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6CF6B">
      <w:pPr>
        <w:spacing w:line="360" w:lineRule="auto"/>
        <w:ind w:firstLine="0" w:firstLineChars="0"/>
        <w:jc w:val="center"/>
        <w:rPr>
          <w:rFonts w:hint="eastAsia" w:ascii="宋体" w:hAnsi="宋体" w:cs="宋体"/>
          <w:b/>
          <w:bCs/>
          <w:sz w:val="48"/>
          <w:szCs w:val="48"/>
          <w:lang w:eastAsia="zh-CN"/>
        </w:rPr>
      </w:pPr>
    </w:p>
    <w:p w14:paraId="2611457F">
      <w:pPr>
        <w:spacing w:line="360" w:lineRule="auto"/>
        <w:ind w:firstLine="0" w:firstLineChars="0"/>
        <w:jc w:val="center"/>
        <w:rPr>
          <w:rFonts w:hint="eastAsia" w:ascii="宋体" w:hAnsi="宋体" w:cs="宋体"/>
          <w:b/>
          <w:bCs/>
          <w:sz w:val="48"/>
          <w:szCs w:val="48"/>
          <w:lang w:val="en-US" w:eastAsia="zh-CN"/>
        </w:rPr>
      </w:pPr>
      <w:r>
        <w:rPr>
          <w:rFonts w:hint="eastAsia" w:ascii="宋体" w:hAnsi="宋体" w:cs="宋体"/>
          <w:b/>
          <w:bCs/>
          <w:sz w:val="48"/>
          <w:szCs w:val="48"/>
          <w:lang w:val="zh-TW" w:eastAsia="zh-CN"/>
        </w:rPr>
        <w:t>2025年地方水库移民扶持基金项目王彦村道路硬化及配套设施工程</w:t>
      </w:r>
    </w:p>
    <w:p w14:paraId="13CF6090">
      <w:pPr>
        <w:spacing w:line="360" w:lineRule="auto"/>
        <w:ind w:firstLine="0" w:firstLineChars="0"/>
        <w:jc w:val="center"/>
        <w:rPr>
          <w:rFonts w:hint="eastAsia" w:ascii="宋体" w:hAnsi="宋体" w:cs="宋体"/>
          <w:b/>
          <w:bCs/>
          <w:sz w:val="48"/>
          <w:szCs w:val="48"/>
          <w:lang w:val="en-US" w:eastAsia="zh-CN"/>
        </w:rPr>
      </w:pPr>
      <w:bookmarkStart w:id="0" w:name="OLE_LINK29"/>
    </w:p>
    <w:p w14:paraId="6A201515">
      <w:pPr>
        <w:spacing w:line="240" w:lineRule="auto"/>
        <w:ind w:firstLine="0" w:firstLineChars="0"/>
        <w:jc w:val="center"/>
        <w:rPr>
          <w:rFonts w:ascii="宋体" w:hAnsi="宋体"/>
          <w:b/>
          <w:bCs/>
          <w:sz w:val="32"/>
          <w:szCs w:val="32"/>
        </w:rPr>
      </w:pPr>
      <w:r>
        <w:rPr>
          <w:rFonts w:hint="eastAsia" w:ascii="宋体" w:hAnsi="宋体" w:eastAsia="宋体" w:cs="宋体"/>
          <w:b/>
          <w:spacing w:val="100"/>
          <w:sz w:val="48"/>
          <w:szCs w:val="48"/>
        </w:rPr>
        <w:t>竞争性磋商文件</w:t>
      </w:r>
      <w:bookmarkEnd w:id="0"/>
    </w:p>
    <w:p w14:paraId="390523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宋体" w:hAnsi="宋体"/>
          <w:b/>
          <w:bCs/>
          <w:sz w:val="32"/>
          <w:szCs w:val="32"/>
          <w:lang w:val="en-US" w:eastAsia="zh-CN"/>
        </w:rPr>
      </w:pPr>
      <w:r>
        <w:rPr>
          <w:rFonts w:hint="eastAsia" w:ascii="宋体" w:hAnsi="宋体"/>
          <w:b/>
          <w:bCs/>
          <w:sz w:val="32"/>
          <w:szCs w:val="32"/>
          <w:lang w:eastAsia="zh-CN"/>
        </w:rPr>
        <w:t>项目编号</w:t>
      </w:r>
      <w:r>
        <w:rPr>
          <w:rFonts w:hint="eastAsia" w:ascii="宋体" w:hAnsi="宋体"/>
          <w:b/>
          <w:bCs/>
          <w:sz w:val="32"/>
          <w:szCs w:val="32"/>
        </w:rPr>
        <w:t>：</w:t>
      </w:r>
      <w:r>
        <w:rPr>
          <w:rFonts w:hint="eastAsia" w:ascii="宋体" w:hAnsi="宋体"/>
          <w:b/>
          <w:bCs/>
          <w:sz w:val="32"/>
          <w:szCs w:val="32"/>
          <w:lang w:eastAsia="zh-CN"/>
        </w:rPr>
        <w:t>陕州竞磋采购</w:t>
      </w:r>
      <w:r>
        <w:rPr>
          <w:rFonts w:hint="eastAsia" w:ascii="宋体" w:hAnsi="宋体"/>
          <w:b/>
          <w:bCs/>
          <w:sz w:val="32"/>
          <w:szCs w:val="32"/>
          <w:lang w:val="en-US" w:eastAsia="zh-CN"/>
        </w:rPr>
        <w:t>-2025-107、</w:t>
      </w:r>
    </w:p>
    <w:p w14:paraId="0B533B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default" w:ascii="宋体" w:hAnsi="宋体" w:eastAsia="仿宋"/>
          <w:b/>
          <w:bCs/>
          <w:sz w:val="32"/>
          <w:szCs w:val="32"/>
          <w:lang w:val="en-US" w:eastAsia="zh-CN"/>
        </w:rPr>
      </w:pPr>
      <w:r>
        <w:rPr>
          <w:rFonts w:hint="eastAsia" w:ascii="宋体" w:hAnsi="宋体"/>
          <w:b/>
          <w:bCs/>
          <w:sz w:val="32"/>
          <w:szCs w:val="32"/>
          <w:lang w:val="en-US" w:eastAsia="zh-CN"/>
        </w:rPr>
        <w:t>SZGZ[2025]182-ZC122</w:t>
      </w:r>
    </w:p>
    <w:p w14:paraId="6D75FF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firstLine="0" w:firstLineChars="0"/>
        <w:jc w:val="both"/>
        <w:rPr>
          <w:rFonts w:hint="default" w:ascii="宋体" w:hAnsi="宋体"/>
          <w:b/>
          <w:bCs/>
          <w:sz w:val="32"/>
          <w:szCs w:val="32"/>
          <w:lang w:val="en-US"/>
        </w:rPr>
      </w:pPr>
    </w:p>
    <w:p w14:paraId="6D36D9F4">
      <w:pPr>
        <w:adjustRightInd w:val="0"/>
        <w:snapToGrid w:val="0"/>
        <w:spacing w:line="360" w:lineRule="auto"/>
        <w:ind w:firstLine="0" w:firstLineChars="0"/>
        <w:jc w:val="center"/>
        <w:rPr>
          <w:rFonts w:hAnsi="黑体" w:eastAsia="黑体"/>
          <w:szCs w:val="28"/>
        </w:rPr>
      </w:pPr>
      <w:r>
        <w:rPr>
          <w:rFonts w:hAnsi="黑体" w:eastAsia="黑体"/>
          <w:szCs w:val="28"/>
        </w:rPr>
        <w:drawing>
          <wp:inline distT="0" distB="0" distL="0" distR="0">
            <wp:extent cx="2637155" cy="1930400"/>
            <wp:effectExtent l="0" t="0" r="10795" b="12700"/>
            <wp:docPr id="1" name="图片 15" descr="微信图片_2020041413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微信图片_20200414133327"/>
                    <pic:cNvPicPr>
                      <a:picLocks noChangeAspect="1" noChangeArrowheads="1"/>
                    </pic:cNvPicPr>
                  </pic:nvPicPr>
                  <pic:blipFill>
                    <a:blip r:embed="rId14"/>
                    <a:srcRect/>
                    <a:stretch>
                      <a:fillRect/>
                    </a:stretch>
                  </pic:blipFill>
                  <pic:spPr>
                    <a:xfrm>
                      <a:off x="0" y="0"/>
                      <a:ext cx="2637155" cy="1930400"/>
                    </a:xfrm>
                    <a:prstGeom prst="rect">
                      <a:avLst/>
                    </a:prstGeom>
                    <a:noFill/>
                    <a:ln w="9525">
                      <a:noFill/>
                      <a:miter lim="800000"/>
                      <a:headEnd/>
                      <a:tailEnd/>
                    </a:ln>
                  </pic:spPr>
                </pic:pic>
              </a:graphicData>
            </a:graphic>
          </wp:inline>
        </w:drawing>
      </w:r>
    </w:p>
    <w:p w14:paraId="16E98745">
      <w:pPr>
        <w:jc w:val="both"/>
        <w:rPr>
          <w:rFonts w:hint="eastAsia" w:hAnsi="黑体" w:eastAsia="黑体"/>
          <w:szCs w:val="28"/>
          <w:lang w:val="en-US" w:eastAsia="zh-CN"/>
        </w:rPr>
      </w:pPr>
    </w:p>
    <w:p w14:paraId="4E224E32">
      <w:pPr>
        <w:ind w:left="0" w:leftChars="0" w:firstLine="0" w:firstLineChars="0"/>
        <w:jc w:val="both"/>
        <w:rPr>
          <w:rFonts w:hint="eastAsia" w:hAnsi="黑体" w:eastAsia="黑体"/>
          <w:szCs w:val="28"/>
          <w:lang w:val="en-US" w:eastAsia="zh-CN"/>
        </w:rPr>
      </w:pPr>
      <w:bookmarkStart w:id="60" w:name="_GoBack"/>
      <w:bookmarkEnd w:id="60"/>
    </w:p>
    <w:p w14:paraId="148E7022">
      <w:pPr>
        <w:ind w:firstLine="3360" w:firstLineChars="1200"/>
        <w:jc w:val="both"/>
        <w:rPr>
          <w:rFonts w:hint="eastAsia" w:hAnsi="黑体" w:eastAsia="黑体" w:cs="Times New Roman"/>
          <w:szCs w:val="28"/>
          <w:lang w:val="en-US" w:eastAsia="zh-CN"/>
        </w:rPr>
      </w:pPr>
    </w:p>
    <w:p w14:paraId="79EAD826">
      <w:pPr>
        <w:ind w:firstLine="2240" w:firstLineChars="800"/>
        <w:jc w:val="both"/>
        <w:rPr>
          <w:rFonts w:hint="eastAsia" w:hAnsi="黑体" w:eastAsia="黑体"/>
          <w:szCs w:val="28"/>
          <w:lang w:eastAsia="zh-CN"/>
        </w:rPr>
      </w:pPr>
      <w:r>
        <w:rPr>
          <w:rFonts w:hint="eastAsia" w:hAnsi="黑体" w:eastAsia="黑体" w:cs="Times New Roman"/>
          <w:szCs w:val="28"/>
          <w:lang w:val="en-US" w:eastAsia="zh-CN"/>
        </w:rPr>
        <w:t>采购</w:t>
      </w:r>
      <w:r>
        <w:rPr>
          <w:rFonts w:hint="eastAsia" w:ascii="Times New Roman" w:hAnsi="黑体" w:eastAsia="黑体" w:cs="Times New Roman"/>
          <w:szCs w:val="28"/>
        </w:rPr>
        <w:t>人</w:t>
      </w:r>
      <w:r>
        <w:rPr>
          <w:rFonts w:hint="eastAsia" w:hAnsi="黑体" w:eastAsia="黑体"/>
          <w:szCs w:val="28"/>
        </w:rPr>
        <w:t>：</w:t>
      </w:r>
      <w:r>
        <w:rPr>
          <w:rFonts w:hint="eastAsia" w:hAnsi="黑体" w:eastAsia="黑体"/>
          <w:szCs w:val="28"/>
          <w:lang w:val="en-US" w:eastAsia="zh-CN"/>
        </w:rPr>
        <w:t>三门峡市陕州区黄河河务局</w:t>
      </w:r>
    </w:p>
    <w:p w14:paraId="4C72E85B">
      <w:pPr>
        <w:ind w:left="0" w:leftChars="0" w:firstLine="0" w:firstLineChars="0"/>
        <w:jc w:val="both"/>
        <w:rPr>
          <w:rFonts w:hint="eastAsia" w:hAnsi="黑体" w:eastAsia="黑体"/>
          <w:szCs w:val="28"/>
          <w:lang w:val="en-US" w:eastAsia="zh-CN"/>
        </w:rPr>
      </w:pPr>
    </w:p>
    <w:p w14:paraId="56678221">
      <w:pPr>
        <w:ind w:firstLine="2240" w:firstLineChars="800"/>
        <w:jc w:val="both"/>
        <w:rPr>
          <w:rFonts w:hAnsi="黑体" w:eastAsia="黑体"/>
          <w:szCs w:val="28"/>
        </w:rPr>
      </w:pPr>
      <w:r>
        <w:rPr>
          <w:rFonts w:hint="eastAsia" w:hAnsi="黑体" w:eastAsia="黑体"/>
          <w:szCs w:val="28"/>
          <w:lang w:val="en-US" w:eastAsia="zh-CN"/>
        </w:rPr>
        <w:t>采购</w:t>
      </w:r>
      <w:r>
        <w:rPr>
          <w:rFonts w:hAnsi="黑体" w:eastAsia="黑体"/>
          <w:szCs w:val="28"/>
        </w:rPr>
        <w:t>代理机构：</w:t>
      </w:r>
      <w:r>
        <w:rPr>
          <w:rFonts w:hint="eastAsia" w:hAnsi="黑体" w:eastAsia="黑体"/>
          <w:szCs w:val="28"/>
        </w:rPr>
        <w:t>河南晨宇咨询有限公司</w:t>
      </w:r>
    </w:p>
    <w:p w14:paraId="7460E1FF">
      <w:pPr>
        <w:bidi w:val="0"/>
        <w:ind w:left="0" w:leftChars="0" w:firstLine="2800" w:firstLineChars="1000"/>
        <w:rPr>
          <w:rFonts w:hint="eastAsia" w:ascii="Times New Roman" w:hAnsi="黑体" w:eastAsia="黑体" w:cs="Times New Roman"/>
          <w:kern w:val="2"/>
          <w:sz w:val="28"/>
          <w:szCs w:val="28"/>
        </w:rPr>
      </w:pPr>
    </w:p>
    <w:p w14:paraId="426ED302">
      <w:pPr>
        <w:ind w:firstLine="0" w:firstLineChars="0"/>
        <w:jc w:val="center"/>
        <w:rPr>
          <w:b/>
          <w:sz w:val="44"/>
          <w:szCs w:val="44"/>
          <w:lang w:val="zh-CN"/>
        </w:rPr>
        <w:sectPr>
          <w:headerReference r:id="rId6" w:type="first"/>
          <w:footerReference r:id="rId8" w:type="first"/>
          <w:headerReference r:id="rId5" w:type="default"/>
          <w:footerReference r:id="rId7" w:type="default"/>
          <w:pgSz w:w="11906" w:h="16838"/>
          <w:pgMar w:top="1418" w:right="1418" w:bottom="1418" w:left="1418" w:header="737" w:footer="737" w:gutter="0"/>
          <w:pgNumType w:start="0"/>
          <w:cols w:space="720" w:num="1"/>
          <w:titlePg/>
          <w:docGrid w:type="lines" w:linePitch="381" w:charSpace="0"/>
        </w:sectPr>
      </w:pPr>
      <w:r>
        <w:rPr>
          <w:rFonts w:hint="eastAsia" w:hAnsi="黑体" w:eastAsia="黑体"/>
          <w:szCs w:val="28"/>
        </w:rPr>
        <w:t>日    期：二〇二</w:t>
      </w:r>
      <w:r>
        <w:rPr>
          <w:rFonts w:hint="eastAsia" w:hAnsi="黑体" w:eastAsia="黑体"/>
          <w:szCs w:val="28"/>
          <w:lang w:eastAsia="zh-CN"/>
        </w:rPr>
        <w:t>五</w:t>
      </w:r>
      <w:r>
        <w:rPr>
          <w:rFonts w:hint="eastAsia" w:hAnsi="黑体" w:eastAsia="黑体"/>
          <w:szCs w:val="28"/>
        </w:rPr>
        <w:t>年</w:t>
      </w:r>
      <w:r>
        <w:rPr>
          <w:rFonts w:hint="eastAsia" w:hAnsi="黑体" w:eastAsia="黑体"/>
          <w:szCs w:val="28"/>
          <w:lang w:eastAsia="zh-CN"/>
        </w:rPr>
        <w:t>九</w:t>
      </w:r>
      <w:r>
        <w:rPr>
          <w:rFonts w:hint="eastAsia" w:hAnsi="黑体" w:eastAsia="黑体"/>
          <w:szCs w:val="28"/>
        </w:rPr>
        <w:t>月</w:t>
      </w:r>
    </w:p>
    <w:p w14:paraId="152BA9AB">
      <w:pPr>
        <w:ind w:firstLine="0" w:firstLineChars="0"/>
        <w:jc w:val="center"/>
        <w:rPr>
          <w:b/>
          <w:sz w:val="44"/>
          <w:szCs w:val="44"/>
          <w:lang w:val="zh-CN"/>
        </w:rPr>
      </w:pPr>
      <w:r>
        <w:rPr>
          <w:b/>
          <w:sz w:val="44"/>
          <w:szCs w:val="44"/>
          <w:lang w:val="zh-CN"/>
        </w:rPr>
        <w:t>目</w:t>
      </w:r>
      <w:r>
        <w:rPr>
          <w:rFonts w:hint="eastAsia"/>
          <w:b/>
          <w:sz w:val="44"/>
          <w:szCs w:val="44"/>
          <w:lang w:val="zh-CN"/>
        </w:rPr>
        <w:t xml:space="preserve"> </w:t>
      </w:r>
      <w:r>
        <w:rPr>
          <w:b/>
          <w:sz w:val="44"/>
          <w:szCs w:val="44"/>
          <w:lang w:val="zh-CN"/>
        </w:rPr>
        <w:t>录</w:t>
      </w:r>
    </w:p>
    <w:p w14:paraId="2384DAC0">
      <w:pPr>
        <w:pStyle w:val="24"/>
        <w:tabs>
          <w:tab w:val="right" w:leader="dot" w:pos="9070"/>
        </w:tabs>
      </w:pPr>
      <w:r>
        <w:rPr>
          <w:rFonts w:ascii="仿宋" w:hAnsi="仿宋" w:eastAsia="仿宋"/>
          <w:sz w:val="28"/>
          <w:szCs w:val="28"/>
        </w:rPr>
        <w:fldChar w:fldCharType="begin"/>
      </w:r>
      <w:r>
        <w:rPr>
          <w:rFonts w:ascii="仿宋" w:hAnsi="仿宋" w:eastAsia="仿宋"/>
          <w:sz w:val="28"/>
          <w:szCs w:val="28"/>
        </w:rPr>
        <w:instrText xml:space="preserve"> TOC \o "1-3" \h \z \u </w:instrText>
      </w:r>
      <w:r>
        <w:rPr>
          <w:rFonts w:ascii="仿宋" w:hAnsi="仿宋" w:eastAsia="仿宋"/>
          <w:sz w:val="28"/>
          <w:szCs w:val="28"/>
        </w:rPr>
        <w:fldChar w:fldCharType="separate"/>
      </w:r>
      <w:r>
        <w:rPr>
          <w:rFonts w:ascii="仿宋" w:hAnsi="仿宋" w:eastAsia="仿宋"/>
          <w:szCs w:val="28"/>
        </w:rPr>
        <w:fldChar w:fldCharType="begin"/>
      </w:r>
      <w:r>
        <w:rPr>
          <w:rFonts w:ascii="仿宋" w:hAnsi="仿宋" w:eastAsia="仿宋"/>
          <w:szCs w:val="28"/>
        </w:rPr>
        <w:instrText xml:space="preserve"> HYPERLINK \l _Toc27819 </w:instrText>
      </w:r>
      <w:r>
        <w:rPr>
          <w:rFonts w:ascii="仿宋" w:hAnsi="仿宋" w:eastAsia="仿宋"/>
          <w:szCs w:val="28"/>
        </w:rPr>
        <w:fldChar w:fldCharType="separate"/>
      </w:r>
      <w:r>
        <w:rPr>
          <w:rFonts w:ascii="Times New Roman" w:hAnsi="Times New Roman"/>
        </w:rPr>
        <w:t>第一章  竞争性磋商公告</w:t>
      </w:r>
      <w:r>
        <w:tab/>
      </w:r>
      <w:r>
        <w:fldChar w:fldCharType="begin"/>
      </w:r>
      <w:r>
        <w:instrText xml:space="preserve"> PAGEREF _Toc27819 \h </w:instrText>
      </w:r>
      <w:r>
        <w:fldChar w:fldCharType="separate"/>
      </w:r>
      <w:r>
        <w:t>2</w:t>
      </w:r>
      <w:r>
        <w:fldChar w:fldCharType="end"/>
      </w:r>
      <w:r>
        <w:rPr>
          <w:rFonts w:ascii="仿宋" w:hAnsi="仿宋" w:eastAsia="仿宋"/>
          <w:szCs w:val="28"/>
        </w:rPr>
        <w:fldChar w:fldCharType="end"/>
      </w:r>
    </w:p>
    <w:p w14:paraId="66ED1382">
      <w:pPr>
        <w:pStyle w:val="24"/>
        <w:tabs>
          <w:tab w:val="right" w:leader="dot" w:pos="9070"/>
        </w:tabs>
      </w:pPr>
      <w:r>
        <w:rPr>
          <w:rFonts w:ascii="仿宋" w:hAnsi="仿宋"/>
          <w:szCs w:val="28"/>
        </w:rPr>
        <w:fldChar w:fldCharType="begin"/>
      </w:r>
      <w:r>
        <w:rPr>
          <w:rFonts w:ascii="仿宋" w:hAnsi="仿宋"/>
          <w:szCs w:val="28"/>
        </w:rPr>
        <w:instrText xml:space="preserve"> HYPERLINK \l _Toc4417 </w:instrText>
      </w:r>
      <w:r>
        <w:rPr>
          <w:rFonts w:ascii="仿宋" w:hAnsi="仿宋"/>
          <w:szCs w:val="28"/>
        </w:rPr>
        <w:fldChar w:fldCharType="separate"/>
      </w:r>
      <w:r>
        <w:rPr>
          <w:rFonts w:ascii="Times New Roman" w:hAnsi="Times New Roman"/>
        </w:rPr>
        <w:t>第二章  供应商须知</w:t>
      </w:r>
      <w:r>
        <w:tab/>
      </w:r>
      <w:r>
        <w:fldChar w:fldCharType="begin"/>
      </w:r>
      <w:r>
        <w:instrText xml:space="preserve"> PAGEREF _Toc4417 \h </w:instrText>
      </w:r>
      <w:r>
        <w:fldChar w:fldCharType="separate"/>
      </w:r>
      <w:r>
        <w:t>7</w:t>
      </w:r>
      <w:r>
        <w:fldChar w:fldCharType="end"/>
      </w:r>
      <w:r>
        <w:rPr>
          <w:rFonts w:ascii="仿宋" w:hAnsi="仿宋"/>
          <w:szCs w:val="28"/>
        </w:rPr>
        <w:fldChar w:fldCharType="end"/>
      </w:r>
    </w:p>
    <w:p w14:paraId="76117A8E">
      <w:pPr>
        <w:pStyle w:val="24"/>
        <w:tabs>
          <w:tab w:val="right" w:leader="dot" w:pos="9070"/>
        </w:tabs>
      </w:pPr>
      <w:r>
        <w:rPr>
          <w:rFonts w:ascii="仿宋" w:hAnsi="仿宋"/>
          <w:szCs w:val="28"/>
        </w:rPr>
        <w:fldChar w:fldCharType="begin"/>
      </w:r>
      <w:r>
        <w:rPr>
          <w:rFonts w:ascii="仿宋" w:hAnsi="仿宋"/>
          <w:szCs w:val="28"/>
        </w:rPr>
        <w:instrText xml:space="preserve"> HYPERLINK \l _Toc15216 </w:instrText>
      </w:r>
      <w:r>
        <w:rPr>
          <w:rFonts w:ascii="仿宋" w:hAnsi="仿宋"/>
          <w:szCs w:val="28"/>
        </w:rPr>
        <w:fldChar w:fldCharType="separate"/>
      </w:r>
      <w:r>
        <w:rPr>
          <w:rFonts w:ascii="Times New Roman" w:hAnsi="Times New Roman"/>
        </w:rPr>
        <w:t xml:space="preserve">第三章  </w:t>
      </w:r>
      <w:r>
        <w:rPr>
          <w:rFonts w:hint="eastAsia" w:ascii="Times New Roman" w:hAnsi="Times New Roman"/>
          <w:lang w:val="en-US" w:eastAsia="zh-CN"/>
        </w:rPr>
        <w:t>工程量清单</w:t>
      </w:r>
      <w:r>
        <w:tab/>
      </w:r>
      <w:r>
        <w:fldChar w:fldCharType="begin"/>
      </w:r>
      <w:r>
        <w:instrText xml:space="preserve"> PAGEREF _Toc15216 \h </w:instrText>
      </w:r>
      <w:r>
        <w:fldChar w:fldCharType="separate"/>
      </w:r>
      <w:r>
        <w:t>32</w:t>
      </w:r>
      <w:r>
        <w:fldChar w:fldCharType="end"/>
      </w:r>
      <w:r>
        <w:rPr>
          <w:rFonts w:ascii="仿宋" w:hAnsi="仿宋"/>
          <w:szCs w:val="28"/>
        </w:rPr>
        <w:fldChar w:fldCharType="end"/>
      </w:r>
    </w:p>
    <w:p w14:paraId="16473188">
      <w:pPr>
        <w:pStyle w:val="24"/>
        <w:tabs>
          <w:tab w:val="right" w:leader="dot" w:pos="9070"/>
        </w:tabs>
      </w:pPr>
      <w:r>
        <w:rPr>
          <w:rFonts w:ascii="仿宋" w:hAnsi="仿宋"/>
          <w:szCs w:val="28"/>
        </w:rPr>
        <w:fldChar w:fldCharType="begin"/>
      </w:r>
      <w:r>
        <w:rPr>
          <w:rFonts w:ascii="仿宋" w:hAnsi="仿宋"/>
          <w:szCs w:val="28"/>
        </w:rPr>
        <w:instrText xml:space="preserve"> HYPERLINK \l _Toc18301 </w:instrText>
      </w:r>
      <w:r>
        <w:rPr>
          <w:rFonts w:ascii="仿宋" w:hAnsi="仿宋"/>
          <w:szCs w:val="28"/>
        </w:rPr>
        <w:fldChar w:fldCharType="separate"/>
      </w:r>
      <w:r>
        <w:rPr>
          <w:rFonts w:hint="eastAsia" w:ascii="Times New Roman" w:hAnsi="Times New Roman"/>
        </w:rPr>
        <w:t xml:space="preserve">第四章 </w:t>
      </w:r>
      <w:r>
        <w:rPr>
          <w:rFonts w:ascii="Times New Roman" w:hAnsi="Times New Roman"/>
        </w:rPr>
        <w:t>合同（格式）</w:t>
      </w:r>
      <w:r>
        <w:tab/>
      </w:r>
      <w:r>
        <w:fldChar w:fldCharType="begin"/>
      </w:r>
      <w:r>
        <w:instrText xml:space="preserve"> PAGEREF _Toc18301 \h </w:instrText>
      </w:r>
      <w:r>
        <w:fldChar w:fldCharType="separate"/>
      </w:r>
      <w:r>
        <w:t>33</w:t>
      </w:r>
      <w:r>
        <w:fldChar w:fldCharType="end"/>
      </w:r>
      <w:r>
        <w:rPr>
          <w:rFonts w:ascii="仿宋" w:hAnsi="仿宋"/>
          <w:szCs w:val="28"/>
        </w:rPr>
        <w:fldChar w:fldCharType="end"/>
      </w:r>
    </w:p>
    <w:p w14:paraId="3C4C3F80">
      <w:pPr>
        <w:pStyle w:val="24"/>
        <w:tabs>
          <w:tab w:val="right" w:leader="dot" w:pos="9070"/>
        </w:tabs>
      </w:pPr>
      <w:r>
        <w:rPr>
          <w:rFonts w:ascii="仿宋" w:hAnsi="仿宋"/>
          <w:szCs w:val="28"/>
        </w:rPr>
        <w:fldChar w:fldCharType="begin"/>
      </w:r>
      <w:r>
        <w:rPr>
          <w:rFonts w:ascii="仿宋" w:hAnsi="仿宋"/>
          <w:szCs w:val="28"/>
        </w:rPr>
        <w:instrText xml:space="preserve"> HYPERLINK \l _Toc19511 </w:instrText>
      </w:r>
      <w:r>
        <w:rPr>
          <w:rFonts w:ascii="仿宋" w:hAnsi="仿宋"/>
          <w:szCs w:val="28"/>
        </w:rPr>
        <w:fldChar w:fldCharType="separate"/>
      </w:r>
      <w:r>
        <w:rPr>
          <w:rFonts w:ascii="Times New Roman" w:hAnsi="Times New Roman"/>
        </w:rPr>
        <w:t>第五章  响应文件格式</w:t>
      </w:r>
      <w:r>
        <w:tab/>
      </w:r>
      <w:r>
        <w:fldChar w:fldCharType="begin"/>
      </w:r>
      <w:r>
        <w:instrText xml:space="preserve"> PAGEREF _Toc19511 \h </w:instrText>
      </w:r>
      <w:r>
        <w:fldChar w:fldCharType="separate"/>
      </w:r>
      <w:r>
        <w:t>34</w:t>
      </w:r>
      <w:r>
        <w:fldChar w:fldCharType="end"/>
      </w:r>
      <w:r>
        <w:rPr>
          <w:rFonts w:ascii="仿宋" w:hAnsi="仿宋"/>
          <w:szCs w:val="28"/>
        </w:rPr>
        <w:fldChar w:fldCharType="end"/>
      </w:r>
    </w:p>
    <w:p w14:paraId="7116E7E5">
      <w:pPr>
        <w:adjustRightInd w:val="0"/>
        <w:snapToGrid w:val="0"/>
        <w:spacing w:line="560" w:lineRule="exact"/>
        <w:ind w:firstLine="0" w:firstLineChars="0"/>
        <w:jc w:val="center"/>
        <w:rPr>
          <w:rFonts w:eastAsia="黑体"/>
          <w:szCs w:val="28"/>
        </w:rPr>
        <w:sectPr>
          <w:footerReference r:id="rId10" w:type="first"/>
          <w:footerReference r:id="rId9" w:type="default"/>
          <w:pgSz w:w="11906" w:h="16838"/>
          <w:pgMar w:top="1418" w:right="1418" w:bottom="1418" w:left="1418" w:header="737" w:footer="737" w:gutter="0"/>
          <w:pgNumType w:fmt="decimal" w:start="1"/>
          <w:cols w:space="720" w:num="1"/>
          <w:titlePg/>
          <w:docGrid w:type="lines" w:linePitch="381" w:charSpace="0"/>
        </w:sectPr>
      </w:pPr>
      <w:r>
        <w:rPr>
          <w:rFonts w:ascii="仿宋" w:hAnsi="仿宋"/>
          <w:szCs w:val="28"/>
        </w:rPr>
        <w:fldChar w:fldCharType="end"/>
      </w:r>
    </w:p>
    <w:p w14:paraId="57001632">
      <w:pPr>
        <w:pStyle w:val="2"/>
        <w:rPr>
          <w:rStyle w:val="90"/>
        </w:rPr>
      </w:pPr>
      <w:bookmarkStart w:id="1" w:name="_Toc417973779"/>
    </w:p>
    <w:p w14:paraId="4355098C">
      <w:pPr>
        <w:pStyle w:val="2"/>
        <w:rPr>
          <w:rStyle w:val="90"/>
        </w:rPr>
      </w:pPr>
    </w:p>
    <w:p w14:paraId="5E870874">
      <w:pPr>
        <w:pStyle w:val="2"/>
        <w:rPr>
          <w:rStyle w:val="90"/>
        </w:rPr>
      </w:pPr>
    </w:p>
    <w:p w14:paraId="57C32F2C">
      <w:pPr>
        <w:pStyle w:val="2"/>
        <w:rPr>
          <w:rStyle w:val="90"/>
        </w:rPr>
      </w:pPr>
    </w:p>
    <w:p w14:paraId="5FF589FB">
      <w:pPr>
        <w:pStyle w:val="2"/>
        <w:rPr>
          <w:rStyle w:val="90"/>
        </w:rPr>
      </w:pPr>
    </w:p>
    <w:p w14:paraId="5EA0FFCB">
      <w:pPr>
        <w:pStyle w:val="2"/>
        <w:rPr>
          <w:rStyle w:val="90"/>
        </w:rPr>
      </w:pPr>
    </w:p>
    <w:p w14:paraId="4D128470">
      <w:pPr>
        <w:pStyle w:val="2"/>
        <w:rPr>
          <w:rStyle w:val="90"/>
        </w:rPr>
      </w:pPr>
    </w:p>
    <w:p w14:paraId="1C30A792">
      <w:pPr>
        <w:pStyle w:val="2"/>
        <w:rPr>
          <w:rStyle w:val="90"/>
        </w:rPr>
      </w:pPr>
    </w:p>
    <w:p w14:paraId="111D8046">
      <w:pPr>
        <w:pStyle w:val="2"/>
        <w:rPr>
          <w:rStyle w:val="90"/>
        </w:rPr>
      </w:pPr>
    </w:p>
    <w:p w14:paraId="02E00F34">
      <w:pPr>
        <w:pStyle w:val="2"/>
        <w:rPr>
          <w:rStyle w:val="90"/>
        </w:rPr>
      </w:pPr>
    </w:p>
    <w:p w14:paraId="473EFE48">
      <w:pPr>
        <w:pStyle w:val="2"/>
        <w:rPr>
          <w:rStyle w:val="90"/>
        </w:rPr>
      </w:pPr>
    </w:p>
    <w:p w14:paraId="474F514C">
      <w:pPr>
        <w:pStyle w:val="2"/>
        <w:rPr>
          <w:rFonts w:ascii="Times New Roman" w:hAnsi="Times New Roman"/>
        </w:rPr>
      </w:pPr>
      <w:bookmarkStart w:id="2" w:name="_Toc27819"/>
      <w:r>
        <w:rPr>
          <w:rFonts w:ascii="Times New Roman" w:hAnsi="Times New Roman"/>
        </w:rPr>
        <w:t>第一章  竞争性磋商公告</w:t>
      </w:r>
      <w:bookmarkEnd w:id="1"/>
      <w:bookmarkEnd w:id="2"/>
    </w:p>
    <w:p w14:paraId="18FB8BE7">
      <w:pPr>
        <w:ind w:firstLine="560"/>
      </w:pPr>
    </w:p>
    <w:p w14:paraId="7B3DBE30">
      <w:pPr>
        <w:ind w:firstLine="560"/>
      </w:pPr>
    </w:p>
    <w:p w14:paraId="4351BA80">
      <w:pPr>
        <w:ind w:firstLine="560"/>
      </w:pPr>
    </w:p>
    <w:p w14:paraId="409116E0">
      <w:pPr>
        <w:ind w:firstLine="560"/>
      </w:pPr>
    </w:p>
    <w:p w14:paraId="7608C51C">
      <w:pPr>
        <w:ind w:firstLine="560"/>
      </w:pPr>
    </w:p>
    <w:p w14:paraId="17D83717">
      <w:pPr>
        <w:ind w:firstLine="560"/>
      </w:pPr>
    </w:p>
    <w:p w14:paraId="1FD2EFEA">
      <w:pPr>
        <w:ind w:firstLine="560"/>
      </w:pPr>
    </w:p>
    <w:p w14:paraId="3A4364A2">
      <w:pPr>
        <w:ind w:firstLine="560"/>
      </w:pPr>
    </w:p>
    <w:p w14:paraId="74865F92">
      <w:pPr>
        <w:ind w:firstLine="560"/>
      </w:pPr>
    </w:p>
    <w:p w14:paraId="77E0C6AB">
      <w:pPr>
        <w:spacing w:line="240" w:lineRule="auto"/>
        <w:ind w:firstLine="0" w:firstLineChars="0"/>
        <w:rPr>
          <w:rFonts w:hAnsi="仿宋"/>
          <w:b/>
          <w:sz w:val="36"/>
          <w:szCs w:val="36"/>
          <w:lang w:bidi="en-US"/>
        </w:rPr>
      </w:pPr>
      <w:r>
        <w:rPr>
          <w:rFonts w:hint="eastAsia" w:hAnsi="仿宋"/>
          <w:b/>
          <w:sz w:val="36"/>
          <w:szCs w:val="36"/>
          <w:lang w:bidi="en-US"/>
        </w:rPr>
        <w:t xml:space="preserve"> </w:t>
      </w:r>
    </w:p>
    <w:p w14:paraId="2A9DCD31">
      <w:pPr>
        <w:spacing w:line="240" w:lineRule="auto"/>
        <w:ind w:firstLine="0" w:firstLineChars="0"/>
        <w:jc w:val="center"/>
        <w:rPr>
          <w:b/>
          <w:sz w:val="36"/>
          <w:szCs w:val="36"/>
          <w:lang w:bidi="en-US"/>
        </w:rPr>
      </w:pPr>
      <w:r>
        <w:rPr>
          <w:rFonts w:hAnsi="仿宋"/>
          <w:b/>
          <w:sz w:val="36"/>
          <w:szCs w:val="36"/>
          <w:lang w:bidi="en-US"/>
        </w:rPr>
        <w:br w:type="page"/>
      </w:r>
      <w:r>
        <w:rPr>
          <w:rFonts w:hAnsi="仿宋"/>
          <w:b/>
          <w:sz w:val="36"/>
          <w:szCs w:val="36"/>
          <w:lang w:bidi="en-US"/>
        </w:rPr>
        <w:t>竞争性磋商公告</w:t>
      </w:r>
    </w:p>
    <w:p w14:paraId="7DF011B9">
      <w:pPr>
        <w:spacing w:line="460" w:lineRule="exact"/>
        <w:ind w:firstLine="0" w:firstLineChars="0"/>
        <w:rPr>
          <w:szCs w:val="28"/>
        </w:rPr>
      </w:pPr>
      <w:bookmarkStart w:id="3" w:name="_Toc400540412"/>
      <w:r>
        <w:rPr>
          <w:rFonts w:hint="eastAsia"/>
          <w:szCs w:val="28"/>
        </w:rPr>
        <w:t>一、招标条件</w:t>
      </w:r>
    </w:p>
    <w:p w14:paraId="652BD076">
      <w:pPr>
        <w:ind w:firstLine="560" w:firstLineChars="200"/>
        <w:jc w:val="left"/>
        <w:rPr>
          <w:rFonts w:hint="eastAsia" w:ascii="Times New Roman" w:hAnsi="Times New Roman" w:cs="Times New Roman"/>
          <w:szCs w:val="28"/>
          <w:lang w:val="zh-TW" w:eastAsia="zh-TW"/>
        </w:rPr>
      </w:pPr>
      <w:r>
        <w:rPr>
          <w:rFonts w:hint="eastAsia"/>
          <w:szCs w:val="28"/>
          <w:lang w:val="zh-TW" w:eastAsia="zh-TW"/>
        </w:rPr>
        <w:t>河南</w:t>
      </w:r>
      <w:r>
        <w:rPr>
          <w:rFonts w:hint="eastAsia"/>
          <w:szCs w:val="28"/>
          <w:lang w:val="zh-TW" w:eastAsia="zh-CN"/>
        </w:rPr>
        <w:t>晨宇咨</w:t>
      </w:r>
      <w:r>
        <w:rPr>
          <w:rFonts w:hint="eastAsia"/>
          <w:szCs w:val="28"/>
          <w:lang w:val="zh-TW" w:eastAsia="zh-TW"/>
        </w:rPr>
        <w:t>询有限公司受“</w:t>
      </w:r>
      <w:r>
        <w:rPr>
          <w:rFonts w:hint="eastAsia"/>
          <w:szCs w:val="28"/>
          <w:lang w:val="en-US" w:eastAsia="zh-CN"/>
        </w:rPr>
        <w:t>三门峡市陕州区黄河河务局</w:t>
      </w:r>
      <w:r>
        <w:rPr>
          <w:rFonts w:hint="eastAsia"/>
          <w:szCs w:val="28"/>
          <w:lang w:val="zh-TW" w:eastAsia="zh-TW"/>
        </w:rPr>
        <w:t>”的委托，就“</w:t>
      </w:r>
      <w:r>
        <w:rPr>
          <w:rFonts w:hint="eastAsia"/>
          <w:szCs w:val="28"/>
          <w:lang w:val="zh-TW" w:eastAsia="zh-CN"/>
        </w:rPr>
        <w:t>2025年地方水库移民扶持基金项目王彦村道路硬化及配套设施工程</w:t>
      </w:r>
      <w:r>
        <w:rPr>
          <w:rFonts w:hint="eastAsia"/>
          <w:szCs w:val="28"/>
          <w:lang w:val="zh-TW" w:eastAsia="zh-TW"/>
        </w:rPr>
        <w:t>”进行</w:t>
      </w:r>
      <w:r>
        <w:rPr>
          <w:rFonts w:hint="eastAsia" w:ascii="Times New Roman" w:hAnsi="Times New Roman" w:cs="Times New Roman"/>
          <w:szCs w:val="28"/>
          <w:lang w:val="zh-TW" w:eastAsia="zh-TW"/>
        </w:rPr>
        <w:t>磋商招标，欢迎符合条件的供应商参加投标。</w:t>
      </w:r>
    </w:p>
    <w:p w14:paraId="162A0AC1">
      <w:pPr>
        <w:spacing w:line="460" w:lineRule="exact"/>
        <w:ind w:firstLine="0" w:firstLineChars="0"/>
        <w:rPr>
          <w:szCs w:val="28"/>
        </w:rPr>
      </w:pPr>
      <w:r>
        <w:rPr>
          <w:rFonts w:hint="eastAsia"/>
          <w:szCs w:val="28"/>
        </w:rPr>
        <w:t>二、项目采购要求、内容及范围：</w:t>
      </w:r>
    </w:p>
    <w:p w14:paraId="56D9AA82">
      <w:pPr>
        <w:ind w:firstLine="560" w:firstLineChars="200"/>
        <w:jc w:val="left"/>
        <w:rPr>
          <w:rFonts w:hint="default"/>
          <w:szCs w:val="28"/>
          <w:lang w:val="en-US" w:eastAsia="zh-CN"/>
        </w:rPr>
      </w:pPr>
      <w:r>
        <w:rPr>
          <w:rFonts w:hint="eastAsia"/>
          <w:szCs w:val="28"/>
          <w:lang w:val="zh-TW" w:eastAsia="zh-TW"/>
        </w:rPr>
        <w:t>1、项目编号：</w:t>
      </w:r>
      <w:r>
        <w:rPr>
          <w:rFonts w:hint="eastAsia"/>
          <w:szCs w:val="28"/>
          <w:lang w:val="zh-TW" w:eastAsia="zh-CN"/>
        </w:rPr>
        <w:t>陕州竞磋采购</w:t>
      </w:r>
      <w:r>
        <w:rPr>
          <w:rFonts w:hint="eastAsia"/>
          <w:szCs w:val="28"/>
          <w:lang w:val="en-US" w:eastAsia="zh-CN"/>
        </w:rPr>
        <w:t>-2025-107、SZGZ[2025]182-ZC122</w:t>
      </w:r>
    </w:p>
    <w:p w14:paraId="2F58964E">
      <w:pPr>
        <w:spacing w:line="460" w:lineRule="exact"/>
        <w:ind w:firstLine="560"/>
        <w:rPr>
          <w:rFonts w:hint="eastAsia"/>
          <w:szCs w:val="28"/>
          <w:lang w:val="zh-TW" w:eastAsia="zh-CN"/>
        </w:rPr>
      </w:pPr>
      <w:r>
        <w:rPr>
          <w:rFonts w:hint="eastAsia"/>
          <w:szCs w:val="28"/>
        </w:rPr>
        <w:t>2、项目名称：</w:t>
      </w:r>
      <w:r>
        <w:rPr>
          <w:rFonts w:hint="eastAsia"/>
          <w:szCs w:val="28"/>
          <w:lang w:val="en-US" w:eastAsia="zh-CN"/>
        </w:rPr>
        <w:t>2025年地方水库移民扶持基金项目王彦村道路硬化及配套设施工程</w:t>
      </w:r>
    </w:p>
    <w:p w14:paraId="32C2C049">
      <w:pPr>
        <w:spacing w:line="460" w:lineRule="exact"/>
        <w:ind w:firstLine="560"/>
        <w:rPr>
          <w:rFonts w:hint="default"/>
          <w:szCs w:val="28"/>
          <w:lang w:val="en-US" w:eastAsia="zh-CN"/>
        </w:rPr>
      </w:pPr>
      <w:r>
        <w:rPr>
          <w:rFonts w:hint="eastAsia" w:ascii="Times New Roman" w:hAnsi="Times New Roman" w:cs="Times New Roman"/>
          <w:szCs w:val="28"/>
          <w:lang w:val="en-US" w:eastAsia="zh-CN"/>
        </w:rPr>
        <w:t>3、</w:t>
      </w:r>
      <w:r>
        <w:rPr>
          <w:rFonts w:hint="eastAsia" w:ascii="Times New Roman" w:hAnsi="Times New Roman" w:cs="Times New Roman"/>
          <w:szCs w:val="28"/>
          <w:lang w:val="zh-TW" w:eastAsia="zh-CN"/>
        </w:rPr>
        <w:t>预算资金</w:t>
      </w:r>
      <w:r>
        <w:rPr>
          <w:rFonts w:hint="eastAsia"/>
          <w:szCs w:val="28"/>
          <w:lang w:val="zh-TW" w:eastAsia="zh-CN"/>
        </w:rPr>
        <w:t>：</w:t>
      </w:r>
      <w:r>
        <w:rPr>
          <w:rFonts w:hint="eastAsia"/>
          <w:szCs w:val="28"/>
          <w:lang w:val="en-US" w:eastAsia="zh-CN"/>
        </w:rPr>
        <w:t>929975.01元</w:t>
      </w:r>
    </w:p>
    <w:p w14:paraId="54E64E7D">
      <w:pPr>
        <w:spacing w:line="460" w:lineRule="exact"/>
        <w:ind w:firstLine="560"/>
        <w:rPr>
          <w:rFonts w:hint="eastAsia" w:eastAsia="仿宋"/>
          <w:szCs w:val="28"/>
          <w:lang w:eastAsia="zh-CN"/>
        </w:rPr>
      </w:pPr>
      <w:r>
        <w:rPr>
          <w:rFonts w:hint="eastAsia"/>
          <w:szCs w:val="28"/>
          <w:lang w:val="en-US" w:eastAsia="zh-CN"/>
        </w:rPr>
        <w:t>4</w:t>
      </w:r>
      <w:r>
        <w:rPr>
          <w:rFonts w:hint="eastAsia"/>
          <w:szCs w:val="28"/>
        </w:rPr>
        <w:t>、资金来源：</w:t>
      </w:r>
      <w:r>
        <w:rPr>
          <w:rFonts w:hint="eastAsia"/>
          <w:szCs w:val="28"/>
          <w:lang w:val="en-US" w:eastAsia="zh-CN"/>
        </w:rPr>
        <w:t>财政资金</w:t>
      </w:r>
    </w:p>
    <w:p w14:paraId="4874C95F">
      <w:pPr>
        <w:ind w:firstLine="560" w:firstLineChars="200"/>
        <w:jc w:val="left"/>
        <w:rPr>
          <w:rFonts w:hint="eastAsia"/>
          <w:szCs w:val="28"/>
          <w:lang w:val="en-US" w:eastAsia="zh-CN"/>
        </w:rPr>
      </w:pPr>
      <w:r>
        <w:rPr>
          <w:rFonts w:hint="eastAsia"/>
          <w:szCs w:val="28"/>
          <w:lang w:val="en-US" w:eastAsia="zh-CN"/>
        </w:rPr>
        <w:t>5、建设规模：</w:t>
      </w:r>
      <w:r>
        <w:rPr>
          <w:rFonts w:hint="eastAsia"/>
          <w:szCs w:val="28"/>
          <w:lang w:val="zh-TW" w:eastAsia="zh-CN"/>
        </w:rPr>
        <w:t>王彦村道路位于三门峡市陕州区西李村乡，道路现状为混凝土路面，路面道路宽约3-4米，本次为王彦村道路的提升改造，道路总长度为2036.24米，配套工程为路灯亮化，新装太阳能路灯25盏。</w:t>
      </w:r>
    </w:p>
    <w:p w14:paraId="7B738D21">
      <w:pPr>
        <w:spacing w:line="460" w:lineRule="exact"/>
        <w:ind w:firstLine="560"/>
        <w:rPr>
          <w:rFonts w:hint="default" w:eastAsia="仿宋"/>
          <w:szCs w:val="28"/>
          <w:lang w:val="en-US" w:eastAsia="zh-CN"/>
        </w:rPr>
      </w:pPr>
      <w:r>
        <w:rPr>
          <w:rFonts w:hint="eastAsia"/>
          <w:szCs w:val="28"/>
          <w:lang w:val="en-US" w:eastAsia="zh-CN"/>
        </w:rPr>
        <w:t>6、</w:t>
      </w:r>
      <w:r>
        <w:rPr>
          <w:rFonts w:hint="eastAsia"/>
          <w:szCs w:val="28"/>
        </w:rPr>
        <w:t>招标范围：</w:t>
      </w:r>
      <w:r>
        <w:rPr>
          <w:rFonts w:hint="eastAsia"/>
          <w:szCs w:val="28"/>
          <w:lang w:val="en-US" w:eastAsia="zh-CN"/>
        </w:rPr>
        <w:t>磋商文件及工程量清单内的所有内容</w:t>
      </w:r>
    </w:p>
    <w:p w14:paraId="7014F50D">
      <w:pPr>
        <w:spacing w:line="460" w:lineRule="exact"/>
        <w:ind w:firstLine="560"/>
        <w:rPr>
          <w:rFonts w:hint="eastAsia"/>
          <w:szCs w:val="28"/>
          <w:lang w:val="en-US" w:eastAsia="zh-CN"/>
        </w:rPr>
      </w:pPr>
      <w:r>
        <w:rPr>
          <w:rFonts w:hint="eastAsia"/>
          <w:szCs w:val="28"/>
          <w:lang w:val="en-US" w:eastAsia="zh-CN"/>
        </w:rPr>
        <w:t>7</w:t>
      </w:r>
      <w:r>
        <w:rPr>
          <w:rFonts w:hint="eastAsia"/>
          <w:szCs w:val="28"/>
        </w:rPr>
        <w:t>、项目地点</w:t>
      </w:r>
      <w:r>
        <w:rPr>
          <w:rFonts w:hint="eastAsia" w:ascii="Times New Roman" w:hAnsi="Times New Roman" w:cs="Times New Roman"/>
          <w:szCs w:val="28"/>
          <w:lang w:val="en-US" w:eastAsia="zh-CN"/>
        </w:rPr>
        <w:t>：</w:t>
      </w:r>
      <w:r>
        <w:rPr>
          <w:rFonts w:hint="eastAsia" w:ascii="宋体" w:hAnsi="宋体"/>
          <w:sz w:val="28"/>
          <w:szCs w:val="28"/>
        </w:rPr>
        <w:t>三门峡</w:t>
      </w:r>
      <w:r>
        <w:rPr>
          <w:rFonts w:hint="eastAsia" w:ascii="宋体" w:hAnsi="宋体"/>
          <w:sz w:val="28"/>
          <w:szCs w:val="28"/>
          <w:lang w:val="en-US" w:eastAsia="zh-CN"/>
        </w:rPr>
        <w:t>市陕州区</w:t>
      </w:r>
    </w:p>
    <w:p w14:paraId="734ACFB9">
      <w:pPr>
        <w:spacing w:line="460" w:lineRule="exact"/>
        <w:ind w:firstLine="560"/>
        <w:rPr>
          <w:rFonts w:hint="eastAsia" w:ascii="宋体" w:hAnsi="宋体" w:cs="宋体"/>
          <w:color w:val="000000"/>
          <w:sz w:val="28"/>
          <w:szCs w:val="28"/>
          <w:lang w:val="zh-TW" w:eastAsia="zh-CN"/>
        </w:rPr>
      </w:pPr>
      <w:r>
        <w:rPr>
          <w:rFonts w:hint="eastAsia"/>
          <w:szCs w:val="28"/>
          <w:lang w:val="en-US" w:eastAsia="zh-CN"/>
        </w:rPr>
        <w:t>8</w:t>
      </w:r>
      <w:r>
        <w:rPr>
          <w:rFonts w:hint="eastAsia"/>
          <w:szCs w:val="28"/>
        </w:rPr>
        <w:t>、</w:t>
      </w:r>
      <w:r>
        <w:rPr>
          <w:rFonts w:hint="eastAsia" w:ascii="宋体" w:hAnsi="宋体" w:cs="宋体"/>
          <w:color w:val="000000"/>
          <w:sz w:val="28"/>
          <w:szCs w:val="28"/>
          <w:lang w:val="zh-TW" w:eastAsia="zh-TW"/>
        </w:rPr>
        <w:t>工期</w:t>
      </w:r>
      <w:r>
        <w:rPr>
          <w:rFonts w:hint="eastAsia" w:ascii="宋体" w:hAnsi="宋体" w:cs="宋体"/>
          <w:color w:val="000000"/>
          <w:sz w:val="28"/>
          <w:szCs w:val="28"/>
          <w:lang w:val="en-US" w:eastAsia="zh-CN"/>
        </w:rPr>
        <w:t>: 60日</w:t>
      </w:r>
      <w:r>
        <w:rPr>
          <w:rFonts w:hint="eastAsia" w:ascii="宋体" w:hAnsi="宋体" w:cs="宋体"/>
          <w:color w:val="000000"/>
          <w:sz w:val="28"/>
          <w:szCs w:val="28"/>
          <w:lang w:val="zh-TW" w:eastAsia="zh-CN"/>
        </w:rPr>
        <w:t>历天</w:t>
      </w:r>
    </w:p>
    <w:p w14:paraId="27CBD05E">
      <w:pPr>
        <w:widowControl/>
        <w:ind w:firstLine="560"/>
        <w:rPr>
          <w:rFonts w:hint="eastAsia"/>
          <w:szCs w:val="28"/>
          <w:lang w:val="en-US" w:eastAsia="zh-CN"/>
        </w:rPr>
      </w:pPr>
      <w:r>
        <w:rPr>
          <w:rFonts w:hint="eastAsia"/>
          <w:szCs w:val="28"/>
          <w:lang w:val="en-US" w:eastAsia="zh-CN"/>
        </w:rPr>
        <w:t>9</w:t>
      </w:r>
      <w:r>
        <w:rPr>
          <w:rFonts w:hint="eastAsia"/>
          <w:szCs w:val="28"/>
        </w:rPr>
        <w:t>、质量要求：</w:t>
      </w:r>
      <w:r>
        <w:rPr>
          <w:rFonts w:hint="eastAsia"/>
          <w:szCs w:val="28"/>
          <w:lang w:val="en-US" w:eastAsia="zh-CN"/>
        </w:rPr>
        <w:t>合格</w:t>
      </w:r>
    </w:p>
    <w:p w14:paraId="3A92E105">
      <w:pPr>
        <w:spacing w:line="460" w:lineRule="exact"/>
        <w:ind w:firstLine="560"/>
        <w:rPr>
          <w:rFonts w:hint="default"/>
          <w:szCs w:val="28"/>
          <w:lang w:val="en-US" w:eastAsia="zh-CN"/>
        </w:rPr>
      </w:pPr>
      <w:r>
        <w:rPr>
          <w:rFonts w:hint="eastAsia"/>
          <w:szCs w:val="28"/>
          <w:lang w:val="en-US" w:eastAsia="zh-CN"/>
        </w:rPr>
        <w:t>10、是否专门面向中小企业：是</w:t>
      </w:r>
    </w:p>
    <w:p w14:paraId="726D9490">
      <w:pPr>
        <w:spacing w:line="460" w:lineRule="exact"/>
        <w:ind w:firstLine="560"/>
        <w:rPr>
          <w:rFonts w:hint="eastAsia"/>
          <w:szCs w:val="28"/>
        </w:rPr>
      </w:pPr>
      <w:r>
        <w:rPr>
          <w:rFonts w:hint="eastAsia"/>
          <w:szCs w:val="28"/>
        </w:rPr>
        <w:t>三、供应商资格要求 ：</w:t>
      </w:r>
    </w:p>
    <w:p w14:paraId="7F7CB06B">
      <w:pPr>
        <w:spacing w:line="460" w:lineRule="exact"/>
        <w:ind w:firstLine="560"/>
        <w:rPr>
          <w:rFonts w:hint="eastAsia"/>
          <w:szCs w:val="28"/>
          <w:lang w:val="en-US" w:eastAsia="zh-CN"/>
        </w:rPr>
      </w:pPr>
      <w:r>
        <w:rPr>
          <w:rFonts w:hint="eastAsia"/>
          <w:szCs w:val="28"/>
          <w:lang w:val="en-US" w:eastAsia="zh-CN"/>
        </w:rPr>
        <w:t>1、满足《中华人民共和国政府采购法》第二十二条规定；</w:t>
      </w:r>
    </w:p>
    <w:p w14:paraId="187D0087">
      <w:pPr>
        <w:spacing w:line="460" w:lineRule="exact"/>
        <w:ind w:firstLine="560"/>
        <w:rPr>
          <w:rFonts w:hint="eastAsia"/>
          <w:szCs w:val="28"/>
          <w:lang w:val="en-US" w:eastAsia="zh-CN"/>
        </w:rPr>
      </w:pPr>
      <w:r>
        <w:rPr>
          <w:rFonts w:hint="eastAsia"/>
          <w:szCs w:val="28"/>
          <w:lang w:val="en-US" w:eastAsia="zh-CN"/>
        </w:rPr>
        <w:t>2、落实政府采购政策满足的资格要求：</w:t>
      </w:r>
    </w:p>
    <w:p w14:paraId="6A1D3DBC">
      <w:pPr>
        <w:spacing w:line="460" w:lineRule="exact"/>
        <w:ind w:firstLine="560"/>
        <w:rPr>
          <w:rFonts w:hint="eastAsia"/>
          <w:szCs w:val="28"/>
          <w:lang w:val="en-US" w:eastAsia="zh-CN"/>
        </w:rPr>
      </w:pPr>
      <w:r>
        <w:rPr>
          <w:rFonts w:hint="eastAsia"/>
          <w:szCs w:val="28"/>
          <w:lang w:val="en-US" w:eastAsia="zh-CN"/>
        </w:rPr>
        <w:t>本项目落实节能环保、中小微企业扶持、促进残疾人就业等相关政府采购政策。</w:t>
      </w:r>
    </w:p>
    <w:p w14:paraId="4E881F35">
      <w:pPr>
        <w:spacing w:line="460" w:lineRule="exact"/>
        <w:ind w:firstLine="560"/>
        <w:rPr>
          <w:rFonts w:hint="eastAsia"/>
          <w:szCs w:val="28"/>
          <w:lang w:val="en-US" w:eastAsia="zh-CN"/>
        </w:rPr>
      </w:pPr>
      <w:r>
        <w:rPr>
          <w:rFonts w:hint="eastAsia"/>
          <w:szCs w:val="28"/>
          <w:lang w:val="en-US" w:eastAsia="zh-CN"/>
        </w:rPr>
        <w:t>3、本项目的特定资格要求</w:t>
      </w:r>
    </w:p>
    <w:p w14:paraId="37EBE8F5">
      <w:pPr>
        <w:spacing w:line="460" w:lineRule="exact"/>
        <w:ind w:firstLine="560"/>
        <w:rPr>
          <w:rFonts w:hint="eastAsia"/>
          <w:szCs w:val="28"/>
        </w:rPr>
      </w:pPr>
      <w:r>
        <w:rPr>
          <w:rFonts w:hint="eastAsia"/>
          <w:szCs w:val="28"/>
          <w:lang w:val="en-US" w:eastAsia="zh-CN"/>
        </w:rPr>
        <w:t>3.</w:t>
      </w:r>
      <w:r>
        <w:rPr>
          <w:rFonts w:hint="eastAsia"/>
          <w:szCs w:val="28"/>
          <w:lang w:eastAsia="zh-CN"/>
        </w:rPr>
        <w:t>1、</w:t>
      </w:r>
      <w:r>
        <w:rPr>
          <w:rFonts w:hint="eastAsia"/>
          <w:szCs w:val="28"/>
        </w:rPr>
        <w:t>投标人具备有效的营业执照、具有有效的安全生产许可证、具有建设行政主管部门核发的公路工程施工总承包叁级及以上资质</w:t>
      </w:r>
      <w:r>
        <w:rPr>
          <w:rFonts w:hint="eastAsia"/>
          <w:szCs w:val="28"/>
          <w:lang w:eastAsia="zh-CN"/>
        </w:rPr>
        <w:t>或</w:t>
      </w:r>
      <w:r>
        <w:rPr>
          <w:rFonts w:hint="eastAsia"/>
          <w:szCs w:val="28"/>
        </w:rPr>
        <w:t>市政公用工程施工总承包叁级及以上资质，并在人员、设备、资金等方面具备相应的施工能力。</w:t>
      </w:r>
    </w:p>
    <w:p w14:paraId="46286247">
      <w:pPr>
        <w:spacing w:line="460" w:lineRule="exact"/>
        <w:ind w:firstLine="560"/>
        <w:rPr>
          <w:rFonts w:hint="eastAsia"/>
          <w:szCs w:val="28"/>
        </w:rPr>
      </w:pPr>
      <w:r>
        <w:rPr>
          <w:rFonts w:hint="eastAsia"/>
          <w:szCs w:val="28"/>
          <w:lang w:val="en-US" w:eastAsia="zh-CN"/>
        </w:rPr>
        <w:t>3.</w:t>
      </w:r>
      <w:r>
        <w:rPr>
          <w:rFonts w:hint="eastAsia"/>
          <w:szCs w:val="28"/>
          <w:lang w:eastAsia="zh-CN"/>
        </w:rPr>
        <w:t>2</w:t>
      </w:r>
      <w:r>
        <w:rPr>
          <w:rFonts w:hint="eastAsia"/>
          <w:szCs w:val="28"/>
        </w:rPr>
        <w:t>、拟派项目经理须具有相关专业注册建造师执业资格和安全生产考核合格证书并出具无在建工程承诺书。</w:t>
      </w:r>
    </w:p>
    <w:p w14:paraId="72853453">
      <w:pPr>
        <w:spacing w:line="460" w:lineRule="exact"/>
        <w:ind w:firstLine="560"/>
        <w:rPr>
          <w:rFonts w:hint="eastAsia"/>
          <w:szCs w:val="28"/>
          <w:lang w:eastAsia="zh-CN"/>
        </w:rPr>
      </w:pPr>
      <w:r>
        <w:rPr>
          <w:rFonts w:hint="eastAsia"/>
          <w:szCs w:val="28"/>
          <w:lang w:val="en-US" w:eastAsia="zh-CN"/>
        </w:rPr>
        <w:t>3.</w:t>
      </w:r>
      <w:r>
        <w:rPr>
          <w:rFonts w:hint="eastAsia"/>
          <w:szCs w:val="28"/>
          <w:lang w:eastAsia="zh-CN"/>
        </w:rPr>
        <w:t>3、投标人出具无行贿犯罪记录，在中国裁判文书网自行查询或自行承诺（查询对象：企业、法定代表人）；</w:t>
      </w:r>
    </w:p>
    <w:p w14:paraId="03216B92">
      <w:pPr>
        <w:spacing w:line="460" w:lineRule="exact"/>
        <w:ind w:firstLine="560"/>
        <w:rPr>
          <w:rFonts w:hint="eastAsia"/>
          <w:szCs w:val="28"/>
          <w:lang w:eastAsia="zh-CN"/>
        </w:rPr>
      </w:pPr>
      <w:r>
        <w:rPr>
          <w:rFonts w:hint="eastAsia"/>
          <w:szCs w:val="28"/>
          <w:lang w:val="en-US" w:eastAsia="zh-CN"/>
        </w:rPr>
        <w:t>3.</w:t>
      </w:r>
      <w:r>
        <w:rPr>
          <w:rFonts w:hint="eastAsia"/>
          <w:szCs w:val="28"/>
          <w:lang w:eastAsia="zh-CN"/>
        </w:rPr>
        <w:t>4、投标人须自行承诺本企业无商业贿赂和不正当竞争行为；</w:t>
      </w:r>
    </w:p>
    <w:p w14:paraId="396778C0">
      <w:pPr>
        <w:spacing w:line="460" w:lineRule="exact"/>
        <w:ind w:firstLine="560"/>
        <w:rPr>
          <w:rFonts w:hint="eastAsia"/>
          <w:szCs w:val="28"/>
          <w:lang w:eastAsia="zh-CN"/>
        </w:rPr>
      </w:pPr>
      <w:r>
        <w:rPr>
          <w:rFonts w:hint="eastAsia"/>
          <w:szCs w:val="28"/>
          <w:lang w:val="en-US" w:eastAsia="zh-CN"/>
        </w:rPr>
        <w:t>3.</w:t>
      </w:r>
      <w:r>
        <w:rPr>
          <w:rFonts w:hint="eastAsia"/>
          <w:szCs w:val="28"/>
          <w:lang w:eastAsia="zh-CN"/>
        </w:rPr>
        <w:t>5、</w:t>
      </w:r>
      <w:r>
        <w:rPr>
          <w:rFonts w:hint="eastAsia"/>
          <w:szCs w:val="28"/>
          <w:lang w:val="zh-TW" w:eastAsia="zh-CN"/>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查询截止时间为投标截止时间止）</w:t>
      </w:r>
      <w:r>
        <w:rPr>
          <w:rFonts w:hint="eastAsia"/>
          <w:szCs w:val="28"/>
          <w:lang w:eastAsia="zh-CN"/>
        </w:rPr>
        <w:t>；</w:t>
      </w:r>
    </w:p>
    <w:p w14:paraId="06D3F62E">
      <w:pPr>
        <w:spacing w:line="460" w:lineRule="exact"/>
        <w:ind w:firstLine="560"/>
        <w:rPr>
          <w:rFonts w:hint="eastAsia"/>
          <w:szCs w:val="28"/>
          <w:lang w:val="zh-TW" w:eastAsia="zh-CN"/>
        </w:rPr>
      </w:pPr>
      <w:r>
        <w:rPr>
          <w:rFonts w:hint="eastAsia"/>
          <w:szCs w:val="28"/>
          <w:lang w:val="en-US" w:eastAsia="zh-CN"/>
        </w:rPr>
        <w:t>4</w:t>
      </w:r>
      <w:r>
        <w:rPr>
          <w:rFonts w:hint="eastAsia"/>
          <w:szCs w:val="28"/>
          <w:lang w:eastAsia="zh-CN"/>
        </w:rPr>
        <w:t>、本次招标不接受联合体投标。</w:t>
      </w:r>
    </w:p>
    <w:p w14:paraId="7B59272F">
      <w:pPr>
        <w:spacing w:line="460" w:lineRule="exact"/>
        <w:ind w:firstLine="560"/>
        <w:rPr>
          <w:rFonts w:hint="eastAsia"/>
          <w:szCs w:val="28"/>
        </w:rPr>
      </w:pPr>
      <w:r>
        <w:rPr>
          <w:rFonts w:hint="eastAsia"/>
          <w:szCs w:val="28"/>
          <w:lang w:val="zh-TW" w:eastAsia="zh-TW"/>
        </w:rPr>
        <w:t>四、</w:t>
      </w:r>
      <w:r>
        <w:rPr>
          <w:rFonts w:hint="eastAsia"/>
          <w:szCs w:val="28"/>
        </w:rPr>
        <w:t>磋商文件下载：</w:t>
      </w:r>
    </w:p>
    <w:p w14:paraId="78B863EC">
      <w:pPr>
        <w:spacing w:line="460" w:lineRule="exact"/>
        <w:ind w:firstLine="560"/>
        <w:rPr>
          <w:rFonts w:hint="eastAsia"/>
          <w:szCs w:val="28"/>
          <w:lang w:val="en-US" w:eastAsia="zh-CN"/>
        </w:rPr>
      </w:pPr>
      <w:r>
        <w:rPr>
          <w:rFonts w:hint="eastAsia"/>
          <w:szCs w:val="28"/>
          <w:lang w:val="en-US" w:eastAsia="zh-CN"/>
        </w:rPr>
        <w:t>1、磋商文件获取方式：本项目没有报名环节，投标人凭CA数字证书通过三门峡市公共资源交易中心网（网址：gzjy.smx.gov.cn），点击交易平台选择“市场主体登录”，在所参与项目右侧点击参与投标，即可直接下载本项目磋商文件，本项目不收取文件费用。</w:t>
      </w:r>
    </w:p>
    <w:p w14:paraId="4D7932BA">
      <w:pPr>
        <w:spacing w:line="460" w:lineRule="exact"/>
        <w:ind w:firstLine="560"/>
        <w:rPr>
          <w:rFonts w:hint="eastAsia"/>
          <w:szCs w:val="28"/>
          <w:lang w:val="en-US" w:eastAsia="zh-CN"/>
        </w:rPr>
      </w:pPr>
      <w:r>
        <w:rPr>
          <w:rFonts w:hint="eastAsia"/>
          <w:szCs w:val="28"/>
          <w:lang w:val="en-US" w:eastAsia="zh-CN"/>
        </w:rPr>
        <w:t>具体操作请查看以下链接：</w:t>
      </w:r>
    </w:p>
    <w:p w14:paraId="7AF47080">
      <w:pPr>
        <w:spacing w:line="460" w:lineRule="exact"/>
        <w:ind w:firstLine="560"/>
        <w:rPr>
          <w:rFonts w:hint="eastAsia"/>
          <w:szCs w:val="28"/>
          <w:lang w:val="en-US" w:eastAsia="zh-CN"/>
        </w:rPr>
      </w:pPr>
      <w:r>
        <w:rPr>
          <w:rFonts w:hint="eastAsia"/>
          <w:szCs w:val="28"/>
          <w:lang w:val="en-US" w:eastAsia="zh-CN"/>
        </w:rPr>
        <w:t>三门峡市公共资源交易平台操作手册：</w:t>
      </w:r>
    </w:p>
    <w:p w14:paraId="66AE831C">
      <w:pPr>
        <w:spacing w:line="460" w:lineRule="exact"/>
        <w:ind w:firstLine="560"/>
        <w:rPr>
          <w:rFonts w:hint="eastAsia"/>
          <w:szCs w:val="28"/>
          <w:lang w:val="en-US" w:eastAsia="zh-CN"/>
        </w:rPr>
      </w:pPr>
      <w:r>
        <w:rPr>
          <w:rFonts w:hint="eastAsia"/>
          <w:szCs w:val="28"/>
          <w:lang w:val="en-US" w:eastAsia="zh-CN"/>
        </w:rPr>
        <w:t>http://gzjy.smx.gov.cn/fwzn/004003/20200325/2b5a3a5a-f987-405c-993f-88f43e1d1ac3.html</w:t>
      </w:r>
    </w:p>
    <w:p w14:paraId="42571D28">
      <w:pPr>
        <w:spacing w:line="460" w:lineRule="exact"/>
        <w:ind w:firstLine="560"/>
        <w:rPr>
          <w:rFonts w:hint="eastAsia"/>
          <w:szCs w:val="28"/>
        </w:rPr>
      </w:pPr>
      <w:r>
        <w:rPr>
          <w:rFonts w:hint="eastAsia"/>
          <w:szCs w:val="28"/>
          <w:lang w:val="en-US" w:eastAsia="zh-CN"/>
        </w:rPr>
        <w:t>办理CA证书</w:t>
      </w:r>
      <w:r>
        <w:rPr>
          <w:rFonts w:hint="eastAsia"/>
          <w:szCs w:val="28"/>
        </w:rPr>
        <w:t>：</w:t>
      </w:r>
      <w:r>
        <w:rPr>
          <w:rFonts w:hint="eastAsia"/>
          <w:szCs w:val="28"/>
          <w:lang w:val="en-US" w:eastAsia="zh-CN"/>
        </w:rPr>
        <w:t>http://gzjy.smx.gov.cn/fwzn/004003/20201019/a8fae6a0-baed-499b-bb50-8ecc8828a2ca.html</w:t>
      </w:r>
    </w:p>
    <w:p w14:paraId="124BCA70">
      <w:pPr>
        <w:spacing w:line="460" w:lineRule="exact"/>
        <w:ind w:firstLine="560"/>
        <w:rPr>
          <w:rFonts w:hint="eastAsia"/>
          <w:szCs w:val="28"/>
        </w:rPr>
      </w:pPr>
      <w:r>
        <w:rPr>
          <w:rFonts w:hint="eastAsia"/>
          <w:szCs w:val="28"/>
        </w:rPr>
        <w:t>2、</w:t>
      </w:r>
      <w:r>
        <w:rPr>
          <w:rFonts w:hint="eastAsia"/>
          <w:szCs w:val="28"/>
          <w:lang w:val="en-US" w:eastAsia="zh-CN"/>
        </w:rPr>
        <w:t>磋商</w:t>
      </w:r>
      <w:r>
        <w:rPr>
          <w:rFonts w:hint="eastAsia"/>
          <w:szCs w:val="28"/>
        </w:rPr>
        <w:t>文件下载时间：202</w:t>
      </w:r>
      <w:r>
        <w:rPr>
          <w:rFonts w:hint="eastAsia"/>
          <w:szCs w:val="28"/>
          <w:lang w:val="en-US" w:eastAsia="zh-CN"/>
        </w:rPr>
        <w:t>5</w:t>
      </w:r>
      <w:r>
        <w:rPr>
          <w:rFonts w:hint="eastAsia"/>
          <w:szCs w:val="28"/>
        </w:rPr>
        <w:t>年</w:t>
      </w:r>
      <w:r>
        <w:rPr>
          <w:rFonts w:hint="eastAsia"/>
          <w:szCs w:val="28"/>
          <w:lang w:val="en-US" w:eastAsia="zh-CN"/>
        </w:rPr>
        <w:t>9</w:t>
      </w:r>
      <w:r>
        <w:rPr>
          <w:rFonts w:hint="eastAsia"/>
          <w:szCs w:val="28"/>
        </w:rPr>
        <w:t>月</w:t>
      </w:r>
      <w:r>
        <w:rPr>
          <w:rFonts w:hint="eastAsia"/>
          <w:szCs w:val="28"/>
          <w:lang w:val="en-US" w:eastAsia="zh-CN"/>
        </w:rPr>
        <w:t>18</w:t>
      </w:r>
      <w:r>
        <w:rPr>
          <w:rFonts w:hint="eastAsia"/>
          <w:szCs w:val="28"/>
        </w:rPr>
        <w:t>日至202</w:t>
      </w:r>
      <w:r>
        <w:rPr>
          <w:rFonts w:hint="eastAsia"/>
          <w:szCs w:val="28"/>
          <w:lang w:val="en-US" w:eastAsia="zh-CN"/>
        </w:rPr>
        <w:t>5</w:t>
      </w:r>
      <w:r>
        <w:rPr>
          <w:rFonts w:hint="eastAsia"/>
          <w:szCs w:val="28"/>
        </w:rPr>
        <w:t>年</w:t>
      </w:r>
      <w:r>
        <w:rPr>
          <w:rFonts w:hint="eastAsia"/>
          <w:szCs w:val="28"/>
          <w:lang w:val="en-US" w:eastAsia="zh-CN"/>
        </w:rPr>
        <w:t>9</w:t>
      </w:r>
      <w:r>
        <w:rPr>
          <w:rFonts w:hint="eastAsia"/>
          <w:szCs w:val="28"/>
        </w:rPr>
        <w:t>月</w:t>
      </w:r>
      <w:r>
        <w:rPr>
          <w:rFonts w:hint="eastAsia"/>
          <w:szCs w:val="28"/>
          <w:lang w:val="en-US" w:eastAsia="zh-CN"/>
        </w:rPr>
        <w:t>30</w:t>
      </w:r>
      <w:r>
        <w:rPr>
          <w:rFonts w:hint="eastAsia"/>
          <w:szCs w:val="28"/>
        </w:rPr>
        <w:t>日8时</w:t>
      </w:r>
      <w:r>
        <w:rPr>
          <w:rFonts w:hint="eastAsia"/>
          <w:szCs w:val="28"/>
          <w:lang w:val="en-US" w:eastAsia="zh-CN"/>
        </w:rPr>
        <w:t>3</w:t>
      </w:r>
      <w:r>
        <w:rPr>
          <w:rFonts w:hint="eastAsia"/>
          <w:szCs w:val="28"/>
        </w:rPr>
        <w:t>0分。</w:t>
      </w:r>
    </w:p>
    <w:p w14:paraId="13D6427E">
      <w:pPr>
        <w:spacing w:line="460" w:lineRule="exact"/>
        <w:ind w:firstLine="560"/>
        <w:rPr>
          <w:rFonts w:hint="eastAsia" w:eastAsia="仿宋"/>
          <w:szCs w:val="28"/>
          <w:lang w:eastAsia="zh-CN"/>
        </w:rPr>
      </w:pPr>
      <w:r>
        <w:rPr>
          <w:rFonts w:hint="eastAsia"/>
          <w:szCs w:val="28"/>
        </w:rPr>
        <w:t>3、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分钟内完成。因投标人原因未能解密、解密失败或解密超时的将被拒绝</w:t>
      </w:r>
      <w:r>
        <w:rPr>
          <w:rFonts w:hint="eastAsia"/>
          <w:szCs w:val="28"/>
          <w:lang w:eastAsia="zh-CN"/>
        </w:rPr>
        <w:t>。</w:t>
      </w:r>
    </w:p>
    <w:p w14:paraId="0ABCE858">
      <w:pPr>
        <w:spacing w:line="460" w:lineRule="exact"/>
        <w:ind w:left="0" w:leftChars="0" w:firstLine="0" w:firstLineChars="0"/>
        <w:rPr>
          <w:szCs w:val="28"/>
        </w:rPr>
      </w:pPr>
      <w:r>
        <w:rPr>
          <w:rFonts w:hint="eastAsia"/>
          <w:szCs w:val="28"/>
          <w:lang w:val="en-US" w:eastAsia="zh-CN"/>
        </w:rPr>
        <w:t>五</w:t>
      </w:r>
      <w:r>
        <w:rPr>
          <w:rFonts w:hint="eastAsia"/>
          <w:szCs w:val="28"/>
        </w:rPr>
        <w:t>、投标保证金：按照《河南省财政厅关于优化政府采购营商环境有关问题的通知》（豫财购[2019]4号文）的要求本项目不再收取投标保证金。</w:t>
      </w:r>
    </w:p>
    <w:p w14:paraId="22A2587D">
      <w:pPr>
        <w:spacing w:line="460" w:lineRule="exact"/>
        <w:ind w:left="0" w:leftChars="0" w:firstLine="0" w:firstLineChars="0"/>
        <w:rPr>
          <w:szCs w:val="28"/>
        </w:rPr>
      </w:pPr>
      <w:r>
        <w:rPr>
          <w:rFonts w:hint="eastAsia"/>
          <w:szCs w:val="28"/>
          <w:lang w:val="en-US" w:eastAsia="zh-CN"/>
        </w:rPr>
        <w:t>六</w:t>
      </w:r>
      <w:r>
        <w:rPr>
          <w:rFonts w:hint="eastAsia"/>
          <w:szCs w:val="28"/>
        </w:rPr>
        <w:t>、投标文件的递交</w:t>
      </w:r>
    </w:p>
    <w:p w14:paraId="1AC0C5B1">
      <w:pPr>
        <w:spacing w:line="460" w:lineRule="exact"/>
        <w:ind w:firstLine="560"/>
        <w:rPr>
          <w:szCs w:val="28"/>
        </w:rPr>
      </w:pPr>
      <w:r>
        <w:rPr>
          <w:rFonts w:hint="eastAsia"/>
          <w:szCs w:val="28"/>
        </w:rPr>
        <w:t>1、投标文件递交的截止时间及开标时间：202</w:t>
      </w:r>
      <w:r>
        <w:rPr>
          <w:rFonts w:hint="eastAsia"/>
          <w:szCs w:val="28"/>
          <w:lang w:val="en-US" w:eastAsia="zh-CN"/>
        </w:rPr>
        <w:t>5</w:t>
      </w:r>
      <w:r>
        <w:rPr>
          <w:rFonts w:hint="eastAsia"/>
          <w:szCs w:val="28"/>
        </w:rPr>
        <w:t>年</w:t>
      </w:r>
      <w:r>
        <w:rPr>
          <w:rFonts w:hint="eastAsia"/>
          <w:szCs w:val="28"/>
          <w:lang w:val="en-US" w:eastAsia="zh-CN"/>
        </w:rPr>
        <w:t>9</w:t>
      </w:r>
      <w:r>
        <w:rPr>
          <w:rFonts w:hint="eastAsia"/>
          <w:szCs w:val="28"/>
        </w:rPr>
        <w:t>月</w:t>
      </w:r>
      <w:r>
        <w:rPr>
          <w:rFonts w:hint="eastAsia"/>
          <w:szCs w:val="28"/>
          <w:lang w:val="en-US" w:eastAsia="zh-CN"/>
        </w:rPr>
        <w:t>30</w:t>
      </w:r>
      <w:r>
        <w:rPr>
          <w:rFonts w:hint="eastAsia"/>
          <w:szCs w:val="28"/>
        </w:rPr>
        <w:t>日</w:t>
      </w:r>
      <w:r>
        <w:rPr>
          <w:rFonts w:hint="eastAsia"/>
          <w:szCs w:val="28"/>
          <w:lang w:val="en-US" w:eastAsia="zh-CN"/>
        </w:rPr>
        <w:t>8</w:t>
      </w:r>
      <w:r>
        <w:rPr>
          <w:rFonts w:hint="eastAsia"/>
          <w:szCs w:val="28"/>
        </w:rPr>
        <w:t>时</w:t>
      </w:r>
      <w:r>
        <w:rPr>
          <w:rFonts w:hint="eastAsia"/>
          <w:szCs w:val="28"/>
          <w:lang w:val="en-US" w:eastAsia="zh-CN"/>
        </w:rPr>
        <w:t>3</w:t>
      </w:r>
      <w:r>
        <w:rPr>
          <w:rFonts w:hint="eastAsia"/>
          <w:szCs w:val="28"/>
        </w:rPr>
        <w:t>0分</w:t>
      </w:r>
    </w:p>
    <w:p w14:paraId="4BAF9899">
      <w:pPr>
        <w:spacing w:line="460" w:lineRule="exact"/>
        <w:ind w:firstLine="560"/>
        <w:rPr>
          <w:szCs w:val="28"/>
        </w:rPr>
      </w:pPr>
      <w:r>
        <w:rPr>
          <w:rFonts w:hint="eastAsia"/>
          <w:szCs w:val="28"/>
        </w:rPr>
        <w:t>2、开标地点：三门峡市陕州区</w:t>
      </w:r>
      <w:r>
        <w:rPr>
          <w:rFonts w:hint="eastAsia"/>
          <w:szCs w:val="28"/>
          <w:lang w:val="en-US" w:eastAsia="zh-CN"/>
        </w:rPr>
        <w:t>公共资源交易中心</w:t>
      </w:r>
      <w:r>
        <w:rPr>
          <w:rFonts w:hint="eastAsia"/>
          <w:szCs w:val="28"/>
        </w:rPr>
        <w:t>开标室</w:t>
      </w:r>
    </w:p>
    <w:p w14:paraId="27B3AF90">
      <w:pPr>
        <w:spacing w:line="460" w:lineRule="exact"/>
        <w:ind w:firstLine="0" w:firstLineChars="0"/>
        <w:rPr>
          <w:szCs w:val="28"/>
        </w:rPr>
      </w:pPr>
      <w:r>
        <w:rPr>
          <w:rFonts w:hint="eastAsia"/>
          <w:szCs w:val="28"/>
          <w:lang w:val="en-US" w:eastAsia="zh-CN"/>
        </w:rPr>
        <w:t>七</w:t>
      </w:r>
      <w:r>
        <w:rPr>
          <w:rFonts w:hint="eastAsia"/>
          <w:szCs w:val="28"/>
        </w:rPr>
        <w:t>、其他事项</w:t>
      </w:r>
    </w:p>
    <w:p w14:paraId="5D64832F">
      <w:pPr>
        <w:spacing w:line="460" w:lineRule="exact"/>
        <w:ind w:firstLine="560"/>
        <w:rPr>
          <w:szCs w:val="28"/>
        </w:rPr>
      </w:pPr>
      <w:r>
        <w:rPr>
          <w:rFonts w:hint="eastAsia"/>
          <w:szCs w:val="28"/>
        </w:rPr>
        <w:t>1、供应商应仔细阅读操作手册，在本公告中要求的截止时间前完成磋商文件下载工作。因供应商操作不当问题造成的无法下载磋商文件等一切后果，由供应商自行承担。</w:t>
      </w:r>
    </w:p>
    <w:p w14:paraId="238A8C22">
      <w:pPr>
        <w:spacing w:line="460" w:lineRule="exact"/>
        <w:ind w:firstLine="560"/>
        <w:rPr>
          <w:szCs w:val="28"/>
        </w:rPr>
      </w:pPr>
      <w:r>
        <w:rPr>
          <w:rFonts w:hint="eastAsia"/>
          <w:szCs w:val="28"/>
        </w:rPr>
        <w:t>2、供应商递交的投标文件不论中标与否均不予退还。</w:t>
      </w:r>
    </w:p>
    <w:p w14:paraId="18F223D6">
      <w:pPr>
        <w:spacing w:line="460" w:lineRule="exact"/>
        <w:ind w:firstLine="560"/>
        <w:rPr>
          <w:rFonts w:hint="eastAsia"/>
          <w:szCs w:val="28"/>
        </w:rPr>
      </w:pPr>
      <w:r>
        <w:rPr>
          <w:rFonts w:hint="eastAsia"/>
          <w:szCs w:val="28"/>
        </w:rPr>
        <w:t>3、采购人不组织投标单位踏勘现场。</w:t>
      </w:r>
    </w:p>
    <w:p w14:paraId="4D38E1CC">
      <w:pPr>
        <w:spacing w:line="460" w:lineRule="exact"/>
        <w:ind w:firstLine="560"/>
        <w:rPr>
          <w:rFonts w:hint="eastAsia"/>
          <w:szCs w:val="28"/>
        </w:rPr>
      </w:pPr>
      <w:r>
        <w:rPr>
          <w:rFonts w:hint="eastAsia"/>
          <w:szCs w:val="28"/>
          <w:lang w:val="en-US" w:eastAsia="zh-CN"/>
        </w:rPr>
        <w:t>4</w:t>
      </w:r>
      <w:r>
        <w:rPr>
          <w:rFonts w:hint="eastAsia"/>
          <w:szCs w:val="28"/>
        </w:rPr>
        <w:t>、本项目评分业绩以投标文件业绩信息为准，可使用电子营业执照。</w:t>
      </w:r>
    </w:p>
    <w:p w14:paraId="27D305B4">
      <w:pPr>
        <w:spacing w:line="460" w:lineRule="exact"/>
        <w:ind w:firstLine="560"/>
        <w:rPr>
          <w:rFonts w:hint="eastAsia"/>
          <w:szCs w:val="28"/>
        </w:rPr>
      </w:pPr>
      <w:r>
        <w:rPr>
          <w:rFonts w:hint="eastAsia"/>
          <w:szCs w:val="28"/>
          <w:lang w:val="en-US" w:eastAsia="zh-CN"/>
        </w:rPr>
        <w:t>5、根据优化营商环境的要求，评标时以投标文件为准：</w:t>
      </w:r>
    </w:p>
    <w:p w14:paraId="29090C46">
      <w:pPr>
        <w:spacing w:line="460" w:lineRule="exact"/>
        <w:ind w:firstLine="560"/>
        <w:rPr>
          <w:rFonts w:hint="eastAsia"/>
          <w:szCs w:val="28"/>
        </w:rPr>
      </w:pPr>
      <w:r>
        <w:rPr>
          <w:rFonts w:hint="eastAsia"/>
          <w:szCs w:val="28"/>
          <w:lang w:val="en-US" w:eastAsia="zh-CN"/>
        </w:rPr>
        <w:t>（1）资格评（预）审部分：资格评（预）以投标文件为准，其上传资料真实性由投标人自行承担，同时，投标人要完善主体库。</w:t>
      </w:r>
    </w:p>
    <w:p w14:paraId="29BEC9B1">
      <w:pPr>
        <w:spacing w:line="460" w:lineRule="exact"/>
        <w:ind w:firstLine="560"/>
        <w:rPr>
          <w:rFonts w:hint="eastAsia"/>
          <w:szCs w:val="28"/>
        </w:rPr>
      </w:pPr>
      <w:r>
        <w:rPr>
          <w:rFonts w:hint="eastAsia"/>
          <w:szCs w:val="28"/>
          <w:lang w:val="en-US" w:eastAsia="zh-CN"/>
        </w:rPr>
        <w:t>（2）评标打分部分：评标打分部分仍按照100分制原则进行，涉及到资格审查、企业荣誉、人员业绩、企业业绩等计分部分时，以投标单位自行上传到投标文件中的相应内容为准。</w:t>
      </w:r>
    </w:p>
    <w:p w14:paraId="6FB68C93">
      <w:pPr>
        <w:spacing w:line="460" w:lineRule="exact"/>
        <w:ind w:firstLine="560"/>
        <w:rPr>
          <w:szCs w:val="28"/>
        </w:rPr>
      </w:pPr>
      <w:r>
        <w:rPr>
          <w:rFonts w:hint="eastAsia"/>
          <w:szCs w:val="28"/>
          <w:lang w:val="en-US" w:eastAsia="zh-CN"/>
        </w:rPr>
        <w:t>（3）投标文件编制部分：在磋商文件中要求投标人按照投标文件格式进行投标文件编制，在投标文件编制时，应明确将投标单位企业基本情况、资质情况、人员情况、财务情况、业绩情况编入投标文件，便于进行资格审查及评标打分。</w:t>
      </w:r>
    </w:p>
    <w:p w14:paraId="24D57B13">
      <w:pPr>
        <w:spacing w:line="460" w:lineRule="exact"/>
        <w:ind w:firstLine="0" w:firstLineChars="0"/>
        <w:rPr>
          <w:szCs w:val="28"/>
        </w:rPr>
      </w:pPr>
      <w:r>
        <w:rPr>
          <w:rFonts w:hint="eastAsia"/>
          <w:szCs w:val="28"/>
          <w:lang w:val="en-US" w:eastAsia="zh-CN"/>
        </w:rPr>
        <w:t>八</w:t>
      </w:r>
      <w:r>
        <w:rPr>
          <w:rFonts w:hint="eastAsia"/>
          <w:szCs w:val="28"/>
        </w:rPr>
        <w:t xml:space="preserve">、发布磋商公告的媒介： </w:t>
      </w:r>
    </w:p>
    <w:p w14:paraId="204671A3">
      <w:pPr>
        <w:spacing w:line="460" w:lineRule="exact"/>
        <w:ind w:firstLine="560"/>
        <w:rPr>
          <w:szCs w:val="28"/>
        </w:rPr>
      </w:pPr>
      <w:r>
        <w:rPr>
          <w:rFonts w:hint="eastAsia"/>
          <w:szCs w:val="28"/>
        </w:rPr>
        <w:t xml:space="preserve">本次磋商公告在《河南省政府采购网》《中国招标投标公共服务平台》《三门峡市公共资源交易中心网》同时发布。 </w:t>
      </w:r>
    </w:p>
    <w:p w14:paraId="3B8D9781">
      <w:pPr>
        <w:spacing w:line="460" w:lineRule="exact"/>
        <w:ind w:firstLine="0" w:firstLineChars="0"/>
        <w:rPr>
          <w:szCs w:val="28"/>
        </w:rPr>
      </w:pPr>
      <w:r>
        <w:rPr>
          <w:rFonts w:hint="eastAsia"/>
          <w:szCs w:val="28"/>
          <w:lang w:val="en-US" w:eastAsia="zh-CN"/>
        </w:rPr>
        <w:t>九</w:t>
      </w:r>
      <w:r>
        <w:rPr>
          <w:rFonts w:hint="eastAsia"/>
          <w:szCs w:val="28"/>
        </w:rPr>
        <w:t xml:space="preserve">、联系方式： </w:t>
      </w:r>
    </w:p>
    <w:p w14:paraId="55426BF1">
      <w:pPr>
        <w:spacing w:line="460" w:lineRule="exact"/>
        <w:ind w:firstLine="560"/>
        <w:rPr>
          <w:rFonts w:hint="eastAsia"/>
          <w:szCs w:val="28"/>
          <w:lang w:val="en-US" w:eastAsia="zh-CN"/>
        </w:rPr>
      </w:pPr>
      <w:r>
        <w:rPr>
          <w:rFonts w:hint="eastAsia"/>
          <w:szCs w:val="28"/>
        </w:rPr>
        <w:t>采购人：</w:t>
      </w:r>
      <w:r>
        <w:rPr>
          <w:rFonts w:hint="eastAsia"/>
          <w:szCs w:val="28"/>
          <w:lang w:val="en-US" w:eastAsia="zh-CN"/>
        </w:rPr>
        <w:t>三门峡市陕州区黄河河务局</w:t>
      </w:r>
    </w:p>
    <w:p w14:paraId="60C33E1F">
      <w:pPr>
        <w:spacing w:line="460" w:lineRule="exact"/>
        <w:ind w:firstLine="560"/>
        <w:rPr>
          <w:rFonts w:hint="eastAsia" w:ascii="Times New Roman" w:hAnsi="Times New Roman" w:eastAsia="仿宋" w:cs="Times New Roman"/>
          <w:szCs w:val="28"/>
          <w:lang w:val="en-US" w:eastAsia="zh-CN"/>
        </w:rPr>
      </w:pPr>
      <w:r>
        <w:rPr>
          <w:rFonts w:hint="eastAsia" w:ascii="Times New Roman" w:hAnsi="Times New Roman" w:cs="Times New Roman"/>
          <w:szCs w:val="28"/>
          <w:lang w:val="en-US" w:eastAsia="zh-CN"/>
        </w:rPr>
        <w:t>联系人：</w:t>
      </w:r>
      <w:r>
        <w:rPr>
          <w:rFonts w:hint="eastAsia" w:cs="Times New Roman"/>
          <w:szCs w:val="28"/>
          <w:lang w:val="en-US" w:eastAsia="zh-CN"/>
        </w:rPr>
        <w:t>王先生</w:t>
      </w:r>
    </w:p>
    <w:p w14:paraId="34BB786A">
      <w:pPr>
        <w:spacing w:line="460" w:lineRule="exact"/>
        <w:ind w:firstLine="560"/>
        <w:rPr>
          <w:rFonts w:hint="default" w:ascii="Times New Roman" w:hAnsi="Times New Roman" w:cs="Times New Roman"/>
          <w:szCs w:val="28"/>
          <w:lang w:val="en-US" w:eastAsia="zh-CN"/>
        </w:rPr>
      </w:pPr>
      <w:r>
        <w:rPr>
          <w:rFonts w:hint="eastAsia" w:ascii="Times New Roman" w:hAnsi="Times New Roman" w:cs="Times New Roman"/>
          <w:szCs w:val="28"/>
          <w:lang w:val="en-US" w:eastAsia="zh-CN"/>
        </w:rPr>
        <w:t>联系电话：</w:t>
      </w:r>
      <w:r>
        <w:rPr>
          <w:rFonts w:hint="eastAsia" w:cs="Times New Roman"/>
          <w:szCs w:val="28"/>
          <w:lang w:val="en-US" w:eastAsia="zh-CN"/>
        </w:rPr>
        <w:t>15839856987</w:t>
      </w:r>
    </w:p>
    <w:p w14:paraId="0EC74BF4">
      <w:pPr>
        <w:spacing w:line="460" w:lineRule="exact"/>
        <w:ind w:firstLine="560"/>
        <w:rPr>
          <w:szCs w:val="28"/>
        </w:rPr>
      </w:pPr>
      <w:r>
        <w:rPr>
          <w:rFonts w:hint="eastAsia"/>
          <w:szCs w:val="28"/>
          <w:lang w:eastAsia="zh-CN"/>
        </w:rPr>
        <w:t>采购</w:t>
      </w:r>
      <w:r>
        <w:rPr>
          <w:rFonts w:hint="eastAsia"/>
          <w:szCs w:val="28"/>
        </w:rPr>
        <w:t>代理机构：河南晨宇咨询有限公司</w:t>
      </w:r>
    </w:p>
    <w:p w14:paraId="3ADEF80B">
      <w:pPr>
        <w:spacing w:line="460" w:lineRule="exact"/>
        <w:ind w:firstLine="560"/>
        <w:rPr>
          <w:szCs w:val="28"/>
        </w:rPr>
      </w:pPr>
      <w:r>
        <w:rPr>
          <w:rFonts w:hint="eastAsia"/>
          <w:szCs w:val="28"/>
        </w:rPr>
        <w:t>地址：三门峡市陕州区新华书店办公楼212室</w:t>
      </w:r>
    </w:p>
    <w:p w14:paraId="4CE5FAB8">
      <w:pPr>
        <w:spacing w:line="460" w:lineRule="exact"/>
        <w:ind w:firstLine="560"/>
        <w:rPr>
          <w:szCs w:val="28"/>
        </w:rPr>
      </w:pPr>
      <w:r>
        <w:rPr>
          <w:rFonts w:hint="eastAsia"/>
          <w:szCs w:val="28"/>
        </w:rPr>
        <w:t>联系人（电话）：孙女士 15939819892</w:t>
      </w:r>
    </w:p>
    <w:p w14:paraId="17C274BE">
      <w:pPr>
        <w:spacing w:line="460" w:lineRule="exact"/>
        <w:ind w:firstLine="560"/>
        <w:rPr>
          <w:rFonts w:hint="eastAsia" w:ascii="Times New Roman" w:hAnsi="Times New Roman" w:cs="Times New Roman"/>
          <w:szCs w:val="28"/>
          <w:lang w:val="en-US" w:eastAsia="zh-CN"/>
        </w:rPr>
      </w:pPr>
      <w:r>
        <w:rPr>
          <w:rFonts w:hint="eastAsia" w:ascii="Times New Roman" w:hAnsi="Times New Roman" w:cs="Times New Roman"/>
          <w:szCs w:val="28"/>
        </w:rPr>
        <w:t>邮箱：</w:t>
      </w:r>
      <w:r>
        <w:rPr>
          <w:rFonts w:hint="eastAsia" w:ascii="Times New Roman" w:hAnsi="Times New Roman" w:cs="Times New Roman"/>
          <w:szCs w:val="28"/>
        </w:rPr>
        <w:fldChar w:fldCharType="begin"/>
      </w:r>
      <w:r>
        <w:rPr>
          <w:rFonts w:hint="eastAsia" w:ascii="Times New Roman" w:hAnsi="Times New Roman" w:cs="Times New Roman"/>
          <w:szCs w:val="28"/>
        </w:rPr>
        <w:instrText xml:space="preserve"> HYPERLINK "mailto:hncyzxyxgs@163.com" </w:instrText>
      </w:r>
      <w:r>
        <w:rPr>
          <w:rFonts w:hint="eastAsia" w:ascii="Times New Roman" w:hAnsi="Times New Roman" w:cs="Times New Roman"/>
          <w:szCs w:val="28"/>
        </w:rPr>
        <w:fldChar w:fldCharType="separate"/>
      </w:r>
      <w:r>
        <w:rPr>
          <w:rFonts w:hint="eastAsia" w:ascii="Times New Roman" w:hAnsi="Times New Roman" w:cs="Times New Roman"/>
          <w:szCs w:val="28"/>
        </w:rPr>
        <w:t>hncyzxyxgs@163.com</w:t>
      </w:r>
      <w:r>
        <w:rPr>
          <w:rFonts w:hint="eastAsia" w:ascii="Times New Roman" w:hAnsi="Times New Roman" w:cs="Times New Roman"/>
          <w:szCs w:val="28"/>
        </w:rPr>
        <w:fldChar w:fldCharType="end"/>
      </w:r>
    </w:p>
    <w:p w14:paraId="4E1D8327">
      <w:pPr>
        <w:spacing w:line="460" w:lineRule="exact"/>
        <w:rPr>
          <w:rFonts w:hint="eastAsia" w:ascii="Times New Roman" w:hAnsi="Times New Roman" w:cs="Times New Roman"/>
          <w:szCs w:val="28"/>
          <w:lang w:val="en-US" w:eastAsia="zh-CN"/>
        </w:rPr>
      </w:pPr>
      <w:bookmarkStart w:id="4" w:name="_Toc417973789"/>
      <w:r>
        <w:rPr>
          <w:rFonts w:hint="eastAsia" w:ascii="Times New Roman" w:hAnsi="Times New Roman" w:cs="Times New Roman"/>
          <w:szCs w:val="28"/>
          <w:lang w:val="en-US" w:eastAsia="zh-CN"/>
        </w:rPr>
        <w:t>监督名称：三门峡市陕州区财政局政府采购监督管理科</w:t>
      </w:r>
    </w:p>
    <w:p w14:paraId="3867C798">
      <w:pPr>
        <w:spacing w:line="460" w:lineRule="exact"/>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联系方式：0398-3839210</w:t>
      </w:r>
    </w:p>
    <w:p w14:paraId="413D34BE">
      <w:pPr>
        <w:ind w:firstLine="0" w:firstLineChars="0"/>
        <w:rPr>
          <w:szCs w:val="28"/>
        </w:rPr>
      </w:pPr>
    </w:p>
    <w:p w14:paraId="1AF2C1F4">
      <w:pPr>
        <w:ind w:firstLine="560"/>
      </w:pPr>
      <w:r>
        <w:br w:type="page"/>
      </w:r>
    </w:p>
    <w:p w14:paraId="56C28FF8">
      <w:pPr>
        <w:pStyle w:val="2"/>
        <w:rPr>
          <w:rFonts w:ascii="Times New Roman" w:hAnsi="Times New Roman"/>
        </w:rPr>
      </w:pPr>
      <w:bookmarkStart w:id="5" w:name="_Toc4417"/>
      <w:r>
        <w:rPr>
          <w:rFonts w:ascii="Times New Roman" w:hAnsi="Times New Roman"/>
        </w:rPr>
        <w:t>第二章  供应商须知</w:t>
      </w:r>
      <w:bookmarkEnd w:id="4"/>
      <w:bookmarkEnd w:id="5"/>
    </w:p>
    <w:p w14:paraId="6C924764">
      <w:pPr>
        <w:ind w:firstLine="3080" w:firstLineChars="1100"/>
        <w:jc w:val="both"/>
        <w:outlineLvl w:val="9"/>
      </w:pPr>
      <w:bookmarkStart w:id="6" w:name="_Toc417973790"/>
      <w:r>
        <w:t>供应商须知前附表</w:t>
      </w:r>
      <w:bookmarkEnd w:id="6"/>
    </w:p>
    <w:tbl>
      <w:tblPr>
        <w:tblStyle w:val="33"/>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9"/>
        <w:gridCol w:w="8506"/>
      </w:tblGrid>
      <w:tr w14:paraId="375D8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9" w:type="dxa"/>
            <w:vAlign w:val="center"/>
          </w:tcPr>
          <w:p w14:paraId="3E76BA22">
            <w:pPr>
              <w:ind w:firstLine="0" w:firstLineChars="0"/>
              <w:jc w:val="center"/>
              <w:outlineLvl w:val="9"/>
              <w:rPr>
                <w:szCs w:val="28"/>
              </w:rPr>
            </w:pPr>
            <w:r>
              <w:rPr>
                <w:szCs w:val="28"/>
              </w:rPr>
              <w:t>序号</w:t>
            </w:r>
          </w:p>
        </w:tc>
        <w:tc>
          <w:tcPr>
            <w:tcW w:w="8506" w:type="dxa"/>
            <w:vAlign w:val="center"/>
          </w:tcPr>
          <w:p w14:paraId="2A21B4EE">
            <w:pPr>
              <w:ind w:firstLine="562"/>
              <w:jc w:val="center"/>
              <w:outlineLvl w:val="9"/>
              <w:rPr>
                <w:b/>
                <w:bCs/>
                <w:szCs w:val="28"/>
              </w:rPr>
            </w:pPr>
            <w:r>
              <w:rPr>
                <w:b/>
                <w:bCs/>
                <w:szCs w:val="28"/>
              </w:rPr>
              <w:t>内容</w:t>
            </w:r>
          </w:p>
        </w:tc>
      </w:tr>
      <w:tr w14:paraId="2B376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679" w:type="dxa"/>
            <w:vAlign w:val="center"/>
          </w:tcPr>
          <w:p w14:paraId="0981288E">
            <w:pPr>
              <w:ind w:firstLine="0" w:firstLineChars="0"/>
              <w:jc w:val="center"/>
              <w:outlineLvl w:val="9"/>
              <w:rPr>
                <w:szCs w:val="28"/>
              </w:rPr>
            </w:pPr>
            <w:r>
              <w:rPr>
                <w:szCs w:val="28"/>
              </w:rPr>
              <w:t>1</w:t>
            </w:r>
          </w:p>
        </w:tc>
        <w:tc>
          <w:tcPr>
            <w:tcW w:w="8506" w:type="dxa"/>
            <w:vAlign w:val="center"/>
          </w:tcPr>
          <w:p w14:paraId="03CCE8F3">
            <w:pPr>
              <w:spacing w:line="460" w:lineRule="exact"/>
              <w:ind w:left="0" w:leftChars="0" w:firstLine="0" w:firstLineChars="0"/>
              <w:outlineLvl w:val="9"/>
              <w:rPr>
                <w:rFonts w:hint="eastAsia"/>
                <w:szCs w:val="28"/>
                <w:lang w:val="en-US" w:eastAsia="zh-CN"/>
              </w:rPr>
            </w:pPr>
            <w:r>
              <w:rPr>
                <w:rFonts w:hint="eastAsia"/>
                <w:szCs w:val="28"/>
              </w:rPr>
              <w:t>采购人：</w:t>
            </w:r>
            <w:r>
              <w:rPr>
                <w:rFonts w:hint="eastAsia"/>
                <w:szCs w:val="28"/>
                <w:lang w:val="en-US" w:eastAsia="zh-CN"/>
              </w:rPr>
              <w:t>三门峡市陕州区黄河河务局</w:t>
            </w:r>
          </w:p>
          <w:p w14:paraId="088616C5">
            <w:pPr>
              <w:spacing w:line="460" w:lineRule="exact"/>
              <w:ind w:left="0" w:leftChars="0" w:firstLine="0" w:firstLineChars="0"/>
              <w:outlineLvl w:val="9"/>
              <w:rPr>
                <w:rFonts w:hint="eastAsia" w:ascii="Times New Roman" w:hAnsi="Times New Roman" w:eastAsia="仿宋" w:cs="Times New Roman"/>
                <w:szCs w:val="28"/>
                <w:lang w:val="en-US" w:eastAsia="zh-CN"/>
              </w:rPr>
            </w:pPr>
            <w:r>
              <w:rPr>
                <w:rFonts w:hint="eastAsia" w:ascii="Times New Roman" w:hAnsi="Times New Roman" w:cs="Times New Roman"/>
                <w:szCs w:val="28"/>
                <w:lang w:val="en-US" w:eastAsia="zh-CN"/>
              </w:rPr>
              <w:t>联系人：</w:t>
            </w:r>
            <w:r>
              <w:rPr>
                <w:rFonts w:hint="eastAsia" w:cs="Times New Roman"/>
                <w:szCs w:val="28"/>
                <w:lang w:val="en-US" w:eastAsia="zh-CN"/>
              </w:rPr>
              <w:t>王先生</w:t>
            </w:r>
          </w:p>
          <w:p w14:paraId="38294950">
            <w:pPr>
              <w:spacing w:line="460" w:lineRule="exact"/>
              <w:ind w:left="0" w:leftChars="0" w:firstLine="0" w:firstLineChars="0"/>
              <w:outlineLvl w:val="9"/>
              <w:rPr>
                <w:rFonts w:hint="default" w:eastAsia="仿宋"/>
                <w:szCs w:val="28"/>
                <w:lang w:val="en-US" w:eastAsia="zh-CN"/>
              </w:rPr>
            </w:pPr>
            <w:r>
              <w:rPr>
                <w:rFonts w:hint="eastAsia" w:ascii="Times New Roman" w:hAnsi="Times New Roman" w:cs="Times New Roman"/>
                <w:szCs w:val="28"/>
                <w:lang w:val="en-US" w:eastAsia="zh-CN"/>
              </w:rPr>
              <w:t>联系电话：</w:t>
            </w:r>
            <w:r>
              <w:rPr>
                <w:rFonts w:hint="eastAsia" w:cs="Times New Roman"/>
                <w:szCs w:val="28"/>
                <w:lang w:val="en-US" w:eastAsia="zh-CN"/>
              </w:rPr>
              <w:t>15839856987</w:t>
            </w:r>
          </w:p>
        </w:tc>
      </w:tr>
      <w:tr w14:paraId="03385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679" w:type="dxa"/>
            <w:vAlign w:val="center"/>
          </w:tcPr>
          <w:p w14:paraId="26C74F23">
            <w:pPr>
              <w:ind w:firstLine="0" w:firstLineChars="0"/>
              <w:jc w:val="center"/>
              <w:outlineLvl w:val="9"/>
              <w:rPr>
                <w:szCs w:val="28"/>
              </w:rPr>
            </w:pPr>
            <w:r>
              <w:rPr>
                <w:szCs w:val="28"/>
              </w:rPr>
              <w:t>2</w:t>
            </w:r>
          </w:p>
        </w:tc>
        <w:tc>
          <w:tcPr>
            <w:tcW w:w="8506" w:type="dxa"/>
            <w:vAlign w:val="center"/>
          </w:tcPr>
          <w:p w14:paraId="5C4F0417">
            <w:pPr>
              <w:ind w:firstLine="0" w:firstLineChars="0"/>
              <w:outlineLvl w:val="9"/>
              <w:rPr>
                <w:szCs w:val="28"/>
              </w:rPr>
            </w:pPr>
            <w:r>
              <w:rPr>
                <w:rFonts w:hint="eastAsia"/>
                <w:szCs w:val="28"/>
              </w:rPr>
              <w:t>代理机构：河南晨宇咨询有限公司</w:t>
            </w:r>
          </w:p>
          <w:p w14:paraId="3EA850B1">
            <w:pPr>
              <w:ind w:firstLine="0" w:firstLineChars="0"/>
              <w:outlineLvl w:val="9"/>
              <w:rPr>
                <w:szCs w:val="28"/>
              </w:rPr>
            </w:pPr>
            <w:r>
              <w:rPr>
                <w:szCs w:val="28"/>
              </w:rPr>
              <w:t>地址：</w:t>
            </w:r>
            <w:r>
              <w:rPr>
                <w:rFonts w:hint="eastAsia"/>
                <w:szCs w:val="28"/>
              </w:rPr>
              <w:t>三门峡市陕州区新华书店办公楼212室</w:t>
            </w:r>
          </w:p>
          <w:p w14:paraId="009ABF29">
            <w:pPr>
              <w:ind w:firstLine="0" w:firstLineChars="0"/>
              <w:outlineLvl w:val="9"/>
              <w:rPr>
                <w:szCs w:val="28"/>
              </w:rPr>
            </w:pPr>
            <w:r>
              <w:rPr>
                <w:szCs w:val="28"/>
              </w:rPr>
              <w:t>联 系 人：</w:t>
            </w:r>
            <w:r>
              <w:rPr>
                <w:rFonts w:hint="eastAsia"/>
                <w:szCs w:val="28"/>
              </w:rPr>
              <w:t>孙女士</w:t>
            </w:r>
          </w:p>
          <w:p w14:paraId="02B93C82">
            <w:pPr>
              <w:ind w:firstLine="0" w:firstLineChars="0"/>
              <w:outlineLvl w:val="9"/>
              <w:rPr>
                <w:szCs w:val="28"/>
              </w:rPr>
            </w:pPr>
            <w:r>
              <w:rPr>
                <w:szCs w:val="28"/>
              </w:rPr>
              <w:t>联系电话：</w:t>
            </w:r>
            <w:r>
              <w:rPr>
                <w:rFonts w:hint="eastAsia"/>
                <w:szCs w:val="28"/>
              </w:rPr>
              <w:t>15939819892</w:t>
            </w:r>
          </w:p>
          <w:p w14:paraId="57A3D566">
            <w:pPr>
              <w:ind w:firstLine="0" w:firstLineChars="0"/>
              <w:outlineLvl w:val="9"/>
              <w:rPr>
                <w:szCs w:val="28"/>
              </w:rPr>
            </w:pPr>
            <w:r>
              <w:rPr>
                <w:rFonts w:hint="eastAsia"/>
                <w:szCs w:val="28"/>
              </w:rPr>
              <w:t>邮箱：</w:t>
            </w:r>
            <w:r>
              <w:fldChar w:fldCharType="begin"/>
            </w:r>
            <w:r>
              <w:instrText xml:space="preserve"> HYPERLINK "mailto:hncyzxyxgs@163.com" </w:instrText>
            </w:r>
            <w:r>
              <w:fldChar w:fldCharType="separate"/>
            </w:r>
            <w:r>
              <w:rPr>
                <w:rFonts w:hint="eastAsia"/>
                <w:szCs w:val="28"/>
              </w:rPr>
              <w:t>hncyzxyxgs@163.com</w:t>
            </w:r>
            <w:r>
              <w:rPr>
                <w:rFonts w:hint="eastAsia"/>
                <w:szCs w:val="28"/>
              </w:rPr>
              <w:fldChar w:fldCharType="end"/>
            </w:r>
          </w:p>
        </w:tc>
      </w:tr>
      <w:tr w14:paraId="577B8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679" w:type="dxa"/>
            <w:vAlign w:val="center"/>
          </w:tcPr>
          <w:p w14:paraId="4F42EA45">
            <w:pPr>
              <w:ind w:firstLine="0" w:firstLineChars="0"/>
              <w:jc w:val="center"/>
              <w:outlineLvl w:val="9"/>
              <w:rPr>
                <w:szCs w:val="28"/>
              </w:rPr>
            </w:pPr>
            <w:r>
              <w:rPr>
                <w:szCs w:val="28"/>
              </w:rPr>
              <w:t>3</w:t>
            </w:r>
          </w:p>
        </w:tc>
        <w:tc>
          <w:tcPr>
            <w:tcW w:w="8506" w:type="dxa"/>
            <w:vAlign w:val="center"/>
          </w:tcPr>
          <w:p w14:paraId="5F525650">
            <w:pPr>
              <w:ind w:firstLine="0" w:firstLineChars="0"/>
              <w:outlineLvl w:val="9"/>
              <w:rPr>
                <w:rFonts w:hint="eastAsia"/>
                <w:szCs w:val="28"/>
                <w:lang w:eastAsia="zh-CN"/>
              </w:rPr>
            </w:pPr>
            <w:r>
              <w:rPr>
                <w:rFonts w:hint="eastAsia"/>
                <w:szCs w:val="28"/>
              </w:rPr>
              <w:t>项目名称：</w:t>
            </w:r>
            <w:r>
              <w:rPr>
                <w:rFonts w:hint="eastAsia"/>
                <w:szCs w:val="28"/>
                <w:lang w:val="en-US" w:eastAsia="zh-CN"/>
              </w:rPr>
              <w:t>2025年地方水库移民扶持基金项目王彦村道路硬化及配套设施工程</w:t>
            </w:r>
          </w:p>
          <w:p w14:paraId="476F1C95">
            <w:pPr>
              <w:ind w:left="0" w:leftChars="0" w:firstLine="0" w:firstLineChars="0"/>
              <w:jc w:val="left"/>
              <w:rPr>
                <w:rFonts w:hint="default"/>
                <w:szCs w:val="28"/>
                <w:lang w:val="en-US"/>
              </w:rPr>
            </w:pPr>
            <w:r>
              <w:rPr>
                <w:rFonts w:hint="eastAsia"/>
                <w:szCs w:val="28"/>
              </w:rPr>
              <w:t>项目编号：</w:t>
            </w:r>
            <w:r>
              <w:rPr>
                <w:rFonts w:hint="eastAsia"/>
                <w:szCs w:val="28"/>
                <w:lang w:val="zh-TW" w:eastAsia="zh-CN"/>
              </w:rPr>
              <w:t>陕州竞磋采购</w:t>
            </w:r>
            <w:r>
              <w:rPr>
                <w:rFonts w:hint="eastAsia"/>
                <w:szCs w:val="28"/>
                <w:lang w:val="en-US" w:eastAsia="zh-CN"/>
              </w:rPr>
              <w:t>-2025-107、SZGZ[2025]182-ZC122</w:t>
            </w:r>
          </w:p>
        </w:tc>
      </w:tr>
      <w:tr w14:paraId="7E1BC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20" w:hRule="atLeast"/>
          <w:jc w:val="center"/>
        </w:trPr>
        <w:tc>
          <w:tcPr>
            <w:tcW w:w="679" w:type="dxa"/>
            <w:vAlign w:val="center"/>
          </w:tcPr>
          <w:p w14:paraId="1552EDFC">
            <w:pPr>
              <w:ind w:firstLine="0" w:firstLineChars="0"/>
              <w:jc w:val="center"/>
              <w:outlineLvl w:val="9"/>
              <w:rPr>
                <w:szCs w:val="28"/>
              </w:rPr>
            </w:pPr>
            <w:r>
              <w:rPr>
                <w:szCs w:val="28"/>
              </w:rPr>
              <w:t>4</w:t>
            </w:r>
          </w:p>
        </w:tc>
        <w:tc>
          <w:tcPr>
            <w:tcW w:w="8506" w:type="dxa"/>
          </w:tcPr>
          <w:p w14:paraId="2A438D8C">
            <w:pPr>
              <w:ind w:firstLine="0" w:firstLineChars="0"/>
              <w:outlineLvl w:val="9"/>
              <w:rPr>
                <w:rFonts w:hint="eastAsia"/>
                <w:szCs w:val="28"/>
              </w:rPr>
            </w:pPr>
            <w:r>
              <w:rPr>
                <w:rFonts w:hint="eastAsia"/>
                <w:szCs w:val="28"/>
              </w:rPr>
              <w:t>供应商资格要求：</w:t>
            </w:r>
          </w:p>
          <w:p w14:paraId="468380C9">
            <w:pPr>
              <w:ind w:firstLine="0" w:firstLineChars="0"/>
              <w:outlineLvl w:val="9"/>
              <w:rPr>
                <w:rFonts w:hint="eastAsia"/>
                <w:szCs w:val="28"/>
                <w:lang w:val="en-US" w:eastAsia="zh-CN"/>
              </w:rPr>
            </w:pPr>
            <w:r>
              <w:rPr>
                <w:rFonts w:hint="eastAsia"/>
                <w:szCs w:val="28"/>
                <w:lang w:val="en-US" w:eastAsia="zh-CN"/>
              </w:rPr>
              <w:t>1、满足《中华人民共和国政府采购法》第二十二条规定；</w:t>
            </w:r>
          </w:p>
          <w:p w14:paraId="4E44E403">
            <w:pPr>
              <w:ind w:firstLine="0" w:firstLineChars="0"/>
              <w:outlineLvl w:val="9"/>
              <w:rPr>
                <w:rFonts w:hint="eastAsia"/>
                <w:szCs w:val="28"/>
                <w:lang w:val="en-US" w:eastAsia="zh-CN"/>
              </w:rPr>
            </w:pPr>
            <w:r>
              <w:rPr>
                <w:rFonts w:hint="eastAsia"/>
                <w:szCs w:val="28"/>
                <w:lang w:val="en-US" w:eastAsia="zh-CN"/>
              </w:rPr>
              <w:t>2、落实政府采购政策满足的资格要求：</w:t>
            </w:r>
          </w:p>
          <w:p w14:paraId="4DCEC45C">
            <w:pPr>
              <w:ind w:firstLine="0" w:firstLineChars="0"/>
              <w:outlineLvl w:val="9"/>
              <w:rPr>
                <w:rFonts w:hint="eastAsia"/>
                <w:szCs w:val="28"/>
                <w:lang w:val="en-US" w:eastAsia="zh-CN"/>
              </w:rPr>
            </w:pPr>
            <w:r>
              <w:rPr>
                <w:rFonts w:hint="eastAsia"/>
                <w:szCs w:val="28"/>
                <w:lang w:val="en-US" w:eastAsia="zh-CN"/>
              </w:rPr>
              <w:t>本项目落实节能环保、中小微企业扶持、促进残疾人就业等相关政府采购政策。</w:t>
            </w:r>
          </w:p>
          <w:p w14:paraId="35897A12">
            <w:pPr>
              <w:ind w:firstLine="0" w:firstLineChars="0"/>
              <w:outlineLvl w:val="9"/>
              <w:rPr>
                <w:rFonts w:hint="eastAsia"/>
                <w:szCs w:val="28"/>
                <w:lang w:val="en-US" w:eastAsia="zh-CN"/>
              </w:rPr>
            </w:pPr>
            <w:r>
              <w:rPr>
                <w:rFonts w:hint="eastAsia"/>
                <w:szCs w:val="28"/>
                <w:lang w:val="en-US" w:eastAsia="zh-CN"/>
              </w:rPr>
              <w:t>3、本项目的特定资格要求</w:t>
            </w:r>
          </w:p>
          <w:p w14:paraId="1536B0F1">
            <w:pPr>
              <w:ind w:firstLine="0" w:firstLineChars="0"/>
              <w:outlineLvl w:val="9"/>
              <w:rPr>
                <w:rFonts w:hint="eastAsia"/>
                <w:szCs w:val="28"/>
              </w:rPr>
            </w:pPr>
            <w:r>
              <w:rPr>
                <w:rFonts w:hint="eastAsia"/>
                <w:szCs w:val="28"/>
                <w:lang w:val="en-US" w:eastAsia="zh-CN"/>
              </w:rPr>
              <w:t>3.</w:t>
            </w:r>
            <w:r>
              <w:rPr>
                <w:rFonts w:hint="eastAsia"/>
                <w:szCs w:val="28"/>
                <w:lang w:eastAsia="zh-CN"/>
              </w:rPr>
              <w:t>1、</w:t>
            </w:r>
            <w:r>
              <w:rPr>
                <w:rFonts w:hint="eastAsia"/>
                <w:szCs w:val="28"/>
              </w:rPr>
              <w:t>投标人具备有效的营业执照、具有有效的安全生产许可证、具有建设行政主管部门核发的公路工程施工总承包叁级及以上资质</w:t>
            </w:r>
            <w:r>
              <w:rPr>
                <w:rFonts w:hint="eastAsia"/>
                <w:szCs w:val="28"/>
                <w:lang w:eastAsia="zh-CN"/>
              </w:rPr>
              <w:t>或</w:t>
            </w:r>
            <w:r>
              <w:rPr>
                <w:rFonts w:hint="eastAsia"/>
                <w:szCs w:val="28"/>
              </w:rPr>
              <w:t>市政公用工程施工总承包叁级及以上资质，并在人员、设备、资金等方面具备相应的施工能力。</w:t>
            </w:r>
          </w:p>
          <w:p w14:paraId="38754655">
            <w:pPr>
              <w:ind w:firstLine="0" w:firstLineChars="0"/>
              <w:outlineLvl w:val="9"/>
              <w:rPr>
                <w:rFonts w:hint="eastAsia"/>
                <w:szCs w:val="28"/>
              </w:rPr>
            </w:pPr>
            <w:r>
              <w:rPr>
                <w:rFonts w:hint="eastAsia"/>
                <w:szCs w:val="28"/>
                <w:lang w:val="en-US" w:eastAsia="zh-CN"/>
              </w:rPr>
              <w:t>3.</w:t>
            </w:r>
            <w:r>
              <w:rPr>
                <w:rFonts w:hint="eastAsia"/>
                <w:szCs w:val="28"/>
                <w:lang w:eastAsia="zh-CN"/>
              </w:rPr>
              <w:t>2</w:t>
            </w:r>
            <w:r>
              <w:rPr>
                <w:rFonts w:hint="eastAsia"/>
                <w:szCs w:val="28"/>
              </w:rPr>
              <w:t>、拟派项目经理须具有相关专业注册建造师执业资格和安全生产考核合格证书并出具无在建工程承诺书。</w:t>
            </w:r>
          </w:p>
          <w:p w14:paraId="7A38AF39">
            <w:pPr>
              <w:ind w:firstLine="0" w:firstLineChars="0"/>
              <w:outlineLvl w:val="9"/>
              <w:rPr>
                <w:rFonts w:hint="eastAsia"/>
                <w:szCs w:val="28"/>
                <w:lang w:eastAsia="zh-CN"/>
              </w:rPr>
            </w:pPr>
            <w:r>
              <w:rPr>
                <w:rFonts w:hint="eastAsia"/>
                <w:szCs w:val="28"/>
                <w:lang w:val="en-US" w:eastAsia="zh-CN"/>
              </w:rPr>
              <w:t>3.</w:t>
            </w:r>
            <w:r>
              <w:rPr>
                <w:rFonts w:hint="eastAsia"/>
                <w:szCs w:val="28"/>
                <w:lang w:eastAsia="zh-CN"/>
              </w:rPr>
              <w:t>3、投标人出具无行贿犯罪记录，在中国裁判文书网自行查询或自行承诺（查询对象：企业、法定代表人）；</w:t>
            </w:r>
          </w:p>
          <w:p w14:paraId="156C70CD">
            <w:pPr>
              <w:ind w:firstLine="0" w:firstLineChars="0"/>
              <w:outlineLvl w:val="9"/>
              <w:rPr>
                <w:rFonts w:hint="eastAsia"/>
                <w:szCs w:val="28"/>
                <w:lang w:eastAsia="zh-CN"/>
              </w:rPr>
            </w:pPr>
            <w:r>
              <w:rPr>
                <w:rFonts w:hint="eastAsia"/>
                <w:szCs w:val="28"/>
                <w:lang w:val="en-US" w:eastAsia="zh-CN"/>
              </w:rPr>
              <w:t>3.</w:t>
            </w:r>
            <w:r>
              <w:rPr>
                <w:rFonts w:hint="eastAsia"/>
                <w:szCs w:val="28"/>
                <w:lang w:eastAsia="zh-CN"/>
              </w:rPr>
              <w:t>4、投标人须自行承诺本企业无商业贿赂和不正当竞争行为；</w:t>
            </w:r>
          </w:p>
          <w:p w14:paraId="337A7B0F">
            <w:pPr>
              <w:ind w:firstLine="0" w:firstLineChars="0"/>
              <w:outlineLvl w:val="9"/>
              <w:rPr>
                <w:rFonts w:hint="eastAsia"/>
                <w:szCs w:val="28"/>
                <w:lang w:eastAsia="zh-CN"/>
              </w:rPr>
            </w:pPr>
            <w:r>
              <w:rPr>
                <w:rFonts w:hint="eastAsia"/>
                <w:szCs w:val="28"/>
                <w:lang w:val="en-US" w:eastAsia="zh-CN"/>
              </w:rPr>
              <w:t>3.</w:t>
            </w:r>
            <w:r>
              <w:rPr>
                <w:rFonts w:hint="eastAsia"/>
                <w:szCs w:val="28"/>
                <w:lang w:eastAsia="zh-CN"/>
              </w:rPr>
              <w:t>5、</w:t>
            </w:r>
            <w:r>
              <w:rPr>
                <w:rFonts w:hint="eastAsia"/>
                <w:szCs w:val="28"/>
                <w:lang w:val="zh-TW" w:eastAsia="zh-CN"/>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查询截止时间为投标截止时间止）</w:t>
            </w:r>
            <w:r>
              <w:rPr>
                <w:rFonts w:hint="eastAsia"/>
                <w:szCs w:val="28"/>
                <w:lang w:eastAsia="zh-CN"/>
              </w:rPr>
              <w:t>；</w:t>
            </w:r>
          </w:p>
          <w:p w14:paraId="77D2236D">
            <w:pPr>
              <w:ind w:firstLine="0" w:firstLineChars="0"/>
              <w:outlineLvl w:val="9"/>
              <w:rPr>
                <w:color w:val="0000FF"/>
                <w:szCs w:val="28"/>
              </w:rPr>
            </w:pPr>
            <w:r>
              <w:rPr>
                <w:rFonts w:hint="eastAsia"/>
                <w:szCs w:val="28"/>
                <w:lang w:val="en-US" w:eastAsia="zh-CN"/>
              </w:rPr>
              <w:t>4</w:t>
            </w:r>
            <w:r>
              <w:rPr>
                <w:rFonts w:hint="eastAsia"/>
                <w:szCs w:val="28"/>
                <w:lang w:eastAsia="zh-CN"/>
              </w:rPr>
              <w:t>、本次招标不接受联合体投标。</w:t>
            </w:r>
          </w:p>
        </w:tc>
      </w:tr>
      <w:tr w14:paraId="4C542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679" w:type="dxa"/>
            <w:vAlign w:val="center"/>
          </w:tcPr>
          <w:p w14:paraId="512D3871">
            <w:pPr>
              <w:ind w:firstLine="0" w:firstLineChars="0"/>
              <w:jc w:val="center"/>
              <w:outlineLvl w:val="9"/>
              <w:rPr>
                <w:szCs w:val="28"/>
              </w:rPr>
            </w:pPr>
            <w:r>
              <w:rPr>
                <w:szCs w:val="28"/>
              </w:rPr>
              <w:t>5</w:t>
            </w:r>
          </w:p>
        </w:tc>
        <w:tc>
          <w:tcPr>
            <w:tcW w:w="8506" w:type="dxa"/>
          </w:tcPr>
          <w:p w14:paraId="1DBB8BBE">
            <w:pPr>
              <w:ind w:firstLine="0" w:firstLineChars="0"/>
              <w:outlineLvl w:val="9"/>
              <w:rPr>
                <w:rFonts w:hint="default"/>
                <w:color w:val="0000FF"/>
                <w:szCs w:val="28"/>
                <w:lang w:val="en-US"/>
              </w:rPr>
            </w:pPr>
            <w:r>
              <w:rPr>
                <w:rFonts w:hint="eastAsia"/>
                <w:szCs w:val="28"/>
              </w:rPr>
              <w:t>招标范围：</w:t>
            </w:r>
            <w:r>
              <w:rPr>
                <w:rFonts w:hint="eastAsia"/>
                <w:szCs w:val="28"/>
                <w:lang w:val="en-US" w:eastAsia="zh-CN"/>
              </w:rPr>
              <w:t>磋商文件及工程量清单内的所有内容。</w:t>
            </w:r>
          </w:p>
        </w:tc>
      </w:tr>
      <w:tr w14:paraId="3858D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9" w:type="dxa"/>
            <w:vAlign w:val="center"/>
          </w:tcPr>
          <w:p w14:paraId="5F929066">
            <w:pPr>
              <w:ind w:firstLine="0" w:firstLineChars="0"/>
              <w:jc w:val="center"/>
              <w:outlineLvl w:val="9"/>
              <w:rPr>
                <w:szCs w:val="28"/>
              </w:rPr>
            </w:pPr>
            <w:r>
              <w:rPr>
                <w:szCs w:val="28"/>
              </w:rPr>
              <w:t>6</w:t>
            </w:r>
          </w:p>
        </w:tc>
        <w:tc>
          <w:tcPr>
            <w:tcW w:w="8506" w:type="dxa"/>
          </w:tcPr>
          <w:p w14:paraId="16F8D0C1">
            <w:pPr>
              <w:ind w:firstLine="0" w:firstLineChars="0"/>
              <w:outlineLvl w:val="9"/>
              <w:rPr>
                <w:szCs w:val="28"/>
              </w:rPr>
            </w:pPr>
            <w:r>
              <w:rPr>
                <w:szCs w:val="28"/>
              </w:rPr>
              <w:t>资金来源：</w:t>
            </w:r>
            <w:r>
              <w:rPr>
                <w:rFonts w:hint="eastAsia"/>
                <w:szCs w:val="28"/>
                <w:lang w:val="en-US" w:eastAsia="zh-CN"/>
              </w:rPr>
              <w:t>财政资金</w:t>
            </w:r>
          </w:p>
        </w:tc>
      </w:tr>
      <w:tr w14:paraId="0BB5E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jc w:val="center"/>
        </w:trPr>
        <w:tc>
          <w:tcPr>
            <w:tcW w:w="679" w:type="dxa"/>
            <w:vAlign w:val="center"/>
          </w:tcPr>
          <w:p w14:paraId="00D3348C">
            <w:pPr>
              <w:ind w:firstLine="0" w:firstLineChars="0"/>
              <w:jc w:val="center"/>
              <w:outlineLvl w:val="9"/>
              <w:rPr>
                <w:szCs w:val="28"/>
              </w:rPr>
            </w:pPr>
            <w:r>
              <w:rPr>
                <w:rFonts w:hint="eastAsia"/>
                <w:b/>
                <w:bCs/>
                <w:szCs w:val="28"/>
              </w:rPr>
              <w:t>7</w:t>
            </w:r>
          </w:p>
        </w:tc>
        <w:tc>
          <w:tcPr>
            <w:tcW w:w="8506" w:type="dxa"/>
          </w:tcPr>
          <w:p w14:paraId="0A79CB64">
            <w:pPr>
              <w:ind w:firstLine="0" w:firstLineChars="0"/>
              <w:outlineLvl w:val="9"/>
              <w:rPr>
                <w:rFonts w:hint="eastAsia" w:eastAsia="仿宋"/>
                <w:szCs w:val="28"/>
                <w:lang w:eastAsia="zh-CN"/>
              </w:rPr>
            </w:pPr>
            <w:r>
              <w:rPr>
                <w:rFonts w:hint="eastAsia"/>
                <w:szCs w:val="28"/>
              </w:rPr>
              <w:t>质量要求：</w:t>
            </w:r>
            <w:r>
              <w:rPr>
                <w:rFonts w:hint="eastAsia"/>
                <w:szCs w:val="28"/>
                <w:lang w:val="en-US" w:eastAsia="zh-CN"/>
              </w:rPr>
              <w:t>合格</w:t>
            </w:r>
          </w:p>
        </w:tc>
      </w:tr>
      <w:tr w14:paraId="4E7CC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9" w:type="dxa"/>
            <w:vAlign w:val="center"/>
          </w:tcPr>
          <w:p w14:paraId="4193E494">
            <w:pPr>
              <w:ind w:firstLine="0" w:firstLineChars="0"/>
              <w:jc w:val="center"/>
              <w:outlineLvl w:val="9"/>
              <w:rPr>
                <w:b/>
                <w:szCs w:val="28"/>
              </w:rPr>
            </w:pPr>
            <w:r>
              <w:rPr>
                <w:rFonts w:hint="eastAsia"/>
                <w:b/>
                <w:szCs w:val="28"/>
              </w:rPr>
              <w:t>8</w:t>
            </w:r>
          </w:p>
        </w:tc>
        <w:tc>
          <w:tcPr>
            <w:tcW w:w="8506" w:type="dxa"/>
          </w:tcPr>
          <w:p w14:paraId="472F6C55">
            <w:pPr>
              <w:ind w:firstLine="0" w:firstLineChars="0"/>
              <w:outlineLvl w:val="9"/>
              <w:rPr>
                <w:color w:val="000000"/>
                <w:szCs w:val="28"/>
              </w:rPr>
            </w:pPr>
            <w:r>
              <w:rPr>
                <w:color w:val="000000"/>
                <w:szCs w:val="28"/>
              </w:rPr>
              <w:t>磋商保证</w:t>
            </w:r>
            <w:r>
              <w:rPr>
                <w:rFonts w:hint="eastAsia"/>
                <w:color w:val="000000"/>
                <w:szCs w:val="28"/>
              </w:rPr>
              <w:t>金：</w:t>
            </w:r>
          </w:p>
          <w:p w14:paraId="36BA4283">
            <w:pPr>
              <w:ind w:firstLine="0" w:firstLineChars="0"/>
              <w:outlineLvl w:val="9"/>
              <w:rPr>
                <w:rFonts w:hint="eastAsia" w:eastAsia="仿宋"/>
                <w:color w:val="000000"/>
                <w:szCs w:val="28"/>
                <w:lang w:eastAsia="zh-CN"/>
              </w:rPr>
            </w:pPr>
            <w:r>
              <w:rPr>
                <w:rFonts w:hint="eastAsia"/>
                <w:szCs w:val="28"/>
              </w:rPr>
              <w:t>根据《河南省财政厅关于优化政府采购营商环境有关问题的通知》（豫财购【2019】4号）第6条的规定，磋商保证金不再收取</w:t>
            </w:r>
            <w:r>
              <w:rPr>
                <w:rFonts w:hint="eastAsia"/>
                <w:szCs w:val="28"/>
                <w:lang w:eastAsia="zh-CN"/>
              </w:rPr>
              <w:t>。</w:t>
            </w:r>
          </w:p>
        </w:tc>
      </w:tr>
      <w:tr w14:paraId="26157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9" w:type="dxa"/>
            <w:vAlign w:val="center"/>
          </w:tcPr>
          <w:p w14:paraId="03590DBB">
            <w:pPr>
              <w:ind w:firstLine="0" w:firstLineChars="0"/>
              <w:jc w:val="center"/>
              <w:outlineLvl w:val="9"/>
              <w:rPr>
                <w:szCs w:val="28"/>
              </w:rPr>
            </w:pPr>
            <w:r>
              <w:rPr>
                <w:rFonts w:hint="eastAsia"/>
                <w:szCs w:val="28"/>
              </w:rPr>
              <w:t>9</w:t>
            </w:r>
          </w:p>
        </w:tc>
        <w:tc>
          <w:tcPr>
            <w:tcW w:w="8506" w:type="dxa"/>
          </w:tcPr>
          <w:p w14:paraId="22C357CD">
            <w:pPr>
              <w:ind w:firstLine="0" w:firstLineChars="0"/>
              <w:outlineLvl w:val="9"/>
              <w:rPr>
                <w:szCs w:val="28"/>
              </w:rPr>
            </w:pPr>
            <w:r>
              <w:rPr>
                <w:szCs w:val="28"/>
              </w:rPr>
              <w:t>磋商有效期：</w:t>
            </w:r>
            <w:r>
              <w:rPr>
                <w:rFonts w:hint="eastAsia"/>
                <w:szCs w:val="28"/>
                <w:lang w:val="en-US" w:eastAsia="zh-CN"/>
              </w:rPr>
              <w:t>60日</w:t>
            </w:r>
            <w:r>
              <w:rPr>
                <w:rFonts w:hint="eastAsia"/>
                <w:szCs w:val="28"/>
                <w:lang w:val="zh-TW"/>
              </w:rPr>
              <w:t>历天</w:t>
            </w:r>
          </w:p>
        </w:tc>
      </w:tr>
      <w:tr w14:paraId="29DC1E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79" w:type="dxa"/>
            <w:vAlign w:val="center"/>
          </w:tcPr>
          <w:p w14:paraId="2081AF9B">
            <w:pPr>
              <w:ind w:firstLine="0" w:firstLineChars="0"/>
              <w:jc w:val="center"/>
              <w:outlineLvl w:val="9"/>
              <w:rPr>
                <w:szCs w:val="28"/>
              </w:rPr>
            </w:pPr>
            <w:r>
              <w:rPr>
                <w:rFonts w:hint="eastAsia"/>
                <w:szCs w:val="28"/>
              </w:rPr>
              <w:t>10</w:t>
            </w:r>
          </w:p>
        </w:tc>
        <w:tc>
          <w:tcPr>
            <w:tcW w:w="8506" w:type="dxa"/>
          </w:tcPr>
          <w:p w14:paraId="2F4A20CA">
            <w:pPr>
              <w:ind w:firstLine="0" w:firstLineChars="0"/>
              <w:outlineLvl w:val="9"/>
              <w:rPr>
                <w:szCs w:val="28"/>
              </w:rPr>
            </w:pPr>
            <w:r>
              <w:rPr>
                <w:rFonts w:hint="eastAsia"/>
                <w:szCs w:val="28"/>
              </w:rPr>
              <w:t>本次采购项目最高限价：</w:t>
            </w:r>
            <w:r>
              <w:rPr>
                <w:rFonts w:hint="eastAsia"/>
                <w:szCs w:val="28"/>
                <w:lang w:eastAsia="zh-CN"/>
              </w:rPr>
              <w:t>玖拾贰万玖仟玖佰柒拾伍元零壹分</w:t>
            </w:r>
            <w:r>
              <w:rPr>
                <w:rFonts w:hint="eastAsia"/>
                <w:szCs w:val="28"/>
                <w:lang w:val="en-US" w:eastAsia="zh-CN"/>
              </w:rPr>
              <w:t>（929975.01元）</w:t>
            </w:r>
            <w:r>
              <w:rPr>
                <w:rFonts w:hint="eastAsia"/>
                <w:szCs w:val="28"/>
              </w:rPr>
              <w:t>，</w:t>
            </w:r>
            <w:r>
              <w:rPr>
                <w:rFonts w:hint="eastAsia" w:ascii="Times New Roman" w:hAnsi="Times New Roman" w:cs="Times New Roman"/>
                <w:szCs w:val="28"/>
              </w:rPr>
              <w:t>投</w:t>
            </w:r>
            <w:r>
              <w:rPr>
                <w:rFonts w:hint="eastAsia"/>
                <w:szCs w:val="28"/>
              </w:rPr>
              <w:t>标供应商报价超出最高限价者，按无效标处理。</w:t>
            </w:r>
          </w:p>
        </w:tc>
      </w:tr>
      <w:tr w14:paraId="33457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5" w:hRule="atLeast"/>
          <w:jc w:val="center"/>
        </w:trPr>
        <w:tc>
          <w:tcPr>
            <w:tcW w:w="679" w:type="dxa"/>
            <w:vAlign w:val="center"/>
          </w:tcPr>
          <w:p w14:paraId="36B9DD1B">
            <w:pPr>
              <w:ind w:firstLine="0" w:firstLineChars="0"/>
              <w:jc w:val="center"/>
              <w:outlineLvl w:val="9"/>
              <w:rPr>
                <w:szCs w:val="28"/>
                <w:highlight w:val="yellow"/>
              </w:rPr>
            </w:pPr>
            <w:r>
              <w:rPr>
                <w:szCs w:val="28"/>
              </w:rPr>
              <w:t>1</w:t>
            </w:r>
            <w:r>
              <w:rPr>
                <w:rFonts w:hint="eastAsia"/>
                <w:szCs w:val="28"/>
              </w:rPr>
              <w:t>1</w:t>
            </w:r>
          </w:p>
        </w:tc>
        <w:tc>
          <w:tcPr>
            <w:tcW w:w="8506" w:type="dxa"/>
            <w:vAlign w:val="center"/>
          </w:tcPr>
          <w:p w14:paraId="6B6696F2">
            <w:pPr>
              <w:ind w:firstLine="0" w:firstLineChars="0"/>
              <w:outlineLvl w:val="9"/>
              <w:rPr>
                <w:szCs w:val="28"/>
              </w:rPr>
            </w:pPr>
            <w:r>
              <w:rPr>
                <w:rFonts w:hint="eastAsia"/>
                <w:szCs w:val="28"/>
              </w:rPr>
              <w:t>纸质投标文件份数：根据业主要求中标单位中标后另行提供纸质文件，纸质版响应文件仅作为本项目辅助存档使用；用CA在电子平台上传电子响应文件；纸质投标文件必须与电子响应文件一致。</w:t>
            </w:r>
          </w:p>
        </w:tc>
      </w:tr>
      <w:tr w14:paraId="1F9E7F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5" w:hRule="atLeast"/>
          <w:jc w:val="center"/>
        </w:trPr>
        <w:tc>
          <w:tcPr>
            <w:tcW w:w="679" w:type="dxa"/>
            <w:vAlign w:val="center"/>
          </w:tcPr>
          <w:p w14:paraId="006A7123">
            <w:pPr>
              <w:ind w:firstLine="0" w:firstLineChars="0"/>
              <w:jc w:val="center"/>
              <w:outlineLvl w:val="9"/>
              <w:rPr>
                <w:szCs w:val="28"/>
              </w:rPr>
            </w:pPr>
            <w:r>
              <w:rPr>
                <w:szCs w:val="28"/>
              </w:rPr>
              <w:t>1</w:t>
            </w:r>
            <w:r>
              <w:rPr>
                <w:rFonts w:hint="eastAsia"/>
                <w:szCs w:val="28"/>
              </w:rPr>
              <w:t>2</w:t>
            </w:r>
          </w:p>
        </w:tc>
        <w:tc>
          <w:tcPr>
            <w:tcW w:w="8506" w:type="dxa"/>
            <w:vAlign w:val="center"/>
          </w:tcPr>
          <w:p w14:paraId="79C086E3">
            <w:pPr>
              <w:ind w:firstLine="0" w:firstLineChars="0"/>
              <w:outlineLvl w:val="9"/>
              <w:rPr>
                <w:b/>
                <w:color w:val="000000"/>
                <w:szCs w:val="28"/>
              </w:rPr>
            </w:pPr>
            <w:r>
              <w:rPr>
                <w:b/>
                <w:color w:val="000000"/>
                <w:szCs w:val="28"/>
              </w:rPr>
              <w:t>响应文件递交截止时间：20</w:t>
            </w:r>
            <w:r>
              <w:rPr>
                <w:rFonts w:hint="eastAsia"/>
                <w:b/>
                <w:color w:val="000000"/>
                <w:szCs w:val="28"/>
              </w:rPr>
              <w:t>2</w:t>
            </w:r>
            <w:r>
              <w:rPr>
                <w:rFonts w:hint="eastAsia"/>
                <w:b/>
                <w:color w:val="000000"/>
                <w:szCs w:val="28"/>
                <w:lang w:val="en-US" w:eastAsia="zh-CN"/>
              </w:rPr>
              <w:t>5</w:t>
            </w:r>
            <w:r>
              <w:rPr>
                <w:b/>
                <w:color w:val="000000"/>
                <w:szCs w:val="28"/>
              </w:rPr>
              <w:t>年</w:t>
            </w:r>
            <w:r>
              <w:rPr>
                <w:rFonts w:hint="eastAsia"/>
                <w:b/>
                <w:color w:val="000000"/>
                <w:szCs w:val="28"/>
                <w:lang w:val="en-US" w:eastAsia="zh-CN"/>
              </w:rPr>
              <w:t>9</w:t>
            </w:r>
            <w:r>
              <w:rPr>
                <w:rFonts w:hint="eastAsia"/>
                <w:b/>
                <w:color w:val="000000"/>
                <w:szCs w:val="28"/>
              </w:rPr>
              <w:t>月</w:t>
            </w:r>
            <w:r>
              <w:rPr>
                <w:rFonts w:hint="eastAsia"/>
                <w:b/>
                <w:color w:val="000000"/>
                <w:szCs w:val="28"/>
                <w:lang w:val="en-US" w:eastAsia="zh-CN"/>
              </w:rPr>
              <w:t>30</w:t>
            </w:r>
            <w:r>
              <w:rPr>
                <w:b/>
                <w:color w:val="000000"/>
                <w:szCs w:val="28"/>
              </w:rPr>
              <w:t>日</w:t>
            </w:r>
            <w:r>
              <w:rPr>
                <w:rFonts w:hint="eastAsia"/>
                <w:b/>
                <w:color w:val="000000"/>
                <w:szCs w:val="28"/>
                <w:lang w:val="en-US" w:eastAsia="zh-CN"/>
              </w:rPr>
              <w:t>8</w:t>
            </w:r>
            <w:r>
              <w:rPr>
                <w:b/>
                <w:color w:val="000000"/>
                <w:szCs w:val="28"/>
              </w:rPr>
              <w:t>时</w:t>
            </w:r>
            <w:r>
              <w:rPr>
                <w:rFonts w:hint="eastAsia"/>
                <w:b/>
                <w:color w:val="000000"/>
                <w:szCs w:val="28"/>
                <w:lang w:val="en-US" w:eastAsia="zh-CN"/>
              </w:rPr>
              <w:t>3</w:t>
            </w:r>
            <w:r>
              <w:rPr>
                <w:rFonts w:hint="eastAsia"/>
                <w:b/>
                <w:color w:val="000000"/>
                <w:szCs w:val="28"/>
              </w:rPr>
              <w:t>0分</w:t>
            </w:r>
            <w:r>
              <w:rPr>
                <w:b/>
                <w:color w:val="000000"/>
                <w:szCs w:val="28"/>
              </w:rPr>
              <w:t>（北京时间）</w:t>
            </w:r>
          </w:p>
        </w:tc>
      </w:tr>
      <w:tr w14:paraId="51178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5" w:hRule="atLeast"/>
          <w:jc w:val="center"/>
        </w:trPr>
        <w:tc>
          <w:tcPr>
            <w:tcW w:w="679" w:type="dxa"/>
            <w:vAlign w:val="center"/>
          </w:tcPr>
          <w:p w14:paraId="3C42846E">
            <w:pPr>
              <w:ind w:firstLine="0" w:firstLineChars="0"/>
              <w:jc w:val="center"/>
              <w:outlineLvl w:val="9"/>
              <w:rPr>
                <w:szCs w:val="28"/>
              </w:rPr>
            </w:pPr>
            <w:r>
              <w:rPr>
                <w:szCs w:val="28"/>
              </w:rPr>
              <w:t>1</w:t>
            </w:r>
            <w:r>
              <w:rPr>
                <w:rFonts w:hint="eastAsia"/>
                <w:szCs w:val="28"/>
              </w:rPr>
              <w:t>3</w:t>
            </w:r>
          </w:p>
        </w:tc>
        <w:tc>
          <w:tcPr>
            <w:tcW w:w="8506" w:type="dxa"/>
            <w:vAlign w:val="center"/>
          </w:tcPr>
          <w:p w14:paraId="77DBECA7">
            <w:pPr>
              <w:ind w:firstLine="0" w:firstLineChars="0"/>
              <w:outlineLvl w:val="9"/>
            </w:pPr>
            <w:r>
              <w:rPr>
                <w:b/>
                <w:szCs w:val="28"/>
              </w:rPr>
              <w:t>响应文件接收地点：</w:t>
            </w:r>
            <w:r>
              <w:rPr>
                <w:rFonts w:hint="eastAsia"/>
                <w:lang w:eastAsia="zh-CN"/>
              </w:rPr>
              <w:t>三门峡市陕州区公共资源交易中心</w:t>
            </w:r>
            <w:r>
              <w:rPr>
                <w:rFonts w:hint="eastAsia"/>
              </w:rPr>
              <w:t>（三门峡市陕州区新闻广播电视台四楼）</w:t>
            </w:r>
            <w:r>
              <w:t>；</w:t>
            </w:r>
          </w:p>
          <w:p w14:paraId="09069A0F">
            <w:pPr>
              <w:ind w:firstLine="0" w:firstLineChars="0"/>
              <w:outlineLvl w:val="9"/>
              <w:rPr>
                <w:b/>
                <w:szCs w:val="28"/>
              </w:rPr>
            </w:pPr>
            <w:r>
              <w:rPr>
                <w:szCs w:val="28"/>
              </w:rPr>
              <w:t>逾期送达的或者未送达指定地点的响应文件将不予受理。</w:t>
            </w:r>
          </w:p>
        </w:tc>
      </w:tr>
      <w:tr w14:paraId="763F5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679" w:type="dxa"/>
            <w:vAlign w:val="center"/>
          </w:tcPr>
          <w:p w14:paraId="3E3F0852">
            <w:pPr>
              <w:ind w:firstLine="0" w:firstLineChars="0"/>
              <w:jc w:val="center"/>
              <w:outlineLvl w:val="9"/>
              <w:rPr>
                <w:szCs w:val="28"/>
              </w:rPr>
            </w:pPr>
            <w:r>
              <w:rPr>
                <w:szCs w:val="28"/>
              </w:rPr>
              <w:t>1</w:t>
            </w:r>
            <w:r>
              <w:rPr>
                <w:rFonts w:hint="eastAsia"/>
                <w:szCs w:val="28"/>
              </w:rPr>
              <w:t>4</w:t>
            </w:r>
          </w:p>
        </w:tc>
        <w:tc>
          <w:tcPr>
            <w:tcW w:w="8506" w:type="dxa"/>
            <w:vAlign w:val="center"/>
          </w:tcPr>
          <w:p w14:paraId="4E2DBB0A">
            <w:pPr>
              <w:ind w:firstLine="0" w:firstLineChars="0"/>
              <w:outlineLvl w:val="9"/>
              <w:rPr>
                <w:rFonts w:hint="eastAsia"/>
                <w:szCs w:val="28"/>
              </w:rPr>
            </w:pPr>
            <w:r>
              <w:rPr>
                <w:rFonts w:hint="eastAsia"/>
                <w:szCs w:val="28"/>
              </w:rPr>
              <w:t>签字（或）盖章要求：</w:t>
            </w:r>
          </w:p>
          <w:p w14:paraId="7ECEAB62">
            <w:pPr>
              <w:ind w:firstLine="0" w:firstLineChars="0"/>
              <w:outlineLvl w:val="9"/>
              <w:rPr>
                <w:rFonts w:hint="eastAsia"/>
                <w:szCs w:val="28"/>
              </w:rPr>
            </w:pPr>
            <w:r>
              <w:rPr>
                <w:rFonts w:hint="eastAsia"/>
                <w:szCs w:val="28"/>
              </w:rPr>
              <w:t>1、供应商在生成电子化投标文件后，应对电子化投标文件进行签章，未进行签章的视为无效投标。</w:t>
            </w:r>
          </w:p>
          <w:p w14:paraId="2AC6E713">
            <w:pPr>
              <w:ind w:firstLine="0" w:firstLineChars="0"/>
              <w:outlineLvl w:val="9"/>
              <w:rPr>
                <w:rFonts w:hint="eastAsia"/>
                <w:szCs w:val="28"/>
              </w:rPr>
            </w:pPr>
            <w:r>
              <w:rPr>
                <w:rFonts w:hint="eastAsia"/>
                <w:szCs w:val="28"/>
              </w:rPr>
              <w:t>2、</w:t>
            </w:r>
            <w:r>
              <w:rPr>
                <w:rFonts w:hint="eastAsia"/>
                <w:szCs w:val="28"/>
                <w:lang w:eastAsia="zh-CN"/>
              </w:rPr>
              <w:t>磋商</w:t>
            </w:r>
            <w:r>
              <w:rPr>
                <w:rFonts w:hint="eastAsia"/>
                <w:szCs w:val="28"/>
              </w:rPr>
              <w:t>文件中要求法定代表人或授权委托人签字或盖章的，供应商在进行电子化投标文件签章时，以签盖法定代表人签章为准。</w:t>
            </w:r>
          </w:p>
          <w:p w14:paraId="722E37D6">
            <w:pPr>
              <w:ind w:firstLine="0" w:firstLineChars="0"/>
              <w:outlineLvl w:val="9"/>
            </w:pPr>
            <w:r>
              <w:rPr>
                <w:rFonts w:hint="eastAsia"/>
                <w:szCs w:val="28"/>
              </w:rPr>
              <w:t>3、电子化投标文件工具请点击https://download.bqpoint.com/download/downloadlist.html?SoftTypeCode=03进行下载。</w:t>
            </w:r>
          </w:p>
        </w:tc>
      </w:tr>
      <w:tr w14:paraId="5FE947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679" w:type="dxa"/>
            <w:vAlign w:val="center"/>
          </w:tcPr>
          <w:p w14:paraId="165D1991">
            <w:pPr>
              <w:ind w:firstLine="0" w:firstLineChars="0"/>
              <w:jc w:val="center"/>
              <w:outlineLvl w:val="9"/>
              <w:rPr>
                <w:szCs w:val="28"/>
              </w:rPr>
            </w:pPr>
            <w:r>
              <w:rPr>
                <w:szCs w:val="28"/>
              </w:rPr>
              <w:t>1</w:t>
            </w:r>
            <w:r>
              <w:rPr>
                <w:rFonts w:hint="eastAsia"/>
                <w:szCs w:val="28"/>
              </w:rPr>
              <w:t>5</w:t>
            </w:r>
          </w:p>
        </w:tc>
        <w:tc>
          <w:tcPr>
            <w:tcW w:w="8506" w:type="dxa"/>
            <w:vAlign w:val="center"/>
          </w:tcPr>
          <w:p w14:paraId="5541C753">
            <w:pPr>
              <w:ind w:firstLine="0" w:firstLineChars="0"/>
              <w:outlineLvl w:val="9"/>
            </w:pPr>
            <w:r>
              <w:t>响应时间及地点：同响应文件递交截止时间及地点</w:t>
            </w:r>
          </w:p>
        </w:tc>
      </w:tr>
      <w:tr w14:paraId="0BF63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39" w:hRule="atLeast"/>
          <w:jc w:val="center"/>
        </w:trPr>
        <w:tc>
          <w:tcPr>
            <w:tcW w:w="679" w:type="dxa"/>
            <w:vAlign w:val="center"/>
          </w:tcPr>
          <w:p w14:paraId="52B072E2">
            <w:pPr>
              <w:ind w:firstLine="0" w:firstLineChars="0"/>
              <w:jc w:val="center"/>
              <w:outlineLvl w:val="9"/>
              <w:rPr>
                <w:szCs w:val="28"/>
              </w:rPr>
            </w:pPr>
            <w:r>
              <w:rPr>
                <w:szCs w:val="28"/>
              </w:rPr>
              <w:t>1</w:t>
            </w:r>
            <w:r>
              <w:rPr>
                <w:rFonts w:hint="eastAsia"/>
                <w:szCs w:val="28"/>
              </w:rPr>
              <w:t>6</w:t>
            </w:r>
          </w:p>
        </w:tc>
        <w:tc>
          <w:tcPr>
            <w:tcW w:w="8506" w:type="dxa"/>
            <w:vAlign w:val="center"/>
          </w:tcPr>
          <w:p w14:paraId="64F5A683">
            <w:pPr>
              <w:ind w:firstLine="0" w:firstLineChars="0"/>
              <w:outlineLvl w:val="9"/>
            </w:pPr>
            <w:r>
              <w:rPr>
                <w:bCs/>
                <w:color w:val="000000"/>
              </w:rPr>
              <w:t>磋商小组</w:t>
            </w:r>
            <w:r>
              <w:t>的组建：</w:t>
            </w:r>
          </w:p>
          <w:p w14:paraId="3D764E28">
            <w:pPr>
              <w:ind w:firstLine="0" w:firstLineChars="0"/>
              <w:outlineLvl w:val="9"/>
            </w:pPr>
            <w:r>
              <w:rPr>
                <w:bCs/>
                <w:color w:val="000000"/>
              </w:rPr>
              <w:t>磋商小组</w:t>
            </w:r>
            <w:r>
              <w:t>构成：</w:t>
            </w:r>
            <w:r>
              <w:rPr>
                <w:bCs/>
                <w:color w:val="000000"/>
              </w:rPr>
              <w:t>由磋商专家</w:t>
            </w:r>
            <w:r>
              <w:rPr>
                <w:rFonts w:hint="eastAsia"/>
                <w:bCs/>
                <w:color w:val="000000"/>
              </w:rPr>
              <w:t>2</w:t>
            </w:r>
            <w:r>
              <w:rPr>
                <w:bCs/>
                <w:color w:val="000000"/>
              </w:rPr>
              <w:t>人和采购人代表1人构成</w:t>
            </w:r>
          </w:p>
          <w:p w14:paraId="7D4BB3D9">
            <w:pPr>
              <w:ind w:firstLine="0" w:firstLineChars="0"/>
              <w:outlineLvl w:val="9"/>
            </w:pPr>
            <w:r>
              <w:t>磋商专家确定方式：</w:t>
            </w:r>
            <w:r>
              <w:rPr>
                <w:rFonts w:hint="eastAsia"/>
                <w:lang w:val="en-US" w:eastAsia="zh-CN"/>
              </w:rPr>
              <w:t>开标当天</w:t>
            </w:r>
            <w:r>
              <w:t>在</w:t>
            </w:r>
            <w:r>
              <w:rPr>
                <w:rFonts w:hint="eastAsia"/>
                <w:lang w:val="en-US" w:eastAsia="zh-CN"/>
              </w:rPr>
              <w:t>河南省财政厅专家库随机抽取</w:t>
            </w:r>
          </w:p>
        </w:tc>
      </w:tr>
      <w:tr w14:paraId="01369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2" w:hRule="atLeast"/>
          <w:jc w:val="center"/>
        </w:trPr>
        <w:tc>
          <w:tcPr>
            <w:tcW w:w="679" w:type="dxa"/>
            <w:vAlign w:val="center"/>
          </w:tcPr>
          <w:p w14:paraId="194CCD46">
            <w:pPr>
              <w:ind w:firstLine="0" w:firstLineChars="0"/>
              <w:jc w:val="center"/>
              <w:outlineLvl w:val="9"/>
              <w:rPr>
                <w:szCs w:val="28"/>
              </w:rPr>
            </w:pPr>
            <w:r>
              <w:rPr>
                <w:szCs w:val="28"/>
              </w:rPr>
              <w:t>1</w:t>
            </w:r>
            <w:r>
              <w:rPr>
                <w:rFonts w:hint="eastAsia"/>
                <w:szCs w:val="28"/>
              </w:rPr>
              <w:t>7</w:t>
            </w:r>
          </w:p>
        </w:tc>
        <w:tc>
          <w:tcPr>
            <w:tcW w:w="8506" w:type="dxa"/>
            <w:vAlign w:val="center"/>
          </w:tcPr>
          <w:p w14:paraId="018A7A4D">
            <w:pPr>
              <w:ind w:firstLine="0" w:firstLineChars="0"/>
              <w:outlineLvl w:val="9"/>
            </w:pPr>
            <w:r>
              <w:rPr>
                <w:rFonts w:hint="eastAsia"/>
              </w:rPr>
              <w:t>结果公</w:t>
            </w:r>
            <w:r>
              <w:rPr>
                <w:rFonts w:hint="eastAsia"/>
                <w:bCs/>
                <w:color w:val="000000"/>
              </w:rPr>
              <w:t>示：</w:t>
            </w:r>
            <w:r>
              <w:rPr>
                <w:rFonts w:hint="eastAsia"/>
              </w:rPr>
              <w:t>《中国招标投标公共服务平台》《河南省政府采购网》《三门峡市公共资源交易中心网》</w:t>
            </w:r>
            <w:r>
              <w:rPr>
                <w:rFonts w:hint="eastAsia"/>
                <w:lang w:val="zh-TW"/>
              </w:rPr>
              <w:t>网上</w:t>
            </w:r>
            <w:r>
              <w:rPr>
                <w:bCs/>
                <w:color w:val="000000"/>
                <w:lang w:val="zh-TW"/>
              </w:rPr>
              <w:t>发布</w:t>
            </w:r>
          </w:p>
        </w:tc>
      </w:tr>
      <w:tr w14:paraId="0141A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9" w:hRule="atLeast"/>
          <w:jc w:val="center"/>
        </w:trPr>
        <w:tc>
          <w:tcPr>
            <w:tcW w:w="679" w:type="dxa"/>
            <w:vAlign w:val="center"/>
          </w:tcPr>
          <w:p w14:paraId="0B5934A0">
            <w:pPr>
              <w:ind w:firstLine="0" w:firstLineChars="0"/>
              <w:jc w:val="center"/>
              <w:outlineLvl w:val="9"/>
              <w:rPr>
                <w:color w:val="000000"/>
                <w:szCs w:val="28"/>
              </w:rPr>
            </w:pPr>
            <w:r>
              <w:rPr>
                <w:rFonts w:hint="eastAsia"/>
                <w:color w:val="000000"/>
                <w:szCs w:val="28"/>
              </w:rPr>
              <w:t>18</w:t>
            </w:r>
          </w:p>
        </w:tc>
        <w:tc>
          <w:tcPr>
            <w:tcW w:w="8506" w:type="dxa"/>
            <w:vAlign w:val="center"/>
          </w:tcPr>
          <w:p w14:paraId="1811A6DC">
            <w:pPr>
              <w:ind w:firstLine="0" w:firstLineChars="0"/>
              <w:outlineLvl w:val="9"/>
              <w:rPr>
                <w:b/>
                <w:color w:val="FF0000"/>
                <w:szCs w:val="28"/>
              </w:rPr>
            </w:pPr>
            <w:r>
              <w:rPr>
                <w:rFonts w:hint="eastAsia"/>
                <w:color w:val="000000" w:themeColor="text1"/>
                <w:szCs w:val="28"/>
                <w:lang w:val="en-US" w:eastAsia="zh-CN"/>
              </w:rPr>
              <w:t>工</w:t>
            </w:r>
            <w:r>
              <w:rPr>
                <w:rFonts w:hint="eastAsia"/>
                <w:color w:val="000000" w:themeColor="text1"/>
                <w:szCs w:val="28"/>
              </w:rPr>
              <w:t>期：</w:t>
            </w:r>
            <w:r>
              <w:rPr>
                <w:rFonts w:hint="eastAsia"/>
                <w:color w:val="000000" w:themeColor="text1"/>
                <w:szCs w:val="28"/>
                <w:lang w:val="en-US" w:eastAsia="zh-CN"/>
              </w:rPr>
              <w:t>60</w:t>
            </w:r>
            <w:r>
              <w:rPr>
                <w:rFonts w:hint="eastAsia" w:ascii="Times New Roman" w:hAnsi="Times New Roman" w:cs="Times New Roman"/>
                <w:lang w:val="en-US" w:eastAsia="zh-CN"/>
              </w:rPr>
              <w:t>日</w:t>
            </w:r>
            <w:r>
              <w:rPr>
                <w:rFonts w:hint="eastAsia" w:ascii="Times New Roman" w:hAnsi="Times New Roman" w:cs="Times New Roman"/>
                <w:lang w:val="zh-TW"/>
              </w:rPr>
              <w:t>历天</w:t>
            </w:r>
          </w:p>
        </w:tc>
      </w:tr>
      <w:tr w14:paraId="602C2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6" w:hRule="atLeast"/>
          <w:jc w:val="center"/>
        </w:trPr>
        <w:tc>
          <w:tcPr>
            <w:tcW w:w="679" w:type="dxa"/>
            <w:vAlign w:val="center"/>
          </w:tcPr>
          <w:p w14:paraId="5D4E7C47">
            <w:pPr>
              <w:ind w:firstLine="0" w:firstLineChars="0"/>
              <w:jc w:val="center"/>
              <w:outlineLvl w:val="9"/>
              <w:rPr>
                <w:szCs w:val="28"/>
              </w:rPr>
            </w:pPr>
            <w:r>
              <w:rPr>
                <w:rFonts w:hint="eastAsia"/>
                <w:szCs w:val="28"/>
              </w:rPr>
              <w:t>19</w:t>
            </w:r>
          </w:p>
        </w:tc>
        <w:tc>
          <w:tcPr>
            <w:tcW w:w="8506" w:type="dxa"/>
            <w:vAlign w:val="center"/>
          </w:tcPr>
          <w:p w14:paraId="0428D9AE">
            <w:pPr>
              <w:ind w:firstLine="0" w:firstLineChars="0"/>
              <w:outlineLvl w:val="9"/>
              <w:rPr>
                <w:b/>
                <w:szCs w:val="28"/>
              </w:rPr>
            </w:pPr>
            <w:r>
              <w:rPr>
                <w:b/>
                <w:szCs w:val="28"/>
              </w:rPr>
              <w:t>付款方式</w:t>
            </w:r>
            <w:r>
              <w:t>：</w:t>
            </w:r>
            <w:r>
              <w:rPr>
                <w:rFonts w:hint="eastAsia"/>
              </w:rPr>
              <w:t>按三门峡市陕州区财政投资建设项目资金拨付程序付款</w:t>
            </w:r>
          </w:p>
        </w:tc>
      </w:tr>
      <w:tr w14:paraId="3B5CA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1" w:hRule="atLeast"/>
          <w:jc w:val="center"/>
        </w:trPr>
        <w:tc>
          <w:tcPr>
            <w:tcW w:w="679" w:type="dxa"/>
            <w:vAlign w:val="center"/>
          </w:tcPr>
          <w:p w14:paraId="106B132C">
            <w:pPr>
              <w:ind w:firstLine="0" w:firstLineChars="0"/>
              <w:jc w:val="center"/>
              <w:outlineLvl w:val="9"/>
              <w:rPr>
                <w:rFonts w:hAnsi="仿宋"/>
                <w:bCs/>
                <w:szCs w:val="28"/>
              </w:rPr>
            </w:pPr>
            <w:r>
              <w:rPr>
                <w:rFonts w:hint="eastAsia" w:hAnsi="仿宋"/>
                <w:bCs/>
                <w:szCs w:val="28"/>
              </w:rPr>
              <w:t>20</w:t>
            </w:r>
          </w:p>
        </w:tc>
        <w:tc>
          <w:tcPr>
            <w:tcW w:w="8506" w:type="dxa"/>
            <w:vAlign w:val="center"/>
          </w:tcPr>
          <w:p w14:paraId="387B844E">
            <w:pPr>
              <w:autoSpaceDE w:val="0"/>
              <w:autoSpaceDN w:val="0"/>
              <w:adjustRightInd w:val="0"/>
              <w:ind w:left="0" w:leftChars="0" w:firstLine="0" w:firstLineChars="0"/>
              <w:outlineLvl w:val="9"/>
              <w:rPr>
                <w:rFonts w:hint="eastAsia"/>
                <w:szCs w:val="28"/>
                <w:lang w:val="en-US" w:eastAsia="zh-CN"/>
              </w:rPr>
            </w:pPr>
            <w:r>
              <w:rPr>
                <w:rFonts w:hint="eastAsia"/>
                <w:szCs w:val="28"/>
                <w:lang w:val="en-US" w:eastAsia="zh-CN"/>
              </w:rPr>
              <w:t>代理服务费：</w:t>
            </w:r>
            <w:r>
              <w:rPr>
                <w:rFonts w:hint="eastAsia" w:ascii="Times New Roman" w:hAnsi="Times New Roman" w:cs="Times New Roman"/>
                <w:szCs w:val="28"/>
                <w:lang w:val="zh-CN" w:eastAsia="zh-CN"/>
              </w:rPr>
              <w:t>参照豫招协[2023]002号河南省招标投标协会关于印发《河南省招标代理服务收费指导意见》规定的收费标准收取中标服务费</w:t>
            </w:r>
            <w:r>
              <w:rPr>
                <w:rFonts w:hint="eastAsia" w:ascii="Times New Roman" w:hAnsi="Times New Roman" w:cs="Times New Roman"/>
                <w:szCs w:val="28"/>
                <w:lang w:val="en-US" w:eastAsia="zh-CN"/>
              </w:rPr>
              <w:t>。中标服务费由中标供应商在领取中标通知书前以支票、汇票、现金等付款方式一次性缴清。</w:t>
            </w:r>
          </w:p>
          <w:p w14:paraId="75AD1B92">
            <w:pPr>
              <w:autoSpaceDE w:val="0"/>
              <w:autoSpaceDN w:val="0"/>
              <w:adjustRightInd w:val="0"/>
              <w:ind w:left="0" w:leftChars="0" w:firstLine="0" w:firstLineChars="0"/>
              <w:outlineLvl w:val="9"/>
              <w:rPr>
                <w:rFonts w:hint="eastAsia" w:asciiTheme="minorEastAsia" w:hAnsiTheme="minorEastAsia" w:cstheme="minorEastAsia"/>
                <w:color w:val="000000" w:themeColor="text1"/>
                <w:spacing w:val="6"/>
                <w:sz w:val="28"/>
                <w:szCs w:val="28"/>
                <w:lang w:eastAsia="zh-CN"/>
              </w:rPr>
            </w:pPr>
            <w:r>
              <w:rPr>
                <w:rFonts w:hint="eastAsia" w:asciiTheme="minorEastAsia" w:hAnsiTheme="minorEastAsia" w:cstheme="minorEastAsia"/>
                <w:color w:val="000000" w:themeColor="text1"/>
                <w:spacing w:val="6"/>
                <w:sz w:val="28"/>
                <w:szCs w:val="28"/>
                <w:lang w:eastAsia="zh-CN"/>
              </w:rPr>
              <w:t>收款单位：河南晨宇咨询有限公司</w:t>
            </w:r>
          </w:p>
          <w:p w14:paraId="2F3B10CD">
            <w:pPr>
              <w:autoSpaceDE w:val="0"/>
              <w:autoSpaceDN w:val="0"/>
              <w:adjustRightInd w:val="0"/>
              <w:ind w:left="0" w:leftChars="0" w:firstLine="0" w:firstLineChars="0"/>
              <w:outlineLvl w:val="9"/>
              <w:rPr>
                <w:rFonts w:hint="eastAsia" w:asciiTheme="minorEastAsia" w:hAnsiTheme="minorEastAsia" w:cstheme="minorEastAsia"/>
                <w:color w:val="000000" w:themeColor="text1"/>
                <w:spacing w:val="6"/>
                <w:sz w:val="28"/>
                <w:szCs w:val="28"/>
                <w:lang w:eastAsia="zh-CN"/>
              </w:rPr>
            </w:pPr>
            <w:r>
              <w:rPr>
                <w:rFonts w:hint="eastAsia" w:asciiTheme="minorEastAsia" w:hAnsiTheme="minorEastAsia" w:cstheme="minorEastAsia"/>
                <w:color w:val="000000" w:themeColor="text1"/>
                <w:spacing w:val="6"/>
                <w:sz w:val="28"/>
                <w:szCs w:val="28"/>
                <w:lang w:eastAsia="zh-CN"/>
              </w:rPr>
              <w:t>开户行：中国银行股份有限公司三门峡陕州支行</w:t>
            </w:r>
          </w:p>
          <w:p w14:paraId="3DA87FF5">
            <w:pPr>
              <w:spacing w:line="360" w:lineRule="auto"/>
              <w:ind w:firstLine="0" w:firstLineChars="0"/>
              <w:outlineLvl w:val="9"/>
              <w:rPr>
                <w:rFonts w:hAnsi="仿宋"/>
                <w:bCs/>
                <w:szCs w:val="28"/>
              </w:rPr>
            </w:pPr>
            <w:r>
              <w:rPr>
                <w:rFonts w:hint="eastAsia" w:asciiTheme="minorEastAsia" w:hAnsiTheme="minorEastAsia" w:cstheme="minorEastAsia"/>
                <w:color w:val="000000" w:themeColor="text1"/>
                <w:spacing w:val="6"/>
                <w:sz w:val="28"/>
                <w:szCs w:val="28"/>
                <w:lang w:eastAsia="zh-CN"/>
              </w:rPr>
              <w:t>帐</w:t>
            </w:r>
            <w:r>
              <w:rPr>
                <w:rFonts w:hint="eastAsia" w:asciiTheme="minorEastAsia" w:hAnsiTheme="minorEastAsia" w:cstheme="minorEastAsia"/>
                <w:color w:val="000000" w:themeColor="text1"/>
                <w:spacing w:val="6"/>
                <w:sz w:val="28"/>
                <w:szCs w:val="28"/>
                <w:lang w:val="en-US" w:eastAsia="zh-CN"/>
              </w:rPr>
              <w:t xml:space="preserve">  </w:t>
            </w:r>
            <w:r>
              <w:rPr>
                <w:rFonts w:hint="eastAsia" w:asciiTheme="minorEastAsia" w:hAnsiTheme="minorEastAsia" w:cstheme="minorEastAsia"/>
                <w:color w:val="000000" w:themeColor="text1"/>
                <w:spacing w:val="6"/>
                <w:sz w:val="28"/>
                <w:szCs w:val="28"/>
                <w:lang w:eastAsia="zh-CN"/>
              </w:rPr>
              <w:t>号：252069241433</w:t>
            </w:r>
          </w:p>
        </w:tc>
      </w:tr>
      <w:tr w14:paraId="2E46E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679" w:type="dxa"/>
            <w:vAlign w:val="center"/>
          </w:tcPr>
          <w:p w14:paraId="58BCCA87">
            <w:pPr>
              <w:ind w:firstLine="0" w:firstLineChars="0"/>
              <w:jc w:val="center"/>
              <w:outlineLvl w:val="9"/>
              <w:rPr>
                <w:rFonts w:hAnsi="仿宋"/>
                <w:bCs/>
                <w:szCs w:val="28"/>
              </w:rPr>
            </w:pPr>
            <w:r>
              <w:rPr>
                <w:rFonts w:hint="eastAsia" w:hAnsi="仿宋"/>
                <w:bCs/>
                <w:szCs w:val="28"/>
              </w:rPr>
              <w:t>21</w:t>
            </w:r>
          </w:p>
        </w:tc>
        <w:tc>
          <w:tcPr>
            <w:tcW w:w="8506" w:type="dxa"/>
            <w:vAlign w:val="center"/>
          </w:tcPr>
          <w:p w14:paraId="18554730">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电子化注意事项 ：</w:t>
            </w:r>
          </w:p>
          <w:p w14:paraId="75319957">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 xml:space="preserve">具体要求：本项目为电子化、无纸化交易项目，投标文件是投标供应商、供应商（以下简称“投标供应商”）通过中心投标文件制作系统制作，并经过签章和加密后生成的电子版投标文件。 电 子 化 投 标 文 件 具 体 制 作 文 件 请 点 击https://download.bqpoint.com/download/downloaddetail.html?SourceFrom=Ztb&amp;ZtbSoftXiaQuCode=1532&amp;ZtbSoftType=tballinclusive进行下载。 </w:t>
            </w:r>
          </w:p>
          <w:p w14:paraId="497DE319">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 xml:space="preserve">温馨提示：本项目为电子化、无纸化交易项目，为保证您能投标成功，请需仔细阅读以下条款。 </w:t>
            </w:r>
          </w:p>
          <w:p w14:paraId="28A79FDF">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 xml:space="preserve">一、电子化投标 </w:t>
            </w:r>
          </w:p>
          <w:p w14:paraId="74530692">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 xml:space="preserve">（一）网上投标保证金的缴纳 </w:t>
            </w:r>
          </w:p>
          <w:p w14:paraId="7B9FF3BA">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 xml:space="preserve">本项目不收取投标保证金。 </w:t>
            </w:r>
          </w:p>
          <w:p w14:paraId="3569D2D3">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 xml:space="preserve">（二）电子化投标文件的签章 </w:t>
            </w:r>
          </w:p>
          <w:p w14:paraId="6CCADA47">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 xml:space="preserve">1、投标供应商在生成电子化投标文件后，应对电子化投标文件进行签章，未进行签章的视为无效投标。 </w:t>
            </w:r>
          </w:p>
          <w:p w14:paraId="2BD359FD">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2、</w:t>
            </w:r>
            <w:r>
              <w:rPr>
                <w:rFonts w:hint="eastAsia" w:hAnsi="仿宋" w:cs="Times New Roman"/>
                <w:bCs/>
                <w:color w:val="auto"/>
                <w:kern w:val="2"/>
                <w:sz w:val="28"/>
                <w:szCs w:val="28"/>
                <w:lang w:val="en-US" w:eastAsia="zh-CN" w:bidi="ar-SA"/>
              </w:rPr>
              <w:t>磋商</w:t>
            </w:r>
            <w:r>
              <w:rPr>
                <w:rFonts w:hint="eastAsia" w:ascii="Times New Roman" w:hAnsi="仿宋" w:eastAsia="仿宋" w:cs="Times New Roman"/>
                <w:bCs/>
                <w:color w:val="auto"/>
                <w:kern w:val="2"/>
                <w:sz w:val="28"/>
                <w:szCs w:val="28"/>
                <w:lang w:val="en-US" w:eastAsia="zh-CN" w:bidi="ar-SA"/>
              </w:rPr>
              <w:t xml:space="preserve">文件中要求投标供应商盖章的，以签盖单位章为准；要求法定代表人签章的，以签盖法定代表人签章为准。 </w:t>
            </w:r>
          </w:p>
          <w:p w14:paraId="0214FCEC">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 xml:space="preserve">（三）电子化投标文件的格式及上传投标 </w:t>
            </w:r>
          </w:p>
          <w:p w14:paraId="74089D73">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 xml:space="preserve">1、投标供应商所上传的电子化投标文件，应是通过中心投标文件制作系统制作的（投标文件制作工具下载地址：https://download.bqpoint.com/download/downloaddetail.html?SourceFrom=Ztb&amp;ZtbSoftXiaQuCode=1532&amp;ZtbSoftType=tballinclusive），经过签章和加密后生成的电子版投标文件。其中包含用于投标文件上传的主文件（后缀为.smxtf）和用于应急补救的投标文件备份文件（后缀为.nsmxtf）。 </w:t>
            </w:r>
          </w:p>
          <w:p w14:paraId="3BA15410">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电子化投标文件具体制作教材请投标供应商点击以下链接学习http://www.smxgzjy.cn/spweb/SMX/InformationCenter/NewsDetail.do?CID=fdd6c8fc-bb0a-4c07-8715-d29609fc7a80&amp;ID=3061a14f-cf3f-4cdd-aad4-7e2873151413</w:t>
            </w:r>
          </w:p>
          <w:p w14:paraId="0AE67A47">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 xml:space="preserve">注：投标供应商投报多个标段的，需要每个标段单独制作电子投标文件。 </w:t>
            </w:r>
          </w:p>
          <w:p w14:paraId="1697FAF0">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 xml:space="preserve">2、电子化投标文件应在投标截止时间前成功上传至三门峡市公共资源电子化交易系统。至投标截止时间止，仍未上传成功的电子化投标文件将不予接收。 </w:t>
            </w:r>
          </w:p>
          <w:p w14:paraId="6B80A7C6">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 xml:space="preserve">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 </w:t>
            </w:r>
          </w:p>
          <w:p w14:paraId="56DF2109">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技术联系电话：0398-3117871</w:t>
            </w:r>
          </w:p>
          <w:p w14:paraId="2A5959F3">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 xml:space="preserve">（四）电子化项目开标、解密、唱标、评标 </w:t>
            </w:r>
          </w:p>
          <w:p w14:paraId="4AB48111">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 xml:space="preserve">1、本项目采用电子化、无纸化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 </w:t>
            </w:r>
          </w:p>
          <w:p w14:paraId="1EA1AFD7">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 xml:space="preserve">2、电子化投标文件采用一次加密方式。开标时，由投标供应商使用 CA 证书，在规定时间内对其电子化投标文件进行解密。每位投标供应商的解密时间为开标时间起30分钟内，如在规定时间内未完成解密的，其投标文件不予开标、唱标。 </w:t>
            </w:r>
          </w:p>
          <w:p w14:paraId="1BB5D007">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 xml:space="preserve">3、电子化投标文件解密异常的处理 如出现投标供应商的电子投标文件无法解密等异常情况，投标供应商应及时致电中介服务机构说明。投标文件异常，按以下步骤进行处理： </w:t>
            </w:r>
          </w:p>
          <w:p w14:paraId="32D6CF25">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 xml:space="preserve">（1）首先由技术人员进行问题排查。 </w:t>
            </w:r>
          </w:p>
          <w:p w14:paraId="7D4DA320">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 xml:space="preserve">（2）经技术人员排查后，是投标供应商文件自身问题导致投标文件无法解密的，该投标文件将不予接收、解密和唱标。开标会议继续进行。 </w:t>
            </w:r>
          </w:p>
          <w:p w14:paraId="23D82C89">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 xml:space="preserve">（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 </w:t>
            </w:r>
          </w:p>
          <w:p w14:paraId="76866904">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4、待所有投标供应商投标文件解密完成后，由</w:t>
            </w:r>
            <w:r>
              <w:rPr>
                <w:rFonts w:hint="eastAsia" w:hAnsi="仿宋" w:cs="Times New Roman"/>
                <w:bCs/>
                <w:color w:val="auto"/>
                <w:kern w:val="2"/>
                <w:sz w:val="28"/>
                <w:szCs w:val="28"/>
                <w:lang w:val="en-US" w:eastAsia="zh-CN" w:bidi="ar-SA"/>
              </w:rPr>
              <w:t>采购代理</w:t>
            </w:r>
            <w:r>
              <w:rPr>
                <w:rFonts w:hint="eastAsia" w:ascii="Times New Roman" w:hAnsi="仿宋" w:eastAsia="仿宋" w:cs="Times New Roman"/>
                <w:bCs/>
                <w:color w:val="auto"/>
                <w:kern w:val="2"/>
                <w:sz w:val="28"/>
                <w:szCs w:val="28"/>
                <w:lang w:val="en-US" w:eastAsia="zh-CN" w:bidi="ar-SA"/>
              </w:rPr>
              <w:t xml:space="preserve">机构操作，对所有已解密投标文件进行唱标。 </w:t>
            </w:r>
          </w:p>
          <w:p w14:paraId="3BB862EE">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 xml:space="preserve">投标供应商应保证在开标期间电话、电脑、网络能够正常工作，投标供应商因停电、电脑病毒、网络堵塞等原因，未在规定的解密时间内对投标文件进行解密的，其投标文件不予接收、唱标。 </w:t>
            </w:r>
          </w:p>
          <w:p w14:paraId="36A550A1">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5、开标时投标供应商可登录到交易系统中在开标解密栏中点击报价一览表查看自己的投标报价。如对自己的唱标内容有异议的，应在投标供应商解密成功后 10 分钟内向</w:t>
            </w:r>
            <w:r>
              <w:rPr>
                <w:rFonts w:hint="eastAsia" w:hAnsi="仿宋" w:cs="Times New Roman"/>
                <w:bCs/>
                <w:color w:val="auto"/>
                <w:kern w:val="2"/>
                <w:sz w:val="28"/>
                <w:szCs w:val="28"/>
                <w:lang w:val="en-US" w:eastAsia="zh-CN" w:bidi="ar-SA"/>
              </w:rPr>
              <w:t>采购代理</w:t>
            </w:r>
            <w:r>
              <w:rPr>
                <w:rFonts w:hint="eastAsia" w:ascii="Times New Roman" w:hAnsi="仿宋" w:eastAsia="仿宋" w:cs="Times New Roman"/>
                <w:bCs/>
                <w:color w:val="auto"/>
                <w:kern w:val="2"/>
                <w:sz w:val="28"/>
                <w:szCs w:val="28"/>
                <w:lang w:val="en-US" w:eastAsia="zh-CN" w:bidi="ar-SA"/>
              </w:rPr>
              <w:t>机构电话质疑。</w:t>
            </w:r>
            <w:r>
              <w:rPr>
                <w:rFonts w:hint="eastAsia" w:hAnsi="仿宋" w:cs="Times New Roman"/>
                <w:bCs/>
                <w:color w:val="auto"/>
                <w:kern w:val="2"/>
                <w:sz w:val="28"/>
                <w:szCs w:val="28"/>
                <w:lang w:val="en-US" w:eastAsia="zh-CN" w:bidi="ar-SA"/>
              </w:rPr>
              <w:t>采购代理</w:t>
            </w:r>
            <w:r>
              <w:rPr>
                <w:rFonts w:hint="eastAsia" w:ascii="Times New Roman" w:hAnsi="仿宋" w:eastAsia="仿宋" w:cs="Times New Roman"/>
                <w:bCs/>
                <w:color w:val="auto"/>
                <w:kern w:val="2"/>
                <w:sz w:val="28"/>
                <w:szCs w:val="28"/>
                <w:lang w:val="en-US" w:eastAsia="zh-CN" w:bidi="ar-SA"/>
              </w:rPr>
              <w:t xml:space="preserve">机构应在监督人员的监督下进行免提通话接受投标供应商的质疑并做好书面记录。投标供应商未在规定时间内提出质疑的，视为认可唱标内容。 </w:t>
            </w:r>
          </w:p>
          <w:p w14:paraId="376EE4FC">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 xml:space="preserve">6、评标时，评标委员会对电子化投标文件有质疑的，将通过电子化交易系统对投标供应商发起质疑，并在监督人员的监督下，用免提模式致电需要答复的投标供应商对质疑进行回复。投标供应商的回复文件必须以经过投标供应商和其法定代表人签章的 PDF 格式文件为准，并通过电子化交易系统提交至评标委员会。 </w:t>
            </w:r>
          </w:p>
          <w:p w14:paraId="03598370">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 xml:space="preserve">7、如评标委员会对需要回复的投标供应商连续三次致电未接通的，视为投标供应商放弃回复，评标委员会将自行对需要回复的内容进行认定。 </w:t>
            </w:r>
          </w:p>
          <w:p w14:paraId="002B0DC3">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 xml:space="preserve">二、相关证书原件的提交  </w:t>
            </w:r>
          </w:p>
          <w:p w14:paraId="6B087A52">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本项目实行资格后审，资格评审以投标文件为准，其上传资料真实性由投标人自行承担，同时投标人要完善主体库。</w:t>
            </w:r>
          </w:p>
          <w:p w14:paraId="347C0D9A">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（一）评标时，评委查阅响应文件中相关资料，未制作或者内容不清晰的，不作为评标依据。</w:t>
            </w:r>
          </w:p>
          <w:p w14:paraId="4C4E73B0">
            <w:pPr>
              <w:spacing w:line="440" w:lineRule="exact"/>
              <w:ind w:firstLine="0" w:firstLineChars="0"/>
              <w:outlineLvl w:val="9"/>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lang w:val="en-US" w:eastAsia="zh-CN" w:bidi="ar-SA"/>
              </w:rPr>
              <w:t xml:space="preserve">（二）项目评标结果公示时，将同时公示中标候选人信息，接受社会监督。 </w:t>
            </w:r>
          </w:p>
        </w:tc>
      </w:tr>
      <w:tr w14:paraId="3056D6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3" w:hRule="atLeast"/>
          <w:jc w:val="center"/>
        </w:trPr>
        <w:tc>
          <w:tcPr>
            <w:tcW w:w="679" w:type="dxa"/>
            <w:vAlign w:val="center"/>
          </w:tcPr>
          <w:p w14:paraId="6CEBCEF9">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22</w:t>
            </w:r>
          </w:p>
        </w:tc>
        <w:tc>
          <w:tcPr>
            <w:tcW w:w="8506" w:type="dxa"/>
            <w:vAlign w:val="center"/>
          </w:tcPr>
          <w:p w14:paraId="4AB9865D">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解释：构成本竞争性磋商文件的各个组成文件应互为解释，互为说明；如有不明确或不一致，构成合同文件组成内容的，以合同文件约定内容为准；除竞争性磋商文件中有特殊规定外，仅适用于磋商阶段的规定，按竞争性磋商公告、供应商须知、响应性文件格式的先后顺序解释；同一组成文件中就同一事项的规定或约定不一致的，以编排顺序在后者为准；当竞争性磋商文件与竞争性磋商文件的澄清、修改或补充通知就同一内容的表述不一致时，以最后发出的书面文件为准。合同文件约定或后者明显错误的除外。</w:t>
            </w:r>
          </w:p>
          <w:p w14:paraId="3D642170">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按本款前述规定仍不能形成结论的，由采购人（或采购代理机构）负责解释。</w:t>
            </w:r>
          </w:p>
        </w:tc>
      </w:tr>
      <w:tr w14:paraId="2962C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8" w:hRule="atLeast"/>
          <w:jc w:val="center"/>
        </w:trPr>
        <w:tc>
          <w:tcPr>
            <w:tcW w:w="679" w:type="dxa"/>
            <w:vAlign w:val="center"/>
          </w:tcPr>
          <w:p w14:paraId="7877932E">
            <w:pPr>
              <w:spacing w:line="440" w:lineRule="exact"/>
              <w:ind w:firstLine="0" w:firstLineChars="0"/>
              <w:outlineLvl w:val="9"/>
              <w:rPr>
                <w:rFonts w:hint="default" w:ascii="Times New Roman" w:hAnsi="仿宋" w:eastAsia="仿宋" w:cs="Times New Roman"/>
                <w:bCs/>
                <w:color w:val="auto"/>
                <w:kern w:val="2"/>
                <w:sz w:val="28"/>
                <w:szCs w:val="28"/>
                <w:lang w:val="en-US" w:eastAsia="zh-CN" w:bidi="ar-SA"/>
              </w:rPr>
            </w:pPr>
            <w:bookmarkStart w:id="7" w:name="_Toc400540413"/>
            <w:r>
              <w:rPr>
                <w:rFonts w:hint="eastAsia" w:ascii="Times New Roman" w:hAnsi="仿宋" w:eastAsia="仿宋" w:cs="Times New Roman"/>
                <w:bCs/>
                <w:color w:val="auto"/>
                <w:kern w:val="2"/>
                <w:sz w:val="28"/>
                <w:szCs w:val="28"/>
                <w:lang w:val="en-US" w:eastAsia="zh-CN" w:bidi="ar-SA"/>
              </w:rPr>
              <w:t>23</w:t>
            </w:r>
          </w:p>
        </w:tc>
        <w:tc>
          <w:tcPr>
            <w:tcW w:w="8506" w:type="dxa"/>
            <w:vAlign w:val="center"/>
          </w:tcPr>
          <w:p w14:paraId="503E9719">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采购标的对应的中小微企业划分标准及所属行业:</w:t>
            </w:r>
          </w:p>
          <w:p w14:paraId="228A16EC">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所属行业为:建筑业；</w:t>
            </w:r>
          </w:p>
          <w:p w14:paraId="5DE43CAA">
            <w:pPr>
              <w:spacing w:line="440" w:lineRule="exact"/>
              <w:ind w:firstLine="0" w:firstLineChars="0"/>
              <w:outlineLvl w:val="9"/>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划定标准为:中小微企业划分按照《工业和信息化部、国家统计局、国家发展和改革委员会、财政部关于印发的通知》(工信部联企业[2011]300号)规定的划分标准为依据。</w:t>
            </w:r>
          </w:p>
        </w:tc>
      </w:tr>
      <w:bookmarkEnd w:id="3"/>
    </w:tbl>
    <w:p w14:paraId="4B1D5A9D">
      <w:pPr>
        <w:spacing w:line="440" w:lineRule="exact"/>
        <w:ind w:firstLine="0" w:firstLineChars="0"/>
        <w:jc w:val="center"/>
        <w:outlineLvl w:val="9"/>
      </w:pPr>
      <w:r>
        <w:rPr>
          <w:rFonts w:hint="eastAsia" w:ascii="Times New Roman" w:hAnsi="仿宋" w:eastAsia="仿宋" w:cs="Times New Roman"/>
          <w:bCs/>
          <w:color w:val="auto"/>
          <w:kern w:val="2"/>
          <w:sz w:val="28"/>
          <w:szCs w:val="28"/>
          <w:lang w:val="en-US" w:eastAsia="zh-CN" w:bidi="ar-SA"/>
        </w:rPr>
        <w:br w:type="page"/>
      </w:r>
      <w:r>
        <w:rPr>
          <w:rFonts w:hint="eastAsia"/>
        </w:rPr>
        <w:t>供应商须知</w:t>
      </w:r>
    </w:p>
    <w:p w14:paraId="4DD03F9D">
      <w:pPr>
        <w:spacing w:before="381" w:after="381"/>
        <w:ind w:firstLine="643"/>
        <w:outlineLvl w:val="9"/>
        <w:rPr>
          <w:rFonts w:ascii="Times New Roman" w:hAnsi="Times New Roman"/>
        </w:rPr>
      </w:pPr>
      <w:bookmarkStart w:id="8" w:name="_Toc417973792"/>
      <w:r>
        <w:rPr>
          <w:rFonts w:ascii="Times New Roman" w:hAnsi="Times New Roman"/>
        </w:rPr>
        <w:t>一．说明</w:t>
      </w:r>
      <w:bookmarkEnd w:id="7"/>
      <w:bookmarkEnd w:id="8"/>
    </w:p>
    <w:p w14:paraId="5AA060AF">
      <w:pPr>
        <w:ind w:firstLine="562"/>
        <w:outlineLvl w:val="9"/>
        <w:rPr>
          <w:b/>
        </w:rPr>
      </w:pPr>
      <w:r>
        <w:rPr>
          <w:b/>
        </w:rPr>
        <w:t>1.适用范围</w:t>
      </w:r>
    </w:p>
    <w:p w14:paraId="321F650E">
      <w:pPr>
        <w:ind w:firstLine="560"/>
        <w:outlineLvl w:val="9"/>
      </w:pPr>
      <w:r>
        <w:t>1.1本竞争性磋商文件仅适用于</w:t>
      </w:r>
      <w:r>
        <w:rPr>
          <w:rFonts w:hint="eastAsia"/>
          <w:lang w:val="en-US" w:eastAsia="zh-CN"/>
        </w:rPr>
        <w:t>2025年地方水库移民扶持基金项目王彦村道路硬化及配套设施工程</w:t>
      </w:r>
      <w:r>
        <w:t>。</w:t>
      </w:r>
    </w:p>
    <w:p w14:paraId="1AD65239">
      <w:pPr>
        <w:ind w:firstLine="562"/>
        <w:outlineLvl w:val="9"/>
        <w:rPr>
          <w:b/>
        </w:rPr>
      </w:pPr>
      <w:r>
        <w:rPr>
          <w:b/>
        </w:rPr>
        <w:t>2.定义</w:t>
      </w:r>
    </w:p>
    <w:p w14:paraId="3B21A09A">
      <w:pPr>
        <w:ind w:firstLine="560"/>
        <w:outlineLvl w:val="9"/>
      </w:pPr>
      <w:r>
        <w:t>2.1</w:t>
      </w:r>
      <w:r>
        <w:rPr>
          <w:rFonts w:hint="eastAsia"/>
        </w:rPr>
        <w:t>采购</w:t>
      </w:r>
      <w:r>
        <w:t>人：供应商须知前附表中所述的、依法进行政府采购的行政事业单位、乡镇办事处等（简称各</w:t>
      </w:r>
      <w:r>
        <w:rPr>
          <w:rFonts w:hint="eastAsia"/>
        </w:rPr>
        <w:t>采购人</w:t>
      </w:r>
      <w:r>
        <w:t>）。</w:t>
      </w:r>
    </w:p>
    <w:p w14:paraId="5190ABDA">
      <w:pPr>
        <w:ind w:firstLine="560"/>
        <w:outlineLvl w:val="9"/>
      </w:pPr>
      <w:r>
        <w:t>2.2供应商：根据政府采购合同，向采购人提供货物、工程或者服务的法人、其他组织或者自然人。</w:t>
      </w:r>
    </w:p>
    <w:p w14:paraId="4F6F6F6A">
      <w:pPr>
        <w:ind w:firstLine="560"/>
        <w:outlineLvl w:val="9"/>
      </w:pPr>
      <w:r>
        <w:t>2.3合格供应商：见供应商须知前附表第4条。</w:t>
      </w:r>
    </w:p>
    <w:p w14:paraId="4586B00E">
      <w:pPr>
        <w:ind w:firstLine="560"/>
        <w:outlineLvl w:val="9"/>
      </w:pPr>
      <w:r>
        <w:t>2.4成交商：接到并接受成交通知书的供应商。</w:t>
      </w:r>
    </w:p>
    <w:p w14:paraId="192C681B">
      <w:pPr>
        <w:ind w:firstLine="560"/>
        <w:outlineLvl w:val="9"/>
      </w:pPr>
      <w:r>
        <w:t>2.5响应文件：指供应商根据竞争性磋商文件要求提交的文件。</w:t>
      </w:r>
    </w:p>
    <w:p w14:paraId="7F8A45B0">
      <w:pPr>
        <w:ind w:firstLine="562"/>
        <w:outlineLvl w:val="9"/>
        <w:rPr>
          <w:b/>
        </w:rPr>
      </w:pPr>
      <w:r>
        <w:rPr>
          <w:b/>
        </w:rPr>
        <w:t>3.供应商的风险</w:t>
      </w:r>
    </w:p>
    <w:p w14:paraId="54FAA958">
      <w:pPr>
        <w:ind w:firstLine="560"/>
        <w:outlineLvl w:val="9"/>
      </w:pPr>
      <w:r>
        <w:t>供应商没有按照竞争性磋商文件要求提供全部资料，或者供应商没有对响应性文件在各方面都作出实质性响应是供应商的风险，并可能导致其响应被拒绝。</w:t>
      </w:r>
    </w:p>
    <w:p w14:paraId="453F5F4C">
      <w:pPr>
        <w:ind w:firstLine="562"/>
        <w:outlineLvl w:val="9"/>
        <w:rPr>
          <w:b/>
        </w:rPr>
      </w:pPr>
      <w:r>
        <w:rPr>
          <w:b/>
        </w:rPr>
        <w:t>4.质疑和投诉</w:t>
      </w:r>
    </w:p>
    <w:p w14:paraId="464BA530">
      <w:pPr>
        <w:ind w:firstLine="560"/>
        <w:outlineLvl w:val="9"/>
      </w:pPr>
      <w:r>
        <w:t>4.1供应商认为竞争性磋商文件使自己的合法权益受到损害的，应在递交响应性文件截止时间</w:t>
      </w:r>
      <w:r>
        <w:rPr>
          <w:rFonts w:hint="eastAsia"/>
        </w:rPr>
        <w:t>5</w:t>
      </w:r>
      <w:r>
        <w:t>日之前提出质疑；供应商对磋商过程和成交结果使自己的合法权益受到损害的，应当在知道或者应知其权益受到损害之日起7个工作日内提出质疑。供应商对采购人或采购代理机构的质疑答复不满意或采购人或采购代理机构未在规定时间内作出答复的，可以在答复期满后15个工作日内向同级财政部门投诉。</w:t>
      </w:r>
    </w:p>
    <w:p w14:paraId="75627BFF">
      <w:pPr>
        <w:ind w:firstLine="560"/>
        <w:outlineLvl w:val="9"/>
      </w:pPr>
      <w:r>
        <w:t>4.2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5D1FA33F">
      <w:pPr>
        <w:ind w:firstLine="562"/>
        <w:outlineLvl w:val="9"/>
        <w:rPr>
          <w:b/>
        </w:rPr>
      </w:pPr>
      <w:r>
        <w:rPr>
          <w:b/>
        </w:rPr>
        <w:t>5．费用承担</w:t>
      </w:r>
    </w:p>
    <w:p w14:paraId="77492BBE">
      <w:pPr>
        <w:ind w:firstLine="560"/>
        <w:outlineLvl w:val="9"/>
      </w:pPr>
      <w:r>
        <w:t>供应商参加磋商活动发生的一切费用自理。采购人和代理机构对上述费用均不承担任何责任。</w:t>
      </w:r>
    </w:p>
    <w:p w14:paraId="4EBBE255">
      <w:pPr>
        <w:spacing w:before="381" w:after="381"/>
        <w:ind w:firstLine="643"/>
        <w:outlineLvl w:val="9"/>
        <w:rPr>
          <w:rFonts w:ascii="Times New Roman" w:hAnsi="Times New Roman"/>
          <w:szCs w:val="24"/>
        </w:rPr>
      </w:pPr>
      <w:bookmarkStart w:id="9" w:name="_Toc400540414"/>
      <w:bookmarkStart w:id="10" w:name="_Toc417973793"/>
      <w:r>
        <w:rPr>
          <w:rFonts w:ascii="Times New Roman" w:hAnsi="Times New Roman"/>
          <w:szCs w:val="24"/>
        </w:rPr>
        <w:t>二．</w:t>
      </w:r>
      <w:bookmarkEnd w:id="9"/>
      <w:r>
        <w:rPr>
          <w:rFonts w:ascii="Times New Roman" w:hAnsi="Times New Roman"/>
          <w:szCs w:val="24"/>
        </w:rPr>
        <w:t>竞争性磋商文件</w:t>
      </w:r>
      <w:bookmarkEnd w:id="10"/>
    </w:p>
    <w:p w14:paraId="2A2CCCC0">
      <w:pPr>
        <w:ind w:firstLine="562"/>
        <w:outlineLvl w:val="9"/>
        <w:rPr>
          <w:b/>
        </w:rPr>
      </w:pPr>
      <w:r>
        <w:rPr>
          <w:b/>
        </w:rPr>
        <w:t>6.竞争性磋商文件的构成</w:t>
      </w:r>
    </w:p>
    <w:p w14:paraId="6B1993AE">
      <w:pPr>
        <w:ind w:firstLine="560"/>
        <w:outlineLvl w:val="9"/>
      </w:pPr>
      <w:r>
        <w:t>6.1竞争性磋商文件用以阐明本次磋商的服务要求、采购程序和合同条件。</w:t>
      </w:r>
    </w:p>
    <w:p w14:paraId="19F07EE1">
      <w:pPr>
        <w:ind w:firstLine="560"/>
        <w:outlineLvl w:val="9"/>
      </w:pPr>
      <w:r>
        <w:t>竞争性磋商文件由下述部分组成：</w:t>
      </w:r>
    </w:p>
    <w:p w14:paraId="194D510A">
      <w:pPr>
        <w:ind w:firstLine="560"/>
        <w:outlineLvl w:val="9"/>
      </w:pPr>
      <w:r>
        <w:t>第一章  竞争性磋商公告</w:t>
      </w:r>
    </w:p>
    <w:p w14:paraId="55F58B7E">
      <w:pPr>
        <w:ind w:firstLine="560"/>
        <w:outlineLvl w:val="9"/>
      </w:pPr>
      <w:r>
        <w:t>第二章  供应商须知</w:t>
      </w:r>
    </w:p>
    <w:p w14:paraId="4A90A894">
      <w:pPr>
        <w:ind w:firstLine="560"/>
        <w:outlineLvl w:val="9"/>
        <w:rPr>
          <w:color w:val="0000FF"/>
        </w:rPr>
      </w:pPr>
      <w:r>
        <w:t xml:space="preserve">第三章  </w:t>
      </w:r>
      <w:r>
        <w:rPr>
          <w:color w:val="000000" w:themeColor="text1"/>
        </w:rPr>
        <w:t>工程量清单</w:t>
      </w:r>
    </w:p>
    <w:p w14:paraId="63EBAC07">
      <w:pPr>
        <w:ind w:firstLine="560"/>
        <w:outlineLvl w:val="9"/>
      </w:pPr>
      <w:r>
        <w:t>第四章  合同（格式）</w:t>
      </w:r>
    </w:p>
    <w:p w14:paraId="5A266275">
      <w:pPr>
        <w:ind w:firstLine="560"/>
        <w:outlineLvl w:val="9"/>
      </w:pPr>
      <w:r>
        <w:t>第五章  响应文件的格式</w:t>
      </w:r>
    </w:p>
    <w:p w14:paraId="683505D6">
      <w:pPr>
        <w:ind w:firstLine="560"/>
        <w:outlineLvl w:val="9"/>
        <w:rPr>
          <w:b/>
        </w:rPr>
      </w:pPr>
      <w:r>
        <w:t>6.2</w:t>
      </w:r>
      <w:r>
        <w:rPr>
          <w:b/>
        </w:rPr>
        <w:t>供应商应仔细阅读竞争性磋商文件中供应商须知、合同格式的所有事项和格式要求，按竞争性磋商文件的要求提供响应文件，并保证所提供的全部资料的真实性，否则，将承担其响应被拒绝的风险。</w:t>
      </w:r>
    </w:p>
    <w:p w14:paraId="2EA09D6F">
      <w:pPr>
        <w:ind w:firstLine="560"/>
        <w:outlineLvl w:val="9"/>
      </w:pPr>
      <w:bookmarkStart w:id="11" w:name="_Toc400540415"/>
      <w:r>
        <w:t>6.3未按规定签署的响应文件将导致不被接受。</w:t>
      </w:r>
    </w:p>
    <w:p w14:paraId="0902AB2B">
      <w:pPr>
        <w:ind w:firstLine="562"/>
        <w:outlineLvl w:val="9"/>
        <w:rPr>
          <w:b/>
        </w:rPr>
      </w:pPr>
      <w:r>
        <w:rPr>
          <w:b/>
        </w:rPr>
        <w:t>7.竞争性磋商文件的澄清与修改</w:t>
      </w:r>
    </w:p>
    <w:p w14:paraId="3D039758">
      <w:pPr>
        <w:ind w:firstLine="560"/>
        <w:outlineLvl w:val="9"/>
        <w:rPr>
          <w:kern w:val="0"/>
          <w:highlight w:val="yellow"/>
        </w:rPr>
      </w:pPr>
      <w:r>
        <w:t xml:space="preserve">7.1 </w:t>
      </w:r>
      <w:r>
        <w:rPr>
          <w:kern w:val="0"/>
        </w:rPr>
        <w:t>提交首次响应文件截止之日前，采购人、采购代理机构或磋商小组可以对已发出的竞争性磋商文件进行必要澄清、修改，澄清或修改的内容可能影响响应文件编制的，应当在竞争性磋商文件要求提交响应性文件截止时间5日前</w:t>
      </w:r>
      <w:r>
        <w:rPr>
          <w:rFonts w:hint="eastAsia"/>
          <w:kern w:val="0"/>
        </w:rPr>
        <w:t>在</w:t>
      </w:r>
      <w:r>
        <w:rPr>
          <w:rFonts w:hint="eastAsia"/>
          <w:kern w:val="0"/>
          <w:lang w:val="zh-TW"/>
        </w:rPr>
        <w:t>《中国招标投标公共服务平台》《河南省政府采购网》《三门峡市公共资源交易中心网》</w:t>
      </w:r>
      <w:r>
        <w:rPr>
          <w:rFonts w:hint="eastAsia"/>
          <w:kern w:val="0"/>
        </w:rPr>
        <w:t>发布公告，也可用书面形式发放给各供应商</w:t>
      </w:r>
      <w:r>
        <w:rPr>
          <w:kern w:val="0"/>
        </w:rPr>
        <w:t>。不足5日的，采购人、采购代理机构应当顺延提交首次响应文件截止时间。</w:t>
      </w:r>
    </w:p>
    <w:p w14:paraId="2350E7B2">
      <w:pPr>
        <w:ind w:firstLine="560"/>
        <w:outlineLvl w:val="9"/>
        <w:rPr>
          <w:kern w:val="0"/>
        </w:rPr>
      </w:pPr>
      <w:r>
        <w:t>7.2</w:t>
      </w:r>
      <w:r>
        <w:rPr>
          <w:kern w:val="0"/>
        </w:rPr>
        <w:t xml:space="preserve"> 竞争性磋商文件澄清、修改或补充的内容为竞争性磋商文件的组成部分。</w:t>
      </w:r>
    </w:p>
    <w:p w14:paraId="4E21C7B4">
      <w:pPr>
        <w:ind w:firstLine="560"/>
        <w:outlineLvl w:val="9"/>
        <w:rPr>
          <w:kern w:val="0"/>
        </w:rPr>
      </w:pPr>
      <w:r>
        <w:t>7.3</w:t>
      </w:r>
      <w:r>
        <w:rPr>
          <w:kern w:val="0"/>
        </w:rPr>
        <w:t xml:space="preserve"> 竞争性磋商文件的澄清、修改都应通过本代理机构或采购人以法定形式发布，否则竞争性磋商文件进行的澄清、修改无效，磋商时不予认可。</w:t>
      </w:r>
    </w:p>
    <w:p w14:paraId="537F81FB">
      <w:pPr>
        <w:spacing w:before="381" w:after="381"/>
        <w:ind w:firstLine="643"/>
        <w:outlineLvl w:val="9"/>
        <w:rPr>
          <w:rFonts w:ascii="Times New Roman" w:hAnsi="Times New Roman"/>
        </w:rPr>
      </w:pPr>
      <w:r>
        <w:rPr>
          <w:rFonts w:ascii="Times New Roman" w:hAnsi="Times New Roman"/>
        </w:rPr>
        <w:t>三．响应文件的编写</w:t>
      </w:r>
      <w:bookmarkEnd w:id="11"/>
    </w:p>
    <w:p w14:paraId="22564597">
      <w:pPr>
        <w:ind w:firstLine="562"/>
        <w:outlineLvl w:val="9"/>
        <w:rPr>
          <w:b/>
        </w:rPr>
      </w:pPr>
      <w:r>
        <w:rPr>
          <w:b/>
        </w:rPr>
        <w:t>8.要求</w:t>
      </w:r>
    </w:p>
    <w:p w14:paraId="1F5F0638">
      <w:pPr>
        <w:ind w:firstLine="560"/>
        <w:outlineLvl w:val="9"/>
        <w:rPr>
          <w:kern w:val="0"/>
        </w:rPr>
      </w:pPr>
      <w:r>
        <w:rPr>
          <w:kern w:val="0"/>
        </w:rPr>
        <w:t>供应商应仔细阅读竞争性磋商文件的所有内容，按照竞争性磋商文件提供的格式编写响应性文件，不得缺少任何竞争性磋商文件要求填写的表格或提交的资料。竞争性磋商文件提供格式的按格式填列，未提供格式的可自行拟定。</w:t>
      </w:r>
      <w:r>
        <w:rPr>
          <w:rFonts w:hint="eastAsia"/>
          <w:kern w:val="0"/>
        </w:rPr>
        <w:t>响应人认为需要加以说明的其他内容可自行增加，</w:t>
      </w:r>
      <w:r>
        <w:rPr>
          <w:kern w:val="0"/>
        </w:rPr>
        <w:t>响应性文件应对竞争性磋商文件的要求作出实质性响应（包括供应商资格要求、技术要求、商务要求和响应性文件中对响应的要求），供应商对所提供的全部资料的合法性、真实性负责。</w:t>
      </w:r>
    </w:p>
    <w:p w14:paraId="677BDAB2">
      <w:pPr>
        <w:ind w:firstLine="562"/>
        <w:outlineLvl w:val="9"/>
        <w:rPr>
          <w:b/>
        </w:rPr>
      </w:pPr>
      <w:r>
        <w:rPr>
          <w:b/>
        </w:rPr>
        <w:t>9.报价语言</w:t>
      </w:r>
    </w:p>
    <w:p w14:paraId="681ED345">
      <w:pPr>
        <w:ind w:firstLine="560"/>
        <w:outlineLvl w:val="9"/>
      </w:pPr>
      <w:r>
        <w:t>响应文件以及供应商与采购人就报价来往的函电均使用简体中文。供应商提供的外文资料应附有相应的中文译本，并以中文译本为准。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5E285E2F">
      <w:pPr>
        <w:ind w:firstLine="562"/>
        <w:outlineLvl w:val="9"/>
        <w:rPr>
          <w:b/>
        </w:rPr>
      </w:pPr>
      <w:r>
        <w:rPr>
          <w:b/>
        </w:rPr>
        <w:t>10.响应文件计量单位</w:t>
      </w:r>
    </w:p>
    <w:p w14:paraId="46575FDF">
      <w:pPr>
        <w:ind w:firstLine="560"/>
        <w:outlineLvl w:val="9"/>
      </w:pPr>
      <w:r>
        <w:t>10.1响应性文件以及供应商与采购人、采购</w:t>
      </w:r>
      <w:r>
        <w:rPr>
          <w:rFonts w:hint="eastAsia"/>
          <w:lang w:eastAsia="zh-CN"/>
        </w:rPr>
        <w:t>代理</w:t>
      </w:r>
      <w:r>
        <w:t>机构就有关磋商事宜的所有来往函电均应使用简体中文书写。</w:t>
      </w:r>
    </w:p>
    <w:p w14:paraId="0ABFA3B7">
      <w:pPr>
        <w:ind w:firstLine="560"/>
        <w:outlineLvl w:val="9"/>
      </w:pPr>
      <w:r>
        <w:t>10.2 关于计量单位，竞争性磋商文件已有明确规定的，使用竞争性磋商文件规定的计量单位；竞争性磋商文件没有规定的，应采用中华人民共和国法定计量单位。否则视为对竞争性磋商文件未作出实质性响应。</w:t>
      </w:r>
    </w:p>
    <w:p w14:paraId="14B7B73A">
      <w:pPr>
        <w:ind w:firstLine="562"/>
        <w:outlineLvl w:val="9"/>
        <w:rPr>
          <w:b/>
        </w:rPr>
      </w:pPr>
      <w:r>
        <w:rPr>
          <w:b/>
        </w:rPr>
        <w:t>11.响应文件的组成</w:t>
      </w:r>
    </w:p>
    <w:p w14:paraId="35274AB7">
      <w:pPr>
        <w:ind w:firstLine="560"/>
        <w:outlineLvl w:val="9"/>
        <w:rPr>
          <w:b/>
        </w:rPr>
      </w:pPr>
      <w:r>
        <w:t>11.1</w:t>
      </w:r>
      <w:r>
        <w:rPr>
          <w:b/>
        </w:rPr>
        <w:t>响应文件包括下列部分：</w:t>
      </w:r>
    </w:p>
    <w:p w14:paraId="30473246">
      <w:pPr>
        <w:ind w:firstLine="560"/>
        <w:outlineLvl w:val="9"/>
        <w:rPr>
          <w:rFonts w:hint="eastAsia"/>
        </w:rPr>
      </w:pPr>
      <w:r>
        <w:rPr>
          <w:rFonts w:hint="eastAsia"/>
          <w:lang w:eastAsia="zh-CN"/>
        </w:rPr>
        <w:t>（</w:t>
      </w:r>
      <w:r>
        <w:rPr>
          <w:rFonts w:hint="eastAsia"/>
          <w:lang w:val="en-US" w:eastAsia="zh-CN"/>
        </w:rPr>
        <w:t>1</w:t>
      </w:r>
      <w:r>
        <w:rPr>
          <w:rFonts w:hint="eastAsia"/>
          <w:lang w:eastAsia="zh-CN"/>
        </w:rPr>
        <w:t>）</w:t>
      </w:r>
      <w:r>
        <w:rPr>
          <w:rFonts w:hint="eastAsia"/>
        </w:rPr>
        <w:t>竞争性磋商响应书</w:t>
      </w:r>
    </w:p>
    <w:p w14:paraId="5E9EB9A0">
      <w:pPr>
        <w:ind w:firstLine="560"/>
        <w:outlineLvl w:val="9"/>
        <w:rPr>
          <w:rFonts w:hint="eastAsia"/>
        </w:rPr>
      </w:pPr>
      <w:r>
        <w:rPr>
          <w:rFonts w:hint="eastAsia"/>
          <w:lang w:eastAsia="zh-CN"/>
        </w:rPr>
        <w:t>（</w:t>
      </w:r>
      <w:r>
        <w:rPr>
          <w:rFonts w:hint="eastAsia"/>
          <w:lang w:val="en-US" w:eastAsia="zh-CN"/>
        </w:rPr>
        <w:t>2</w:t>
      </w:r>
      <w:r>
        <w:rPr>
          <w:rFonts w:hint="eastAsia"/>
          <w:lang w:eastAsia="zh-CN"/>
        </w:rPr>
        <w:t>）</w:t>
      </w:r>
      <w:r>
        <w:rPr>
          <w:rFonts w:hint="eastAsia"/>
        </w:rPr>
        <w:t>法定代表人身份证明</w:t>
      </w:r>
    </w:p>
    <w:p w14:paraId="3B895BA0">
      <w:pPr>
        <w:ind w:firstLine="560"/>
        <w:outlineLvl w:val="9"/>
        <w:rPr>
          <w:rFonts w:hint="eastAsia"/>
        </w:rPr>
      </w:pPr>
      <w:r>
        <w:rPr>
          <w:rFonts w:hint="eastAsia"/>
          <w:lang w:eastAsia="zh-CN"/>
        </w:rPr>
        <w:t>（</w:t>
      </w:r>
      <w:r>
        <w:rPr>
          <w:rFonts w:hint="eastAsia"/>
          <w:lang w:val="en-US" w:eastAsia="zh-CN"/>
        </w:rPr>
        <w:t>3</w:t>
      </w:r>
      <w:r>
        <w:rPr>
          <w:rFonts w:hint="eastAsia"/>
          <w:lang w:eastAsia="zh-CN"/>
        </w:rPr>
        <w:t>）</w:t>
      </w:r>
      <w:r>
        <w:rPr>
          <w:rFonts w:hint="eastAsia"/>
        </w:rPr>
        <w:t>法定代表人授权委托书</w:t>
      </w:r>
    </w:p>
    <w:p w14:paraId="09F52E1E">
      <w:pPr>
        <w:ind w:firstLine="560"/>
        <w:outlineLvl w:val="9"/>
        <w:rPr>
          <w:rFonts w:hint="eastAsia"/>
        </w:rPr>
      </w:pPr>
      <w:r>
        <w:rPr>
          <w:rFonts w:hint="eastAsia"/>
          <w:lang w:eastAsia="zh-CN"/>
        </w:rPr>
        <w:t>（</w:t>
      </w:r>
      <w:r>
        <w:rPr>
          <w:rFonts w:hint="eastAsia"/>
          <w:lang w:val="en-US" w:eastAsia="zh-CN"/>
        </w:rPr>
        <w:t>4</w:t>
      </w:r>
      <w:r>
        <w:rPr>
          <w:rFonts w:hint="eastAsia"/>
          <w:lang w:eastAsia="zh-CN"/>
        </w:rPr>
        <w:t>）</w:t>
      </w:r>
      <w:r>
        <w:rPr>
          <w:rFonts w:hint="eastAsia"/>
        </w:rPr>
        <w:t>初次报价一览表</w:t>
      </w:r>
    </w:p>
    <w:p w14:paraId="58EFE35C">
      <w:pPr>
        <w:ind w:firstLine="560"/>
        <w:outlineLvl w:val="9"/>
        <w:rPr>
          <w:rFonts w:hint="eastAsia"/>
        </w:rPr>
      </w:pPr>
      <w:r>
        <w:rPr>
          <w:rFonts w:hint="eastAsia"/>
          <w:lang w:eastAsia="zh-CN"/>
        </w:rPr>
        <w:t>（</w:t>
      </w:r>
      <w:r>
        <w:rPr>
          <w:rFonts w:hint="eastAsia"/>
          <w:lang w:val="en-US" w:eastAsia="zh-CN"/>
        </w:rPr>
        <w:t>5</w:t>
      </w:r>
      <w:r>
        <w:rPr>
          <w:rFonts w:hint="eastAsia"/>
          <w:lang w:eastAsia="zh-CN"/>
        </w:rPr>
        <w:t>）</w:t>
      </w:r>
      <w:r>
        <w:rPr>
          <w:rFonts w:hint="eastAsia"/>
        </w:rPr>
        <w:t>已标价工程量清单</w:t>
      </w:r>
    </w:p>
    <w:p w14:paraId="0F9F82D1">
      <w:pPr>
        <w:ind w:firstLine="560"/>
        <w:outlineLvl w:val="9"/>
        <w:rPr>
          <w:rFonts w:hint="eastAsia"/>
        </w:rPr>
      </w:pPr>
      <w:r>
        <w:rPr>
          <w:rFonts w:hint="eastAsia"/>
          <w:lang w:eastAsia="zh-CN"/>
        </w:rPr>
        <w:t>（</w:t>
      </w:r>
      <w:r>
        <w:rPr>
          <w:rFonts w:hint="eastAsia"/>
          <w:lang w:val="en-US" w:eastAsia="zh-CN"/>
        </w:rPr>
        <w:t>6</w:t>
      </w:r>
      <w:r>
        <w:rPr>
          <w:rFonts w:hint="eastAsia"/>
          <w:lang w:eastAsia="zh-CN"/>
        </w:rPr>
        <w:t>）</w:t>
      </w:r>
      <w:r>
        <w:rPr>
          <w:rFonts w:hint="eastAsia"/>
        </w:rPr>
        <w:t>项目管理机构</w:t>
      </w:r>
    </w:p>
    <w:p w14:paraId="4299E4E9">
      <w:pPr>
        <w:ind w:firstLine="560"/>
        <w:outlineLvl w:val="9"/>
        <w:rPr>
          <w:rFonts w:hint="eastAsia"/>
        </w:rPr>
      </w:pPr>
      <w:r>
        <w:rPr>
          <w:rFonts w:hint="eastAsia"/>
          <w:lang w:eastAsia="zh-CN"/>
        </w:rPr>
        <w:t>（</w:t>
      </w:r>
      <w:r>
        <w:rPr>
          <w:rFonts w:hint="eastAsia"/>
          <w:lang w:val="en-US" w:eastAsia="zh-CN"/>
        </w:rPr>
        <w:t>7</w:t>
      </w:r>
      <w:r>
        <w:rPr>
          <w:rFonts w:hint="eastAsia"/>
          <w:lang w:eastAsia="zh-CN"/>
        </w:rPr>
        <w:t>）</w:t>
      </w:r>
      <w:r>
        <w:rPr>
          <w:rFonts w:hint="eastAsia"/>
        </w:rPr>
        <w:t>投标承诺函</w:t>
      </w:r>
    </w:p>
    <w:p w14:paraId="200FB4D4">
      <w:pPr>
        <w:ind w:firstLine="560"/>
        <w:outlineLvl w:val="9"/>
        <w:rPr>
          <w:rFonts w:hint="eastAsia"/>
        </w:rPr>
      </w:pPr>
      <w:r>
        <w:rPr>
          <w:rFonts w:hint="eastAsia"/>
          <w:lang w:eastAsia="zh-CN"/>
        </w:rPr>
        <w:t>（</w:t>
      </w:r>
      <w:r>
        <w:rPr>
          <w:rFonts w:hint="eastAsia"/>
          <w:lang w:val="en-US" w:eastAsia="zh-CN"/>
        </w:rPr>
        <w:t>8</w:t>
      </w:r>
      <w:r>
        <w:rPr>
          <w:rFonts w:hint="eastAsia"/>
          <w:lang w:eastAsia="zh-CN"/>
        </w:rPr>
        <w:t>）</w:t>
      </w:r>
      <w:r>
        <w:rPr>
          <w:rFonts w:hint="eastAsia"/>
        </w:rPr>
        <w:t>资格审查资料</w:t>
      </w:r>
    </w:p>
    <w:p w14:paraId="22A34DCD">
      <w:pPr>
        <w:ind w:firstLine="560"/>
        <w:outlineLvl w:val="9"/>
        <w:rPr>
          <w:rFonts w:hint="eastAsia"/>
        </w:rPr>
      </w:pPr>
      <w:r>
        <w:rPr>
          <w:rFonts w:hint="eastAsia"/>
          <w:lang w:eastAsia="zh-CN"/>
        </w:rPr>
        <w:t>（</w:t>
      </w:r>
      <w:r>
        <w:rPr>
          <w:rFonts w:hint="eastAsia"/>
          <w:lang w:val="en-US" w:eastAsia="zh-CN"/>
        </w:rPr>
        <w:t>9</w:t>
      </w:r>
      <w:r>
        <w:rPr>
          <w:rFonts w:hint="eastAsia"/>
          <w:lang w:eastAsia="zh-CN"/>
        </w:rPr>
        <w:t>）</w:t>
      </w:r>
      <w:r>
        <w:rPr>
          <w:rFonts w:hint="eastAsia"/>
        </w:rPr>
        <w:t>施工组织设计</w:t>
      </w:r>
    </w:p>
    <w:p w14:paraId="14207853">
      <w:pPr>
        <w:ind w:firstLine="560"/>
        <w:outlineLvl w:val="9"/>
      </w:pPr>
      <w:r>
        <w:rPr>
          <w:rFonts w:hint="eastAsia"/>
          <w:lang w:eastAsia="zh-CN"/>
        </w:rPr>
        <w:t>（</w:t>
      </w:r>
      <w:r>
        <w:rPr>
          <w:rFonts w:hint="eastAsia"/>
          <w:lang w:val="en-US" w:eastAsia="zh-CN"/>
        </w:rPr>
        <w:t>10</w:t>
      </w:r>
      <w:r>
        <w:rPr>
          <w:rFonts w:hint="eastAsia"/>
          <w:lang w:eastAsia="zh-CN"/>
        </w:rPr>
        <w:t>）</w:t>
      </w:r>
      <w:r>
        <w:rPr>
          <w:rFonts w:hint="eastAsia"/>
        </w:rPr>
        <w:t>供应商认为有必要的其他资料</w:t>
      </w:r>
    </w:p>
    <w:p w14:paraId="0EEDC606">
      <w:pPr>
        <w:ind w:firstLine="560"/>
        <w:outlineLvl w:val="9"/>
      </w:pPr>
      <w:r>
        <w:t>11.2响应文件应与竞争性磋商文件要求的响应文件格式次序一一对应。</w:t>
      </w:r>
    </w:p>
    <w:p w14:paraId="44E3D7BF">
      <w:pPr>
        <w:ind w:firstLine="562"/>
        <w:outlineLvl w:val="9"/>
        <w:rPr>
          <w:b/>
        </w:rPr>
      </w:pPr>
      <w:r>
        <w:rPr>
          <w:b/>
        </w:rPr>
        <w:t>12.报价要求</w:t>
      </w:r>
    </w:p>
    <w:p w14:paraId="5B15DD44">
      <w:pPr>
        <w:ind w:firstLine="560"/>
        <w:outlineLvl w:val="9"/>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.1工程造价的单价和总价均以人民币表示，金额以“元”为单位。</w:t>
      </w:r>
    </w:p>
    <w:p w14:paraId="55BD36B1">
      <w:pPr>
        <w:ind w:firstLine="560"/>
        <w:outlineLvl w:val="9"/>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.2投标单位应对本</w:t>
      </w:r>
      <w:r>
        <w:rPr>
          <w:rFonts w:hint="eastAsia" w:cs="Times New Roman"/>
          <w:szCs w:val="28"/>
          <w:lang w:val="zh-CN"/>
        </w:rPr>
        <w:t>磋商</w:t>
      </w:r>
      <w:r>
        <w:rPr>
          <w:rFonts w:hint="eastAsia" w:ascii="Times New Roman" w:hAnsi="Times New Roman" w:cs="Times New Roman"/>
          <w:szCs w:val="28"/>
          <w:lang w:val="zh-CN"/>
        </w:rPr>
        <w:t>文件、澄清、修改及补充文件等列入招标范围的全部内容进行投标报价。</w:t>
      </w:r>
    </w:p>
    <w:p w14:paraId="74874914">
      <w:pPr>
        <w:ind w:firstLine="560"/>
        <w:outlineLvl w:val="9"/>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.3投标人应先到工地踏勘以充分了解工地位置、情况、道路、储存空间、装卸限制及任何其它足以影响承包价的情况，任何因忽视或误解工地情况而导致的资金追加或工期延长申请将不获批准。</w:t>
      </w:r>
    </w:p>
    <w:p w14:paraId="2FE38C3F">
      <w:pPr>
        <w:ind w:firstLine="560"/>
        <w:outlineLvl w:val="9"/>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.4本工程投标报价采用工程量清单报价方式，即以本</w:t>
      </w:r>
      <w:r>
        <w:rPr>
          <w:rFonts w:hint="eastAsia" w:cs="Times New Roman"/>
          <w:szCs w:val="28"/>
          <w:lang w:val="zh-CN"/>
        </w:rPr>
        <w:t>磋商</w:t>
      </w:r>
      <w:r>
        <w:rPr>
          <w:rFonts w:hint="eastAsia" w:ascii="Times New Roman" w:hAnsi="Times New Roman" w:cs="Times New Roman"/>
          <w:szCs w:val="28"/>
          <w:lang w:val="zh-CN"/>
        </w:rPr>
        <w:t>文件发布的工程量清单为基础进行报价。</w:t>
      </w:r>
    </w:p>
    <w:p w14:paraId="0E2F360E">
      <w:pPr>
        <w:ind w:firstLine="560"/>
        <w:outlineLvl w:val="9"/>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.5 投标报价为投标单位在投标文件中提出的各项支付金额的总和。投标总报价应包括</w:t>
      </w:r>
      <w:r>
        <w:rPr>
          <w:rFonts w:hint="eastAsia" w:cs="Times New Roman"/>
          <w:szCs w:val="28"/>
          <w:lang w:val="zh-CN"/>
        </w:rPr>
        <w:t>磋商</w:t>
      </w:r>
      <w:r>
        <w:rPr>
          <w:rFonts w:hint="eastAsia" w:ascii="Times New Roman" w:hAnsi="Times New Roman" w:cs="Times New Roman"/>
          <w:szCs w:val="28"/>
          <w:lang w:val="zh-CN"/>
        </w:rPr>
        <w:t>文件所确定的发包范围内的全部工程内容的价格体现。应包括</w:t>
      </w:r>
      <w:r>
        <w:rPr>
          <w:rFonts w:hint="eastAsia" w:cs="Times New Roman"/>
          <w:szCs w:val="28"/>
          <w:lang w:val="zh-CN"/>
        </w:rPr>
        <w:t>磋商</w:t>
      </w:r>
      <w:r>
        <w:rPr>
          <w:rFonts w:hint="eastAsia" w:ascii="Times New Roman" w:hAnsi="Times New Roman" w:cs="Times New Roman"/>
          <w:szCs w:val="28"/>
          <w:lang w:val="zh-CN"/>
        </w:rPr>
        <w:t>文件及技术规范等规定的，实施和完成招标工程至验收合格，及为达到质量和工期目标、安全目标、环境保护等要求，正式交付</w:t>
      </w:r>
      <w:r>
        <w:rPr>
          <w:rFonts w:hint="eastAsia" w:cs="Times New Roman"/>
          <w:szCs w:val="28"/>
          <w:lang w:val="zh-CN"/>
        </w:rPr>
        <w:t>采购人</w:t>
      </w:r>
      <w:r>
        <w:rPr>
          <w:rFonts w:hint="eastAsia" w:ascii="Times New Roman" w:hAnsi="Times New Roman" w:cs="Times New Roman"/>
          <w:szCs w:val="28"/>
          <w:lang w:val="zh-CN"/>
        </w:rPr>
        <w:t>使用前所需的全部费用。</w:t>
      </w:r>
    </w:p>
    <w:p w14:paraId="39D54EF9">
      <w:pPr>
        <w:ind w:firstLine="560"/>
        <w:outlineLvl w:val="9"/>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.6投标文件中竞争性磋商响应书、初次报价一览表、已标价工程量清单总价等所有报价均一致。</w:t>
      </w:r>
    </w:p>
    <w:p w14:paraId="56087267">
      <w:pPr>
        <w:ind w:firstLine="560"/>
        <w:outlineLvl w:val="9"/>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.7</w:t>
      </w:r>
      <w:r>
        <w:rPr>
          <w:rFonts w:hint="eastAsia" w:cs="Times New Roman"/>
          <w:szCs w:val="28"/>
          <w:lang w:val="zh-CN"/>
        </w:rPr>
        <w:t>采购人</w:t>
      </w:r>
      <w:r>
        <w:rPr>
          <w:rFonts w:hint="eastAsia" w:ascii="Times New Roman" w:hAnsi="Times New Roman" w:cs="Times New Roman"/>
          <w:szCs w:val="28"/>
          <w:lang w:val="zh-CN"/>
        </w:rPr>
        <w:t>不接受有任何选择的报价，投标文件中只允许有一个投标报价。</w:t>
      </w:r>
    </w:p>
    <w:p w14:paraId="6FDE7954">
      <w:pPr>
        <w:ind w:firstLine="560"/>
        <w:outlineLvl w:val="9"/>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.8投标单位在投标截止时间前修改投标函中的投标总报价，应同时修改第</w:t>
      </w:r>
      <w:r>
        <w:rPr>
          <w:rFonts w:hint="eastAsia" w:ascii="Times New Roman" w:hAnsi="Times New Roman" w:cs="Times New Roman"/>
          <w:szCs w:val="28"/>
          <w:lang w:val="en-US" w:eastAsia="zh-CN"/>
        </w:rPr>
        <w:t>四</w:t>
      </w:r>
      <w:r>
        <w:rPr>
          <w:rFonts w:hint="eastAsia" w:ascii="Times New Roman" w:hAnsi="Times New Roman" w:cs="Times New Roman"/>
          <w:szCs w:val="28"/>
          <w:lang w:val="zh-CN"/>
        </w:rPr>
        <w:t>章“工程量清单”中的相应报价。</w:t>
      </w:r>
    </w:p>
    <w:p w14:paraId="2C8D68D7">
      <w:pPr>
        <w:ind w:firstLine="560"/>
        <w:outlineLvl w:val="9"/>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.9当投标单位的投标报价大写金额和小写金额不一致的，以大写金额为准；</w:t>
      </w:r>
    </w:p>
    <w:p w14:paraId="2DCD190B">
      <w:pPr>
        <w:ind w:firstLine="560"/>
        <w:outlineLvl w:val="9"/>
        <w:rPr>
          <w:szCs w:val="28"/>
          <w:lang w:val="zh-CN"/>
        </w:rPr>
      </w:pPr>
      <w:r>
        <w:rPr>
          <w:rFonts w:ascii="Times New Roman" w:hAnsi="Times New Roman" w:cs="Times New Roman"/>
          <w:szCs w:val="28"/>
          <w:lang w:val="zh-CN"/>
        </w:rPr>
        <w:t>12.</w:t>
      </w:r>
      <w:r>
        <w:rPr>
          <w:rFonts w:hint="eastAsia" w:ascii="Times New Roman" w:hAnsi="Times New Roman" w:cs="Times New Roman"/>
          <w:szCs w:val="28"/>
          <w:lang w:val="en-US" w:eastAsia="zh-CN"/>
        </w:rPr>
        <w:t>10</w:t>
      </w:r>
      <w:r>
        <w:rPr>
          <w:rFonts w:ascii="Times New Roman" w:hAnsi="Times New Roman" w:cs="Times New Roman"/>
          <w:szCs w:val="28"/>
          <w:lang w:val="zh-CN"/>
        </w:rPr>
        <w:t>磋商过程供应商需两轮报</w:t>
      </w:r>
      <w:r>
        <w:rPr>
          <w:szCs w:val="28"/>
          <w:lang w:val="zh-CN"/>
        </w:rPr>
        <w:t>价</w:t>
      </w:r>
      <w:r>
        <w:rPr>
          <w:rFonts w:hint="eastAsia"/>
          <w:szCs w:val="28"/>
          <w:lang w:val="zh-CN"/>
        </w:rPr>
        <w:t>，不得超过采购人公布的项目预算，否则其投标无效。</w:t>
      </w:r>
      <w:r>
        <w:rPr>
          <w:szCs w:val="28"/>
          <w:lang w:val="zh-CN"/>
        </w:rPr>
        <w:t>（</w:t>
      </w:r>
      <w:r>
        <w:rPr>
          <w:rFonts w:hint="eastAsia"/>
          <w:szCs w:val="28"/>
          <w:lang w:val="zh-CN"/>
        </w:rPr>
        <w:t>初次</w:t>
      </w:r>
      <w:r>
        <w:rPr>
          <w:szCs w:val="28"/>
          <w:lang w:val="zh-CN"/>
        </w:rPr>
        <w:t>报价、最终报价。本项目进行两次报价，</w:t>
      </w:r>
      <w:r>
        <w:rPr>
          <w:rFonts w:hint="eastAsia"/>
          <w:szCs w:val="28"/>
          <w:lang w:val="zh-CN"/>
        </w:rPr>
        <w:t>响应文件中报价为初次报价，</w:t>
      </w:r>
      <w:r>
        <w:rPr>
          <w:szCs w:val="28"/>
          <w:lang w:val="zh-CN"/>
        </w:rPr>
        <w:t>最终报价不能高于上次报价，高于上次报价视为无效响应</w:t>
      </w:r>
      <w:r>
        <w:rPr>
          <w:bCs/>
          <w:szCs w:val="28"/>
          <w:lang w:val="zh-CN"/>
        </w:rPr>
        <w:t>）</w:t>
      </w:r>
      <w:r>
        <w:rPr>
          <w:rFonts w:hint="eastAsia"/>
          <w:bCs/>
          <w:szCs w:val="28"/>
          <w:lang w:val="zh-CN"/>
        </w:rPr>
        <w:t>。</w:t>
      </w:r>
    </w:p>
    <w:p w14:paraId="6A839B6F">
      <w:pPr>
        <w:ind w:firstLine="560"/>
        <w:outlineLvl w:val="9"/>
        <w:rPr>
          <w:bCs/>
        </w:rPr>
      </w:pPr>
      <w:r>
        <w:t>12.</w:t>
      </w:r>
      <w:r>
        <w:rPr>
          <w:rFonts w:hint="eastAsia"/>
          <w:lang w:val="en-US" w:eastAsia="zh-CN"/>
        </w:rPr>
        <w:t>11</w:t>
      </w:r>
      <w:r>
        <w:rPr>
          <w:bCs/>
        </w:rPr>
        <w:t xml:space="preserve"> </w:t>
      </w:r>
      <w:r>
        <w:rPr>
          <w:lang w:val="zh-CN"/>
        </w:rPr>
        <w:t>供应商不得以他人名义磋商或者以其他方式弄虚作假，骗取成交；</w:t>
      </w:r>
    </w:p>
    <w:p w14:paraId="699C72DA">
      <w:pPr>
        <w:ind w:firstLine="560"/>
        <w:outlineLvl w:val="9"/>
        <w:rPr>
          <w:highlight w:val="yellow"/>
          <w:lang w:val="zh-CN"/>
        </w:rPr>
      </w:pPr>
      <w:r>
        <w:t>12.</w:t>
      </w:r>
      <w:r>
        <w:rPr>
          <w:rFonts w:hint="eastAsia"/>
          <w:lang w:val="en-US" w:eastAsia="zh-CN"/>
        </w:rPr>
        <w:t>12</w:t>
      </w:r>
      <w:r>
        <w:rPr>
          <w:lang w:val="zh-CN"/>
        </w:rPr>
        <w:t>响应性文件应对竞争性磋商文件中各项做出实质性响应，否则该磋商将可能被拒绝。供应商服务承诺书应按不低于竞争性磋商文件中的服务要求标准做出响应。</w:t>
      </w:r>
    </w:p>
    <w:p w14:paraId="45AEDFD8">
      <w:pPr>
        <w:ind w:firstLine="560"/>
        <w:outlineLvl w:val="9"/>
        <w:rPr>
          <w:lang w:val="zh-CN"/>
        </w:rPr>
      </w:pPr>
      <w:r>
        <w:t>12.</w:t>
      </w:r>
      <w:r>
        <w:rPr>
          <w:rFonts w:hint="eastAsia"/>
          <w:lang w:val="en-US" w:eastAsia="zh-CN"/>
        </w:rPr>
        <w:t>13</w:t>
      </w:r>
      <w:r>
        <w:rPr>
          <w:lang w:val="zh-CN"/>
        </w:rPr>
        <w:t>磋商文件能够详细列明采购标的服务要求的，磋商结束后，磋商小组应当要求所有实质性响应的供应商在规定时间内提交最终报价。最终报价是供应商响应文件的有效组成部分。</w:t>
      </w:r>
    </w:p>
    <w:p w14:paraId="6CF7D79B">
      <w:pPr>
        <w:ind w:firstLine="562"/>
        <w:outlineLvl w:val="9"/>
        <w:rPr>
          <w:b/>
          <w:snapToGrid w:val="0"/>
        </w:rPr>
      </w:pPr>
      <w:r>
        <w:rPr>
          <w:b/>
          <w:snapToGrid w:val="0"/>
        </w:rPr>
        <w:t>13.报价货币</w:t>
      </w:r>
    </w:p>
    <w:p w14:paraId="1A2A23D6">
      <w:pPr>
        <w:ind w:firstLine="560"/>
        <w:outlineLvl w:val="9"/>
      </w:pPr>
      <w:r>
        <w:rPr>
          <w:rFonts w:hint="eastAsia"/>
        </w:rPr>
        <w:t>投标人以综合报价填报投标报价，合同实施时以人民币转账方式支付</w:t>
      </w:r>
      <w:r>
        <w:t>。</w:t>
      </w:r>
    </w:p>
    <w:p w14:paraId="6D1EFFDF">
      <w:pPr>
        <w:ind w:firstLine="562"/>
        <w:outlineLvl w:val="9"/>
        <w:rPr>
          <w:b/>
        </w:rPr>
      </w:pPr>
      <w:r>
        <w:rPr>
          <w:b/>
        </w:rPr>
        <w:t>14.供应商资格的证明文件</w:t>
      </w:r>
    </w:p>
    <w:p w14:paraId="4A4EEA53">
      <w:pPr>
        <w:ind w:firstLine="560"/>
        <w:outlineLvl w:val="9"/>
      </w:pPr>
      <w:r>
        <w:t>14.1依据供应商须知前附表中的要求按规定的格式提交相应的资格证明文件，作为响应文件的一部分，以证明其有资格进行报价和有能力履行合同。</w:t>
      </w:r>
    </w:p>
    <w:p w14:paraId="56246E7A">
      <w:pPr>
        <w:ind w:firstLine="560"/>
        <w:outlineLvl w:val="9"/>
      </w:pPr>
      <w:r>
        <w:t>14.2供应商具有履行合同所需的财务、技术和生产能力的证明文件。</w:t>
      </w:r>
    </w:p>
    <w:p w14:paraId="2DFD024F">
      <w:pPr>
        <w:ind w:firstLine="562"/>
        <w:outlineLvl w:val="9"/>
        <w:rPr>
          <w:b/>
        </w:rPr>
      </w:pPr>
      <w:r>
        <w:rPr>
          <w:b/>
        </w:rPr>
        <w:t>15.磋商有效期</w:t>
      </w:r>
    </w:p>
    <w:p w14:paraId="179A74AE">
      <w:pPr>
        <w:ind w:firstLine="562"/>
        <w:outlineLvl w:val="9"/>
        <w:rPr>
          <w:b/>
        </w:rPr>
      </w:pPr>
      <w:r>
        <w:rPr>
          <w:b/>
          <w:color w:val="000000"/>
          <w:szCs w:val="28"/>
        </w:rPr>
        <w:t>磋商有效期为</w:t>
      </w:r>
      <w:r>
        <w:rPr>
          <w:b/>
          <w:color w:val="000000"/>
          <w:szCs w:val="28"/>
          <w:u w:val="single"/>
        </w:rPr>
        <w:t xml:space="preserve"> 60 </w:t>
      </w:r>
      <w:r>
        <w:rPr>
          <w:rFonts w:hint="eastAsia"/>
          <w:b/>
          <w:color w:val="000000"/>
          <w:szCs w:val="28"/>
        </w:rPr>
        <w:t>日历天</w:t>
      </w:r>
      <w:r>
        <w:rPr>
          <w:b/>
          <w:color w:val="000000"/>
          <w:szCs w:val="28"/>
        </w:rPr>
        <w:t>。</w:t>
      </w:r>
      <w:r>
        <w:rPr>
          <w:b/>
        </w:rPr>
        <w:t>磋商有效期不足的将被视为无效响应而予以拒绝；磋商有效期内，供应商不得要求撤销或修改其响应文件。</w:t>
      </w:r>
    </w:p>
    <w:p w14:paraId="11D90F07">
      <w:pPr>
        <w:ind w:firstLine="560"/>
        <w:outlineLvl w:val="9"/>
        <w:rPr>
          <w:kern w:val="0"/>
        </w:rPr>
      </w:pPr>
      <w:r>
        <w:t xml:space="preserve">15.1 </w:t>
      </w:r>
      <w:r>
        <w:rPr>
          <w:kern w:val="0"/>
        </w:rPr>
        <w:t>响应性文件从竞争性磋商公告所规定的递交响应性文件截止期之后开始生效，在供应商须知前附表第</w:t>
      </w:r>
      <w:r>
        <w:rPr>
          <w:rFonts w:hint="eastAsia"/>
          <w:kern w:val="0"/>
        </w:rPr>
        <w:t>9</w:t>
      </w:r>
      <w:r>
        <w:rPr>
          <w:kern w:val="0"/>
        </w:rPr>
        <w:t>项所规定的期限内保持有效。有效期不足将导致其响应性文件被拒绝。成交供应商的响应性文件有效期至合同完全履行止。</w:t>
      </w:r>
    </w:p>
    <w:p w14:paraId="59F5926A">
      <w:pPr>
        <w:ind w:firstLine="560"/>
        <w:outlineLvl w:val="9"/>
        <w:rPr>
          <w:kern w:val="0"/>
        </w:rPr>
      </w:pPr>
      <w:r>
        <w:t>15.2</w:t>
      </w:r>
      <w:r>
        <w:rPr>
          <w:rFonts w:hint="eastAsia"/>
          <w:kern w:val="0"/>
        </w:rPr>
        <w:t>特殊情况下采购代理机构可于投标有效期满之前书面要求投标供应商同意延长有效期，投标供应商应在采购代理机构规定的期限内以书面形式予以答复。投标供应商答复不明确或者逾期未答复的，均视为拒绝上述要求。对于接受该要求的投标供应商，既不要求也不允许其修改投标文件。</w:t>
      </w:r>
    </w:p>
    <w:p w14:paraId="2D6BEC4B">
      <w:pPr>
        <w:ind w:firstLine="560"/>
        <w:outlineLvl w:val="9"/>
      </w:pPr>
      <w:r>
        <w:t>16.</w:t>
      </w:r>
      <w:r>
        <w:rPr>
          <w:b/>
        </w:rPr>
        <w:t>磋商保证金</w:t>
      </w:r>
    </w:p>
    <w:p w14:paraId="22BA78DD">
      <w:pPr>
        <w:ind w:firstLine="560"/>
        <w:outlineLvl w:val="9"/>
      </w:pPr>
      <w:r>
        <w:rPr>
          <w:rFonts w:hint="eastAsia"/>
        </w:rPr>
        <w:t>根据《河南省财政厅关于优化政府采购营商环境有关问题的通知》（豫财购【2019】4号）第6条的规定，磋商保证金不再收取。</w:t>
      </w:r>
    </w:p>
    <w:p w14:paraId="0DD31E70">
      <w:pPr>
        <w:ind w:firstLine="562"/>
        <w:outlineLvl w:val="9"/>
        <w:rPr>
          <w:b/>
        </w:rPr>
      </w:pPr>
      <w:r>
        <w:rPr>
          <w:b/>
        </w:rPr>
        <w:t>17.响应文件的式样和文件签署</w:t>
      </w:r>
    </w:p>
    <w:p w14:paraId="1E427015">
      <w:pPr>
        <w:spacing w:line="360" w:lineRule="auto"/>
        <w:ind w:firstLine="560"/>
        <w:outlineLvl w:val="9"/>
      </w:pPr>
      <w:r>
        <w:rPr>
          <w:rFonts w:hint="eastAsia"/>
        </w:rPr>
        <w:t>17.1电子化响应文件的签章：</w:t>
      </w:r>
    </w:p>
    <w:p w14:paraId="4B1A1551">
      <w:pPr>
        <w:ind w:firstLine="420" w:firstLineChars="150"/>
        <w:outlineLvl w:val="9"/>
      </w:pPr>
      <w:r>
        <w:rPr>
          <w:rFonts w:hint="eastAsia"/>
        </w:rPr>
        <w:t>17.1.1、供应商在生成电子化投标文件后，应对电子化投标文件进行签章，未进行签章的视为无效投标。</w:t>
      </w:r>
    </w:p>
    <w:p w14:paraId="7235184A">
      <w:pPr>
        <w:ind w:firstLine="420" w:firstLineChars="150"/>
        <w:outlineLvl w:val="9"/>
      </w:pPr>
      <w:r>
        <w:rPr>
          <w:rFonts w:hint="eastAsia"/>
        </w:rPr>
        <w:t>17.1.2、</w:t>
      </w:r>
      <w:r>
        <w:rPr>
          <w:rFonts w:hint="eastAsia" w:hAnsi="仿宋" w:cs="Times New Roman"/>
          <w:bCs/>
          <w:color w:val="auto"/>
          <w:kern w:val="2"/>
          <w:sz w:val="28"/>
          <w:szCs w:val="28"/>
          <w:lang w:val="en-US" w:eastAsia="zh-CN" w:bidi="ar-SA"/>
        </w:rPr>
        <w:t>磋商</w:t>
      </w:r>
      <w:r>
        <w:rPr>
          <w:rFonts w:hint="eastAsia" w:ascii="Times New Roman" w:hAnsi="仿宋" w:eastAsia="仿宋" w:cs="Times New Roman"/>
          <w:bCs/>
          <w:color w:val="auto"/>
          <w:kern w:val="2"/>
          <w:sz w:val="28"/>
          <w:szCs w:val="28"/>
          <w:lang w:val="en-US" w:eastAsia="zh-CN" w:bidi="ar-SA"/>
        </w:rPr>
        <w:t>文件中要求投标供应商盖章的，以签盖单位章为准；要求法定代表人签章的，以签盖法定代表人签章为准。</w:t>
      </w:r>
    </w:p>
    <w:p w14:paraId="5A9E35E2">
      <w:pPr>
        <w:spacing w:before="381" w:after="381"/>
        <w:ind w:firstLine="643"/>
        <w:outlineLvl w:val="9"/>
        <w:rPr>
          <w:rFonts w:ascii="Times New Roman" w:hAnsi="Times New Roman"/>
        </w:rPr>
      </w:pPr>
      <w:bookmarkStart w:id="12" w:name="_Toc417973794"/>
      <w:bookmarkStart w:id="13" w:name="_Toc400540416"/>
      <w:r>
        <w:rPr>
          <w:rFonts w:ascii="Times New Roman" w:hAnsi="Times New Roman"/>
        </w:rPr>
        <w:t>四．响应文件的递交</w:t>
      </w:r>
      <w:bookmarkEnd w:id="12"/>
      <w:bookmarkEnd w:id="13"/>
    </w:p>
    <w:p w14:paraId="14282059">
      <w:pPr>
        <w:ind w:firstLine="560"/>
        <w:outlineLvl w:val="9"/>
      </w:pPr>
      <w:r>
        <w:rPr>
          <w:rFonts w:hint="eastAsia"/>
        </w:rPr>
        <w:t>18  响应文件的递交</w:t>
      </w:r>
    </w:p>
    <w:p w14:paraId="6FE3ECD4">
      <w:pPr>
        <w:ind w:firstLine="560"/>
        <w:outlineLvl w:val="9"/>
      </w:pPr>
      <w:r>
        <w:rPr>
          <w:rFonts w:hint="eastAsia"/>
          <w:lang w:val="en-US" w:eastAsia="zh-CN"/>
        </w:rPr>
        <w:t>1、</w:t>
      </w:r>
      <w:r>
        <w:rPr>
          <w:rFonts w:hint="eastAsia"/>
        </w:rPr>
        <w:t xml:space="preserve">投标供应商所上传的电子化投标文件，应是通过中心投标文件制作系统制作的（投标文件制作工具下载地址：https://download.bqpoint.com/download/downloadlist.html?SoftTypeCode=03），经过签章和加密后生成的电子版投标文件。其中包含用于投标文件上传的主文件（后缀为.smxtf）和用于应急补救的投标文件备份文件（后缀为.nsmxtf）。 </w:t>
      </w:r>
    </w:p>
    <w:p w14:paraId="0FF5B2EF">
      <w:pPr>
        <w:ind w:firstLine="560"/>
        <w:outlineLvl w:val="9"/>
      </w:pPr>
      <w:r>
        <w:rPr>
          <w:rFonts w:hint="eastAsia"/>
        </w:rPr>
        <w:t xml:space="preserve">注：投标供应商投报多个标段的，每个标段均要生成独立的电子投标文件。 </w:t>
      </w:r>
    </w:p>
    <w:p w14:paraId="12D214B0">
      <w:pPr>
        <w:ind w:firstLine="560"/>
        <w:outlineLvl w:val="9"/>
      </w:pPr>
      <w:r>
        <w:rPr>
          <w:rFonts w:hint="eastAsia"/>
        </w:rPr>
        <w:t xml:space="preserve">2、电子化投标文件应在投标截止时间前成功上传至三门峡市公共资源电子化交易系统。至投标截止时间止，仍未上传成功的电子化投标文件将不予接收。 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 </w:t>
      </w:r>
    </w:p>
    <w:p w14:paraId="34B374DE">
      <w:pPr>
        <w:ind w:firstLine="560"/>
        <w:outlineLvl w:val="9"/>
      </w:pPr>
      <w:r>
        <w:rPr>
          <w:rFonts w:hint="eastAsia"/>
        </w:rPr>
        <w:t>技术联系电话： 0398-3117871</w:t>
      </w:r>
    </w:p>
    <w:p w14:paraId="7A6A31CD">
      <w:pPr>
        <w:ind w:firstLine="562"/>
        <w:outlineLvl w:val="9"/>
        <w:rPr>
          <w:b/>
        </w:rPr>
      </w:pPr>
      <w:r>
        <w:rPr>
          <w:b/>
        </w:rPr>
        <w:t>19.响应文件递交截止时间</w:t>
      </w:r>
    </w:p>
    <w:p w14:paraId="06B84347">
      <w:pPr>
        <w:ind w:firstLine="560"/>
        <w:outlineLvl w:val="9"/>
        <w:rPr>
          <w:b/>
        </w:rPr>
      </w:pPr>
      <w:r>
        <w:t>供应商应在供应商须知前附表中规定的截止日期和地址前递交响应文件。</w:t>
      </w:r>
    </w:p>
    <w:p w14:paraId="6AC24846">
      <w:pPr>
        <w:ind w:firstLine="562"/>
        <w:outlineLvl w:val="9"/>
        <w:rPr>
          <w:b/>
        </w:rPr>
      </w:pPr>
      <w:r>
        <w:rPr>
          <w:b/>
        </w:rPr>
        <w:t>20.逾期递交的响应文件</w:t>
      </w:r>
    </w:p>
    <w:p w14:paraId="46B01EB6">
      <w:pPr>
        <w:ind w:firstLine="560"/>
        <w:outlineLvl w:val="9"/>
      </w:pPr>
      <w:r>
        <w:t>采购人将拒绝并原封退回在规定的响应截止期后收到的任何响应文件。</w:t>
      </w:r>
    </w:p>
    <w:p w14:paraId="7A285C6C">
      <w:pPr>
        <w:ind w:firstLine="562"/>
        <w:outlineLvl w:val="9"/>
        <w:rPr>
          <w:b/>
        </w:rPr>
      </w:pPr>
      <w:r>
        <w:rPr>
          <w:b/>
        </w:rPr>
        <w:t>21.响应文件的修改和撤回</w:t>
      </w:r>
    </w:p>
    <w:p w14:paraId="2E2E3A3C">
      <w:pPr>
        <w:ind w:firstLine="560"/>
        <w:outlineLvl w:val="9"/>
      </w:pPr>
      <w:r>
        <w:t>21.1供应商在提交响应文件截止时间前，可以对所提交的响应文件进行补充、修改或者撤回，并书面通知采购人、代理机构。补充、修改的内容作为响应文件的组成部分。补充、修改的内容与响应文件不一致的以补充、修改的内容为准。</w:t>
      </w:r>
    </w:p>
    <w:p w14:paraId="5D08DEA6">
      <w:pPr>
        <w:ind w:firstLine="560"/>
        <w:outlineLvl w:val="9"/>
      </w:pPr>
      <w:r>
        <w:t>21.2供应商在提交响应文件截止时间后不得修改、撤回响应性文件。供应商在提交竞争性磋商文件截止时间后修改响应性文件的，将被拒绝接受。</w:t>
      </w:r>
    </w:p>
    <w:p w14:paraId="185813BF">
      <w:pPr>
        <w:ind w:firstLine="560"/>
        <w:outlineLvl w:val="9"/>
      </w:pPr>
      <w:r>
        <w:t>21.3磋商有效期内，供应商不得撤回其报价，</w:t>
      </w:r>
      <w:r>
        <w:rPr>
          <w:rFonts w:hint="eastAsia"/>
        </w:rPr>
        <w:t>否则按无效标处理</w:t>
      </w:r>
      <w:r>
        <w:t>。</w:t>
      </w:r>
    </w:p>
    <w:p w14:paraId="5CA25F9D">
      <w:pPr>
        <w:widowControl/>
        <w:shd w:val="clear" w:color="auto" w:fill="FFFFFF"/>
        <w:ind w:firstLine="562"/>
        <w:outlineLvl w:val="9"/>
        <w:rPr>
          <w:b/>
          <w:color w:val="000000"/>
          <w:kern w:val="0"/>
          <w:szCs w:val="28"/>
        </w:rPr>
      </w:pPr>
      <w:r>
        <w:rPr>
          <w:b/>
        </w:rPr>
        <w:t xml:space="preserve">22. </w:t>
      </w:r>
      <w:r>
        <w:rPr>
          <w:b/>
          <w:color w:val="000000"/>
          <w:kern w:val="0"/>
          <w:szCs w:val="28"/>
        </w:rPr>
        <w:t>供应商有下列情形之一的，</w:t>
      </w:r>
      <w:bookmarkStart w:id="14" w:name="OLE_LINK53"/>
      <w:r>
        <w:rPr>
          <w:b/>
          <w:color w:val="000000"/>
          <w:kern w:val="0"/>
          <w:szCs w:val="28"/>
        </w:rPr>
        <w:t>采购人</w:t>
      </w:r>
      <w:bookmarkEnd w:id="14"/>
      <w:r>
        <w:rPr>
          <w:b/>
          <w:color w:val="000000"/>
          <w:kern w:val="0"/>
          <w:szCs w:val="28"/>
        </w:rPr>
        <w:t>将拒绝接受其响应性文件：</w:t>
      </w:r>
    </w:p>
    <w:p w14:paraId="5641EEAB">
      <w:pPr>
        <w:widowControl/>
        <w:shd w:val="clear" w:color="auto" w:fill="FFFFFF"/>
        <w:ind w:firstLine="560"/>
        <w:outlineLvl w:val="9"/>
        <w:rPr>
          <w:color w:val="000000"/>
          <w:kern w:val="0"/>
          <w:szCs w:val="28"/>
        </w:rPr>
      </w:pPr>
      <w:r>
        <w:t>22.1</w:t>
      </w:r>
      <w:r>
        <w:rPr>
          <w:color w:val="000000"/>
          <w:kern w:val="0"/>
          <w:szCs w:val="28"/>
        </w:rPr>
        <w:t>在竞争性磋商文件规定的递交竞争性磋商文件截止时间之后递交竞争性磋商文件的。</w:t>
      </w:r>
    </w:p>
    <w:p w14:paraId="3226FFF3">
      <w:pPr>
        <w:widowControl/>
        <w:shd w:val="clear" w:color="auto" w:fill="FFFFFF"/>
        <w:ind w:firstLine="560"/>
        <w:outlineLvl w:val="9"/>
        <w:rPr>
          <w:color w:val="000000"/>
          <w:kern w:val="0"/>
          <w:szCs w:val="28"/>
        </w:rPr>
      </w:pPr>
      <w:r>
        <w:t>22.</w:t>
      </w:r>
      <w:r>
        <w:rPr>
          <w:rFonts w:hint="eastAsia"/>
        </w:rPr>
        <w:t>2</w:t>
      </w:r>
      <w:r>
        <w:rPr>
          <w:b/>
        </w:rPr>
        <w:t xml:space="preserve"> </w:t>
      </w:r>
      <w:r>
        <w:rPr>
          <w:color w:val="000000"/>
          <w:kern w:val="0"/>
          <w:szCs w:val="28"/>
        </w:rPr>
        <w:t>未按规定方式取得竞争性磋商文件参加磋商的。</w:t>
      </w:r>
    </w:p>
    <w:p w14:paraId="6F21B871">
      <w:pPr>
        <w:spacing w:before="381" w:after="381"/>
        <w:ind w:firstLine="643"/>
        <w:outlineLvl w:val="9"/>
        <w:rPr>
          <w:rFonts w:ascii="Times New Roman" w:hAnsi="Times New Roman"/>
        </w:rPr>
      </w:pPr>
      <w:bookmarkStart w:id="15" w:name="_Toc400540417"/>
      <w:bookmarkStart w:id="16" w:name="_Toc417973795"/>
      <w:r>
        <w:rPr>
          <w:rFonts w:ascii="Times New Roman" w:hAnsi="Times New Roman"/>
        </w:rPr>
        <w:t>五．</w:t>
      </w:r>
      <w:bookmarkEnd w:id="15"/>
      <w:r>
        <w:rPr>
          <w:rFonts w:ascii="Times New Roman" w:hAnsi="Times New Roman"/>
        </w:rPr>
        <w:t>磋商程序</w:t>
      </w:r>
      <w:bookmarkEnd w:id="16"/>
    </w:p>
    <w:p w14:paraId="4DA965B7">
      <w:pPr>
        <w:ind w:firstLine="562"/>
        <w:outlineLvl w:val="9"/>
        <w:rPr>
          <w:b/>
        </w:rPr>
      </w:pPr>
      <w:r>
        <w:rPr>
          <w:b/>
        </w:rPr>
        <w:t>23磋商会议。</w:t>
      </w:r>
    </w:p>
    <w:p w14:paraId="05F3E2FE">
      <w:pPr>
        <w:ind w:firstLine="560"/>
        <w:outlineLvl w:val="9"/>
        <w:rPr>
          <w:kern w:val="0"/>
        </w:rPr>
      </w:pPr>
      <w:r>
        <w:rPr>
          <w:rFonts w:hint="eastAsia"/>
          <w:kern w:val="0"/>
        </w:rPr>
        <w:t>23.1本项目采用电子化、无纸化进行招标，开标当日，投标供应商无需到开标现场参加开标会议，投标供应商应当在投标截止时间前，登陆不见面开标大厅选 择 登 陆 三 门 峡 市 公 共 资 源 电 子 招 投 标 系 统 进 行 登 陆 （ 网 址 为</w:t>
      </w:r>
      <w:r>
        <w:rPr>
          <w:rFonts w:hint="eastAsia"/>
          <w:szCs w:val="28"/>
        </w:rPr>
        <w:t>http://120.194.249.36:10094/BidOpening/bidopeninghallaction/hall/login</w:t>
      </w:r>
      <w:r>
        <w:rPr>
          <w:rFonts w:hint="eastAsia"/>
          <w:kern w:val="0"/>
        </w:rPr>
        <w:t xml:space="preserve">）,在线准时参加开标活动并进行投标文件解密等。 </w:t>
      </w:r>
    </w:p>
    <w:p w14:paraId="773AE4A8">
      <w:pPr>
        <w:ind w:firstLine="560"/>
        <w:outlineLvl w:val="9"/>
        <w:rPr>
          <w:kern w:val="0"/>
        </w:rPr>
      </w:pPr>
      <w:r>
        <w:rPr>
          <w:rFonts w:hint="eastAsia"/>
          <w:kern w:val="0"/>
        </w:rPr>
        <w:t xml:space="preserve">23.2 电子化投标文件采用一次加密方式。开标时，由投标供应商使用 CA 证书，在规定时间内对其电子化投标文件进行解密。每位投标供应商的解密时间为标时间起 30 分钟内，如在规定时间内未完成解密的，其投标文件不予开标、唱标。每位投标供应商的解密时间为开标时间起 30 分钟内完成。 </w:t>
      </w:r>
    </w:p>
    <w:p w14:paraId="47CBDBB7">
      <w:pPr>
        <w:ind w:firstLine="560"/>
        <w:outlineLvl w:val="9"/>
        <w:rPr>
          <w:kern w:val="0"/>
        </w:rPr>
      </w:pPr>
      <w:r>
        <w:rPr>
          <w:rFonts w:hint="eastAsia"/>
          <w:kern w:val="0"/>
        </w:rPr>
        <w:t xml:space="preserve">23.3 电子化投标文件解密异常的处理 </w:t>
      </w:r>
    </w:p>
    <w:p w14:paraId="6EAE46D2">
      <w:pPr>
        <w:ind w:firstLine="560"/>
        <w:outlineLvl w:val="9"/>
        <w:rPr>
          <w:kern w:val="0"/>
        </w:rPr>
      </w:pPr>
      <w:r>
        <w:rPr>
          <w:rFonts w:hint="eastAsia"/>
          <w:kern w:val="0"/>
        </w:rPr>
        <w:t xml:space="preserve">如出现投标供应商的电子投标文件无法解密等异常情况，投标供应商应及时致电中介服务机构说明。投标文件异常，按以下步骤进行处理： </w:t>
      </w:r>
    </w:p>
    <w:p w14:paraId="37CF7962">
      <w:pPr>
        <w:ind w:firstLine="560"/>
        <w:outlineLvl w:val="9"/>
        <w:rPr>
          <w:kern w:val="0"/>
        </w:rPr>
      </w:pPr>
      <w:r>
        <w:rPr>
          <w:rFonts w:hint="eastAsia"/>
          <w:kern w:val="0"/>
        </w:rPr>
        <w:t xml:space="preserve">（1）首先由技术人员进行问题排查。 </w:t>
      </w:r>
    </w:p>
    <w:p w14:paraId="370B7BBB">
      <w:pPr>
        <w:ind w:firstLine="560"/>
        <w:outlineLvl w:val="9"/>
        <w:rPr>
          <w:kern w:val="0"/>
        </w:rPr>
      </w:pPr>
      <w:r>
        <w:rPr>
          <w:rFonts w:hint="eastAsia"/>
          <w:kern w:val="0"/>
        </w:rPr>
        <w:t xml:space="preserve">（2）经技术人员排查后，是投标供应商文件自身问题导致投标文件无法解密的，该投标文件将不予接收、解密和唱标。开标会议继续进行。 </w:t>
      </w:r>
    </w:p>
    <w:p w14:paraId="72559899">
      <w:pPr>
        <w:ind w:firstLine="560"/>
        <w:outlineLvl w:val="9"/>
        <w:rPr>
          <w:kern w:val="0"/>
        </w:rPr>
      </w:pPr>
      <w:r>
        <w:rPr>
          <w:rFonts w:hint="eastAsia"/>
          <w:kern w:val="0"/>
        </w:rPr>
        <w:t>（3）经技术人员排查后，如果是电子化交易系统问题造成投标文件无法解密的，将由技术人员对问题进行处理。如短时间内问题无法解决的，将由</w:t>
      </w:r>
      <w:r>
        <w:rPr>
          <w:rFonts w:hint="eastAsia"/>
          <w:kern w:val="0"/>
          <w:lang w:eastAsia="zh-CN"/>
        </w:rPr>
        <w:t>采购代理</w:t>
      </w:r>
      <w:r>
        <w:rPr>
          <w:rFonts w:hint="eastAsia"/>
          <w:kern w:val="0"/>
        </w:rPr>
        <w:t xml:space="preserve">机构向监督部门申请，经监督部门同意后，暂停开标会议，待问题解决后继续开标。 </w:t>
      </w:r>
    </w:p>
    <w:p w14:paraId="4572B8D2">
      <w:pPr>
        <w:ind w:firstLine="562"/>
        <w:outlineLvl w:val="9"/>
        <w:rPr>
          <w:b/>
          <w:kern w:val="0"/>
          <w:highlight w:val="yellow"/>
        </w:rPr>
      </w:pPr>
      <w:r>
        <w:rPr>
          <w:b/>
        </w:rPr>
        <w:t>24.</w:t>
      </w:r>
      <w:r>
        <w:rPr>
          <w:b/>
          <w:kern w:val="0"/>
        </w:rPr>
        <w:t>组建磋商小组</w:t>
      </w:r>
    </w:p>
    <w:p w14:paraId="032B7524">
      <w:pPr>
        <w:ind w:firstLine="560"/>
        <w:outlineLvl w:val="9"/>
        <w:rPr>
          <w:kern w:val="0"/>
        </w:rPr>
      </w:pPr>
      <w:r>
        <w:rPr>
          <w:kern w:val="0"/>
        </w:rPr>
        <w:t>采购人根据采购项目的特点依法组建磋商小组。磋商小组由采购人代表和有关技术、经济等方面的专家组成，成员为</w:t>
      </w:r>
      <w:r>
        <w:rPr>
          <w:kern w:val="0"/>
          <w:u w:val="single"/>
        </w:rPr>
        <w:t xml:space="preserve"> </w:t>
      </w:r>
      <w:r>
        <w:rPr>
          <w:rFonts w:hint="eastAsia"/>
          <w:kern w:val="0"/>
          <w:u w:val="single"/>
        </w:rPr>
        <w:t>3</w:t>
      </w:r>
      <w:r>
        <w:rPr>
          <w:kern w:val="0"/>
          <w:u w:val="single"/>
        </w:rPr>
        <w:t xml:space="preserve"> </w:t>
      </w:r>
      <w:r>
        <w:rPr>
          <w:kern w:val="0"/>
        </w:rPr>
        <w:t>人单数组成，其中：评审专家人数不得少于磋商小组成员总数的三分之二。（采购人代表不得担任磋商小组组长）。</w:t>
      </w:r>
    </w:p>
    <w:p w14:paraId="4A7B5F9F">
      <w:pPr>
        <w:ind w:firstLine="562"/>
        <w:outlineLvl w:val="9"/>
        <w:rPr>
          <w:b/>
          <w:kern w:val="0"/>
        </w:rPr>
      </w:pPr>
      <w:r>
        <w:rPr>
          <w:b/>
          <w:kern w:val="0"/>
        </w:rPr>
        <w:t>25.响应性文件的初审</w:t>
      </w:r>
    </w:p>
    <w:p w14:paraId="6BD67F11">
      <w:pPr>
        <w:ind w:firstLine="560"/>
        <w:outlineLvl w:val="9"/>
        <w:rPr>
          <w:color w:val="FF0000"/>
          <w:kern w:val="0"/>
        </w:rPr>
      </w:pPr>
      <w:r>
        <w:t>25. 1</w:t>
      </w:r>
      <w:r>
        <w:rPr>
          <w:kern w:val="0"/>
        </w:rPr>
        <w:t>资格性检查。磋商小组将依据响应性文件按竞争性磋商文件所述的资格标准对供应商进行资格审查，以确定其是否具备磋商资格。如果供应商不具备资格、不满足竞争性磋商文件所规定的资格标准或提供资格证明文件不全或不符合磋商条件的要求，将被取消磋商资格。</w:t>
      </w:r>
    </w:p>
    <w:p w14:paraId="6433D25E">
      <w:pPr>
        <w:ind w:firstLine="560"/>
        <w:outlineLvl w:val="9"/>
        <w:rPr>
          <w:kern w:val="0"/>
        </w:rPr>
      </w:pPr>
      <w:r>
        <w:t>25.2</w:t>
      </w:r>
      <w:r>
        <w:rPr>
          <w:kern w:val="0"/>
        </w:rPr>
        <w:t>符合性检查。磋商小组将从响应性文件的有效性、完整性和对竞争性磋商文件的响应程度进行审查，以确定是否符合对竞争性磋商文件的实质性要求作出响应（采购人可根据具体项目的情况对实质性要求作特别的具体规定）。</w:t>
      </w:r>
    </w:p>
    <w:p w14:paraId="7D85064C">
      <w:pPr>
        <w:ind w:firstLine="560"/>
        <w:outlineLvl w:val="9"/>
        <w:rPr>
          <w:kern w:val="0"/>
        </w:rPr>
      </w:pPr>
      <w:r>
        <w:rPr>
          <w:kern w:val="0"/>
        </w:rPr>
        <w:t>实质性偏离是指：（1）实质性影响合同的范围、质量和履行。（2）实质性违背竞争性磋商文件，限制了采购人的权利。（3）不公正地影响了其它作出实质性响应的供应商的竞争地位。对没有实质性响应竞争性磋商文件的供应商，将不进入最后报价程序。</w:t>
      </w:r>
    </w:p>
    <w:p w14:paraId="6DF6F04A">
      <w:pPr>
        <w:ind w:firstLine="560"/>
        <w:outlineLvl w:val="9"/>
        <w:rPr>
          <w:kern w:val="0"/>
        </w:rPr>
      </w:pPr>
      <w:r>
        <w:rPr>
          <w:kern w:val="0"/>
        </w:rPr>
        <w:t>磋商小组将拒绝被确定为没有实质性响应竞争性磋商文件的响应性文件。磋商小组决定供应商未实质性响应竞争性磋商文件只根据响应性文件本身的内容，而不寻求其他的外部证据。下表各项有一项不符合要求，其响应性文件也将被视为未实质性响应竞争性磋商文件：</w:t>
      </w:r>
    </w:p>
    <w:tbl>
      <w:tblPr>
        <w:tblStyle w:val="33"/>
        <w:tblW w:w="104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4"/>
        <w:gridCol w:w="997"/>
        <w:gridCol w:w="2609"/>
        <w:gridCol w:w="4049"/>
        <w:gridCol w:w="1134"/>
        <w:gridCol w:w="1088"/>
      </w:tblGrid>
      <w:tr w14:paraId="63A8E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521" w:type="dxa"/>
            <w:gridSpan w:val="2"/>
            <w:vAlign w:val="center"/>
          </w:tcPr>
          <w:p w14:paraId="2AEFC5C1">
            <w:pPr>
              <w:ind w:firstLine="0" w:firstLineChars="0"/>
              <w:jc w:val="center"/>
              <w:outlineLvl w:val="9"/>
              <w:rPr>
                <w:b/>
              </w:rPr>
            </w:pPr>
            <w:r>
              <w:rPr>
                <w:b/>
              </w:rPr>
              <w:t>条款号</w:t>
            </w:r>
          </w:p>
        </w:tc>
        <w:tc>
          <w:tcPr>
            <w:tcW w:w="6658" w:type="dxa"/>
            <w:gridSpan w:val="2"/>
            <w:vAlign w:val="center"/>
          </w:tcPr>
          <w:p w14:paraId="419AB640">
            <w:pPr>
              <w:ind w:firstLine="0" w:firstLineChars="0"/>
              <w:jc w:val="center"/>
              <w:outlineLvl w:val="9"/>
              <w:rPr>
                <w:b/>
              </w:rPr>
            </w:pPr>
            <w:r>
              <w:rPr>
                <w:b/>
              </w:rPr>
              <w:t>评审</w:t>
            </w:r>
            <w:r>
              <w:rPr>
                <w:rFonts w:hint="eastAsia"/>
                <w:b/>
              </w:rPr>
              <w:t>因素</w:t>
            </w:r>
          </w:p>
        </w:tc>
        <w:tc>
          <w:tcPr>
            <w:tcW w:w="2222" w:type="dxa"/>
            <w:gridSpan w:val="2"/>
          </w:tcPr>
          <w:p w14:paraId="6C88D3BF">
            <w:pPr>
              <w:ind w:firstLine="0" w:firstLineChars="0"/>
              <w:jc w:val="center"/>
              <w:outlineLvl w:val="9"/>
              <w:rPr>
                <w:b/>
              </w:rPr>
            </w:pPr>
            <w:r>
              <w:rPr>
                <w:rFonts w:hint="eastAsia"/>
                <w:b/>
              </w:rPr>
              <w:t>评审标准</w:t>
            </w:r>
          </w:p>
        </w:tc>
      </w:tr>
      <w:tr w14:paraId="058BA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restart"/>
            <w:vAlign w:val="center"/>
          </w:tcPr>
          <w:p w14:paraId="6FE1A181">
            <w:pPr>
              <w:ind w:firstLine="0" w:firstLineChars="0"/>
              <w:jc w:val="center"/>
              <w:outlineLvl w:val="9"/>
            </w:pPr>
            <w:r>
              <w:t>1</w:t>
            </w:r>
          </w:p>
        </w:tc>
        <w:tc>
          <w:tcPr>
            <w:tcW w:w="997" w:type="dxa"/>
            <w:vMerge w:val="restart"/>
            <w:vAlign w:val="center"/>
          </w:tcPr>
          <w:p w14:paraId="4F4E3602">
            <w:pPr>
              <w:ind w:firstLine="0" w:firstLineChars="0"/>
              <w:jc w:val="center"/>
              <w:outlineLvl w:val="9"/>
            </w:pPr>
            <w:r>
              <w:t>资格评审标准</w:t>
            </w:r>
          </w:p>
          <w:p w14:paraId="1A3ADA3D">
            <w:pPr>
              <w:ind w:firstLine="0" w:firstLineChars="0"/>
              <w:jc w:val="center"/>
              <w:outlineLvl w:val="9"/>
            </w:pPr>
          </w:p>
        </w:tc>
        <w:tc>
          <w:tcPr>
            <w:tcW w:w="6658" w:type="dxa"/>
            <w:gridSpan w:val="2"/>
            <w:vAlign w:val="center"/>
          </w:tcPr>
          <w:p w14:paraId="15735BE6">
            <w:pPr>
              <w:ind w:left="0" w:leftChars="0" w:firstLine="0" w:firstLineChars="0"/>
              <w:outlineLvl w:val="9"/>
              <w:rPr>
                <w:rFonts w:hint="eastAsia"/>
                <w:sz w:val="28"/>
                <w:szCs w:val="28"/>
              </w:rPr>
            </w:pPr>
            <w:r>
              <w:rPr>
                <w:rFonts w:hint="eastAsia"/>
                <w:szCs w:val="28"/>
                <w:lang w:val="en-US" w:eastAsia="zh-CN"/>
              </w:rPr>
              <w:t>满足《中华人民共和国政府采购法》第二十二条规定；</w:t>
            </w:r>
          </w:p>
        </w:tc>
        <w:tc>
          <w:tcPr>
            <w:tcW w:w="1134" w:type="dxa"/>
          </w:tcPr>
          <w:p w14:paraId="43483DBE">
            <w:pPr>
              <w:spacing w:line="540" w:lineRule="exact"/>
              <w:ind w:firstLine="0" w:firstLineChars="0"/>
              <w:outlineLvl w:val="9"/>
              <w:rPr>
                <w:rFonts w:hint="eastAsia"/>
              </w:rPr>
            </w:pPr>
            <w:r>
              <w:rPr>
                <w:rFonts w:hint="eastAsia"/>
              </w:rPr>
              <w:t>合格</w:t>
            </w:r>
          </w:p>
        </w:tc>
        <w:tc>
          <w:tcPr>
            <w:tcW w:w="1088" w:type="dxa"/>
          </w:tcPr>
          <w:p w14:paraId="7FDAA288">
            <w:pPr>
              <w:spacing w:line="540" w:lineRule="exact"/>
              <w:ind w:firstLine="0" w:firstLineChars="0"/>
              <w:outlineLvl w:val="9"/>
              <w:rPr>
                <w:rFonts w:hint="eastAsia"/>
              </w:rPr>
            </w:pPr>
            <w:r>
              <w:rPr>
                <w:rFonts w:hint="eastAsia"/>
              </w:rPr>
              <w:t>不合格</w:t>
            </w:r>
          </w:p>
        </w:tc>
      </w:tr>
      <w:tr w14:paraId="49ABEA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continue"/>
            <w:vAlign w:val="center"/>
          </w:tcPr>
          <w:p w14:paraId="36258F35">
            <w:pPr>
              <w:ind w:firstLine="0" w:firstLineChars="0"/>
              <w:jc w:val="center"/>
              <w:outlineLvl w:val="9"/>
            </w:pPr>
          </w:p>
        </w:tc>
        <w:tc>
          <w:tcPr>
            <w:tcW w:w="997" w:type="dxa"/>
            <w:vMerge w:val="continue"/>
            <w:vAlign w:val="center"/>
          </w:tcPr>
          <w:p w14:paraId="21E98903">
            <w:pPr>
              <w:ind w:firstLine="0" w:firstLineChars="0"/>
              <w:jc w:val="center"/>
              <w:outlineLvl w:val="9"/>
            </w:pPr>
          </w:p>
        </w:tc>
        <w:tc>
          <w:tcPr>
            <w:tcW w:w="6658" w:type="dxa"/>
            <w:gridSpan w:val="2"/>
            <w:vAlign w:val="center"/>
          </w:tcPr>
          <w:p w14:paraId="7F4E0AD9">
            <w:pPr>
              <w:ind w:left="0" w:leftChars="0" w:firstLine="0" w:firstLineChars="0"/>
              <w:outlineLvl w:val="9"/>
              <w:rPr>
                <w:rFonts w:hint="eastAsia"/>
                <w:szCs w:val="28"/>
                <w:lang w:val="zh-TW" w:eastAsia="zh-CN"/>
              </w:rPr>
            </w:pPr>
            <w:r>
              <w:rPr>
                <w:rFonts w:hint="eastAsia"/>
                <w:sz w:val="28"/>
                <w:szCs w:val="28"/>
              </w:rPr>
              <w:t>供应商</w:t>
            </w:r>
            <w:r>
              <w:rPr>
                <w:rFonts w:hint="eastAsia"/>
                <w:sz w:val="28"/>
                <w:szCs w:val="28"/>
                <w:lang w:val="en-US" w:eastAsia="zh-CN"/>
              </w:rPr>
              <w:t>提供中小企业声明函；</w:t>
            </w:r>
          </w:p>
        </w:tc>
        <w:tc>
          <w:tcPr>
            <w:tcW w:w="1134" w:type="dxa"/>
          </w:tcPr>
          <w:p w14:paraId="2AD66924">
            <w:pPr>
              <w:spacing w:line="540" w:lineRule="exact"/>
              <w:ind w:firstLine="0" w:firstLineChars="0"/>
              <w:outlineLvl w:val="9"/>
              <w:rPr>
                <w:rFonts w:hint="eastAsia"/>
              </w:rPr>
            </w:pPr>
            <w:r>
              <w:rPr>
                <w:rFonts w:hint="eastAsia"/>
              </w:rPr>
              <w:t>合格</w:t>
            </w:r>
          </w:p>
        </w:tc>
        <w:tc>
          <w:tcPr>
            <w:tcW w:w="1088" w:type="dxa"/>
          </w:tcPr>
          <w:p w14:paraId="6F57FE7F">
            <w:pPr>
              <w:spacing w:line="540" w:lineRule="exact"/>
              <w:ind w:firstLine="0" w:firstLineChars="0"/>
              <w:outlineLvl w:val="9"/>
              <w:rPr>
                <w:rFonts w:hint="eastAsia"/>
              </w:rPr>
            </w:pPr>
            <w:r>
              <w:rPr>
                <w:rFonts w:hint="eastAsia"/>
              </w:rPr>
              <w:t>不合格</w:t>
            </w:r>
          </w:p>
        </w:tc>
      </w:tr>
      <w:tr w14:paraId="177E2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continue"/>
            <w:vAlign w:val="center"/>
          </w:tcPr>
          <w:p w14:paraId="20D2D685">
            <w:pPr>
              <w:ind w:firstLine="0" w:firstLineChars="0"/>
              <w:jc w:val="center"/>
              <w:outlineLvl w:val="9"/>
            </w:pPr>
          </w:p>
        </w:tc>
        <w:tc>
          <w:tcPr>
            <w:tcW w:w="997" w:type="dxa"/>
            <w:vMerge w:val="continue"/>
            <w:vAlign w:val="center"/>
          </w:tcPr>
          <w:p w14:paraId="120B5E64">
            <w:pPr>
              <w:ind w:firstLine="0" w:firstLineChars="0"/>
              <w:jc w:val="center"/>
              <w:outlineLvl w:val="9"/>
            </w:pPr>
          </w:p>
        </w:tc>
        <w:tc>
          <w:tcPr>
            <w:tcW w:w="6658" w:type="dxa"/>
            <w:gridSpan w:val="2"/>
            <w:vAlign w:val="center"/>
          </w:tcPr>
          <w:p w14:paraId="66D22C94">
            <w:pPr>
              <w:ind w:left="0" w:leftChars="0" w:firstLine="0" w:firstLineChars="0"/>
              <w:outlineLvl w:val="9"/>
              <w:rPr>
                <w:szCs w:val="28"/>
              </w:rPr>
            </w:pPr>
            <w:r>
              <w:rPr>
                <w:rFonts w:hint="eastAsia" w:ascii="Times New Roman" w:hAnsi="Times New Roman" w:cs="Times New Roman"/>
                <w:sz w:val="28"/>
                <w:szCs w:val="28"/>
                <w:lang w:val="en-US" w:eastAsia="zh-CN"/>
              </w:rPr>
              <w:t>投标人具备有效的营业执照、具有有效的安全生产许可证、具有建设行政主管部门核发的公路工程施工总承包叁级及以上资质或市政公用工程施工总承包叁级及以上资质，并在人员、设备、资金等方面具备相应的施工能力。</w:t>
            </w:r>
          </w:p>
        </w:tc>
        <w:tc>
          <w:tcPr>
            <w:tcW w:w="1134" w:type="dxa"/>
          </w:tcPr>
          <w:p w14:paraId="623ED3E2">
            <w:pPr>
              <w:spacing w:line="540" w:lineRule="exact"/>
              <w:ind w:firstLine="0" w:firstLineChars="0"/>
              <w:outlineLvl w:val="9"/>
            </w:pPr>
            <w:r>
              <w:rPr>
                <w:rFonts w:hint="eastAsia"/>
              </w:rPr>
              <w:t>合格</w:t>
            </w:r>
          </w:p>
        </w:tc>
        <w:tc>
          <w:tcPr>
            <w:tcW w:w="1088" w:type="dxa"/>
          </w:tcPr>
          <w:p w14:paraId="312F4E66">
            <w:pPr>
              <w:spacing w:line="540" w:lineRule="exact"/>
              <w:ind w:firstLine="0" w:firstLineChars="0"/>
              <w:outlineLvl w:val="9"/>
            </w:pPr>
            <w:r>
              <w:rPr>
                <w:rFonts w:hint="eastAsia"/>
              </w:rPr>
              <w:t>不合格</w:t>
            </w:r>
          </w:p>
        </w:tc>
      </w:tr>
      <w:tr w14:paraId="5AF12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1" w:hRule="atLeast"/>
          <w:jc w:val="center"/>
        </w:trPr>
        <w:tc>
          <w:tcPr>
            <w:tcW w:w="524" w:type="dxa"/>
            <w:vMerge w:val="continue"/>
            <w:vAlign w:val="center"/>
          </w:tcPr>
          <w:p w14:paraId="5ED2FD33">
            <w:pPr>
              <w:ind w:firstLine="0" w:firstLineChars="0"/>
              <w:jc w:val="center"/>
              <w:outlineLvl w:val="9"/>
            </w:pPr>
          </w:p>
        </w:tc>
        <w:tc>
          <w:tcPr>
            <w:tcW w:w="997" w:type="dxa"/>
            <w:vMerge w:val="continue"/>
            <w:vAlign w:val="center"/>
          </w:tcPr>
          <w:p w14:paraId="767226DB">
            <w:pPr>
              <w:ind w:firstLine="0" w:firstLineChars="0"/>
              <w:jc w:val="center"/>
              <w:outlineLvl w:val="9"/>
            </w:pPr>
          </w:p>
        </w:tc>
        <w:tc>
          <w:tcPr>
            <w:tcW w:w="6658" w:type="dxa"/>
            <w:gridSpan w:val="2"/>
            <w:vAlign w:val="center"/>
          </w:tcPr>
          <w:p w14:paraId="23A67EA4">
            <w:pPr>
              <w:ind w:left="0" w:leftChars="0" w:firstLine="0" w:firstLineChars="0"/>
              <w:outlineLvl w:val="9"/>
              <w:rPr>
                <w:strike/>
                <w:color w:val="FF0000"/>
                <w:szCs w:val="28"/>
              </w:rPr>
            </w:pPr>
            <w:r>
              <w:rPr>
                <w:rFonts w:hint="eastAsia" w:ascii="Times New Roman" w:hAnsi="Times New Roman" w:cs="Times New Roman"/>
                <w:sz w:val="28"/>
                <w:szCs w:val="28"/>
                <w:lang w:val="en-US" w:eastAsia="zh-CN"/>
              </w:rPr>
              <w:t>拟派项目经理须具有相关专业注册建造师执业资格和安全生产考核合格证书并出具无在建工程承诺书。</w:t>
            </w:r>
          </w:p>
        </w:tc>
        <w:tc>
          <w:tcPr>
            <w:tcW w:w="1134" w:type="dxa"/>
          </w:tcPr>
          <w:p w14:paraId="77F52677">
            <w:pPr>
              <w:spacing w:line="540" w:lineRule="exact"/>
              <w:ind w:firstLine="0" w:firstLineChars="0"/>
              <w:outlineLvl w:val="9"/>
            </w:pPr>
            <w:r>
              <w:rPr>
                <w:rFonts w:hint="eastAsia"/>
              </w:rPr>
              <w:t>合格</w:t>
            </w:r>
          </w:p>
        </w:tc>
        <w:tc>
          <w:tcPr>
            <w:tcW w:w="1088" w:type="dxa"/>
          </w:tcPr>
          <w:p w14:paraId="0E05261A">
            <w:pPr>
              <w:spacing w:line="540" w:lineRule="exact"/>
              <w:ind w:firstLine="0" w:firstLineChars="0"/>
              <w:outlineLvl w:val="9"/>
            </w:pPr>
            <w:r>
              <w:rPr>
                <w:rFonts w:hint="eastAsia"/>
              </w:rPr>
              <w:t>不合格</w:t>
            </w:r>
          </w:p>
        </w:tc>
      </w:tr>
      <w:tr w14:paraId="0EB4F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01" w:hRule="atLeast"/>
          <w:jc w:val="center"/>
        </w:trPr>
        <w:tc>
          <w:tcPr>
            <w:tcW w:w="524" w:type="dxa"/>
            <w:vMerge w:val="continue"/>
            <w:vAlign w:val="center"/>
          </w:tcPr>
          <w:p w14:paraId="7D8A7091">
            <w:pPr>
              <w:ind w:firstLine="0" w:firstLineChars="0"/>
              <w:jc w:val="center"/>
              <w:outlineLvl w:val="9"/>
            </w:pPr>
          </w:p>
        </w:tc>
        <w:tc>
          <w:tcPr>
            <w:tcW w:w="997" w:type="dxa"/>
            <w:vMerge w:val="continue"/>
            <w:vAlign w:val="center"/>
          </w:tcPr>
          <w:p w14:paraId="21E76563">
            <w:pPr>
              <w:ind w:firstLine="0" w:firstLineChars="0"/>
              <w:jc w:val="center"/>
              <w:outlineLvl w:val="9"/>
            </w:pPr>
          </w:p>
        </w:tc>
        <w:tc>
          <w:tcPr>
            <w:tcW w:w="6658" w:type="dxa"/>
            <w:gridSpan w:val="2"/>
            <w:vAlign w:val="center"/>
          </w:tcPr>
          <w:p w14:paraId="4E30885C">
            <w:pPr>
              <w:spacing w:line="460" w:lineRule="exact"/>
              <w:ind w:left="0" w:leftChars="0" w:firstLine="0" w:firstLineChars="0"/>
              <w:outlineLvl w:val="9"/>
              <w:rPr>
                <w:szCs w:val="28"/>
              </w:rPr>
            </w:pPr>
            <w:r>
              <w:rPr>
                <w:rFonts w:hint="eastAsia" w:ascii="宋体" w:hAnsi="宋体" w:cs="宋体"/>
                <w:sz w:val="28"/>
                <w:szCs w:val="28"/>
                <w:lang w:eastAsia="zh-CN"/>
              </w:rPr>
              <w:t>投标人出具无行贿犯罪记录，在中国裁判文书网自行查询或自行承诺（查询对象：企业、法定代表人）；</w:t>
            </w:r>
          </w:p>
        </w:tc>
        <w:tc>
          <w:tcPr>
            <w:tcW w:w="1134" w:type="dxa"/>
          </w:tcPr>
          <w:p w14:paraId="15EE41FA">
            <w:pPr>
              <w:spacing w:line="540" w:lineRule="exact"/>
              <w:ind w:firstLine="0" w:firstLineChars="0"/>
              <w:outlineLvl w:val="9"/>
            </w:pPr>
            <w:r>
              <w:rPr>
                <w:rFonts w:hint="eastAsia"/>
              </w:rPr>
              <w:t>合格</w:t>
            </w:r>
          </w:p>
        </w:tc>
        <w:tc>
          <w:tcPr>
            <w:tcW w:w="1088" w:type="dxa"/>
          </w:tcPr>
          <w:p w14:paraId="2826D74F">
            <w:pPr>
              <w:spacing w:line="540" w:lineRule="exact"/>
              <w:ind w:firstLine="0" w:firstLineChars="0"/>
              <w:outlineLvl w:val="9"/>
            </w:pPr>
            <w:r>
              <w:rPr>
                <w:rFonts w:hint="eastAsia"/>
              </w:rPr>
              <w:t>不合格</w:t>
            </w:r>
          </w:p>
        </w:tc>
      </w:tr>
      <w:tr w14:paraId="64E03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1" w:hRule="atLeast"/>
          <w:jc w:val="center"/>
        </w:trPr>
        <w:tc>
          <w:tcPr>
            <w:tcW w:w="524" w:type="dxa"/>
            <w:vMerge w:val="continue"/>
            <w:vAlign w:val="center"/>
          </w:tcPr>
          <w:p w14:paraId="24D6D978">
            <w:pPr>
              <w:ind w:firstLine="0" w:firstLineChars="0"/>
              <w:jc w:val="center"/>
              <w:outlineLvl w:val="9"/>
            </w:pPr>
          </w:p>
        </w:tc>
        <w:tc>
          <w:tcPr>
            <w:tcW w:w="997" w:type="dxa"/>
            <w:vMerge w:val="continue"/>
            <w:vAlign w:val="center"/>
          </w:tcPr>
          <w:p w14:paraId="5A9822F2">
            <w:pPr>
              <w:ind w:firstLine="0" w:firstLineChars="0"/>
              <w:jc w:val="center"/>
              <w:outlineLvl w:val="9"/>
            </w:pPr>
          </w:p>
        </w:tc>
        <w:tc>
          <w:tcPr>
            <w:tcW w:w="6658" w:type="dxa"/>
            <w:gridSpan w:val="2"/>
            <w:vAlign w:val="center"/>
          </w:tcPr>
          <w:p w14:paraId="62822ED6">
            <w:pPr>
              <w:widowControl w:val="0"/>
              <w:wordWrap w:val="0"/>
              <w:spacing w:after="0" w:line="360" w:lineRule="auto"/>
              <w:ind w:left="0" w:leftChars="0" w:firstLine="0" w:firstLineChars="0"/>
              <w:outlineLvl w:val="9"/>
              <w:rPr>
                <w:rFonts w:hint="eastAsia"/>
                <w:szCs w:val="28"/>
                <w:lang w:val="zh-TW" w:eastAsia="zh-CN"/>
              </w:rPr>
            </w:pPr>
            <w:r>
              <w:rPr>
                <w:rFonts w:hint="eastAsia" w:ascii="宋体" w:hAnsi="宋体" w:cs="宋体"/>
                <w:sz w:val="28"/>
                <w:szCs w:val="28"/>
                <w:lang w:eastAsia="zh-CN"/>
              </w:rPr>
              <w:t>投标人须自行承诺本企业无商业贿赂和不正当竞争行为；</w:t>
            </w:r>
          </w:p>
        </w:tc>
        <w:tc>
          <w:tcPr>
            <w:tcW w:w="1134" w:type="dxa"/>
          </w:tcPr>
          <w:p w14:paraId="20278CF5">
            <w:pPr>
              <w:spacing w:line="540" w:lineRule="exact"/>
              <w:ind w:firstLine="0" w:firstLineChars="0"/>
              <w:outlineLvl w:val="9"/>
              <w:rPr>
                <w:rFonts w:hint="eastAsia" w:eastAsia="仿宋"/>
                <w:lang w:eastAsia="zh-CN"/>
              </w:rPr>
            </w:pPr>
            <w:r>
              <w:rPr>
                <w:rFonts w:hint="eastAsia"/>
                <w:lang w:eastAsia="zh-CN"/>
              </w:rPr>
              <w:t>合格</w:t>
            </w:r>
          </w:p>
        </w:tc>
        <w:tc>
          <w:tcPr>
            <w:tcW w:w="1088" w:type="dxa"/>
          </w:tcPr>
          <w:p w14:paraId="072BD872">
            <w:pPr>
              <w:spacing w:line="540" w:lineRule="exact"/>
              <w:ind w:firstLine="0" w:firstLineChars="0"/>
              <w:outlineLvl w:val="9"/>
              <w:rPr>
                <w:rFonts w:hint="eastAsia" w:eastAsia="仿宋"/>
                <w:lang w:eastAsia="zh-CN"/>
              </w:rPr>
            </w:pPr>
            <w:r>
              <w:rPr>
                <w:rFonts w:hint="eastAsia"/>
                <w:lang w:eastAsia="zh-CN"/>
              </w:rPr>
              <w:t>不合格</w:t>
            </w:r>
          </w:p>
        </w:tc>
      </w:tr>
      <w:tr w14:paraId="6D3B7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7" w:hRule="atLeast"/>
          <w:jc w:val="center"/>
        </w:trPr>
        <w:tc>
          <w:tcPr>
            <w:tcW w:w="524" w:type="dxa"/>
            <w:vMerge w:val="continue"/>
            <w:vAlign w:val="center"/>
          </w:tcPr>
          <w:p w14:paraId="45C7AB26">
            <w:pPr>
              <w:ind w:firstLine="0" w:firstLineChars="0"/>
              <w:jc w:val="center"/>
              <w:outlineLvl w:val="9"/>
            </w:pPr>
          </w:p>
        </w:tc>
        <w:tc>
          <w:tcPr>
            <w:tcW w:w="997" w:type="dxa"/>
            <w:vMerge w:val="continue"/>
            <w:vAlign w:val="center"/>
          </w:tcPr>
          <w:p w14:paraId="5AB3E8C3">
            <w:pPr>
              <w:ind w:firstLine="0" w:firstLineChars="0"/>
              <w:jc w:val="center"/>
              <w:outlineLvl w:val="9"/>
            </w:pPr>
          </w:p>
        </w:tc>
        <w:tc>
          <w:tcPr>
            <w:tcW w:w="6658" w:type="dxa"/>
            <w:gridSpan w:val="2"/>
            <w:vAlign w:val="center"/>
          </w:tcPr>
          <w:p w14:paraId="3DC583DF">
            <w:pPr>
              <w:spacing w:line="460" w:lineRule="exact"/>
              <w:ind w:left="0" w:leftChars="0" w:firstLine="0" w:firstLineChars="0"/>
              <w:outlineLvl w:val="9"/>
              <w:rPr>
                <w:bCs/>
                <w:color w:val="000000"/>
              </w:rPr>
            </w:pPr>
            <w:r>
              <w:rPr>
                <w:rFonts w:hint="eastAsia" w:ascii="宋体" w:hAnsi="宋体" w:cs="宋体"/>
                <w:sz w:val="28"/>
                <w:szCs w:val="28"/>
                <w:lang w:val="zh-TW" w:eastAsia="zh-CN"/>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查询截止时间为投标截止时间止）</w:t>
            </w:r>
            <w:r>
              <w:rPr>
                <w:rFonts w:hint="eastAsia" w:ascii="宋体" w:hAnsi="宋体" w:cs="宋体"/>
                <w:sz w:val="28"/>
                <w:szCs w:val="28"/>
                <w:lang w:eastAsia="zh-CN"/>
              </w:rPr>
              <w:t>；</w:t>
            </w:r>
          </w:p>
        </w:tc>
        <w:tc>
          <w:tcPr>
            <w:tcW w:w="1134" w:type="dxa"/>
          </w:tcPr>
          <w:p w14:paraId="54099935">
            <w:pPr>
              <w:spacing w:line="540" w:lineRule="exact"/>
              <w:ind w:firstLine="0" w:firstLineChars="0"/>
              <w:outlineLvl w:val="9"/>
            </w:pPr>
            <w:r>
              <w:rPr>
                <w:rFonts w:hint="eastAsia"/>
              </w:rPr>
              <w:t>合格</w:t>
            </w:r>
          </w:p>
        </w:tc>
        <w:tc>
          <w:tcPr>
            <w:tcW w:w="1088" w:type="dxa"/>
          </w:tcPr>
          <w:p w14:paraId="7286DDFF">
            <w:pPr>
              <w:spacing w:line="540" w:lineRule="exact"/>
              <w:ind w:firstLine="0" w:firstLineChars="0"/>
              <w:outlineLvl w:val="9"/>
            </w:pPr>
            <w:r>
              <w:rPr>
                <w:rFonts w:hint="eastAsia"/>
              </w:rPr>
              <w:t>不合格</w:t>
            </w:r>
          </w:p>
        </w:tc>
      </w:tr>
      <w:tr w14:paraId="05B29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continue"/>
            <w:vAlign w:val="center"/>
          </w:tcPr>
          <w:p w14:paraId="4D259E4E">
            <w:pPr>
              <w:ind w:firstLine="0" w:firstLineChars="0"/>
              <w:jc w:val="center"/>
              <w:outlineLvl w:val="9"/>
            </w:pPr>
          </w:p>
        </w:tc>
        <w:tc>
          <w:tcPr>
            <w:tcW w:w="997" w:type="dxa"/>
            <w:vMerge w:val="continue"/>
            <w:vAlign w:val="center"/>
          </w:tcPr>
          <w:p w14:paraId="6C1635C4">
            <w:pPr>
              <w:ind w:firstLine="0" w:firstLineChars="0"/>
              <w:jc w:val="center"/>
              <w:outlineLvl w:val="9"/>
            </w:pPr>
          </w:p>
        </w:tc>
        <w:tc>
          <w:tcPr>
            <w:tcW w:w="8880" w:type="dxa"/>
            <w:gridSpan w:val="4"/>
            <w:vAlign w:val="center"/>
          </w:tcPr>
          <w:p w14:paraId="697493E8">
            <w:pPr>
              <w:spacing w:line="540" w:lineRule="exact"/>
              <w:ind w:firstLine="0" w:firstLineChars="0"/>
              <w:outlineLvl w:val="9"/>
              <w:rPr>
                <w:b/>
              </w:rPr>
            </w:pPr>
            <w:r>
              <w:rPr>
                <w:rFonts w:hint="eastAsia"/>
                <w:b/>
              </w:rPr>
              <w:t>注：</w:t>
            </w:r>
            <w:r>
              <w:rPr>
                <w:rFonts w:hint="eastAsia"/>
                <w:b/>
                <w:lang w:val="en-US" w:eastAsia="zh-CN"/>
              </w:rPr>
              <w:t>资格评（预）以投标文件为准，其上传资料真实性由投标人自行承担，同时，投标人要完善主体库</w:t>
            </w:r>
            <w:r>
              <w:rPr>
                <w:rFonts w:hint="eastAsia"/>
                <w:b/>
              </w:rPr>
              <w:t>。</w:t>
            </w:r>
          </w:p>
        </w:tc>
      </w:tr>
      <w:tr w14:paraId="1C91E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524" w:type="dxa"/>
            <w:vMerge w:val="restart"/>
            <w:vAlign w:val="center"/>
          </w:tcPr>
          <w:p w14:paraId="77529D3A">
            <w:pPr>
              <w:ind w:firstLine="0" w:firstLineChars="0"/>
              <w:jc w:val="center"/>
              <w:outlineLvl w:val="9"/>
            </w:pPr>
            <w:r>
              <w:rPr>
                <w:rFonts w:hint="eastAsia"/>
              </w:rPr>
              <w:t>2</w:t>
            </w:r>
          </w:p>
        </w:tc>
        <w:tc>
          <w:tcPr>
            <w:tcW w:w="997" w:type="dxa"/>
            <w:vMerge w:val="restart"/>
            <w:vAlign w:val="center"/>
          </w:tcPr>
          <w:p w14:paraId="5CBDE003">
            <w:pPr>
              <w:ind w:firstLine="0" w:firstLineChars="0"/>
              <w:jc w:val="center"/>
              <w:outlineLvl w:val="9"/>
            </w:pPr>
            <w:r>
              <w:rPr>
                <w:rFonts w:hint="eastAsia"/>
              </w:rPr>
              <w:t>符合性审查</w:t>
            </w:r>
          </w:p>
        </w:tc>
        <w:tc>
          <w:tcPr>
            <w:tcW w:w="2609" w:type="dxa"/>
            <w:vAlign w:val="center"/>
          </w:tcPr>
          <w:p w14:paraId="089D9A82">
            <w:pPr>
              <w:spacing w:line="240" w:lineRule="auto"/>
              <w:ind w:firstLine="0" w:firstLineChars="0"/>
              <w:jc w:val="center"/>
              <w:outlineLvl w:val="9"/>
              <w:rPr>
                <w:bCs/>
                <w:color w:val="000000"/>
              </w:rPr>
            </w:pPr>
            <w:r>
              <w:rPr>
                <w:bCs/>
                <w:color w:val="000000"/>
              </w:rPr>
              <w:t>响应报价</w:t>
            </w:r>
          </w:p>
        </w:tc>
        <w:tc>
          <w:tcPr>
            <w:tcW w:w="4049" w:type="dxa"/>
            <w:vAlign w:val="center"/>
          </w:tcPr>
          <w:p w14:paraId="5B747077">
            <w:pPr>
              <w:spacing w:line="240" w:lineRule="auto"/>
              <w:ind w:firstLine="0" w:firstLineChars="0"/>
              <w:outlineLvl w:val="9"/>
              <w:rPr>
                <w:bCs/>
                <w:color w:val="000000"/>
              </w:rPr>
            </w:pPr>
            <w:r>
              <w:rPr>
                <w:bCs/>
                <w:color w:val="000000"/>
              </w:rPr>
              <w:t>符合供应商须知前附表第</w:t>
            </w:r>
            <w:r>
              <w:rPr>
                <w:rFonts w:hint="eastAsia"/>
                <w:bCs/>
                <w:color w:val="000000"/>
              </w:rPr>
              <w:t>10</w:t>
            </w:r>
            <w:r>
              <w:rPr>
                <w:bCs/>
                <w:color w:val="000000"/>
              </w:rPr>
              <w:t>条款规定</w:t>
            </w:r>
          </w:p>
        </w:tc>
        <w:tc>
          <w:tcPr>
            <w:tcW w:w="1134" w:type="dxa"/>
            <w:vAlign w:val="center"/>
          </w:tcPr>
          <w:p w14:paraId="7F599477">
            <w:pPr>
              <w:spacing w:line="240" w:lineRule="auto"/>
              <w:ind w:firstLine="0" w:firstLineChars="0"/>
              <w:outlineLvl w:val="9"/>
              <w:rPr>
                <w:bCs/>
                <w:color w:val="000000"/>
              </w:rPr>
            </w:pPr>
            <w:r>
              <w:rPr>
                <w:rFonts w:hint="eastAsia"/>
                <w:bCs/>
                <w:color w:val="000000"/>
              </w:rPr>
              <w:t>合格</w:t>
            </w:r>
          </w:p>
        </w:tc>
        <w:tc>
          <w:tcPr>
            <w:tcW w:w="1088" w:type="dxa"/>
            <w:vAlign w:val="center"/>
          </w:tcPr>
          <w:p w14:paraId="4C12EC0F">
            <w:pPr>
              <w:spacing w:line="240" w:lineRule="auto"/>
              <w:ind w:firstLine="0" w:firstLineChars="0"/>
              <w:outlineLvl w:val="9"/>
              <w:rPr>
                <w:bCs/>
                <w:color w:val="000000"/>
              </w:rPr>
            </w:pPr>
            <w:r>
              <w:rPr>
                <w:rFonts w:hint="eastAsia"/>
                <w:bCs/>
                <w:color w:val="000000"/>
              </w:rPr>
              <w:t>不合格</w:t>
            </w:r>
          </w:p>
        </w:tc>
      </w:tr>
      <w:tr w14:paraId="3D5D1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524" w:type="dxa"/>
            <w:vMerge w:val="continue"/>
            <w:vAlign w:val="center"/>
          </w:tcPr>
          <w:p w14:paraId="13A0750B">
            <w:pPr>
              <w:ind w:firstLine="0" w:firstLineChars="0"/>
              <w:jc w:val="center"/>
              <w:outlineLvl w:val="9"/>
            </w:pPr>
          </w:p>
        </w:tc>
        <w:tc>
          <w:tcPr>
            <w:tcW w:w="997" w:type="dxa"/>
            <w:vMerge w:val="continue"/>
            <w:vAlign w:val="center"/>
          </w:tcPr>
          <w:p w14:paraId="5DADC782">
            <w:pPr>
              <w:ind w:firstLine="0" w:firstLineChars="0"/>
              <w:jc w:val="center"/>
              <w:outlineLvl w:val="9"/>
            </w:pPr>
          </w:p>
        </w:tc>
        <w:tc>
          <w:tcPr>
            <w:tcW w:w="2609" w:type="dxa"/>
            <w:vAlign w:val="center"/>
          </w:tcPr>
          <w:p w14:paraId="44B8D8A3">
            <w:pPr>
              <w:ind w:firstLine="0" w:firstLineChars="0"/>
              <w:jc w:val="center"/>
              <w:outlineLvl w:val="9"/>
            </w:pPr>
            <w:r>
              <w:t>响应文件格式</w:t>
            </w:r>
          </w:p>
        </w:tc>
        <w:tc>
          <w:tcPr>
            <w:tcW w:w="4049" w:type="dxa"/>
            <w:vAlign w:val="center"/>
          </w:tcPr>
          <w:p w14:paraId="38B04230">
            <w:pPr>
              <w:ind w:firstLine="0" w:firstLineChars="0"/>
              <w:outlineLvl w:val="9"/>
            </w:pPr>
            <w:r>
              <w:t>符合第五章“响应文件格式”要求</w:t>
            </w:r>
          </w:p>
        </w:tc>
        <w:tc>
          <w:tcPr>
            <w:tcW w:w="1134" w:type="dxa"/>
            <w:vAlign w:val="center"/>
          </w:tcPr>
          <w:p w14:paraId="08101047">
            <w:pPr>
              <w:spacing w:line="240" w:lineRule="auto"/>
              <w:ind w:firstLine="0" w:firstLineChars="0"/>
              <w:outlineLvl w:val="9"/>
            </w:pPr>
            <w:r>
              <w:rPr>
                <w:rFonts w:hint="eastAsia"/>
                <w:bCs/>
                <w:color w:val="000000"/>
              </w:rPr>
              <w:t>合格</w:t>
            </w:r>
          </w:p>
        </w:tc>
        <w:tc>
          <w:tcPr>
            <w:tcW w:w="1088" w:type="dxa"/>
            <w:vAlign w:val="center"/>
          </w:tcPr>
          <w:p w14:paraId="64F5ADD6">
            <w:pPr>
              <w:spacing w:line="240" w:lineRule="auto"/>
              <w:ind w:firstLine="0" w:firstLineChars="0"/>
              <w:outlineLvl w:val="9"/>
            </w:pPr>
            <w:r>
              <w:rPr>
                <w:rFonts w:hint="eastAsia"/>
                <w:bCs/>
                <w:color w:val="000000"/>
              </w:rPr>
              <w:t>不合格</w:t>
            </w:r>
          </w:p>
        </w:tc>
      </w:tr>
      <w:tr w14:paraId="4C5CB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524" w:type="dxa"/>
            <w:vMerge w:val="continue"/>
            <w:vAlign w:val="center"/>
          </w:tcPr>
          <w:p w14:paraId="19FB6E71">
            <w:pPr>
              <w:ind w:firstLine="0" w:firstLineChars="0"/>
              <w:jc w:val="center"/>
              <w:outlineLvl w:val="9"/>
            </w:pPr>
          </w:p>
        </w:tc>
        <w:tc>
          <w:tcPr>
            <w:tcW w:w="997" w:type="dxa"/>
            <w:vMerge w:val="continue"/>
            <w:vAlign w:val="center"/>
          </w:tcPr>
          <w:p w14:paraId="21B9B844">
            <w:pPr>
              <w:ind w:firstLine="0" w:firstLineChars="0"/>
              <w:jc w:val="center"/>
              <w:outlineLvl w:val="9"/>
            </w:pPr>
          </w:p>
        </w:tc>
        <w:tc>
          <w:tcPr>
            <w:tcW w:w="2609" w:type="dxa"/>
            <w:vAlign w:val="center"/>
          </w:tcPr>
          <w:p w14:paraId="09496E9D">
            <w:pPr>
              <w:ind w:firstLine="0" w:firstLineChars="0"/>
              <w:jc w:val="center"/>
              <w:outlineLvl w:val="9"/>
            </w:pPr>
            <w:r>
              <w:rPr>
                <w:rFonts w:hint="eastAsia"/>
                <w:szCs w:val="28"/>
                <w:lang w:val="en-US" w:eastAsia="zh-CN"/>
              </w:rPr>
              <w:t>工</w:t>
            </w:r>
            <w:r>
              <w:rPr>
                <w:rFonts w:hint="eastAsia"/>
                <w:szCs w:val="28"/>
              </w:rPr>
              <w:t>期</w:t>
            </w:r>
          </w:p>
        </w:tc>
        <w:tc>
          <w:tcPr>
            <w:tcW w:w="4049" w:type="dxa"/>
            <w:vAlign w:val="center"/>
          </w:tcPr>
          <w:p w14:paraId="48BC75F3">
            <w:pPr>
              <w:spacing w:line="460" w:lineRule="exact"/>
              <w:ind w:left="0" w:leftChars="0" w:firstLine="0" w:firstLineChars="0"/>
              <w:outlineLvl w:val="9"/>
            </w:pPr>
            <w:r>
              <w:rPr>
                <w:rFonts w:hint="eastAsia"/>
                <w:szCs w:val="28"/>
                <w:lang w:val="en-US" w:eastAsia="zh-CN"/>
              </w:rPr>
              <w:t>60</w:t>
            </w:r>
            <w:r>
              <w:rPr>
                <w:rFonts w:hint="eastAsia"/>
                <w:szCs w:val="28"/>
              </w:rPr>
              <w:t>日历天</w:t>
            </w:r>
          </w:p>
        </w:tc>
        <w:tc>
          <w:tcPr>
            <w:tcW w:w="1134" w:type="dxa"/>
            <w:vAlign w:val="center"/>
          </w:tcPr>
          <w:p w14:paraId="3B55F2CC">
            <w:pPr>
              <w:spacing w:line="240" w:lineRule="auto"/>
              <w:ind w:firstLine="0" w:firstLineChars="0"/>
              <w:outlineLvl w:val="9"/>
              <w:rPr>
                <w:bCs/>
                <w:color w:val="000000"/>
              </w:rPr>
            </w:pPr>
            <w:r>
              <w:rPr>
                <w:rFonts w:hint="eastAsia"/>
                <w:bCs/>
                <w:color w:val="000000"/>
              </w:rPr>
              <w:t>合格</w:t>
            </w:r>
          </w:p>
        </w:tc>
        <w:tc>
          <w:tcPr>
            <w:tcW w:w="1088" w:type="dxa"/>
            <w:vAlign w:val="center"/>
          </w:tcPr>
          <w:p w14:paraId="033872A8">
            <w:pPr>
              <w:spacing w:line="240" w:lineRule="auto"/>
              <w:ind w:firstLine="0" w:firstLineChars="0"/>
              <w:outlineLvl w:val="9"/>
              <w:rPr>
                <w:bCs/>
                <w:color w:val="000000"/>
              </w:rPr>
            </w:pPr>
            <w:r>
              <w:rPr>
                <w:rFonts w:hint="eastAsia"/>
                <w:bCs/>
                <w:color w:val="000000"/>
              </w:rPr>
              <w:t>不合格</w:t>
            </w:r>
          </w:p>
        </w:tc>
      </w:tr>
      <w:tr w14:paraId="64724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9" w:hRule="atLeast"/>
          <w:jc w:val="center"/>
        </w:trPr>
        <w:tc>
          <w:tcPr>
            <w:tcW w:w="524" w:type="dxa"/>
            <w:vMerge w:val="continue"/>
            <w:vAlign w:val="center"/>
          </w:tcPr>
          <w:p w14:paraId="31E6627D">
            <w:pPr>
              <w:ind w:firstLine="0" w:firstLineChars="0"/>
              <w:jc w:val="center"/>
              <w:outlineLvl w:val="9"/>
            </w:pPr>
          </w:p>
        </w:tc>
        <w:tc>
          <w:tcPr>
            <w:tcW w:w="997" w:type="dxa"/>
            <w:vMerge w:val="continue"/>
            <w:vAlign w:val="center"/>
          </w:tcPr>
          <w:p w14:paraId="0269D98A">
            <w:pPr>
              <w:ind w:firstLine="0" w:firstLineChars="0"/>
              <w:jc w:val="center"/>
              <w:outlineLvl w:val="9"/>
            </w:pPr>
          </w:p>
        </w:tc>
        <w:tc>
          <w:tcPr>
            <w:tcW w:w="2609" w:type="dxa"/>
            <w:vAlign w:val="center"/>
          </w:tcPr>
          <w:p w14:paraId="792B8805">
            <w:pPr>
              <w:spacing w:line="240" w:lineRule="auto"/>
              <w:ind w:firstLine="0" w:firstLineChars="0"/>
              <w:jc w:val="center"/>
              <w:outlineLvl w:val="9"/>
              <w:rPr>
                <w:bCs/>
                <w:color w:val="000000"/>
              </w:rPr>
            </w:pPr>
            <w:r>
              <w:rPr>
                <w:bCs/>
                <w:color w:val="000000"/>
              </w:rPr>
              <w:t>磋商有效期</w:t>
            </w:r>
          </w:p>
        </w:tc>
        <w:tc>
          <w:tcPr>
            <w:tcW w:w="4049" w:type="dxa"/>
            <w:vAlign w:val="center"/>
          </w:tcPr>
          <w:p w14:paraId="6107BEAA">
            <w:pPr>
              <w:spacing w:line="240" w:lineRule="auto"/>
              <w:ind w:firstLine="0" w:firstLineChars="0"/>
              <w:outlineLvl w:val="9"/>
              <w:rPr>
                <w:bCs/>
                <w:color w:val="000000" w:themeColor="text1"/>
              </w:rPr>
            </w:pPr>
            <w:r>
              <w:rPr>
                <w:rFonts w:hint="eastAsia"/>
                <w:bCs/>
                <w:color w:val="000000"/>
              </w:rPr>
              <w:t>60日历天</w:t>
            </w:r>
          </w:p>
        </w:tc>
        <w:tc>
          <w:tcPr>
            <w:tcW w:w="1134" w:type="dxa"/>
            <w:vAlign w:val="center"/>
          </w:tcPr>
          <w:p w14:paraId="19EF71FD">
            <w:pPr>
              <w:spacing w:line="240" w:lineRule="auto"/>
              <w:ind w:firstLine="0" w:firstLineChars="0"/>
              <w:outlineLvl w:val="9"/>
              <w:rPr>
                <w:bCs/>
                <w:color w:val="000000"/>
              </w:rPr>
            </w:pPr>
            <w:r>
              <w:rPr>
                <w:rFonts w:hint="eastAsia"/>
                <w:bCs/>
                <w:color w:val="000000"/>
              </w:rPr>
              <w:t>合格</w:t>
            </w:r>
          </w:p>
        </w:tc>
        <w:tc>
          <w:tcPr>
            <w:tcW w:w="1088" w:type="dxa"/>
            <w:vAlign w:val="center"/>
          </w:tcPr>
          <w:p w14:paraId="5EC3D122">
            <w:pPr>
              <w:spacing w:line="240" w:lineRule="auto"/>
              <w:ind w:firstLine="0" w:firstLineChars="0"/>
              <w:outlineLvl w:val="9"/>
              <w:rPr>
                <w:bCs/>
                <w:color w:val="000000"/>
              </w:rPr>
            </w:pPr>
            <w:r>
              <w:rPr>
                <w:rFonts w:hint="eastAsia"/>
                <w:bCs/>
                <w:color w:val="000000"/>
              </w:rPr>
              <w:t>不合格</w:t>
            </w:r>
          </w:p>
        </w:tc>
      </w:tr>
      <w:tr w14:paraId="6FC82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524" w:type="dxa"/>
            <w:vMerge w:val="continue"/>
            <w:vAlign w:val="center"/>
          </w:tcPr>
          <w:p w14:paraId="621CA4D8">
            <w:pPr>
              <w:ind w:firstLine="0" w:firstLineChars="0"/>
              <w:jc w:val="center"/>
              <w:outlineLvl w:val="9"/>
            </w:pPr>
          </w:p>
        </w:tc>
        <w:tc>
          <w:tcPr>
            <w:tcW w:w="997" w:type="dxa"/>
            <w:vMerge w:val="continue"/>
            <w:vAlign w:val="center"/>
          </w:tcPr>
          <w:p w14:paraId="71D63212">
            <w:pPr>
              <w:ind w:firstLine="0" w:firstLineChars="0"/>
              <w:jc w:val="center"/>
              <w:outlineLvl w:val="9"/>
            </w:pPr>
          </w:p>
        </w:tc>
        <w:tc>
          <w:tcPr>
            <w:tcW w:w="2609" w:type="dxa"/>
            <w:vAlign w:val="center"/>
          </w:tcPr>
          <w:p w14:paraId="0E1D7EA9">
            <w:pPr>
              <w:spacing w:line="240" w:lineRule="auto"/>
              <w:ind w:firstLine="0" w:firstLineChars="0"/>
              <w:jc w:val="center"/>
              <w:outlineLvl w:val="9"/>
              <w:rPr>
                <w:bCs/>
                <w:color w:val="000000"/>
              </w:rPr>
            </w:pPr>
            <w:r>
              <w:rPr>
                <w:rFonts w:hint="eastAsia"/>
                <w:bCs/>
                <w:color w:val="000000"/>
              </w:rPr>
              <w:t>质量要求</w:t>
            </w:r>
          </w:p>
        </w:tc>
        <w:tc>
          <w:tcPr>
            <w:tcW w:w="4049" w:type="dxa"/>
            <w:vAlign w:val="center"/>
          </w:tcPr>
          <w:p w14:paraId="7EF57D7F">
            <w:pPr>
              <w:spacing w:line="240" w:lineRule="auto"/>
              <w:ind w:firstLine="0" w:firstLineChars="0"/>
              <w:outlineLvl w:val="9"/>
              <w:rPr>
                <w:rFonts w:hint="eastAsia" w:eastAsia="仿宋"/>
                <w:bCs/>
                <w:color w:val="000000"/>
                <w:lang w:eastAsia="zh-CN"/>
              </w:rPr>
            </w:pPr>
            <w:r>
              <w:rPr>
                <w:rFonts w:hint="eastAsia"/>
                <w:szCs w:val="28"/>
                <w:lang w:val="en-US" w:eastAsia="zh-CN"/>
              </w:rPr>
              <w:t>合格</w:t>
            </w:r>
          </w:p>
        </w:tc>
        <w:tc>
          <w:tcPr>
            <w:tcW w:w="1134" w:type="dxa"/>
            <w:vAlign w:val="center"/>
          </w:tcPr>
          <w:p w14:paraId="149519A0">
            <w:pPr>
              <w:spacing w:line="240" w:lineRule="auto"/>
              <w:ind w:firstLine="0" w:firstLineChars="0"/>
              <w:outlineLvl w:val="9"/>
              <w:rPr>
                <w:bCs/>
                <w:color w:val="000000"/>
              </w:rPr>
            </w:pPr>
            <w:r>
              <w:rPr>
                <w:rFonts w:hint="eastAsia"/>
                <w:bCs/>
                <w:color w:val="000000"/>
              </w:rPr>
              <w:t>合格</w:t>
            </w:r>
          </w:p>
        </w:tc>
        <w:tc>
          <w:tcPr>
            <w:tcW w:w="1088" w:type="dxa"/>
            <w:vAlign w:val="center"/>
          </w:tcPr>
          <w:p w14:paraId="2CBA16DA">
            <w:pPr>
              <w:spacing w:line="240" w:lineRule="auto"/>
              <w:ind w:firstLine="0" w:firstLineChars="0"/>
              <w:outlineLvl w:val="9"/>
              <w:rPr>
                <w:bCs/>
                <w:color w:val="000000"/>
              </w:rPr>
            </w:pPr>
            <w:r>
              <w:rPr>
                <w:rFonts w:hint="eastAsia"/>
                <w:bCs/>
                <w:color w:val="000000"/>
              </w:rPr>
              <w:t>不合格</w:t>
            </w:r>
          </w:p>
        </w:tc>
      </w:tr>
      <w:tr w14:paraId="10F19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524" w:type="dxa"/>
            <w:vMerge w:val="continue"/>
            <w:vAlign w:val="center"/>
          </w:tcPr>
          <w:p w14:paraId="40CE0646">
            <w:pPr>
              <w:ind w:firstLine="0" w:firstLineChars="0"/>
              <w:jc w:val="center"/>
              <w:outlineLvl w:val="9"/>
            </w:pPr>
          </w:p>
        </w:tc>
        <w:tc>
          <w:tcPr>
            <w:tcW w:w="997" w:type="dxa"/>
            <w:vMerge w:val="continue"/>
            <w:vAlign w:val="center"/>
          </w:tcPr>
          <w:p w14:paraId="176D2415">
            <w:pPr>
              <w:ind w:firstLine="0" w:firstLineChars="0"/>
              <w:jc w:val="center"/>
              <w:outlineLvl w:val="9"/>
            </w:pPr>
          </w:p>
        </w:tc>
        <w:tc>
          <w:tcPr>
            <w:tcW w:w="2609" w:type="dxa"/>
            <w:vAlign w:val="center"/>
          </w:tcPr>
          <w:p w14:paraId="12020E98">
            <w:pPr>
              <w:spacing w:line="240" w:lineRule="auto"/>
              <w:ind w:firstLine="0" w:firstLineChars="0"/>
              <w:jc w:val="center"/>
              <w:outlineLvl w:val="9"/>
              <w:rPr>
                <w:rFonts w:hint="eastAsia"/>
                <w:bCs/>
                <w:color w:val="000000"/>
              </w:rPr>
            </w:pPr>
            <w:r>
              <w:rPr>
                <w:rFonts w:hint="eastAsia"/>
                <w:bCs/>
                <w:color w:val="000000"/>
              </w:rPr>
              <w:t>已标价工程量清单</w:t>
            </w:r>
          </w:p>
        </w:tc>
        <w:tc>
          <w:tcPr>
            <w:tcW w:w="4049" w:type="dxa"/>
            <w:vAlign w:val="center"/>
          </w:tcPr>
          <w:p w14:paraId="5D9358E1">
            <w:pPr>
              <w:spacing w:line="240" w:lineRule="auto"/>
              <w:ind w:firstLine="0" w:firstLineChars="0"/>
              <w:outlineLvl w:val="9"/>
              <w:rPr>
                <w:rFonts w:hint="eastAsia" w:eastAsia="仿宋"/>
                <w:szCs w:val="28"/>
                <w:lang w:val="en-US" w:eastAsia="zh-CN"/>
              </w:rPr>
            </w:pPr>
            <w:r>
              <w:rPr>
                <w:rFonts w:hint="eastAsia"/>
                <w:bCs/>
                <w:color w:val="000000"/>
              </w:rPr>
              <w:t>符合“工程量清单”给出的范围及数量，投标人不得擅自修改工程量清单上的工程项目和数量，否则其投标将予否决</w:t>
            </w:r>
            <w:r>
              <w:rPr>
                <w:rFonts w:hint="eastAsia"/>
                <w:bCs/>
                <w:color w:val="000000"/>
                <w:lang w:eastAsia="zh-CN"/>
              </w:rPr>
              <w:t>。</w:t>
            </w:r>
          </w:p>
        </w:tc>
        <w:tc>
          <w:tcPr>
            <w:tcW w:w="1134" w:type="dxa"/>
            <w:vAlign w:val="center"/>
          </w:tcPr>
          <w:p w14:paraId="18CE4069">
            <w:pPr>
              <w:spacing w:line="240" w:lineRule="auto"/>
              <w:ind w:firstLine="0" w:firstLineChars="0"/>
              <w:outlineLvl w:val="9"/>
              <w:rPr>
                <w:rFonts w:hint="eastAsia"/>
                <w:bCs/>
                <w:color w:val="000000"/>
              </w:rPr>
            </w:pPr>
            <w:r>
              <w:rPr>
                <w:rFonts w:hint="eastAsia"/>
                <w:bCs/>
                <w:color w:val="000000"/>
              </w:rPr>
              <w:t>合格</w:t>
            </w:r>
          </w:p>
        </w:tc>
        <w:tc>
          <w:tcPr>
            <w:tcW w:w="1088" w:type="dxa"/>
            <w:vAlign w:val="center"/>
          </w:tcPr>
          <w:p w14:paraId="2315BD2E">
            <w:pPr>
              <w:spacing w:line="240" w:lineRule="auto"/>
              <w:ind w:firstLine="0" w:firstLineChars="0"/>
              <w:outlineLvl w:val="9"/>
              <w:rPr>
                <w:rFonts w:hint="eastAsia"/>
                <w:bCs/>
                <w:color w:val="000000"/>
              </w:rPr>
            </w:pPr>
            <w:r>
              <w:rPr>
                <w:rFonts w:hint="eastAsia"/>
                <w:bCs/>
                <w:color w:val="000000"/>
              </w:rPr>
              <w:t>不合格</w:t>
            </w:r>
          </w:p>
        </w:tc>
      </w:tr>
    </w:tbl>
    <w:p w14:paraId="21D6FE0F">
      <w:pPr>
        <w:ind w:firstLine="560"/>
        <w:outlineLvl w:val="9"/>
        <w:rPr>
          <w:kern w:val="0"/>
        </w:rPr>
      </w:pPr>
      <w:r>
        <w:rPr>
          <w:kern w:val="0"/>
        </w:rPr>
        <w:t>25.2.3对资格性检查和符合性检查不合格的供应商，将现场告知其理由。</w:t>
      </w:r>
    </w:p>
    <w:p w14:paraId="43C0840E">
      <w:pPr>
        <w:ind w:firstLine="560"/>
        <w:outlineLvl w:val="9"/>
      </w:pPr>
      <w:r>
        <w:t>25.3在评审过程中，磋商小组发现供应商有下列情形之一的，视为供应商相互串通。具体表现形式如下：</w:t>
      </w:r>
    </w:p>
    <w:p w14:paraId="2575639F">
      <w:pPr>
        <w:ind w:firstLine="560"/>
        <w:outlineLvl w:val="9"/>
      </w:pPr>
      <w:r>
        <w:t>25.3.1 不同供应商的响应性文件异常一致的。</w:t>
      </w:r>
    </w:p>
    <w:p w14:paraId="5713BEEA">
      <w:pPr>
        <w:ind w:firstLine="560"/>
        <w:outlineLvl w:val="9"/>
      </w:pPr>
      <w:r>
        <w:rPr>
          <w:rFonts w:hint="eastAsia"/>
        </w:rPr>
        <w:t>25.3.2 不同响应人的响应文件错、漏之处一致或雷同，且不能合理解释的。</w:t>
      </w:r>
    </w:p>
    <w:p w14:paraId="00521470">
      <w:pPr>
        <w:ind w:firstLine="560"/>
        <w:outlineLvl w:val="9"/>
      </w:pPr>
      <w:r>
        <w:t>25.3.</w:t>
      </w:r>
      <w:r>
        <w:rPr>
          <w:rFonts w:hint="eastAsia"/>
        </w:rPr>
        <w:t>3</w:t>
      </w:r>
      <w:r>
        <w:t>不同供应商的响应性文件由同一单位或个人编制的。</w:t>
      </w:r>
    </w:p>
    <w:p w14:paraId="17C0CD28">
      <w:pPr>
        <w:ind w:firstLine="560"/>
        <w:outlineLvl w:val="9"/>
      </w:pPr>
      <w:r>
        <w:t>25.3.4不同供应商的响应性文件载明的项目管理成员为同一人的。</w:t>
      </w:r>
    </w:p>
    <w:p w14:paraId="47A19A28">
      <w:pPr>
        <w:ind w:firstLine="560"/>
        <w:outlineLvl w:val="9"/>
      </w:pPr>
      <w:r>
        <w:t>25.3.5不同供应商的响应性文件相互混装的。</w:t>
      </w:r>
    </w:p>
    <w:p w14:paraId="56392666">
      <w:pPr>
        <w:ind w:firstLine="560"/>
        <w:outlineLvl w:val="9"/>
      </w:pPr>
      <w:r>
        <w:t>25.3.6不同供应商授权同一人作为供应商代表的。</w:t>
      </w:r>
    </w:p>
    <w:p w14:paraId="6EBCD24B">
      <w:pPr>
        <w:ind w:firstLine="560"/>
        <w:outlineLvl w:val="9"/>
      </w:pPr>
      <w:r>
        <w:t>25.3.7有证据证明供应商与采购人、集中采购机构或其他供应商串通的其他情形的。</w:t>
      </w:r>
    </w:p>
    <w:p w14:paraId="35B9733D">
      <w:pPr>
        <w:ind w:firstLine="560"/>
        <w:outlineLvl w:val="9"/>
      </w:pPr>
      <w:r>
        <w:t>25.3.</w:t>
      </w:r>
      <w:r>
        <w:rPr>
          <w:rFonts w:hint="eastAsia"/>
        </w:rPr>
        <w:t>8</w:t>
      </w:r>
      <w:r>
        <w:t xml:space="preserve"> 磋商小组认定的其他串通情形。</w:t>
      </w:r>
    </w:p>
    <w:p w14:paraId="7869FB7E">
      <w:pPr>
        <w:ind w:firstLine="562"/>
        <w:outlineLvl w:val="9"/>
        <w:rPr>
          <w:b/>
          <w:kern w:val="0"/>
        </w:rPr>
      </w:pPr>
      <w:r>
        <w:rPr>
          <w:b/>
          <w:kern w:val="0"/>
        </w:rPr>
        <w:t>26.磋商</w:t>
      </w:r>
    </w:p>
    <w:p w14:paraId="41DC853D">
      <w:pPr>
        <w:ind w:firstLine="560"/>
        <w:outlineLvl w:val="9"/>
        <w:rPr>
          <w:kern w:val="0"/>
        </w:rPr>
      </w:pPr>
      <w:r>
        <w:rPr>
          <w:kern w:val="0"/>
        </w:rPr>
        <w:t>26.1</w:t>
      </w:r>
      <w:r>
        <w:rPr>
          <w:rFonts w:hint="eastAsia"/>
          <w:kern w:val="0"/>
        </w:rPr>
        <w:t xml:space="preserve"> 评标委员会应当对供应商的响应文件进行初步审查，以确定其是否满足竞争性磋商文件的实质性要求。初步审查合格的供应商，进入本次磋商程序。</w:t>
      </w:r>
    </w:p>
    <w:p w14:paraId="5596D750">
      <w:pPr>
        <w:ind w:firstLine="560"/>
        <w:outlineLvl w:val="9"/>
        <w:rPr>
          <w:kern w:val="0"/>
        </w:rPr>
      </w:pPr>
      <w:r>
        <w:rPr>
          <w:kern w:val="0"/>
        </w:rPr>
        <w:t>26.2磋商小组所有成员应当集中与单一供应商分别进行磋商，并给予所有参加磋商的供应商平等的磋商机会。</w:t>
      </w:r>
    </w:p>
    <w:p w14:paraId="18938C54">
      <w:pPr>
        <w:ind w:firstLine="560"/>
        <w:outlineLvl w:val="9"/>
        <w:rPr>
          <w:kern w:val="0"/>
        </w:rPr>
      </w:pPr>
      <w:r>
        <w:rPr>
          <w:kern w:val="0"/>
        </w:rPr>
        <w:t>26.</w:t>
      </w:r>
      <w:r>
        <w:rPr>
          <w:rFonts w:hint="eastAsia"/>
          <w:kern w:val="0"/>
        </w:rPr>
        <w:t>3</w:t>
      </w:r>
      <w:r>
        <w:rPr>
          <w:kern w:val="0"/>
        </w:rPr>
        <w:t>在磋商过程中，磋商小组可以根据磋商文件和磋商情况实质性变动采购需求中的</w:t>
      </w:r>
      <w:r>
        <w:rPr>
          <w:b/>
          <w:kern w:val="0"/>
        </w:rPr>
        <w:t>技术</w:t>
      </w:r>
      <w:r>
        <w:rPr>
          <w:kern w:val="0"/>
        </w:rPr>
        <w:t>、</w:t>
      </w:r>
      <w:r>
        <w:rPr>
          <w:b/>
          <w:kern w:val="0"/>
        </w:rPr>
        <w:t>服务要求</w:t>
      </w:r>
      <w:r>
        <w:rPr>
          <w:kern w:val="0"/>
        </w:rPr>
        <w:t>以及</w:t>
      </w:r>
      <w:r>
        <w:rPr>
          <w:b/>
          <w:kern w:val="0"/>
        </w:rPr>
        <w:t>合同草案条款</w:t>
      </w:r>
      <w:r>
        <w:rPr>
          <w:kern w:val="0"/>
        </w:rPr>
        <w:t>，但不得变动磋商文件中的其他内容。实质性变动的内容，须经采购人代表确认。</w:t>
      </w:r>
    </w:p>
    <w:p w14:paraId="77DBB687">
      <w:pPr>
        <w:ind w:firstLine="560"/>
        <w:outlineLvl w:val="9"/>
        <w:rPr>
          <w:kern w:val="0"/>
        </w:rPr>
      </w:pPr>
      <w:r>
        <w:rPr>
          <w:kern w:val="0"/>
        </w:rPr>
        <w:t>26.</w:t>
      </w:r>
      <w:r>
        <w:rPr>
          <w:rFonts w:hint="eastAsia"/>
          <w:kern w:val="0"/>
        </w:rPr>
        <w:t>4</w:t>
      </w:r>
      <w:r>
        <w:rPr>
          <w:kern w:val="0"/>
        </w:rPr>
        <w:t>磋商文件能够详细列明采购标的的技术、服务要求的，磋商结束后，磋商小组应当要求所有实质性响应的供应商在规定时间内提交最后报价，提交最后报价的供应商不得少于3家。</w:t>
      </w:r>
    </w:p>
    <w:p w14:paraId="4A4CD860">
      <w:pPr>
        <w:ind w:firstLine="560"/>
        <w:outlineLvl w:val="9"/>
        <w:rPr>
          <w:kern w:val="0"/>
        </w:rPr>
      </w:pPr>
      <w:r>
        <w:rPr>
          <w:rFonts w:hint="eastAsia"/>
          <w:kern w:val="0"/>
        </w:rPr>
        <w:t>采用竞争性磋商采购方式采购的政府购买服务项目，依据财政部关于政府采购竞争性磋商采购方式管理暂行办法有关问题的补充通知（财库〔2015〕124号文）的要求，在采购过程中符合要求的供应商只有2家的，竞争性磋商采购活动可以继续进行。</w:t>
      </w:r>
    </w:p>
    <w:p w14:paraId="560AB5EC">
      <w:pPr>
        <w:ind w:firstLine="560"/>
        <w:outlineLvl w:val="9"/>
        <w:rPr>
          <w:kern w:val="0"/>
        </w:rPr>
      </w:pPr>
      <w:r>
        <w:rPr>
          <w:kern w:val="0"/>
        </w:rPr>
        <w:t>磋商文件不能详细列明采购标的的技术、服务要求，需经磋商由供应商提供最终设计方案或解决方案的，磋商结束后，磋商小组应当按照少数服从多数的原则投票推荐3家以上供应商的方案或者解决方案，并要求其在规定时间内提交最后报价。</w:t>
      </w:r>
    </w:p>
    <w:p w14:paraId="02A2E3B9">
      <w:pPr>
        <w:ind w:firstLine="562"/>
        <w:outlineLvl w:val="9"/>
        <w:rPr>
          <w:b/>
          <w:kern w:val="0"/>
        </w:rPr>
      </w:pPr>
      <w:r>
        <w:rPr>
          <w:b/>
          <w:kern w:val="0"/>
        </w:rPr>
        <w:t>最后报价是供应商响应文件的有效组成部分。但符合</w:t>
      </w:r>
      <w:r>
        <w:rPr>
          <w:rFonts w:hint="eastAsia"/>
          <w:b/>
          <w:kern w:val="0"/>
        </w:rPr>
        <w:t>26.4第二段情形和符合</w:t>
      </w:r>
      <w:r>
        <w:rPr>
          <w:b/>
          <w:kern w:val="0"/>
        </w:rPr>
        <w:t>“市场竞争不充分的科研项目，以及需要扶持的科技成果转化项目”情形的项目，提交最后报价的供应商可以为2家。</w:t>
      </w:r>
    </w:p>
    <w:p w14:paraId="527ADF2F">
      <w:pPr>
        <w:ind w:firstLine="560"/>
        <w:outlineLvl w:val="9"/>
        <w:rPr>
          <w:kern w:val="0"/>
        </w:rPr>
      </w:pPr>
      <w:r>
        <w:rPr>
          <w:kern w:val="0"/>
        </w:rPr>
        <w:t>26.</w:t>
      </w:r>
      <w:r>
        <w:rPr>
          <w:rFonts w:hint="eastAsia"/>
          <w:kern w:val="0"/>
        </w:rPr>
        <w:t>5</w:t>
      </w:r>
      <w:r>
        <w:rPr>
          <w:kern w:val="0"/>
        </w:rPr>
        <w:t>在确定成交供应商之前，磋商小组认为排在前面的成交候选人的最低报价或某些分项报价明显不合理或者</w:t>
      </w:r>
      <w:r>
        <w:rPr>
          <w:rFonts w:hint="eastAsia"/>
          <w:kern w:val="0"/>
        </w:rPr>
        <w:t>明显低于其他供应商</w:t>
      </w:r>
      <w:r>
        <w:rPr>
          <w:kern w:val="0"/>
        </w:rPr>
        <w:t>，有可能影响质量和不能诚信履约的，应当要求其在规定的期限内提供书面文件予以解释说明，并提交相关证明村料。不能合理说明并提供相关证明材料的，磋商小组可以取消该供应商的成交资格，按顺序由排在后面的供应商递补，以此类推。</w:t>
      </w:r>
    </w:p>
    <w:p w14:paraId="58830CBB">
      <w:pPr>
        <w:ind w:firstLine="562"/>
        <w:outlineLvl w:val="9"/>
        <w:rPr>
          <w:b/>
          <w:kern w:val="0"/>
        </w:rPr>
      </w:pPr>
      <w:r>
        <w:rPr>
          <w:b/>
          <w:kern w:val="0"/>
        </w:rPr>
        <w:t>27.磋商过程及保密原则</w:t>
      </w:r>
    </w:p>
    <w:p w14:paraId="234464E3">
      <w:pPr>
        <w:ind w:firstLine="560"/>
        <w:outlineLvl w:val="9"/>
        <w:rPr>
          <w:kern w:val="0"/>
        </w:rPr>
      </w:pPr>
      <w:r>
        <w:rPr>
          <w:kern w:val="0"/>
        </w:rPr>
        <w:t>27.1凡与本次磋商有关人员对属于审查、澄清、评价和磋商中的有关资料等，均不得向任何人透露。否则，将按有关规定追究相关人员的责任。</w:t>
      </w:r>
    </w:p>
    <w:p w14:paraId="7F184352">
      <w:pPr>
        <w:ind w:firstLine="560"/>
        <w:outlineLvl w:val="9"/>
        <w:rPr>
          <w:kern w:val="0"/>
        </w:rPr>
      </w:pPr>
      <w:r>
        <w:rPr>
          <w:kern w:val="0"/>
        </w:rPr>
        <w:t>27.2在磋商期间，供应商试图影响或干预评审的任何行为，将导致其丧失参加磋商的资格，并承担相应的法律责任。</w:t>
      </w:r>
    </w:p>
    <w:p w14:paraId="62A75B3B">
      <w:pPr>
        <w:spacing w:before="381" w:after="381"/>
        <w:ind w:firstLine="643"/>
        <w:outlineLvl w:val="9"/>
        <w:rPr>
          <w:rFonts w:ascii="Times New Roman" w:hAnsi="Times New Roman"/>
        </w:rPr>
      </w:pPr>
      <w:r>
        <w:rPr>
          <w:rFonts w:ascii="Times New Roman" w:hAnsi="Times New Roman"/>
        </w:rPr>
        <w:t>六.确定成交供应商</w:t>
      </w:r>
    </w:p>
    <w:p w14:paraId="2C9EA113">
      <w:pPr>
        <w:widowControl/>
        <w:shd w:val="clear" w:color="auto" w:fill="FFFFFF"/>
        <w:ind w:firstLine="562"/>
        <w:outlineLvl w:val="9"/>
        <w:rPr>
          <w:b/>
          <w:color w:val="000000"/>
          <w:kern w:val="0"/>
          <w:szCs w:val="28"/>
        </w:rPr>
      </w:pPr>
      <w:r>
        <w:rPr>
          <w:b/>
          <w:bCs/>
          <w:color w:val="000000"/>
          <w:kern w:val="0"/>
          <w:szCs w:val="28"/>
        </w:rPr>
        <w:t>2</w:t>
      </w:r>
      <w:r>
        <w:rPr>
          <w:rFonts w:hint="eastAsia"/>
          <w:b/>
          <w:bCs/>
          <w:color w:val="000000"/>
          <w:kern w:val="0"/>
          <w:szCs w:val="28"/>
        </w:rPr>
        <w:t>8</w:t>
      </w:r>
      <w:r>
        <w:rPr>
          <w:b/>
          <w:bCs/>
          <w:color w:val="000000"/>
          <w:kern w:val="0"/>
          <w:szCs w:val="28"/>
        </w:rPr>
        <w:t>.成交原则</w:t>
      </w:r>
    </w:p>
    <w:p w14:paraId="159358FA">
      <w:pPr>
        <w:ind w:firstLine="560"/>
        <w:outlineLvl w:val="9"/>
        <w:rPr>
          <w:kern w:val="0"/>
        </w:rPr>
      </w:pPr>
      <w:r>
        <w:rPr>
          <w:kern w:val="0"/>
        </w:rPr>
        <w:t>本次磋商将按照综合评分法确定成交供应商，</w:t>
      </w:r>
      <w:r>
        <w:rPr>
          <w:rFonts w:hint="eastAsia"/>
          <w:kern w:val="0"/>
        </w:rPr>
        <w:t>采购人应当确定磋商小组推荐的排名第一的成交候选人为成交供应商。排名第一的成交候选人放弃中标、因不可抗力不能履行合同、不按照要求提交履约保证金，或者被查实存在影响中标结果的违法行为等情形，不符合中标条件的，采购人可以按照磋商提出的成交候选人名单排序依次确定其他成交候选人为成交供应商，也可以重新招标。</w:t>
      </w:r>
    </w:p>
    <w:p w14:paraId="7BE52F0F">
      <w:pPr>
        <w:widowControl/>
        <w:shd w:val="clear" w:color="auto" w:fill="FFFFFF"/>
        <w:ind w:firstLine="613" w:firstLineChars="218"/>
        <w:outlineLvl w:val="9"/>
        <w:rPr>
          <w:b/>
          <w:bCs/>
          <w:color w:val="000000"/>
          <w:kern w:val="0"/>
          <w:szCs w:val="28"/>
        </w:rPr>
      </w:pPr>
      <w:r>
        <w:rPr>
          <w:rFonts w:hint="eastAsia"/>
          <w:b/>
          <w:bCs/>
          <w:color w:val="000000"/>
          <w:kern w:val="0"/>
          <w:szCs w:val="28"/>
        </w:rPr>
        <w:t>29</w:t>
      </w:r>
      <w:r>
        <w:rPr>
          <w:b/>
          <w:bCs/>
          <w:color w:val="000000"/>
          <w:kern w:val="0"/>
          <w:szCs w:val="28"/>
        </w:rPr>
        <w:t>.确定成交候选人</w:t>
      </w:r>
    </w:p>
    <w:p w14:paraId="74575E5C">
      <w:pPr>
        <w:ind w:firstLine="560"/>
        <w:outlineLvl w:val="9"/>
      </w:pPr>
      <w:r>
        <w:rPr>
          <w:kern w:val="0"/>
          <w:szCs w:val="24"/>
        </w:rPr>
        <w:t>本项目</w:t>
      </w:r>
      <w:r>
        <w:t>由磋商小组根据各供应商得分由高向低依次推荐3名成交候选人，并编写评审报告。评审得分相同的，按照最后报价由低到高的顺序推荐。评审得分</w:t>
      </w:r>
      <w:r>
        <w:rPr>
          <w:rFonts w:hint="eastAsia"/>
        </w:rPr>
        <w:t>相同</w:t>
      </w:r>
      <w:r>
        <w:t>且最后报价相同的，按照</w:t>
      </w:r>
      <w:r>
        <w:rPr>
          <w:rFonts w:hint="eastAsia"/>
        </w:rPr>
        <w:t>技术</w:t>
      </w:r>
      <w:r>
        <w:t>优劣顺序推荐。</w:t>
      </w:r>
    </w:p>
    <w:p w14:paraId="257B06E5">
      <w:pPr>
        <w:ind w:firstLine="562"/>
        <w:outlineLvl w:val="9"/>
        <w:rPr>
          <w:b/>
          <w:bCs/>
          <w:color w:val="000000"/>
          <w:kern w:val="0"/>
          <w:szCs w:val="28"/>
        </w:rPr>
      </w:pPr>
      <w:r>
        <w:rPr>
          <w:rFonts w:hint="eastAsia"/>
          <w:b/>
          <w:bCs/>
          <w:color w:val="000000"/>
          <w:kern w:val="0"/>
          <w:szCs w:val="28"/>
        </w:rPr>
        <w:t>30.</w:t>
      </w:r>
      <w:r>
        <w:rPr>
          <w:b/>
          <w:bCs/>
          <w:color w:val="000000"/>
          <w:kern w:val="0"/>
          <w:szCs w:val="28"/>
        </w:rPr>
        <w:t>评分内容及标准</w:t>
      </w:r>
    </w:p>
    <w:tbl>
      <w:tblPr>
        <w:tblStyle w:val="33"/>
        <w:tblW w:w="990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408"/>
        <w:gridCol w:w="1708"/>
        <w:gridCol w:w="196"/>
        <w:gridCol w:w="3914"/>
        <w:gridCol w:w="1830"/>
      </w:tblGrid>
      <w:tr w14:paraId="4ED1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903" w:type="dxa"/>
            <w:gridSpan w:val="6"/>
            <w:noWrap w:val="0"/>
            <w:vAlign w:val="center"/>
          </w:tcPr>
          <w:p w14:paraId="47A231C1">
            <w:pPr>
              <w:spacing w:line="360" w:lineRule="auto"/>
              <w:ind w:firstLine="562"/>
              <w:jc w:val="center"/>
              <w:outlineLvl w:val="9"/>
              <w:rPr>
                <w:rFonts w:ascii="宋体" w:hAnsi="宋体"/>
                <w:b/>
                <w:szCs w:val="21"/>
              </w:rPr>
            </w:pPr>
            <w:r>
              <w:rPr>
                <w:rFonts w:hint="eastAsia" w:ascii="宋体" w:hAnsi="宋体"/>
                <w:b/>
                <w:szCs w:val="21"/>
              </w:rPr>
              <w:t>详细评审办法</w:t>
            </w:r>
          </w:p>
        </w:tc>
      </w:tr>
      <w:tr w14:paraId="661C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159" w:type="dxa"/>
            <w:gridSpan w:val="4"/>
            <w:noWrap w:val="0"/>
            <w:vAlign w:val="center"/>
          </w:tcPr>
          <w:p w14:paraId="6134112E">
            <w:pPr>
              <w:spacing w:line="360" w:lineRule="auto"/>
              <w:ind w:firstLine="562"/>
              <w:jc w:val="center"/>
              <w:outlineLvl w:val="9"/>
              <w:rPr>
                <w:rFonts w:ascii="宋体" w:hAnsi="宋体"/>
                <w:b/>
                <w:szCs w:val="21"/>
              </w:rPr>
            </w:pPr>
            <w:r>
              <w:rPr>
                <w:rFonts w:hint="eastAsia" w:ascii="宋体" w:hAnsi="宋体"/>
                <w:b/>
                <w:szCs w:val="21"/>
              </w:rPr>
              <w:t>条款号及评分因素</w:t>
            </w:r>
          </w:p>
        </w:tc>
        <w:tc>
          <w:tcPr>
            <w:tcW w:w="5744" w:type="dxa"/>
            <w:gridSpan w:val="2"/>
            <w:noWrap w:val="0"/>
            <w:vAlign w:val="center"/>
          </w:tcPr>
          <w:p w14:paraId="5B7658C7">
            <w:pPr>
              <w:spacing w:line="360" w:lineRule="auto"/>
              <w:ind w:firstLine="562"/>
              <w:jc w:val="center"/>
              <w:outlineLvl w:val="9"/>
              <w:rPr>
                <w:rFonts w:ascii="宋体" w:hAnsi="宋体"/>
                <w:b/>
                <w:szCs w:val="21"/>
              </w:rPr>
            </w:pPr>
            <w:r>
              <w:rPr>
                <w:rFonts w:hint="eastAsia" w:ascii="宋体" w:hAnsi="宋体"/>
                <w:b/>
                <w:szCs w:val="21"/>
              </w:rPr>
              <w:t>评分标准</w:t>
            </w:r>
          </w:p>
        </w:tc>
      </w:tr>
      <w:tr w14:paraId="5535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5" w:type="dxa"/>
            <w:gridSpan w:val="2"/>
            <w:noWrap w:val="0"/>
            <w:vAlign w:val="center"/>
          </w:tcPr>
          <w:p w14:paraId="5F819C26">
            <w:pPr>
              <w:autoSpaceDE w:val="0"/>
              <w:autoSpaceDN w:val="0"/>
              <w:adjustRightInd w:val="0"/>
              <w:spacing w:line="360" w:lineRule="auto"/>
              <w:ind w:firstLine="560"/>
              <w:outlineLvl w:val="9"/>
              <w:rPr>
                <w:rFonts w:ascii="宋体" w:hAnsi="宋体" w:cs="宋体"/>
                <w:szCs w:val="21"/>
              </w:rPr>
            </w:pPr>
            <w:r>
              <w:rPr>
                <w:rFonts w:hint="eastAsia" w:ascii="宋体" w:hAnsi="宋体" w:cs="宋体"/>
                <w:szCs w:val="21"/>
              </w:rPr>
              <w:t>1</w:t>
            </w:r>
          </w:p>
        </w:tc>
        <w:tc>
          <w:tcPr>
            <w:tcW w:w="1904" w:type="dxa"/>
            <w:gridSpan w:val="2"/>
            <w:noWrap w:val="0"/>
            <w:vAlign w:val="center"/>
          </w:tcPr>
          <w:p w14:paraId="4281F7D3">
            <w:pPr>
              <w:autoSpaceDE w:val="0"/>
              <w:autoSpaceDN w:val="0"/>
              <w:adjustRightInd w:val="0"/>
              <w:spacing w:line="360" w:lineRule="auto"/>
              <w:ind w:firstLine="0" w:firstLineChars="0"/>
              <w:outlineLvl w:val="9"/>
              <w:rPr>
                <w:rFonts w:ascii="宋体" w:hAnsi="宋体" w:cs="宋体"/>
                <w:szCs w:val="21"/>
              </w:rPr>
            </w:pPr>
            <w:r>
              <w:rPr>
                <w:rFonts w:hint="eastAsia" w:ascii="宋体" w:hAnsi="宋体" w:cs="宋体"/>
                <w:szCs w:val="21"/>
              </w:rPr>
              <w:t>分值构成</w:t>
            </w:r>
          </w:p>
          <w:p w14:paraId="5F3A34DB">
            <w:pPr>
              <w:autoSpaceDE w:val="0"/>
              <w:autoSpaceDN w:val="0"/>
              <w:adjustRightInd w:val="0"/>
              <w:spacing w:line="360" w:lineRule="auto"/>
              <w:ind w:firstLine="0" w:firstLineChars="0"/>
              <w:outlineLvl w:val="9"/>
              <w:rPr>
                <w:rFonts w:ascii="宋体" w:hAnsi="宋体" w:cs="宋体"/>
                <w:szCs w:val="21"/>
              </w:rPr>
            </w:pPr>
            <w:r>
              <w:rPr>
                <w:rFonts w:hint="eastAsia" w:ascii="宋体" w:hAnsi="宋体" w:cs="宋体"/>
                <w:szCs w:val="21"/>
              </w:rPr>
              <w:t>(总分100分)</w:t>
            </w:r>
          </w:p>
        </w:tc>
        <w:tc>
          <w:tcPr>
            <w:tcW w:w="5744" w:type="dxa"/>
            <w:gridSpan w:val="2"/>
            <w:noWrap w:val="0"/>
            <w:vAlign w:val="top"/>
          </w:tcPr>
          <w:p w14:paraId="6714AA00">
            <w:pPr>
              <w:autoSpaceDE w:val="0"/>
              <w:autoSpaceDN w:val="0"/>
              <w:adjustRightInd w:val="0"/>
              <w:spacing w:line="360" w:lineRule="auto"/>
              <w:ind w:firstLine="560"/>
              <w:outlineLvl w:val="9"/>
              <w:rPr>
                <w:rFonts w:ascii="宋体" w:hAnsi="宋体" w:cs="宋体"/>
                <w:szCs w:val="21"/>
              </w:rPr>
            </w:pPr>
            <w:r>
              <w:rPr>
                <w:rFonts w:hint="eastAsia" w:ascii="宋体" w:hAnsi="宋体" w:cs="宋体"/>
                <w:szCs w:val="21"/>
              </w:rPr>
              <w:t>技术标：</w:t>
            </w:r>
            <w:r>
              <w:rPr>
                <w:rFonts w:hint="eastAsia" w:ascii="宋体" w:hAnsi="宋体" w:cs="宋体"/>
                <w:szCs w:val="21"/>
                <w:lang w:val="en-US" w:eastAsia="zh-CN"/>
              </w:rPr>
              <w:t>50</w:t>
            </w:r>
            <w:r>
              <w:rPr>
                <w:rFonts w:hint="eastAsia" w:ascii="宋体" w:hAnsi="宋体" w:cs="宋体"/>
                <w:szCs w:val="21"/>
              </w:rPr>
              <w:t>分</w:t>
            </w:r>
          </w:p>
          <w:p w14:paraId="4B122364">
            <w:pPr>
              <w:autoSpaceDE w:val="0"/>
              <w:autoSpaceDN w:val="0"/>
              <w:adjustRightInd w:val="0"/>
              <w:spacing w:line="360" w:lineRule="auto"/>
              <w:ind w:firstLine="560"/>
              <w:outlineLvl w:val="9"/>
              <w:rPr>
                <w:rFonts w:ascii="宋体" w:hAnsi="宋体" w:cs="宋体"/>
                <w:szCs w:val="21"/>
              </w:rPr>
            </w:pPr>
            <w:r>
              <w:rPr>
                <w:rFonts w:hint="eastAsia" w:ascii="宋体" w:hAnsi="宋体" w:cs="宋体"/>
                <w:szCs w:val="21"/>
              </w:rPr>
              <w:t>综合标：2</w:t>
            </w:r>
            <w:r>
              <w:rPr>
                <w:rFonts w:hint="eastAsia" w:ascii="宋体" w:hAnsi="宋体" w:cs="宋体"/>
                <w:szCs w:val="21"/>
                <w:lang w:val="en-US" w:eastAsia="zh-CN"/>
              </w:rPr>
              <w:t>0</w:t>
            </w:r>
            <w:r>
              <w:rPr>
                <w:rFonts w:hint="eastAsia" w:ascii="宋体" w:hAnsi="宋体" w:cs="宋体"/>
                <w:szCs w:val="21"/>
              </w:rPr>
              <w:t>分</w:t>
            </w:r>
          </w:p>
          <w:p w14:paraId="7D878321">
            <w:pPr>
              <w:autoSpaceDE w:val="0"/>
              <w:autoSpaceDN w:val="0"/>
              <w:adjustRightInd w:val="0"/>
              <w:spacing w:line="360" w:lineRule="auto"/>
              <w:ind w:firstLine="560"/>
              <w:outlineLvl w:val="9"/>
              <w:rPr>
                <w:rFonts w:ascii="宋体" w:hAnsi="宋体" w:cs="宋体"/>
                <w:szCs w:val="21"/>
              </w:rPr>
            </w:pPr>
            <w:r>
              <w:rPr>
                <w:rFonts w:hint="eastAsia" w:ascii="宋体" w:hAnsi="宋体" w:cs="宋体"/>
                <w:szCs w:val="21"/>
              </w:rPr>
              <w:t>商务标：</w:t>
            </w:r>
            <w:r>
              <w:rPr>
                <w:rFonts w:hint="eastAsia" w:ascii="宋体" w:hAnsi="宋体" w:cs="宋体"/>
                <w:szCs w:val="21"/>
                <w:lang w:val="en-US" w:eastAsia="zh-CN"/>
              </w:rPr>
              <w:t>30</w:t>
            </w:r>
            <w:r>
              <w:rPr>
                <w:rFonts w:hint="eastAsia" w:ascii="宋体" w:hAnsi="宋体" w:cs="宋体"/>
                <w:szCs w:val="21"/>
              </w:rPr>
              <w:t>分</w:t>
            </w:r>
          </w:p>
        </w:tc>
      </w:tr>
      <w:tr w14:paraId="6FAA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47" w:type="dxa"/>
            <w:vMerge w:val="restart"/>
            <w:noWrap w:val="0"/>
            <w:vAlign w:val="center"/>
          </w:tcPr>
          <w:p w14:paraId="2A641371">
            <w:pPr>
              <w:autoSpaceDE w:val="0"/>
              <w:autoSpaceDN w:val="0"/>
              <w:adjustRightInd w:val="0"/>
              <w:spacing w:line="360" w:lineRule="auto"/>
              <w:ind w:firstLine="0" w:firstLineChars="0"/>
              <w:outlineLvl w:val="9"/>
              <w:rPr>
                <w:rFonts w:ascii="宋体" w:hAnsi="宋体" w:cs="TimesNewRomanPSMT"/>
                <w:szCs w:val="21"/>
              </w:rPr>
            </w:pPr>
            <w:r>
              <w:rPr>
                <w:rFonts w:hint="eastAsia" w:ascii="宋体" w:hAnsi="宋体" w:cs="TimesNewRomanPSMT"/>
                <w:szCs w:val="21"/>
              </w:rPr>
              <w:t>2.1</w:t>
            </w:r>
          </w:p>
        </w:tc>
        <w:tc>
          <w:tcPr>
            <w:tcW w:w="1408" w:type="dxa"/>
            <w:vMerge w:val="restart"/>
            <w:noWrap w:val="0"/>
            <w:vAlign w:val="center"/>
          </w:tcPr>
          <w:p w14:paraId="6BE8CF49">
            <w:pPr>
              <w:autoSpaceDE w:val="0"/>
              <w:autoSpaceDN w:val="0"/>
              <w:adjustRightInd w:val="0"/>
              <w:spacing w:line="360" w:lineRule="auto"/>
              <w:ind w:firstLine="0" w:firstLineChars="0"/>
              <w:outlineLvl w:val="9"/>
              <w:rPr>
                <w:rFonts w:ascii="宋体" w:hAnsi="宋体" w:cs="宋体"/>
                <w:szCs w:val="21"/>
              </w:rPr>
            </w:pPr>
            <w:r>
              <w:rPr>
                <w:rFonts w:hint="eastAsia" w:ascii="宋体" w:hAnsi="宋体" w:cs="宋体"/>
                <w:szCs w:val="21"/>
              </w:rPr>
              <w:t>技术标的评标标准（</w:t>
            </w:r>
            <w:r>
              <w:rPr>
                <w:rFonts w:hint="eastAsia" w:ascii="宋体" w:hAnsi="宋体" w:cs="宋体"/>
                <w:szCs w:val="21"/>
                <w:lang w:val="en-US" w:eastAsia="zh-CN"/>
              </w:rPr>
              <w:t>50</w:t>
            </w:r>
            <w:r>
              <w:rPr>
                <w:rFonts w:hint="eastAsia" w:ascii="宋体" w:hAnsi="宋体" w:cs="宋体"/>
                <w:szCs w:val="21"/>
              </w:rPr>
              <w:t>分）</w:t>
            </w:r>
          </w:p>
        </w:tc>
        <w:tc>
          <w:tcPr>
            <w:tcW w:w="5818" w:type="dxa"/>
            <w:gridSpan w:val="3"/>
            <w:noWrap w:val="0"/>
            <w:vAlign w:val="top"/>
          </w:tcPr>
          <w:p w14:paraId="71F1A2E1">
            <w:pPr>
              <w:ind w:left="0" w:leftChars="0" w:firstLine="0" w:firstLineChars="0"/>
              <w:outlineLvl w:val="9"/>
              <w:rPr>
                <w:rFonts w:hint="eastAsia" w:ascii="Times New Roman" w:hAnsi="Times New Roman" w:cs="Times New Roman"/>
                <w:kern w:val="0"/>
                <w:szCs w:val="24"/>
              </w:rPr>
            </w:pPr>
            <w:r>
              <w:rPr>
                <w:rFonts w:hint="eastAsia" w:ascii="Times New Roman" w:hAnsi="Times New Roman" w:cs="Times New Roman"/>
                <w:kern w:val="0"/>
                <w:szCs w:val="24"/>
              </w:rPr>
              <w:t>内容完整性和编制水平</w:t>
            </w:r>
          </w:p>
          <w:p w14:paraId="39D4E85D">
            <w:pPr>
              <w:ind w:left="0" w:leftChars="0" w:firstLine="0" w:firstLineChars="0"/>
              <w:outlineLvl w:val="9"/>
              <w:rPr>
                <w:rFonts w:ascii="宋体" w:hAnsi="宋体"/>
                <w:szCs w:val="21"/>
              </w:rPr>
            </w:pPr>
            <w:r>
              <w:rPr>
                <w:rFonts w:hint="eastAsia" w:ascii="Times New Roman" w:hAnsi="Times New Roman" w:cs="Times New Roman"/>
                <w:kern w:val="0"/>
                <w:szCs w:val="24"/>
                <w:lang w:val="en-US" w:eastAsia="zh-CN"/>
              </w:rPr>
              <w:t>①内容完整、全面合理、可行性程度高的得4分；②内容基本完整的得2分；③内容不全的得1分；④没有的不得分。</w:t>
            </w:r>
          </w:p>
        </w:tc>
        <w:tc>
          <w:tcPr>
            <w:tcW w:w="1830" w:type="dxa"/>
            <w:noWrap w:val="0"/>
            <w:vAlign w:val="top"/>
          </w:tcPr>
          <w:p w14:paraId="102FEC05">
            <w:pPr>
              <w:spacing w:line="360" w:lineRule="auto"/>
              <w:ind w:left="0" w:leftChars="0" w:firstLine="0" w:firstLineChars="0"/>
              <w:jc w:val="both"/>
              <w:outlineLvl w:val="9"/>
              <w:rPr>
                <w:rFonts w:ascii="宋体" w:hAnsi="宋体"/>
                <w:szCs w:val="21"/>
              </w:rPr>
            </w:pP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-4分</w:t>
            </w:r>
          </w:p>
        </w:tc>
      </w:tr>
      <w:tr w14:paraId="714A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7" w:type="dxa"/>
            <w:vMerge w:val="continue"/>
            <w:noWrap w:val="0"/>
            <w:vAlign w:val="center"/>
          </w:tcPr>
          <w:p w14:paraId="57D58CC4">
            <w:pPr>
              <w:spacing w:line="360" w:lineRule="auto"/>
              <w:ind w:firstLine="560"/>
              <w:jc w:val="center"/>
              <w:outlineLvl w:val="9"/>
              <w:rPr>
                <w:rFonts w:ascii="宋体" w:hAnsi="宋体" w:cs="TimesNewRomanPSMT"/>
                <w:szCs w:val="21"/>
              </w:rPr>
            </w:pPr>
          </w:p>
        </w:tc>
        <w:tc>
          <w:tcPr>
            <w:tcW w:w="1408" w:type="dxa"/>
            <w:vMerge w:val="continue"/>
            <w:noWrap w:val="0"/>
            <w:vAlign w:val="center"/>
          </w:tcPr>
          <w:p w14:paraId="786FA425">
            <w:pPr>
              <w:spacing w:line="360" w:lineRule="auto"/>
              <w:ind w:firstLine="560"/>
              <w:jc w:val="center"/>
              <w:outlineLvl w:val="9"/>
              <w:rPr>
                <w:rFonts w:ascii="宋体" w:hAnsi="宋体" w:cs="宋体"/>
                <w:szCs w:val="21"/>
              </w:rPr>
            </w:pPr>
          </w:p>
        </w:tc>
        <w:tc>
          <w:tcPr>
            <w:tcW w:w="5818" w:type="dxa"/>
            <w:gridSpan w:val="3"/>
            <w:noWrap w:val="0"/>
            <w:vAlign w:val="top"/>
          </w:tcPr>
          <w:p w14:paraId="78439406">
            <w:pPr>
              <w:ind w:left="0" w:leftChars="0" w:firstLine="0" w:firstLineChars="0"/>
              <w:outlineLvl w:val="9"/>
              <w:rPr>
                <w:rFonts w:hint="eastAsia" w:ascii="Times New Roman" w:hAnsi="Times New Roman" w:cs="Times New Roman"/>
                <w:kern w:val="0"/>
                <w:szCs w:val="24"/>
              </w:rPr>
            </w:pPr>
            <w:r>
              <w:rPr>
                <w:rFonts w:hint="eastAsia" w:ascii="Times New Roman" w:hAnsi="Times New Roman" w:cs="Times New Roman"/>
                <w:kern w:val="0"/>
                <w:szCs w:val="24"/>
              </w:rPr>
              <w:t>施工方案和技术措施</w:t>
            </w:r>
          </w:p>
          <w:p w14:paraId="5CFB42D4">
            <w:pPr>
              <w:ind w:left="0" w:leftChars="0" w:firstLine="0" w:firstLineChars="0"/>
              <w:outlineLvl w:val="9"/>
              <w:rPr>
                <w:rFonts w:ascii="宋体" w:hAnsi="宋体"/>
                <w:szCs w:val="21"/>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30" w:type="dxa"/>
            <w:noWrap w:val="0"/>
            <w:vAlign w:val="top"/>
          </w:tcPr>
          <w:p w14:paraId="2549FC88">
            <w:pPr>
              <w:ind w:left="0" w:leftChars="0" w:firstLine="0" w:firstLineChars="0"/>
              <w:outlineLvl w:val="9"/>
              <w:rPr>
                <w:rFonts w:ascii="宋体" w:hAnsi="宋体"/>
                <w:szCs w:val="21"/>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77EC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7" w:type="dxa"/>
            <w:vMerge w:val="continue"/>
            <w:noWrap w:val="0"/>
            <w:vAlign w:val="center"/>
          </w:tcPr>
          <w:p w14:paraId="3DD2507B">
            <w:pPr>
              <w:spacing w:line="360" w:lineRule="auto"/>
              <w:ind w:firstLine="560"/>
              <w:jc w:val="center"/>
              <w:outlineLvl w:val="9"/>
              <w:rPr>
                <w:rFonts w:ascii="宋体" w:hAnsi="宋体" w:cs="TimesNewRomanPSMT"/>
                <w:szCs w:val="21"/>
              </w:rPr>
            </w:pPr>
          </w:p>
        </w:tc>
        <w:tc>
          <w:tcPr>
            <w:tcW w:w="1408" w:type="dxa"/>
            <w:vMerge w:val="continue"/>
            <w:noWrap w:val="0"/>
            <w:vAlign w:val="center"/>
          </w:tcPr>
          <w:p w14:paraId="1C6FC4D4">
            <w:pPr>
              <w:spacing w:line="360" w:lineRule="auto"/>
              <w:ind w:firstLine="560"/>
              <w:jc w:val="center"/>
              <w:outlineLvl w:val="9"/>
              <w:rPr>
                <w:rFonts w:ascii="宋体" w:hAnsi="宋体" w:cs="宋体"/>
                <w:szCs w:val="21"/>
              </w:rPr>
            </w:pPr>
          </w:p>
        </w:tc>
        <w:tc>
          <w:tcPr>
            <w:tcW w:w="5818" w:type="dxa"/>
            <w:gridSpan w:val="3"/>
            <w:noWrap w:val="0"/>
            <w:vAlign w:val="top"/>
          </w:tcPr>
          <w:p w14:paraId="3A889950">
            <w:pPr>
              <w:ind w:left="0" w:leftChars="0" w:firstLine="0" w:firstLineChars="0"/>
              <w:outlineLvl w:val="9"/>
              <w:rPr>
                <w:rFonts w:hint="eastAsia" w:ascii="Times New Roman" w:hAnsi="Times New Roman" w:cs="Times New Roman"/>
                <w:kern w:val="0"/>
                <w:szCs w:val="24"/>
              </w:rPr>
            </w:pPr>
            <w:r>
              <w:rPr>
                <w:rFonts w:hint="eastAsia" w:ascii="Times New Roman" w:hAnsi="Times New Roman" w:cs="Times New Roman"/>
                <w:kern w:val="0"/>
                <w:szCs w:val="24"/>
              </w:rPr>
              <w:t>质量管理体系与措施</w:t>
            </w:r>
          </w:p>
          <w:p w14:paraId="3C5641DD">
            <w:pPr>
              <w:ind w:left="0" w:leftChars="0" w:firstLine="0" w:firstLineChars="0"/>
              <w:outlineLvl w:val="9"/>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质量标准、质量管理措施审查供应商采用的质量标准、质量目标是否符合响应文件要求及国家、行业有关质量，管理法律，法规的规定，各工序质量标准制定是否合理。</w:t>
            </w:r>
          </w:p>
          <w:p w14:paraId="564BB5F9">
            <w:pPr>
              <w:ind w:left="0" w:leftChars="0" w:firstLine="0" w:firstLineChars="0"/>
              <w:outlineLvl w:val="9"/>
              <w:rPr>
                <w:rFonts w:ascii="宋体" w:hAnsi="宋体"/>
                <w:szCs w:val="21"/>
              </w:rPr>
            </w:pPr>
            <w:r>
              <w:rPr>
                <w:rFonts w:hint="eastAsia" w:ascii="Times New Roman" w:hAnsi="Times New Roman" w:cs="Times New Roman"/>
                <w:kern w:val="0"/>
                <w:szCs w:val="24"/>
                <w:lang w:val="en-US" w:eastAsia="zh-CN"/>
              </w:rPr>
              <w:t xml:space="preserve">①内容完整、全面合理、可行性程度高的得5分；②内容基本完整的得3分；③内容不全的得1分；④没有的不得分。 </w:t>
            </w:r>
          </w:p>
        </w:tc>
        <w:tc>
          <w:tcPr>
            <w:tcW w:w="1830" w:type="dxa"/>
            <w:noWrap w:val="0"/>
            <w:vAlign w:val="top"/>
          </w:tcPr>
          <w:p w14:paraId="365FEC2D">
            <w:pPr>
              <w:ind w:left="0" w:leftChars="0" w:firstLine="0" w:firstLineChars="0"/>
              <w:outlineLvl w:val="9"/>
              <w:rPr>
                <w:rFonts w:ascii="宋体" w:hAnsi="宋体"/>
                <w:szCs w:val="21"/>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-5分</w:t>
            </w:r>
          </w:p>
        </w:tc>
      </w:tr>
      <w:tr w14:paraId="00AC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7" w:type="dxa"/>
            <w:vMerge w:val="continue"/>
            <w:noWrap w:val="0"/>
            <w:vAlign w:val="center"/>
          </w:tcPr>
          <w:p w14:paraId="38C5D024">
            <w:pPr>
              <w:spacing w:line="360" w:lineRule="auto"/>
              <w:ind w:firstLine="560"/>
              <w:jc w:val="center"/>
              <w:outlineLvl w:val="9"/>
              <w:rPr>
                <w:rFonts w:ascii="宋体" w:hAnsi="宋体" w:cs="TimesNewRomanPSMT"/>
                <w:szCs w:val="21"/>
              </w:rPr>
            </w:pPr>
          </w:p>
        </w:tc>
        <w:tc>
          <w:tcPr>
            <w:tcW w:w="1408" w:type="dxa"/>
            <w:vMerge w:val="continue"/>
            <w:noWrap w:val="0"/>
            <w:vAlign w:val="center"/>
          </w:tcPr>
          <w:p w14:paraId="09B78356">
            <w:pPr>
              <w:spacing w:line="360" w:lineRule="auto"/>
              <w:ind w:firstLine="560"/>
              <w:jc w:val="center"/>
              <w:outlineLvl w:val="9"/>
              <w:rPr>
                <w:rFonts w:ascii="宋体" w:hAnsi="宋体" w:cs="宋体"/>
                <w:szCs w:val="21"/>
              </w:rPr>
            </w:pPr>
          </w:p>
        </w:tc>
        <w:tc>
          <w:tcPr>
            <w:tcW w:w="5818" w:type="dxa"/>
            <w:gridSpan w:val="3"/>
            <w:noWrap w:val="0"/>
            <w:vAlign w:val="top"/>
          </w:tcPr>
          <w:p w14:paraId="76E7DC51">
            <w:pPr>
              <w:ind w:left="0" w:leftChars="0" w:firstLine="0" w:firstLineChars="0"/>
              <w:outlineLvl w:val="9"/>
              <w:rPr>
                <w:rFonts w:hint="eastAsia" w:ascii="Times New Roman" w:hAnsi="Times New Roman" w:cs="Times New Roman"/>
                <w:kern w:val="0"/>
                <w:szCs w:val="24"/>
                <w:lang w:val="en-US" w:eastAsia="zh-CN"/>
              </w:rPr>
            </w:pPr>
            <w:r>
              <w:rPr>
                <w:rFonts w:hint="eastAsia" w:ascii="Times New Roman" w:hAnsi="Times New Roman" w:cs="Times New Roman"/>
                <w:kern w:val="0"/>
                <w:szCs w:val="24"/>
              </w:rPr>
              <w:t>安</w:t>
            </w:r>
            <w:r>
              <w:rPr>
                <w:rFonts w:hint="eastAsia" w:ascii="Times New Roman" w:hAnsi="Times New Roman" w:cs="Times New Roman"/>
                <w:kern w:val="0"/>
                <w:szCs w:val="24"/>
                <w:lang w:val="en-US" w:eastAsia="zh-CN"/>
              </w:rPr>
              <w:t>全管理体系与措施</w:t>
            </w:r>
          </w:p>
          <w:p w14:paraId="6A40D30E">
            <w:pPr>
              <w:ind w:left="0" w:leftChars="0" w:firstLine="0" w:firstLineChars="0"/>
              <w:outlineLvl w:val="9"/>
              <w:rPr>
                <w:rFonts w:ascii="宋体" w:hAnsi="宋体"/>
                <w:szCs w:val="21"/>
              </w:rPr>
            </w:pPr>
            <w:r>
              <w:rPr>
                <w:rFonts w:hint="eastAsia" w:ascii="Times New Roman" w:hAnsi="Times New Roman" w:cs="Times New Roman"/>
                <w:kern w:val="0"/>
                <w:szCs w:val="24"/>
                <w:lang w:val="en-US" w:eastAsia="zh-CN"/>
              </w:rPr>
              <w:t xml:space="preserve">①内容完整、全面合理、可行性程度高的得5分；②内容基本完整的得3分；③内容不全的得1分； ④没有的不得分。 </w:t>
            </w:r>
          </w:p>
        </w:tc>
        <w:tc>
          <w:tcPr>
            <w:tcW w:w="1830" w:type="dxa"/>
            <w:noWrap w:val="0"/>
            <w:vAlign w:val="top"/>
          </w:tcPr>
          <w:p w14:paraId="1ABFB97A">
            <w:pPr>
              <w:ind w:left="0" w:leftChars="0" w:firstLine="0" w:firstLineChars="0"/>
              <w:outlineLvl w:val="9"/>
              <w:rPr>
                <w:rFonts w:ascii="宋体" w:hAnsi="宋体"/>
                <w:szCs w:val="21"/>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-5分</w:t>
            </w:r>
          </w:p>
        </w:tc>
      </w:tr>
      <w:tr w14:paraId="5702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7" w:type="dxa"/>
            <w:vMerge w:val="continue"/>
            <w:noWrap w:val="0"/>
            <w:vAlign w:val="center"/>
          </w:tcPr>
          <w:p w14:paraId="047CD2E2">
            <w:pPr>
              <w:spacing w:line="360" w:lineRule="auto"/>
              <w:ind w:firstLine="560"/>
              <w:jc w:val="center"/>
              <w:outlineLvl w:val="9"/>
              <w:rPr>
                <w:rFonts w:ascii="宋体" w:hAnsi="宋体" w:cs="TimesNewRomanPSMT"/>
                <w:szCs w:val="21"/>
              </w:rPr>
            </w:pPr>
          </w:p>
        </w:tc>
        <w:tc>
          <w:tcPr>
            <w:tcW w:w="1408" w:type="dxa"/>
            <w:vMerge w:val="continue"/>
            <w:noWrap w:val="0"/>
            <w:vAlign w:val="center"/>
          </w:tcPr>
          <w:p w14:paraId="368A5C4D">
            <w:pPr>
              <w:spacing w:line="360" w:lineRule="auto"/>
              <w:ind w:firstLine="560"/>
              <w:jc w:val="center"/>
              <w:outlineLvl w:val="9"/>
              <w:rPr>
                <w:rFonts w:ascii="宋体" w:hAnsi="宋体" w:cs="宋体"/>
                <w:szCs w:val="21"/>
              </w:rPr>
            </w:pPr>
          </w:p>
        </w:tc>
        <w:tc>
          <w:tcPr>
            <w:tcW w:w="5818" w:type="dxa"/>
            <w:gridSpan w:val="3"/>
            <w:noWrap w:val="0"/>
            <w:vAlign w:val="top"/>
          </w:tcPr>
          <w:p w14:paraId="2E14E6D2">
            <w:pPr>
              <w:ind w:left="0" w:leftChars="0" w:firstLine="0" w:firstLineChars="0"/>
              <w:outlineLvl w:val="9"/>
              <w:rPr>
                <w:rFonts w:hint="eastAsia" w:ascii="Times New Roman" w:hAnsi="Times New Roman" w:cs="Times New Roman"/>
                <w:kern w:val="0"/>
                <w:szCs w:val="24"/>
              </w:rPr>
            </w:pPr>
            <w:r>
              <w:rPr>
                <w:rFonts w:hint="eastAsia" w:ascii="Times New Roman" w:hAnsi="Times New Roman" w:cs="Times New Roman"/>
                <w:kern w:val="0"/>
                <w:szCs w:val="24"/>
              </w:rPr>
              <w:t>环境保护管理体系与措施</w:t>
            </w:r>
          </w:p>
          <w:p w14:paraId="1EF9C45C">
            <w:pPr>
              <w:ind w:left="0" w:leftChars="0" w:firstLine="0" w:firstLineChars="0"/>
              <w:outlineLvl w:val="9"/>
              <w:rPr>
                <w:rFonts w:ascii="宋体" w:hAnsi="宋体"/>
                <w:szCs w:val="21"/>
              </w:rPr>
            </w:pPr>
            <w:r>
              <w:rPr>
                <w:rFonts w:hint="eastAsia" w:ascii="Times New Roman" w:hAnsi="Times New Roman" w:cs="Times New Roman"/>
                <w:kern w:val="0"/>
                <w:szCs w:val="24"/>
                <w:lang w:val="en-US" w:eastAsia="zh-CN"/>
              </w:rPr>
              <w:t>①内容完整、全面合理、可行性程度高的得4分；②内容基本完整的得2分；③内容不全的得1分；④没有的不得分。</w:t>
            </w:r>
          </w:p>
        </w:tc>
        <w:tc>
          <w:tcPr>
            <w:tcW w:w="1830" w:type="dxa"/>
            <w:noWrap w:val="0"/>
            <w:vAlign w:val="top"/>
          </w:tcPr>
          <w:p w14:paraId="362C7210">
            <w:pPr>
              <w:ind w:left="0" w:leftChars="0" w:firstLine="0" w:firstLineChars="0"/>
              <w:outlineLvl w:val="9"/>
              <w:rPr>
                <w:rFonts w:ascii="宋体" w:hAnsi="宋体"/>
                <w:szCs w:val="21"/>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4C03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7" w:type="dxa"/>
            <w:vMerge w:val="continue"/>
            <w:noWrap w:val="0"/>
            <w:vAlign w:val="center"/>
          </w:tcPr>
          <w:p w14:paraId="4EC42AE4">
            <w:pPr>
              <w:spacing w:line="360" w:lineRule="auto"/>
              <w:ind w:firstLine="560"/>
              <w:jc w:val="center"/>
              <w:outlineLvl w:val="9"/>
              <w:rPr>
                <w:rFonts w:ascii="宋体" w:hAnsi="宋体" w:cs="TimesNewRomanPSMT"/>
                <w:szCs w:val="21"/>
              </w:rPr>
            </w:pPr>
          </w:p>
        </w:tc>
        <w:tc>
          <w:tcPr>
            <w:tcW w:w="1408" w:type="dxa"/>
            <w:vMerge w:val="continue"/>
            <w:noWrap w:val="0"/>
            <w:vAlign w:val="center"/>
          </w:tcPr>
          <w:p w14:paraId="092EDEA1">
            <w:pPr>
              <w:spacing w:line="360" w:lineRule="auto"/>
              <w:ind w:firstLine="560"/>
              <w:jc w:val="center"/>
              <w:outlineLvl w:val="9"/>
              <w:rPr>
                <w:rFonts w:ascii="宋体" w:hAnsi="宋体" w:cs="宋体"/>
                <w:szCs w:val="21"/>
              </w:rPr>
            </w:pPr>
          </w:p>
        </w:tc>
        <w:tc>
          <w:tcPr>
            <w:tcW w:w="5818" w:type="dxa"/>
            <w:gridSpan w:val="3"/>
            <w:noWrap w:val="0"/>
            <w:vAlign w:val="top"/>
          </w:tcPr>
          <w:p w14:paraId="2DBD9C84">
            <w:pPr>
              <w:ind w:left="0" w:leftChars="0" w:firstLine="0" w:firstLineChars="0"/>
              <w:outlineLvl w:val="9"/>
              <w:rPr>
                <w:rFonts w:hint="eastAsia" w:ascii="Times New Roman" w:hAnsi="Times New Roman" w:cs="Times New Roman"/>
                <w:kern w:val="0"/>
                <w:szCs w:val="24"/>
              </w:rPr>
            </w:pPr>
            <w:r>
              <w:rPr>
                <w:rFonts w:hint="eastAsia" w:ascii="Times New Roman" w:hAnsi="Times New Roman" w:cs="Times New Roman"/>
                <w:kern w:val="0"/>
                <w:szCs w:val="24"/>
              </w:rPr>
              <w:t>工程进度计划与措施</w:t>
            </w:r>
          </w:p>
          <w:p w14:paraId="57A2A465">
            <w:pPr>
              <w:ind w:left="0" w:leftChars="0" w:firstLine="0" w:firstLineChars="0"/>
              <w:outlineLvl w:val="9"/>
              <w:rPr>
                <w:rFonts w:ascii="宋体" w:hAnsi="宋体"/>
                <w:szCs w:val="21"/>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30" w:type="dxa"/>
            <w:noWrap w:val="0"/>
            <w:vAlign w:val="top"/>
          </w:tcPr>
          <w:p w14:paraId="693DF48C">
            <w:pPr>
              <w:ind w:left="0" w:leftChars="0" w:firstLine="0" w:firstLineChars="0"/>
              <w:outlineLvl w:val="9"/>
              <w:rPr>
                <w:rFonts w:ascii="宋体" w:hAnsi="宋体"/>
                <w:szCs w:val="21"/>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50EC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7" w:type="dxa"/>
            <w:vMerge w:val="continue"/>
            <w:noWrap w:val="0"/>
            <w:vAlign w:val="center"/>
          </w:tcPr>
          <w:p w14:paraId="73E8F872">
            <w:pPr>
              <w:spacing w:line="360" w:lineRule="auto"/>
              <w:ind w:firstLine="560"/>
              <w:jc w:val="center"/>
              <w:outlineLvl w:val="9"/>
              <w:rPr>
                <w:rFonts w:ascii="宋体" w:hAnsi="宋体" w:cs="TimesNewRomanPSMT"/>
                <w:szCs w:val="21"/>
              </w:rPr>
            </w:pPr>
          </w:p>
        </w:tc>
        <w:tc>
          <w:tcPr>
            <w:tcW w:w="1408" w:type="dxa"/>
            <w:vMerge w:val="continue"/>
            <w:noWrap w:val="0"/>
            <w:vAlign w:val="center"/>
          </w:tcPr>
          <w:p w14:paraId="70E45ECB">
            <w:pPr>
              <w:spacing w:line="360" w:lineRule="auto"/>
              <w:ind w:firstLine="560"/>
              <w:jc w:val="center"/>
              <w:outlineLvl w:val="9"/>
              <w:rPr>
                <w:rFonts w:ascii="宋体" w:hAnsi="宋体" w:cs="宋体"/>
                <w:szCs w:val="21"/>
              </w:rPr>
            </w:pPr>
          </w:p>
        </w:tc>
        <w:tc>
          <w:tcPr>
            <w:tcW w:w="5818" w:type="dxa"/>
            <w:gridSpan w:val="3"/>
            <w:noWrap w:val="0"/>
            <w:vAlign w:val="top"/>
          </w:tcPr>
          <w:p w14:paraId="263F8411">
            <w:pPr>
              <w:ind w:left="0" w:leftChars="0" w:firstLine="0" w:firstLineChars="0"/>
              <w:outlineLvl w:val="9"/>
              <w:rPr>
                <w:rFonts w:hint="eastAsia" w:ascii="Times New Roman" w:hAnsi="Times New Roman" w:cs="Times New Roman"/>
                <w:kern w:val="0"/>
                <w:szCs w:val="24"/>
              </w:rPr>
            </w:pPr>
            <w:r>
              <w:rPr>
                <w:rFonts w:hint="eastAsia" w:ascii="Times New Roman" w:hAnsi="Times New Roman" w:cs="Times New Roman"/>
                <w:kern w:val="0"/>
                <w:szCs w:val="24"/>
              </w:rPr>
              <w:t>拟投入资源配备计划</w:t>
            </w:r>
          </w:p>
          <w:p w14:paraId="77E07644">
            <w:pPr>
              <w:ind w:left="0" w:leftChars="0" w:firstLine="0" w:firstLineChars="0"/>
              <w:outlineLvl w:val="9"/>
              <w:rPr>
                <w:rFonts w:ascii="宋体" w:hAnsi="宋体"/>
                <w:szCs w:val="21"/>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30" w:type="dxa"/>
            <w:noWrap w:val="0"/>
            <w:vAlign w:val="top"/>
          </w:tcPr>
          <w:p w14:paraId="20AAC413">
            <w:pPr>
              <w:ind w:left="0" w:leftChars="0" w:firstLine="0" w:firstLineChars="0"/>
              <w:outlineLvl w:val="9"/>
              <w:rPr>
                <w:rFonts w:ascii="宋体" w:hAnsi="宋体"/>
                <w:szCs w:val="21"/>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4E69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7" w:type="dxa"/>
            <w:vMerge w:val="continue"/>
            <w:noWrap w:val="0"/>
            <w:vAlign w:val="center"/>
          </w:tcPr>
          <w:p w14:paraId="1F63C54A">
            <w:pPr>
              <w:spacing w:line="360" w:lineRule="auto"/>
              <w:ind w:firstLine="560"/>
              <w:jc w:val="center"/>
              <w:outlineLvl w:val="9"/>
              <w:rPr>
                <w:rFonts w:ascii="宋体" w:hAnsi="宋体" w:cs="TimesNewRomanPSMT"/>
                <w:szCs w:val="21"/>
              </w:rPr>
            </w:pPr>
          </w:p>
        </w:tc>
        <w:tc>
          <w:tcPr>
            <w:tcW w:w="1408" w:type="dxa"/>
            <w:vMerge w:val="continue"/>
            <w:noWrap w:val="0"/>
            <w:vAlign w:val="center"/>
          </w:tcPr>
          <w:p w14:paraId="2FDB10D0">
            <w:pPr>
              <w:spacing w:line="360" w:lineRule="auto"/>
              <w:ind w:firstLine="560"/>
              <w:jc w:val="center"/>
              <w:outlineLvl w:val="9"/>
              <w:rPr>
                <w:rFonts w:ascii="宋体" w:hAnsi="宋体" w:cs="宋体"/>
                <w:szCs w:val="21"/>
              </w:rPr>
            </w:pPr>
          </w:p>
        </w:tc>
        <w:tc>
          <w:tcPr>
            <w:tcW w:w="5818" w:type="dxa"/>
            <w:gridSpan w:val="3"/>
            <w:noWrap w:val="0"/>
            <w:vAlign w:val="top"/>
          </w:tcPr>
          <w:p w14:paraId="0D1EF4E9">
            <w:pPr>
              <w:ind w:left="0" w:leftChars="0" w:firstLine="0" w:firstLineChars="0"/>
              <w:outlineLvl w:val="9"/>
              <w:rPr>
                <w:rFonts w:hint="eastAsia" w:ascii="Times New Roman" w:hAnsi="Times New Roman" w:cs="Times New Roman"/>
                <w:kern w:val="0"/>
                <w:szCs w:val="24"/>
              </w:rPr>
            </w:pPr>
            <w:r>
              <w:rPr>
                <w:rFonts w:hint="eastAsia" w:ascii="Times New Roman" w:hAnsi="Times New Roman" w:cs="Times New Roman"/>
                <w:kern w:val="0"/>
                <w:szCs w:val="24"/>
              </w:rPr>
              <w:t>施工进度表或施工网络图</w:t>
            </w:r>
          </w:p>
          <w:p w14:paraId="1E36F6BC">
            <w:pPr>
              <w:ind w:left="0" w:leftChars="0" w:firstLine="0" w:firstLineChars="0"/>
              <w:outlineLvl w:val="9"/>
              <w:rPr>
                <w:rFonts w:ascii="宋体" w:hAnsi="宋体"/>
                <w:szCs w:val="21"/>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30" w:type="dxa"/>
            <w:noWrap w:val="0"/>
            <w:vAlign w:val="top"/>
          </w:tcPr>
          <w:p w14:paraId="232AEAAD">
            <w:pPr>
              <w:ind w:left="0" w:leftChars="0" w:firstLine="0" w:firstLineChars="0"/>
              <w:outlineLvl w:val="9"/>
              <w:rPr>
                <w:rFonts w:ascii="宋体" w:hAnsi="宋体"/>
                <w:szCs w:val="21"/>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5048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7" w:type="dxa"/>
            <w:vMerge w:val="continue"/>
            <w:noWrap w:val="0"/>
            <w:vAlign w:val="center"/>
          </w:tcPr>
          <w:p w14:paraId="3F0A0966">
            <w:pPr>
              <w:spacing w:line="360" w:lineRule="auto"/>
              <w:ind w:firstLine="560"/>
              <w:jc w:val="center"/>
              <w:outlineLvl w:val="9"/>
              <w:rPr>
                <w:rFonts w:ascii="宋体" w:hAnsi="宋体" w:cs="TimesNewRomanPSMT"/>
                <w:szCs w:val="21"/>
              </w:rPr>
            </w:pPr>
          </w:p>
        </w:tc>
        <w:tc>
          <w:tcPr>
            <w:tcW w:w="1408" w:type="dxa"/>
            <w:vMerge w:val="continue"/>
            <w:noWrap w:val="0"/>
            <w:vAlign w:val="center"/>
          </w:tcPr>
          <w:p w14:paraId="3169F766">
            <w:pPr>
              <w:spacing w:line="360" w:lineRule="auto"/>
              <w:ind w:firstLine="560"/>
              <w:jc w:val="center"/>
              <w:outlineLvl w:val="9"/>
              <w:rPr>
                <w:rFonts w:ascii="宋体" w:hAnsi="宋体" w:cs="宋体"/>
                <w:szCs w:val="21"/>
              </w:rPr>
            </w:pPr>
          </w:p>
        </w:tc>
        <w:tc>
          <w:tcPr>
            <w:tcW w:w="5818" w:type="dxa"/>
            <w:gridSpan w:val="3"/>
            <w:noWrap w:val="0"/>
            <w:vAlign w:val="top"/>
          </w:tcPr>
          <w:p w14:paraId="71A03039">
            <w:pPr>
              <w:ind w:left="0" w:leftChars="0" w:firstLine="0" w:firstLineChars="0"/>
              <w:outlineLvl w:val="9"/>
              <w:rPr>
                <w:rFonts w:hint="eastAsia" w:ascii="Times New Roman" w:hAnsi="Times New Roman" w:cs="Times New Roman"/>
                <w:kern w:val="0"/>
                <w:szCs w:val="24"/>
              </w:rPr>
            </w:pPr>
            <w:r>
              <w:rPr>
                <w:rFonts w:hint="eastAsia" w:ascii="Times New Roman" w:hAnsi="Times New Roman" w:cs="Times New Roman"/>
                <w:kern w:val="0"/>
                <w:szCs w:val="24"/>
              </w:rPr>
              <w:t>施工总平面布置图</w:t>
            </w:r>
          </w:p>
          <w:p w14:paraId="007CDA98">
            <w:pPr>
              <w:ind w:left="0" w:leftChars="0" w:firstLine="0" w:firstLineChars="0"/>
              <w:outlineLvl w:val="9"/>
              <w:rPr>
                <w:rFonts w:ascii="宋体" w:hAnsi="宋体"/>
                <w:szCs w:val="21"/>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30" w:type="dxa"/>
            <w:noWrap w:val="0"/>
            <w:vAlign w:val="top"/>
          </w:tcPr>
          <w:p w14:paraId="4CC4FF06">
            <w:pPr>
              <w:ind w:left="0" w:leftChars="0" w:firstLine="0" w:firstLineChars="0"/>
              <w:outlineLvl w:val="9"/>
              <w:rPr>
                <w:rFonts w:ascii="宋体" w:hAnsi="宋体"/>
                <w:szCs w:val="21"/>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002A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7" w:type="dxa"/>
            <w:vMerge w:val="continue"/>
            <w:noWrap w:val="0"/>
            <w:vAlign w:val="center"/>
          </w:tcPr>
          <w:p w14:paraId="7475CA75">
            <w:pPr>
              <w:spacing w:line="360" w:lineRule="auto"/>
              <w:ind w:firstLine="560"/>
              <w:jc w:val="center"/>
              <w:outlineLvl w:val="9"/>
              <w:rPr>
                <w:rFonts w:ascii="宋体" w:hAnsi="宋体" w:cs="TimesNewRomanPSMT"/>
                <w:szCs w:val="21"/>
              </w:rPr>
            </w:pPr>
          </w:p>
        </w:tc>
        <w:tc>
          <w:tcPr>
            <w:tcW w:w="1408" w:type="dxa"/>
            <w:vMerge w:val="continue"/>
            <w:noWrap w:val="0"/>
            <w:vAlign w:val="center"/>
          </w:tcPr>
          <w:p w14:paraId="0D541588">
            <w:pPr>
              <w:spacing w:line="360" w:lineRule="auto"/>
              <w:ind w:firstLine="560"/>
              <w:jc w:val="center"/>
              <w:outlineLvl w:val="9"/>
              <w:rPr>
                <w:rFonts w:ascii="宋体" w:hAnsi="宋体" w:cs="宋体"/>
                <w:szCs w:val="21"/>
              </w:rPr>
            </w:pPr>
          </w:p>
        </w:tc>
        <w:tc>
          <w:tcPr>
            <w:tcW w:w="5818" w:type="dxa"/>
            <w:gridSpan w:val="3"/>
            <w:noWrap w:val="0"/>
            <w:vAlign w:val="center"/>
          </w:tcPr>
          <w:p w14:paraId="38471E86">
            <w:pPr>
              <w:ind w:left="0" w:leftChars="0" w:firstLine="0" w:firstLineChars="0"/>
              <w:outlineLvl w:val="9"/>
              <w:rPr>
                <w:rFonts w:hint="eastAsia" w:ascii="Times New Roman" w:hAnsi="Times New Roman" w:cs="Times New Roman"/>
                <w:kern w:val="0"/>
                <w:szCs w:val="24"/>
              </w:rPr>
            </w:pPr>
            <w:r>
              <w:rPr>
                <w:rFonts w:hint="eastAsia" w:ascii="Times New Roman" w:hAnsi="Times New Roman" w:cs="Times New Roman"/>
                <w:kern w:val="0"/>
                <w:szCs w:val="24"/>
              </w:rPr>
              <w:t>在节能减排、绿色施工、工艺创新方面针对本工程有具体措施或企业自有创新技术</w:t>
            </w:r>
          </w:p>
          <w:p w14:paraId="5C8AB51A">
            <w:pPr>
              <w:spacing w:line="360" w:lineRule="auto"/>
              <w:ind w:firstLine="0" w:firstLineChars="0"/>
              <w:jc w:val="both"/>
              <w:outlineLvl w:val="9"/>
              <w:rPr>
                <w:rFonts w:ascii="宋体" w:hAnsi="宋体"/>
                <w:szCs w:val="21"/>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30" w:type="dxa"/>
            <w:noWrap w:val="0"/>
            <w:vAlign w:val="center"/>
          </w:tcPr>
          <w:p w14:paraId="7496D559">
            <w:pPr>
              <w:spacing w:line="360" w:lineRule="auto"/>
              <w:ind w:firstLine="0" w:firstLineChars="0"/>
              <w:jc w:val="both"/>
              <w:outlineLvl w:val="9"/>
              <w:rPr>
                <w:rFonts w:ascii="宋体" w:hAnsi="宋体"/>
                <w:szCs w:val="21"/>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7314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7" w:type="dxa"/>
            <w:vMerge w:val="continue"/>
            <w:noWrap w:val="0"/>
            <w:vAlign w:val="center"/>
          </w:tcPr>
          <w:p w14:paraId="650C1444">
            <w:pPr>
              <w:spacing w:line="360" w:lineRule="auto"/>
              <w:ind w:firstLine="560"/>
              <w:jc w:val="center"/>
              <w:outlineLvl w:val="9"/>
              <w:rPr>
                <w:rFonts w:ascii="宋体" w:hAnsi="宋体" w:cs="TimesNewRomanPSMT"/>
                <w:szCs w:val="21"/>
              </w:rPr>
            </w:pPr>
          </w:p>
        </w:tc>
        <w:tc>
          <w:tcPr>
            <w:tcW w:w="1408" w:type="dxa"/>
            <w:vMerge w:val="continue"/>
            <w:noWrap w:val="0"/>
            <w:vAlign w:val="center"/>
          </w:tcPr>
          <w:p w14:paraId="31D111B3">
            <w:pPr>
              <w:spacing w:line="360" w:lineRule="auto"/>
              <w:ind w:firstLine="560"/>
              <w:jc w:val="center"/>
              <w:outlineLvl w:val="9"/>
              <w:rPr>
                <w:rFonts w:ascii="宋体" w:hAnsi="宋体" w:cs="宋体"/>
                <w:szCs w:val="21"/>
              </w:rPr>
            </w:pPr>
          </w:p>
        </w:tc>
        <w:tc>
          <w:tcPr>
            <w:tcW w:w="5818" w:type="dxa"/>
            <w:gridSpan w:val="3"/>
            <w:noWrap w:val="0"/>
            <w:vAlign w:val="top"/>
          </w:tcPr>
          <w:p w14:paraId="66CBC6A6">
            <w:pPr>
              <w:ind w:left="0" w:leftChars="0" w:firstLine="0" w:firstLineChars="0"/>
              <w:outlineLvl w:val="9"/>
              <w:rPr>
                <w:rFonts w:hint="eastAsia" w:ascii="Times New Roman" w:hAnsi="Times New Roman" w:cs="Times New Roman"/>
                <w:kern w:val="0"/>
                <w:szCs w:val="24"/>
              </w:rPr>
            </w:pPr>
            <w:r>
              <w:rPr>
                <w:rFonts w:hint="eastAsia" w:ascii="Times New Roman" w:hAnsi="Times New Roman" w:cs="Times New Roman"/>
                <w:kern w:val="0"/>
                <w:szCs w:val="24"/>
              </w:rPr>
              <w:t>新工艺、新技术、新设备、新材料的采用程度，其在确保质量、降低成本、缩短工期、减轻劳动强度、提高工效等方面的作用</w:t>
            </w:r>
          </w:p>
          <w:p w14:paraId="2B78AB28">
            <w:pPr>
              <w:ind w:left="0" w:leftChars="0" w:firstLine="0" w:firstLineChars="0"/>
              <w:outlineLvl w:val="9"/>
              <w:rPr>
                <w:rFonts w:ascii="宋体" w:hAnsi="宋体"/>
                <w:szCs w:val="21"/>
              </w:rPr>
            </w:pPr>
            <w:r>
              <w:rPr>
                <w:rFonts w:hint="eastAsia" w:ascii="Times New Roman" w:hAnsi="Times New Roman" w:cs="Times New Roman"/>
                <w:kern w:val="0"/>
                <w:szCs w:val="24"/>
                <w:lang w:val="en-US" w:eastAsia="zh-CN"/>
              </w:rPr>
              <w:t>①内容完整、全面合理、可行性程度高的得4分；②内容基本完整的得2分；③内容不全的得1分；④没有的不得分。</w:t>
            </w:r>
          </w:p>
        </w:tc>
        <w:tc>
          <w:tcPr>
            <w:tcW w:w="1830" w:type="dxa"/>
            <w:noWrap w:val="0"/>
            <w:vAlign w:val="center"/>
          </w:tcPr>
          <w:p w14:paraId="00523A2C">
            <w:pPr>
              <w:ind w:left="0" w:leftChars="0" w:firstLine="0" w:firstLineChars="0"/>
              <w:outlineLvl w:val="9"/>
              <w:rPr>
                <w:rFonts w:ascii="宋体" w:hAnsi="宋体"/>
                <w:szCs w:val="21"/>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42F3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7" w:type="dxa"/>
            <w:vMerge w:val="continue"/>
            <w:noWrap w:val="0"/>
            <w:vAlign w:val="center"/>
          </w:tcPr>
          <w:p w14:paraId="33F0BC60">
            <w:pPr>
              <w:spacing w:line="360" w:lineRule="auto"/>
              <w:ind w:firstLine="560"/>
              <w:jc w:val="center"/>
              <w:outlineLvl w:val="9"/>
              <w:rPr>
                <w:rFonts w:ascii="宋体" w:hAnsi="宋体" w:cs="TimesNewRomanPSMT"/>
                <w:szCs w:val="21"/>
              </w:rPr>
            </w:pPr>
          </w:p>
        </w:tc>
        <w:tc>
          <w:tcPr>
            <w:tcW w:w="1408" w:type="dxa"/>
            <w:vMerge w:val="continue"/>
            <w:noWrap w:val="0"/>
            <w:vAlign w:val="center"/>
          </w:tcPr>
          <w:p w14:paraId="4288D9BC">
            <w:pPr>
              <w:spacing w:line="360" w:lineRule="auto"/>
              <w:ind w:firstLine="560"/>
              <w:jc w:val="center"/>
              <w:outlineLvl w:val="9"/>
              <w:rPr>
                <w:rFonts w:ascii="宋体" w:hAnsi="宋体" w:cs="宋体"/>
                <w:szCs w:val="21"/>
              </w:rPr>
            </w:pPr>
          </w:p>
        </w:tc>
        <w:tc>
          <w:tcPr>
            <w:tcW w:w="5818" w:type="dxa"/>
            <w:gridSpan w:val="3"/>
            <w:noWrap w:val="0"/>
            <w:vAlign w:val="top"/>
          </w:tcPr>
          <w:p w14:paraId="5064C363">
            <w:pPr>
              <w:ind w:left="0" w:leftChars="0" w:firstLine="0" w:firstLineChars="0"/>
              <w:outlineLvl w:val="9"/>
              <w:rPr>
                <w:rFonts w:hint="eastAsia" w:ascii="Times New Roman" w:hAnsi="Times New Roman" w:cs="Times New Roman"/>
                <w:kern w:val="0"/>
                <w:szCs w:val="24"/>
              </w:rPr>
            </w:pPr>
            <w:r>
              <w:rPr>
                <w:rFonts w:hint="eastAsia" w:ascii="Times New Roman" w:hAnsi="Times New Roman" w:cs="Times New Roman"/>
                <w:kern w:val="0"/>
                <w:szCs w:val="24"/>
              </w:rPr>
              <w:t>企业具备信息化管理平台、能够使工程管理者对现场实施监控和数据处理</w:t>
            </w:r>
          </w:p>
          <w:p w14:paraId="0C6C5E3E">
            <w:pPr>
              <w:ind w:left="0" w:leftChars="0" w:firstLine="0" w:firstLineChars="0"/>
              <w:outlineLvl w:val="9"/>
              <w:rPr>
                <w:rFonts w:ascii="宋体" w:hAnsi="宋体"/>
                <w:szCs w:val="21"/>
              </w:rPr>
            </w:pPr>
            <w:r>
              <w:rPr>
                <w:rFonts w:hint="eastAsia" w:ascii="Times New Roman" w:hAnsi="Times New Roman" w:cs="Times New Roman"/>
                <w:kern w:val="0"/>
                <w:szCs w:val="24"/>
                <w:lang w:val="en-US" w:eastAsia="zh-CN"/>
              </w:rPr>
              <w:t>①内容完整、全面合理、可行性程度高的得4分；②内容基本完整的得2分；③内容不全的得1分；④没有的不得分。</w:t>
            </w:r>
          </w:p>
        </w:tc>
        <w:tc>
          <w:tcPr>
            <w:tcW w:w="1830" w:type="dxa"/>
            <w:noWrap w:val="0"/>
            <w:vAlign w:val="center"/>
          </w:tcPr>
          <w:p w14:paraId="20F259B9">
            <w:pPr>
              <w:ind w:left="0" w:leftChars="0" w:firstLine="0" w:firstLineChars="0"/>
              <w:outlineLvl w:val="9"/>
              <w:rPr>
                <w:rFonts w:ascii="宋体" w:hAnsi="宋体"/>
                <w:szCs w:val="21"/>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6C52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7" w:type="dxa"/>
            <w:vMerge w:val="continue"/>
            <w:noWrap w:val="0"/>
            <w:vAlign w:val="center"/>
          </w:tcPr>
          <w:p w14:paraId="6D53C0E1">
            <w:pPr>
              <w:spacing w:line="360" w:lineRule="auto"/>
              <w:ind w:firstLine="560"/>
              <w:jc w:val="center"/>
              <w:outlineLvl w:val="9"/>
              <w:rPr>
                <w:rFonts w:ascii="宋体" w:hAnsi="宋体" w:cs="TimesNewRomanPSMT"/>
                <w:szCs w:val="21"/>
              </w:rPr>
            </w:pPr>
          </w:p>
        </w:tc>
        <w:tc>
          <w:tcPr>
            <w:tcW w:w="1408" w:type="dxa"/>
            <w:vMerge w:val="continue"/>
            <w:noWrap w:val="0"/>
            <w:vAlign w:val="center"/>
          </w:tcPr>
          <w:p w14:paraId="1ED77728">
            <w:pPr>
              <w:spacing w:line="360" w:lineRule="auto"/>
              <w:ind w:firstLine="560"/>
              <w:jc w:val="center"/>
              <w:outlineLvl w:val="9"/>
              <w:rPr>
                <w:rFonts w:ascii="宋体" w:hAnsi="宋体" w:cs="宋体"/>
                <w:szCs w:val="21"/>
              </w:rPr>
            </w:pPr>
          </w:p>
        </w:tc>
        <w:tc>
          <w:tcPr>
            <w:tcW w:w="7648" w:type="dxa"/>
            <w:gridSpan w:val="4"/>
            <w:noWrap w:val="0"/>
            <w:vAlign w:val="center"/>
          </w:tcPr>
          <w:p w14:paraId="3627C7B5">
            <w:pPr>
              <w:tabs>
                <w:tab w:val="left" w:pos="1585"/>
              </w:tabs>
              <w:spacing w:line="360" w:lineRule="auto"/>
              <w:ind w:left="0" w:leftChars="0" w:firstLine="0" w:firstLineChars="0"/>
              <w:outlineLvl w:val="9"/>
              <w:rPr>
                <w:rFonts w:hint="eastAsia" w:ascii="宋体" w:hAnsi="宋体" w:eastAsia="仿宋"/>
                <w:szCs w:val="21"/>
                <w:lang w:eastAsia="zh-CN"/>
              </w:rPr>
            </w:pPr>
            <w:r>
              <w:rPr>
                <w:rFonts w:hint="eastAsia" w:ascii="Times New Roman" w:hAnsi="Times New Roman" w:cs="Times New Roman"/>
                <w:kern w:val="0"/>
                <w:szCs w:val="24"/>
              </w:rPr>
              <w:t>以上项目若有缺项的，该项为0分；不缺项的，不低于最低分</w:t>
            </w:r>
            <w:r>
              <w:rPr>
                <w:rFonts w:hint="eastAsia" w:ascii="Times New Roman" w:hAnsi="Times New Roman" w:cs="Times New Roman"/>
                <w:kern w:val="0"/>
                <w:szCs w:val="24"/>
                <w:lang w:eastAsia="zh-CN"/>
              </w:rPr>
              <w:t>。</w:t>
            </w:r>
          </w:p>
        </w:tc>
      </w:tr>
      <w:tr w14:paraId="20E9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847" w:type="dxa"/>
            <w:vMerge w:val="restart"/>
            <w:noWrap w:val="0"/>
            <w:vAlign w:val="center"/>
          </w:tcPr>
          <w:p w14:paraId="705EFA62">
            <w:pPr>
              <w:autoSpaceDE w:val="0"/>
              <w:autoSpaceDN w:val="0"/>
              <w:adjustRightInd w:val="0"/>
              <w:spacing w:line="360" w:lineRule="auto"/>
              <w:ind w:firstLine="0" w:firstLineChars="0"/>
              <w:outlineLvl w:val="9"/>
              <w:rPr>
                <w:rFonts w:ascii="宋体" w:hAnsi="宋体" w:cs="TimesNewRomanPSMT"/>
                <w:szCs w:val="21"/>
              </w:rPr>
            </w:pPr>
            <w:r>
              <w:rPr>
                <w:rFonts w:hint="eastAsia" w:ascii="宋体" w:hAnsi="宋体" w:cs="TimesNewRomanPSMT"/>
                <w:szCs w:val="21"/>
              </w:rPr>
              <w:t>2.2</w:t>
            </w:r>
            <w:r>
              <w:rPr>
                <w:rFonts w:ascii="宋体" w:hAnsi="宋体" w:cs="TimesNewRomanPSMT"/>
                <w:szCs w:val="21"/>
              </w:rPr>
              <w:t xml:space="preserve"> </w:t>
            </w:r>
          </w:p>
        </w:tc>
        <w:tc>
          <w:tcPr>
            <w:tcW w:w="1408" w:type="dxa"/>
            <w:vMerge w:val="restart"/>
            <w:noWrap w:val="0"/>
            <w:vAlign w:val="center"/>
          </w:tcPr>
          <w:p w14:paraId="0237F23B">
            <w:pPr>
              <w:autoSpaceDE w:val="0"/>
              <w:autoSpaceDN w:val="0"/>
              <w:adjustRightInd w:val="0"/>
              <w:spacing w:line="360" w:lineRule="auto"/>
              <w:ind w:firstLine="0" w:firstLineChars="0"/>
              <w:outlineLvl w:val="9"/>
              <w:rPr>
                <w:rFonts w:ascii="宋体" w:hAnsi="宋体" w:cs="宋体"/>
                <w:szCs w:val="21"/>
              </w:rPr>
            </w:pPr>
            <w:r>
              <w:rPr>
                <w:rFonts w:hint="eastAsia" w:ascii="宋体" w:hAnsi="宋体" w:cs="宋体"/>
                <w:szCs w:val="21"/>
              </w:rPr>
              <w:t>综合标的评标标准（满分2</w:t>
            </w:r>
            <w:r>
              <w:rPr>
                <w:rFonts w:hint="eastAsia" w:ascii="宋体" w:hAnsi="宋体" w:cs="宋体"/>
                <w:szCs w:val="21"/>
                <w:lang w:val="en-US" w:eastAsia="zh-CN"/>
              </w:rPr>
              <w:t>0</w:t>
            </w:r>
            <w:r>
              <w:rPr>
                <w:rFonts w:hint="eastAsia" w:ascii="宋体" w:hAnsi="宋体" w:cs="宋体"/>
                <w:szCs w:val="21"/>
              </w:rPr>
              <w:t>分）</w:t>
            </w:r>
          </w:p>
        </w:tc>
        <w:tc>
          <w:tcPr>
            <w:tcW w:w="1708" w:type="dxa"/>
            <w:noWrap w:val="0"/>
            <w:vAlign w:val="center"/>
          </w:tcPr>
          <w:p w14:paraId="3FC4FD2E">
            <w:pPr>
              <w:autoSpaceDE w:val="0"/>
              <w:autoSpaceDN w:val="0"/>
              <w:adjustRightInd w:val="0"/>
              <w:spacing w:line="360" w:lineRule="auto"/>
              <w:ind w:firstLine="0" w:firstLineChars="0"/>
              <w:jc w:val="center"/>
              <w:outlineLvl w:val="9"/>
              <w:rPr>
                <w:rFonts w:ascii="宋体" w:hAnsi="宋体" w:cs="宋体"/>
                <w:szCs w:val="21"/>
              </w:rPr>
            </w:pPr>
            <w:r>
              <w:rPr>
                <w:rFonts w:hint="eastAsia" w:ascii="宋体" w:hAnsi="宋体" w:cs="宋体"/>
                <w:szCs w:val="21"/>
                <w:lang w:val="en-US" w:eastAsia="zh-CN"/>
              </w:rPr>
              <w:t>企业</w:t>
            </w:r>
            <w:r>
              <w:rPr>
                <w:rFonts w:hint="eastAsia" w:ascii="宋体" w:hAnsi="宋体" w:cs="宋体"/>
                <w:szCs w:val="21"/>
              </w:rPr>
              <w:t>业绩</w:t>
            </w:r>
            <w:r>
              <w:rPr>
                <w:rFonts w:hint="eastAsia" w:ascii="宋体" w:hAnsi="宋体" w:cs="宋体"/>
                <w:szCs w:val="21"/>
                <w:lang w:val="en-US" w:eastAsia="zh-CN"/>
              </w:rPr>
              <w:t xml:space="preserve">   </w:t>
            </w:r>
            <w:r>
              <w:rPr>
                <w:rFonts w:hint="eastAsia" w:ascii="宋体" w:hAnsi="宋体" w:cs="宋体"/>
                <w:szCs w:val="21"/>
                <w:lang w:eastAsia="zh-CN"/>
              </w:rPr>
              <w:t>（</w:t>
            </w:r>
            <w:r>
              <w:rPr>
                <w:rFonts w:hint="eastAsia" w:ascii="宋体" w:hAnsi="宋体" w:cs="宋体"/>
                <w:szCs w:val="21"/>
                <w:lang w:val="en-US" w:eastAsia="zh-CN"/>
              </w:rPr>
              <w:t>6</w:t>
            </w:r>
            <w:r>
              <w:rPr>
                <w:rFonts w:hint="eastAsia" w:ascii="宋体" w:hAnsi="宋体" w:cs="宋体"/>
                <w:szCs w:val="21"/>
              </w:rPr>
              <w:t>分</w:t>
            </w:r>
            <w:r>
              <w:rPr>
                <w:rFonts w:hint="eastAsia" w:ascii="宋体" w:hAnsi="宋体" w:cs="宋体"/>
                <w:szCs w:val="21"/>
                <w:lang w:eastAsia="zh-CN"/>
              </w:rPr>
              <w:t>）</w:t>
            </w:r>
          </w:p>
        </w:tc>
        <w:tc>
          <w:tcPr>
            <w:tcW w:w="5940" w:type="dxa"/>
            <w:gridSpan w:val="3"/>
            <w:noWrap w:val="0"/>
            <w:vAlign w:val="center"/>
          </w:tcPr>
          <w:p w14:paraId="2AFF5113">
            <w:pPr>
              <w:autoSpaceDE w:val="0"/>
              <w:autoSpaceDN w:val="0"/>
              <w:adjustRightInd w:val="0"/>
              <w:spacing w:line="400" w:lineRule="exact"/>
              <w:ind w:left="0" w:leftChars="0" w:firstLine="0" w:firstLineChars="0"/>
              <w:outlineLvl w:val="9"/>
              <w:rPr>
                <w:rFonts w:hint="eastAsia"/>
              </w:rPr>
            </w:pPr>
            <w:r>
              <w:rPr>
                <w:rFonts w:hint="eastAsia"/>
              </w:rPr>
              <w:t>20</w:t>
            </w:r>
            <w:r>
              <w:rPr>
                <w:rFonts w:hint="eastAsia"/>
                <w:lang w:val="en-US" w:eastAsia="zh-CN"/>
              </w:rPr>
              <w:t>22</w:t>
            </w:r>
            <w:r>
              <w:rPr>
                <w:rFonts w:hint="eastAsia"/>
              </w:rPr>
              <w:t>年1月1日以来</w:t>
            </w:r>
            <w:r>
              <w:rPr>
                <w:rFonts w:hint="eastAsia"/>
                <w:lang w:eastAsia="zh-CN"/>
              </w:rPr>
              <w:t>，</w:t>
            </w:r>
            <w:r>
              <w:rPr>
                <w:rFonts w:hint="eastAsia" w:ascii="Times New Roman" w:hAnsi="Times New Roman" w:cs="Times New Roman"/>
              </w:rPr>
              <w:t>供应商承担过类似的工程每项得</w:t>
            </w:r>
            <w:r>
              <w:rPr>
                <w:rFonts w:hint="eastAsia" w:cs="Times New Roman"/>
                <w:lang w:val="en-US" w:eastAsia="zh-CN"/>
              </w:rPr>
              <w:t>2</w:t>
            </w:r>
            <w:r>
              <w:rPr>
                <w:rFonts w:hint="eastAsia" w:ascii="Times New Roman" w:hAnsi="Times New Roman" w:cs="Times New Roman"/>
              </w:rPr>
              <w:t>分，最高得</w:t>
            </w:r>
            <w:r>
              <w:rPr>
                <w:rFonts w:hint="eastAsia" w:cs="Times New Roman"/>
                <w:lang w:val="en-US" w:eastAsia="zh-CN"/>
              </w:rPr>
              <w:t>6</w:t>
            </w:r>
            <w:r>
              <w:rPr>
                <w:rFonts w:hint="eastAsia" w:ascii="Times New Roman" w:hAnsi="Times New Roman" w:cs="Times New Roman"/>
              </w:rPr>
              <w:t>分；</w:t>
            </w:r>
          </w:p>
          <w:p w14:paraId="61835333">
            <w:pPr>
              <w:autoSpaceDE w:val="0"/>
              <w:autoSpaceDN w:val="0"/>
              <w:adjustRightInd w:val="0"/>
              <w:spacing w:line="400" w:lineRule="exact"/>
              <w:ind w:left="0" w:leftChars="0" w:firstLine="0" w:firstLineChars="0"/>
              <w:outlineLvl w:val="9"/>
              <w:rPr>
                <w:rFonts w:hint="default" w:eastAsia="仿宋"/>
                <w:lang w:val="en-US" w:eastAsia="zh-CN"/>
              </w:rPr>
            </w:pPr>
            <w:r>
              <w:rPr>
                <w:rFonts w:hint="eastAsia" w:ascii="Times New Roman" w:hAnsi="Times New Roman" w:cs="Times New Roman"/>
                <w:b/>
                <w:bCs/>
                <w:lang w:val="en-US" w:eastAsia="zh-CN"/>
              </w:rPr>
              <w:t>注：类似业绩须提供中标通知书、合同、竣工验收证明材料,时间以竣工验收时间为准。</w:t>
            </w:r>
          </w:p>
        </w:tc>
      </w:tr>
      <w:tr w14:paraId="30E5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47" w:type="dxa"/>
            <w:vMerge w:val="continue"/>
            <w:noWrap w:val="0"/>
            <w:vAlign w:val="center"/>
          </w:tcPr>
          <w:p w14:paraId="13C9F78D">
            <w:pPr>
              <w:autoSpaceDE w:val="0"/>
              <w:autoSpaceDN w:val="0"/>
              <w:adjustRightInd w:val="0"/>
              <w:spacing w:line="360" w:lineRule="auto"/>
              <w:ind w:firstLine="0" w:firstLineChars="0"/>
              <w:outlineLvl w:val="9"/>
              <w:rPr>
                <w:rFonts w:hint="eastAsia" w:ascii="宋体" w:hAnsi="宋体" w:cs="TimesNewRomanPSMT"/>
                <w:szCs w:val="21"/>
              </w:rPr>
            </w:pPr>
          </w:p>
        </w:tc>
        <w:tc>
          <w:tcPr>
            <w:tcW w:w="1408" w:type="dxa"/>
            <w:vMerge w:val="continue"/>
            <w:noWrap w:val="0"/>
            <w:vAlign w:val="center"/>
          </w:tcPr>
          <w:p w14:paraId="312A4F60">
            <w:pPr>
              <w:autoSpaceDE w:val="0"/>
              <w:autoSpaceDN w:val="0"/>
              <w:adjustRightInd w:val="0"/>
              <w:spacing w:line="360" w:lineRule="auto"/>
              <w:ind w:firstLine="0" w:firstLineChars="0"/>
              <w:outlineLvl w:val="9"/>
              <w:rPr>
                <w:rFonts w:hint="eastAsia" w:ascii="宋体" w:hAnsi="宋体" w:cs="宋体"/>
                <w:szCs w:val="21"/>
              </w:rPr>
            </w:pPr>
          </w:p>
        </w:tc>
        <w:tc>
          <w:tcPr>
            <w:tcW w:w="1708" w:type="dxa"/>
            <w:noWrap w:val="0"/>
            <w:vAlign w:val="center"/>
          </w:tcPr>
          <w:p w14:paraId="5A4ABE06">
            <w:pPr>
              <w:autoSpaceDE w:val="0"/>
              <w:autoSpaceDN w:val="0"/>
              <w:adjustRightInd w:val="0"/>
              <w:spacing w:line="360" w:lineRule="auto"/>
              <w:ind w:firstLine="0" w:firstLineChars="0"/>
              <w:jc w:val="center"/>
              <w:outlineLvl w:val="9"/>
              <w:rPr>
                <w:rFonts w:hint="eastAsia" w:ascii="宋体" w:hAnsi="宋体" w:cs="宋体"/>
                <w:szCs w:val="21"/>
                <w:lang w:val="en-US" w:eastAsia="zh-CN"/>
              </w:rPr>
            </w:pPr>
            <w:r>
              <w:rPr>
                <w:rFonts w:hint="eastAsia" w:ascii="宋体" w:hAnsi="宋体" w:cs="宋体"/>
                <w:szCs w:val="21"/>
                <w:lang w:val="en-US" w:eastAsia="zh-CN"/>
              </w:rPr>
              <w:t>项目经理业绩</w:t>
            </w: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szCs w:val="21"/>
                <w:lang w:eastAsia="zh-CN"/>
              </w:rPr>
              <w:t>）</w:t>
            </w:r>
          </w:p>
        </w:tc>
        <w:tc>
          <w:tcPr>
            <w:tcW w:w="5940" w:type="dxa"/>
            <w:gridSpan w:val="3"/>
            <w:noWrap w:val="0"/>
            <w:vAlign w:val="center"/>
          </w:tcPr>
          <w:p w14:paraId="0EAF921B">
            <w:pPr>
              <w:autoSpaceDE w:val="0"/>
              <w:autoSpaceDN w:val="0"/>
              <w:adjustRightInd w:val="0"/>
              <w:spacing w:line="400" w:lineRule="exact"/>
              <w:ind w:left="0" w:leftChars="0" w:firstLine="0" w:firstLineChars="0"/>
              <w:outlineLvl w:val="9"/>
              <w:rPr>
                <w:rFonts w:hint="eastAsia" w:ascii="Times New Roman" w:hAnsi="Times New Roman" w:cs="Times New Roman"/>
              </w:rPr>
            </w:pPr>
            <w:r>
              <w:rPr>
                <w:rFonts w:hint="eastAsia" w:ascii="Times New Roman" w:hAnsi="Times New Roman" w:cs="Times New Roman"/>
                <w:lang w:val="zh-CN"/>
              </w:rPr>
              <w:t>20</w:t>
            </w:r>
            <w:r>
              <w:rPr>
                <w:rFonts w:hint="eastAsia" w:cs="Times New Roman"/>
                <w:lang w:val="en-US" w:eastAsia="zh-CN"/>
              </w:rPr>
              <w:t>22</w:t>
            </w:r>
            <w:r>
              <w:rPr>
                <w:rFonts w:hint="eastAsia" w:ascii="Times New Roman" w:hAnsi="Times New Roman" w:cs="Times New Roman"/>
                <w:lang w:val="zh-CN"/>
              </w:rPr>
              <w:t>年1月1日以来</w:t>
            </w:r>
            <w:r>
              <w:rPr>
                <w:rFonts w:hint="eastAsia" w:ascii="Times New Roman" w:hAnsi="Times New Roman" w:cs="Times New Roman"/>
                <w:lang w:eastAsia="zh-CN"/>
              </w:rPr>
              <w:t>项目经理</w:t>
            </w:r>
            <w:r>
              <w:rPr>
                <w:rFonts w:hint="eastAsia" w:ascii="Times New Roman" w:hAnsi="Times New Roman" w:cs="Times New Roman"/>
              </w:rPr>
              <w:t>承担过类似的工程每项得</w:t>
            </w:r>
            <w:r>
              <w:rPr>
                <w:rFonts w:hint="eastAsia" w:ascii="Times New Roman" w:hAnsi="Times New Roman" w:cs="Times New Roman"/>
                <w:lang w:val="en-US" w:eastAsia="zh-CN"/>
              </w:rPr>
              <w:t>2</w:t>
            </w:r>
            <w:r>
              <w:rPr>
                <w:rFonts w:hint="eastAsia" w:ascii="Times New Roman" w:hAnsi="Times New Roman" w:cs="Times New Roman"/>
              </w:rPr>
              <w:t>分，最高得</w:t>
            </w:r>
            <w:r>
              <w:rPr>
                <w:rFonts w:hint="eastAsia" w:ascii="Times New Roman" w:hAnsi="Times New Roman" w:cs="Times New Roman"/>
                <w:lang w:val="en-US" w:eastAsia="zh-CN"/>
              </w:rPr>
              <w:t>4</w:t>
            </w:r>
            <w:r>
              <w:rPr>
                <w:rFonts w:hint="eastAsia" w:ascii="Times New Roman" w:hAnsi="Times New Roman" w:cs="Times New Roman"/>
              </w:rPr>
              <w:t>分；</w:t>
            </w:r>
          </w:p>
          <w:p w14:paraId="5D4CA410">
            <w:pPr>
              <w:autoSpaceDE w:val="0"/>
              <w:autoSpaceDN w:val="0"/>
              <w:adjustRightInd w:val="0"/>
              <w:spacing w:line="400" w:lineRule="exact"/>
              <w:ind w:left="0" w:leftChars="0" w:firstLine="0" w:firstLineChars="0"/>
              <w:outlineLvl w:val="9"/>
              <w:rPr>
                <w:rFonts w:hint="eastAsia" w:ascii="Times New Roman" w:hAnsi="Times New Roman" w:cs="Times New Roman"/>
                <w:b/>
                <w:bCs/>
                <w:lang w:val="en-US" w:eastAsia="zh-CN"/>
              </w:rPr>
            </w:pPr>
            <w:r>
              <w:rPr>
                <w:rFonts w:hint="eastAsia" w:ascii="Times New Roman" w:hAnsi="Times New Roman" w:cs="Times New Roman"/>
                <w:b/>
                <w:bCs/>
                <w:lang w:val="en-US" w:eastAsia="zh-CN"/>
              </w:rPr>
              <w:t>注：类似业绩须提供中标通知书、合同、竣工验收证明材料,时间以竣工验收时间为准。企业和项目经理承担过的类似业绩不可重复计取；</w:t>
            </w:r>
          </w:p>
        </w:tc>
      </w:tr>
      <w:tr w14:paraId="7523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47" w:type="dxa"/>
            <w:vMerge w:val="continue"/>
            <w:noWrap w:val="0"/>
            <w:vAlign w:val="center"/>
          </w:tcPr>
          <w:p w14:paraId="6280AD50">
            <w:pPr>
              <w:autoSpaceDE w:val="0"/>
              <w:autoSpaceDN w:val="0"/>
              <w:adjustRightInd w:val="0"/>
              <w:spacing w:line="360" w:lineRule="auto"/>
              <w:ind w:firstLine="0" w:firstLineChars="0"/>
              <w:outlineLvl w:val="9"/>
              <w:rPr>
                <w:rFonts w:hint="eastAsia" w:ascii="宋体" w:hAnsi="宋体" w:cs="TimesNewRomanPSMT"/>
                <w:szCs w:val="21"/>
              </w:rPr>
            </w:pPr>
          </w:p>
        </w:tc>
        <w:tc>
          <w:tcPr>
            <w:tcW w:w="1408" w:type="dxa"/>
            <w:vMerge w:val="continue"/>
            <w:noWrap w:val="0"/>
            <w:vAlign w:val="center"/>
          </w:tcPr>
          <w:p w14:paraId="398453F4">
            <w:pPr>
              <w:autoSpaceDE w:val="0"/>
              <w:autoSpaceDN w:val="0"/>
              <w:adjustRightInd w:val="0"/>
              <w:spacing w:line="360" w:lineRule="auto"/>
              <w:ind w:firstLine="0" w:firstLineChars="0"/>
              <w:outlineLvl w:val="9"/>
              <w:rPr>
                <w:rFonts w:hint="eastAsia" w:ascii="宋体" w:hAnsi="宋体" w:cs="宋体"/>
                <w:szCs w:val="21"/>
              </w:rPr>
            </w:pPr>
          </w:p>
        </w:tc>
        <w:tc>
          <w:tcPr>
            <w:tcW w:w="1708" w:type="dxa"/>
            <w:noWrap w:val="0"/>
            <w:vAlign w:val="center"/>
          </w:tcPr>
          <w:p w14:paraId="709304DE">
            <w:pPr>
              <w:autoSpaceDE w:val="0"/>
              <w:autoSpaceDN w:val="0"/>
              <w:adjustRightInd w:val="0"/>
              <w:spacing w:line="360" w:lineRule="auto"/>
              <w:ind w:firstLine="0" w:firstLineChars="0"/>
              <w:jc w:val="center"/>
              <w:outlineLvl w:val="9"/>
              <w:rPr>
                <w:rFonts w:hint="eastAsia" w:ascii="宋体" w:hAnsi="宋体" w:cs="宋体"/>
                <w:szCs w:val="21"/>
                <w:lang w:val="en-US" w:eastAsia="zh-CN"/>
              </w:rPr>
            </w:pPr>
            <w:r>
              <w:rPr>
                <w:rFonts w:hint="eastAsia" w:ascii="宋体" w:hAnsi="宋体" w:cs="宋体"/>
                <w:szCs w:val="21"/>
                <w:lang w:val="en-US" w:eastAsia="zh-CN"/>
              </w:rPr>
              <w:t>优惠承诺</w:t>
            </w:r>
          </w:p>
          <w:p w14:paraId="7C000F1A">
            <w:pPr>
              <w:autoSpaceDE w:val="0"/>
              <w:autoSpaceDN w:val="0"/>
              <w:adjustRightInd w:val="0"/>
              <w:spacing w:line="360" w:lineRule="auto"/>
              <w:ind w:firstLine="0" w:firstLineChars="0"/>
              <w:jc w:val="center"/>
              <w:outlineLvl w:val="9"/>
              <w:rPr>
                <w:rFonts w:hint="default" w:ascii="宋体" w:hAnsi="宋体" w:cs="宋体"/>
                <w:szCs w:val="21"/>
                <w:lang w:val="en-US" w:eastAsia="zh-CN"/>
              </w:rPr>
            </w:pPr>
            <w:r>
              <w:rPr>
                <w:rFonts w:hint="eastAsia" w:ascii="宋体" w:hAnsi="宋体" w:cs="宋体"/>
                <w:szCs w:val="21"/>
                <w:lang w:val="en-US" w:eastAsia="zh-CN"/>
              </w:rPr>
              <w:t>(3分)</w:t>
            </w:r>
          </w:p>
        </w:tc>
        <w:tc>
          <w:tcPr>
            <w:tcW w:w="5940" w:type="dxa"/>
            <w:gridSpan w:val="3"/>
            <w:noWrap w:val="0"/>
            <w:vAlign w:val="center"/>
          </w:tcPr>
          <w:p w14:paraId="5A971E5D">
            <w:pPr>
              <w:autoSpaceDE w:val="0"/>
              <w:autoSpaceDN w:val="0"/>
              <w:adjustRightInd w:val="0"/>
              <w:spacing w:line="400" w:lineRule="exact"/>
              <w:ind w:left="0" w:leftChars="0" w:firstLine="0" w:firstLineChars="0"/>
              <w:outlineLvl w:val="9"/>
              <w:rPr>
                <w:rFonts w:hint="eastAsia" w:ascii="Times New Roman" w:hAnsi="Times New Roman" w:cs="Times New Roman"/>
                <w:b/>
                <w:bCs/>
                <w:lang w:val="en-US" w:eastAsia="zh-CN"/>
              </w:rPr>
            </w:pPr>
            <w:r>
              <w:rPr>
                <w:rFonts w:hint="eastAsia" w:ascii="宋体" w:hAnsi="宋体" w:cs="宋体"/>
              </w:rPr>
              <w:t>优惠承诺应是书面的符合工程实际情况，确保依法依规，优惠合理，详实可行。</w:t>
            </w:r>
          </w:p>
        </w:tc>
      </w:tr>
      <w:tr w14:paraId="1B3D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47" w:type="dxa"/>
            <w:vMerge w:val="continue"/>
            <w:noWrap w:val="0"/>
            <w:vAlign w:val="center"/>
          </w:tcPr>
          <w:p w14:paraId="2D6DAFEE">
            <w:pPr>
              <w:autoSpaceDE w:val="0"/>
              <w:autoSpaceDN w:val="0"/>
              <w:adjustRightInd w:val="0"/>
              <w:spacing w:line="360" w:lineRule="auto"/>
              <w:ind w:firstLine="0" w:firstLineChars="0"/>
              <w:outlineLvl w:val="9"/>
              <w:rPr>
                <w:rFonts w:hint="eastAsia" w:ascii="宋体" w:hAnsi="宋体" w:cs="TimesNewRomanPSMT"/>
                <w:szCs w:val="21"/>
              </w:rPr>
            </w:pPr>
          </w:p>
        </w:tc>
        <w:tc>
          <w:tcPr>
            <w:tcW w:w="1408" w:type="dxa"/>
            <w:vMerge w:val="continue"/>
            <w:noWrap w:val="0"/>
            <w:vAlign w:val="center"/>
          </w:tcPr>
          <w:p w14:paraId="6E9B4DBF">
            <w:pPr>
              <w:autoSpaceDE w:val="0"/>
              <w:autoSpaceDN w:val="0"/>
              <w:adjustRightInd w:val="0"/>
              <w:spacing w:line="360" w:lineRule="auto"/>
              <w:ind w:firstLine="0" w:firstLineChars="0"/>
              <w:outlineLvl w:val="9"/>
              <w:rPr>
                <w:rFonts w:hint="eastAsia" w:ascii="宋体" w:hAnsi="宋体" w:cs="宋体"/>
                <w:szCs w:val="21"/>
              </w:rPr>
            </w:pPr>
          </w:p>
        </w:tc>
        <w:tc>
          <w:tcPr>
            <w:tcW w:w="1708" w:type="dxa"/>
            <w:noWrap w:val="0"/>
            <w:vAlign w:val="center"/>
          </w:tcPr>
          <w:p w14:paraId="723537EF">
            <w:pPr>
              <w:autoSpaceDE w:val="0"/>
              <w:autoSpaceDN w:val="0"/>
              <w:adjustRightInd w:val="0"/>
              <w:spacing w:line="400" w:lineRule="exact"/>
              <w:ind w:left="0" w:leftChars="0" w:firstLine="0" w:firstLineChars="0"/>
              <w:jc w:val="center"/>
              <w:outlineLvl w:val="9"/>
              <w:rPr>
                <w:rFonts w:hint="eastAsia" w:ascii="宋体" w:hAnsi="宋体" w:cs="宋体"/>
              </w:rPr>
            </w:pPr>
            <w:r>
              <w:rPr>
                <w:rFonts w:hint="eastAsia" w:ascii="宋体" w:hAnsi="宋体" w:cs="宋体"/>
              </w:rPr>
              <w:t>履职尽责承诺</w:t>
            </w:r>
          </w:p>
          <w:p w14:paraId="34E0B715">
            <w:pPr>
              <w:autoSpaceDE w:val="0"/>
              <w:autoSpaceDN w:val="0"/>
              <w:adjustRightInd w:val="0"/>
              <w:spacing w:line="400" w:lineRule="exact"/>
              <w:ind w:left="0" w:leftChars="0" w:firstLine="0" w:firstLineChars="0"/>
              <w:jc w:val="center"/>
              <w:outlineLvl w:val="9"/>
              <w:rPr>
                <w:rFonts w:hint="eastAsia" w:ascii="宋体" w:hAnsi="宋体" w:eastAsia="仿宋" w:cs="宋体"/>
                <w:lang w:val="en-US" w:eastAsia="zh-CN"/>
              </w:rPr>
            </w:pPr>
            <w:r>
              <w:rPr>
                <w:rFonts w:hint="eastAsia" w:ascii="宋体" w:hAnsi="宋体" w:cs="宋体"/>
                <w:lang w:val="en-US" w:eastAsia="zh-CN"/>
              </w:rPr>
              <w:t>(</w:t>
            </w:r>
            <w:r>
              <w:rPr>
                <w:rFonts w:hint="eastAsia" w:ascii="宋体" w:hAnsi="宋体" w:cs="宋体"/>
              </w:rPr>
              <w:t>3分</w:t>
            </w:r>
            <w:r>
              <w:rPr>
                <w:rFonts w:hint="eastAsia" w:ascii="宋体" w:hAnsi="宋体" w:cs="宋体"/>
                <w:lang w:val="en-US" w:eastAsia="zh-CN"/>
              </w:rPr>
              <w:t>)</w:t>
            </w:r>
          </w:p>
        </w:tc>
        <w:tc>
          <w:tcPr>
            <w:tcW w:w="5940" w:type="dxa"/>
            <w:gridSpan w:val="3"/>
            <w:noWrap w:val="0"/>
            <w:vAlign w:val="center"/>
          </w:tcPr>
          <w:p w14:paraId="1AF5D24A">
            <w:pPr>
              <w:autoSpaceDE w:val="0"/>
              <w:autoSpaceDN w:val="0"/>
              <w:adjustRightInd w:val="0"/>
              <w:spacing w:line="400" w:lineRule="exact"/>
              <w:ind w:left="0" w:leftChars="0" w:firstLine="0" w:firstLineChars="0"/>
              <w:outlineLvl w:val="9"/>
              <w:rPr>
                <w:rFonts w:hint="eastAsia" w:ascii="宋体" w:hAnsi="宋体" w:cs="宋体"/>
              </w:rPr>
            </w:pPr>
            <w:r>
              <w:rPr>
                <w:rFonts w:hint="eastAsia" w:ascii="宋体" w:hAnsi="宋体" w:cs="宋体"/>
              </w:rPr>
              <w:t>具有全面、详实、可行、合法有效的书面保证技术措施落实到位的承诺和落实不到位的处理承诺，其中包括各关键岗位人员（项目经理、技术负责人及相关技术人员等）的在岗、更换等履职尽责承诺。</w:t>
            </w:r>
          </w:p>
        </w:tc>
      </w:tr>
      <w:tr w14:paraId="12C0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7" w:type="dxa"/>
            <w:vMerge w:val="continue"/>
            <w:noWrap w:val="0"/>
            <w:vAlign w:val="center"/>
          </w:tcPr>
          <w:p w14:paraId="274068C7">
            <w:pPr>
              <w:autoSpaceDE w:val="0"/>
              <w:autoSpaceDN w:val="0"/>
              <w:adjustRightInd w:val="0"/>
              <w:spacing w:line="360" w:lineRule="auto"/>
              <w:ind w:firstLine="560"/>
              <w:jc w:val="center"/>
              <w:outlineLvl w:val="9"/>
              <w:rPr>
                <w:rFonts w:ascii="宋体" w:hAnsi="宋体" w:cs="宋体"/>
                <w:szCs w:val="21"/>
              </w:rPr>
            </w:pPr>
          </w:p>
        </w:tc>
        <w:tc>
          <w:tcPr>
            <w:tcW w:w="1408" w:type="dxa"/>
            <w:vMerge w:val="continue"/>
            <w:noWrap w:val="0"/>
            <w:vAlign w:val="center"/>
          </w:tcPr>
          <w:p w14:paraId="589E6D0E">
            <w:pPr>
              <w:autoSpaceDE w:val="0"/>
              <w:autoSpaceDN w:val="0"/>
              <w:adjustRightInd w:val="0"/>
              <w:spacing w:line="360" w:lineRule="auto"/>
              <w:ind w:firstLine="560"/>
              <w:jc w:val="center"/>
              <w:outlineLvl w:val="9"/>
              <w:rPr>
                <w:rFonts w:ascii="宋体" w:hAnsi="宋体" w:cs="宋体"/>
                <w:szCs w:val="21"/>
              </w:rPr>
            </w:pPr>
          </w:p>
        </w:tc>
        <w:tc>
          <w:tcPr>
            <w:tcW w:w="1708" w:type="dxa"/>
            <w:noWrap w:val="0"/>
            <w:vAlign w:val="center"/>
          </w:tcPr>
          <w:p w14:paraId="4624B24A">
            <w:pPr>
              <w:autoSpaceDE w:val="0"/>
              <w:autoSpaceDN w:val="0"/>
              <w:adjustRightInd w:val="0"/>
              <w:spacing w:line="400" w:lineRule="exact"/>
              <w:ind w:left="0" w:leftChars="0" w:firstLine="280" w:firstLineChars="100"/>
              <w:outlineLvl w:val="9"/>
              <w:rPr>
                <w:rFonts w:hint="eastAsia" w:ascii="宋体" w:hAnsi="宋体" w:cs="宋体"/>
              </w:rPr>
            </w:pPr>
            <w:r>
              <w:rPr>
                <w:rFonts w:hint="eastAsia" w:ascii="宋体" w:hAnsi="宋体" w:cs="宋体"/>
              </w:rPr>
              <w:t>相关承诺</w:t>
            </w:r>
          </w:p>
          <w:p w14:paraId="6B06687A">
            <w:pPr>
              <w:autoSpaceDE w:val="0"/>
              <w:autoSpaceDN w:val="0"/>
              <w:adjustRightInd w:val="0"/>
              <w:spacing w:line="400" w:lineRule="exact"/>
              <w:ind w:left="0" w:leftChars="0" w:firstLine="280" w:firstLineChars="100"/>
              <w:outlineLvl w:val="9"/>
              <w:rPr>
                <w:rFonts w:hint="eastAsia" w:ascii="宋体" w:hAnsi="宋体" w:eastAsia="仿宋" w:cs="宋体"/>
                <w:lang w:val="en-US" w:eastAsia="zh-CN"/>
              </w:rPr>
            </w:pPr>
            <w:r>
              <w:rPr>
                <w:rFonts w:hint="eastAsia" w:ascii="宋体" w:hAnsi="宋体" w:cs="宋体"/>
                <w:lang w:val="en-US" w:eastAsia="zh-CN"/>
              </w:rPr>
              <w:t>(</w:t>
            </w:r>
            <w:r>
              <w:rPr>
                <w:rFonts w:hint="eastAsia" w:ascii="宋体" w:hAnsi="宋体" w:cs="宋体"/>
              </w:rPr>
              <w:t>4分</w:t>
            </w:r>
            <w:r>
              <w:rPr>
                <w:rFonts w:hint="eastAsia" w:ascii="宋体" w:hAnsi="宋体" w:cs="宋体"/>
                <w:lang w:val="en-US" w:eastAsia="zh-CN"/>
              </w:rPr>
              <w:t>)</w:t>
            </w:r>
          </w:p>
        </w:tc>
        <w:tc>
          <w:tcPr>
            <w:tcW w:w="5940" w:type="dxa"/>
            <w:gridSpan w:val="3"/>
            <w:noWrap w:val="0"/>
            <w:vAlign w:val="center"/>
          </w:tcPr>
          <w:p w14:paraId="60ABDE20">
            <w:pPr>
              <w:autoSpaceDE w:val="0"/>
              <w:autoSpaceDN w:val="0"/>
              <w:adjustRightInd w:val="0"/>
              <w:spacing w:line="400" w:lineRule="exact"/>
              <w:ind w:left="0" w:leftChars="0" w:firstLine="0" w:firstLineChars="0"/>
              <w:outlineLvl w:val="9"/>
              <w:rPr>
                <w:rFonts w:hint="eastAsia" w:ascii="宋体" w:hAnsi="宋体" w:cs="宋体"/>
                <w:lang w:val="en-US" w:eastAsia="zh-CN"/>
              </w:rPr>
            </w:pPr>
            <w:r>
              <w:rPr>
                <w:rFonts w:hint="eastAsia" w:ascii="宋体" w:hAnsi="宋体" w:cs="宋体"/>
              </w:rPr>
              <w:t>承诺质量达到国家规范要求、工期达到招标文件要求、工程进度及施工程序、项目部组成人员及现场管理服从采购人及监理人管理并有具体措施。</w:t>
            </w:r>
          </w:p>
        </w:tc>
      </w:tr>
      <w:tr w14:paraId="0EDD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47" w:type="dxa"/>
            <w:noWrap w:val="0"/>
            <w:vAlign w:val="center"/>
          </w:tcPr>
          <w:p w14:paraId="7F5EDB67">
            <w:pPr>
              <w:autoSpaceDE w:val="0"/>
              <w:autoSpaceDN w:val="0"/>
              <w:adjustRightInd w:val="0"/>
              <w:spacing w:line="360" w:lineRule="auto"/>
              <w:ind w:firstLine="0" w:firstLineChars="0"/>
              <w:outlineLvl w:val="9"/>
              <w:rPr>
                <w:rFonts w:ascii="宋体" w:hAnsi="宋体" w:cs="TimesNewRomanPSMT"/>
                <w:szCs w:val="21"/>
              </w:rPr>
            </w:pPr>
            <w:r>
              <w:rPr>
                <w:rFonts w:hint="eastAsia" w:ascii="宋体" w:hAnsi="宋体" w:cs="TimesNewRomanPSMT"/>
                <w:szCs w:val="21"/>
              </w:rPr>
              <w:t>2.3</w:t>
            </w:r>
          </w:p>
        </w:tc>
        <w:tc>
          <w:tcPr>
            <w:tcW w:w="1408" w:type="dxa"/>
            <w:noWrap w:val="0"/>
            <w:vAlign w:val="center"/>
          </w:tcPr>
          <w:p w14:paraId="78DAAC1B">
            <w:pPr>
              <w:autoSpaceDE w:val="0"/>
              <w:autoSpaceDN w:val="0"/>
              <w:adjustRightInd w:val="0"/>
              <w:spacing w:line="360" w:lineRule="auto"/>
              <w:ind w:firstLine="0" w:firstLineChars="0"/>
              <w:outlineLvl w:val="9"/>
              <w:rPr>
                <w:rFonts w:ascii="宋体" w:hAnsi="宋体" w:cs="宋体"/>
              </w:rPr>
            </w:pPr>
            <w:r>
              <w:rPr>
                <w:rFonts w:hint="eastAsia" w:ascii="宋体" w:hAnsi="宋体" w:cs="宋体"/>
              </w:rPr>
              <w:t>商务标的评标标准（满分</w:t>
            </w:r>
            <w:r>
              <w:rPr>
                <w:rFonts w:hint="eastAsia" w:ascii="宋体" w:hAnsi="宋体" w:cs="宋体"/>
                <w:lang w:val="en-US" w:eastAsia="zh-CN"/>
              </w:rPr>
              <w:t>30</w:t>
            </w:r>
            <w:r>
              <w:rPr>
                <w:rFonts w:hint="eastAsia" w:ascii="宋体" w:hAnsi="宋体" w:cs="宋体"/>
              </w:rPr>
              <w:t>分）</w:t>
            </w:r>
          </w:p>
        </w:tc>
        <w:tc>
          <w:tcPr>
            <w:tcW w:w="1708" w:type="dxa"/>
            <w:noWrap w:val="0"/>
            <w:vAlign w:val="center"/>
          </w:tcPr>
          <w:p w14:paraId="58CB27F6">
            <w:pPr>
              <w:autoSpaceDE w:val="0"/>
              <w:autoSpaceDN w:val="0"/>
              <w:adjustRightInd w:val="0"/>
              <w:spacing w:line="360" w:lineRule="auto"/>
              <w:ind w:firstLine="0" w:firstLineChars="0"/>
              <w:outlineLvl w:val="9"/>
              <w:rPr>
                <w:rFonts w:ascii="宋体" w:hAnsi="宋体" w:cs="宋体"/>
              </w:rPr>
            </w:pPr>
            <w:r>
              <w:rPr>
                <w:rFonts w:hint="eastAsia" w:ascii="宋体" w:hAnsi="宋体" w:cs="宋体"/>
              </w:rPr>
              <w:t>投标报价评分标准</w:t>
            </w:r>
          </w:p>
        </w:tc>
        <w:tc>
          <w:tcPr>
            <w:tcW w:w="5940" w:type="dxa"/>
            <w:gridSpan w:val="3"/>
            <w:noWrap w:val="0"/>
            <w:vAlign w:val="center"/>
          </w:tcPr>
          <w:p w14:paraId="76D4EA39">
            <w:pPr>
              <w:autoSpaceDE w:val="0"/>
              <w:autoSpaceDN w:val="0"/>
              <w:adjustRightInd w:val="0"/>
              <w:spacing w:line="400" w:lineRule="exact"/>
              <w:ind w:left="0" w:leftChars="0" w:firstLine="0" w:firstLineChars="0"/>
              <w:outlineLvl w:val="9"/>
              <w:rPr>
                <w:rFonts w:hint="eastAsia" w:ascii="宋体" w:hAnsi="宋体" w:cs="宋体"/>
              </w:rPr>
            </w:pPr>
            <w:r>
              <w:rPr>
                <w:rFonts w:hint="eastAsia" w:ascii="宋体" w:hAnsi="宋体" w:cs="宋体"/>
              </w:rPr>
              <w:t>1、本项目设招标控制价，高于招标控制价的按废标处理。经评标委员会研究认定为恶意低价竞标的按废标处理。</w:t>
            </w:r>
          </w:p>
          <w:p w14:paraId="03F36B44">
            <w:pPr>
              <w:autoSpaceDE w:val="0"/>
              <w:autoSpaceDN w:val="0"/>
              <w:adjustRightInd w:val="0"/>
              <w:spacing w:line="400" w:lineRule="exact"/>
              <w:ind w:left="0" w:leftChars="0" w:firstLine="0" w:firstLineChars="0"/>
              <w:outlineLvl w:val="9"/>
              <w:rPr>
                <w:rFonts w:hint="eastAsia" w:ascii="宋体" w:hAnsi="宋体" w:cs="宋体"/>
              </w:rPr>
            </w:pPr>
            <w:r>
              <w:rPr>
                <w:rFonts w:hint="eastAsia" w:ascii="宋体" w:hAnsi="宋体" w:cs="宋体"/>
              </w:rPr>
              <w:t>2、满足磋商文件要求且最后报价最低的响应人的价格为磋商基准价，其价格分为满分。其他响应人的价格分统一按照下列公式计算：</w:t>
            </w:r>
          </w:p>
          <w:p w14:paraId="567A0841">
            <w:pPr>
              <w:autoSpaceDE w:val="0"/>
              <w:autoSpaceDN w:val="0"/>
              <w:adjustRightInd w:val="0"/>
              <w:spacing w:line="400" w:lineRule="exact"/>
              <w:ind w:left="0" w:leftChars="0" w:firstLine="0" w:firstLineChars="0"/>
              <w:outlineLvl w:val="9"/>
              <w:rPr>
                <w:rFonts w:hint="eastAsia" w:ascii="宋体" w:hAnsi="宋体" w:cs="宋体"/>
              </w:rPr>
            </w:pPr>
            <w:r>
              <w:rPr>
                <w:rFonts w:hint="eastAsia" w:ascii="宋体" w:hAnsi="宋体" w:cs="宋体"/>
              </w:rPr>
              <w:t>磋商报价得分=（磋商基准价/最后磋商报价）×30%×100</w:t>
            </w:r>
          </w:p>
          <w:p w14:paraId="53C7632A">
            <w:pPr>
              <w:autoSpaceDE w:val="0"/>
              <w:autoSpaceDN w:val="0"/>
              <w:adjustRightInd w:val="0"/>
              <w:spacing w:line="400" w:lineRule="exact"/>
              <w:ind w:left="0" w:leftChars="0" w:firstLine="0" w:firstLineChars="0"/>
              <w:outlineLvl w:val="9"/>
              <w:rPr>
                <w:rFonts w:hint="eastAsia" w:ascii="宋体" w:hAnsi="宋体" w:cs="宋体"/>
              </w:rPr>
            </w:pPr>
            <w:r>
              <w:rPr>
                <w:rFonts w:hint="eastAsia" w:ascii="宋体" w:hAnsi="宋体" w:cs="宋体"/>
              </w:rPr>
              <w:t>项目评审过程中，不得去掉最后报价中的最高报价和最低报价。</w:t>
            </w:r>
          </w:p>
          <w:p w14:paraId="26C14DDB">
            <w:pPr>
              <w:autoSpaceDE w:val="0"/>
              <w:autoSpaceDN w:val="0"/>
              <w:adjustRightInd w:val="0"/>
              <w:spacing w:line="400" w:lineRule="exact"/>
              <w:ind w:left="0" w:leftChars="0" w:firstLine="0" w:firstLineChars="0"/>
              <w:outlineLvl w:val="9"/>
            </w:pPr>
            <w:r>
              <w:rPr>
                <w:rFonts w:hint="eastAsia" w:ascii="宋体" w:hAnsi="宋体" w:cs="宋体"/>
              </w:rPr>
              <w:t>备注：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tc>
      </w:tr>
    </w:tbl>
    <w:p w14:paraId="74BDCA55">
      <w:pPr>
        <w:spacing w:line="480" w:lineRule="exact"/>
        <w:ind w:firstLine="560"/>
        <w:outlineLvl w:val="9"/>
        <w:rPr>
          <w:rFonts w:hint="eastAsia"/>
        </w:rPr>
      </w:pPr>
    </w:p>
    <w:p w14:paraId="78C9B795">
      <w:pPr>
        <w:outlineLvl w:val="9"/>
        <w:rPr>
          <w:rFonts w:hint="eastAsia"/>
          <w:b/>
        </w:rPr>
      </w:pPr>
      <w:r>
        <w:rPr>
          <w:rFonts w:hint="eastAsia"/>
          <w:b/>
          <w:lang w:val="en-US" w:eastAsia="zh-CN"/>
        </w:rPr>
        <w:t>注：</w:t>
      </w:r>
      <w:r>
        <w:rPr>
          <w:rFonts w:hint="eastAsia"/>
          <w:b/>
        </w:rPr>
        <w:t>（1）资格评（预）审部分：资格评（预）以投标文件为准，其上传资料真实性由投标人自行承担，同时，投标人要完善主体库。</w:t>
      </w:r>
    </w:p>
    <w:p w14:paraId="15966AEB">
      <w:pPr>
        <w:outlineLvl w:val="9"/>
        <w:rPr>
          <w:b/>
        </w:rPr>
      </w:pPr>
      <w:r>
        <w:rPr>
          <w:rFonts w:hint="eastAsia"/>
          <w:b/>
        </w:rPr>
        <w:t>（2）评标打分部分：评标打分部分仍按照100分制原则进行，涉及到资格审查、企业荣誉、人员业绩、企业业绩等计分部分时，以投标单位自行上传到投标文件中的相应内容为准。</w:t>
      </w:r>
    </w:p>
    <w:p w14:paraId="4D711730">
      <w:pPr>
        <w:ind w:firstLine="562"/>
        <w:outlineLvl w:val="9"/>
      </w:pPr>
      <w:r>
        <w:rPr>
          <w:b/>
        </w:rPr>
        <w:t>32.</w:t>
      </w:r>
      <w: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4FA2DFE">
      <w:pPr>
        <w:ind w:firstLine="562"/>
        <w:outlineLvl w:val="9"/>
        <w:rPr>
          <w:kern w:val="0"/>
        </w:rPr>
      </w:pPr>
      <w:r>
        <w:rPr>
          <w:b/>
        </w:rPr>
        <w:t>33.</w:t>
      </w:r>
      <w:r>
        <w:rPr>
          <w:kern w:val="0"/>
        </w:rPr>
        <w:t>采购人或者采购代理机构应当在成交供应商确定后2个工作日内，</w:t>
      </w:r>
      <w:r>
        <w:t>在</w:t>
      </w:r>
      <w:r>
        <w:rPr>
          <w:rFonts w:hint="eastAsia"/>
          <w:lang w:val="zh-TW"/>
        </w:rPr>
        <w:t>《中国招标投标公共服务平台》《河南省政府采购网》《三门峡市公共资源交易中心网》</w:t>
      </w:r>
      <w:r>
        <w:t>等网站上发布成</w:t>
      </w:r>
      <w:r>
        <w:rPr>
          <w:kern w:val="0"/>
        </w:rPr>
        <w:t>交公告，同时向成交供应商发出成交通知书，《成交通知书》对成交供应商和采购人具有同等法律效力。</w:t>
      </w:r>
    </w:p>
    <w:p w14:paraId="4A6AC8A4">
      <w:pPr>
        <w:ind w:firstLine="562"/>
        <w:outlineLvl w:val="9"/>
      </w:pPr>
      <w:r>
        <w:rPr>
          <w:b/>
        </w:rPr>
        <w:t>34.成交供应商应当在收到领取《成交通知书》通知后3个工作日内领取《成交通知书》。</w:t>
      </w:r>
      <w:bookmarkStart w:id="17" w:name="_Toc417973796"/>
      <w:bookmarkStart w:id="18" w:name="_Toc400540418"/>
    </w:p>
    <w:p w14:paraId="0569981B">
      <w:pPr>
        <w:spacing w:before="381" w:after="381"/>
        <w:ind w:firstLine="643"/>
        <w:outlineLvl w:val="9"/>
        <w:rPr>
          <w:rFonts w:ascii="Times New Roman" w:hAnsi="Times New Roman"/>
        </w:rPr>
      </w:pPr>
      <w:r>
        <w:rPr>
          <w:rFonts w:ascii="Times New Roman" w:hAnsi="Times New Roman"/>
        </w:rPr>
        <w:t>七.授予合同</w:t>
      </w:r>
      <w:bookmarkEnd w:id="17"/>
      <w:bookmarkEnd w:id="18"/>
    </w:p>
    <w:p w14:paraId="66EFBB6E">
      <w:pPr>
        <w:spacing w:line="480" w:lineRule="exact"/>
        <w:ind w:firstLine="562"/>
        <w:outlineLvl w:val="9"/>
        <w:rPr>
          <w:b/>
        </w:rPr>
      </w:pPr>
      <w:r>
        <w:rPr>
          <w:b/>
        </w:rPr>
        <w:t>3</w:t>
      </w:r>
      <w:r>
        <w:rPr>
          <w:rFonts w:hint="eastAsia"/>
          <w:b/>
        </w:rPr>
        <w:t>5</w:t>
      </w:r>
      <w:r>
        <w:rPr>
          <w:b/>
        </w:rPr>
        <w:t>.合同授予标准</w:t>
      </w:r>
    </w:p>
    <w:p w14:paraId="2C0808D1">
      <w:pPr>
        <w:spacing w:line="480" w:lineRule="exact"/>
        <w:ind w:firstLine="560"/>
        <w:outlineLvl w:val="9"/>
      </w:pPr>
      <w:r>
        <w:t>采购人将把合同授予被确定为成交供应商并有履行合同能力的供应商。</w:t>
      </w:r>
    </w:p>
    <w:p w14:paraId="660FF620">
      <w:pPr>
        <w:spacing w:line="480" w:lineRule="exact"/>
        <w:ind w:firstLine="562"/>
        <w:outlineLvl w:val="9"/>
        <w:rPr>
          <w:b/>
        </w:rPr>
      </w:pPr>
      <w:r>
        <w:rPr>
          <w:b/>
        </w:rPr>
        <w:t>3</w:t>
      </w:r>
      <w:r>
        <w:rPr>
          <w:rFonts w:hint="eastAsia"/>
          <w:b/>
        </w:rPr>
        <w:t>6</w:t>
      </w:r>
      <w:r>
        <w:rPr>
          <w:b/>
        </w:rPr>
        <w:t>.接受和拒绝所有报价的权利</w:t>
      </w:r>
    </w:p>
    <w:p w14:paraId="429ECE72">
      <w:pPr>
        <w:spacing w:line="480" w:lineRule="exact"/>
        <w:ind w:firstLine="560"/>
        <w:outlineLvl w:val="9"/>
      </w:pPr>
      <w:r>
        <w:t>如出现重大变故、采购任务取消的情况，采购人保留因此原因在授予合同之前任何时候接受或拒绝任何报价、以及宣布采购无效或拒绝所有报价的权力，对受影响的供应商不承担任何责任。</w:t>
      </w:r>
    </w:p>
    <w:p w14:paraId="762BB1DA">
      <w:pPr>
        <w:spacing w:line="480" w:lineRule="exact"/>
        <w:ind w:firstLine="562"/>
        <w:outlineLvl w:val="9"/>
        <w:rPr>
          <w:b/>
        </w:rPr>
      </w:pPr>
      <w:r>
        <w:rPr>
          <w:b/>
        </w:rPr>
        <w:t>3</w:t>
      </w:r>
      <w:r>
        <w:rPr>
          <w:rFonts w:hint="eastAsia"/>
          <w:b/>
        </w:rPr>
        <w:t>7</w:t>
      </w:r>
      <w:r>
        <w:rPr>
          <w:b/>
        </w:rPr>
        <w:t>.签订合同</w:t>
      </w:r>
    </w:p>
    <w:p w14:paraId="284A76B4">
      <w:pPr>
        <w:spacing w:line="480" w:lineRule="exact"/>
        <w:ind w:firstLine="560"/>
        <w:outlineLvl w:val="9"/>
      </w:pPr>
      <w:r>
        <w:t>3</w:t>
      </w:r>
      <w:r>
        <w:rPr>
          <w:rFonts w:hint="eastAsia"/>
        </w:rPr>
        <w:t>7</w:t>
      </w:r>
      <w:r>
        <w:t>.1采购人与成交供应商应当在成交通知书发出之日起30日内，按照采购文件确定的合同文本以及采购标的、采购金额、技术和服务要求等事项签订政府采购合同。</w:t>
      </w:r>
    </w:p>
    <w:p w14:paraId="63160A02">
      <w:pPr>
        <w:spacing w:line="480" w:lineRule="exact"/>
        <w:ind w:firstLine="560"/>
        <w:outlineLvl w:val="9"/>
      </w:pPr>
      <w:r>
        <w:t>3</w:t>
      </w:r>
      <w:r>
        <w:rPr>
          <w:rFonts w:hint="eastAsia"/>
        </w:rPr>
        <w:t>7</w:t>
      </w:r>
      <w:r>
        <w:t>.2采购人不得向成交供应商提出超出采购文件以外的任何要求作为签订合同的条件，不得与成交供应商订立背离采购文件确定的合同文本以及采购标的、采购金额、技术和服务要求等实质性内容的协议。</w:t>
      </w:r>
    </w:p>
    <w:p w14:paraId="63164A99">
      <w:pPr>
        <w:spacing w:line="480" w:lineRule="exact"/>
        <w:ind w:firstLine="560"/>
        <w:outlineLvl w:val="9"/>
      </w:pPr>
      <w:r>
        <w:t>3</w:t>
      </w:r>
      <w:r>
        <w:rPr>
          <w:rFonts w:hint="eastAsia"/>
        </w:rPr>
        <w:t>7</w:t>
      </w:r>
      <w:r>
        <w:t>.3采购人应当自政府采购合同签订之日起2个工作日内，将政府采购合同在省级以上人民政府财政部门指定的媒体上公告，但政府采购合同中涉及国家秘密、商业秘密的内容除外，并按照有关规定备案。</w:t>
      </w:r>
    </w:p>
    <w:p w14:paraId="2541B3CD">
      <w:pPr>
        <w:spacing w:line="480" w:lineRule="exact"/>
        <w:ind w:firstLine="560"/>
        <w:outlineLvl w:val="9"/>
      </w:pPr>
      <w:r>
        <w:t>3</w:t>
      </w:r>
      <w:r>
        <w:rPr>
          <w:rFonts w:hint="eastAsia"/>
        </w:rPr>
        <w:t>7</w:t>
      </w:r>
      <w:r>
        <w:t>.4法律、行政法规规定应当办理批准、登记等相关手续后生效的合同，依照其规定执行。</w:t>
      </w:r>
    </w:p>
    <w:p w14:paraId="252D9544">
      <w:pPr>
        <w:spacing w:line="480" w:lineRule="exact"/>
        <w:ind w:firstLine="562"/>
        <w:outlineLvl w:val="9"/>
        <w:rPr>
          <w:b/>
        </w:rPr>
      </w:pPr>
      <w:r>
        <w:rPr>
          <w:b/>
        </w:rPr>
        <w:t>3</w:t>
      </w:r>
      <w:r>
        <w:rPr>
          <w:rFonts w:hint="eastAsia"/>
          <w:b/>
        </w:rPr>
        <w:t>8</w:t>
      </w:r>
      <w:r>
        <w:rPr>
          <w:b/>
        </w:rPr>
        <w:t>.付款方式</w:t>
      </w:r>
    </w:p>
    <w:p w14:paraId="026E055E">
      <w:pPr>
        <w:spacing w:line="480" w:lineRule="exact"/>
        <w:ind w:firstLine="560"/>
        <w:outlineLvl w:val="9"/>
      </w:pPr>
      <w:r>
        <w:rPr>
          <w:rFonts w:hint="eastAsia" w:hAnsi="仿宋"/>
          <w:bCs/>
          <w:szCs w:val="28"/>
        </w:rPr>
        <w:t>按三门峡市陕州区财政投资建设项目资金拨付程序付款</w:t>
      </w:r>
      <w:r>
        <w:rPr>
          <w:rFonts w:hAnsi="仿宋"/>
          <w:bCs/>
          <w:szCs w:val="28"/>
        </w:rPr>
        <w:t>。</w:t>
      </w:r>
    </w:p>
    <w:p w14:paraId="34CB9F23">
      <w:pPr>
        <w:spacing w:before="381" w:after="381"/>
        <w:ind w:firstLine="643"/>
        <w:outlineLvl w:val="9"/>
        <w:rPr>
          <w:rFonts w:ascii="Times New Roman" w:hAnsi="Times New Roman"/>
        </w:rPr>
      </w:pPr>
      <w:r>
        <w:rPr>
          <w:rFonts w:ascii="Times New Roman" w:hAnsi="Times New Roman"/>
        </w:rPr>
        <w:t>八.其他事项</w:t>
      </w:r>
    </w:p>
    <w:p w14:paraId="1A3AFFFC">
      <w:pPr>
        <w:ind w:firstLine="562"/>
        <w:outlineLvl w:val="9"/>
      </w:pPr>
      <w:r>
        <w:rPr>
          <w:rFonts w:hint="eastAsia"/>
          <w:b/>
        </w:rPr>
        <w:t>39</w:t>
      </w:r>
      <w:r>
        <w:rPr>
          <w:b/>
        </w:rPr>
        <w:t>.</w:t>
      </w:r>
      <w:r>
        <w:rPr>
          <w:bCs/>
          <w:color w:val="000000"/>
        </w:rPr>
        <w:t>本竞争性磋商文件未尽事宜按现行政府采购有关法律法规和规定执行。如供应商在本次磋商活动中有违反相关法律法规的将根据相关法律法规和规定对其进行处罚。</w:t>
      </w:r>
      <w:r>
        <w:br w:type="page"/>
      </w:r>
      <w:bookmarkStart w:id="19" w:name="_Toc400540420"/>
    </w:p>
    <w:p w14:paraId="68EC9B26">
      <w:pPr>
        <w:pStyle w:val="2"/>
        <w:rPr>
          <w:rFonts w:ascii="Times New Roman" w:hAnsi="Times New Roman"/>
          <w:szCs w:val="21"/>
        </w:rPr>
      </w:pPr>
    </w:p>
    <w:p w14:paraId="589E2A48">
      <w:pPr>
        <w:pStyle w:val="2"/>
        <w:rPr>
          <w:rFonts w:hint="default" w:ascii="Times New Roman" w:hAnsi="Times New Roman" w:eastAsia="黑体"/>
          <w:lang w:val="en-US" w:eastAsia="zh-CN"/>
        </w:rPr>
      </w:pPr>
      <w:bookmarkStart w:id="20" w:name="_Toc417973797"/>
      <w:bookmarkStart w:id="21" w:name="_Toc15216"/>
      <w:r>
        <w:rPr>
          <w:rFonts w:ascii="Times New Roman" w:hAnsi="Times New Roman"/>
        </w:rPr>
        <w:t xml:space="preserve">第三章  </w:t>
      </w:r>
      <w:bookmarkEnd w:id="19"/>
      <w:bookmarkEnd w:id="20"/>
      <w:r>
        <w:rPr>
          <w:rFonts w:hint="eastAsia" w:ascii="Times New Roman" w:hAnsi="Times New Roman"/>
          <w:lang w:val="en-US" w:eastAsia="zh-CN"/>
        </w:rPr>
        <w:t>工程量清单</w:t>
      </w:r>
      <w:bookmarkEnd w:id="21"/>
    </w:p>
    <w:p w14:paraId="01DBC383">
      <w:pPr>
        <w:ind w:firstLine="560"/>
      </w:pPr>
    </w:p>
    <w:p w14:paraId="3C490C32">
      <w:pPr>
        <w:jc w:val="center"/>
        <w:rPr>
          <w:color w:val="000000" w:themeColor="text1"/>
        </w:rPr>
      </w:pPr>
      <w:bookmarkStart w:id="22" w:name="_Toc400540421"/>
      <w:r>
        <w:rPr>
          <w:rFonts w:hint="eastAsia"/>
          <w:color w:val="000000" w:themeColor="text1"/>
        </w:rPr>
        <w:t>（系统中自行下载）</w:t>
      </w:r>
    </w:p>
    <w:p w14:paraId="14F2A88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default"/>
          <w:b w:val="0"/>
          <w:bCs w:val="0"/>
          <w:sz w:val="30"/>
          <w:szCs w:val="30"/>
          <w:lang w:val="en-US" w:eastAsia="zh-CN"/>
        </w:rPr>
      </w:pPr>
      <w:bookmarkStart w:id="23" w:name="_Toc452968104"/>
      <w:bookmarkEnd w:id="23"/>
      <w:r>
        <w:rPr>
          <w:rFonts w:hint="eastAsia"/>
          <w:b w:val="0"/>
          <w:bCs w:val="0"/>
          <w:sz w:val="30"/>
          <w:szCs w:val="30"/>
          <w:lang w:val="en-US" w:eastAsia="zh-CN"/>
        </w:rPr>
        <w:t>一、工程概况</w:t>
      </w:r>
    </w:p>
    <w:p w14:paraId="070FFA0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b w:val="0"/>
          <w:bCs w:val="0"/>
          <w:sz w:val="30"/>
          <w:szCs w:val="30"/>
          <w:lang w:val="en-US" w:eastAsia="zh-CN"/>
        </w:rPr>
      </w:pPr>
      <w:r>
        <w:rPr>
          <w:rFonts w:hint="eastAsia"/>
          <w:b w:val="0"/>
          <w:bCs w:val="0"/>
          <w:sz w:val="30"/>
          <w:szCs w:val="30"/>
          <w:lang w:val="en-US" w:eastAsia="zh-CN"/>
        </w:rPr>
        <w:t>工程概况：王彦村道路位于三门峡市陕州区西李村乡，道路现状为混凝土路面，路面道路宽约3-4米，本次为王彦村道路的提升改造，道路总长度为2036.24米，配套工程为路灯亮化，新装太阳能路灯25盏。</w:t>
      </w:r>
    </w:p>
    <w:p w14:paraId="603B6455">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b w:val="0"/>
          <w:bCs w:val="0"/>
          <w:sz w:val="30"/>
          <w:szCs w:val="30"/>
          <w:lang w:val="en-US" w:eastAsia="zh-CN"/>
        </w:rPr>
      </w:pPr>
      <w:r>
        <w:rPr>
          <w:rFonts w:hint="eastAsia"/>
          <w:b w:val="0"/>
          <w:bCs w:val="0"/>
          <w:sz w:val="30"/>
          <w:szCs w:val="30"/>
          <w:lang w:val="en-US" w:eastAsia="zh-CN"/>
        </w:rPr>
        <w:t>二、编制依据</w:t>
      </w:r>
    </w:p>
    <w:p w14:paraId="52D7388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b w:val="0"/>
          <w:bCs w:val="0"/>
          <w:sz w:val="30"/>
          <w:szCs w:val="30"/>
          <w:lang w:val="en-US" w:eastAsia="zh-CN"/>
        </w:rPr>
      </w:pPr>
      <w:r>
        <w:rPr>
          <w:rFonts w:hint="eastAsia"/>
          <w:b w:val="0"/>
          <w:bCs w:val="0"/>
          <w:sz w:val="30"/>
          <w:szCs w:val="30"/>
          <w:lang w:val="en-US" w:eastAsia="zh-CN"/>
        </w:rPr>
        <w:t>1、依据2018公路工程部颁清单计价依据及相关规范，《公路工程预算定额》（2018）及相关配套文件。</w:t>
      </w:r>
    </w:p>
    <w:p w14:paraId="15A4F12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b w:val="0"/>
          <w:bCs w:val="0"/>
          <w:sz w:val="30"/>
          <w:szCs w:val="30"/>
          <w:lang w:val="en-US" w:eastAsia="zh-CN"/>
        </w:rPr>
      </w:pPr>
      <w:r>
        <w:rPr>
          <w:rFonts w:hint="eastAsia"/>
          <w:b w:val="0"/>
          <w:bCs w:val="0"/>
          <w:sz w:val="30"/>
          <w:szCs w:val="30"/>
          <w:lang w:val="en-US" w:eastAsia="zh-CN"/>
        </w:rPr>
        <w:t>2、建设单位提供的施工图纸及设计说明；</w:t>
      </w:r>
    </w:p>
    <w:p w14:paraId="6F1093E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b w:val="0"/>
          <w:bCs w:val="0"/>
          <w:sz w:val="30"/>
          <w:szCs w:val="30"/>
          <w:lang w:val="en-US" w:eastAsia="zh-CN"/>
        </w:rPr>
      </w:pPr>
      <w:r>
        <w:rPr>
          <w:rFonts w:hint="eastAsia"/>
          <w:b w:val="0"/>
          <w:bCs w:val="0"/>
          <w:sz w:val="30"/>
          <w:szCs w:val="30"/>
          <w:lang w:val="en-US" w:eastAsia="zh-CN"/>
        </w:rPr>
        <w:t>3、混凝土均按商品混凝土计算；</w:t>
      </w:r>
    </w:p>
    <w:p w14:paraId="473DB6A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b w:val="0"/>
          <w:bCs w:val="0"/>
          <w:sz w:val="30"/>
          <w:szCs w:val="30"/>
          <w:lang w:val="en-US" w:eastAsia="zh-CN"/>
        </w:rPr>
      </w:pPr>
      <w:r>
        <w:rPr>
          <w:rFonts w:hint="eastAsia"/>
          <w:b w:val="0"/>
          <w:bCs w:val="0"/>
          <w:sz w:val="30"/>
          <w:szCs w:val="30"/>
          <w:lang w:val="en-US" w:eastAsia="zh-CN"/>
        </w:rPr>
        <w:t>4、按照规定，本项目需设立标志牌，道路工程为大标志牌：底座长1.2米，宽0.8米，厚0.3米；路灯亮化工程为小标志牌：底座长0.9米，宽0.6米，厚0.3米。</w:t>
      </w:r>
    </w:p>
    <w:p w14:paraId="3F7356C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b w:val="0"/>
          <w:bCs w:val="0"/>
          <w:sz w:val="30"/>
          <w:szCs w:val="30"/>
          <w:lang w:val="en-US" w:eastAsia="zh-CN"/>
        </w:rPr>
      </w:pPr>
      <w:r>
        <w:rPr>
          <w:rFonts w:hint="eastAsia"/>
          <w:b w:val="0"/>
          <w:bCs w:val="0"/>
          <w:sz w:val="30"/>
          <w:szCs w:val="30"/>
          <w:lang w:val="en-US" w:eastAsia="zh-CN"/>
        </w:rPr>
        <w:t>三、其他说明</w:t>
      </w:r>
    </w:p>
    <w:p w14:paraId="519F058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b w:val="0"/>
          <w:bCs w:val="0"/>
          <w:sz w:val="30"/>
          <w:szCs w:val="30"/>
          <w:lang w:val="en-US" w:eastAsia="zh-CN"/>
        </w:rPr>
      </w:pPr>
      <w:r>
        <w:rPr>
          <w:rFonts w:hint="eastAsia"/>
          <w:b w:val="0"/>
          <w:bCs w:val="0"/>
          <w:sz w:val="30"/>
          <w:szCs w:val="30"/>
          <w:lang w:val="en-US" w:eastAsia="zh-CN"/>
        </w:rPr>
        <w:t>工程量清单（系统内自行下载）</w:t>
      </w:r>
    </w:p>
    <w:p w14:paraId="4F59E65C">
      <w:pPr>
        <w:pStyle w:val="3"/>
        <w:spacing w:before="381" w:after="381"/>
        <w:ind w:firstLine="643"/>
      </w:pPr>
    </w:p>
    <w:p w14:paraId="7BE5C75D">
      <w:pPr>
        <w:pStyle w:val="2"/>
        <w:rPr>
          <w:rFonts w:ascii="Times New Roman" w:hAnsi="Times New Roman"/>
        </w:rPr>
      </w:pPr>
      <w:bookmarkStart w:id="24" w:name="_Toc417973800"/>
    </w:p>
    <w:p w14:paraId="2E2D784F">
      <w:pPr>
        <w:pStyle w:val="2"/>
        <w:rPr>
          <w:rFonts w:ascii="Times New Roman" w:hAnsi="Times New Roman"/>
        </w:rPr>
      </w:pPr>
    </w:p>
    <w:p w14:paraId="20082C22">
      <w:pPr>
        <w:pStyle w:val="2"/>
        <w:rPr>
          <w:rFonts w:ascii="Times New Roman" w:hAnsi="Times New Roman"/>
        </w:rPr>
      </w:pPr>
    </w:p>
    <w:p w14:paraId="66EE9148">
      <w:pPr>
        <w:rPr>
          <w:rFonts w:ascii="Times New Roman" w:hAnsi="Times New Roman"/>
        </w:rPr>
      </w:pPr>
      <w:r>
        <w:rPr>
          <w:rFonts w:ascii="Times New Roman" w:hAnsi="Times New Roman"/>
        </w:rPr>
        <w:br w:type="page"/>
      </w:r>
    </w:p>
    <w:p w14:paraId="5B86B395">
      <w:pPr>
        <w:ind w:left="0" w:leftChars="0" w:firstLine="0" w:firstLineChars="0"/>
        <w:rPr>
          <w:rFonts w:ascii="Times New Roman" w:hAnsi="Times New Roman"/>
        </w:rPr>
      </w:pPr>
    </w:p>
    <w:p w14:paraId="4E69C442">
      <w:pPr>
        <w:pStyle w:val="2"/>
        <w:numPr>
          <w:ilvl w:val="0"/>
          <w:numId w:val="1"/>
        </w:numPr>
        <w:rPr>
          <w:rFonts w:ascii="Times New Roman" w:hAnsi="Times New Roman"/>
        </w:rPr>
      </w:pPr>
      <w:r>
        <w:rPr>
          <w:rFonts w:ascii="Times New Roman" w:hAnsi="Times New Roman"/>
        </w:rPr>
        <w:t xml:space="preserve"> </w:t>
      </w:r>
      <w:bookmarkStart w:id="25" w:name="_Toc18301"/>
      <w:r>
        <w:rPr>
          <w:rFonts w:ascii="Times New Roman" w:hAnsi="Times New Roman"/>
        </w:rPr>
        <w:t>合同（格式）</w:t>
      </w:r>
      <w:bookmarkEnd w:id="22"/>
      <w:bookmarkEnd w:id="24"/>
      <w:bookmarkEnd w:id="25"/>
    </w:p>
    <w:p w14:paraId="23AFB976">
      <w:pPr>
        <w:pStyle w:val="15"/>
        <w:rPr>
          <w:rFonts w:hint="eastAsia" w:ascii="Times New Roman" w:hAnsi="Times New Roman" w:cs="Times New Roman"/>
          <w:bCs/>
          <w:color w:val="000000"/>
          <w:kern w:val="2"/>
          <w:sz w:val="28"/>
          <w:szCs w:val="22"/>
          <w:lang w:val="en-US" w:eastAsia="zh-CN" w:bidi="ar-SA"/>
        </w:rPr>
      </w:pPr>
      <w:bookmarkStart w:id="26" w:name="_Toc12817"/>
      <w:r>
        <w:rPr>
          <w:rFonts w:hint="eastAsia" w:ascii="Times New Roman" w:hAnsi="Times New Roman" w:cs="Times New Roman"/>
          <w:bCs/>
          <w:color w:val="000000"/>
          <w:kern w:val="2"/>
          <w:sz w:val="28"/>
          <w:szCs w:val="22"/>
          <w:lang w:val="en-US" w:eastAsia="zh-CN" w:bidi="ar-SA"/>
        </w:rPr>
        <w:t>说明：</w:t>
      </w:r>
    </w:p>
    <w:p w14:paraId="059617B6">
      <w:pPr>
        <w:pStyle w:val="133"/>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cs="Times New Roman"/>
          <w:bCs/>
          <w:color w:val="000000"/>
          <w:kern w:val="2"/>
          <w:sz w:val="28"/>
          <w:szCs w:val="22"/>
          <w:lang w:val="en-US" w:eastAsia="zh-CN" w:bidi="ar-SA"/>
        </w:rPr>
      </w:pPr>
      <w:r>
        <w:rPr>
          <w:rFonts w:hint="eastAsia" w:ascii="Times New Roman" w:hAnsi="Times New Roman" w:cs="Times New Roman"/>
          <w:bCs/>
          <w:color w:val="000000"/>
          <w:kern w:val="2"/>
          <w:sz w:val="28"/>
          <w:szCs w:val="22"/>
          <w:lang w:val="en-US" w:eastAsia="zh-CN" w:bidi="ar-SA"/>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及“公路工程专用合同条款”明确“项目专用合同条款”可作出不同约定外，补充和细化的内容不得与“通用合同条款”及“公路工程专用合同条款”强制性规定相抵触。同时，补充、细化的不同内容，不得违反法律、行政法规的强制性规定和平等、自愿、公平和诚实信用原则。</w:t>
      </w:r>
    </w:p>
    <w:p w14:paraId="451AFA5B">
      <w:pPr>
        <w:pStyle w:val="133"/>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cs="Times New Roman"/>
          <w:bCs/>
          <w:color w:val="000000"/>
          <w:kern w:val="2"/>
          <w:sz w:val="28"/>
          <w:szCs w:val="22"/>
          <w:lang w:val="en-US" w:eastAsia="zh-CN" w:bidi="ar-SA"/>
        </w:rPr>
      </w:pPr>
      <w:r>
        <w:rPr>
          <w:rFonts w:hint="eastAsia" w:ascii="Times New Roman" w:hAnsi="Times New Roman" w:cs="Times New Roman"/>
          <w:bCs/>
          <w:color w:val="000000"/>
          <w:kern w:val="2"/>
          <w:sz w:val="28"/>
          <w:szCs w:val="22"/>
          <w:lang w:val="en-US" w:eastAsia="zh-CN" w:bidi="ar-SA"/>
        </w:rPr>
        <w:t>2.项目专用合同条款的编号应与通用合同条款和公路工程专用合同条款一致。</w:t>
      </w:r>
    </w:p>
    <w:p w14:paraId="6AF537C4">
      <w:pPr>
        <w:pStyle w:val="133"/>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cs="Times New Roman"/>
          <w:bCs/>
          <w:color w:val="000000"/>
          <w:kern w:val="2"/>
          <w:sz w:val="28"/>
          <w:szCs w:val="22"/>
          <w:lang w:val="en-US" w:eastAsia="zh-CN" w:bidi="ar-SA"/>
        </w:rPr>
      </w:pPr>
      <w:r>
        <w:rPr>
          <w:rFonts w:hint="eastAsia" w:ascii="Times New Roman" w:hAnsi="Times New Roman" w:cs="Times New Roman"/>
          <w:bCs/>
          <w:color w:val="000000"/>
          <w:kern w:val="2"/>
          <w:sz w:val="28"/>
          <w:szCs w:val="22"/>
          <w:lang w:val="en-US" w:eastAsia="zh-CN" w:bidi="ar-SA"/>
        </w:rPr>
        <w:t>3.项目专用合同条款可对下列内容进行补充和细化：</w:t>
      </w:r>
    </w:p>
    <w:p w14:paraId="5E137318">
      <w:pPr>
        <w:pStyle w:val="133"/>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cs="Times New Roman"/>
          <w:bCs/>
          <w:color w:val="000000"/>
          <w:kern w:val="2"/>
          <w:sz w:val="28"/>
          <w:szCs w:val="22"/>
          <w:lang w:val="en-US" w:eastAsia="zh-CN" w:bidi="ar-SA"/>
        </w:rPr>
      </w:pPr>
      <w:r>
        <w:rPr>
          <w:rFonts w:hint="eastAsia" w:ascii="Times New Roman" w:hAnsi="Times New Roman" w:cs="Times New Roman"/>
          <w:bCs/>
          <w:color w:val="000000"/>
          <w:kern w:val="2"/>
          <w:sz w:val="28"/>
          <w:szCs w:val="22"/>
          <w:lang w:val="en-US" w:eastAsia="zh-CN" w:bidi="ar-SA"/>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7F49280E">
      <w:pPr>
        <w:pStyle w:val="133"/>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cs="Times New Roman"/>
          <w:bCs/>
          <w:color w:val="000000"/>
          <w:kern w:val="2"/>
          <w:sz w:val="28"/>
          <w:szCs w:val="22"/>
          <w:lang w:val="en-US" w:eastAsia="zh-CN" w:bidi="ar-SA"/>
        </w:rPr>
      </w:pPr>
      <w:r>
        <w:rPr>
          <w:rFonts w:hint="eastAsia" w:ascii="Times New Roman" w:hAnsi="Times New Roman" w:cs="Times New Roman"/>
          <w:bCs/>
          <w:color w:val="000000"/>
          <w:kern w:val="2"/>
          <w:sz w:val="28"/>
          <w:szCs w:val="22"/>
          <w:lang w:val="en-US" w:eastAsia="zh-CN" w:bidi="ar-SA"/>
        </w:rPr>
        <w:t>（2）“公路工程专用合同条款”中明确指出“项目专用合同条款”可对“公路工程专用合同条款”进行修改的内容（在“公路工程专用合同条款”中用“除项目专用合同条款里有约定外”。“项目专用合同条款可能约定的”，“项目专用合同条款约定的其他情形”等多种文字形式表达）；</w:t>
      </w:r>
    </w:p>
    <w:p w14:paraId="3E7445A3">
      <w:pPr>
        <w:pStyle w:val="133"/>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cs="Times New Roman"/>
          <w:bCs/>
          <w:color w:val="000000"/>
          <w:kern w:val="2"/>
          <w:sz w:val="28"/>
          <w:szCs w:val="22"/>
          <w:lang w:val="en-US" w:eastAsia="zh-CN" w:bidi="ar-SA"/>
        </w:rPr>
      </w:pPr>
      <w:r>
        <w:rPr>
          <w:rFonts w:hint="eastAsia" w:ascii="Times New Roman" w:hAnsi="Times New Roman" w:cs="Times New Roman"/>
          <w:bCs/>
          <w:color w:val="000000"/>
          <w:kern w:val="2"/>
          <w:sz w:val="28"/>
          <w:szCs w:val="22"/>
          <w:lang w:val="en-US" w:eastAsia="zh-CN" w:bidi="ar-SA"/>
        </w:rPr>
        <w:t>（3）其他需要补充、细化的内容。</w:t>
      </w:r>
    </w:p>
    <w:p w14:paraId="42118CB6">
      <w:pPr>
        <w:spacing w:line="487" w:lineRule="atLeast"/>
        <w:ind w:firstLine="759"/>
        <w:jc w:val="left"/>
        <w:rPr>
          <w:rFonts w:ascii="宋体" w:hAnsi="宋体"/>
          <w:sz w:val="24"/>
        </w:rPr>
      </w:pPr>
    </w:p>
    <w:bookmarkEnd w:id="26"/>
    <w:p w14:paraId="34AF71E4">
      <w:pPr>
        <w:pStyle w:val="2"/>
        <w:rPr>
          <w:rFonts w:ascii="Times New Roman" w:hAnsi="Times New Roman"/>
        </w:rPr>
      </w:pPr>
      <w:bookmarkStart w:id="27" w:name="_Toc400540422"/>
    </w:p>
    <w:p w14:paraId="6F72576E">
      <w:pPr>
        <w:ind w:firstLine="198" w:firstLineChars="71"/>
      </w:pPr>
    </w:p>
    <w:p w14:paraId="07AEA84C">
      <w:pPr>
        <w:ind w:firstLine="198" w:firstLineChars="71"/>
      </w:pPr>
    </w:p>
    <w:p w14:paraId="05E1B2AF">
      <w:pPr>
        <w:ind w:firstLine="0" w:firstLineChars="0"/>
      </w:pPr>
    </w:p>
    <w:p w14:paraId="5FCF31AD">
      <w:pPr>
        <w:ind w:firstLine="0" w:firstLineChars="0"/>
      </w:pPr>
    </w:p>
    <w:p w14:paraId="4029F60C">
      <w:pPr>
        <w:ind w:firstLine="0" w:firstLineChars="0"/>
      </w:pPr>
    </w:p>
    <w:p w14:paraId="2EDAE62D">
      <w:pPr>
        <w:ind w:firstLine="0" w:firstLineChars="0"/>
      </w:pPr>
    </w:p>
    <w:p w14:paraId="06D3B46F">
      <w:pPr>
        <w:ind w:firstLine="0" w:firstLineChars="0"/>
      </w:pPr>
    </w:p>
    <w:p w14:paraId="7DE59B47">
      <w:pPr>
        <w:ind w:firstLine="0" w:firstLineChars="0"/>
      </w:pPr>
    </w:p>
    <w:p w14:paraId="2B2E1647">
      <w:pPr>
        <w:ind w:firstLine="0" w:firstLineChars="0"/>
      </w:pPr>
    </w:p>
    <w:p w14:paraId="00469EAE">
      <w:pPr>
        <w:ind w:firstLine="560"/>
      </w:pPr>
    </w:p>
    <w:p w14:paraId="381E4D2A">
      <w:pPr>
        <w:pStyle w:val="2"/>
        <w:rPr>
          <w:rFonts w:ascii="Times New Roman" w:hAnsi="Times New Roman"/>
        </w:rPr>
      </w:pPr>
      <w:bookmarkStart w:id="28" w:name="_Toc19511"/>
      <w:bookmarkStart w:id="29" w:name="_Toc417973801"/>
      <w:r>
        <w:rPr>
          <w:rFonts w:ascii="Times New Roman" w:hAnsi="Times New Roman"/>
        </w:rPr>
        <w:t xml:space="preserve">第五章  </w:t>
      </w:r>
      <w:bookmarkEnd w:id="27"/>
      <w:r>
        <w:rPr>
          <w:rFonts w:ascii="Times New Roman" w:hAnsi="Times New Roman"/>
        </w:rPr>
        <w:t>响应文件格式</w:t>
      </w:r>
      <w:bookmarkEnd w:id="28"/>
      <w:bookmarkEnd w:id="29"/>
    </w:p>
    <w:p w14:paraId="087F1F89">
      <w:pPr>
        <w:ind w:firstLine="560"/>
      </w:pPr>
    </w:p>
    <w:p w14:paraId="18C331FB">
      <w:pPr>
        <w:ind w:firstLine="560"/>
      </w:pPr>
    </w:p>
    <w:p w14:paraId="04EBCD73">
      <w:pPr>
        <w:ind w:firstLine="560"/>
      </w:pPr>
    </w:p>
    <w:p w14:paraId="7D7B7DB9">
      <w:pPr>
        <w:ind w:firstLine="560"/>
      </w:pPr>
    </w:p>
    <w:p w14:paraId="312EA6A2">
      <w:pPr>
        <w:ind w:firstLine="560"/>
      </w:pPr>
    </w:p>
    <w:p w14:paraId="56F706CD">
      <w:pPr>
        <w:ind w:firstLine="560"/>
      </w:pPr>
    </w:p>
    <w:p w14:paraId="17DEFD89">
      <w:pPr>
        <w:ind w:firstLine="560"/>
      </w:pPr>
    </w:p>
    <w:p w14:paraId="384B9808">
      <w:pPr>
        <w:pStyle w:val="105"/>
        <w:spacing w:line="300" w:lineRule="auto"/>
        <w:ind w:firstLine="360"/>
        <w:jc w:val="center"/>
        <w:rPr>
          <w:rFonts w:ascii="Times New Roman"/>
          <w:b/>
          <w:sz w:val="30"/>
          <w:szCs w:val="30"/>
        </w:rPr>
      </w:pPr>
      <w:r>
        <w:rPr>
          <w:rFonts w:ascii="Times New Roman"/>
        </w:rPr>
        <w:br w:type="page"/>
      </w:r>
    </w:p>
    <w:p w14:paraId="56C3CF8E">
      <w:pPr>
        <w:ind w:firstLine="640"/>
        <w:jc w:val="center"/>
        <w:rPr>
          <w:rFonts w:eastAsia="黑体"/>
          <w:sz w:val="32"/>
          <w:szCs w:val="32"/>
          <w:u w:val="single"/>
        </w:rPr>
      </w:pPr>
    </w:p>
    <w:p w14:paraId="60F2E84C">
      <w:pPr>
        <w:spacing w:line="480" w:lineRule="auto"/>
        <w:ind w:firstLine="0" w:firstLineChars="0"/>
        <w:jc w:val="center"/>
        <w:outlineLvl w:val="9"/>
        <w:rPr>
          <w:rFonts w:hint="eastAsia" w:ascii="仿宋" w:hAnsi="仿宋"/>
          <w:b/>
          <w:bCs/>
          <w:sz w:val="52"/>
          <w:szCs w:val="52"/>
          <w:lang w:val="en-US" w:eastAsia="zh-CN" w:bidi="en-US"/>
        </w:rPr>
      </w:pPr>
      <w:r>
        <w:rPr>
          <w:rFonts w:hint="eastAsia" w:ascii="仿宋" w:hAnsi="仿宋"/>
          <w:b/>
          <w:bCs/>
          <w:sz w:val="52"/>
          <w:szCs w:val="52"/>
          <w:lang w:val="en-US" w:eastAsia="zh-CN" w:bidi="en-US"/>
        </w:rPr>
        <w:t>2025年地方水库移民扶持基金项目王彦村道路硬化及配套设施工程</w:t>
      </w:r>
    </w:p>
    <w:p w14:paraId="0FF13C09">
      <w:pPr>
        <w:ind w:firstLine="0" w:firstLineChars="0"/>
        <w:jc w:val="center"/>
        <w:outlineLvl w:val="9"/>
        <w:rPr>
          <w:rFonts w:ascii="宋体" w:hAnsi="宋体" w:eastAsia="宋体"/>
          <w:sz w:val="44"/>
          <w:szCs w:val="44"/>
        </w:rPr>
      </w:pPr>
    </w:p>
    <w:p w14:paraId="26B2F4A4">
      <w:pPr>
        <w:spacing w:before="381" w:beforeLines="100"/>
        <w:ind w:firstLine="0" w:firstLineChars="0"/>
        <w:jc w:val="center"/>
        <w:outlineLvl w:val="9"/>
        <w:rPr>
          <w:rFonts w:eastAsia="黑体"/>
          <w:sz w:val="44"/>
          <w:szCs w:val="44"/>
        </w:rPr>
      </w:pPr>
      <w:r>
        <w:rPr>
          <w:rFonts w:eastAsia="黑体"/>
          <w:sz w:val="44"/>
          <w:szCs w:val="44"/>
        </w:rPr>
        <w:t>响  应  文  件</w:t>
      </w:r>
    </w:p>
    <w:p w14:paraId="1F5BDA30">
      <w:pPr>
        <w:spacing w:before="381" w:beforeLines="100"/>
        <w:ind w:firstLine="0" w:firstLineChars="0"/>
        <w:jc w:val="center"/>
        <w:outlineLvl w:val="9"/>
        <w:rPr>
          <w:rFonts w:eastAsia="黑体"/>
          <w:sz w:val="36"/>
          <w:szCs w:val="36"/>
        </w:rPr>
      </w:pPr>
      <w:r>
        <w:rPr>
          <w:rFonts w:hint="eastAsia" w:eastAsia="黑体"/>
          <w:sz w:val="36"/>
          <w:szCs w:val="36"/>
        </w:rPr>
        <w:t>项目编号：</w:t>
      </w:r>
    </w:p>
    <w:p w14:paraId="726A5C33">
      <w:pPr>
        <w:ind w:firstLine="640"/>
        <w:jc w:val="center"/>
        <w:outlineLvl w:val="9"/>
        <w:rPr>
          <w:rFonts w:eastAsia="黑体"/>
          <w:sz w:val="32"/>
          <w:szCs w:val="32"/>
        </w:rPr>
      </w:pPr>
    </w:p>
    <w:p w14:paraId="523EB379">
      <w:pPr>
        <w:ind w:firstLine="640"/>
        <w:jc w:val="center"/>
        <w:outlineLvl w:val="9"/>
        <w:rPr>
          <w:rFonts w:eastAsia="黑体"/>
          <w:sz w:val="32"/>
          <w:szCs w:val="32"/>
        </w:rPr>
      </w:pPr>
    </w:p>
    <w:p w14:paraId="2EE43C16">
      <w:pPr>
        <w:ind w:firstLine="640"/>
        <w:jc w:val="center"/>
        <w:outlineLvl w:val="9"/>
        <w:rPr>
          <w:rFonts w:eastAsia="黑体"/>
          <w:sz w:val="32"/>
          <w:szCs w:val="32"/>
        </w:rPr>
      </w:pPr>
    </w:p>
    <w:p w14:paraId="3D7FE1A0">
      <w:pPr>
        <w:ind w:firstLine="640"/>
        <w:jc w:val="center"/>
        <w:outlineLvl w:val="9"/>
        <w:rPr>
          <w:rFonts w:eastAsia="黑体"/>
          <w:sz w:val="32"/>
          <w:szCs w:val="32"/>
        </w:rPr>
      </w:pPr>
    </w:p>
    <w:p w14:paraId="0515A304">
      <w:pPr>
        <w:ind w:firstLine="640"/>
        <w:jc w:val="center"/>
        <w:outlineLvl w:val="9"/>
        <w:rPr>
          <w:rFonts w:eastAsia="黑体"/>
          <w:sz w:val="32"/>
          <w:szCs w:val="32"/>
        </w:rPr>
      </w:pPr>
    </w:p>
    <w:p w14:paraId="18EE35CA">
      <w:pPr>
        <w:ind w:firstLine="640"/>
        <w:jc w:val="center"/>
        <w:outlineLvl w:val="9"/>
        <w:rPr>
          <w:rFonts w:eastAsia="黑体"/>
          <w:sz w:val="32"/>
          <w:szCs w:val="32"/>
        </w:rPr>
      </w:pPr>
    </w:p>
    <w:p w14:paraId="2E150C3C">
      <w:pPr>
        <w:ind w:firstLine="640"/>
        <w:jc w:val="center"/>
        <w:outlineLvl w:val="9"/>
        <w:rPr>
          <w:rFonts w:eastAsia="黑体"/>
          <w:sz w:val="32"/>
          <w:szCs w:val="32"/>
        </w:rPr>
      </w:pPr>
    </w:p>
    <w:p w14:paraId="387BAFB4">
      <w:pPr>
        <w:ind w:firstLine="640"/>
        <w:jc w:val="center"/>
        <w:outlineLvl w:val="9"/>
        <w:rPr>
          <w:rFonts w:eastAsia="黑体"/>
          <w:sz w:val="32"/>
          <w:szCs w:val="32"/>
        </w:rPr>
      </w:pPr>
    </w:p>
    <w:p w14:paraId="2869C383">
      <w:pPr>
        <w:ind w:firstLine="0" w:firstLineChars="0"/>
        <w:outlineLvl w:val="9"/>
        <w:rPr>
          <w:rFonts w:eastAsia="黑体"/>
          <w:sz w:val="32"/>
          <w:szCs w:val="32"/>
        </w:rPr>
      </w:pPr>
    </w:p>
    <w:p w14:paraId="015F3B12">
      <w:pPr>
        <w:spacing w:line="360" w:lineRule="auto"/>
        <w:ind w:firstLine="560"/>
        <w:jc w:val="center"/>
        <w:outlineLvl w:val="9"/>
        <w:rPr>
          <w:rFonts w:eastAsia="黑体"/>
          <w:szCs w:val="28"/>
        </w:rPr>
      </w:pPr>
      <w:r>
        <w:rPr>
          <w:rFonts w:hint="eastAsia" w:eastAsia="黑体"/>
          <w:szCs w:val="28"/>
        </w:rPr>
        <w:t>投标</w:t>
      </w:r>
      <w:r>
        <w:rPr>
          <w:rFonts w:eastAsia="黑体"/>
          <w:szCs w:val="28"/>
        </w:rPr>
        <w:t>供应商：</w:t>
      </w:r>
      <w:r>
        <w:rPr>
          <w:rFonts w:eastAsia="黑体"/>
          <w:szCs w:val="28"/>
          <w:u w:val="single"/>
        </w:rPr>
        <w:t xml:space="preserve">                        </w:t>
      </w:r>
      <w:r>
        <w:rPr>
          <w:rFonts w:eastAsia="黑体"/>
          <w:szCs w:val="28"/>
        </w:rPr>
        <w:t>（盖单位章）</w:t>
      </w:r>
    </w:p>
    <w:p w14:paraId="4A4E05C1">
      <w:pPr>
        <w:spacing w:line="360" w:lineRule="auto"/>
        <w:ind w:firstLine="560"/>
        <w:jc w:val="center"/>
        <w:outlineLvl w:val="9"/>
        <w:rPr>
          <w:rFonts w:eastAsia="黑体"/>
          <w:szCs w:val="28"/>
        </w:rPr>
      </w:pPr>
    </w:p>
    <w:p w14:paraId="285DF440">
      <w:pPr>
        <w:spacing w:line="360" w:lineRule="auto"/>
        <w:ind w:firstLine="560"/>
        <w:jc w:val="center"/>
        <w:outlineLvl w:val="9"/>
        <w:rPr>
          <w:rFonts w:eastAsia="黑体"/>
          <w:szCs w:val="28"/>
        </w:rPr>
      </w:pPr>
      <w:r>
        <w:rPr>
          <w:rFonts w:eastAsia="黑体"/>
          <w:szCs w:val="28"/>
        </w:rPr>
        <w:t>法定代表人：</w:t>
      </w:r>
      <w:r>
        <w:rPr>
          <w:rFonts w:eastAsia="黑体"/>
          <w:szCs w:val="28"/>
          <w:u w:val="single"/>
        </w:rPr>
        <w:t xml:space="preserve">                 </w:t>
      </w:r>
      <w:r>
        <w:rPr>
          <w:rFonts w:eastAsia="黑体"/>
          <w:szCs w:val="28"/>
        </w:rPr>
        <w:t>（签</w:t>
      </w:r>
      <w:r>
        <w:rPr>
          <w:rFonts w:hint="eastAsia" w:eastAsia="黑体"/>
          <w:szCs w:val="28"/>
          <w:lang w:eastAsia="zh-CN"/>
        </w:rPr>
        <w:t>电子</w:t>
      </w:r>
      <w:r>
        <w:rPr>
          <w:rFonts w:hint="eastAsia" w:eastAsia="黑体"/>
          <w:szCs w:val="28"/>
        </w:rPr>
        <w:t>章</w:t>
      </w:r>
      <w:r>
        <w:rPr>
          <w:rFonts w:eastAsia="黑体"/>
          <w:szCs w:val="28"/>
        </w:rPr>
        <w:t>）</w:t>
      </w:r>
    </w:p>
    <w:p w14:paraId="071D2270">
      <w:pPr>
        <w:ind w:firstLine="560"/>
        <w:jc w:val="center"/>
        <w:outlineLvl w:val="9"/>
        <w:rPr>
          <w:rFonts w:eastAsia="黑体"/>
          <w:szCs w:val="28"/>
        </w:rPr>
      </w:pPr>
    </w:p>
    <w:p w14:paraId="547CC109">
      <w:pPr>
        <w:ind w:firstLine="560"/>
        <w:jc w:val="center"/>
        <w:outlineLvl w:val="9"/>
        <w:rPr>
          <w:rFonts w:eastAsia="黑体"/>
          <w:szCs w:val="28"/>
        </w:rPr>
      </w:pPr>
      <w:r>
        <w:rPr>
          <w:rFonts w:eastAsia="黑体"/>
          <w:szCs w:val="28"/>
          <w:u w:val="single"/>
        </w:rPr>
        <w:t xml:space="preserve">         </w:t>
      </w:r>
      <w:r>
        <w:rPr>
          <w:rFonts w:eastAsia="黑体"/>
          <w:szCs w:val="28"/>
        </w:rPr>
        <w:t>年</w:t>
      </w:r>
      <w:r>
        <w:rPr>
          <w:rFonts w:eastAsia="黑体"/>
          <w:szCs w:val="28"/>
          <w:u w:val="single"/>
        </w:rPr>
        <w:t xml:space="preserve">         </w:t>
      </w:r>
      <w:r>
        <w:rPr>
          <w:rFonts w:eastAsia="黑体"/>
          <w:szCs w:val="28"/>
        </w:rPr>
        <w:t>月</w:t>
      </w:r>
      <w:r>
        <w:rPr>
          <w:rFonts w:eastAsia="黑体"/>
          <w:szCs w:val="28"/>
          <w:u w:val="single"/>
        </w:rPr>
        <w:t xml:space="preserve">         </w:t>
      </w:r>
      <w:r>
        <w:rPr>
          <w:rFonts w:eastAsia="黑体"/>
          <w:szCs w:val="28"/>
        </w:rPr>
        <w:t>日</w:t>
      </w:r>
    </w:p>
    <w:p w14:paraId="7C6E290F">
      <w:pPr>
        <w:ind w:firstLine="560"/>
        <w:jc w:val="center"/>
        <w:outlineLvl w:val="9"/>
        <w:rPr>
          <w:rFonts w:eastAsia="黑体"/>
          <w:szCs w:val="28"/>
        </w:rPr>
      </w:pPr>
    </w:p>
    <w:p w14:paraId="1E84A5F2">
      <w:pPr>
        <w:ind w:firstLine="560"/>
        <w:jc w:val="center"/>
        <w:outlineLvl w:val="9"/>
      </w:pPr>
      <w:r>
        <w:rPr>
          <w:rFonts w:hint="eastAsia" w:ascii="宋体" w:hAnsi="宋体" w:cs="宋体"/>
        </w:rPr>
        <w:t>注释： 《响应文件相关格式》是投标供应商的部分响应文件格式和签署合同时所需文件的格式。投标供应商应参照这些格式文件制作响应文件。</w:t>
      </w:r>
      <w:r>
        <w:br w:type="page"/>
      </w:r>
      <w:bookmarkStart w:id="30" w:name="_Toc417973802"/>
      <w:bookmarkStart w:id="31" w:name="_Toc426389516"/>
      <w:r>
        <w:t>目 录</w:t>
      </w:r>
      <w:bookmarkEnd w:id="30"/>
      <w:bookmarkEnd w:id="31"/>
    </w:p>
    <w:p w14:paraId="40A81103">
      <w:pPr>
        <w:ind w:firstLine="560"/>
        <w:jc w:val="center"/>
        <w:outlineLvl w:val="9"/>
      </w:pPr>
      <w:r>
        <w:rPr>
          <w:rFonts w:hint="eastAsia"/>
        </w:rPr>
        <w:t>（自拟）</w:t>
      </w:r>
      <w:bookmarkStart w:id="32" w:name="_Toc417973803"/>
    </w:p>
    <w:p w14:paraId="1C894735">
      <w:pPr>
        <w:spacing w:before="381" w:after="381"/>
        <w:ind w:firstLine="643"/>
        <w:jc w:val="center"/>
        <w:outlineLvl w:val="9"/>
      </w:pPr>
      <w:r>
        <w:br w:type="page"/>
      </w:r>
      <w:r>
        <w:t>一</w:t>
      </w:r>
      <w:bookmarkEnd w:id="32"/>
      <w:r>
        <w:t>.竞争性磋商响应书</w:t>
      </w:r>
    </w:p>
    <w:p w14:paraId="2359977A">
      <w:pPr>
        <w:spacing w:line="460" w:lineRule="exact"/>
        <w:ind w:firstLine="0" w:firstLineChars="0"/>
        <w:outlineLvl w:val="9"/>
      </w:pPr>
      <w:bookmarkStart w:id="33" w:name="_Toc400540428"/>
      <w:bookmarkStart w:id="34" w:name="_Toc140917975"/>
      <w:r>
        <w:rPr>
          <w:rFonts w:hint="eastAsia"/>
        </w:rPr>
        <w:t>致： (采购人)</w:t>
      </w:r>
    </w:p>
    <w:p w14:paraId="47352973">
      <w:pPr>
        <w:spacing w:line="460" w:lineRule="exact"/>
        <w:ind w:left="280" w:leftChars="100" w:firstLine="280" w:firstLineChars="100"/>
        <w:outlineLvl w:val="9"/>
      </w:pPr>
      <w:r>
        <w:rPr>
          <w:rFonts w:hint="eastAsia"/>
        </w:rPr>
        <w:t>我们收到了采购编号</w:t>
      </w:r>
      <w:r>
        <w:rPr>
          <w:rFonts w:hint="eastAsia"/>
          <w:u w:val="single"/>
        </w:rPr>
        <w:t xml:space="preserve">       </w:t>
      </w:r>
      <w:r>
        <w:rPr>
          <w:rFonts w:hint="eastAsia"/>
        </w:rPr>
        <w:t xml:space="preserve">的磋商文件，经详细研究，我们决定参加  </w:t>
      </w:r>
      <w:r>
        <w:rPr>
          <w:rFonts w:hint="eastAsia"/>
          <w:u w:val="single"/>
        </w:rPr>
        <w:t>（项目名称）</w:t>
      </w:r>
      <w:r>
        <w:rPr>
          <w:rFonts w:hint="eastAsia"/>
        </w:rPr>
        <w:t xml:space="preserve"> 的招标投标活动，我们郑重声明以下诸点并负法律责任。</w:t>
      </w:r>
    </w:p>
    <w:p w14:paraId="7FD927CB">
      <w:pPr>
        <w:spacing w:line="460" w:lineRule="exact"/>
        <w:ind w:left="560" w:hanging="560" w:hangingChars="200"/>
        <w:outlineLvl w:val="9"/>
      </w:pPr>
      <w:r>
        <w:rPr>
          <w:rFonts w:hint="eastAsia"/>
        </w:rPr>
        <w:t xml:space="preserve">(1)按照磋商文件中规定的条款和要求，投标报价为大写： </w:t>
      </w:r>
      <w:r>
        <w:rPr>
          <w:rFonts w:hint="eastAsia"/>
          <w:u w:val="single"/>
        </w:rPr>
        <w:t xml:space="preserve">     </w:t>
      </w:r>
      <w:r>
        <w:rPr>
          <w:rFonts w:hint="eastAsia"/>
        </w:rPr>
        <w:t>（小写：</w:t>
      </w:r>
      <w:r>
        <w:rPr>
          <w:rFonts w:hint="eastAsia"/>
          <w:u w:val="single"/>
        </w:rPr>
        <w:t xml:space="preserve">        </w:t>
      </w:r>
      <w:r>
        <w:rPr>
          <w:rFonts w:hint="eastAsia"/>
        </w:rPr>
        <w:t>），质量达到</w:t>
      </w:r>
      <w:r>
        <w:rPr>
          <w:rFonts w:hint="eastAsia"/>
          <w:u w:val="single"/>
        </w:rPr>
        <w:t xml:space="preserve">      </w:t>
      </w:r>
      <w:r>
        <w:rPr>
          <w:rFonts w:hint="eastAsia"/>
        </w:rPr>
        <w:t>标准 ，</w:t>
      </w:r>
      <w:r>
        <w:rPr>
          <w:rFonts w:hint="eastAsia"/>
          <w:lang w:val="en-US" w:eastAsia="zh-CN"/>
        </w:rPr>
        <w:t>工</w:t>
      </w:r>
      <w:r>
        <w:rPr>
          <w:rFonts w:hint="eastAsia"/>
        </w:rPr>
        <w:t>期</w:t>
      </w:r>
      <w:r>
        <w:rPr>
          <w:rFonts w:hint="eastAsia"/>
          <w:u w:val="single"/>
        </w:rPr>
        <w:t xml:space="preserve">       </w:t>
      </w:r>
      <w:r>
        <w:rPr>
          <w:rFonts w:hint="eastAsia"/>
        </w:rPr>
        <w:t xml:space="preserve"> 。</w:t>
      </w:r>
    </w:p>
    <w:p w14:paraId="460E715D">
      <w:pPr>
        <w:spacing w:line="460" w:lineRule="exact"/>
        <w:ind w:firstLine="0" w:firstLineChars="0"/>
        <w:outlineLvl w:val="9"/>
      </w:pPr>
      <w:r>
        <w:rPr>
          <w:rFonts w:hint="eastAsia"/>
        </w:rPr>
        <w:t>(2)如果我们的响应文件被接受，我们将履行磋商文件中规定的各项要求。</w:t>
      </w:r>
    </w:p>
    <w:p w14:paraId="74A240CF">
      <w:pPr>
        <w:spacing w:line="460" w:lineRule="exact"/>
        <w:ind w:firstLine="0" w:firstLineChars="0"/>
        <w:outlineLvl w:val="9"/>
      </w:pPr>
      <w:r>
        <w:rPr>
          <w:rFonts w:hint="eastAsia"/>
        </w:rPr>
        <w:t>(3)我们同意按磋商文件中的规定，本响应文件的有效期为开标后</w:t>
      </w:r>
      <w:r>
        <w:rPr>
          <w:rFonts w:hint="eastAsia"/>
          <w:u w:val="single"/>
        </w:rPr>
        <w:t xml:space="preserve">    </w:t>
      </w:r>
      <w:r>
        <w:rPr>
          <w:rFonts w:hint="eastAsia"/>
        </w:rPr>
        <w:t>日历天。如果中标，有效期延长至合同终止日止。</w:t>
      </w:r>
    </w:p>
    <w:p w14:paraId="663B2317">
      <w:pPr>
        <w:spacing w:line="460" w:lineRule="exact"/>
        <w:ind w:firstLine="0" w:firstLineChars="0"/>
        <w:outlineLvl w:val="9"/>
      </w:pPr>
      <w:r>
        <w:rPr>
          <w:rFonts w:hint="eastAsia"/>
        </w:rPr>
        <w:t>(4)我们愿提供磋商文件中要求的所有文件资料。</w:t>
      </w:r>
    </w:p>
    <w:p w14:paraId="3A2BA837">
      <w:pPr>
        <w:spacing w:line="460" w:lineRule="exact"/>
        <w:ind w:firstLine="0" w:firstLineChars="0"/>
        <w:outlineLvl w:val="9"/>
      </w:pPr>
      <w:r>
        <w:rPr>
          <w:rFonts w:hint="eastAsia"/>
        </w:rPr>
        <w:t>(5)我们已经详细审核了全部磋商文件，包括修改、补充的文件（如果存在），我们完全理解并同意放弃对这方面有不明及误解的权利。</w:t>
      </w:r>
    </w:p>
    <w:p w14:paraId="35584CFD">
      <w:pPr>
        <w:spacing w:line="460" w:lineRule="exact"/>
        <w:ind w:firstLine="0" w:firstLineChars="0"/>
        <w:outlineLvl w:val="9"/>
      </w:pPr>
      <w:r>
        <w:rPr>
          <w:rFonts w:hint="eastAsia"/>
        </w:rPr>
        <w:t>(6)我们愿按《中华人民共和国合同法》履行自己的全部责任。</w:t>
      </w:r>
    </w:p>
    <w:p w14:paraId="36F844C8">
      <w:pPr>
        <w:spacing w:line="460" w:lineRule="exact"/>
        <w:ind w:firstLine="0" w:firstLineChars="0"/>
        <w:outlineLvl w:val="9"/>
      </w:pPr>
      <w:r>
        <w:rPr>
          <w:rFonts w:hint="eastAsia"/>
        </w:rPr>
        <w:t>(7)与本投标有关的正式通讯地址：</w:t>
      </w:r>
    </w:p>
    <w:p w14:paraId="4DB18CE6">
      <w:pPr>
        <w:spacing w:line="460" w:lineRule="exact"/>
        <w:ind w:firstLine="0" w:firstLineChars="0"/>
        <w:outlineLvl w:val="9"/>
        <w:rPr>
          <w:u w:val="single"/>
        </w:rPr>
      </w:pPr>
      <w:r>
        <w:rPr>
          <w:rFonts w:hint="eastAsia"/>
        </w:rPr>
        <w:t>地址：</w:t>
      </w:r>
      <w:r>
        <w:rPr>
          <w:rFonts w:hint="eastAsia"/>
          <w:u w:val="single"/>
        </w:rPr>
        <w:t xml:space="preserve">        </w:t>
      </w:r>
      <w:r>
        <w:rPr>
          <w:rFonts w:hint="eastAsia"/>
        </w:rPr>
        <w:t xml:space="preserve"> 邮编：</w:t>
      </w:r>
      <w:r>
        <w:rPr>
          <w:rFonts w:hint="eastAsia"/>
          <w:u w:val="single"/>
        </w:rPr>
        <w:t xml:space="preserve">          </w:t>
      </w:r>
    </w:p>
    <w:p w14:paraId="19D8E8A8">
      <w:pPr>
        <w:spacing w:line="460" w:lineRule="exact"/>
        <w:ind w:firstLine="0" w:firstLineChars="0"/>
        <w:outlineLvl w:val="9"/>
        <w:rPr>
          <w:u w:val="single"/>
        </w:rPr>
      </w:pPr>
      <w:r>
        <w:rPr>
          <w:rFonts w:hint="eastAsia"/>
        </w:rPr>
        <w:t>电话：</w:t>
      </w:r>
      <w:r>
        <w:rPr>
          <w:rFonts w:hint="eastAsia"/>
          <w:u w:val="single"/>
        </w:rPr>
        <w:t xml:space="preserve">        </w:t>
      </w:r>
      <w:r>
        <w:rPr>
          <w:rFonts w:hint="eastAsia"/>
        </w:rPr>
        <w:t xml:space="preserve"> 传真：</w:t>
      </w:r>
      <w:r>
        <w:rPr>
          <w:rFonts w:hint="eastAsia"/>
          <w:u w:val="single"/>
        </w:rPr>
        <w:t xml:space="preserve">          </w:t>
      </w:r>
    </w:p>
    <w:p w14:paraId="658B3977">
      <w:pPr>
        <w:spacing w:line="460" w:lineRule="exact"/>
        <w:ind w:firstLine="0" w:firstLineChars="0"/>
        <w:outlineLvl w:val="9"/>
      </w:pPr>
      <w:r>
        <w:rPr>
          <w:rFonts w:hint="eastAsia"/>
        </w:rPr>
        <w:t xml:space="preserve">投标供应商： （盖单位章） </w:t>
      </w:r>
    </w:p>
    <w:p w14:paraId="5F33F7C9">
      <w:pPr>
        <w:spacing w:line="460" w:lineRule="exact"/>
        <w:ind w:firstLine="0" w:firstLineChars="0"/>
        <w:outlineLvl w:val="9"/>
      </w:pPr>
      <w:r>
        <w:rPr>
          <w:rFonts w:hint="eastAsia"/>
        </w:rPr>
        <w:t>法定代表人： （签电子章）</w:t>
      </w:r>
    </w:p>
    <w:p w14:paraId="0D4CE82B">
      <w:pPr>
        <w:spacing w:line="460" w:lineRule="exact"/>
        <w:ind w:firstLine="0" w:firstLineChars="0"/>
        <w:outlineLvl w:val="9"/>
      </w:pP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年 </w:t>
      </w:r>
      <w:r>
        <w:rPr>
          <w:rFonts w:hint="eastAsia"/>
          <w:u w:val="single"/>
        </w:rPr>
        <w:t xml:space="preserve">    </w:t>
      </w:r>
      <w:r>
        <w:rPr>
          <w:rFonts w:hint="eastAsia"/>
        </w:rPr>
        <w:t>月</w:t>
      </w:r>
      <w:r>
        <w:rPr>
          <w:rFonts w:hint="eastAsia"/>
          <w:u w:val="single"/>
        </w:rPr>
        <w:t xml:space="preserve">     </w:t>
      </w:r>
      <w:r>
        <w:rPr>
          <w:rFonts w:hint="eastAsia"/>
        </w:rPr>
        <w:t>日</w:t>
      </w:r>
    </w:p>
    <w:p w14:paraId="3AFF0924">
      <w:pPr>
        <w:spacing w:before="381" w:after="381"/>
        <w:ind w:firstLine="640"/>
        <w:jc w:val="center"/>
        <w:outlineLvl w:val="9"/>
      </w:pPr>
      <w:r>
        <w:rPr>
          <w:b w:val="0"/>
        </w:rPr>
        <w:br w:type="page"/>
      </w:r>
      <w:bookmarkEnd w:id="33"/>
      <w:bookmarkEnd w:id="34"/>
      <w:bookmarkStart w:id="35" w:name="_Toc417973806"/>
      <w:bookmarkStart w:id="36" w:name="_Toc400540426"/>
      <w:bookmarkStart w:id="37" w:name="_Toc172706932"/>
      <w:bookmarkStart w:id="38" w:name="_Toc175475401"/>
      <w:bookmarkStart w:id="39" w:name="_Toc172714679"/>
      <w:r>
        <w:rPr>
          <w:rFonts w:hint="eastAsia"/>
        </w:rPr>
        <w:t>二.  法定代表人身份证明</w:t>
      </w:r>
    </w:p>
    <w:p w14:paraId="22A91FB4">
      <w:pPr>
        <w:snapToGrid w:val="0"/>
        <w:ind w:firstLine="560"/>
        <w:outlineLvl w:val="9"/>
      </w:pPr>
      <w:bookmarkStart w:id="40" w:name="_Toc462819064"/>
      <w:bookmarkStart w:id="41" w:name="_Toc438802434"/>
      <w:bookmarkStart w:id="42" w:name="_Toc424308522"/>
      <w:bookmarkStart w:id="43" w:name="_Toc454985869"/>
      <w:r>
        <w:rPr>
          <w:rFonts w:hint="eastAsia"/>
        </w:rPr>
        <w:t>投标供应商：</w:t>
      </w:r>
      <w:bookmarkEnd w:id="40"/>
      <w:bookmarkEnd w:id="41"/>
      <w:bookmarkEnd w:id="42"/>
      <w:bookmarkEnd w:id="43"/>
    </w:p>
    <w:p w14:paraId="7AE37DFC">
      <w:pPr>
        <w:snapToGrid w:val="0"/>
        <w:ind w:firstLine="560"/>
        <w:outlineLvl w:val="9"/>
      </w:pPr>
    </w:p>
    <w:p w14:paraId="53B81D1E">
      <w:pPr>
        <w:snapToGrid w:val="0"/>
        <w:ind w:firstLine="560"/>
        <w:outlineLvl w:val="9"/>
      </w:pPr>
      <w:r>
        <w:rPr>
          <w:rFonts w:hint="eastAsia"/>
        </w:rPr>
        <w:t>单位性质：</w:t>
      </w:r>
    </w:p>
    <w:p w14:paraId="4611F040">
      <w:pPr>
        <w:snapToGrid w:val="0"/>
        <w:ind w:firstLine="560"/>
        <w:outlineLvl w:val="9"/>
      </w:pPr>
    </w:p>
    <w:p w14:paraId="7F0FC015">
      <w:pPr>
        <w:snapToGrid w:val="0"/>
        <w:ind w:firstLine="560"/>
        <w:outlineLvl w:val="9"/>
      </w:pPr>
      <w:r>
        <w:rPr>
          <w:rFonts w:hint="eastAsia"/>
        </w:rPr>
        <w:t>地   址：</w:t>
      </w:r>
    </w:p>
    <w:p w14:paraId="4479E00E">
      <w:pPr>
        <w:snapToGrid w:val="0"/>
        <w:ind w:firstLine="560"/>
        <w:outlineLvl w:val="9"/>
      </w:pPr>
    </w:p>
    <w:p w14:paraId="52896F35">
      <w:pPr>
        <w:snapToGrid w:val="0"/>
        <w:ind w:firstLine="560"/>
        <w:outlineLvl w:val="9"/>
      </w:pPr>
      <w:r>
        <w:rPr>
          <w:rFonts w:hint="eastAsia"/>
        </w:rPr>
        <w:t>成立时间：</w:t>
      </w:r>
    </w:p>
    <w:p w14:paraId="61B557FD">
      <w:pPr>
        <w:snapToGrid w:val="0"/>
        <w:ind w:firstLine="560"/>
        <w:outlineLvl w:val="9"/>
      </w:pPr>
    </w:p>
    <w:p w14:paraId="57231A1E">
      <w:pPr>
        <w:snapToGrid w:val="0"/>
        <w:ind w:firstLine="560"/>
        <w:outlineLvl w:val="9"/>
      </w:pPr>
      <w:r>
        <w:rPr>
          <w:rFonts w:hint="eastAsia"/>
        </w:rPr>
        <w:t>经营期限：</w:t>
      </w:r>
    </w:p>
    <w:p w14:paraId="29A807ED">
      <w:pPr>
        <w:snapToGrid w:val="0"/>
        <w:ind w:firstLine="560"/>
        <w:outlineLvl w:val="9"/>
      </w:pPr>
    </w:p>
    <w:p w14:paraId="3C31B5D1">
      <w:pPr>
        <w:snapToGrid w:val="0"/>
        <w:ind w:firstLine="560"/>
        <w:outlineLvl w:val="9"/>
      </w:pPr>
      <w:r>
        <w:rPr>
          <w:rFonts w:hint="eastAsia"/>
        </w:rPr>
        <w:t>姓  名：  性 别：</w:t>
      </w:r>
    </w:p>
    <w:p w14:paraId="209860BC">
      <w:pPr>
        <w:snapToGrid w:val="0"/>
        <w:ind w:firstLine="560"/>
        <w:outlineLvl w:val="9"/>
      </w:pPr>
    </w:p>
    <w:p w14:paraId="77CE0C68">
      <w:pPr>
        <w:snapToGrid w:val="0"/>
        <w:ind w:firstLine="560"/>
        <w:outlineLvl w:val="9"/>
      </w:pPr>
      <w:r>
        <w:rPr>
          <w:rFonts w:hint="eastAsia"/>
        </w:rPr>
        <w:t>年 龄：   职 务：</w:t>
      </w:r>
    </w:p>
    <w:p w14:paraId="6661C7BD">
      <w:pPr>
        <w:snapToGrid w:val="0"/>
        <w:ind w:firstLine="560"/>
        <w:outlineLvl w:val="9"/>
      </w:pPr>
    </w:p>
    <w:p w14:paraId="346BD099">
      <w:pPr>
        <w:snapToGrid w:val="0"/>
        <w:ind w:firstLine="560"/>
        <w:outlineLvl w:val="9"/>
      </w:pPr>
      <w:r>
        <w:rPr>
          <w:rFonts w:hint="eastAsia"/>
        </w:rPr>
        <w:t>系（投标供应商名称）的法定代表人。</w:t>
      </w:r>
    </w:p>
    <w:p w14:paraId="1E486862">
      <w:pPr>
        <w:snapToGrid w:val="0"/>
        <w:spacing w:line="360" w:lineRule="auto"/>
        <w:ind w:firstLine="560"/>
        <w:outlineLvl w:val="9"/>
      </w:pPr>
    </w:p>
    <w:p w14:paraId="6A65BFB0">
      <w:pPr>
        <w:snapToGrid w:val="0"/>
        <w:spacing w:line="360" w:lineRule="auto"/>
        <w:ind w:firstLine="560"/>
        <w:outlineLvl w:val="9"/>
      </w:pPr>
    </w:p>
    <w:p w14:paraId="3347BD6A">
      <w:pPr>
        <w:snapToGrid w:val="0"/>
        <w:spacing w:line="360" w:lineRule="auto"/>
        <w:ind w:firstLine="560"/>
        <w:outlineLvl w:val="9"/>
      </w:pPr>
      <w:r>
        <w:rPr>
          <w:rFonts w:hint="eastAsia"/>
        </w:rPr>
        <w:t xml:space="preserve">特此证明   </w:t>
      </w:r>
    </w:p>
    <w:p w14:paraId="009E6A85">
      <w:pPr>
        <w:snapToGrid w:val="0"/>
        <w:spacing w:line="360" w:lineRule="auto"/>
        <w:ind w:firstLine="560"/>
        <w:outlineLvl w:val="9"/>
      </w:pPr>
    </w:p>
    <w:p w14:paraId="06F7E1F7">
      <w:pPr>
        <w:snapToGrid w:val="0"/>
        <w:spacing w:line="360" w:lineRule="auto"/>
        <w:ind w:firstLine="560"/>
        <w:outlineLvl w:val="9"/>
      </w:pPr>
    </w:p>
    <w:p w14:paraId="17602E98">
      <w:pPr>
        <w:snapToGrid w:val="0"/>
        <w:spacing w:line="360" w:lineRule="auto"/>
        <w:ind w:firstLine="560"/>
        <w:outlineLvl w:val="9"/>
      </w:pPr>
      <w:r>
        <w:rPr>
          <w:rFonts w:hint="eastAsia"/>
        </w:rPr>
        <w:t xml:space="preserve">                                   投标供应商：（盖单位章）</w:t>
      </w:r>
    </w:p>
    <w:p w14:paraId="6B8B9C46">
      <w:pPr>
        <w:snapToGrid w:val="0"/>
        <w:spacing w:line="360" w:lineRule="auto"/>
        <w:ind w:firstLine="560"/>
        <w:outlineLvl w:val="9"/>
      </w:pPr>
    </w:p>
    <w:p w14:paraId="57CE3FDB">
      <w:pPr>
        <w:snapToGrid w:val="0"/>
        <w:spacing w:line="360" w:lineRule="auto"/>
        <w:ind w:firstLine="4340" w:firstLineChars="1550"/>
        <w:outlineLvl w:val="9"/>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年   月   日</w:t>
      </w:r>
    </w:p>
    <w:p w14:paraId="662CFC1B">
      <w:pPr>
        <w:spacing w:before="381" w:after="381"/>
        <w:ind w:firstLine="643"/>
        <w:jc w:val="center"/>
        <w:outlineLvl w:val="9"/>
      </w:pPr>
      <w:r>
        <w:br w:type="page"/>
      </w:r>
      <w:r>
        <w:rPr>
          <w:rFonts w:hint="eastAsia"/>
        </w:rPr>
        <w:t>三．</w:t>
      </w:r>
      <w:bookmarkEnd w:id="35"/>
      <w:bookmarkStart w:id="44" w:name="_Toc417973810"/>
      <w:r>
        <w:rPr>
          <w:rFonts w:hint="eastAsia" w:ascii="Times New Roman" w:hAnsi="Times New Roman"/>
        </w:rPr>
        <w:t xml:space="preserve"> </w:t>
      </w:r>
      <w:bookmarkEnd w:id="36"/>
      <w:bookmarkEnd w:id="44"/>
      <w:r>
        <w:t>法定代表人</w:t>
      </w:r>
      <w:r>
        <w:rPr>
          <w:rFonts w:hint="eastAsia"/>
        </w:rPr>
        <w:t>授权委托书</w:t>
      </w:r>
    </w:p>
    <w:p w14:paraId="04A9E761">
      <w:pPr>
        <w:ind w:firstLine="562"/>
        <w:jc w:val="center"/>
        <w:outlineLvl w:val="9"/>
        <w:rPr>
          <w:b/>
        </w:rPr>
      </w:pPr>
    </w:p>
    <w:p w14:paraId="4DEF8495">
      <w:pPr>
        <w:ind w:firstLine="560"/>
        <w:outlineLvl w:val="9"/>
      </w:pPr>
      <w:r>
        <w:t>本授权委托书声明：我</w:t>
      </w:r>
      <w:r>
        <w:rPr>
          <w:u w:val="single"/>
        </w:rPr>
        <w:t xml:space="preserve">        </w:t>
      </w:r>
      <w:r>
        <w:t xml:space="preserve">（姓名）系 </w:t>
      </w:r>
      <w:r>
        <w:rPr>
          <w:u w:val="single"/>
        </w:rPr>
        <w:t xml:space="preserve">         </w:t>
      </w:r>
      <w:r>
        <w:t>（</w:t>
      </w:r>
      <w:r>
        <w:rPr>
          <w:rFonts w:hint="eastAsia"/>
          <w:lang w:eastAsia="zh-CN"/>
        </w:rPr>
        <w:t>投标</w:t>
      </w:r>
      <w:r>
        <w:t xml:space="preserve">供应商名称）的法定代表人，现授权委托 </w:t>
      </w:r>
      <w:r>
        <w:rPr>
          <w:u w:val="single"/>
        </w:rPr>
        <w:t xml:space="preserve">        </w:t>
      </w:r>
      <w:r>
        <w:t>（姓名、职务）为我单位授权代理人，以本单位的名义参加</w:t>
      </w:r>
      <w:r>
        <w:rPr>
          <w:color w:val="000000"/>
        </w:rPr>
        <w:t>（</w:t>
      </w:r>
      <w:r>
        <w:t>项目编号：</w:t>
      </w:r>
      <w:r>
        <w:rPr>
          <w:u w:val="single"/>
        </w:rPr>
        <w:t xml:space="preserve">        </w:t>
      </w:r>
      <w:r>
        <w:t>）的</w:t>
      </w:r>
      <w:r>
        <w:rPr>
          <w:rFonts w:hint="eastAsia"/>
          <w:u w:val="single"/>
        </w:rPr>
        <w:t xml:space="preserve">   （项目名称）  </w:t>
      </w:r>
      <w:r>
        <w:t>采购活动。授权代理人在报价过程中所签署的一切文件和处理与之有关的一切事务，我均予以承认。</w:t>
      </w:r>
    </w:p>
    <w:p w14:paraId="4FF3B896">
      <w:pPr>
        <w:ind w:firstLine="560"/>
        <w:outlineLvl w:val="9"/>
      </w:pPr>
      <w:r>
        <w:t>授权代理人无转委托权。特此委托。</w:t>
      </w:r>
    </w:p>
    <w:p w14:paraId="51632CEE">
      <w:pPr>
        <w:ind w:firstLine="560"/>
        <w:outlineLvl w:val="9"/>
      </w:pPr>
      <w:r>
        <w:rPr>
          <w:rFonts w:hint="eastAsia"/>
        </w:rPr>
        <w:t>附法定代表人及委托代理人身份证</w:t>
      </w:r>
    </w:p>
    <w:p w14:paraId="47E4F617">
      <w:pPr>
        <w:ind w:firstLine="560"/>
        <w:outlineLvl w:val="9"/>
      </w:pPr>
    </w:p>
    <w:p w14:paraId="2655524F">
      <w:pPr>
        <w:ind w:firstLine="560"/>
        <w:outlineLvl w:val="9"/>
      </w:pPr>
    </w:p>
    <w:p w14:paraId="7B9E8B43">
      <w:pPr>
        <w:ind w:firstLine="560"/>
        <w:outlineLvl w:val="9"/>
      </w:pPr>
    </w:p>
    <w:p w14:paraId="74CE797E">
      <w:pPr>
        <w:ind w:firstLine="6440" w:firstLineChars="2300"/>
        <w:outlineLvl w:val="9"/>
      </w:pPr>
      <w:r>
        <w:rPr>
          <w:rFonts w:hint="eastAsia"/>
          <w:lang w:eastAsia="zh-CN"/>
        </w:rPr>
        <w:t>投标</w:t>
      </w:r>
      <w:r>
        <w:t>供应商</w:t>
      </w:r>
      <w:r>
        <w:rPr>
          <w:rFonts w:hint="eastAsia"/>
          <w:lang w:eastAsia="zh-CN"/>
        </w:rPr>
        <w:t>：</w:t>
      </w:r>
      <w:r>
        <w:t>（盖</w:t>
      </w:r>
      <w:r>
        <w:rPr>
          <w:rFonts w:hint="eastAsia"/>
          <w:lang w:eastAsia="zh-CN"/>
        </w:rPr>
        <w:t>单位</w:t>
      </w:r>
      <w:r>
        <w:t>章）</w:t>
      </w:r>
    </w:p>
    <w:p w14:paraId="26E5B877">
      <w:pPr>
        <w:ind w:firstLine="6440" w:firstLineChars="2300"/>
        <w:outlineLvl w:val="9"/>
      </w:pPr>
      <w:r>
        <w:t>法定代表人</w:t>
      </w:r>
      <w:r>
        <w:rPr>
          <w:rFonts w:hint="eastAsia"/>
          <w:lang w:eastAsia="zh-CN"/>
        </w:rPr>
        <w:t>：</w:t>
      </w:r>
      <w:r>
        <w:t>（签电子章）</w:t>
      </w:r>
    </w:p>
    <w:p w14:paraId="05C36734">
      <w:pPr>
        <w:ind w:firstLine="560"/>
        <w:jc w:val="right"/>
        <w:outlineLvl w:val="9"/>
      </w:pPr>
      <w:r>
        <w:t>年   月   日</w:t>
      </w:r>
    </w:p>
    <w:bookmarkEnd w:id="37"/>
    <w:bookmarkEnd w:id="38"/>
    <w:bookmarkEnd w:id="39"/>
    <w:p w14:paraId="42C16D68">
      <w:pPr>
        <w:ind w:firstLine="0" w:firstLineChars="0"/>
        <w:outlineLvl w:val="9"/>
        <w:rPr>
          <w:b/>
          <w:sz w:val="24"/>
          <w:szCs w:val="24"/>
        </w:rPr>
      </w:pPr>
      <w:bookmarkStart w:id="45" w:name="_Toc400540434"/>
      <w:bookmarkStart w:id="46" w:name="_Toc369335802"/>
    </w:p>
    <w:p w14:paraId="3EA60C49">
      <w:pPr>
        <w:spacing w:before="381" w:after="381"/>
        <w:ind w:firstLine="643"/>
        <w:outlineLvl w:val="9"/>
      </w:pPr>
    </w:p>
    <w:p w14:paraId="246C040B">
      <w:pPr>
        <w:ind w:firstLine="560"/>
        <w:outlineLvl w:val="9"/>
      </w:pPr>
      <w:r>
        <w:rPr>
          <w:rFonts w:hint="eastAsia"/>
        </w:rPr>
        <w:t>注：法定代表人参与投标的可不提供授权委托书。</w:t>
      </w:r>
    </w:p>
    <w:p w14:paraId="7D3FD0D2">
      <w:pPr>
        <w:spacing w:before="381" w:after="381"/>
        <w:ind w:firstLine="643"/>
        <w:jc w:val="center"/>
        <w:outlineLvl w:val="9"/>
        <w:rPr>
          <w:rFonts w:ascii="Times New Roman" w:hAnsi="Times New Roman"/>
        </w:rPr>
      </w:pPr>
      <w:r>
        <w:br w:type="page"/>
      </w:r>
      <w:r>
        <w:rPr>
          <w:rFonts w:hint="eastAsia" w:ascii="Times New Roman" w:hAnsi="Times New Roman"/>
        </w:rPr>
        <w:t>四</w:t>
      </w:r>
      <w:r>
        <w:rPr>
          <w:rFonts w:ascii="Times New Roman" w:hAnsi="Times New Roman"/>
        </w:rPr>
        <w:t>.初次报价一览表</w:t>
      </w:r>
    </w:p>
    <w:p w14:paraId="5EC44511">
      <w:pPr>
        <w:ind w:firstLine="0" w:firstLineChars="0"/>
        <w:outlineLvl w:val="9"/>
      </w:pPr>
      <w:r>
        <w:t xml:space="preserve">项目名称： </w:t>
      </w:r>
    </w:p>
    <w:p w14:paraId="2E8DD37A">
      <w:pPr>
        <w:ind w:firstLine="0" w:firstLineChars="0"/>
        <w:outlineLvl w:val="9"/>
      </w:pPr>
      <w:r>
        <w:t>项目编号：</w:t>
      </w:r>
    </w:p>
    <w:p w14:paraId="6603F209">
      <w:pPr>
        <w:ind w:firstLine="0" w:firstLineChars="0"/>
        <w:jc w:val="right"/>
        <w:outlineLvl w:val="9"/>
      </w:pPr>
      <w:r>
        <w:t>单位：人民币（元）</w:t>
      </w:r>
    </w:p>
    <w:tbl>
      <w:tblPr>
        <w:tblStyle w:val="33"/>
        <w:tblW w:w="92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37"/>
        <w:gridCol w:w="1471"/>
        <w:gridCol w:w="1471"/>
        <w:gridCol w:w="1471"/>
        <w:gridCol w:w="1471"/>
        <w:gridCol w:w="1471"/>
      </w:tblGrid>
      <w:tr w14:paraId="32C2D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2" w:hRule="atLeast"/>
          <w:jc w:val="center"/>
        </w:trPr>
        <w:tc>
          <w:tcPr>
            <w:tcW w:w="1937" w:type="dxa"/>
            <w:vAlign w:val="center"/>
          </w:tcPr>
          <w:p w14:paraId="7BFD1BFC">
            <w:pPr>
              <w:ind w:firstLine="0" w:firstLineChars="0"/>
              <w:jc w:val="center"/>
              <w:outlineLvl w:val="9"/>
            </w:pPr>
            <w:r>
              <w:t>供应商名称</w:t>
            </w:r>
          </w:p>
        </w:tc>
        <w:tc>
          <w:tcPr>
            <w:tcW w:w="7355" w:type="dxa"/>
            <w:gridSpan w:val="5"/>
            <w:vAlign w:val="center"/>
          </w:tcPr>
          <w:p w14:paraId="50A77CFC">
            <w:pPr>
              <w:ind w:firstLine="0" w:firstLineChars="0"/>
              <w:jc w:val="center"/>
              <w:outlineLvl w:val="9"/>
            </w:pPr>
          </w:p>
        </w:tc>
      </w:tr>
      <w:tr w14:paraId="6E718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48E3A88D">
            <w:pPr>
              <w:ind w:firstLine="0" w:firstLineChars="0"/>
              <w:jc w:val="center"/>
              <w:outlineLvl w:val="9"/>
            </w:pPr>
            <w:r>
              <w:rPr>
                <w:rFonts w:hint="eastAsia"/>
              </w:rPr>
              <w:t>投标报价</w:t>
            </w:r>
          </w:p>
          <w:p w14:paraId="3F708430">
            <w:pPr>
              <w:ind w:firstLine="0" w:firstLineChars="0"/>
              <w:jc w:val="center"/>
              <w:outlineLvl w:val="9"/>
            </w:pPr>
            <w:r>
              <w:rPr>
                <w:rFonts w:hint="eastAsia"/>
              </w:rPr>
              <w:t>（人民币）</w:t>
            </w:r>
          </w:p>
        </w:tc>
        <w:tc>
          <w:tcPr>
            <w:tcW w:w="7355" w:type="dxa"/>
            <w:gridSpan w:val="5"/>
            <w:vAlign w:val="center"/>
          </w:tcPr>
          <w:p w14:paraId="07F2CFE2">
            <w:pPr>
              <w:ind w:firstLine="0" w:firstLineChars="0"/>
              <w:jc w:val="both"/>
              <w:outlineLvl w:val="9"/>
            </w:pPr>
            <w:r>
              <w:rPr>
                <w:rFonts w:hint="eastAsia"/>
              </w:rPr>
              <w:t xml:space="preserve">大写：             </w:t>
            </w:r>
          </w:p>
          <w:p w14:paraId="1C254F42">
            <w:pPr>
              <w:ind w:firstLine="0" w:firstLineChars="0"/>
              <w:jc w:val="both"/>
              <w:outlineLvl w:val="9"/>
              <w:rPr>
                <w:rFonts w:hint="eastAsia"/>
              </w:rPr>
            </w:pPr>
            <w:r>
              <w:rPr>
                <w:rFonts w:hint="eastAsia"/>
              </w:rPr>
              <w:t>小写：</w:t>
            </w:r>
          </w:p>
        </w:tc>
      </w:tr>
      <w:tr w14:paraId="5324D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71BD91E7">
            <w:pPr>
              <w:ind w:firstLine="0" w:firstLineChars="0"/>
              <w:jc w:val="center"/>
              <w:outlineLvl w:val="9"/>
              <w:rPr>
                <w:rFonts w:hint="eastAsia" w:eastAsia="仿宋"/>
                <w:lang w:eastAsia="zh-CN"/>
              </w:rPr>
            </w:pPr>
            <w:r>
              <w:rPr>
                <w:rFonts w:hint="eastAsia"/>
              </w:rPr>
              <w:t>项目</w:t>
            </w:r>
            <w:r>
              <w:rPr>
                <w:rFonts w:hint="eastAsia"/>
                <w:lang w:val="en-US" w:eastAsia="zh-CN"/>
              </w:rPr>
              <w:t>经理</w:t>
            </w:r>
          </w:p>
        </w:tc>
        <w:tc>
          <w:tcPr>
            <w:tcW w:w="1471" w:type="dxa"/>
            <w:vAlign w:val="center"/>
          </w:tcPr>
          <w:p w14:paraId="6DB0B19D">
            <w:pPr>
              <w:ind w:firstLine="0" w:firstLineChars="0"/>
              <w:jc w:val="center"/>
              <w:outlineLvl w:val="9"/>
            </w:pPr>
          </w:p>
        </w:tc>
        <w:tc>
          <w:tcPr>
            <w:tcW w:w="1471" w:type="dxa"/>
            <w:vAlign w:val="center"/>
          </w:tcPr>
          <w:p w14:paraId="0609EB27">
            <w:pPr>
              <w:ind w:firstLine="0" w:firstLineChars="0"/>
              <w:jc w:val="center"/>
              <w:outlineLvl w:val="9"/>
            </w:pPr>
            <w:r>
              <w:rPr>
                <w:rFonts w:hint="eastAsia" w:ascii="宋体" w:hAnsi="宋体" w:cs="宋体"/>
                <w:color w:val="000000" w:themeColor="text1"/>
                <w:szCs w:val="21"/>
                <w:lang w:bidi="hi-IN"/>
              </w:rPr>
              <w:t>级别</w:t>
            </w:r>
          </w:p>
        </w:tc>
        <w:tc>
          <w:tcPr>
            <w:tcW w:w="1471" w:type="dxa"/>
            <w:vAlign w:val="center"/>
          </w:tcPr>
          <w:p w14:paraId="1A89E52D">
            <w:pPr>
              <w:ind w:firstLine="0" w:firstLineChars="0"/>
              <w:jc w:val="center"/>
              <w:outlineLvl w:val="9"/>
            </w:pPr>
          </w:p>
        </w:tc>
        <w:tc>
          <w:tcPr>
            <w:tcW w:w="1471" w:type="dxa"/>
            <w:vAlign w:val="center"/>
          </w:tcPr>
          <w:p w14:paraId="1DE28174">
            <w:pPr>
              <w:ind w:firstLine="0" w:firstLineChars="0"/>
              <w:jc w:val="center"/>
              <w:outlineLvl w:val="9"/>
            </w:pPr>
            <w:r>
              <w:rPr>
                <w:rFonts w:hint="eastAsia" w:ascii="宋体" w:hAnsi="宋体" w:cs="宋体"/>
                <w:color w:val="000000" w:themeColor="text1"/>
                <w:szCs w:val="21"/>
                <w:lang w:bidi="hi-IN"/>
              </w:rPr>
              <w:t>证书编号</w:t>
            </w:r>
          </w:p>
        </w:tc>
        <w:tc>
          <w:tcPr>
            <w:tcW w:w="1471" w:type="dxa"/>
            <w:vAlign w:val="center"/>
          </w:tcPr>
          <w:p w14:paraId="73B43096">
            <w:pPr>
              <w:ind w:firstLine="0" w:firstLineChars="0"/>
              <w:jc w:val="center"/>
              <w:outlineLvl w:val="9"/>
            </w:pPr>
          </w:p>
        </w:tc>
      </w:tr>
      <w:tr w14:paraId="3F065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1937" w:type="dxa"/>
            <w:vAlign w:val="center"/>
          </w:tcPr>
          <w:p w14:paraId="0A45F4E6">
            <w:pPr>
              <w:ind w:firstLine="0" w:firstLineChars="0"/>
              <w:jc w:val="center"/>
              <w:outlineLvl w:val="9"/>
            </w:pPr>
            <w:r>
              <w:rPr>
                <w:rFonts w:hint="eastAsia" w:ascii="宋体" w:hAnsi="宋体"/>
                <w:szCs w:val="28"/>
                <w:lang w:val="en-US" w:eastAsia="zh-CN"/>
              </w:rPr>
              <w:t>工</w:t>
            </w:r>
            <w:r>
              <w:rPr>
                <w:rFonts w:hint="eastAsia" w:ascii="宋体" w:hAnsi="宋体"/>
                <w:szCs w:val="28"/>
              </w:rPr>
              <w:t>期</w:t>
            </w:r>
          </w:p>
        </w:tc>
        <w:tc>
          <w:tcPr>
            <w:tcW w:w="7355" w:type="dxa"/>
            <w:gridSpan w:val="5"/>
            <w:vAlign w:val="center"/>
          </w:tcPr>
          <w:p w14:paraId="57AD3BAA">
            <w:pPr>
              <w:ind w:firstLine="0" w:firstLineChars="0"/>
              <w:jc w:val="center"/>
              <w:outlineLvl w:val="9"/>
            </w:pPr>
          </w:p>
        </w:tc>
      </w:tr>
      <w:tr w14:paraId="47686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1937" w:type="dxa"/>
            <w:vAlign w:val="center"/>
          </w:tcPr>
          <w:p w14:paraId="50CA6189">
            <w:pPr>
              <w:ind w:firstLine="0" w:firstLineChars="0"/>
              <w:jc w:val="center"/>
              <w:outlineLvl w:val="9"/>
            </w:pPr>
            <w:r>
              <w:rPr>
                <w:rFonts w:hint="eastAsia"/>
              </w:rPr>
              <w:t>质量要求</w:t>
            </w:r>
          </w:p>
        </w:tc>
        <w:tc>
          <w:tcPr>
            <w:tcW w:w="7355" w:type="dxa"/>
            <w:gridSpan w:val="5"/>
            <w:vAlign w:val="center"/>
          </w:tcPr>
          <w:p w14:paraId="43EA357B">
            <w:pPr>
              <w:ind w:firstLine="0" w:firstLineChars="0"/>
              <w:jc w:val="center"/>
              <w:outlineLvl w:val="9"/>
            </w:pPr>
          </w:p>
        </w:tc>
      </w:tr>
      <w:tr w14:paraId="7E44F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7EAF9220">
            <w:pPr>
              <w:ind w:firstLine="0" w:firstLineChars="0"/>
              <w:jc w:val="center"/>
              <w:outlineLvl w:val="9"/>
            </w:pPr>
            <w:r>
              <w:t>磋商有效期</w:t>
            </w:r>
          </w:p>
        </w:tc>
        <w:tc>
          <w:tcPr>
            <w:tcW w:w="7355" w:type="dxa"/>
            <w:gridSpan w:val="5"/>
            <w:vAlign w:val="center"/>
          </w:tcPr>
          <w:p w14:paraId="6151A090">
            <w:pPr>
              <w:ind w:firstLine="0" w:firstLineChars="0"/>
              <w:jc w:val="center"/>
              <w:outlineLvl w:val="9"/>
              <w:rPr>
                <w:u w:val="single"/>
              </w:rPr>
            </w:pPr>
            <w:r>
              <w:rPr>
                <w:u w:val="single"/>
              </w:rPr>
              <w:t xml:space="preserve">        </w:t>
            </w:r>
            <w:r>
              <w:rPr>
                <w:rFonts w:hint="eastAsia"/>
              </w:rPr>
              <w:t>日历天</w:t>
            </w:r>
          </w:p>
        </w:tc>
      </w:tr>
      <w:tr w14:paraId="2FF17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38645951">
            <w:pPr>
              <w:ind w:firstLine="0" w:firstLineChars="0"/>
              <w:jc w:val="center"/>
              <w:outlineLvl w:val="9"/>
            </w:pPr>
            <w:r>
              <w:rPr>
                <w:rFonts w:hint="eastAsia"/>
              </w:rPr>
              <w:t>备注</w:t>
            </w:r>
          </w:p>
        </w:tc>
        <w:tc>
          <w:tcPr>
            <w:tcW w:w="7355" w:type="dxa"/>
            <w:gridSpan w:val="5"/>
            <w:vAlign w:val="center"/>
          </w:tcPr>
          <w:p w14:paraId="52B97B85">
            <w:pPr>
              <w:ind w:firstLine="0" w:firstLineChars="0"/>
              <w:jc w:val="center"/>
              <w:outlineLvl w:val="9"/>
            </w:pPr>
          </w:p>
        </w:tc>
      </w:tr>
    </w:tbl>
    <w:p w14:paraId="1C2A512A">
      <w:pPr>
        <w:ind w:firstLine="560"/>
        <w:outlineLvl w:val="9"/>
      </w:pPr>
    </w:p>
    <w:p w14:paraId="60AFBACC">
      <w:pPr>
        <w:ind w:firstLine="6160" w:firstLineChars="2200"/>
        <w:outlineLvl w:val="9"/>
        <w:rPr>
          <w:rFonts w:hint="eastAsia"/>
        </w:rPr>
      </w:pPr>
    </w:p>
    <w:p w14:paraId="17CCD806">
      <w:pPr>
        <w:ind w:firstLine="6160" w:firstLineChars="2200"/>
        <w:outlineLvl w:val="9"/>
        <w:rPr>
          <w:rFonts w:hint="eastAsia"/>
        </w:rPr>
      </w:pPr>
      <w:r>
        <w:rPr>
          <w:rFonts w:hint="eastAsia"/>
        </w:rPr>
        <w:t>法定代表人</w:t>
      </w:r>
      <w:r>
        <w:rPr>
          <w:rFonts w:hint="eastAsia"/>
          <w:lang w:eastAsia="zh-CN"/>
        </w:rPr>
        <w:t>：</w:t>
      </w:r>
      <w:r>
        <w:rPr>
          <w:rFonts w:hint="eastAsia"/>
        </w:rPr>
        <w:t>（签电子章）</w:t>
      </w:r>
    </w:p>
    <w:p w14:paraId="4F84C801">
      <w:pPr>
        <w:ind w:firstLine="6160" w:firstLineChars="2200"/>
        <w:outlineLvl w:val="9"/>
      </w:pPr>
      <w:r>
        <w:rPr>
          <w:rFonts w:hint="eastAsia"/>
          <w:lang w:eastAsia="zh-CN"/>
        </w:rPr>
        <w:t>投标</w:t>
      </w:r>
      <w:r>
        <w:t>供应商</w:t>
      </w:r>
      <w:r>
        <w:rPr>
          <w:rFonts w:hint="eastAsia"/>
          <w:lang w:eastAsia="zh-CN"/>
        </w:rPr>
        <w:t>：</w:t>
      </w:r>
      <w:r>
        <w:t>（盖</w:t>
      </w:r>
      <w:r>
        <w:rPr>
          <w:rFonts w:hint="eastAsia"/>
          <w:lang w:eastAsia="zh-CN"/>
        </w:rPr>
        <w:t>单位</w:t>
      </w:r>
      <w:r>
        <w:t>章）</w:t>
      </w:r>
    </w:p>
    <w:p w14:paraId="74E0F092">
      <w:pPr>
        <w:ind w:firstLine="560"/>
        <w:jc w:val="center"/>
        <w:outlineLvl w:val="9"/>
      </w:pPr>
      <w:r>
        <w:rPr>
          <w:rFonts w:hint="eastAsia"/>
          <w:lang w:val="en-US" w:eastAsia="zh-CN"/>
        </w:rPr>
        <w:t xml:space="preserve">                                  </w:t>
      </w:r>
      <w:r>
        <w:t>年   月   日</w:t>
      </w:r>
    </w:p>
    <w:p w14:paraId="23486331">
      <w:pPr>
        <w:widowControl/>
        <w:numPr>
          <w:ilvl w:val="1"/>
          <w:numId w:val="0"/>
        </w:numPr>
        <w:tabs>
          <w:tab w:val="left" w:pos="720"/>
        </w:tabs>
        <w:spacing w:before="381" w:after="381" w:line="420" w:lineRule="auto"/>
        <w:jc w:val="center"/>
        <w:outlineLvl w:val="9"/>
        <w:rPr>
          <w:rFonts w:ascii="Times New Roman" w:hAnsi="Times New Roman"/>
        </w:rPr>
      </w:pPr>
      <w:r>
        <w:br w:type="page"/>
      </w:r>
      <w:r>
        <w:rPr>
          <w:rFonts w:hint="eastAsia"/>
        </w:rPr>
        <w:t>五.</w:t>
      </w:r>
      <w:r>
        <w:rPr>
          <w:rFonts w:hint="eastAsia" w:ascii="宋体" w:hAnsi="宋体" w:eastAsia="宋体" w:cs="宋体"/>
          <w:color w:val="000000" w:themeColor="text1"/>
          <w:sz w:val="28"/>
          <w:szCs w:val="28"/>
        </w:rPr>
        <w:t>已标价工程量清单</w:t>
      </w:r>
    </w:p>
    <w:p w14:paraId="46F5DAB0">
      <w:pPr>
        <w:spacing w:line="360" w:lineRule="auto"/>
        <w:ind w:firstLine="562"/>
        <w:jc w:val="center"/>
        <w:outlineLvl w:val="9"/>
        <w:rPr>
          <w:rFonts w:ascii="宋体" w:hAnsi="宋体" w:cs="宋体"/>
          <w:b/>
          <w:sz w:val="36"/>
          <w:szCs w:val="36"/>
        </w:rPr>
      </w:pPr>
    </w:p>
    <w:p w14:paraId="5B6989F2">
      <w:pPr>
        <w:spacing w:line="360" w:lineRule="auto"/>
        <w:ind w:firstLine="723"/>
        <w:jc w:val="center"/>
        <w:outlineLvl w:val="9"/>
        <w:rPr>
          <w:rFonts w:ascii="宋体" w:hAnsi="宋体" w:cs="宋体"/>
          <w:b/>
          <w:sz w:val="36"/>
          <w:szCs w:val="36"/>
        </w:rPr>
      </w:pPr>
    </w:p>
    <w:p w14:paraId="50E16EDC">
      <w:pPr>
        <w:spacing w:line="360" w:lineRule="auto"/>
        <w:ind w:firstLine="560"/>
        <w:outlineLvl w:val="9"/>
        <w:rPr>
          <w:rFonts w:ascii="宋体" w:hAnsi="宋体" w:cs="宋体"/>
          <w:szCs w:val="28"/>
        </w:rPr>
      </w:pPr>
    </w:p>
    <w:p w14:paraId="59BEA047">
      <w:pPr>
        <w:snapToGrid w:val="0"/>
        <w:spacing w:line="360" w:lineRule="auto"/>
        <w:ind w:firstLine="480"/>
        <w:jc w:val="center"/>
        <w:outlineLvl w:val="9"/>
        <w:rPr>
          <w:rFonts w:ascii="宋体" w:hAnsi="宋体" w:cs="宋体"/>
          <w:sz w:val="24"/>
        </w:rPr>
      </w:pPr>
    </w:p>
    <w:p w14:paraId="0C001FA3">
      <w:pPr>
        <w:spacing w:before="381" w:after="381"/>
        <w:ind w:firstLine="482"/>
        <w:outlineLvl w:val="9"/>
        <w:rPr>
          <w:rFonts w:ascii="宋体" w:hAnsi="宋体" w:cs="宋体"/>
          <w:sz w:val="24"/>
        </w:rPr>
      </w:pPr>
    </w:p>
    <w:p w14:paraId="4815D22C">
      <w:pPr>
        <w:ind w:firstLine="480"/>
        <w:outlineLvl w:val="9"/>
        <w:rPr>
          <w:rFonts w:ascii="宋体" w:hAnsi="宋体" w:cs="宋体"/>
          <w:sz w:val="24"/>
        </w:rPr>
      </w:pPr>
    </w:p>
    <w:p w14:paraId="3B431FAA">
      <w:pPr>
        <w:spacing w:before="381" w:after="381"/>
        <w:ind w:firstLine="482"/>
        <w:outlineLvl w:val="9"/>
        <w:rPr>
          <w:rFonts w:ascii="宋体" w:hAnsi="宋体" w:cs="宋体"/>
          <w:sz w:val="24"/>
        </w:rPr>
      </w:pPr>
    </w:p>
    <w:p w14:paraId="6AE7B36B">
      <w:pPr>
        <w:ind w:firstLine="480"/>
        <w:outlineLvl w:val="9"/>
        <w:rPr>
          <w:rFonts w:ascii="宋体" w:hAnsi="宋体" w:cs="宋体"/>
          <w:sz w:val="24"/>
        </w:rPr>
      </w:pPr>
    </w:p>
    <w:p w14:paraId="6C91DA00">
      <w:pPr>
        <w:spacing w:before="381" w:after="381"/>
        <w:ind w:firstLine="482"/>
        <w:outlineLvl w:val="9"/>
        <w:rPr>
          <w:rFonts w:ascii="宋体" w:hAnsi="宋体" w:cs="宋体"/>
          <w:sz w:val="24"/>
        </w:rPr>
      </w:pPr>
    </w:p>
    <w:p w14:paraId="1DD944DA">
      <w:pPr>
        <w:ind w:firstLine="480"/>
        <w:outlineLvl w:val="9"/>
        <w:rPr>
          <w:rFonts w:ascii="宋体" w:hAnsi="宋体" w:cs="宋体"/>
          <w:sz w:val="24"/>
        </w:rPr>
      </w:pPr>
    </w:p>
    <w:p w14:paraId="46236A26">
      <w:pPr>
        <w:spacing w:before="381" w:after="381"/>
        <w:ind w:firstLine="482"/>
        <w:outlineLvl w:val="9"/>
        <w:rPr>
          <w:rFonts w:ascii="宋体" w:hAnsi="宋体" w:cs="宋体"/>
          <w:sz w:val="24"/>
        </w:rPr>
      </w:pPr>
    </w:p>
    <w:p w14:paraId="320AF6E1">
      <w:pPr>
        <w:ind w:firstLine="480"/>
        <w:outlineLvl w:val="9"/>
        <w:rPr>
          <w:rFonts w:ascii="宋体" w:hAnsi="宋体" w:cs="宋体"/>
          <w:sz w:val="24"/>
        </w:rPr>
      </w:pPr>
    </w:p>
    <w:p w14:paraId="62362357">
      <w:pPr>
        <w:spacing w:before="381" w:after="381"/>
        <w:ind w:firstLine="643"/>
        <w:outlineLvl w:val="9"/>
      </w:pPr>
    </w:p>
    <w:p w14:paraId="32240A41">
      <w:pPr>
        <w:snapToGrid w:val="0"/>
        <w:spacing w:line="360" w:lineRule="auto"/>
        <w:ind w:firstLine="480"/>
        <w:jc w:val="center"/>
        <w:outlineLvl w:val="9"/>
        <w:rPr>
          <w:rFonts w:ascii="宋体" w:hAnsi="宋体" w:cs="宋体"/>
          <w:sz w:val="24"/>
        </w:rPr>
      </w:pPr>
    </w:p>
    <w:p w14:paraId="0716B8A5">
      <w:pPr>
        <w:snapToGrid w:val="0"/>
        <w:spacing w:line="360" w:lineRule="auto"/>
        <w:ind w:firstLine="480"/>
        <w:jc w:val="center"/>
        <w:outlineLvl w:val="9"/>
        <w:rPr>
          <w:rFonts w:ascii="宋体" w:hAnsi="宋体" w:cs="宋体"/>
          <w:sz w:val="24"/>
        </w:rPr>
      </w:pPr>
    </w:p>
    <w:p w14:paraId="30B6306E">
      <w:pPr>
        <w:outlineLvl w:val="9"/>
        <w:rPr>
          <w:rFonts w:hint="eastAsia" w:ascii="Times New Roman" w:hAnsi="Times New Roman"/>
        </w:rPr>
      </w:pPr>
      <w:bookmarkStart w:id="47" w:name="_Toc21282"/>
      <w:r>
        <w:rPr>
          <w:rFonts w:hint="eastAsia" w:ascii="Times New Roman" w:hAnsi="Times New Roman"/>
        </w:rPr>
        <w:br w:type="page"/>
      </w:r>
    </w:p>
    <w:p w14:paraId="32E3438A">
      <w:pPr>
        <w:widowControl/>
        <w:numPr>
          <w:ilvl w:val="1"/>
          <w:numId w:val="0"/>
        </w:numPr>
        <w:tabs>
          <w:tab w:val="left" w:pos="720"/>
        </w:tabs>
        <w:spacing w:before="381" w:after="381" w:line="420" w:lineRule="auto"/>
        <w:jc w:val="center"/>
        <w:outlineLvl w:val="9"/>
        <w:rPr>
          <w:rFonts w:hint="eastAsia" w:ascii="宋体" w:hAnsi="宋体" w:eastAsia="宋体" w:cs="宋体"/>
          <w:b w:val="0"/>
          <w:kern w:val="2"/>
          <w:sz w:val="28"/>
          <w:szCs w:val="28"/>
          <w:lang w:val="en-US" w:eastAsia="zh-CN" w:bidi="ar-SA"/>
        </w:rPr>
      </w:pPr>
      <w:r>
        <w:rPr>
          <w:rFonts w:hint="eastAsia" w:ascii="Times New Roman" w:hAnsi="Times New Roman"/>
        </w:rPr>
        <w:t>六</w:t>
      </w:r>
      <w:bookmarkEnd w:id="47"/>
      <w:r>
        <w:rPr>
          <w:rFonts w:hint="eastAsia" w:ascii="Times New Roman" w:hAnsi="Times New Roman"/>
        </w:rPr>
        <w:t>、</w:t>
      </w:r>
      <w:r>
        <w:rPr>
          <w:rFonts w:hint="eastAsia" w:ascii="宋体" w:hAnsi="宋体" w:eastAsia="宋体" w:cs="宋体"/>
          <w:sz w:val="28"/>
          <w:szCs w:val="28"/>
        </w:rPr>
        <w:t>项目管理机构</w:t>
      </w:r>
    </w:p>
    <w:p w14:paraId="4CB99447">
      <w:pPr>
        <w:adjustRightInd w:val="0"/>
        <w:snapToGrid w:val="0"/>
        <w:spacing w:after="100" w:afterAutospacing="1" w:line="360" w:lineRule="auto"/>
        <w:jc w:val="center"/>
        <w:outlineLvl w:val="9"/>
        <w:rPr>
          <w:rFonts w:hint="eastAsia" w:ascii="宋体" w:hAnsi="宋体" w:eastAsia="宋体" w:cs="宋体"/>
          <w:b w:val="0"/>
          <w:kern w:val="2"/>
          <w:sz w:val="28"/>
          <w:szCs w:val="28"/>
          <w:lang w:val="en-US" w:eastAsia="zh-CN" w:bidi="ar-SA"/>
        </w:rPr>
      </w:pPr>
      <w:bookmarkStart w:id="48" w:name="_Toc30000"/>
      <w:bookmarkStart w:id="49" w:name="_Toc19555"/>
      <w:bookmarkStart w:id="50" w:name="_Toc8794"/>
      <w:r>
        <w:rPr>
          <w:rFonts w:hint="eastAsia" w:ascii="宋体" w:hAnsi="宋体" w:eastAsia="宋体" w:cs="宋体"/>
          <w:b w:val="0"/>
          <w:kern w:val="2"/>
          <w:sz w:val="28"/>
          <w:szCs w:val="28"/>
          <w:lang w:val="en-US" w:eastAsia="zh-CN" w:bidi="ar-SA"/>
        </w:rPr>
        <w:t>（一）</w:t>
      </w:r>
      <w:bookmarkEnd w:id="48"/>
      <w:bookmarkEnd w:id="49"/>
      <w:bookmarkEnd w:id="50"/>
      <w:r>
        <w:rPr>
          <w:rFonts w:ascii="宋体" w:hAnsi="宋体" w:cs="宋体"/>
          <w:color w:val="000000" w:themeColor="text1"/>
          <w:kern w:val="1"/>
          <w:sz w:val="28"/>
        </w:rPr>
        <w:t>项目管理机构组成表</w:t>
      </w:r>
    </w:p>
    <w:tbl>
      <w:tblPr>
        <w:tblStyle w:val="33"/>
        <w:tblW w:w="9429" w:type="dxa"/>
        <w:jc w:val="center"/>
        <w:tblLayout w:type="fixed"/>
        <w:tblCellMar>
          <w:top w:w="0" w:type="dxa"/>
          <w:left w:w="108" w:type="dxa"/>
          <w:bottom w:w="0" w:type="dxa"/>
          <w:right w:w="108" w:type="dxa"/>
        </w:tblCellMar>
      </w:tblPr>
      <w:tblGrid>
        <w:gridCol w:w="1254"/>
        <w:gridCol w:w="857"/>
        <w:gridCol w:w="906"/>
        <w:gridCol w:w="1359"/>
        <w:gridCol w:w="851"/>
        <w:gridCol w:w="850"/>
        <w:gridCol w:w="835"/>
        <w:gridCol w:w="1373"/>
        <w:gridCol w:w="1144"/>
      </w:tblGrid>
      <w:tr w14:paraId="625B34A0">
        <w:tblPrEx>
          <w:tblCellMar>
            <w:top w:w="0" w:type="dxa"/>
            <w:left w:w="108" w:type="dxa"/>
            <w:bottom w:w="0" w:type="dxa"/>
            <w:right w:w="108" w:type="dxa"/>
          </w:tblCellMar>
        </w:tblPrEx>
        <w:trPr>
          <w:trHeight w:val="613" w:hRule="atLeast"/>
          <w:jc w:val="center"/>
        </w:trPr>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7CB78F">
            <w:pPr>
              <w:spacing w:line="360" w:lineRule="auto"/>
              <w:ind w:left="0" w:leftChars="0" w:firstLine="0" w:firstLineChars="0"/>
              <w:jc w:val="center"/>
              <w:outlineLvl w:val="9"/>
              <w:rPr>
                <w:rFonts w:ascii="宋体" w:hAnsi="宋体" w:cs="宋体"/>
                <w:color w:val="000000" w:themeColor="text1"/>
                <w:sz w:val="24"/>
              </w:rPr>
            </w:pPr>
            <w:r>
              <w:rPr>
                <w:rFonts w:hint="eastAsia" w:ascii="宋体" w:hAnsi="宋体" w:cs="宋体"/>
                <w:color w:val="000000" w:themeColor="text1"/>
                <w:sz w:val="24"/>
              </w:rPr>
              <w:t>职务</w:t>
            </w:r>
          </w:p>
        </w:tc>
        <w:tc>
          <w:tcPr>
            <w:tcW w:w="857" w:type="dxa"/>
            <w:vMerge w:val="restart"/>
            <w:tcBorders>
              <w:top w:val="single" w:color="auto" w:sz="4" w:space="0"/>
              <w:left w:val="nil"/>
              <w:bottom w:val="single" w:color="auto" w:sz="4" w:space="0"/>
              <w:right w:val="single" w:color="auto" w:sz="4" w:space="0"/>
            </w:tcBorders>
            <w:shd w:val="clear" w:color="auto" w:fill="auto"/>
            <w:vAlign w:val="center"/>
          </w:tcPr>
          <w:p w14:paraId="7AEA594B">
            <w:pPr>
              <w:spacing w:line="360" w:lineRule="auto"/>
              <w:ind w:left="0" w:leftChars="0" w:firstLine="0" w:firstLineChars="0"/>
              <w:jc w:val="center"/>
              <w:outlineLvl w:val="9"/>
              <w:rPr>
                <w:rFonts w:ascii="宋体" w:hAnsi="宋体" w:cs="宋体"/>
                <w:color w:val="000000" w:themeColor="text1"/>
                <w:sz w:val="24"/>
              </w:rPr>
            </w:pPr>
            <w:r>
              <w:rPr>
                <w:rFonts w:hint="eastAsia" w:ascii="宋体" w:hAnsi="宋体" w:cs="宋体"/>
                <w:color w:val="000000" w:themeColor="text1"/>
                <w:sz w:val="24"/>
              </w:rPr>
              <w:t>姓名</w:t>
            </w:r>
          </w:p>
        </w:tc>
        <w:tc>
          <w:tcPr>
            <w:tcW w:w="906" w:type="dxa"/>
            <w:vMerge w:val="restart"/>
            <w:tcBorders>
              <w:top w:val="single" w:color="auto" w:sz="4" w:space="0"/>
              <w:left w:val="nil"/>
              <w:bottom w:val="single" w:color="auto" w:sz="4" w:space="0"/>
              <w:right w:val="single" w:color="auto" w:sz="4" w:space="0"/>
            </w:tcBorders>
            <w:shd w:val="clear" w:color="auto" w:fill="auto"/>
            <w:vAlign w:val="center"/>
          </w:tcPr>
          <w:p w14:paraId="4CC70428">
            <w:pPr>
              <w:spacing w:line="360" w:lineRule="auto"/>
              <w:ind w:left="0" w:leftChars="0" w:firstLine="0" w:firstLineChars="0"/>
              <w:jc w:val="center"/>
              <w:outlineLvl w:val="9"/>
              <w:rPr>
                <w:rFonts w:ascii="宋体" w:hAnsi="宋体" w:cs="宋体"/>
                <w:color w:val="000000" w:themeColor="text1"/>
                <w:sz w:val="24"/>
              </w:rPr>
            </w:pPr>
            <w:r>
              <w:rPr>
                <w:rFonts w:hint="eastAsia" w:ascii="宋体" w:hAnsi="宋体" w:cs="宋体"/>
                <w:color w:val="000000" w:themeColor="text1"/>
                <w:sz w:val="24"/>
              </w:rPr>
              <w:t>职称</w:t>
            </w:r>
          </w:p>
        </w:tc>
        <w:tc>
          <w:tcPr>
            <w:tcW w:w="5268" w:type="dxa"/>
            <w:gridSpan w:val="5"/>
            <w:tcBorders>
              <w:top w:val="single" w:color="auto" w:sz="4" w:space="0"/>
              <w:left w:val="nil"/>
              <w:bottom w:val="single" w:color="auto" w:sz="4" w:space="0"/>
              <w:right w:val="single" w:color="auto" w:sz="4" w:space="0"/>
            </w:tcBorders>
            <w:shd w:val="clear" w:color="auto" w:fill="auto"/>
            <w:vAlign w:val="center"/>
          </w:tcPr>
          <w:p w14:paraId="1A9472C8">
            <w:pPr>
              <w:spacing w:line="360" w:lineRule="auto"/>
              <w:jc w:val="center"/>
              <w:outlineLvl w:val="9"/>
              <w:rPr>
                <w:rFonts w:ascii="宋体" w:hAnsi="宋体" w:cs="宋体"/>
                <w:color w:val="000000" w:themeColor="text1"/>
                <w:sz w:val="24"/>
              </w:rPr>
            </w:pPr>
            <w:r>
              <w:rPr>
                <w:rFonts w:hint="eastAsia" w:ascii="宋体" w:hAnsi="宋体" w:cs="宋体"/>
                <w:color w:val="000000" w:themeColor="text1"/>
                <w:sz w:val="24"/>
              </w:rPr>
              <w:t>执业或职业资格证明</w:t>
            </w:r>
          </w:p>
        </w:tc>
        <w:tc>
          <w:tcPr>
            <w:tcW w:w="1144" w:type="dxa"/>
            <w:vMerge w:val="restart"/>
            <w:tcBorders>
              <w:top w:val="single" w:color="auto" w:sz="4" w:space="0"/>
              <w:left w:val="nil"/>
              <w:bottom w:val="single" w:color="auto" w:sz="4" w:space="0"/>
              <w:right w:val="single" w:color="auto" w:sz="4" w:space="0"/>
            </w:tcBorders>
            <w:shd w:val="clear" w:color="auto" w:fill="auto"/>
            <w:vAlign w:val="center"/>
          </w:tcPr>
          <w:p w14:paraId="44DDC1A5">
            <w:pPr>
              <w:spacing w:line="360" w:lineRule="auto"/>
              <w:ind w:left="0" w:leftChars="0" w:firstLine="0" w:firstLineChars="0"/>
              <w:jc w:val="center"/>
              <w:outlineLvl w:val="9"/>
              <w:rPr>
                <w:rFonts w:ascii="宋体" w:hAnsi="宋体" w:cs="宋体"/>
                <w:color w:val="000000" w:themeColor="text1"/>
                <w:sz w:val="24"/>
              </w:rPr>
            </w:pPr>
            <w:r>
              <w:rPr>
                <w:rFonts w:hint="eastAsia" w:ascii="宋体" w:hAnsi="宋体" w:cs="宋体"/>
                <w:color w:val="000000" w:themeColor="text1"/>
                <w:sz w:val="24"/>
              </w:rPr>
              <w:t>备注</w:t>
            </w:r>
          </w:p>
        </w:tc>
      </w:tr>
      <w:tr w14:paraId="5FC77A9B">
        <w:tblPrEx>
          <w:tblCellMar>
            <w:top w:w="0" w:type="dxa"/>
            <w:left w:w="108" w:type="dxa"/>
            <w:bottom w:w="0" w:type="dxa"/>
            <w:right w:w="108" w:type="dxa"/>
          </w:tblCellMar>
        </w:tblPrEx>
        <w:trPr>
          <w:trHeight w:val="614" w:hRule="atLeast"/>
          <w:jc w:val="center"/>
        </w:trPr>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1E7DC6">
            <w:pPr>
              <w:jc w:val="center"/>
              <w:outlineLvl w:val="9"/>
              <w:rPr>
                <w:rFonts w:ascii="宋体" w:hAnsi="宋体" w:cs="Calibri"/>
                <w:color w:val="000000" w:themeColor="text1"/>
                <w:sz w:val="24"/>
              </w:rPr>
            </w:pPr>
          </w:p>
        </w:tc>
        <w:tc>
          <w:tcPr>
            <w:tcW w:w="857" w:type="dxa"/>
            <w:vMerge w:val="continue"/>
            <w:tcBorders>
              <w:top w:val="single" w:color="auto" w:sz="4" w:space="0"/>
              <w:left w:val="nil"/>
              <w:bottom w:val="single" w:color="auto" w:sz="4" w:space="0"/>
              <w:right w:val="single" w:color="auto" w:sz="4" w:space="0"/>
            </w:tcBorders>
            <w:shd w:val="clear" w:color="auto" w:fill="auto"/>
            <w:vAlign w:val="center"/>
          </w:tcPr>
          <w:p w14:paraId="2075EFD6">
            <w:pPr>
              <w:jc w:val="center"/>
              <w:outlineLvl w:val="9"/>
              <w:rPr>
                <w:rFonts w:ascii="宋体" w:hAnsi="宋体" w:cs="Calibri"/>
                <w:color w:val="000000" w:themeColor="text1"/>
                <w:sz w:val="24"/>
              </w:rPr>
            </w:pPr>
          </w:p>
        </w:tc>
        <w:tc>
          <w:tcPr>
            <w:tcW w:w="906" w:type="dxa"/>
            <w:vMerge w:val="continue"/>
            <w:tcBorders>
              <w:top w:val="single" w:color="auto" w:sz="4" w:space="0"/>
              <w:left w:val="nil"/>
              <w:bottom w:val="single" w:color="auto" w:sz="4" w:space="0"/>
              <w:right w:val="single" w:color="auto" w:sz="4" w:space="0"/>
            </w:tcBorders>
            <w:shd w:val="clear" w:color="auto" w:fill="auto"/>
            <w:vAlign w:val="center"/>
          </w:tcPr>
          <w:p w14:paraId="15E5C95C">
            <w:pPr>
              <w:jc w:val="center"/>
              <w:outlineLvl w:val="9"/>
              <w:rPr>
                <w:rFonts w:ascii="宋体" w:hAnsi="宋体" w:cs="Calibri"/>
                <w:color w:val="000000" w:themeColor="text1"/>
                <w:sz w:val="24"/>
              </w:rPr>
            </w:pPr>
          </w:p>
        </w:tc>
        <w:tc>
          <w:tcPr>
            <w:tcW w:w="1359" w:type="dxa"/>
            <w:tcBorders>
              <w:top w:val="single" w:color="auto" w:sz="4" w:space="0"/>
              <w:left w:val="nil"/>
              <w:bottom w:val="single" w:color="auto" w:sz="4" w:space="0"/>
              <w:right w:val="single" w:color="auto" w:sz="4" w:space="0"/>
            </w:tcBorders>
            <w:shd w:val="clear" w:color="auto" w:fill="auto"/>
            <w:vAlign w:val="center"/>
          </w:tcPr>
          <w:p w14:paraId="24FBDDDA">
            <w:pPr>
              <w:spacing w:line="360" w:lineRule="auto"/>
              <w:ind w:left="0" w:leftChars="0" w:firstLine="0" w:firstLineChars="0"/>
              <w:jc w:val="center"/>
              <w:outlineLvl w:val="9"/>
              <w:rPr>
                <w:rFonts w:ascii="宋体" w:hAnsi="宋体" w:cs="宋体"/>
                <w:color w:val="000000" w:themeColor="text1"/>
                <w:sz w:val="24"/>
              </w:rPr>
            </w:pPr>
            <w:r>
              <w:rPr>
                <w:rFonts w:hint="eastAsia" w:ascii="宋体" w:hAnsi="宋体" w:cs="宋体"/>
                <w:color w:val="000000" w:themeColor="text1"/>
                <w:sz w:val="24"/>
              </w:rPr>
              <w:t>证书名称</w:t>
            </w:r>
          </w:p>
        </w:tc>
        <w:tc>
          <w:tcPr>
            <w:tcW w:w="851" w:type="dxa"/>
            <w:tcBorders>
              <w:top w:val="single" w:color="auto" w:sz="4" w:space="0"/>
              <w:left w:val="nil"/>
              <w:bottom w:val="single" w:color="auto" w:sz="4" w:space="0"/>
              <w:right w:val="single" w:color="auto" w:sz="4" w:space="0"/>
            </w:tcBorders>
            <w:shd w:val="clear" w:color="auto" w:fill="auto"/>
            <w:vAlign w:val="center"/>
          </w:tcPr>
          <w:p w14:paraId="29EF8B00">
            <w:pPr>
              <w:spacing w:line="360" w:lineRule="auto"/>
              <w:ind w:left="0" w:leftChars="0" w:firstLine="0" w:firstLineChars="0"/>
              <w:jc w:val="center"/>
              <w:outlineLvl w:val="9"/>
              <w:rPr>
                <w:rFonts w:ascii="宋体" w:hAnsi="宋体" w:cs="宋体"/>
                <w:color w:val="000000" w:themeColor="text1"/>
                <w:sz w:val="24"/>
              </w:rPr>
            </w:pPr>
            <w:r>
              <w:rPr>
                <w:rFonts w:hint="eastAsia" w:ascii="宋体" w:hAnsi="宋体" w:cs="宋体"/>
                <w:color w:val="000000" w:themeColor="text1"/>
                <w:sz w:val="24"/>
              </w:rPr>
              <w:t>级别</w:t>
            </w:r>
          </w:p>
        </w:tc>
        <w:tc>
          <w:tcPr>
            <w:tcW w:w="850" w:type="dxa"/>
            <w:tcBorders>
              <w:top w:val="single" w:color="auto" w:sz="4" w:space="0"/>
              <w:left w:val="nil"/>
              <w:bottom w:val="single" w:color="auto" w:sz="4" w:space="0"/>
              <w:right w:val="single" w:color="auto" w:sz="4" w:space="0"/>
            </w:tcBorders>
            <w:shd w:val="clear" w:color="auto" w:fill="auto"/>
            <w:vAlign w:val="center"/>
          </w:tcPr>
          <w:p w14:paraId="747551C0">
            <w:pPr>
              <w:spacing w:line="360" w:lineRule="auto"/>
              <w:ind w:left="0" w:leftChars="0" w:firstLine="0" w:firstLineChars="0"/>
              <w:jc w:val="center"/>
              <w:outlineLvl w:val="9"/>
              <w:rPr>
                <w:rFonts w:ascii="宋体" w:hAnsi="宋体" w:cs="宋体"/>
                <w:color w:val="000000" w:themeColor="text1"/>
                <w:sz w:val="24"/>
              </w:rPr>
            </w:pPr>
            <w:r>
              <w:rPr>
                <w:rFonts w:hint="eastAsia" w:ascii="宋体" w:hAnsi="宋体" w:cs="宋体"/>
                <w:color w:val="000000" w:themeColor="text1"/>
                <w:sz w:val="24"/>
              </w:rPr>
              <w:t>证号</w:t>
            </w:r>
          </w:p>
        </w:tc>
        <w:tc>
          <w:tcPr>
            <w:tcW w:w="835" w:type="dxa"/>
            <w:tcBorders>
              <w:top w:val="single" w:color="auto" w:sz="4" w:space="0"/>
              <w:left w:val="nil"/>
              <w:bottom w:val="single" w:color="auto" w:sz="4" w:space="0"/>
              <w:right w:val="single" w:color="auto" w:sz="4" w:space="0"/>
            </w:tcBorders>
            <w:shd w:val="clear" w:color="auto" w:fill="auto"/>
            <w:vAlign w:val="center"/>
          </w:tcPr>
          <w:p w14:paraId="17BDEBDE">
            <w:pPr>
              <w:spacing w:line="360" w:lineRule="auto"/>
              <w:ind w:left="0" w:leftChars="0" w:firstLine="0" w:firstLineChars="0"/>
              <w:jc w:val="center"/>
              <w:outlineLvl w:val="9"/>
              <w:rPr>
                <w:rFonts w:ascii="宋体" w:hAnsi="宋体" w:cs="宋体"/>
                <w:color w:val="000000" w:themeColor="text1"/>
                <w:sz w:val="24"/>
              </w:rPr>
            </w:pPr>
            <w:r>
              <w:rPr>
                <w:rFonts w:hint="eastAsia" w:ascii="宋体" w:hAnsi="宋体" w:cs="宋体"/>
                <w:color w:val="000000" w:themeColor="text1"/>
                <w:sz w:val="24"/>
              </w:rPr>
              <w:t>专业</w:t>
            </w:r>
          </w:p>
        </w:tc>
        <w:tc>
          <w:tcPr>
            <w:tcW w:w="1373" w:type="dxa"/>
            <w:tcBorders>
              <w:top w:val="single" w:color="auto" w:sz="4" w:space="0"/>
              <w:left w:val="nil"/>
              <w:bottom w:val="single" w:color="auto" w:sz="4" w:space="0"/>
              <w:right w:val="single" w:color="auto" w:sz="4" w:space="0"/>
            </w:tcBorders>
            <w:shd w:val="clear" w:color="auto" w:fill="auto"/>
            <w:vAlign w:val="center"/>
          </w:tcPr>
          <w:p w14:paraId="6CDC88BF">
            <w:pPr>
              <w:spacing w:line="360" w:lineRule="auto"/>
              <w:ind w:left="0" w:leftChars="0" w:firstLine="0" w:firstLineChars="0"/>
              <w:jc w:val="center"/>
              <w:outlineLvl w:val="9"/>
              <w:rPr>
                <w:rFonts w:ascii="宋体" w:hAnsi="宋体" w:cs="宋体"/>
                <w:color w:val="000000" w:themeColor="text1"/>
                <w:sz w:val="24"/>
              </w:rPr>
            </w:pPr>
            <w:r>
              <w:rPr>
                <w:rFonts w:hint="eastAsia" w:ascii="宋体" w:hAnsi="宋体"/>
                <w:color w:val="000000" w:themeColor="text1"/>
                <w:sz w:val="24"/>
              </w:rPr>
              <w:t>养老保险</w:t>
            </w:r>
          </w:p>
        </w:tc>
        <w:tc>
          <w:tcPr>
            <w:tcW w:w="1144" w:type="dxa"/>
            <w:vMerge w:val="continue"/>
            <w:tcBorders>
              <w:top w:val="single" w:color="auto" w:sz="4" w:space="0"/>
              <w:left w:val="nil"/>
              <w:bottom w:val="single" w:color="auto" w:sz="4" w:space="0"/>
              <w:right w:val="single" w:color="auto" w:sz="4" w:space="0"/>
            </w:tcBorders>
            <w:shd w:val="clear" w:color="auto" w:fill="auto"/>
            <w:vAlign w:val="center"/>
          </w:tcPr>
          <w:p w14:paraId="01D24C58">
            <w:pPr>
              <w:jc w:val="center"/>
              <w:outlineLvl w:val="9"/>
              <w:rPr>
                <w:rFonts w:ascii="宋体" w:hAnsi="宋体" w:cs="Calibri"/>
                <w:color w:val="000000" w:themeColor="text1"/>
                <w:sz w:val="24"/>
              </w:rPr>
            </w:pPr>
          </w:p>
        </w:tc>
      </w:tr>
      <w:tr w14:paraId="34485183">
        <w:tblPrEx>
          <w:tblCellMar>
            <w:top w:w="0" w:type="dxa"/>
            <w:left w:w="108" w:type="dxa"/>
            <w:bottom w:w="0" w:type="dxa"/>
            <w:right w:w="108" w:type="dxa"/>
          </w:tblCellMar>
        </w:tblPrEx>
        <w:trPr>
          <w:trHeight w:val="588" w:hRule="atLeast"/>
          <w:jc w:val="center"/>
        </w:trPr>
        <w:tc>
          <w:tcPr>
            <w:tcW w:w="1254" w:type="dxa"/>
            <w:tcBorders>
              <w:top w:val="single" w:color="auto" w:sz="4" w:space="0"/>
              <w:left w:val="single" w:color="auto" w:sz="4" w:space="0"/>
              <w:bottom w:val="single" w:color="auto" w:sz="4" w:space="0"/>
              <w:right w:val="single" w:color="auto" w:sz="4" w:space="0"/>
            </w:tcBorders>
            <w:shd w:val="clear" w:color="auto" w:fill="auto"/>
          </w:tcPr>
          <w:p w14:paraId="57E797FB">
            <w:pPr>
              <w:spacing w:line="360" w:lineRule="auto"/>
              <w:jc w:val="center"/>
              <w:outlineLvl w:val="9"/>
              <w:rPr>
                <w:rFonts w:ascii="宋体" w:hAnsi="宋体" w:cs="宋体"/>
                <w:color w:val="000000" w:themeColor="text1"/>
                <w:sz w:val="24"/>
              </w:rPr>
            </w:pPr>
          </w:p>
        </w:tc>
        <w:tc>
          <w:tcPr>
            <w:tcW w:w="857" w:type="dxa"/>
            <w:tcBorders>
              <w:top w:val="single" w:color="auto" w:sz="4" w:space="0"/>
              <w:left w:val="nil"/>
              <w:bottom w:val="single" w:color="auto" w:sz="4" w:space="0"/>
              <w:right w:val="single" w:color="auto" w:sz="4" w:space="0"/>
            </w:tcBorders>
            <w:shd w:val="clear" w:color="auto" w:fill="auto"/>
          </w:tcPr>
          <w:p w14:paraId="452F1D32">
            <w:pPr>
              <w:spacing w:line="360" w:lineRule="auto"/>
              <w:jc w:val="center"/>
              <w:outlineLvl w:val="9"/>
              <w:rPr>
                <w:rFonts w:ascii="宋体" w:hAnsi="宋体" w:cs="宋体"/>
                <w:color w:val="000000" w:themeColor="text1"/>
                <w:sz w:val="24"/>
              </w:rPr>
            </w:pPr>
          </w:p>
        </w:tc>
        <w:tc>
          <w:tcPr>
            <w:tcW w:w="906" w:type="dxa"/>
            <w:tcBorders>
              <w:top w:val="single" w:color="auto" w:sz="4" w:space="0"/>
              <w:left w:val="nil"/>
              <w:bottom w:val="single" w:color="auto" w:sz="4" w:space="0"/>
              <w:right w:val="single" w:color="auto" w:sz="4" w:space="0"/>
            </w:tcBorders>
            <w:shd w:val="clear" w:color="auto" w:fill="auto"/>
          </w:tcPr>
          <w:p w14:paraId="07F049E1">
            <w:pPr>
              <w:spacing w:line="360" w:lineRule="auto"/>
              <w:jc w:val="center"/>
              <w:outlineLvl w:val="9"/>
              <w:rPr>
                <w:rFonts w:ascii="宋体" w:hAnsi="宋体" w:cs="宋体"/>
                <w:color w:val="000000" w:themeColor="text1"/>
                <w:sz w:val="24"/>
              </w:rPr>
            </w:pPr>
          </w:p>
        </w:tc>
        <w:tc>
          <w:tcPr>
            <w:tcW w:w="1359" w:type="dxa"/>
            <w:tcBorders>
              <w:top w:val="single" w:color="auto" w:sz="4" w:space="0"/>
              <w:left w:val="nil"/>
              <w:bottom w:val="single" w:color="auto" w:sz="4" w:space="0"/>
              <w:right w:val="single" w:color="auto" w:sz="4" w:space="0"/>
            </w:tcBorders>
            <w:shd w:val="clear" w:color="auto" w:fill="auto"/>
          </w:tcPr>
          <w:p w14:paraId="557EC369">
            <w:pPr>
              <w:spacing w:line="360" w:lineRule="auto"/>
              <w:jc w:val="center"/>
              <w:outlineLvl w:val="9"/>
              <w:rPr>
                <w:rFonts w:ascii="宋体" w:hAnsi="宋体" w:cs="宋体"/>
                <w:color w:val="000000" w:themeColor="text1"/>
                <w:sz w:val="24"/>
              </w:rPr>
            </w:pPr>
          </w:p>
        </w:tc>
        <w:tc>
          <w:tcPr>
            <w:tcW w:w="851" w:type="dxa"/>
            <w:tcBorders>
              <w:top w:val="single" w:color="auto" w:sz="4" w:space="0"/>
              <w:left w:val="nil"/>
              <w:bottom w:val="single" w:color="auto" w:sz="4" w:space="0"/>
              <w:right w:val="single" w:color="auto" w:sz="4" w:space="0"/>
            </w:tcBorders>
            <w:shd w:val="clear" w:color="auto" w:fill="auto"/>
          </w:tcPr>
          <w:p w14:paraId="0FD9B1BE">
            <w:pPr>
              <w:spacing w:line="360" w:lineRule="auto"/>
              <w:jc w:val="center"/>
              <w:outlineLvl w:val="9"/>
              <w:rPr>
                <w:rFonts w:ascii="宋体" w:hAnsi="宋体" w:cs="宋体"/>
                <w:color w:val="000000" w:themeColor="text1"/>
                <w:sz w:val="24"/>
              </w:rPr>
            </w:pPr>
          </w:p>
        </w:tc>
        <w:tc>
          <w:tcPr>
            <w:tcW w:w="850" w:type="dxa"/>
            <w:tcBorders>
              <w:top w:val="single" w:color="auto" w:sz="4" w:space="0"/>
              <w:left w:val="nil"/>
              <w:bottom w:val="single" w:color="auto" w:sz="4" w:space="0"/>
              <w:right w:val="single" w:color="auto" w:sz="4" w:space="0"/>
            </w:tcBorders>
            <w:shd w:val="clear" w:color="auto" w:fill="auto"/>
          </w:tcPr>
          <w:p w14:paraId="286E0EF7">
            <w:pPr>
              <w:spacing w:line="360" w:lineRule="auto"/>
              <w:jc w:val="center"/>
              <w:outlineLvl w:val="9"/>
              <w:rPr>
                <w:rFonts w:ascii="宋体" w:hAnsi="宋体" w:cs="宋体"/>
                <w:color w:val="000000" w:themeColor="text1"/>
                <w:sz w:val="24"/>
              </w:rPr>
            </w:pPr>
          </w:p>
        </w:tc>
        <w:tc>
          <w:tcPr>
            <w:tcW w:w="835" w:type="dxa"/>
            <w:tcBorders>
              <w:top w:val="single" w:color="auto" w:sz="4" w:space="0"/>
              <w:left w:val="nil"/>
              <w:bottom w:val="single" w:color="auto" w:sz="4" w:space="0"/>
              <w:right w:val="single" w:color="auto" w:sz="4" w:space="0"/>
            </w:tcBorders>
            <w:shd w:val="clear" w:color="auto" w:fill="auto"/>
          </w:tcPr>
          <w:p w14:paraId="0C2CADC1">
            <w:pPr>
              <w:spacing w:line="360" w:lineRule="auto"/>
              <w:ind w:firstLine="480" w:firstLineChars="200"/>
              <w:jc w:val="center"/>
              <w:outlineLvl w:val="9"/>
              <w:rPr>
                <w:rFonts w:ascii="宋体" w:hAnsi="宋体" w:cs="宋体"/>
                <w:color w:val="000000" w:themeColor="text1"/>
                <w:sz w:val="24"/>
              </w:rPr>
            </w:pPr>
          </w:p>
        </w:tc>
        <w:tc>
          <w:tcPr>
            <w:tcW w:w="1373" w:type="dxa"/>
            <w:tcBorders>
              <w:top w:val="single" w:color="auto" w:sz="4" w:space="0"/>
              <w:left w:val="nil"/>
              <w:bottom w:val="single" w:color="auto" w:sz="4" w:space="0"/>
              <w:right w:val="single" w:color="auto" w:sz="4" w:space="0"/>
            </w:tcBorders>
            <w:shd w:val="clear" w:color="auto" w:fill="auto"/>
          </w:tcPr>
          <w:p w14:paraId="6A1037B3">
            <w:pPr>
              <w:spacing w:line="360" w:lineRule="auto"/>
              <w:ind w:firstLine="480" w:firstLineChars="200"/>
              <w:jc w:val="center"/>
              <w:outlineLvl w:val="9"/>
              <w:rPr>
                <w:rFonts w:ascii="宋体" w:hAnsi="宋体" w:cs="宋体"/>
                <w:color w:val="000000" w:themeColor="text1"/>
                <w:sz w:val="24"/>
              </w:rPr>
            </w:pPr>
          </w:p>
        </w:tc>
        <w:tc>
          <w:tcPr>
            <w:tcW w:w="1144" w:type="dxa"/>
            <w:tcBorders>
              <w:top w:val="single" w:color="auto" w:sz="4" w:space="0"/>
              <w:left w:val="nil"/>
              <w:bottom w:val="single" w:color="auto" w:sz="4" w:space="0"/>
              <w:right w:val="single" w:color="auto" w:sz="4" w:space="0"/>
            </w:tcBorders>
            <w:shd w:val="clear" w:color="auto" w:fill="auto"/>
          </w:tcPr>
          <w:p w14:paraId="32DE4808">
            <w:pPr>
              <w:spacing w:line="360" w:lineRule="auto"/>
              <w:jc w:val="center"/>
              <w:outlineLvl w:val="9"/>
              <w:rPr>
                <w:rFonts w:ascii="宋体" w:hAnsi="宋体" w:cs="宋体"/>
                <w:color w:val="000000" w:themeColor="text1"/>
                <w:sz w:val="24"/>
              </w:rPr>
            </w:pPr>
          </w:p>
        </w:tc>
      </w:tr>
      <w:tr w14:paraId="67262B7F">
        <w:tblPrEx>
          <w:tblCellMar>
            <w:top w:w="0" w:type="dxa"/>
            <w:left w:w="108" w:type="dxa"/>
            <w:bottom w:w="0" w:type="dxa"/>
            <w:right w:w="108" w:type="dxa"/>
          </w:tblCellMar>
        </w:tblPrEx>
        <w:trPr>
          <w:trHeight w:val="589" w:hRule="atLeast"/>
          <w:jc w:val="center"/>
        </w:trPr>
        <w:tc>
          <w:tcPr>
            <w:tcW w:w="1254" w:type="dxa"/>
            <w:tcBorders>
              <w:top w:val="single" w:color="auto" w:sz="4" w:space="0"/>
              <w:left w:val="single" w:color="auto" w:sz="4" w:space="0"/>
              <w:bottom w:val="single" w:color="auto" w:sz="4" w:space="0"/>
              <w:right w:val="single" w:color="auto" w:sz="4" w:space="0"/>
            </w:tcBorders>
            <w:shd w:val="clear" w:color="auto" w:fill="auto"/>
          </w:tcPr>
          <w:p w14:paraId="1E781517">
            <w:pPr>
              <w:spacing w:line="360" w:lineRule="auto"/>
              <w:outlineLvl w:val="9"/>
              <w:rPr>
                <w:rFonts w:ascii="宋体" w:hAnsi="宋体" w:cs="宋体"/>
                <w:color w:val="000000" w:themeColor="text1"/>
                <w:sz w:val="24"/>
              </w:rPr>
            </w:pPr>
          </w:p>
        </w:tc>
        <w:tc>
          <w:tcPr>
            <w:tcW w:w="857" w:type="dxa"/>
            <w:tcBorders>
              <w:top w:val="single" w:color="auto" w:sz="4" w:space="0"/>
              <w:left w:val="nil"/>
              <w:bottom w:val="single" w:color="auto" w:sz="4" w:space="0"/>
              <w:right w:val="single" w:color="auto" w:sz="4" w:space="0"/>
            </w:tcBorders>
            <w:shd w:val="clear" w:color="auto" w:fill="auto"/>
          </w:tcPr>
          <w:p w14:paraId="3979D1AF">
            <w:pPr>
              <w:spacing w:line="360" w:lineRule="auto"/>
              <w:outlineLvl w:val="9"/>
              <w:rPr>
                <w:rFonts w:ascii="宋体" w:hAnsi="宋体" w:cs="宋体"/>
                <w:color w:val="000000" w:themeColor="text1"/>
                <w:sz w:val="24"/>
              </w:rPr>
            </w:pPr>
          </w:p>
        </w:tc>
        <w:tc>
          <w:tcPr>
            <w:tcW w:w="906" w:type="dxa"/>
            <w:tcBorders>
              <w:top w:val="single" w:color="auto" w:sz="4" w:space="0"/>
              <w:left w:val="nil"/>
              <w:bottom w:val="single" w:color="auto" w:sz="4" w:space="0"/>
              <w:right w:val="single" w:color="auto" w:sz="4" w:space="0"/>
            </w:tcBorders>
            <w:shd w:val="clear" w:color="auto" w:fill="auto"/>
          </w:tcPr>
          <w:p w14:paraId="40D271C2">
            <w:pPr>
              <w:spacing w:line="360" w:lineRule="auto"/>
              <w:outlineLvl w:val="9"/>
              <w:rPr>
                <w:rFonts w:ascii="宋体" w:hAnsi="宋体" w:cs="宋体"/>
                <w:color w:val="000000" w:themeColor="text1"/>
                <w:sz w:val="24"/>
              </w:rPr>
            </w:pPr>
          </w:p>
        </w:tc>
        <w:tc>
          <w:tcPr>
            <w:tcW w:w="1359" w:type="dxa"/>
            <w:tcBorders>
              <w:top w:val="single" w:color="auto" w:sz="4" w:space="0"/>
              <w:left w:val="nil"/>
              <w:bottom w:val="single" w:color="auto" w:sz="4" w:space="0"/>
              <w:right w:val="single" w:color="auto" w:sz="4" w:space="0"/>
            </w:tcBorders>
            <w:shd w:val="clear" w:color="auto" w:fill="auto"/>
          </w:tcPr>
          <w:p w14:paraId="279B3EAF">
            <w:pPr>
              <w:spacing w:line="360" w:lineRule="auto"/>
              <w:outlineLvl w:val="9"/>
              <w:rPr>
                <w:rFonts w:ascii="宋体" w:hAnsi="宋体" w:cs="宋体"/>
                <w:color w:val="000000" w:themeColor="text1"/>
                <w:sz w:val="24"/>
              </w:rPr>
            </w:pPr>
          </w:p>
        </w:tc>
        <w:tc>
          <w:tcPr>
            <w:tcW w:w="851" w:type="dxa"/>
            <w:tcBorders>
              <w:top w:val="single" w:color="auto" w:sz="4" w:space="0"/>
              <w:left w:val="nil"/>
              <w:bottom w:val="single" w:color="auto" w:sz="4" w:space="0"/>
              <w:right w:val="single" w:color="auto" w:sz="4" w:space="0"/>
            </w:tcBorders>
            <w:shd w:val="clear" w:color="auto" w:fill="auto"/>
          </w:tcPr>
          <w:p w14:paraId="103F5BFE">
            <w:pPr>
              <w:spacing w:line="360" w:lineRule="auto"/>
              <w:outlineLvl w:val="9"/>
              <w:rPr>
                <w:rFonts w:ascii="宋体" w:hAnsi="宋体" w:cs="宋体"/>
                <w:color w:val="000000" w:themeColor="text1"/>
                <w:sz w:val="24"/>
              </w:rPr>
            </w:pPr>
          </w:p>
        </w:tc>
        <w:tc>
          <w:tcPr>
            <w:tcW w:w="850" w:type="dxa"/>
            <w:tcBorders>
              <w:top w:val="single" w:color="auto" w:sz="4" w:space="0"/>
              <w:left w:val="nil"/>
              <w:bottom w:val="single" w:color="auto" w:sz="4" w:space="0"/>
              <w:right w:val="single" w:color="auto" w:sz="4" w:space="0"/>
            </w:tcBorders>
            <w:shd w:val="clear" w:color="auto" w:fill="auto"/>
          </w:tcPr>
          <w:p w14:paraId="6547D124">
            <w:pPr>
              <w:spacing w:line="360" w:lineRule="auto"/>
              <w:outlineLvl w:val="9"/>
              <w:rPr>
                <w:rFonts w:ascii="宋体" w:hAnsi="宋体" w:cs="宋体"/>
                <w:color w:val="000000" w:themeColor="text1"/>
                <w:sz w:val="24"/>
              </w:rPr>
            </w:pPr>
          </w:p>
        </w:tc>
        <w:tc>
          <w:tcPr>
            <w:tcW w:w="835" w:type="dxa"/>
            <w:tcBorders>
              <w:top w:val="single" w:color="auto" w:sz="4" w:space="0"/>
              <w:left w:val="nil"/>
              <w:bottom w:val="single" w:color="auto" w:sz="4" w:space="0"/>
              <w:right w:val="single" w:color="auto" w:sz="4" w:space="0"/>
            </w:tcBorders>
            <w:shd w:val="clear" w:color="auto" w:fill="auto"/>
          </w:tcPr>
          <w:p w14:paraId="59DD6FD5">
            <w:pPr>
              <w:spacing w:line="360" w:lineRule="auto"/>
              <w:outlineLvl w:val="9"/>
              <w:rPr>
                <w:rFonts w:ascii="宋体" w:hAnsi="宋体" w:cs="宋体"/>
                <w:color w:val="000000" w:themeColor="text1"/>
                <w:sz w:val="24"/>
              </w:rPr>
            </w:pPr>
          </w:p>
        </w:tc>
        <w:tc>
          <w:tcPr>
            <w:tcW w:w="1373" w:type="dxa"/>
            <w:tcBorders>
              <w:top w:val="single" w:color="auto" w:sz="4" w:space="0"/>
              <w:left w:val="nil"/>
              <w:bottom w:val="single" w:color="auto" w:sz="4" w:space="0"/>
              <w:right w:val="single" w:color="auto" w:sz="4" w:space="0"/>
            </w:tcBorders>
            <w:shd w:val="clear" w:color="auto" w:fill="auto"/>
          </w:tcPr>
          <w:p w14:paraId="42A3F43A">
            <w:pPr>
              <w:spacing w:line="360" w:lineRule="auto"/>
              <w:outlineLvl w:val="9"/>
              <w:rPr>
                <w:rFonts w:ascii="宋体" w:hAnsi="宋体" w:cs="宋体"/>
                <w:color w:val="000000" w:themeColor="text1"/>
                <w:sz w:val="24"/>
              </w:rPr>
            </w:pPr>
          </w:p>
        </w:tc>
        <w:tc>
          <w:tcPr>
            <w:tcW w:w="1144" w:type="dxa"/>
            <w:tcBorders>
              <w:top w:val="single" w:color="auto" w:sz="4" w:space="0"/>
              <w:left w:val="nil"/>
              <w:bottom w:val="single" w:color="auto" w:sz="4" w:space="0"/>
              <w:right w:val="single" w:color="auto" w:sz="4" w:space="0"/>
            </w:tcBorders>
            <w:shd w:val="clear" w:color="auto" w:fill="auto"/>
          </w:tcPr>
          <w:p w14:paraId="7DD85DA7">
            <w:pPr>
              <w:spacing w:line="360" w:lineRule="auto"/>
              <w:outlineLvl w:val="9"/>
              <w:rPr>
                <w:rFonts w:ascii="宋体" w:hAnsi="宋体" w:cs="宋体"/>
                <w:color w:val="000000" w:themeColor="text1"/>
                <w:sz w:val="24"/>
              </w:rPr>
            </w:pPr>
          </w:p>
        </w:tc>
      </w:tr>
      <w:tr w14:paraId="706C7F45">
        <w:tblPrEx>
          <w:tblCellMar>
            <w:top w:w="0" w:type="dxa"/>
            <w:left w:w="108" w:type="dxa"/>
            <w:bottom w:w="0" w:type="dxa"/>
            <w:right w:w="108" w:type="dxa"/>
          </w:tblCellMar>
        </w:tblPrEx>
        <w:trPr>
          <w:trHeight w:val="589" w:hRule="atLeast"/>
          <w:jc w:val="center"/>
        </w:trPr>
        <w:tc>
          <w:tcPr>
            <w:tcW w:w="1254" w:type="dxa"/>
            <w:tcBorders>
              <w:top w:val="single" w:color="auto" w:sz="4" w:space="0"/>
              <w:left w:val="single" w:color="auto" w:sz="4" w:space="0"/>
              <w:bottom w:val="single" w:color="auto" w:sz="4" w:space="0"/>
              <w:right w:val="single" w:color="auto" w:sz="4" w:space="0"/>
            </w:tcBorders>
            <w:shd w:val="clear" w:color="auto" w:fill="auto"/>
          </w:tcPr>
          <w:p w14:paraId="07231DA5">
            <w:pPr>
              <w:spacing w:line="360" w:lineRule="auto"/>
              <w:outlineLvl w:val="9"/>
              <w:rPr>
                <w:rFonts w:ascii="宋体" w:hAnsi="宋体" w:cs="宋体"/>
                <w:color w:val="000000" w:themeColor="text1"/>
                <w:sz w:val="24"/>
              </w:rPr>
            </w:pPr>
          </w:p>
        </w:tc>
        <w:tc>
          <w:tcPr>
            <w:tcW w:w="857" w:type="dxa"/>
            <w:tcBorders>
              <w:top w:val="single" w:color="auto" w:sz="4" w:space="0"/>
              <w:left w:val="nil"/>
              <w:bottom w:val="single" w:color="auto" w:sz="4" w:space="0"/>
              <w:right w:val="single" w:color="auto" w:sz="4" w:space="0"/>
            </w:tcBorders>
            <w:shd w:val="clear" w:color="auto" w:fill="auto"/>
          </w:tcPr>
          <w:p w14:paraId="0C2C3376">
            <w:pPr>
              <w:spacing w:line="360" w:lineRule="auto"/>
              <w:outlineLvl w:val="9"/>
              <w:rPr>
                <w:rFonts w:ascii="宋体" w:hAnsi="宋体" w:cs="宋体"/>
                <w:color w:val="000000" w:themeColor="text1"/>
                <w:sz w:val="24"/>
              </w:rPr>
            </w:pPr>
          </w:p>
        </w:tc>
        <w:tc>
          <w:tcPr>
            <w:tcW w:w="906" w:type="dxa"/>
            <w:tcBorders>
              <w:top w:val="single" w:color="auto" w:sz="4" w:space="0"/>
              <w:left w:val="nil"/>
              <w:bottom w:val="single" w:color="auto" w:sz="4" w:space="0"/>
              <w:right w:val="single" w:color="auto" w:sz="4" w:space="0"/>
            </w:tcBorders>
            <w:shd w:val="clear" w:color="auto" w:fill="auto"/>
          </w:tcPr>
          <w:p w14:paraId="7053969B">
            <w:pPr>
              <w:spacing w:line="360" w:lineRule="auto"/>
              <w:outlineLvl w:val="9"/>
              <w:rPr>
                <w:rFonts w:ascii="宋体" w:hAnsi="宋体" w:cs="宋体"/>
                <w:color w:val="000000" w:themeColor="text1"/>
                <w:sz w:val="24"/>
              </w:rPr>
            </w:pPr>
          </w:p>
        </w:tc>
        <w:tc>
          <w:tcPr>
            <w:tcW w:w="1359" w:type="dxa"/>
            <w:tcBorders>
              <w:top w:val="single" w:color="auto" w:sz="4" w:space="0"/>
              <w:left w:val="nil"/>
              <w:bottom w:val="single" w:color="auto" w:sz="4" w:space="0"/>
              <w:right w:val="single" w:color="auto" w:sz="4" w:space="0"/>
            </w:tcBorders>
            <w:shd w:val="clear" w:color="auto" w:fill="auto"/>
          </w:tcPr>
          <w:p w14:paraId="0ACB52F6">
            <w:pPr>
              <w:spacing w:line="360" w:lineRule="auto"/>
              <w:outlineLvl w:val="9"/>
              <w:rPr>
                <w:rFonts w:ascii="宋体" w:hAnsi="宋体" w:cs="宋体"/>
                <w:color w:val="000000" w:themeColor="text1"/>
                <w:sz w:val="24"/>
              </w:rPr>
            </w:pPr>
          </w:p>
        </w:tc>
        <w:tc>
          <w:tcPr>
            <w:tcW w:w="851" w:type="dxa"/>
            <w:tcBorders>
              <w:top w:val="single" w:color="auto" w:sz="4" w:space="0"/>
              <w:left w:val="nil"/>
              <w:bottom w:val="single" w:color="auto" w:sz="4" w:space="0"/>
              <w:right w:val="single" w:color="auto" w:sz="4" w:space="0"/>
            </w:tcBorders>
            <w:shd w:val="clear" w:color="auto" w:fill="auto"/>
          </w:tcPr>
          <w:p w14:paraId="0069A016">
            <w:pPr>
              <w:spacing w:line="360" w:lineRule="auto"/>
              <w:outlineLvl w:val="9"/>
              <w:rPr>
                <w:rFonts w:ascii="宋体" w:hAnsi="宋体" w:cs="宋体"/>
                <w:color w:val="000000" w:themeColor="text1"/>
                <w:sz w:val="24"/>
              </w:rPr>
            </w:pPr>
          </w:p>
        </w:tc>
        <w:tc>
          <w:tcPr>
            <w:tcW w:w="850" w:type="dxa"/>
            <w:tcBorders>
              <w:top w:val="single" w:color="auto" w:sz="4" w:space="0"/>
              <w:left w:val="nil"/>
              <w:bottom w:val="single" w:color="auto" w:sz="4" w:space="0"/>
              <w:right w:val="single" w:color="auto" w:sz="4" w:space="0"/>
            </w:tcBorders>
            <w:shd w:val="clear" w:color="auto" w:fill="auto"/>
          </w:tcPr>
          <w:p w14:paraId="6DE8A5C4">
            <w:pPr>
              <w:spacing w:line="360" w:lineRule="auto"/>
              <w:outlineLvl w:val="9"/>
              <w:rPr>
                <w:rFonts w:ascii="宋体" w:hAnsi="宋体" w:cs="宋体"/>
                <w:color w:val="000000" w:themeColor="text1"/>
                <w:sz w:val="24"/>
              </w:rPr>
            </w:pPr>
          </w:p>
        </w:tc>
        <w:tc>
          <w:tcPr>
            <w:tcW w:w="835" w:type="dxa"/>
            <w:tcBorders>
              <w:top w:val="single" w:color="auto" w:sz="4" w:space="0"/>
              <w:left w:val="nil"/>
              <w:bottom w:val="single" w:color="auto" w:sz="4" w:space="0"/>
              <w:right w:val="single" w:color="auto" w:sz="4" w:space="0"/>
            </w:tcBorders>
            <w:shd w:val="clear" w:color="auto" w:fill="auto"/>
          </w:tcPr>
          <w:p w14:paraId="6DEE7502">
            <w:pPr>
              <w:spacing w:line="360" w:lineRule="auto"/>
              <w:outlineLvl w:val="9"/>
              <w:rPr>
                <w:rFonts w:ascii="宋体" w:hAnsi="宋体" w:cs="宋体"/>
                <w:color w:val="000000" w:themeColor="text1"/>
                <w:sz w:val="24"/>
              </w:rPr>
            </w:pPr>
          </w:p>
        </w:tc>
        <w:tc>
          <w:tcPr>
            <w:tcW w:w="1373" w:type="dxa"/>
            <w:tcBorders>
              <w:top w:val="single" w:color="auto" w:sz="4" w:space="0"/>
              <w:left w:val="nil"/>
              <w:bottom w:val="single" w:color="auto" w:sz="4" w:space="0"/>
              <w:right w:val="single" w:color="auto" w:sz="4" w:space="0"/>
            </w:tcBorders>
            <w:shd w:val="clear" w:color="auto" w:fill="auto"/>
          </w:tcPr>
          <w:p w14:paraId="22C2849E">
            <w:pPr>
              <w:spacing w:line="360" w:lineRule="auto"/>
              <w:outlineLvl w:val="9"/>
              <w:rPr>
                <w:rFonts w:ascii="宋体" w:hAnsi="宋体" w:cs="宋体"/>
                <w:color w:val="000000" w:themeColor="text1"/>
                <w:sz w:val="24"/>
              </w:rPr>
            </w:pPr>
          </w:p>
        </w:tc>
        <w:tc>
          <w:tcPr>
            <w:tcW w:w="1144" w:type="dxa"/>
            <w:tcBorders>
              <w:top w:val="single" w:color="auto" w:sz="4" w:space="0"/>
              <w:left w:val="nil"/>
              <w:bottom w:val="single" w:color="auto" w:sz="4" w:space="0"/>
              <w:right w:val="single" w:color="auto" w:sz="4" w:space="0"/>
            </w:tcBorders>
            <w:shd w:val="clear" w:color="auto" w:fill="auto"/>
          </w:tcPr>
          <w:p w14:paraId="04FD34D0">
            <w:pPr>
              <w:spacing w:line="360" w:lineRule="auto"/>
              <w:outlineLvl w:val="9"/>
              <w:rPr>
                <w:rFonts w:ascii="宋体" w:hAnsi="宋体" w:cs="宋体"/>
                <w:color w:val="000000" w:themeColor="text1"/>
                <w:sz w:val="24"/>
              </w:rPr>
            </w:pPr>
          </w:p>
        </w:tc>
      </w:tr>
      <w:tr w14:paraId="35A5BDEA">
        <w:tblPrEx>
          <w:tblCellMar>
            <w:top w:w="0" w:type="dxa"/>
            <w:left w:w="108" w:type="dxa"/>
            <w:bottom w:w="0" w:type="dxa"/>
            <w:right w:w="108" w:type="dxa"/>
          </w:tblCellMar>
        </w:tblPrEx>
        <w:trPr>
          <w:trHeight w:val="589" w:hRule="atLeast"/>
          <w:jc w:val="center"/>
        </w:trPr>
        <w:tc>
          <w:tcPr>
            <w:tcW w:w="1254" w:type="dxa"/>
            <w:tcBorders>
              <w:top w:val="single" w:color="auto" w:sz="4" w:space="0"/>
              <w:left w:val="single" w:color="auto" w:sz="4" w:space="0"/>
              <w:bottom w:val="single" w:color="auto" w:sz="4" w:space="0"/>
              <w:right w:val="single" w:color="auto" w:sz="4" w:space="0"/>
            </w:tcBorders>
            <w:shd w:val="clear" w:color="auto" w:fill="auto"/>
          </w:tcPr>
          <w:p w14:paraId="7751E790">
            <w:pPr>
              <w:spacing w:line="360" w:lineRule="auto"/>
              <w:outlineLvl w:val="9"/>
              <w:rPr>
                <w:rFonts w:ascii="宋体" w:hAnsi="宋体" w:cs="宋体"/>
                <w:color w:val="000000" w:themeColor="text1"/>
                <w:sz w:val="24"/>
              </w:rPr>
            </w:pPr>
          </w:p>
        </w:tc>
        <w:tc>
          <w:tcPr>
            <w:tcW w:w="857" w:type="dxa"/>
            <w:tcBorders>
              <w:top w:val="single" w:color="auto" w:sz="4" w:space="0"/>
              <w:left w:val="nil"/>
              <w:bottom w:val="single" w:color="auto" w:sz="4" w:space="0"/>
              <w:right w:val="single" w:color="auto" w:sz="4" w:space="0"/>
            </w:tcBorders>
            <w:shd w:val="clear" w:color="auto" w:fill="auto"/>
          </w:tcPr>
          <w:p w14:paraId="575B3418">
            <w:pPr>
              <w:spacing w:line="360" w:lineRule="auto"/>
              <w:outlineLvl w:val="9"/>
              <w:rPr>
                <w:rFonts w:ascii="宋体" w:hAnsi="宋体" w:cs="宋体"/>
                <w:color w:val="000000" w:themeColor="text1"/>
                <w:sz w:val="24"/>
              </w:rPr>
            </w:pPr>
          </w:p>
        </w:tc>
        <w:tc>
          <w:tcPr>
            <w:tcW w:w="906" w:type="dxa"/>
            <w:tcBorders>
              <w:top w:val="single" w:color="auto" w:sz="4" w:space="0"/>
              <w:left w:val="nil"/>
              <w:bottom w:val="single" w:color="auto" w:sz="4" w:space="0"/>
              <w:right w:val="single" w:color="auto" w:sz="4" w:space="0"/>
            </w:tcBorders>
            <w:shd w:val="clear" w:color="auto" w:fill="auto"/>
          </w:tcPr>
          <w:p w14:paraId="1380EC4E">
            <w:pPr>
              <w:spacing w:line="360" w:lineRule="auto"/>
              <w:outlineLvl w:val="9"/>
              <w:rPr>
                <w:rFonts w:ascii="宋体" w:hAnsi="宋体" w:cs="宋体"/>
                <w:color w:val="000000" w:themeColor="text1"/>
                <w:sz w:val="24"/>
              </w:rPr>
            </w:pPr>
          </w:p>
        </w:tc>
        <w:tc>
          <w:tcPr>
            <w:tcW w:w="1359" w:type="dxa"/>
            <w:tcBorders>
              <w:top w:val="single" w:color="auto" w:sz="4" w:space="0"/>
              <w:left w:val="nil"/>
              <w:bottom w:val="single" w:color="auto" w:sz="4" w:space="0"/>
              <w:right w:val="single" w:color="auto" w:sz="4" w:space="0"/>
            </w:tcBorders>
            <w:shd w:val="clear" w:color="auto" w:fill="auto"/>
          </w:tcPr>
          <w:p w14:paraId="35BB7DB4">
            <w:pPr>
              <w:spacing w:line="360" w:lineRule="auto"/>
              <w:outlineLvl w:val="9"/>
              <w:rPr>
                <w:rFonts w:ascii="宋体" w:hAnsi="宋体" w:cs="宋体"/>
                <w:color w:val="000000" w:themeColor="text1"/>
                <w:sz w:val="24"/>
              </w:rPr>
            </w:pPr>
          </w:p>
        </w:tc>
        <w:tc>
          <w:tcPr>
            <w:tcW w:w="851" w:type="dxa"/>
            <w:tcBorders>
              <w:top w:val="single" w:color="auto" w:sz="4" w:space="0"/>
              <w:left w:val="nil"/>
              <w:bottom w:val="single" w:color="auto" w:sz="4" w:space="0"/>
              <w:right w:val="single" w:color="auto" w:sz="4" w:space="0"/>
            </w:tcBorders>
            <w:shd w:val="clear" w:color="auto" w:fill="auto"/>
          </w:tcPr>
          <w:p w14:paraId="2DF09271">
            <w:pPr>
              <w:spacing w:line="360" w:lineRule="auto"/>
              <w:outlineLvl w:val="9"/>
              <w:rPr>
                <w:rFonts w:ascii="宋体" w:hAnsi="宋体" w:cs="宋体"/>
                <w:color w:val="000000" w:themeColor="text1"/>
                <w:sz w:val="24"/>
              </w:rPr>
            </w:pPr>
          </w:p>
        </w:tc>
        <w:tc>
          <w:tcPr>
            <w:tcW w:w="850" w:type="dxa"/>
            <w:tcBorders>
              <w:top w:val="single" w:color="auto" w:sz="4" w:space="0"/>
              <w:left w:val="nil"/>
              <w:bottom w:val="single" w:color="auto" w:sz="4" w:space="0"/>
              <w:right w:val="single" w:color="auto" w:sz="4" w:space="0"/>
            </w:tcBorders>
            <w:shd w:val="clear" w:color="auto" w:fill="auto"/>
          </w:tcPr>
          <w:p w14:paraId="43ED8B46">
            <w:pPr>
              <w:spacing w:line="360" w:lineRule="auto"/>
              <w:outlineLvl w:val="9"/>
              <w:rPr>
                <w:rFonts w:ascii="宋体" w:hAnsi="宋体" w:cs="宋体"/>
                <w:color w:val="000000" w:themeColor="text1"/>
                <w:sz w:val="24"/>
              </w:rPr>
            </w:pPr>
          </w:p>
        </w:tc>
        <w:tc>
          <w:tcPr>
            <w:tcW w:w="835" w:type="dxa"/>
            <w:tcBorders>
              <w:top w:val="single" w:color="auto" w:sz="4" w:space="0"/>
              <w:left w:val="nil"/>
              <w:bottom w:val="single" w:color="auto" w:sz="4" w:space="0"/>
              <w:right w:val="single" w:color="auto" w:sz="4" w:space="0"/>
            </w:tcBorders>
            <w:shd w:val="clear" w:color="auto" w:fill="auto"/>
          </w:tcPr>
          <w:p w14:paraId="785ACD3D">
            <w:pPr>
              <w:spacing w:line="360" w:lineRule="auto"/>
              <w:outlineLvl w:val="9"/>
              <w:rPr>
                <w:rFonts w:ascii="宋体" w:hAnsi="宋体" w:cs="宋体"/>
                <w:color w:val="000000" w:themeColor="text1"/>
                <w:sz w:val="24"/>
              </w:rPr>
            </w:pPr>
          </w:p>
        </w:tc>
        <w:tc>
          <w:tcPr>
            <w:tcW w:w="1373" w:type="dxa"/>
            <w:tcBorders>
              <w:top w:val="single" w:color="auto" w:sz="4" w:space="0"/>
              <w:left w:val="nil"/>
              <w:bottom w:val="single" w:color="auto" w:sz="4" w:space="0"/>
              <w:right w:val="single" w:color="auto" w:sz="4" w:space="0"/>
            </w:tcBorders>
            <w:shd w:val="clear" w:color="auto" w:fill="auto"/>
          </w:tcPr>
          <w:p w14:paraId="3F78E915">
            <w:pPr>
              <w:spacing w:line="360" w:lineRule="auto"/>
              <w:outlineLvl w:val="9"/>
              <w:rPr>
                <w:rFonts w:ascii="宋体" w:hAnsi="宋体" w:cs="宋体"/>
                <w:color w:val="000000" w:themeColor="text1"/>
                <w:sz w:val="24"/>
              </w:rPr>
            </w:pPr>
          </w:p>
        </w:tc>
        <w:tc>
          <w:tcPr>
            <w:tcW w:w="1144" w:type="dxa"/>
            <w:tcBorders>
              <w:top w:val="single" w:color="auto" w:sz="4" w:space="0"/>
              <w:left w:val="nil"/>
              <w:bottom w:val="single" w:color="auto" w:sz="4" w:space="0"/>
              <w:right w:val="single" w:color="auto" w:sz="4" w:space="0"/>
            </w:tcBorders>
            <w:shd w:val="clear" w:color="auto" w:fill="auto"/>
          </w:tcPr>
          <w:p w14:paraId="76D8FE82">
            <w:pPr>
              <w:spacing w:line="360" w:lineRule="auto"/>
              <w:outlineLvl w:val="9"/>
              <w:rPr>
                <w:rFonts w:ascii="宋体" w:hAnsi="宋体" w:cs="宋体"/>
                <w:color w:val="000000" w:themeColor="text1"/>
                <w:sz w:val="24"/>
              </w:rPr>
            </w:pPr>
          </w:p>
        </w:tc>
      </w:tr>
      <w:tr w14:paraId="379A6EAE">
        <w:tblPrEx>
          <w:tblCellMar>
            <w:top w:w="0" w:type="dxa"/>
            <w:left w:w="108" w:type="dxa"/>
            <w:bottom w:w="0" w:type="dxa"/>
            <w:right w:w="108" w:type="dxa"/>
          </w:tblCellMar>
        </w:tblPrEx>
        <w:trPr>
          <w:trHeight w:val="589" w:hRule="atLeast"/>
          <w:jc w:val="center"/>
        </w:trPr>
        <w:tc>
          <w:tcPr>
            <w:tcW w:w="1254" w:type="dxa"/>
            <w:tcBorders>
              <w:top w:val="single" w:color="auto" w:sz="4" w:space="0"/>
              <w:left w:val="single" w:color="auto" w:sz="4" w:space="0"/>
              <w:bottom w:val="single" w:color="auto" w:sz="4" w:space="0"/>
              <w:right w:val="single" w:color="auto" w:sz="4" w:space="0"/>
            </w:tcBorders>
            <w:shd w:val="clear" w:color="auto" w:fill="auto"/>
          </w:tcPr>
          <w:p w14:paraId="554220A5">
            <w:pPr>
              <w:spacing w:line="360" w:lineRule="auto"/>
              <w:outlineLvl w:val="9"/>
              <w:rPr>
                <w:rFonts w:ascii="宋体" w:hAnsi="宋体" w:cs="宋体"/>
                <w:color w:val="000000" w:themeColor="text1"/>
                <w:sz w:val="24"/>
              </w:rPr>
            </w:pPr>
          </w:p>
        </w:tc>
        <w:tc>
          <w:tcPr>
            <w:tcW w:w="857" w:type="dxa"/>
            <w:tcBorders>
              <w:top w:val="single" w:color="auto" w:sz="4" w:space="0"/>
              <w:left w:val="nil"/>
              <w:bottom w:val="single" w:color="auto" w:sz="4" w:space="0"/>
              <w:right w:val="single" w:color="auto" w:sz="4" w:space="0"/>
            </w:tcBorders>
            <w:shd w:val="clear" w:color="auto" w:fill="auto"/>
          </w:tcPr>
          <w:p w14:paraId="4C68C69E">
            <w:pPr>
              <w:spacing w:line="360" w:lineRule="auto"/>
              <w:outlineLvl w:val="9"/>
              <w:rPr>
                <w:rFonts w:ascii="宋体" w:hAnsi="宋体" w:cs="宋体"/>
                <w:color w:val="000000" w:themeColor="text1"/>
                <w:sz w:val="24"/>
              </w:rPr>
            </w:pPr>
          </w:p>
        </w:tc>
        <w:tc>
          <w:tcPr>
            <w:tcW w:w="906" w:type="dxa"/>
            <w:tcBorders>
              <w:top w:val="single" w:color="auto" w:sz="4" w:space="0"/>
              <w:left w:val="nil"/>
              <w:bottom w:val="single" w:color="auto" w:sz="4" w:space="0"/>
              <w:right w:val="single" w:color="auto" w:sz="4" w:space="0"/>
            </w:tcBorders>
            <w:shd w:val="clear" w:color="auto" w:fill="auto"/>
          </w:tcPr>
          <w:p w14:paraId="3E459A76">
            <w:pPr>
              <w:spacing w:line="360" w:lineRule="auto"/>
              <w:outlineLvl w:val="9"/>
              <w:rPr>
                <w:rFonts w:ascii="宋体" w:hAnsi="宋体" w:cs="宋体"/>
                <w:color w:val="000000" w:themeColor="text1"/>
                <w:sz w:val="24"/>
              </w:rPr>
            </w:pPr>
          </w:p>
        </w:tc>
        <w:tc>
          <w:tcPr>
            <w:tcW w:w="1359" w:type="dxa"/>
            <w:tcBorders>
              <w:top w:val="single" w:color="auto" w:sz="4" w:space="0"/>
              <w:left w:val="nil"/>
              <w:bottom w:val="single" w:color="auto" w:sz="4" w:space="0"/>
              <w:right w:val="single" w:color="auto" w:sz="4" w:space="0"/>
            </w:tcBorders>
            <w:shd w:val="clear" w:color="auto" w:fill="auto"/>
          </w:tcPr>
          <w:p w14:paraId="2B178434">
            <w:pPr>
              <w:spacing w:line="360" w:lineRule="auto"/>
              <w:outlineLvl w:val="9"/>
              <w:rPr>
                <w:rFonts w:ascii="宋体" w:hAnsi="宋体" w:cs="宋体"/>
                <w:color w:val="000000" w:themeColor="text1"/>
                <w:sz w:val="24"/>
              </w:rPr>
            </w:pPr>
          </w:p>
        </w:tc>
        <w:tc>
          <w:tcPr>
            <w:tcW w:w="851" w:type="dxa"/>
            <w:tcBorders>
              <w:top w:val="single" w:color="auto" w:sz="4" w:space="0"/>
              <w:left w:val="nil"/>
              <w:bottom w:val="single" w:color="auto" w:sz="4" w:space="0"/>
              <w:right w:val="single" w:color="auto" w:sz="4" w:space="0"/>
            </w:tcBorders>
            <w:shd w:val="clear" w:color="auto" w:fill="auto"/>
          </w:tcPr>
          <w:p w14:paraId="3E2E2FAB">
            <w:pPr>
              <w:spacing w:line="360" w:lineRule="auto"/>
              <w:outlineLvl w:val="9"/>
              <w:rPr>
                <w:rFonts w:ascii="宋体" w:hAnsi="宋体" w:cs="宋体"/>
                <w:color w:val="000000" w:themeColor="text1"/>
                <w:sz w:val="24"/>
              </w:rPr>
            </w:pPr>
          </w:p>
        </w:tc>
        <w:tc>
          <w:tcPr>
            <w:tcW w:w="850" w:type="dxa"/>
            <w:tcBorders>
              <w:top w:val="single" w:color="auto" w:sz="4" w:space="0"/>
              <w:left w:val="nil"/>
              <w:bottom w:val="single" w:color="auto" w:sz="4" w:space="0"/>
              <w:right w:val="single" w:color="auto" w:sz="4" w:space="0"/>
            </w:tcBorders>
            <w:shd w:val="clear" w:color="auto" w:fill="auto"/>
          </w:tcPr>
          <w:p w14:paraId="1D9AD277">
            <w:pPr>
              <w:spacing w:line="360" w:lineRule="auto"/>
              <w:outlineLvl w:val="9"/>
              <w:rPr>
                <w:rFonts w:ascii="宋体" w:hAnsi="宋体" w:cs="宋体"/>
                <w:color w:val="000000" w:themeColor="text1"/>
                <w:sz w:val="24"/>
              </w:rPr>
            </w:pPr>
          </w:p>
        </w:tc>
        <w:tc>
          <w:tcPr>
            <w:tcW w:w="835" w:type="dxa"/>
            <w:tcBorders>
              <w:top w:val="single" w:color="auto" w:sz="4" w:space="0"/>
              <w:left w:val="nil"/>
              <w:bottom w:val="single" w:color="auto" w:sz="4" w:space="0"/>
              <w:right w:val="single" w:color="auto" w:sz="4" w:space="0"/>
            </w:tcBorders>
            <w:shd w:val="clear" w:color="auto" w:fill="auto"/>
          </w:tcPr>
          <w:p w14:paraId="392D5C25">
            <w:pPr>
              <w:spacing w:line="360" w:lineRule="auto"/>
              <w:outlineLvl w:val="9"/>
              <w:rPr>
                <w:rFonts w:ascii="宋体" w:hAnsi="宋体" w:cs="宋体"/>
                <w:color w:val="000000" w:themeColor="text1"/>
                <w:sz w:val="24"/>
              </w:rPr>
            </w:pPr>
          </w:p>
        </w:tc>
        <w:tc>
          <w:tcPr>
            <w:tcW w:w="1373" w:type="dxa"/>
            <w:tcBorders>
              <w:top w:val="single" w:color="auto" w:sz="4" w:space="0"/>
              <w:left w:val="nil"/>
              <w:bottom w:val="single" w:color="auto" w:sz="4" w:space="0"/>
              <w:right w:val="single" w:color="auto" w:sz="4" w:space="0"/>
            </w:tcBorders>
            <w:shd w:val="clear" w:color="auto" w:fill="auto"/>
          </w:tcPr>
          <w:p w14:paraId="7482EEC9">
            <w:pPr>
              <w:spacing w:line="360" w:lineRule="auto"/>
              <w:outlineLvl w:val="9"/>
              <w:rPr>
                <w:rFonts w:ascii="宋体" w:hAnsi="宋体" w:cs="宋体"/>
                <w:color w:val="000000" w:themeColor="text1"/>
                <w:sz w:val="24"/>
              </w:rPr>
            </w:pPr>
          </w:p>
        </w:tc>
        <w:tc>
          <w:tcPr>
            <w:tcW w:w="1144" w:type="dxa"/>
            <w:tcBorders>
              <w:top w:val="single" w:color="auto" w:sz="4" w:space="0"/>
              <w:left w:val="nil"/>
              <w:bottom w:val="single" w:color="auto" w:sz="4" w:space="0"/>
              <w:right w:val="single" w:color="auto" w:sz="4" w:space="0"/>
            </w:tcBorders>
            <w:shd w:val="clear" w:color="auto" w:fill="auto"/>
          </w:tcPr>
          <w:p w14:paraId="66B060A7">
            <w:pPr>
              <w:spacing w:line="360" w:lineRule="auto"/>
              <w:outlineLvl w:val="9"/>
              <w:rPr>
                <w:rFonts w:ascii="宋体" w:hAnsi="宋体" w:cs="宋体"/>
                <w:color w:val="000000" w:themeColor="text1"/>
                <w:sz w:val="24"/>
              </w:rPr>
            </w:pPr>
          </w:p>
        </w:tc>
      </w:tr>
      <w:tr w14:paraId="74B78DF4">
        <w:tblPrEx>
          <w:tblCellMar>
            <w:top w:w="0" w:type="dxa"/>
            <w:left w:w="108" w:type="dxa"/>
            <w:bottom w:w="0" w:type="dxa"/>
            <w:right w:w="108" w:type="dxa"/>
          </w:tblCellMar>
        </w:tblPrEx>
        <w:trPr>
          <w:trHeight w:val="589" w:hRule="atLeast"/>
          <w:jc w:val="center"/>
        </w:trPr>
        <w:tc>
          <w:tcPr>
            <w:tcW w:w="1254" w:type="dxa"/>
            <w:tcBorders>
              <w:top w:val="single" w:color="auto" w:sz="4" w:space="0"/>
              <w:left w:val="single" w:color="auto" w:sz="4" w:space="0"/>
              <w:bottom w:val="single" w:color="auto" w:sz="4" w:space="0"/>
              <w:right w:val="single" w:color="auto" w:sz="4" w:space="0"/>
            </w:tcBorders>
            <w:shd w:val="clear" w:color="auto" w:fill="auto"/>
          </w:tcPr>
          <w:p w14:paraId="000B1A33">
            <w:pPr>
              <w:spacing w:line="360" w:lineRule="auto"/>
              <w:outlineLvl w:val="9"/>
              <w:rPr>
                <w:rFonts w:ascii="宋体" w:hAnsi="宋体" w:cs="宋体"/>
                <w:color w:val="000000" w:themeColor="text1"/>
                <w:sz w:val="24"/>
              </w:rPr>
            </w:pPr>
          </w:p>
        </w:tc>
        <w:tc>
          <w:tcPr>
            <w:tcW w:w="857" w:type="dxa"/>
            <w:tcBorders>
              <w:top w:val="single" w:color="auto" w:sz="4" w:space="0"/>
              <w:left w:val="nil"/>
              <w:bottom w:val="single" w:color="auto" w:sz="4" w:space="0"/>
              <w:right w:val="single" w:color="auto" w:sz="4" w:space="0"/>
            </w:tcBorders>
            <w:shd w:val="clear" w:color="auto" w:fill="auto"/>
          </w:tcPr>
          <w:p w14:paraId="4C7356F3">
            <w:pPr>
              <w:spacing w:line="360" w:lineRule="auto"/>
              <w:outlineLvl w:val="9"/>
              <w:rPr>
                <w:rFonts w:ascii="宋体" w:hAnsi="宋体" w:cs="宋体"/>
                <w:color w:val="000000" w:themeColor="text1"/>
                <w:sz w:val="24"/>
              </w:rPr>
            </w:pPr>
          </w:p>
        </w:tc>
        <w:tc>
          <w:tcPr>
            <w:tcW w:w="906" w:type="dxa"/>
            <w:tcBorders>
              <w:top w:val="single" w:color="auto" w:sz="4" w:space="0"/>
              <w:left w:val="nil"/>
              <w:bottom w:val="single" w:color="auto" w:sz="4" w:space="0"/>
              <w:right w:val="single" w:color="auto" w:sz="4" w:space="0"/>
            </w:tcBorders>
            <w:shd w:val="clear" w:color="auto" w:fill="auto"/>
          </w:tcPr>
          <w:p w14:paraId="493C76E1">
            <w:pPr>
              <w:spacing w:line="360" w:lineRule="auto"/>
              <w:outlineLvl w:val="9"/>
              <w:rPr>
                <w:rFonts w:ascii="宋体" w:hAnsi="宋体" w:cs="宋体"/>
                <w:color w:val="000000" w:themeColor="text1"/>
                <w:sz w:val="24"/>
              </w:rPr>
            </w:pPr>
          </w:p>
        </w:tc>
        <w:tc>
          <w:tcPr>
            <w:tcW w:w="1359" w:type="dxa"/>
            <w:tcBorders>
              <w:top w:val="single" w:color="auto" w:sz="4" w:space="0"/>
              <w:left w:val="nil"/>
              <w:bottom w:val="single" w:color="auto" w:sz="4" w:space="0"/>
              <w:right w:val="single" w:color="auto" w:sz="4" w:space="0"/>
            </w:tcBorders>
            <w:shd w:val="clear" w:color="auto" w:fill="auto"/>
          </w:tcPr>
          <w:p w14:paraId="5BE125D9">
            <w:pPr>
              <w:spacing w:line="360" w:lineRule="auto"/>
              <w:outlineLvl w:val="9"/>
              <w:rPr>
                <w:rFonts w:ascii="宋体" w:hAnsi="宋体" w:cs="宋体"/>
                <w:color w:val="000000" w:themeColor="text1"/>
                <w:sz w:val="24"/>
              </w:rPr>
            </w:pPr>
          </w:p>
        </w:tc>
        <w:tc>
          <w:tcPr>
            <w:tcW w:w="851" w:type="dxa"/>
            <w:tcBorders>
              <w:top w:val="single" w:color="auto" w:sz="4" w:space="0"/>
              <w:left w:val="nil"/>
              <w:bottom w:val="single" w:color="auto" w:sz="4" w:space="0"/>
              <w:right w:val="single" w:color="auto" w:sz="4" w:space="0"/>
            </w:tcBorders>
            <w:shd w:val="clear" w:color="auto" w:fill="auto"/>
          </w:tcPr>
          <w:p w14:paraId="6772190F">
            <w:pPr>
              <w:spacing w:line="360" w:lineRule="auto"/>
              <w:outlineLvl w:val="9"/>
              <w:rPr>
                <w:rFonts w:ascii="宋体" w:hAnsi="宋体" w:cs="宋体"/>
                <w:color w:val="000000" w:themeColor="text1"/>
                <w:sz w:val="24"/>
              </w:rPr>
            </w:pPr>
          </w:p>
        </w:tc>
        <w:tc>
          <w:tcPr>
            <w:tcW w:w="850" w:type="dxa"/>
            <w:tcBorders>
              <w:top w:val="single" w:color="auto" w:sz="4" w:space="0"/>
              <w:left w:val="nil"/>
              <w:bottom w:val="single" w:color="auto" w:sz="4" w:space="0"/>
              <w:right w:val="single" w:color="auto" w:sz="4" w:space="0"/>
            </w:tcBorders>
            <w:shd w:val="clear" w:color="auto" w:fill="auto"/>
          </w:tcPr>
          <w:p w14:paraId="73D3B430">
            <w:pPr>
              <w:spacing w:line="360" w:lineRule="auto"/>
              <w:outlineLvl w:val="9"/>
              <w:rPr>
                <w:rFonts w:ascii="宋体" w:hAnsi="宋体" w:cs="宋体"/>
                <w:color w:val="000000" w:themeColor="text1"/>
                <w:sz w:val="24"/>
              </w:rPr>
            </w:pPr>
          </w:p>
        </w:tc>
        <w:tc>
          <w:tcPr>
            <w:tcW w:w="835" w:type="dxa"/>
            <w:tcBorders>
              <w:top w:val="single" w:color="auto" w:sz="4" w:space="0"/>
              <w:left w:val="nil"/>
              <w:bottom w:val="single" w:color="auto" w:sz="4" w:space="0"/>
              <w:right w:val="single" w:color="auto" w:sz="4" w:space="0"/>
            </w:tcBorders>
            <w:shd w:val="clear" w:color="auto" w:fill="auto"/>
          </w:tcPr>
          <w:p w14:paraId="53574CFD">
            <w:pPr>
              <w:spacing w:line="360" w:lineRule="auto"/>
              <w:outlineLvl w:val="9"/>
              <w:rPr>
                <w:rFonts w:ascii="宋体" w:hAnsi="宋体" w:cs="宋体"/>
                <w:color w:val="000000" w:themeColor="text1"/>
                <w:sz w:val="24"/>
              </w:rPr>
            </w:pPr>
          </w:p>
        </w:tc>
        <w:tc>
          <w:tcPr>
            <w:tcW w:w="1373" w:type="dxa"/>
            <w:tcBorders>
              <w:top w:val="single" w:color="auto" w:sz="4" w:space="0"/>
              <w:left w:val="nil"/>
              <w:bottom w:val="single" w:color="auto" w:sz="4" w:space="0"/>
              <w:right w:val="single" w:color="auto" w:sz="4" w:space="0"/>
            </w:tcBorders>
            <w:shd w:val="clear" w:color="auto" w:fill="auto"/>
          </w:tcPr>
          <w:p w14:paraId="1E104E12">
            <w:pPr>
              <w:spacing w:line="360" w:lineRule="auto"/>
              <w:outlineLvl w:val="9"/>
              <w:rPr>
                <w:rFonts w:ascii="宋体" w:hAnsi="宋体" w:cs="宋体"/>
                <w:color w:val="000000" w:themeColor="text1"/>
                <w:sz w:val="24"/>
              </w:rPr>
            </w:pPr>
          </w:p>
        </w:tc>
        <w:tc>
          <w:tcPr>
            <w:tcW w:w="1144" w:type="dxa"/>
            <w:tcBorders>
              <w:top w:val="single" w:color="auto" w:sz="4" w:space="0"/>
              <w:left w:val="nil"/>
              <w:bottom w:val="single" w:color="auto" w:sz="4" w:space="0"/>
              <w:right w:val="single" w:color="auto" w:sz="4" w:space="0"/>
            </w:tcBorders>
            <w:shd w:val="clear" w:color="auto" w:fill="auto"/>
          </w:tcPr>
          <w:p w14:paraId="322E9D9B">
            <w:pPr>
              <w:spacing w:line="360" w:lineRule="auto"/>
              <w:outlineLvl w:val="9"/>
              <w:rPr>
                <w:rFonts w:ascii="宋体" w:hAnsi="宋体" w:cs="宋体"/>
                <w:color w:val="000000" w:themeColor="text1"/>
                <w:sz w:val="24"/>
              </w:rPr>
            </w:pPr>
          </w:p>
        </w:tc>
      </w:tr>
      <w:tr w14:paraId="28C6DB21">
        <w:tblPrEx>
          <w:tblCellMar>
            <w:top w:w="0" w:type="dxa"/>
            <w:left w:w="108" w:type="dxa"/>
            <w:bottom w:w="0" w:type="dxa"/>
            <w:right w:w="108" w:type="dxa"/>
          </w:tblCellMar>
        </w:tblPrEx>
        <w:trPr>
          <w:trHeight w:val="589" w:hRule="atLeast"/>
          <w:jc w:val="center"/>
        </w:trPr>
        <w:tc>
          <w:tcPr>
            <w:tcW w:w="1254" w:type="dxa"/>
            <w:tcBorders>
              <w:top w:val="single" w:color="auto" w:sz="4" w:space="0"/>
              <w:left w:val="single" w:color="auto" w:sz="4" w:space="0"/>
              <w:bottom w:val="single" w:color="auto" w:sz="4" w:space="0"/>
              <w:right w:val="single" w:color="auto" w:sz="4" w:space="0"/>
            </w:tcBorders>
            <w:shd w:val="clear" w:color="auto" w:fill="auto"/>
          </w:tcPr>
          <w:p w14:paraId="55A28185">
            <w:pPr>
              <w:spacing w:line="360" w:lineRule="auto"/>
              <w:outlineLvl w:val="9"/>
              <w:rPr>
                <w:rFonts w:ascii="宋体" w:hAnsi="宋体" w:cs="宋体"/>
                <w:color w:val="000000" w:themeColor="text1"/>
                <w:sz w:val="24"/>
              </w:rPr>
            </w:pPr>
          </w:p>
        </w:tc>
        <w:tc>
          <w:tcPr>
            <w:tcW w:w="857" w:type="dxa"/>
            <w:tcBorders>
              <w:top w:val="single" w:color="auto" w:sz="4" w:space="0"/>
              <w:left w:val="nil"/>
              <w:bottom w:val="single" w:color="auto" w:sz="4" w:space="0"/>
              <w:right w:val="single" w:color="auto" w:sz="4" w:space="0"/>
            </w:tcBorders>
            <w:shd w:val="clear" w:color="auto" w:fill="auto"/>
          </w:tcPr>
          <w:p w14:paraId="36F45F07">
            <w:pPr>
              <w:spacing w:line="360" w:lineRule="auto"/>
              <w:outlineLvl w:val="9"/>
              <w:rPr>
                <w:rFonts w:ascii="宋体" w:hAnsi="宋体" w:cs="宋体"/>
                <w:color w:val="000000" w:themeColor="text1"/>
                <w:sz w:val="24"/>
              </w:rPr>
            </w:pPr>
          </w:p>
        </w:tc>
        <w:tc>
          <w:tcPr>
            <w:tcW w:w="906" w:type="dxa"/>
            <w:tcBorders>
              <w:top w:val="single" w:color="auto" w:sz="4" w:space="0"/>
              <w:left w:val="nil"/>
              <w:bottom w:val="single" w:color="auto" w:sz="4" w:space="0"/>
              <w:right w:val="single" w:color="auto" w:sz="4" w:space="0"/>
            </w:tcBorders>
            <w:shd w:val="clear" w:color="auto" w:fill="auto"/>
          </w:tcPr>
          <w:p w14:paraId="3423241B">
            <w:pPr>
              <w:spacing w:line="360" w:lineRule="auto"/>
              <w:outlineLvl w:val="9"/>
              <w:rPr>
                <w:rFonts w:ascii="宋体" w:hAnsi="宋体" w:cs="宋体"/>
                <w:color w:val="000000" w:themeColor="text1"/>
                <w:sz w:val="24"/>
              </w:rPr>
            </w:pPr>
          </w:p>
        </w:tc>
        <w:tc>
          <w:tcPr>
            <w:tcW w:w="1359" w:type="dxa"/>
            <w:tcBorders>
              <w:top w:val="single" w:color="auto" w:sz="4" w:space="0"/>
              <w:left w:val="nil"/>
              <w:bottom w:val="single" w:color="auto" w:sz="4" w:space="0"/>
              <w:right w:val="single" w:color="auto" w:sz="4" w:space="0"/>
            </w:tcBorders>
            <w:shd w:val="clear" w:color="auto" w:fill="auto"/>
          </w:tcPr>
          <w:p w14:paraId="66AEDB60">
            <w:pPr>
              <w:spacing w:line="360" w:lineRule="auto"/>
              <w:outlineLvl w:val="9"/>
              <w:rPr>
                <w:rFonts w:ascii="宋体" w:hAnsi="宋体" w:cs="宋体"/>
                <w:color w:val="000000" w:themeColor="text1"/>
                <w:sz w:val="24"/>
              </w:rPr>
            </w:pPr>
          </w:p>
        </w:tc>
        <w:tc>
          <w:tcPr>
            <w:tcW w:w="851" w:type="dxa"/>
            <w:tcBorders>
              <w:top w:val="single" w:color="auto" w:sz="4" w:space="0"/>
              <w:left w:val="nil"/>
              <w:bottom w:val="single" w:color="auto" w:sz="4" w:space="0"/>
              <w:right w:val="single" w:color="auto" w:sz="4" w:space="0"/>
            </w:tcBorders>
            <w:shd w:val="clear" w:color="auto" w:fill="auto"/>
          </w:tcPr>
          <w:p w14:paraId="0547FD9A">
            <w:pPr>
              <w:spacing w:line="360" w:lineRule="auto"/>
              <w:outlineLvl w:val="9"/>
              <w:rPr>
                <w:rFonts w:ascii="宋体" w:hAnsi="宋体" w:cs="宋体"/>
                <w:color w:val="000000" w:themeColor="text1"/>
                <w:sz w:val="24"/>
              </w:rPr>
            </w:pPr>
          </w:p>
        </w:tc>
        <w:tc>
          <w:tcPr>
            <w:tcW w:w="850" w:type="dxa"/>
            <w:tcBorders>
              <w:top w:val="single" w:color="auto" w:sz="4" w:space="0"/>
              <w:left w:val="nil"/>
              <w:bottom w:val="single" w:color="auto" w:sz="4" w:space="0"/>
              <w:right w:val="single" w:color="auto" w:sz="4" w:space="0"/>
            </w:tcBorders>
            <w:shd w:val="clear" w:color="auto" w:fill="auto"/>
          </w:tcPr>
          <w:p w14:paraId="639AA57C">
            <w:pPr>
              <w:spacing w:line="360" w:lineRule="auto"/>
              <w:outlineLvl w:val="9"/>
              <w:rPr>
                <w:rFonts w:ascii="宋体" w:hAnsi="宋体" w:cs="宋体"/>
                <w:color w:val="000000" w:themeColor="text1"/>
                <w:sz w:val="24"/>
              </w:rPr>
            </w:pPr>
          </w:p>
        </w:tc>
        <w:tc>
          <w:tcPr>
            <w:tcW w:w="835" w:type="dxa"/>
            <w:tcBorders>
              <w:top w:val="single" w:color="auto" w:sz="4" w:space="0"/>
              <w:left w:val="nil"/>
              <w:bottom w:val="single" w:color="auto" w:sz="4" w:space="0"/>
              <w:right w:val="single" w:color="auto" w:sz="4" w:space="0"/>
            </w:tcBorders>
            <w:shd w:val="clear" w:color="auto" w:fill="auto"/>
          </w:tcPr>
          <w:p w14:paraId="1C8A4AEA">
            <w:pPr>
              <w:spacing w:line="360" w:lineRule="auto"/>
              <w:outlineLvl w:val="9"/>
              <w:rPr>
                <w:rFonts w:ascii="宋体" w:hAnsi="宋体" w:cs="宋体"/>
                <w:color w:val="000000" w:themeColor="text1"/>
                <w:sz w:val="24"/>
              </w:rPr>
            </w:pPr>
          </w:p>
        </w:tc>
        <w:tc>
          <w:tcPr>
            <w:tcW w:w="1373" w:type="dxa"/>
            <w:tcBorders>
              <w:top w:val="single" w:color="auto" w:sz="4" w:space="0"/>
              <w:left w:val="nil"/>
              <w:bottom w:val="single" w:color="auto" w:sz="4" w:space="0"/>
              <w:right w:val="single" w:color="auto" w:sz="4" w:space="0"/>
            </w:tcBorders>
            <w:shd w:val="clear" w:color="auto" w:fill="auto"/>
          </w:tcPr>
          <w:p w14:paraId="2503723D">
            <w:pPr>
              <w:spacing w:line="360" w:lineRule="auto"/>
              <w:outlineLvl w:val="9"/>
              <w:rPr>
                <w:rFonts w:ascii="宋体" w:hAnsi="宋体" w:cs="宋体"/>
                <w:color w:val="000000" w:themeColor="text1"/>
                <w:sz w:val="24"/>
              </w:rPr>
            </w:pPr>
          </w:p>
        </w:tc>
        <w:tc>
          <w:tcPr>
            <w:tcW w:w="1144" w:type="dxa"/>
            <w:tcBorders>
              <w:top w:val="single" w:color="auto" w:sz="4" w:space="0"/>
              <w:left w:val="nil"/>
              <w:bottom w:val="single" w:color="auto" w:sz="4" w:space="0"/>
              <w:right w:val="single" w:color="auto" w:sz="4" w:space="0"/>
            </w:tcBorders>
            <w:shd w:val="clear" w:color="auto" w:fill="auto"/>
          </w:tcPr>
          <w:p w14:paraId="29C98AEF">
            <w:pPr>
              <w:spacing w:line="360" w:lineRule="auto"/>
              <w:outlineLvl w:val="9"/>
              <w:rPr>
                <w:rFonts w:ascii="宋体" w:hAnsi="宋体" w:cs="宋体"/>
                <w:color w:val="000000" w:themeColor="text1"/>
                <w:sz w:val="24"/>
              </w:rPr>
            </w:pPr>
          </w:p>
        </w:tc>
      </w:tr>
      <w:tr w14:paraId="36285EC3">
        <w:tblPrEx>
          <w:tblCellMar>
            <w:top w:w="0" w:type="dxa"/>
            <w:left w:w="108" w:type="dxa"/>
            <w:bottom w:w="0" w:type="dxa"/>
            <w:right w:w="108" w:type="dxa"/>
          </w:tblCellMar>
        </w:tblPrEx>
        <w:trPr>
          <w:trHeight w:val="589" w:hRule="atLeast"/>
          <w:jc w:val="center"/>
        </w:trPr>
        <w:tc>
          <w:tcPr>
            <w:tcW w:w="1254" w:type="dxa"/>
            <w:tcBorders>
              <w:top w:val="single" w:color="auto" w:sz="4" w:space="0"/>
              <w:left w:val="single" w:color="auto" w:sz="4" w:space="0"/>
              <w:bottom w:val="single" w:color="auto" w:sz="4" w:space="0"/>
              <w:right w:val="single" w:color="auto" w:sz="4" w:space="0"/>
            </w:tcBorders>
            <w:shd w:val="clear" w:color="auto" w:fill="auto"/>
          </w:tcPr>
          <w:p w14:paraId="478659E9">
            <w:pPr>
              <w:spacing w:line="360" w:lineRule="auto"/>
              <w:outlineLvl w:val="9"/>
              <w:rPr>
                <w:rFonts w:ascii="宋体" w:hAnsi="宋体" w:cs="宋体"/>
                <w:color w:val="000000" w:themeColor="text1"/>
                <w:sz w:val="24"/>
              </w:rPr>
            </w:pPr>
          </w:p>
        </w:tc>
        <w:tc>
          <w:tcPr>
            <w:tcW w:w="857" w:type="dxa"/>
            <w:tcBorders>
              <w:top w:val="single" w:color="auto" w:sz="4" w:space="0"/>
              <w:left w:val="nil"/>
              <w:bottom w:val="single" w:color="auto" w:sz="4" w:space="0"/>
              <w:right w:val="single" w:color="auto" w:sz="4" w:space="0"/>
            </w:tcBorders>
            <w:shd w:val="clear" w:color="auto" w:fill="auto"/>
          </w:tcPr>
          <w:p w14:paraId="3B576637">
            <w:pPr>
              <w:spacing w:line="360" w:lineRule="auto"/>
              <w:outlineLvl w:val="9"/>
              <w:rPr>
                <w:rFonts w:ascii="宋体" w:hAnsi="宋体" w:cs="宋体"/>
                <w:color w:val="000000" w:themeColor="text1"/>
                <w:sz w:val="24"/>
              </w:rPr>
            </w:pPr>
          </w:p>
        </w:tc>
        <w:tc>
          <w:tcPr>
            <w:tcW w:w="906" w:type="dxa"/>
            <w:tcBorders>
              <w:top w:val="single" w:color="auto" w:sz="4" w:space="0"/>
              <w:left w:val="nil"/>
              <w:bottom w:val="single" w:color="auto" w:sz="4" w:space="0"/>
              <w:right w:val="single" w:color="auto" w:sz="4" w:space="0"/>
            </w:tcBorders>
            <w:shd w:val="clear" w:color="auto" w:fill="auto"/>
          </w:tcPr>
          <w:p w14:paraId="34D1B4BD">
            <w:pPr>
              <w:spacing w:line="360" w:lineRule="auto"/>
              <w:outlineLvl w:val="9"/>
              <w:rPr>
                <w:rFonts w:ascii="宋体" w:hAnsi="宋体" w:cs="宋体"/>
                <w:color w:val="000000" w:themeColor="text1"/>
                <w:sz w:val="24"/>
              </w:rPr>
            </w:pPr>
          </w:p>
        </w:tc>
        <w:tc>
          <w:tcPr>
            <w:tcW w:w="1359" w:type="dxa"/>
            <w:tcBorders>
              <w:top w:val="single" w:color="auto" w:sz="4" w:space="0"/>
              <w:left w:val="nil"/>
              <w:bottom w:val="single" w:color="auto" w:sz="4" w:space="0"/>
              <w:right w:val="single" w:color="auto" w:sz="4" w:space="0"/>
            </w:tcBorders>
            <w:shd w:val="clear" w:color="auto" w:fill="auto"/>
          </w:tcPr>
          <w:p w14:paraId="745E20BF">
            <w:pPr>
              <w:spacing w:line="360" w:lineRule="auto"/>
              <w:outlineLvl w:val="9"/>
              <w:rPr>
                <w:rFonts w:ascii="宋体" w:hAnsi="宋体" w:cs="宋体"/>
                <w:color w:val="000000" w:themeColor="text1"/>
                <w:sz w:val="24"/>
              </w:rPr>
            </w:pPr>
          </w:p>
        </w:tc>
        <w:tc>
          <w:tcPr>
            <w:tcW w:w="851" w:type="dxa"/>
            <w:tcBorders>
              <w:top w:val="single" w:color="auto" w:sz="4" w:space="0"/>
              <w:left w:val="nil"/>
              <w:bottom w:val="single" w:color="auto" w:sz="4" w:space="0"/>
              <w:right w:val="single" w:color="auto" w:sz="4" w:space="0"/>
            </w:tcBorders>
            <w:shd w:val="clear" w:color="auto" w:fill="auto"/>
          </w:tcPr>
          <w:p w14:paraId="66767A7B">
            <w:pPr>
              <w:spacing w:line="360" w:lineRule="auto"/>
              <w:outlineLvl w:val="9"/>
              <w:rPr>
                <w:rFonts w:ascii="宋体" w:hAnsi="宋体" w:cs="宋体"/>
                <w:color w:val="000000" w:themeColor="text1"/>
                <w:sz w:val="24"/>
              </w:rPr>
            </w:pPr>
          </w:p>
        </w:tc>
        <w:tc>
          <w:tcPr>
            <w:tcW w:w="850" w:type="dxa"/>
            <w:tcBorders>
              <w:top w:val="single" w:color="auto" w:sz="4" w:space="0"/>
              <w:left w:val="nil"/>
              <w:bottom w:val="single" w:color="auto" w:sz="4" w:space="0"/>
              <w:right w:val="single" w:color="auto" w:sz="4" w:space="0"/>
            </w:tcBorders>
            <w:shd w:val="clear" w:color="auto" w:fill="auto"/>
          </w:tcPr>
          <w:p w14:paraId="03B6D1B2">
            <w:pPr>
              <w:spacing w:line="360" w:lineRule="auto"/>
              <w:outlineLvl w:val="9"/>
              <w:rPr>
                <w:rFonts w:ascii="宋体" w:hAnsi="宋体" w:cs="宋体"/>
                <w:color w:val="000000" w:themeColor="text1"/>
                <w:sz w:val="24"/>
              </w:rPr>
            </w:pPr>
          </w:p>
        </w:tc>
        <w:tc>
          <w:tcPr>
            <w:tcW w:w="835" w:type="dxa"/>
            <w:tcBorders>
              <w:top w:val="single" w:color="auto" w:sz="4" w:space="0"/>
              <w:left w:val="nil"/>
              <w:bottom w:val="single" w:color="auto" w:sz="4" w:space="0"/>
              <w:right w:val="single" w:color="auto" w:sz="4" w:space="0"/>
            </w:tcBorders>
            <w:shd w:val="clear" w:color="auto" w:fill="auto"/>
          </w:tcPr>
          <w:p w14:paraId="7D110685">
            <w:pPr>
              <w:spacing w:line="360" w:lineRule="auto"/>
              <w:outlineLvl w:val="9"/>
              <w:rPr>
                <w:rFonts w:ascii="宋体" w:hAnsi="宋体" w:cs="宋体"/>
                <w:color w:val="000000" w:themeColor="text1"/>
                <w:sz w:val="24"/>
              </w:rPr>
            </w:pPr>
          </w:p>
        </w:tc>
        <w:tc>
          <w:tcPr>
            <w:tcW w:w="1373" w:type="dxa"/>
            <w:tcBorders>
              <w:top w:val="single" w:color="auto" w:sz="4" w:space="0"/>
              <w:left w:val="nil"/>
              <w:bottom w:val="single" w:color="auto" w:sz="4" w:space="0"/>
              <w:right w:val="single" w:color="auto" w:sz="4" w:space="0"/>
            </w:tcBorders>
            <w:shd w:val="clear" w:color="auto" w:fill="auto"/>
          </w:tcPr>
          <w:p w14:paraId="01B695FF">
            <w:pPr>
              <w:spacing w:line="360" w:lineRule="auto"/>
              <w:outlineLvl w:val="9"/>
              <w:rPr>
                <w:rFonts w:ascii="宋体" w:hAnsi="宋体" w:cs="宋体"/>
                <w:color w:val="000000" w:themeColor="text1"/>
                <w:sz w:val="24"/>
              </w:rPr>
            </w:pPr>
          </w:p>
        </w:tc>
        <w:tc>
          <w:tcPr>
            <w:tcW w:w="1144" w:type="dxa"/>
            <w:tcBorders>
              <w:top w:val="single" w:color="auto" w:sz="4" w:space="0"/>
              <w:left w:val="nil"/>
              <w:bottom w:val="single" w:color="auto" w:sz="4" w:space="0"/>
              <w:right w:val="single" w:color="auto" w:sz="4" w:space="0"/>
            </w:tcBorders>
            <w:shd w:val="clear" w:color="auto" w:fill="auto"/>
          </w:tcPr>
          <w:p w14:paraId="344F2DF9">
            <w:pPr>
              <w:spacing w:line="360" w:lineRule="auto"/>
              <w:outlineLvl w:val="9"/>
              <w:rPr>
                <w:rFonts w:ascii="宋体" w:hAnsi="宋体" w:cs="宋体"/>
                <w:color w:val="000000" w:themeColor="text1"/>
                <w:sz w:val="24"/>
              </w:rPr>
            </w:pPr>
          </w:p>
        </w:tc>
      </w:tr>
      <w:tr w14:paraId="4981906D">
        <w:tblPrEx>
          <w:tblCellMar>
            <w:top w:w="0" w:type="dxa"/>
            <w:left w:w="108" w:type="dxa"/>
            <w:bottom w:w="0" w:type="dxa"/>
            <w:right w:w="108" w:type="dxa"/>
          </w:tblCellMar>
        </w:tblPrEx>
        <w:trPr>
          <w:trHeight w:val="589" w:hRule="atLeast"/>
          <w:jc w:val="center"/>
        </w:trPr>
        <w:tc>
          <w:tcPr>
            <w:tcW w:w="1254" w:type="dxa"/>
            <w:tcBorders>
              <w:top w:val="single" w:color="auto" w:sz="4" w:space="0"/>
              <w:left w:val="single" w:color="auto" w:sz="4" w:space="0"/>
              <w:bottom w:val="single" w:color="auto" w:sz="4" w:space="0"/>
              <w:right w:val="single" w:color="auto" w:sz="4" w:space="0"/>
            </w:tcBorders>
            <w:shd w:val="clear" w:color="auto" w:fill="auto"/>
          </w:tcPr>
          <w:p w14:paraId="054915B2">
            <w:pPr>
              <w:spacing w:line="360" w:lineRule="auto"/>
              <w:outlineLvl w:val="9"/>
              <w:rPr>
                <w:rFonts w:ascii="宋体" w:hAnsi="宋体" w:cs="宋体"/>
                <w:color w:val="000000" w:themeColor="text1"/>
                <w:sz w:val="24"/>
              </w:rPr>
            </w:pPr>
          </w:p>
        </w:tc>
        <w:tc>
          <w:tcPr>
            <w:tcW w:w="857" w:type="dxa"/>
            <w:tcBorders>
              <w:top w:val="single" w:color="auto" w:sz="4" w:space="0"/>
              <w:left w:val="nil"/>
              <w:bottom w:val="single" w:color="auto" w:sz="4" w:space="0"/>
              <w:right w:val="single" w:color="auto" w:sz="4" w:space="0"/>
            </w:tcBorders>
            <w:shd w:val="clear" w:color="auto" w:fill="auto"/>
          </w:tcPr>
          <w:p w14:paraId="0D654552">
            <w:pPr>
              <w:spacing w:line="360" w:lineRule="auto"/>
              <w:outlineLvl w:val="9"/>
              <w:rPr>
                <w:rFonts w:ascii="宋体" w:hAnsi="宋体" w:cs="宋体"/>
                <w:color w:val="000000" w:themeColor="text1"/>
                <w:sz w:val="24"/>
              </w:rPr>
            </w:pPr>
          </w:p>
        </w:tc>
        <w:tc>
          <w:tcPr>
            <w:tcW w:w="906" w:type="dxa"/>
            <w:tcBorders>
              <w:top w:val="single" w:color="auto" w:sz="4" w:space="0"/>
              <w:left w:val="nil"/>
              <w:bottom w:val="single" w:color="auto" w:sz="4" w:space="0"/>
              <w:right w:val="single" w:color="auto" w:sz="4" w:space="0"/>
            </w:tcBorders>
            <w:shd w:val="clear" w:color="auto" w:fill="auto"/>
          </w:tcPr>
          <w:p w14:paraId="5A63CB98">
            <w:pPr>
              <w:spacing w:line="360" w:lineRule="auto"/>
              <w:outlineLvl w:val="9"/>
              <w:rPr>
                <w:rFonts w:ascii="宋体" w:hAnsi="宋体" w:cs="宋体"/>
                <w:color w:val="000000" w:themeColor="text1"/>
                <w:sz w:val="24"/>
              </w:rPr>
            </w:pPr>
          </w:p>
        </w:tc>
        <w:tc>
          <w:tcPr>
            <w:tcW w:w="1359" w:type="dxa"/>
            <w:tcBorders>
              <w:top w:val="single" w:color="auto" w:sz="4" w:space="0"/>
              <w:left w:val="nil"/>
              <w:bottom w:val="single" w:color="auto" w:sz="4" w:space="0"/>
              <w:right w:val="single" w:color="auto" w:sz="4" w:space="0"/>
            </w:tcBorders>
            <w:shd w:val="clear" w:color="auto" w:fill="auto"/>
          </w:tcPr>
          <w:p w14:paraId="144BEF22">
            <w:pPr>
              <w:spacing w:line="360" w:lineRule="auto"/>
              <w:outlineLvl w:val="9"/>
              <w:rPr>
                <w:rFonts w:ascii="宋体" w:hAnsi="宋体" w:cs="宋体"/>
                <w:color w:val="000000" w:themeColor="text1"/>
                <w:sz w:val="24"/>
              </w:rPr>
            </w:pPr>
          </w:p>
        </w:tc>
        <w:tc>
          <w:tcPr>
            <w:tcW w:w="851" w:type="dxa"/>
            <w:tcBorders>
              <w:top w:val="single" w:color="auto" w:sz="4" w:space="0"/>
              <w:left w:val="nil"/>
              <w:bottom w:val="single" w:color="auto" w:sz="4" w:space="0"/>
              <w:right w:val="single" w:color="auto" w:sz="4" w:space="0"/>
            </w:tcBorders>
            <w:shd w:val="clear" w:color="auto" w:fill="auto"/>
          </w:tcPr>
          <w:p w14:paraId="57F5F4FE">
            <w:pPr>
              <w:spacing w:line="360" w:lineRule="auto"/>
              <w:outlineLvl w:val="9"/>
              <w:rPr>
                <w:rFonts w:ascii="宋体" w:hAnsi="宋体" w:cs="宋体"/>
                <w:color w:val="000000" w:themeColor="text1"/>
                <w:sz w:val="24"/>
              </w:rPr>
            </w:pPr>
          </w:p>
        </w:tc>
        <w:tc>
          <w:tcPr>
            <w:tcW w:w="850" w:type="dxa"/>
            <w:tcBorders>
              <w:top w:val="single" w:color="auto" w:sz="4" w:space="0"/>
              <w:left w:val="nil"/>
              <w:bottom w:val="single" w:color="auto" w:sz="4" w:space="0"/>
              <w:right w:val="single" w:color="auto" w:sz="4" w:space="0"/>
            </w:tcBorders>
            <w:shd w:val="clear" w:color="auto" w:fill="auto"/>
          </w:tcPr>
          <w:p w14:paraId="72D7AA17">
            <w:pPr>
              <w:spacing w:line="360" w:lineRule="auto"/>
              <w:outlineLvl w:val="9"/>
              <w:rPr>
                <w:rFonts w:ascii="宋体" w:hAnsi="宋体" w:cs="宋体"/>
                <w:color w:val="000000" w:themeColor="text1"/>
                <w:sz w:val="24"/>
              </w:rPr>
            </w:pPr>
          </w:p>
        </w:tc>
        <w:tc>
          <w:tcPr>
            <w:tcW w:w="835" w:type="dxa"/>
            <w:tcBorders>
              <w:top w:val="single" w:color="auto" w:sz="4" w:space="0"/>
              <w:left w:val="nil"/>
              <w:bottom w:val="single" w:color="auto" w:sz="4" w:space="0"/>
              <w:right w:val="single" w:color="auto" w:sz="4" w:space="0"/>
            </w:tcBorders>
            <w:shd w:val="clear" w:color="auto" w:fill="auto"/>
          </w:tcPr>
          <w:p w14:paraId="2E566515">
            <w:pPr>
              <w:spacing w:line="360" w:lineRule="auto"/>
              <w:outlineLvl w:val="9"/>
              <w:rPr>
                <w:rFonts w:ascii="宋体" w:hAnsi="宋体" w:cs="宋体"/>
                <w:color w:val="000000" w:themeColor="text1"/>
                <w:sz w:val="24"/>
              </w:rPr>
            </w:pPr>
          </w:p>
        </w:tc>
        <w:tc>
          <w:tcPr>
            <w:tcW w:w="1373" w:type="dxa"/>
            <w:tcBorders>
              <w:top w:val="single" w:color="auto" w:sz="4" w:space="0"/>
              <w:left w:val="nil"/>
              <w:bottom w:val="single" w:color="auto" w:sz="4" w:space="0"/>
              <w:right w:val="single" w:color="auto" w:sz="4" w:space="0"/>
            </w:tcBorders>
            <w:shd w:val="clear" w:color="auto" w:fill="auto"/>
          </w:tcPr>
          <w:p w14:paraId="566D80B9">
            <w:pPr>
              <w:spacing w:line="360" w:lineRule="auto"/>
              <w:outlineLvl w:val="9"/>
              <w:rPr>
                <w:rFonts w:ascii="宋体" w:hAnsi="宋体" w:cs="宋体"/>
                <w:color w:val="000000" w:themeColor="text1"/>
                <w:sz w:val="24"/>
              </w:rPr>
            </w:pPr>
          </w:p>
        </w:tc>
        <w:tc>
          <w:tcPr>
            <w:tcW w:w="1144" w:type="dxa"/>
            <w:tcBorders>
              <w:top w:val="single" w:color="auto" w:sz="4" w:space="0"/>
              <w:left w:val="nil"/>
              <w:bottom w:val="single" w:color="auto" w:sz="4" w:space="0"/>
              <w:right w:val="single" w:color="auto" w:sz="4" w:space="0"/>
            </w:tcBorders>
            <w:shd w:val="clear" w:color="auto" w:fill="auto"/>
          </w:tcPr>
          <w:p w14:paraId="5AE36A89">
            <w:pPr>
              <w:spacing w:line="360" w:lineRule="auto"/>
              <w:outlineLvl w:val="9"/>
              <w:rPr>
                <w:rFonts w:ascii="宋体" w:hAnsi="宋体" w:cs="宋体"/>
                <w:color w:val="000000" w:themeColor="text1"/>
                <w:sz w:val="24"/>
              </w:rPr>
            </w:pPr>
          </w:p>
        </w:tc>
      </w:tr>
      <w:tr w14:paraId="5869106F">
        <w:tblPrEx>
          <w:tblCellMar>
            <w:top w:w="0" w:type="dxa"/>
            <w:left w:w="108" w:type="dxa"/>
            <w:bottom w:w="0" w:type="dxa"/>
            <w:right w:w="108" w:type="dxa"/>
          </w:tblCellMar>
        </w:tblPrEx>
        <w:trPr>
          <w:trHeight w:val="589" w:hRule="atLeast"/>
          <w:jc w:val="center"/>
        </w:trPr>
        <w:tc>
          <w:tcPr>
            <w:tcW w:w="1254" w:type="dxa"/>
            <w:tcBorders>
              <w:top w:val="single" w:color="auto" w:sz="4" w:space="0"/>
              <w:left w:val="single" w:color="auto" w:sz="4" w:space="0"/>
              <w:bottom w:val="single" w:color="auto" w:sz="4" w:space="0"/>
              <w:right w:val="single" w:color="auto" w:sz="4" w:space="0"/>
            </w:tcBorders>
            <w:shd w:val="clear" w:color="auto" w:fill="auto"/>
          </w:tcPr>
          <w:p w14:paraId="588A6435">
            <w:pPr>
              <w:spacing w:line="360" w:lineRule="auto"/>
              <w:outlineLvl w:val="9"/>
              <w:rPr>
                <w:rFonts w:ascii="宋体" w:hAnsi="宋体" w:cs="宋体"/>
                <w:color w:val="000000" w:themeColor="text1"/>
                <w:sz w:val="24"/>
              </w:rPr>
            </w:pPr>
          </w:p>
        </w:tc>
        <w:tc>
          <w:tcPr>
            <w:tcW w:w="857" w:type="dxa"/>
            <w:tcBorders>
              <w:top w:val="single" w:color="auto" w:sz="4" w:space="0"/>
              <w:left w:val="nil"/>
              <w:bottom w:val="single" w:color="auto" w:sz="4" w:space="0"/>
              <w:right w:val="single" w:color="auto" w:sz="4" w:space="0"/>
            </w:tcBorders>
            <w:shd w:val="clear" w:color="auto" w:fill="auto"/>
          </w:tcPr>
          <w:p w14:paraId="16FD60BD">
            <w:pPr>
              <w:spacing w:line="360" w:lineRule="auto"/>
              <w:outlineLvl w:val="9"/>
              <w:rPr>
                <w:rFonts w:ascii="宋体" w:hAnsi="宋体" w:cs="宋体"/>
                <w:color w:val="000000" w:themeColor="text1"/>
                <w:sz w:val="24"/>
              </w:rPr>
            </w:pPr>
          </w:p>
        </w:tc>
        <w:tc>
          <w:tcPr>
            <w:tcW w:w="906" w:type="dxa"/>
            <w:tcBorders>
              <w:top w:val="single" w:color="auto" w:sz="4" w:space="0"/>
              <w:left w:val="nil"/>
              <w:bottom w:val="single" w:color="auto" w:sz="4" w:space="0"/>
              <w:right w:val="single" w:color="auto" w:sz="4" w:space="0"/>
            </w:tcBorders>
            <w:shd w:val="clear" w:color="auto" w:fill="auto"/>
          </w:tcPr>
          <w:p w14:paraId="12230748">
            <w:pPr>
              <w:spacing w:line="360" w:lineRule="auto"/>
              <w:outlineLvl w:val="9"/>
              <w:rPr>
                <w:rFonts w:ascii="宋体" w:hAnsi="宋体" w:cs="宋体"/>
                <w:color w:val="000000" w:themeColor="text1"/>
                <w:sz w:val="24"/>
              </w:rPr>
            </w:pPr>
          </w:p>
        </w:tc>
        <w:tc>
          <w:tcPr>
            <w:tcW w:w="1359" w:type="dxa"/>
            <w:tcBorders>
              <w:top w:val="single" w:color="auto" w:sz="4" w:space="0"/>
              <w:left w:val="nil"/>
              <w:bottom w:val="single" w:color="auto" w:sz="4" w:space="0"/>
              <w:right w:val="single" w:color="auto" w:sz="4" w:space="0"/>
            </w:tcBorders>
            <w:shd w:val="clear" w:color="auto" w:fill="auto"/>
          </w:tcPr>
          <w:p w14:paraId="536841DE">
            <w:pPr>
              <w:spacing w:line="360" w:lineRule="auto"/>
              <w:outlineLvl w:val="9"/>
              <w:rPr>
                <w:rFonts w:ascii="宋体" w:hAnsi="宋体" w:cs="宋体"/>
                <w:color w:val="000000" w:themeColor="text1"/>
                <w:sz w:val="24"/>
              </w:rPr>
            </w:pPr>
          </w:p>
        </w:tc>
        <w:tc>
          <w:tcPr>
            <w:tcW w:w="851" w:type="dxa"/>
            <w:tcBorders>
              <w:top w:val="single" w:color="auto" w:sz="4" w:space="0"/>
              <w:left w:val="nil"/>
              <w:bottom w:val="single" w:color="auto" w:sz="4" w:space="0"/>
              <w:right w:val="single" w:color="auto" w:sz="4" w:space="0"/>
            </w:tcBorders>
            <w:shd w:val="clear" w:color="auto" w:fill="auto"/>
          </w:tcPr>
          <w:p w14:paraId="12B9A290">
            <w:pPr>
              <w:spacing w:line="360" w:lineRule="auto"/>
              <w:outlineLvl w:val="9"/>
              <w:rPr>
                <w:rFonts w:ascii="宋体" w:hAnsi="宋体" w:cs="宋体"/>
                <w:color w:val="000000" w:themeColor="text1"/>
                <w:sz w:val="24"/>
              </w:rPr>
            </w:pPr>
          </w:p>
        </w:tc>
        <w:tc>
          <w:tcPr>
            <w:tcW w:w="850" w:type="dxa"/>
            <w:tcBorders>
              <w:top w:val="single" w:color="auto" w:sz="4" w:space="0"/>
              <w:left w:val="nil"/>
              <w:bottom w:val="single" w:color="auto" w:sz="4" w:space="0"/>
              <w:right w:val="single" w:color="auto" w:sz="4" w:space="0"/>
            </w:tcBorders>
            <w:shd w:val="clear" w:color="auto" w:fill="auto"/>
          </w:tcPr>
          <w:p w14:paraId="7BF46C3E">
            <w:pPr>
              <w:spacing w:line="360" w:lineRule="auto"/>
              <w:outlineLvl w:val="9"/>
              <w:rPr>
                <w:rFonts w:ascii="宋体" w:hAnsi="宋体" w:cs="宋体"/>
                <w:color w:val="000000" w:themeColor="text1"/>
                <w:sz w:val="24"/>
              </w:rPr>
            </w:pPr>
          </w:p>
        </w:tc>
        <w:tc>
          <w:tcPr>
            <w:tcW w:w="835" w:type="dxa"/>
            <w:tcBorders>
              <w:top w:val="single" w:color="auto" w:sz="4" w:space="0"/>
              <w:left w:val="nil"/>
              <w:bottom w:val="single" w:color="auto" w:sz="4" w:space="0"/>
              <w:right w:val="single" w:color="auto" w:sz="4" w:space="0"/>
            </w:tcBorders>
            <w:shd w:val="clear" w:color="auto" w:fill="auto"/>
          </w:tcPr>
          <w:p w14:paraId="5A9CA260">
            <w:pPr>
              <w:spacing w:line="360" w:lineRule="auto"/>
              <w:outlineLvl w:val="9"/>
              <w:rPr>
                <w:rFonts w:ascii="宋体" w:hAnsi="宋体" w:cs="宋体"/>
                <w:color w:val="000000" w:themeColor="text1"/>
                <w:sz w:val="24"/>
              </w:rPr>
            </w:pPr>
          </w:p>
        </w:tc>
        <w:tc>
          <w:tcPr>
            <w:tcW w:w="1373" w:type="dxa"/>
            <w:tcBorders>
              <w:top w:val="single" w:color="auto" w:sz="4" w:space="0"/>
              <w:left w:val="nil"/>
              <w:bottom w:val="single" w:color="auto" w:sz="4" w:space="0"/>
              <w:right w:val="single" w:color="auto" w:sz="4" w:space="0"/>
            </w:tcBorders>
            <w:shd w:val="clear" w:color="auto" w:fill="auto"/>
          </w:tcPr>
          <w:p w14:paraId="69AE2A66">
            <w:pPr>
              <w:spacing w:line="360" w:lineRule="auto"/>
              <w:outlineLvl w:val="9"/>
              <w:rPr>
                <w:rFonts w:ascii="宋体" w:hAnsi="宋体" w:cs="宋体"/>
                <w:color w:val="000000" w:themeColor="text1"/>
                <w:sz w:val="24"/>
              </w:rPr>
            </w:pPr>
          </w:p>
        </w:tc>
        <w:tc>
          <w:tcPr>
            <w:tcW w:w="1144" w:type="dxa"/>
            <w:tcBorders>
              <w:top w:val="single" w:color="auto" w:sz="4" w:space="0"/>
              <w:left w:val="nil"/>
              <w:bottom w:val="single" w:color="auto" w:sz="4" w:space="0"/>
              <w:right w:val="single" w:color="auto" w:sz="4" w:space="0"/>
            </w:tcBorders>
            <w:shd w:val="clear" w:color="auto" w:fill="auto"/>
          </w:tcPr>
          <w:p w14:paraId="6BE92E36">
            <w:pPr>
              <w:spacing w:line="360" w:lineRule="auto"/>
              <w:outlineLvl w:val="9"/>
              <w:rPr>
                <w:rFonts w:ascii="宋体" w:hAnsi="宋体" w:cs="宋体"/>
                <w:color w:val="000000" w:themeColor="text1"/>
                <w:sz w:val="24"/>
              </w:rPr>
            </w:pPr>
          </w:p>
        </w:tc>
      </w:tr>
      <w:tr w14:paraId="02D5C912">
        <w:tblPrEx>
          <w:tblCellMar>
            <w:top w:w="0" w:type="dxa"/>
            <w:left w:w="108" w:type="dxa"/>
            <w:bottom w:w="0" w:type="dxa"/>
            <w:right w:w="108" w:type="dxa"/>
          </w:tblCellMar>
        </w:tblPrEx>
        <w:trPr>
          <w:trHeight w:val="589" w:hRule="atLeast"/>
          <w:jc w:val="center"/>
        </w:trPr>
        <w:tc>
          <w:tcPr>
            <w:tcW w:w="1254" w:type="dxa"/>
            <w:tcBorders>
              <w:top w:val="single" w:color="auto" w:sz="4" w:space="0"/>
              <w:left w:val="single" w:color="auto" w:sz="4" w:space="0"/>
              <w:bottom w:val="single" w:color="auto" w:sz="4" w:space="0"/>
              <w:right w:val="single" w:color="auto" w:sz="4" w:space="0"/>
            </w:tcBorders>
            <w:shd w:val="clear" w:color="auto" w:fill="auto"/>
          </w:tcPr>
          <w:p w14:paraId="6C24F4A9">
            <w:pPr>
              <w:spacing w:line="360" w:lineRule="auto"/>
              <w:outlineLvl w:val="9"/>
              <w:rPr>
                <w:rFonts w:ascii="宋体" w:hAnsi="宋体" w:cs="宋体"/>
                <w:color w:val="000000" w:themeColor="text1"/>
                <w:sz w:val="24"/>
              </w:rPr>
            </w:pPr>
          </w:p>
        </w:tc>
        <w:tc>
          <w:tcPr>
            <w:tcW w:w="857" w:type="dxa"/>
            <w:tcBorders>
              <w:top w:val="single" w:color="auto" w:sz="4" w:space="0"/>
              <w:left w:val="nil"/>
              <w:bottom w:val="single" w:color="auto" w:sz="4" w:space="0"/>
              <w:right w:val="single" w:color="auto" w:sz="4" w:space="0"/>
            </w:tcBorders>
            <w:shd w:val="clear" w:color="auto" w:fill="auto"/>
          </w:tcPr>
          <w:p w14:paraId="60BF8917">
            <w:pPr>
              <w:spacing w:line="360" w:lineRule="auto"/>
              <w:outlineLvl w:val="9"/>
              <w:rPr>
                <w:rFonts w:ascii="宋体" w:hAnsi="宋体" w:cs="宋体"/>
                <w:color w:val="000000" w:themeColor="text1"/>
                <w:sz w:val="24"/>
              </w:rPr>
            </w:pPr>
          </w:p>
        </w:tc>
        <w:tc>
          <w:tcPr>
            <w:tcW w:w="906" w:type="dxa"/>
            <w:tcBorders>
              <w:top w:val="single" w:color="auto" w:sz="4" w:space="0"/>
              <w:left w:val="nil"/>
              <w:bottom w:val="single" w:color="auto" w:sz="4" w:space="0"/>
              <w:right w:val="single" w:color="auto" w:sz="4" w:space="0"/>
            </w:tcBorders>
            <w:shd w:val="clear" w:color="auto" w:fill="auto"/>
          </w:tcPr>
          <w:p w14:paraId="3B7E1618">
            <w:pPr>
              <w:spacing w:line="360" w:lineRule="auto"/>
              <w:outlineLvl w:val="9"/>
              <w:rPr>
                <w:rFonts w:ascii="宋体" w:hAnsi="宋体" w:cs="宋体"/>
                <w:color w:val="000000" w:themeColor="text1"/>
                <w:sz w:val="24"/>
              </w:rPr>
            </w:pPr>
          </w:p>
        </w:tc>
        <w:tc>
          <w:tcPr>
            <w:tcW w:w="1359" w:type="dxa"/>
            <w:tcBorders>
              <w:top w:val="single" w:color="auto" w:sz="4" w:space="0"/>
              <w:left w:val="nil"/>
              <w:bottom w:val="single" w:color="auto" w:sz="4" w:space="0"/>
              <w:right w:val="single" w:color="auto" w:sz="4" w:space="0"/>
            </w:tcBorders>
            <w:shd w:val="clear" w:color="auto" w:fill="auto"/>
          </w:tcPr>
          <w:p w14:paraId="1044A9AE">
            <w:pPr>
              <w:spacing w:line="360" w:lineRule="auto"/>
              <w:outlineLvl w:val="9"/>
              <w:rPr>
                <w:rFonts w:ascii="宋体" w:hAnsi="宋体" w:cs="宋体"/>
                <w:color w:val="000000" w:themeColor="text1"/>
                <w:sz w:val="24"/>
              </w:rPr>
            </w:pPr>
          </w:p>
        </w:tc>
        <w:tc>
          <w:tcPr>
            <w:tcW w:w="851" w:type="dxa"/>
            <w:tcBorders>
              <w:top w:val="single" w:color="auto" w:sz="4" w:space="0"/>
              <w:left w:val="nil"/>
              <w:bottom w:val="single" w:color="auto" w:sz="4" w:space="0"/>
              <w:right w:val="single" w:color="auto" w:sz="4" w:space="0"/>
            </w:tcBorders>
            <w:shd w:val="clear" w:color="auto" w:fill="auto"/>
          </w:tcPr>
          <w:p w14:paraId="1215787A">
            <w:pPr>
              <w:spacing w:line="360" w:lineRule="auto"/>
              <w:outlineLvl w:val="9"/>
              <w:rPr>
                <w:rFonts w:ascii="宋体" w:hAnsi="宋体" w:cs="宋体"/>
                <w:color w:val="000000" w:themeColor="text1"/>
                <w:sz w:val="24"/>
              </w:rPr>
            </w:pPr>
          </w:p>
        </w:tc>
        <w:tc>
          <w:tcPr>
            <w:tcW w:w="850" w:type="dxa"/>
            <w:tcBorders>
              <w:top w:val="single" w:color="auto" w:sz="4" w:space="0"/>
              <w:left w:val="nil"/>
              <w:bottom w:val="single" w:color="auto" w:sz="4" w:space="0"/>
              <w:right w:val="single" w:color="auto" w:sz="4" w:space="0"/>
            </w:tcBorders>
            <w:shd w:val="clear" w:color="auto" w:fill="auto"/>
          </w:tcPr>
          <w:p w14:paraId="0D4DEFB3">
            <w:pPr>
              <w:spacing w:line="360" w:lineRule="auto"/>
              <w:outlineLvl w:val="9"/>
              <w:rPr>
                <w:rFonts w:ascii="宋体" w:hAnsi="宋体" w:cs="宋体"/>
                <w:color w:val="000000" w:themeColor="text1"/>
                <w:sz w:val="24"/>
              </w:rPr>
            </w:pPr>
          </w:p>
        </w:tc>
        <w:tc>
          <w:tcPr>
            <w:tcW w:w="835" w:type="dxa"/>
            <w:tcBorders>
              <w:top w:val="single" w:color="auto" w:sz="4" w:space="0"/>
              <w:left w:val="nil"/>
              <w:bottom w:val="single" w:color="auto" w:sz="4" w:space="0"/>
              <w:right w:val="single" w:color="auto" w:sz="4" w:space="0"/>
            </w:tcBorders>
            <w:shd w:val="clear" w:color="auto" w:fill="auto"/>
          </w:tcPr>
          <w:p w14:paraId="2A7FE0D2">
            <w:pPr>
              <w:spacing w:line="360" w:lineRule="auto"/>
              <w:outlineLvl w:val="9"/>
              <w:rPr>
                <w:rFonts w:ascii="宋体" w:hAnsi="宋体" w:cs="宋体"/>
                <w:color w:val="000000" w:themeColor="text1"/>
                <w:sz w:val="24"/>
              </w:rPr>
            </w:pPr>
          </w:p>
        </w:tc>
        <w:tc>
          <w:tcPr>
            <w:tcW w:w="1373" w:type="dxa"/>
            <w:tcBorders>
              <w:top w:val="single" w:color="auto" w:sz="4" w:space="0"/>
              <w:left w:val="nil"/>
              <w:bottom w:val="single" w:color="auto" w:sz="4" w:space="0"/>
              <w:right w:val="single" w:color="auto" w:sz="4" w:space="0"/>
            </w:tcBorders>
            <w:shd w:val="clear" w:color="auto" w:fill="auto"/>
          </w:tcPr>
          <w:p w14:paraId="53455A3A">
            <w:pPr>
              <w:spacing w:line="360" w:lineRule="auto"/>
              <w:outlineLvl w:val="9"/>
              <w:rPr>
                <w:rFonts w:ascii="宋体" w:hAnsi="宋体" w:cs="宋体"/>
                <w:color w:val="000000" w:themeColor="text1"/>
                <w:sz w:val="24"/>
              </w:rPr>
            </w:pPr>
          </w:p>
        </w:tc>
        <w:tc>
          <w:tcPr>
            <w:tcW w:w="1144" w:type="dxa"/>
            <w:tcBorders>
              <w:top w:val="single" w:color="auto" w:sz="4" w:space="0"/>
              <w:left w:val="nil"/>
              <w:bottom w:val="single" w:color="auto" w:sz="4" w:space="0"/>
              <w:right w:val="single" w:color="auto" w:sz="4" w:space="0"/>
            </w:tcBorders>
            <w:shd w:val="clear" w:color="auto" w:fill="auto"/>
          </w:tcPr>
          <w:p w14:paraId="06D80A49">
            <w:pPr>
              <w:spacing w:line="360" w:lineRule="auto"/>
              <w:outlineLvl w:val="9"/>
              <w:rPr>
                <w:rFonts w:ascii="宋体" w:hAnsi="宋体" w:cs="宋体"/>
                <w:color w:val="000000" w:themeColor="text1"/>
                <w:sz w:val="24"/>
              </w:rPr>
            </w:pPr>
          </w:p>
        </w:tc>
      </w:tr>
      <w:tr w14:paraId="360255AD">
        <w:tblPrEx>
          <w:tblCellMar>
            <w:top w:w="0" w:type="dxa"/>
            <w:left w:w="108" w:type="dxa"/>
            <w:bottom w:w="0" w:type="dxa"/>
            <w:right w:w="108" w:type="dxa"/>
          </w:tblCellMar>
        </w:tblPrEx>
        <w:trPr>
          <w:trHeight w:val="589" w:hRule="atLeast"/>
          <w:jc w:val="center"/>
        </w:trPr>
        <w:tc>
          <w:tcPr>
            <w:tcW w:w="1254" w:type="dxa"/>
            <w:tcBorders>
              <w:top w:val="single" w:color="auto" w:sz="4" w:space="0"/>
              <w:left w:val="single" w:color="auto" w:sz="4" w:space="0"/>
              <w:bottom w:val="single" w:color="auto" w:sz="4" w:space="0"/>
              <w:right w:val="single" w:color="auto" w:sz="4" w:space="0"/>
            </w:tcBorders>
            <w:shd w:val="clear" w:color="auto" w:fill="auto"/>
          </w:tcPr>
          <w:p w14:paraId="4458BC06">
            <w:pPr>
              <w:spacing w:line="360" w:lineRule="auto"/>
              <w:outlineLvl w:val="9"/>
              <w:rPr>
                <w:rFonts w:ascii="宋体" w:hAnsi="宋体" w:cs="宋体"/>
                <w:color w:val="000000" w:themeColor="text1"/>
                <w:sz w:val="24"/>
              </w:rPr>
            </w:pPr>
          </w:p>
        </w:tc>
        <w:tc>
          <w:tcPr>
            <w:tcW w:w="857" w:type="dxa"/>
            <w:tcBorders>
              <w:top w:val="single" w:color="auto" w:sz="4" w:space="0"/>
              <w:left w:val="nil"/>
              <w:bottom w:val="single" w:color="auto" w:sz="4" w:space="0"/>
              <w:right w:val="single" w:color="auto" w:sz="4" w:space="0"/>
            </w:tcBorders>
            <w:shd w:val="clear" w:color="auto" w:fill="auto"/>
          </w:tcPr>
          <w:p w14:paraId="2541E588">
            <w:pPr>
              <w:spacing w:line="360" w:lineRule="auto"/>
              <w:outlineLvl w:val="9"/>
              <w:rPr>
                <w:rFonts w:ascii="宋体" w:hAnsi="宋体" w:cs="宋体"/>
                <w:color w:val="000000" w:themeColor="text1"/>
                <w:sz w:val="24"/>
              </w:rPr>
            </w:pPr>
          </w:p>
        </w:tc>
        <w:tc>
          <w:tcPr>
            <w:tcW w:w="906" w:type="dxa"/>
            <w:tcBorders>
              <w:top w:val="single" w:color="auto" w:sz="4" w:space="0"/>
              <w:left w:val="nil"/>
              <w:bottom w:val="single" w:color="auto" w:sz="4" w:space="0"/>
              <w:right w:val="single" w:color="auto" w:sz="4" w:space="0"/>
            </w:tcBorders>
            <w:shd w:val="clear" w:color="auto" w:fill="auto"/>
          </w:tcPr>
          <w:p w14:paraId="35D72767">
            <w:pPr>
              <w:spacing w:line="360" w:lineRule="auto"/>
              <w:outlineLvl w:val="9"/>
              <w:rPr>
                <w:rFonts w:ascii="宋体" w:hAnsi="宋体" w:cs="宋体"/>
                <w:color w:val="000000" w:themeColor="text1"/>
                <w:sz w:val="24"/>
              </w:rPr>
            </w:pPr>
          </w:p>
        </w:tc>
        <w:tc>
          <w:tcPr>
            <w:tcW w:w="1359" w:type="dxa"/>
            <w:tcBorders>
              <w:top w:val="single" w:color="auto" w:sz="4" w:space="0"/>
              <w:left w:val="nil"/>
              <w:bottom w:val="single" w:color="auto" w:sz="4" w:space="0"/>
              <w:right w:val="single" w:color="auto" w:sz="4" w:space="0"/>
            </w:tcBorders>
            <w:shd w:val="clear" w:color="auto" w:fill="auto"/>
          </w:tcPr>
          <w:p w14:paraId="189ECEEA">
            <w:pPr>
              <w:spacing w:line="360" w:lineRule="auto"/>
              <w:outlineLvl w:val="9"/>
              <w:rPr>
                <w:rFonts w:ascii="宋体" w:hAnsi="宋体" w:cs="宋体"/>
                <w:color w:val="000000" w:themeColor="text1"/>
                <w:sz w:val="24"/>
              </w:rPr>
            </w:pPr>
          </w:p>
        </w:tc>
        <w:tc>
          <w:tcPr>
            <w:tcW w:w="851" w:type="dxa"/>
            <w:tcBorders>
              <w:top w:val="single" w:color="auto" w:sz="4" w:space="0"/>
              <w:left w:val="nil"/>
              <w:bottom w:val="single" w:color="auto" w:sz="4" w:space="0"/>
              <w:right w:val="single" w:color="auto" w:sz="4" w:space="0"/>
            </w:tcBorders>
            <w:shd w:val="clear" w:color="auto" w:fill="auto"/>
          </w:tcPr>
          <w:p w14:paraId="08B0B851">
            <w:pPr>
              <w:spacing w:line="360" w:lineRule="auto"/>
              <w:outlineLvl w:val="9"/>
              <w:rPr>
                <w:rFonts w:ascii="宋体" w:hAnsi="宋体" w:cs="宋体"/>
                <w:color w:val="000000" w:themeColor="text1"/>
                <w:sz w:val="24"/>
              </w:rPr>
            </w:pPr>
          </w:p>
        </w:tc>
        <w:tc>
          <w:tcPr>
            <w:tcW w:w="850" w:type="dxa"/>
            <w:tcBorders>
              <w:top w:val="single" w:color="auto" w:sz="4" w:space="0"/>
              <w:left w:val="nil"/>
              <w:bottom w:val="single" w:color="auto" w:sz="4" w:space="0"/>
              <w:right w:val="single" w:color="auto" w:sz="4" w:space="0"/>
            </w:tcBorders>
            <w:shd w:val="clear" w:color="auto" w:fill="auto"/>
          </w:tcPr>
          <w:p w14:paraId="0AF384A2">
            <w:pPr>
              <w:spacing w:line="360" w:lineRule="auto"/>
              <w:outlineLvl w:val="9"/>
              <w:rPr>
                <w:rFonts w:ascii="宋体" w:hAnsi="宋体" w:cs="宋体"/>
                <w:color w:val="000000" w:themeColor="text1"/>
                <w:sz w:val="24"/>
              </w:rPr>
            </w:pPr>
          </w:p>
        </w:tc>
        <w:tc>
          <w:tcPr>
            <w:tcW w:w="835" w:type="dxa"/>
            <w:tcBorders>
              <w:top w:val="single" w:color="auto" w:sz="4" w:space="0"/>
              <w:left w:val="nil"/>
              <w:bottom w:val="single" w:color="auto" w:sz="4" w:space="0"/>
              <w:right w:val="single" w:color="auto" w:sz="4" w:space="0"/>
            </w:tcBorders>
            <w:shd w:val="clear" w:color="auto" w:fill="auto"/>
          </w:tcPr>
          <w:p w14:paraId="114B109E">
            <w:pPr>
              <w:spacing w:line="360" w:lineRule="auto"/>
              <w:outlineLvl w:val="9"/>
              <w:rPr>
                <w:rFonts w:ascii="宋体" w:hAnsi="宋体" w:cs="宋体"/>
                <w:color w:val="000000" w:themeColor="text1"/>
                <w:sz w:val="24"/>
              </w:rPr>
            </w:pPr>
          </w:p>
        </w:tc>
        <w:tc>
          <w:tcPr>
            <w:tcW w:w="1373" w:type="dxa"/>
            <w:tcBorders>
              <w:top w:val="single" w:color="auto" w:sz="4" w:space="0"/>
              <w:left w:val="nil"/>
              <w:bottom w:val="single" w:color="auto" w:sz="4" w:space="0"/>
              <w:right w:val="single" w:color="auto" w:sz="4" w:space="0"/>
            </w:tcBorders>
            <w:shd w:val="clear" w:color="auto" w:fill="auto"/>
          </w:tcPr>
          <w:p w14:paraId="65404073">
            <w:pPr>
              <w:spacing w:line="360" w:lineRule="auto"/>
              <w:outlineLvl w:val="9"/>
              <w:rPr>
                <w:rFonts w:ascii="宋体" w:hAnsi="宋体" w:cs="宋体"/>
                <w:color w:val="000000" w:themeColor="text1"/>
                <w:sz w:val="24"/>
              </w:rPr>
            </w:pPr>
          </w:p>
        </w:tc>
        <w:tc>
          <w:tcPr>
            <w:tcW w:w="1144" w:type="dxa"/>
            <w:tcBorders>
              <w:top w:val="single" w:color="auto" w:sz="4" w:space="0"/>
              <w:left w:val="nil"/>
              <w:bottom w:val="single" w:color="auto" w:sz="4" w:space="0"/>
              <w:right w:val="single" w:color="auto" w:sz="4" w:space="0"/>
            </w:tcBorders>
            <w:shd w:val="clear" w:color="auto" w:fill="auto"/>
          </w:tcPr>
          <w:p w14:paraId="7192E977">
            <w:pPr>
              <w:spacing w:line="360" w:lineRule="auto"/>
              <w:outlineLvl w:val="9"/>
              <w:rPr>
                <w:rFonts w:ascii="宋体" w:hAnsi="宋体" w:cs="宋体"/>
                <w:color w:val="000000" w:themeColor="text1"/>
                <w:sz w:val="24"/>
              </w:rPr>
            </w:pPr>
          </w:p>
        </w:tc>
      </w:tr>
    </w:tbl>
    <w:p w14:paraId="21EF0821">
      <w:pPr>
        <w:spacing w:line="360" w:lineRule="auto"/>
        <w:ind w:left="3500" w:leftChars="1250"/>
        <w:outlineLvl w:val="9"/>
        <w:rPr>
          <w:rFonts w:hint="eastAsia" w:ascii="宋体" w:hAnsi="宋体" w:cs="宋体"/>
          <w:lang w:bidi="ar"/>
        </w:rPr>
      </w:pPr>
    </w:p>
    <w:p w14:paraId="3865D4D4">
      <w:pPr>
        <w:spacing w:line="360" w:lineRule="auto"/>
        <w:ind w:left="3500" w:leftChars="1250" w:firstLine="2520" w:firstLineChars="900"/>
        <w:outlineLvl w:val="9"/>
        <w:rPr>
          <w:rFonts w:hint="eastAsia" w:ascii="宋体" w:hAnsi="宋体" w:cs="宋体"/>
          <w:lang w:bidi="ar"/>
        </w:rPr>
      </w:pPr>
      <w:r>
        <w:rPr>
          <w:rFonts w:hint="eastAsia" w:ascii="宋体" w:hAnsi="宋体" w:cs="宋体"/>
          <w:lang w:bidi="ar"/>
        </w:rPr>
        <w:t>投标</w:t>
      </w:r>
      <w:r>
        <w:rPr>
          <w:rFonts w:hint="eastAsia" w:ascii="宋体" w:hAnsi="宋体" w:cs="宋体"/>
          <w:lang w:eastAsia="zh-CN" w:bidi="ar"/>
        </w:rPr>
        <w:t>供应商</w:t>
      </w:r>
      <w:r>
        <w:rPr>
          <w:rFonts w:hint="eastAsia" w:ascii="宋体" w:hAnsi="宋体" w:cs="宋体"/>
          <w:lang w:bidi="ar"/>
        </w:rPr>
        <w:t xml:space="preserve">：（盖单位章） </w:t>
      </w:r>
    </w:p>
    <w:p w14:paraId="765FF105">
      <w:pPr>
        <w:spacing w:line="360" w:lineRule="auto"/>
        <w:ind w:firstLine="6160" w:firstLineChars="2200"/>
        <w:outlineLvl w:val="9"/>
        <w:rPr>
          <w:rFonts w:hint="eastAsia" w:ascii="宋体" w:hAnsi="宋体" w:cs="宋体"/>
        </w:rPr>
      </w:pPr>
      <w:r>
        <w:rPr>
          <w:rFonts w:hint="eastAsia" w:ascii="宋体" w:hAnsi="宋体" w:cs="宋体"/>
          <w:lang w:bidi="ar"/>
        </w:rPr>
        <w:t>法定代表人</w:t>
      </w:r>
      <w:r>
        <w:rPr>
          <w:rFonts w:hint="eastAsia" w:ascii="宋体" w:hAnsi="宋体" w:cs="宋体"/>
          <w:lang w:eastAsia="zh-CN" w:bidi="ar"/>
        </w:rPr>
        <w:t>：</w:t>
      </w:r>
      <w:r>
        <w:rPr>
          <w:rFonts w:hint="eastAsia" w:ascii="宋体" w:hAnsi="宋体" w:cs="宋体"/>
          <w:lang w:bidi="ar"/>
        </w:rPr>
        <w:t>（签</w:t>
      </w:r>
      <w:r>
        <w:rPr>
          <w:rFonts w:hint="eastAsia" w:ascii="宋体" w:hAnsi="宋体" w:cs="宋体"/>
          <w:lang w:eastAsia="zh-CN" w:bidi="ar"/>
        </w:rPr>
        <w:t>电子</w:t>
      </w:r>
      <w:r>
        <w:rPr>
          <w:rFonts w:hint="eastAsia" w:ascii="宋体" w:hAnsi="宋体" w:cs="宋体"/>
          <w:lang w:bidi="ar"/>
        </w:rPr>
        <w:t xml:space="preserve">章）                             </w:t>
      </w:r>
    </w:p>
    <w:p w14:paraId="463E7000">
      <w:pPr>
        <w:topLinePunct/>
        <w:spacing w:line="440" w:lineRule="exact"/>
        <w:ind w:firstLine="562"/>
        <w:outlineLvl w:val="9"/>
        <w:rPr>
          <w:rFonts w:hint="eastAsia" w:ascii="宋体" w:hAnsi="宋体" w:cs="宋体"/>
          <w:lang w:bidi="ar"/>
        </w:rPr>
      </w:pPr>
      <w:r>
        <w:rPr>
          <w:rFonts w:hint="eastAsia" w:ascii="宋体" w:hAnsi="宋体" w:cs="宋体"/>
          <w:lang w:bidi="ar"/>
        </w:rPr>
        <w:t xml:space="preserve">                </w:t>
      </w:r>
      <w:r>
        <w:rPr>
          <w:rFonts w:hint="eastAsia" w:ascii="宋体" w:hAnsi="宋体" w:cs="宋体"/>
          <w:lang w:val="en-US" w:eastAsia="zh-CN" w:bidi="ar"/>
        </w:rPr>
        <w:t xml:space="preserve">                             </w:t>
      </w:r>
      <w:r>
        <w:rPr>
          <w:rFonts w:hint="eastAsia" w:ascii="宋体" w:hAnsi="宋体" w:cs="宋体"/>
          <w:lang w:bidi="ar"/>
        </w:rPr>
        <w:t xml:space="preserve"> 年    月 </w:t>
      </w:r>
      <w:r>
        <w:rPr>
          <w:rFonts w:hint="eastAsia" w:ascii="宋体" w:hAnsi="宋体" w:cs="宋体"/>
          <w:lang w:val="en-US" w:eastAsia="zh-CN" w:bidi="ar"/>
        </w:rPr>
        <w:t xml:space="preserve"> </w:t>
      </w:r>
      <w:r>
        <w:rPr>
          <w:rFonts w:hint="eastAsia" w:ascii="宋体" w:hAnsi="宋体" w:cs="宋体"/>
          <w:lang w:bidi="ar"/>
        </w:rPr>
        <w:t xml:space="preserve"> 日</w:t>
      </w:r>
    </w:p>
    <w:p w14:paraId="3A58981B">
      <w:pPr>
        <w:topLinePunct/>
        <w:spacing w:line="440" w:lineRule="exact"/>
        <w:ind w:firstLine="562"/>
        <w:outlineLvl w:val="9"/>
        <w:rPr>
          <w:rFonts w:ascii="宋体" w:hAnsi="宋体" w:eastAsia="宋体" w:cs="宋体"/>
          <w:b/>
          <w:szCs w:val="28"/>
        </w:rPr>
      </w:pPr>
    </w:p>
    <w:p w14:paraId="77D95DD8">
      <w:pPr>
        <w:topLinePunct/>
        <w:spacing w:line="440" w:lineRule="exact"/>
        <w:ind w:firstLine="562"/>
        <w:outlineLvl w:val="9"/>
        <w:rPr>
          <w:rFonts w:ascii="宋体" w:hAnsi="宋体" w:eastAsia="宋体" w:cs="宋体"/>
          <w:b/>
          <w:szCs w:val="28"/>
        </w:rPr>
      </w:pPr>
    </w:p>
    <w:p w14:paraId="543DB35A">
      <w:pPr>
        <w:pageBreakBefore/>
        <w:adjustRightInd w:val="0"/>
        <w:snapToGrid w:val="0"/>
        <w:spacing w:after="100" w:afterAutospacing="1" w:line="360" w:lineRule="auto"/>
        <w:ind w:left="0" w:leftChars="0" w:firstLine="0" w:firstLineChars="0"/>
        <w:jc w:val="center"/>
        <w:outlineLvl w:val="9"/>
        <w:rPr>
          <w:rFonts w:hint="eastAsia" w:ascii="宋体" w:hAnsi="宋体" w:eastAsia="宋体" w:cs="宋体"/>
          <w:b w:val="0"/>
          <w:bCs/>
          <w:kern w:val="0"/>
          <w:sz w:val="28"/>
          <w:szCs w:val="28"/>
          <w:lang w:val="en-US" w:eastAsia="zh-CN" w:bidi="ar-SA"/>
        </w:rPr>
      </w:pPr>
      <w:bookmarkStart w:id="51" w:name="_Toc2547"/>
      <w:bookmarkStart w:id="52" w:name="_Toc4814"/>
      <w:bookmarkStart w:id="53" w:name="_Toc2968"/>
      <w:r>
        <w:rPr>
          <w:rFonts w:hint="eastAsia" w:ascii="宋体" w:hAnsi="宋体" w:eastAsia="宋体" w:cs="宋体"/>
          <w:b w:val="0"/>
          <w:bCs/>
          <w:kern w:val="0"/>
          <w:sz w:val="28"/>
          <w:szCs w:val="28"/>
          <w:lang w:val="en-US" w:eastAsia="zh-CN" w:bidi="ar-SA"/>
        </w:rPr>
        <w:t>（二）</w:t>
      </w:r>
      <w:bookmarkEnd w:id="51"/>
      <w:bookmarkEnd w:id="52"/>
      <w:bookmarkEnd w:id="53"/>
      <w:r>
        <w:rPr>
          <w:rFonts w:ascii="宋体" w:hAnsi="宋体" w:cs="宋体"/>
          <w:color w:val="000000" w:themeColor="text1"/>
          <w:kern w:val="1"/>
          <w:sz w:val="28"/>
        </w:rPr>
        <w:t>主要人员简历表</w:t>
      </w:r>
    </w:p>
    <w:p w14:paraId="5908B6E2">
      <w:pPr>
        <w:spacing w:line="500" w:lineRule="exact"/>
        <w:ind w:left="0" w:leftChars="0" w:firstLine="0" w:firstLineChars="0"/>
        <w:jc w:val="left"/>
        <w:outlineLvl w:val="9"/>
        <w:rPr>
          <w:rFonts w:ascii="宋体" w:hAnsi="宋体" w:cs="宋体"/>
          <w:color w:val="000000" w:themeColor="text1"/>
          <w:kern w:val="1"/>
          <w:sz w:val="24"/>
        </w:rPr>
      </w:pPr>
      <w:r>
        <w:rPr>
          <w:rFonts w:hint="eastAsia" w:ascii="宋体" w:hAnsi="宋体" w:cs="宋体"/>
          <w:color w:val="000000" w:themeColor="text1"/>
          <w:kern w:val="1"/>
          <w:sz w:val="24"/>
        </w:rPr>
        <w:t>“主要人员简历表”中的项目</w:t>
      </w:r>
      <w:r>
        <w:rPr>
          <w:rFonts w:hint="eastAsia" w:ascii="宋体" w:hAnsi="宋体" w:cs="宋体"/>
          <w:color w:val="000000" w:themeColor="text1"/>
          <w:kern w:val="1"/>
          <w:sz w:val="24"/>
          <w:lang w:eastAsia="zh-CN"/>
        </w:rPr>
        <w:t>经理</w:t>
      </w:r>
      <w:r>
        <w:rPr>
          <w:rFonts w:hint="eastAsia" w:ascii="宋体" w:hAnsi="宋体" w:cs="宋体"/>
          <w:color w:val="000000" w:themeColor="text1"/>
          <w:kern w:val="1"/>
          <w:sz w:val="24"/>
        </w:rPr>
        <w:t>应附身份证、建造师证、安全考核证、无在建证明、劳务合同、社保证明等，管理过的项目业绩须附中标通知书</w:t>
      </w:r>
      <w:r>
        <w:rPr>
          <w:rFonts w:hint="eastAsia" w:ascii="宋体" w:hAnsi="宋体" w:cs="宋体"/>
          <w:color w:val="000000" w:themeColor="text1"/>
          <w:kern w:val="1"/>
          <w:sz w:val="24"/>
          <w:lang w:eastAsia="zh-CN"/>
        </w:rPr>
        <w:t>、</w:t>
      </w:r>
      <w:r>
        <w:rPr>
          <w:rFonts w:hint="eastAsia" w:ascii="宋体" w:hAnsi="宋体" w:cs="宋体"/>
          <w:color w:val="000000" w:themeColor="text1"/>
          <w:kern w:val="1"/>
          <w:sz w:val="24"/>
        </w:rPr>
        <w:t>建设工程施工合同等；技术负责人应附身份证、职称（如果有）证等；其他主要人员应附职称证（执业证或上岗证书）。</w:t>
      </w:r>
    </w:p>
    <w:tbl>
      <w:tblPr>
        <w:tblStyle w:val="33"/>
        <w:tblW w:w="8703" w:type="dxa"/>
        <w:jc w:val="center"/>
        <w:tblLayout w:type="fixed"/>
        <w:tblCellMar>
          <w:top w:w="0" w:type="dxa"/>
          <w:left w:w="108" w:type="dxa"/>
          <w:bottom w:w="0" w:type="dxa"/>
          <w:right w:w="108" w:type="dxa"/>
        </w:tblCellMar>
      </w:tblPr>
      <w:tblGrid>
        <w:gridCol w:w="1318"/>
        <w:gridCol w:w="151"/>
        <w:gridCol w:w="1539"/>
        <w:gridCol w:w="792"/>
        <w:gridCol w:w="930"/>
        <w:gridCol w:w="312"/>
        <w:gridCol w:w="1395"/>
        <w:gridCol w:w="599"/>
        <w:gridCol w:w="1667"/>
      </w:tblGrid>
      <w:tr w14:paraId="7EF07173">
        <w:tblPrEx>
          <w:tblCellMar>
            <w:top w:w="0" w:type="dxa"/>
            <w:left w:w="108" w:type="dxa"/>
            <w:bottom w:w="0" w:type="dxa"/>
            <w:right w:w="108" w:type="dxa"/>
          </w:tblCellMar>
        </w:tblPrEx>
        <w:trPr>
          <w:trHeight w:val="463" w:hRule="atLeast"/>
          <w:jc w:val="center"/>
        </w:trPr>
        <w:tc>
          <w:tcPr>
            <w:tcW w:w="1469" w:type="dxa"/>
            <w:gridSpan w:val="2"/>
            <w:tcBorders>
              <w:top w:val="single" w:color="000000" w:sz="4" w:space="0"/>
              <w:left w:val="single" w:color="000000" w:sz="4" w:space="0"/>
              <w:bottom w:val="single" w:color="000000" w:sz="4" w:space="0"/>
              <w:right w:val="single" w:color="000000" w:sz="4" w:space="0"/>
            </w:tcBorders>
            <w:vAlign w:val="center"/>
          </w:tcPr>
          <w:p w14:paraId="45423D13">
            <w:pPr>
              <w:spacing w:line="360" w:lineRule="auto"/>
              <w:ind w:left="0" w:leftChars="0" w:firstLine="0" w:firstLineChars="0"/>
              <w:jc w:val="both"/>
              <w:outlineLvl w:val="9"/>
              <w:rPr>
                <w:rFonts w:ascii="宋体" w:hAnsi="宋体" w:cs="宋体"/>
                <w:color w:val="000000" w:themeColor="text1"/>
                <w:kern w:val="1"/>
                <w:sz w:val="24"/>
              </w:rPr>
            </w:pPr>
            <w:r>
              <w:rPr>
                <w:rFonts w:ascii="宋体" w:hAnsi="宋体" w:cs="宋体"/>
                <w:color w:val="000000" w:themeColor="text1"/>
                <w:kern w:val="1"/>
                <w:sz w:val="24"/>
              </w:rPr>
              <w:t>姓名</w:t>
            </w:r>
          </w:p>
        </w:tc>
        <w:tc>
          <w:tcPr>
            <w:tcW w:w="1539" w:type="dxa"/>
            <w:tcBorders>
              <w:top w:val="single" w:color="000000" w:sz="4" w:space="0"/>
              <w:left w:val="single" w:color="000000" w:sz="4" w:space="0"/>
              <w:bottom w:val="single" w:color="000000" w:sz="4" w:space="0"/>
              <w:right w:val="single" w:color="000000" w:sz="4" w:space="0"/>
            </w:tcBorders>
            <w:vAlign w:val="center"/>
          </w:tcPr>
          <w:p w14:paraId="6443DC0E">
            <w:pPr>
              <w:spacing w:line="360" w:lineRule="auto"/>
              <w:jc w:val="center"/>
              <w:outlineLvl w:val="9"/>
              <w:rPr>
                <w:rFonts w:ascii="宋体" w:hAnsi="宋体" w:cs="宋体"/>
                <w:color w:val="000000" w:themeColor="text1"/>
                <w:kern w:val="1"/>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14:paraId="5ACA1DA1">
            <w:pPr>
              <w:spacing w:line="360" w:lineRule="auto"/>
              <w:ind w:left="0" w:leftChars="0" w:firstLine="0" w:firstLineChars="0"/>
              <w:jc w:val="both"/>
              <w:outlineLvl w:val="9"/>
              <w:rPr>
                <w:rFonts w:ascii="宋体" w:hAnsi="宋体" w:cs="宋体"/>
                <w:color w:val="000000" w:themeColor="text1"/>
                <w:kern w:val="1"/>
                <w:sz w:val="24"/>
              </w:rPr>
            </w:pPr>
            <w:r>
              <w:rPr>
                <w:rFonts w:ascii="宋体" w:hAnsi="宋体" w:cs="宋体"/>
                <w:color w:val="000000" w:themeColor="text1"/>
                <w:kern w:val="1"/>
                <w:sz w:val="24"/>
              </w:rPr>
              <w:t>年龄</w:t>
            </w:r>
          </w:p>
        </w:tc>
        <w:tc>
          <w:tcPr>
            <w:tcW w:w="1242" w:type="dxa"/>
            <w:gridSpan w:val="2"/>
            <w:tcBorders>
              <w:top w:val="single" w:color="000000" w:sz="4" w:space="0"/>
              <w:left w:val="single" w:color="000000" w:sz="4" w:space="0"/>
              <w:bottom w:val="single" w:color="000000" w:sz="4" w:space="0"/>
              <w:right w:val="single" w:color="000000" w:sz="4" w:space="0"/>
            </w:tcBorders>
            <w:vAlign w:val="center"/>
          </w:tcPr>
          <w:p w14:paraId="4A279B08">
            <w:pPr>
              <w:spacing w:line="360" w:lineRule="auto"/>
              <w:jc w:val="center"/>
              <w:outlineLvl w:val="9"/>
              <w:rPr>
                <w:rFonts w:ascii="宋体" w:hAnsi="宋体" w:cs="宋体"/>
                <w:color w:val="000000" w:themeColor="text1"/>
                <w:kern w:val="1"/>
                <w:sz w:val="24"/>
              </w:rPr>
            </w:pPr>
          </w:p>
        </w:tc>
        <w:tc>
          <w:tcPr>
            <w:tcW w:w="1994" w:type="dxa"/>
            <w:gridSpan w:val="2"/>
            <w:tcBorders>
              <w:top w:val="single" w:color="000000" w:sz="4" w:space="0"/>
              <w:left w:val="single" w:color="000000" w:sz="4" w:space="0"/>
              <w:bottom w:val="single" w:color="000000" w:sz="4" w:space="0"/>
              <w:right w:val="single" w:color="000000" w:sz="4" w:space="0"/>
            </w:tcBorders>
            <w:vAlign w:val="center"/>
          </w:tcPr>
          <w:p w14:paraId="10DEE222">
            <w:pPr>
              <w:spacing w:line="360" w:lineRule="auto"/>
              <w:ind w:left="0" w:leftChars="0" w:firstLine="0" w:firstLineChars="0"/>
              <w:jc w:val="both"/>
              <w:outlineLvl w:val="9"/>
              <w:rPr>
                <w:rFonts w:ascii="宋体" w:hAnsi="宋体" w:cs="宋体"/>
                <w:color w:val="000000" w:themeColor="text1"/>
                <w:kern w:val="1"/>
                <w:sz w:val="24"/>
              </w:rPr>
            </w:pPr>
            <w:r>
              <w:rPr>
                <w:rFonts w:ascii="宋体" w:hAnsi="宋体" w:cs="宋体"/>
                <w:color w:val="000000" w:themeColor="text1"/>
                <w:kern w:val="1"/>
                <w:sz w:val="24"/>
              </w:rPr>
              <w:t>学历</w:t>
            </w:r>
          </w:p>
        </w:tc>
        <w:tc>
          <w:tcPr>
            <w:tcW w:w="1667" w:type="dxa"/>
            <w:tcBorders>
              <w:top w:val="single" w:color="000000" w:sz="4" w:space="0"/>
              <w:left w:val="single" w:color="000000" w:sz="4" w:space="0"/>
              <w:bottom w:val="single" w:color="000000" w:sz="4" w:space="0"/>
              <w:right w:val="single" w:color="000000" w:sz="4" w:space="0"/>
            </w:tcBorders>
            <w:vAlign w:val="center"/>
          </w:tcPr>
          <w:p w14:paraId="2B438122">
            <w:pPr>
              <w:spacing w:line="360" w:lineRule="auto"/>
              <w:jc w:val="center"/>
              <w:outlineLvl w:val="9"/>
              <w:rPr>
                <w:rFonts w:ascii="宋体" w:hAnsi="宋体" w:cs="宋体"/>
                <w:color w:val="000000" w:themeColor="text1"/>
                <w:kern w:val="1"/>
                <w:sz w:val="24"/>
              </w:rPr>
            </w:pPr>
          </w:p>
        </w:tc>
      </w:tr>
      <w:tr w14:paraId="27F8E4C4">
        <w:tblPrEx>
          <w:tblCellMar>
            <w:top w:w="0" w:type="dxa"/>
            <w:left w:w="108" w:type="dxa"/>
            <w:bottom w:w="0" w:type="dxa"/>
            <w:right w:w="108" w:type="dxa"/>
          </w:tblCellMar>
        </w:tblPrEx>
        <w:trPr>
          <w:trHeight w:val="451" w:hRule="atLeast"/>
          <w:jc w:val="center"/>
        </w:trPr>
        <w:tc>
          <w:tcPr>
            <w:tcW w:w="1469" w:type="dxa"/>
            <w:gridSpan w:val="2"/>
            <w:tcBorders>
              <w:top w:val="single" w:color="000000" w:sz="4" w:space="0"/>
              <w:left w:val="single" w:color="000000" w:sz="4" w:space="0"/>
              <w:bottom w:val="single" w:color="000000" w:sz="4" w:space="0"/>
              <w:right w:val="single" w:color="000000" w:sz="4" w:space="0"/>
            </w:tcBorders>
            <w:vAlign w:val="center"/>
          </w:tcPr>
          <w:p w14:paraId="12F4D232">
            <w:pPr>
              <w:spacing w:line="360" w:lineRule="auto"/>
              <w:ind w:left="0" w:leftChars="0" w:firstLine="0" w:firstLineChars="0"/>
              <w:jc w:val="both"/>
              <w:outlineLvl w:val="9"/>
              <w:rPr>
                <w:rFonts w:ascii="宋体" w:hAnsi="宋体" w:cs="宋体"/>
                <w:color w:val="000000" w:themeColor="text1"/>
                <w:kern w:val="1"/>
                <w:sz w:val="24"/>
              </w:rPr>
            </w:pPr>
            <w:r>
              <w:rPr>
                <w:rFonts w:ascii="宋体" w:hAnsi="宋体" w:cs="宋体"/>
                <w:color w:val="000000" w:themeColor="text1"/>
                <w:kern w:val="1"/>
                <w:sz w:val="24"/>
              </w:rPr>
              <w:t>职称</w:t>
            </w:r>
          </w:p>
        </w:tc>
        <w:tc>
          <w:tcPr>
            <w:tcW w:w="1539" w:type="dxa"/>
            <w:tcBorders>
              <w:top w:val="single" w:color="000000" w:sz="4" w:space="0"/>
              <w:left w:val="single" w:color="000000" w:sz="4" w:space="0"/>
              <w:bottom w:val="single" w:color="000000" w:sz="4" w:space="0"/>
              <w:right w:val="single" w:color="000000" w:sz="4" w:space="0"/>
            </w:tcBorders>
            <w:vAlign w:val="center"/>
          </w:tcPr>
          <w:p w14:paraId="7DA5EBB7">
            <w:pPr>
              <w:spacing w:line="360" w:lineRule="auto"/>
              <w:jc w:val="center"/>
              <w:outlineLvl w:val="9"/>
              <w:rPr>
                <w:rFonts w:ascii="宋体" w:hAnsi="宋体" w:cs="宋体"/>
                <w:color w:val="000000" w:themeColor="text1"/>
                <w:kern w:val="1"/>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14:paraId="1AC7D9A9">
            <w:pPr>
              <w:spacing w:line="360" w:lineRule="auto"/>
              <w:ind w:left="0" w:leftChars="0" w:firstLine="0" w:firstLineChars="0"/>
              <w:jc w:val="both"/>
              <w:outlineLvl w:val="9"/>
              <w:rPr>
                <w:rFonts w:ascii="宋体" w:hAnsi="宋体" w:cs="宋体"/>
                <w:color w:val="000000" w:themeColor="text1"/>
                <w:kern w:val="1"/>
                <w:sz w:val="24"/>
              </w:rPr>
            </w:pPr>
            <w:r>
              <w:rPr>
                <w:rFonts w:ascii="宋体" w:hAnsi="宋体" w:cs="宋体"/>
                <w:color w:val="000000" w:themeColor="text1"/>
                <w:kern w:val="1"/>
                <w:sz w:val="24"/>
              </w:rPr>
              <w:t>职务</w:t>
            </w:r>
          </w:p>
        </w:tc>
        <w:tc>
          <w:tcPr>
            <w:tcW w:w="1242" w:type="dxa"/>
            <w:gridSpan w:val="2"/>
            <w:tcBorders>
              <w:top w:val="single" w:color="000000" w:sz="4" w:space="0"/>
              <w:left w:val="single" w:color="000000" w:sz="4" w:space="0"/>
              <w:bottom w:val="single" w:color="000000" w:sz="4" w:space="0"/>
              <w:right w:val="single" w:color="000000" w:sz="4" w:space="0"/>
            </w:tcBorders>
            <w:vAlign w:val="center"/>
          </w:tcPr>
          <w:p w14:paraId="604ACB58">
            <w:pPr>
              <w:spacing w:line="360" w:lineRule="auto"/>
              <w:jc w:val="center"/>
              <w:outlineLvl w:val="9"/>
              <w:rPr>
                <w:rFonts w:ascii="宋体" w:hAnsi="宋体" w:cs="宋体"/>
                <w:color w:val="000000" w:themeColor="text1"/>
                <w:kern w:val="1"/>
                <w:sz w:val="24"/>
              </w:rPr>
            </w:pPr>
          </w:p>
        </w:tc>
        <w:tc>
          <w:tcPr>
            <w:tcW w:w="1994" w:type="dxa"/>
            <w:gridSpan w:val="2"/>
            <w:tcBorders>
              <w:top w:val="single" w:color="000000" w:sz="4" w:space="0"/>
              <w:left w:val="single" w:color="000000" w:sz="4" w:space="0"/>
              <w:bottom w:val="single" w:color="000000" w:sz="4" w:space="0"/>
              <w:right w:val="single" w:color="000000" w:sz="4" w:space="0"/>
            </w:tcBorders>
            <w:vAlign w:val="center"/>
          </w:tcPr>
          <w:p w14:paraId="5CCE082E">
            <w:pPr>
              <w:spacing w:line="360" w:lineRule="auto"/>
              <w:ind w:left="0" w:leftChars="0" w:firstLine="0" w:firstLineChars="0"/>
              <w:jc w:val="both"/>
              <w:outlineLvl w:val="9"/>
              <w:rPr>
                <w:rFonts w:ascii="宋体" w:hAnsi="宋体" w:cs="宋体"/>
                <w:color w:val="000000" w:themeColor="text1"/>
                <w:kern w:val="1"/>
                <w:sz w:val="24"/>
              </w:rPr>
            </w:pPr>
            <w:r>
              <w:rPr>
                <w:rFonts w:ascii="宋体" w:hAnsi="宋体" w:cs="宋体"/>
                <w:color w:val="000000" w:themeColor="text1"/>
                <w:kern w:val="1"/>
                <w:sz w:val="24"/>
              </w:rPr>
              <w:t>拟在本工程任职</w:t>
            </w:r>
          </w:p>
        </w:tc>
        <w:tc>
          <w:tcPr>
            <w:tcW w:w="1667" w:type="dxa"/>
            <w:tcBorders>
              <w:top w:val="single" w:color="000000" w:sz="4" w:space="0"/>
              <w:left w:val="single" w:color="000000" w:sz="4" w:space="0"/>
              <w:bottom w:val="single" w:color="000000" w:sz="4" w:space="0"/>
              <w:right w:val="single" w:color="000000" w:sz="4" w:space="0"/>
            </w:tcBorders>
            <w:vAlign w:val="center"/>
          </w:tcPr>
          <w:p w14:paraId="7A2A5FD1">
            <w:pPr>
              <w:spacing w:line="360" w:lineRule="auto"/>
              <w:jc w:val="center"/>
              <w:outlineLvl w:val="9"/>
              <w:rPr>
                <w:rFonts w:ascii="宋体" w:hAnsi="宋体" w:cs="宋体"/>
                <w:color w:val="000000" w:themeColor="text1"/>
                <w:kern w:val="1"/>
                <w:sz w:val="24"/>
              </w:rPr>
            </w:pPr>
          </w:p>
        </w:tc>
      </w:tr>
      <w:tr w14:paraId="5F754199">
        <w:tblPrEx>
          <w:tblCellMar>
            <w:top w:w="0" w:type="dxa"/>
            <w:left w:w="108" w:type="dxa"/>
            <w:bottom w:w="0" w:type="dxa"/>
            <w:right w:w="108" w:type="dxa"/>
          </w:tblCellMar>
        </w:tblPrEx>
        <w:trPr>
          <w:trHeight w:val="458" w:hRule="atLeast"/>
          <w:jc w:val="center"/>
        </w:trPr>
        <w:tc>
          <w:tcPr>
            <w:tcW w:w="1469" w:type="dxa"/>
            <w:gridSpan w:val="2"/>
            <w:tcBorders>
              <w:top w:val="single" w:color="000000" w:sz="4" w:space="0"/>
              <w:left w:val="single" w:color="000000" w:sz="4" w:space="0"/>
              <w:bottom w:val="single" w:color="000000" w:sz="4" w:space="0"/>
              <w:right w:val="single" w:color="000000" w:sz="4" w:space="0"/>
            </w:tcBorders>
            <w:vAlign w:val="center"/>
          </w:tcPr>
          <w:p w14:paraId="2DC9C10F">
            <w:pPr>
              <w:spacing w:line="360" w:lineRule="auto"/>
              <w:ind w:left="0" w:leftChars="0" w:firstLine="0" w:firstLineChars="0"/>
              <w:jc w:val="both"/>
              <w:outlineLvl w:val="9"/>
              <w:rPr>
                <w:rFonts w:ascii="宋体" w:hAnsi="宋体" w:cs="宋体"/>
                <w:color w:val="000000" w:themeColor="text1"/>
                <w:kern w:val="1"/>
                <w:sz w:val="24"/>
              </w:rPr>
            </w:pPr>
            <w:r>
              <w:rPr>
                <w:rFonts w:ascii="宋体" w:hAnsi="宋体" w:cs="宋体"/>
                <w:color w:val="000000" w:themeColor="text1"/>
                <w:kern w:val="1"/>
                <w:sz w:val="24"/>
              </w:rPr>
              <w:t>毕业学校</w:t>
            </w:r>
          </w:p>
        </w:tc>
        <w:tc>
          <w:tcPr>
            <w:tcW w:w="7234" w:type="dxa"/>
            <w:gridSpan w:val="7"/>
            <w:tcBorders>
              <w:top w:val="single" w:color="000000" w:sz="4" w:space="0"/>
              <w:left w:val="single" w:color="000000" w:sz="4" w:space="0"/>
              <w:bottom w:val="single" w:color="000000" w:sz="4" w:space="0"/>
              <w:right w:val="single" w:color="000000" w:sz="4" w:space="0"/>
            </w:tcBorders>
          </w:tcPr>
          <w:p w14:paraId="21B26AA5">
            <w:pPr>
              <w:spacing w:line="360" w:lineRule="auto"/>
              <w:ind w:firstLine="600"/>
              <w:outlineLvl w:val="9"/>
              <w:rPr>
                <w:rFonts w:ascii="宋体" w:hAnsi="宋体" w:cs="宋体"/>
                <w:color w:val="000000" w:themeColor="text1"/>
                <w:kern w:val="1"/>
                <w:sz w:val="24"/>
              </w:rPr>
            </w:pPr>
            <w:r>
              <w:rPr>
                <w:rFonts w:ascii="宋体" w:hAnsi="宋体" w:cs="宋体"/>
                <w:color w:val="000000" w:themeColor="text1"/>
                <w:kern w:val="1"/>
                <w:sz w:val="24"/>
              </w:rPr>
              <w:t>年毕业于           学校         专业</w:t>
            </w:r>
          </w:p>
        </w:tc>
      </w:tr>
      <w:tr w14:paraId="4B6B9727">
        <w:tblPrEx>
          <w:tblCellMar>
            <w:top w:w="0" w:type="dxa"/>
            <w:left w:w="108" w:type="dxa"/>
            <w:bottom w:w="0" w:type="dxa"/>
            <w:right w:w="108" w:type="dxa"/>
          </w:tblCellMar>
        </w:tblPrEx>
        <w:trPr>
          <w:trHeight w:val="466" w:hRule="atLeast"/>
          <w:jc w:val="center"/>
        </w:trPr>
        <w:tc>
          <w:tcPr>
            <w:tcW w:w="8703" w:type="dxa"/>
            <w:gridSpan w:val="9"/>
            <w:tcBorders>
              <w:top w:val="single" w:color="000000" w:sz="4" w:space="0"/>
              <w:left w:val="single" w:color="000000" w:sz="4" w:space="0"/>
              <w:bottom w:val="single" w:color="000000" w:sz="4" w:space="0"/>
              <w:right w:val="single" w:color="000000" w:sz="4" w:space="0"/>
            </w:tcBorders>
          </w:tcPr>
          <w:p w14:paraId="443F2B08">
            <w:pPr>
              <w:spacing w:line="360" w:lineRule="auto"/>
              <w:jc w:val="center"/>
              <w:outlineLvl w:val="9"/>
              <w:rPr>
                <w:rFonts w:ascii="宋体" w:hAnsi="宋体" w:cs="宋体"/>
                <w:color w:val="000000" w:themeColor="text1"/>
                <w:kern w:val="1"/>
                <w:sz w:val="24"/>
              </w:rPr>
            </w:pPr>
            <w:r>
              <w:rPr>
                <w:rFonts w:ascii="宋体" w:hAnsi="宋体" w:cs="宋体"/>
                <w:color w:val="000000" w:themeColor="text1"/>
                <w:kern w:val="1"/>
                <w:sz w:val="24"/>
              </w:rPr>
              <w:t>主要工作经历</w:t>
            </w:r>
          </w:p>
        </w:tc>
      </w:tr>
      <w:tr w14:paraId="345F4C9F">
        <w:tblPrEx>
          <w:tblCellMar>
            <w:top w:w="0" w:type="dxa"/>
            <w:left w:w="108" w:type="dxa"/>
            <w:bottom w:w="0" w:type="dxa"/>
            <w:right w:w="108" w:type="dxa"/>
          </w:tblCellMar>
        </w:tblPrEx>
        <w:trPr>
          <w:trHeight w:val="613" w:hRule="atLeast"/>
          <w:jc w:val="center"/>
        </w:trPr>
        <w:tc>
          <w:tcPr>
            <w:tcW w:w="1318" w:type="dxa"/>
            <w:tcBorders>
              <w:top w:val="single" w:color="000000" w:sz="4" w:space="0"/>
              <w:left w:val="single" w:color="000000" w:sz="4" w:space="0"/>
              <w:bottom w:val="single" w:color="000000" w:sz="4" w:space="0"/>
              <w:right w:val="single" w:color="000000" w:sz="4" w:space="0"/>
            </w:tcBorders>
            <w:vAlign w:val="center"/>
          </w:tcPr>
          <w:p w14:paraId="5AAD951D">
            <w:pPr>
              <w:spacing w:line="360" w:lineRule="auto"/>
              <w:ind w:left="0" w:leftChars="0" w:firstLine="0" w:firstLineChars="0"/>
              <w:jc w:val="both"/>
              <w:outlineLvl w:val="9"/>
              <w:rPr>
                <w:rFonts w:ascii="宋体" w:hAnsi="宋体" w:cs="宋体"/>
                <w:color w:val="000000" w:themeColor="text1"/>
                <w:kern w:val="1"/>
                <w:sz w:val="24"/>
              </w:rPr>
            </w:pPr>
            <w:r>
              <w:rPr>
                <w:rFonts w:ascii="宋体" w:hAnsi="宋体" w:cs="宋体"/>
                <w:color w:val="000000" w:themeColor="text1"/>
                <w:kern w:val="1"/>
                <w:sz w:val="24"/>
              </w:rPr>
              <w:t>时间</w:t>
            </w:r>
          </w:p>
        </w:tc>
        <w:tc>
          <w:tcPr>
            <w:tcW w:w="3412" w:type="dxa"/>
            <w:gridSpan w:val="4"/>
            <w:tcBorders>
              <w:top w:val="single" w:color="000000" w:sz="4" w:space="0"/>
              <w:left w:val="single" w:color="000000" w:sz="4" w:space="0"/>
              <w:bottom w:val="single" w:color="000000" w:sz="4" w:space="0"/>
              <w:right w:val="single" w:color="000000" w:sz="4" w:space="0"/>
            </w:tcBorders>
            <w:vAlign w:val="center"/>
          </w:tcPr>
          <w:p w14:paraId="42F8FF54">
            <w:pPr>
              <w:spacing w:line="360" w:lineRule="auto"/>
              <w:ind w:left="0" w:leftChars="0" w:firstLine="0" w:firstLineChars="0"/>
              <w:jc w:val="both"/>
              <w:outlineLvl w:val="9"/>
              <w:rPr>
                <w:rFonts w:ascii="宋体" w:hAnsi="宋体" w:cs="宋体"/>
                <w:color w:val="000000" w:themeColor="text1"/>
                <w:kern w:val="1"/>
                <w:sz w:val="24"/>
              </w:rPr>
            </w:pPr>
            <w:r>
              <w:rPr>
                <w:rFonts w:ascii="宋体" w:hAnsi="宋体" w:cs="宋体"/>
                <w:color w:val="000000" w:themeColor="text1"/>
                <w:kern w:val="1"/>
                <w:sz w:val="24"/>
              </w:rPr>
              <w:t>参加过的类似项目</w:t>
            </w:r>
          </w:p>
        </w:tc>
        <w:tc>
          <w:tcPr>
            <w:tcW w:w="1707" w:type="dxa"/>
            <w:gridSpan w:val="2"/>
            <w:tcBorders>
              <w:top w:val="single" w:color="000000" w:sz="4" w:space="0"/>
              <w:left w:val="single" w:color="000000" w:sz="4" w:space="0"/>
              <w:bottom w:val="single" w:color="000000" w:sz="4" w:space="0"/>
              <w:right w:val="single" w:color="000000" w:sz="4" w:space="0"/>
            </w:tcBorders>
            <w:vAlign w:val="center"/>
          </w:tcPr>
          <w:p w14:paraId="4C4075FD">
            <w:pPr>
              <w:spacing w:line="360" w:lineRule="auto"/>
              <w:ind w:left="0" w:leftChars="0" w:firstLine="0" w:firstLineChars="0"/>
              <w:jc w:val="both"/>
              <w:outlineLvl w:val="9"/>
              <w:rPr>
                <w:rFonts w:ascii="宋体" w:hAnsi="宋体" w:cs="宋体"/>
                <w:color w:val="000000" w:themeColor="text1"/>
                <w:kern w:val="1"/>
                <w:sz w:val="24"/>
              </w:rPr>
            </w:pPr>
            <w:r>
              <w:rPr>
                <w:rFonts w:ascii="宋体" w:hAnsi="宋体" w:cs="宋体"/>
                <w:color w:val="000000" w:themeColor="text1"/>
                <w:kern w:val="1"/>
                <w:sz w:val="24"/>
              </w:rPr>
              <w:t>工程概况说明</w:t>
            </w:r>
          </w:p>
        </w:tc>
        <w:tc>
          <w:tcPr>
            <w:tcW w:w="2266" w:type="dxa"/>
            <w:gridSpan w:val="2"/>
            <w:tcBorders>
              <w:top w:val="single" w:color="000000" w:sz="4" w:space="0"/>
              <w:left w:val="single" w:color="000000" w:sz="4" w:space="0"/>
              <w:bottom w:val="single" w:color="000000" w:sz="4" w:space="0"/>
              <w:right w:val="single" w:color="000000" w:sz="4" w:space="0"/>
            </w:tcBorders>
            <w:vAlign w:val="center"/>
          </w:tcPr>
          <w:p w14:paraId="3941D2F4">
            <w:pPr>
              <w:spacing w:line="360" w:lineRule="auto"/>
              <w:ind w:left="0" w:leftChars="0" w:firstLine="0" w:firstLineChars="0"/>
              <w:jc w:val="both"/>
              <w:outlineLvl w:val="9"/>
              <w:rPr>
                <w:rFonts w:ascii="宋体" w:hAnsi="宋体" w:cs="宋体"/>
                <w:color w:val="000000" w:themeColor="text1"/>
                <w:kern w:val="1"/>
                <w:sz w:val="24"/>
              </w:rPr>
            </w:pPr>
            <w:r>
              <w:rPr>
                <w:rFonts w:ascii="宋体" w:hAnsi="宋体" w:cs="宋体"/>
                <w:color w:val="000000" w:themeColor="text1"/>
                <w:kern w:val="1"/>
                <w:sz w:val="24"/>
              </w:rPr>
              <w:t>发包人及联系电话</w:t>
            </w:r>
          </w:p>
        </w:tc>
      </w:tr>
      <w:tr w14:paraId="725A65C2">
        <w:tblPrEx>
          <w:tblCellMar>
            <w:top w:w="0" w:type="dxa"/>
            <w:left w:w="108" w:type="dxa"/>
            <w:bottom w:w="0" w:type="dxa"/>
            <w:right w:w="108" w:type="dxa"/>
          </w:tblCellMar>
        </w:tblPrEx>
        <w:trPr>
          <w:trHeight w:val="467" w:hRule="atLeast"/>
          <w:jc w:val="center"/>
        </w:trPr>
        <w:tc>
          <w:tcPr>
            <w:tcW w:w="1318" w:type="dxa"/>
            <w:tcBorders>
              <w:top w:val="single" w:color="000000" w:sz="4" w:space="0"/>
              <w:left w:val="single" w:color="000000" w:sz="4" w:space="0"/>
              <w:bottom w:val="single" w:color="000000" w:sz="4" w:space="0"/>
              <w:right w:val="single" w:color="000000" w:sz="4" w:space="0"/>
            </w:tcBorders>
          </w:tcPr>
          <w:p w14:paraId="5E8BFAA1">
            <w:pPr>
              <w:spacing w:line="360" w:lineRule="auto"/>
              <w:outlineLvl w:val="9"/>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3B77F401">
            <w:pPr>
              <w:spacing w:line="360" w:lineRule="auto"/>
              <w:outlineLvl w:val="9"/>
              <w:rPr>
                <w:rFonts w:ascii="宋体" w:hAnsi="宋体" w:cs="宋体"/>
                <w:color w:val="000000" w:themeColor="text1"/>
                <w:kern w:val="1"/>
                <w:sz w:val="24"/>
              </w:rPr>
            </w:pPr>
          </w:p>
        </w:tc>
        <w:tc>
          <w:tcPr>
            <w:tcW w:w="1707" w:type="dxa"/>
            <w:gridSpan w:val="2"/>
            <w:tcBorders>
              <w:top w:val="single" w:color="000000" w:sz="4" w:space="0"/>
              <w:left w:val="single" w:color="000000" w:sz="4" w:space="0"/>
              <w:bottom w:val="single" w:color="000000" w:sz="4" w:space="0"/>
              <w:right w:val="single" w:color="000000" w:sz="4" w:space="0"/>
            </w:tcBorders>
          </w:tcPr>
          <w:p w14:paraId="1EDC2BC3">
            <w:pPr>
              <w:spacing w:line="360" w:lineRule="auto"/>
              <w:outlineLvl w:val="9"/>
              <w:rPr>
                <w:rFonts w:ascii="宋体" w:hAnsi="宋体" w:cs="宋体"/>
                <w:color w:val="000000" w:themeColor="text1"/>
                <w:kern w:val="1"/>
                <w:sz w:val="24"/>
              </w:rPr>
            </w:pPr>
          </w:p>
        </w:tc>
        <w:tc>
          <w:tcPr>
            <w:tcW w:w="2266" w:type="dxa"/>
            <w:gridSpan w:val="2"/>
            <w:tcBorders>
              <w:top w:val="single" w:color="000000" w:sz="4" w:space="0"/>
              <w:left w:val="single" w:color="000000" w:sz="4" w:space="0"/>
              <w:bottom w:val="single" w:color="000000" w:sz="4" w:space="0"/>
              <w:right w:val="single" w:color="000000" w:sz="4" w:space="0"/>
            </w:tcBorders>
          </w:tcPr>
          <w:p w14:paraId="5F286260">
            <w:pPr>
              <w:spacing w:line="360" w:lineRule="auto"/>
              <w:outlineLvl w:val="9"/>
              <w:rPr>
                <w:rFonts w:ascii="宋体" w:hAnsi="宋体" w:cs="宋体"/>
                <w:color w:val="000000" w:themeColor="text1"/>
                <w:kern w:val="1"/>
                <w:sz w:val="24"/>
              </w:rPr>
            </w:pPr>
          </w:p>
        </w:tc>
      </w:tr>
      <w:tr w14:paraId="07C8BF12">
        <w:tblPrEx>
          <w:tblCellMar>
            <w:top w:w="0" w:type="dxa"/>
            <w:left w:w="108" w:type="dxa"/>
            <w:bottom w:w="0" w:type="dxa"/>
            <w:right w:w="108" w:type="dxa"/>
          </w:tblCellMar>
        </w:tblPrEx>
        <w:trPr>
          <w:trHeight w:val="463" w:hRule="atLeast"/>
          <w:jc w:val="center"/>
        </w:trPr>
        <w:tc>
          <w:tcPr>
            <w:tcW w:w="1318" w:type="dxa"/>
            <w:tcBorders>
              <w:top w:val="single" w:color="000000" w:sz="4" w:space="0"/>
              <w:left w:val="single" w:color="000000" w:sz="4" w:space="0"/>
              <w:bottom w:val="single" w:color="000000" w:sz="4" w:space="0"/>
              <w:right w:val="single" w:color="000000" w:sz="4" w:space="0"/>
            </w:tcBorders>
          </w:tcPr>
          <w:p w14:paraId="475AF986">
            <w:pPr>
              <w:spacing w:line="360" w:lineRule="auto"/>
              <w:outlineLvl w:val="9"/>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5B41DEDA">
            <w:pPr>
              <w:spacing w:line="360" w:lineRule="auto"/>
              <w:outlineLvl w:val="9"/>
              <w:rPr>
                <w:rFonts w:ascii="宋体" w:hAnsi="宋体" w:cs="宋体"/>
                <w:color w:val="000000" w:themeColor="text1"/>
                <w:kern w:val="1"/>
                <w:sz w:val="24"/>
              </w:rPr>
            </w:pPr>
          </w:p>
        </w:tc>
        <w:tc>
          <w:tcPr>
            <w:tcW w:w="1707" w:type="dxa"/>
            <w:gridSpan w:val="2"/>
            <w:tcBorders>
              <w:top w:val="single" w:color="000000" w:sz="4" w:space="0"/>
              <w:left w:val="single" w:color="000000" w:sz="4" w:space="0"/>
              <w:bottom w:val="single" w:color="000000" w:sz="4" w:space="0"/>
              <w:right w:val="single" w:color="000000" w:sz="4" w:space="0"/>
            </w:tcBorders>
          </w:tcPr>
          <w:p w14:paraId="6A4A403B">
            <w:pPr>
              <w:spacing w:line="360" w:lineRule="auto"/>
              <w:outlineLvl w:val="9"/>
              <w:rPr>
                <w:rFonts w:ascii="宋体" w:hAnsi="宋体" w:cs="宋体"/>
                <w:color w:val="000000" w:themeColor="text1"/>
                <w:kern w:val="1"/>
                <w:sz w:val="24"/>
              </w:rPr>
            </w:pPr>
          </w:p>
        </w:tc>
        <w:tc>
          <w:tcPr>
            <w:tcW w:w="2266" w:type="dxa"/>
            <w:gridSpan w:val="2"/>
            <w:tcBorders>
              <w:top w:val="single" w:color="000000" w:sz="4" w:space="0"/>
              <w:left w:val="single" w:color="000000" w:sz="4" w:space="0"/>
              <w:bottom w:val="single" w:color="000000" w:sz="4" w:space="0"/>
              <w:right w:val="single" w:color="000000" w:sz="4" w:space="0"/>
            </w:tcBorders>
          </w:tcPr>
          <w:p w14:paraId="17A8D681">
            <w:pPr>
              <w:spacing w:line="360" w:lineRule="auto"/>
              <w:outlineLvl w:val="9"/>
              <w:rPr>
                <w:rFonts w:ascii="宋体" w:hAnsi="宋体" w:cs="宋体"/>
                <w:color w:val="000000" w:themeColor="text1"/>
                <w:kern w:val="1"/>
                <w:sz w:val="24"/>
              </w:rPr>
            </w:pPr>
          </w:p>
        </w:tc>
      </w:tr>
      <w:tr w14:paraId="36481EE7">
        <w:tblPrEx>
          <w:tblCellMar>
            <w:top w:w="0" w:type="dxa"/>
            <w:left w:w="108" w:type="dxa"/>
            <w:bottom w:w="0" w:type="dxa"/>
            <w:right w:w="108" w:type="dxa"/>
          </w:tblCellMar>
        </w:tblPrEx>
        <w:trPr>
          <w:trHeight w:val="463" w:hRule="atLeast"/>
          <w:jc w:val="center"/>
        </w:trPr>
        <w:tc>
          <w:tcPr>
            <w:tcW w:w="1318" w:type="dxa"/>
            <w:tcBorders>
              <w:top w:val="single" w:color="000000" w:sz="4" w:space="0"/>
              <w:left w:val="single" w:color="000000" w:sz="4" w:space="0"/>
              <w:bottom w:val="single" w:color="000000" w:sz="4" w:space="0"/>
              <w:right w:val="single" w:color="000000" w:sz="4" w:space="0"/>
            </w:tcBorders>
          </w:tcPr>
          <w:p w14:paraId="4DCDC00B">
            <w:pPr>
              <w:spacing w:line="360" w:lineRule="auto"/>
              <w:outlineLvl w:val="9"/>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5C39F4F0">
            <w:pPr>
              <w:spacing w:line="360" w:lineRule="auto"/>
              <w:outlineLvl w:val="9"/>
              <w:rPr>
                <w:rFonts w:ascii="宋体" w:hAnsi="宋体" w:cs="宋体"/>
                <w:color w:val="000000" w:themeColor="text1"/>
                <w:kern w:val="1"/>
                <w:sz w:val="24"/>
              </w:rPr>
            </w:pPr>
          </w:p>
        </w:tc>
        <w:tc>
          <w:tcPr>
            <w:tcW w:w="1707" w:type="dxa"/>
            <w:gridSpan w:val="2"/>
            <w:tcBorders>
              <w:top w:val="single" w:color="000000" w:sz="4" w:space="0"/>
              <w:left w:val="single" w:color="000000" w:sz="4" w:space="0"/>
              <w:bottom w:val="single" w:color="000000" w:sz="4" w:space="0"/>
              <w:right w:val="single" w:color="000000" w:sz="4" w:space="0"/>
            </w:tcBorders>
          </w:tcPr>
          <w:p w14:paraId="41801D7B">
            <w:pPr>
              <w:spacing w:line="360" w:lineRule="auto"/>
              <w:outlineLvl w:val="9"/>
              <w:rPr>
                <w:rFonts w:ascii="宋体" w:hAnsi="宋体" w:cs="宋体"/>
                <w:color w:val="000000" w:themeColor="text1"/>
                <w:kern w:val="1"/>
                <w:sz w:val="24"/>
              </w:rPr>
            </w:pPr>
          </w:p>
        </w:tc>
        <w:tc>
          <w:tcPr>
            <w:tcW w:w="2266" w:type="dxa"/>
            <w:gridSpan w:val="2"/>
            <w:tcBorders>
              <w:top w:val="single" w:color="000000" w:sz="4" w:space="0"/>
              <w:left w:val="single" w:color="000000" w:sz="4" w:space="0"/>
              <w:bottom w:val="single" w:color="000000" w:sz="4" w:space="0"/>
              <w:right w:val="single" w:color="000000" w:sz="4" w:space="0"/>
            </w:tcBorders>
          </w:tcPr>
          <w:p w14:paraId="56CE0068">
            <w:pPr>
              <w:spacing w:line="360" w:lineRule="auto"/>
              <w:outlineLvl w:val="9"/>
              <w:rPr>
                <w:rFonts w:ascii="宋体" w:hAnsi="宋体" w:cs="宋体"/>
                <w:color w:val="000000" w:themeColor="text1"/>
                <w:kern w:val="1"/>
                <w:sz w:val="24"/>
              </w:rPr>
            </w:pPr>
          </w:p>
        </w:tc>
      </w:tr>
      <w:tr w14:paraId="4311D1AC">
        <w:tblPrEx>
          <w:tblCellMar>
            <w:top w:w="0" w:type="dxa"/>
            <w:left w:w="108" w:type="dxa"/>
            <w:bottom w:w="0" w:type="dxa"/>
            <w:right w:w="108" w:type="dxa"/>
          </w:tblCellMar>
        </w:tblPrEx>
        <w:trPr>
          <w:trHeight w:val="463" w:hRule="atLeast"/>
          <w:jc w:val="center"/>
        </w:trPr>
        <w:tc>
          <w:tcPr>
            <w:tcW w:w="1318" w:type="dxa"/>
            <w:tcBorders>
              <w:top w:val="single" w:color="000000" w:sz="4" w:space="0"/>
              <w:left w:val="single" w:color="000000" w:sz="4" w:space="0"/>
              <w:bottom w:val="single" w:color="000000" w:sz="4" w:space="0"/>
              <w:right w:val="single" w:color="000000" w:sz="4" w:space="0"/>
            </w:tcBorders>
          </w:tcPr>
          <w:p w14:paraId="5400422B">
            <w:pPr>
              <w:spacing w:line="360" w:lineRule="auto"/>
              <w:outlineLvl w:val="9"/>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379E487D">
            <w:pPr>
              <w:spacing w:line="360" w:lineRule="auto"/>
              <w:outlineLvl w:val="9"/>
              <w:rPr>
                <w:rFonts w:ascii="宋体" w:hAnsi="宋体" w:cs="宋体"/>
                <w:color w:val="000000" w:themeColor="text1"/>
                <w:kern w:val="1"/>
                <w:sz w:val="24"/>
              </w:rPr>
            </w:pPr>
          </w:p>
        </w:tc>
        <w:tc>
          <w:tcPr>
            <w:tcW w:w="1707" w:type="dxa"/>
            <w:gridSpan w:val="2"/>
            <w:tcBorders>
              <w:top w:val="single" w:color="000000" w:sz="4" w:space="0"/>
              <w:left w:val="single" w:color="000000" w:sz="4" w:space="0"/>
              <w:bottom w:val="single" w:color="000000" w:sz="4" w:space="0"/>
              <w:right w:val="single" w:color="000000" w:sz="4" w:space="0"/>
            </w:tcBorders>
          </w:tcPr>
          <w:p w14:paraId="440A83C1">
            <w:pPr>
              <w:spacing w:line="360" w:lineRule="auto"/>
              <w:outlineLvl w:val="9"/>
              <w:rPr>
                <w:rFonts w:ascii="宋体" w:hAnsi="宋体" w:cs="宋体"/>
                <w:color w:val="000000" w:themeColor="text1"/>
                <w:kern w:val="1"/>
                <w:sz w:val="24"/>
              </w:rPr>
            </w:pPr>
          </w:p>
        </w:tc>
        <w:tc>
          <w:tcPr>
            <w:tcW w:w="2266" w:type="dxa"/>
            <w:gridSpan w:val="2"/>
            <w:tcBorders>
              <w:top w:val="single" w:color="000000" w:sz="4" w:space="0"/>
              <w:left w:val="single" w:color="000000" w:sz="4" w:space="0"/>
              <w:bottom w:val="single" w:color="000000" w:sz="4" w:space="0"/>
              <w:right w:val="single" w:color="000000" w:sz="4" w:space="0"/>
            </w:tcBorders>
          </w:tcPr>
          <w:p w14:paraId="1F31736D">
            <w:pPr>
              <w:spacing w:line="360" w:lineRule="auto"/>
              <w:outlineLvl w:val="9"/>
              <w:rPr>
                <w:rFonts w:ascii="宋体" w:hAnsi="宋体" w:cs="宋体"/>
                <w:color w:val="000000" w:themeColor="text1"/>
                <w:kern w:val="1"/>
                <w:sz w:val="24"/>
              </w:rPr>
            </w:pPr>
          </w:p>
        </w:tc>
      </w:tr>
      <w:tr w14:paraId="53003BA4">
        <w:tblPrEx>
          <w:tblCellMar>
            <w:top w:w="0" w:type="dxa"/>
            <w:left w:w="108" w:type="dxa"/>
            <w:bottom w:w="0" w:type="dxa"/>
            <w:right w:w="108" w:type="dxa"/>
          </w:tblCellMar>
        </w:tblPrEx>
        <w:trPr>
          <w:trHeight w:val="463" w:hRule="atLeast"/>
          <w:jc w:val="center"/>
        </w:trPr>
        <w:tc>
          <w:tcPr>
            <w:tcW w:w="1318" w:type="dxa"/>
            <w:tcBorders>
              <w:top w:val="single" w:color="000000" w:sz="4" w:space="0"/>
              <w:left w:val="single" w:color="000000" w:sz="4" w:space="0"/>
              <w:bottom w:val="single" w:color="000000" w:sz="4" w:space="0"/>
              <w:right w:val="single" w:color="000000" w:sz="4" w:space="0"/>
            </w:tcBorders>
          </w:tcPr>
          <w:p w14:paraId="4983A536">
            <w:pPr>
              <w:spacing w:line="360" w:lineRule="auto"/>
              <w:outlineLvl w:val="9"/>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1E5487B0">
            <w:pPr>
              <w:spacing w:line="360" w:lineRule="auto"/>
              <w:outlineLvl w:val="9"/>
              <w:rPr>
                <w:rFonts w:ascii="宋体" w:hAnsi="宋体" w:cs="宋体"/>
                <w:color w:val="000000" w:themeColor="text1"/>
                <w:kern w:val="1"/>
                <w:sz w:val="24"/>
              </w:rPr>
            </w:pPr>
          </w:p>
        </w:tc>
        <w:tc>
          <w:tcPr>
            <w:tcW w:w="1707" w:type="dxa"/>
            <w:gridSpan w:val="2"/>
            <w:tcBorders>
              <w:top w:val="single" w:color="000000" w:sz="4" w:space="0"/>
              <w:left w:val="single" w:color="000000" w:sz="4" w:space="0"/>
              <w:bottom w:val="single" w:color="000000" w:sz="4" w:space="0"/>
              <w:right w:val="single" w:color="000000" w:sz="4" w:space="0"/>
            </w:tcBorders>
          </w:tcPr>
          <w:p w14:paraId="7D3B36A7">
            <w:pPr>
              <w:spacing w:line="360" w:lineRule="auto"/>
              <w:outlineLvl w:val="9"/>
              <w:rPr>
                <w:rFonts w:ascii="宋体" w:hAnsi="宋体" w:cs="宋体"/>
                <w:color w:val="000000" w:themeColor="text1"/>
                <w:kern w:val="1"/>
                <w:sz w:val="24"/>
              </w:rPr>
            </w:pPr>
          </w:p>
        </w:tc>
        <w:tc>
          <w:tcPr>
            <w:tcW w:w="2266" w:type="dxa"/>
            <w:gridSpan w:val="2"/>
            <w:tcBorders>
              <w:top w:val="single" w:color="000000" w:sz="4" w:space="0"/>
              <w:left w:val="single" w:color="000000" w:sz="4" w:space="0"/>
              <w:bottom w:val="single" w:color="000000" w:sz="4" w:space="0"/>
              <w:right w:val="single" w:color="000000" w:sz="4" w:space="0"/>
            </w:tcBorders>
          </w:tcPr>
          <w:p w14:paraId="335E2CAD">
            <w:pPr>
              <w:spacing w:line="360" w:lineRule="auto"/>
              <w:outlineLvl w:val="9"/>
              <w:rPr>
                <w:rFonts w:ascii="宋体" w:hAnsi="宋体" w:cs="宋体"/>
                <w:color w:val="000000" w:themeColor="text1"/>
                <w:kern w:val="1"/>
                <w:sz w:val="24"/>
              </w:rPr>
            </w:pPr>
          </w:p>
        </w:tc>
      </w:tr>
      <w:tr w14:paraId="163004E6">
        <w:tblPrEx>
          <w:tblCellMar>
            <w:top w:w="0" w:type="dxa"/>
            <w:left w:w="108" w:type="dxa"/>
            <w:bottom w:w="0" w:type="dxa"/>
            <w:right w:w="108" w:type="dxa"/>
          </w:tblCellMar>
        </w:tblPrEx>
        <w:trPr>
          <w:trHeight w:val="463" w:hRule="atLeast"/>
          <w:jc w:val="center"/>
        </w:trPr>
        <w:tc>
          <w:tcPr>
            <w:tcW w:w="1318" w:type="dxa"/>
            <w:tcBorders>
              <w:top w:val="single" w:color="000000" w:sz="4" w:space="0"/>
              <w:left w:val="single" w:color="000000" w:sz="4" w:space="0"/>
              <w:bottom w:val="single" w:color="000000" w:sz="4" w:space="0"/>
              <w:right w:val="single" w:color="000000" w:sz="4" w:space="0"/>
            </w:tcBorders>
          </w:tcPr>
          <w:p w14:paraId="1550B203">
            <w:pPr>
              <w:spacing w:line="360" w:lineRule="auto"/>
              <w:outlineLvl w:val="9"/>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1A1B1EC1">
            <w:pPr>
              <w:spacing w:line="360" w:lineRule="auto"/>
              <w:outlineLvl w:val="9"/>
              <w:rPr>
                <w:rFonts w:ascii="宋体" w:hAnsi="宋体" w:cs="宋体"/>
                <w:color w:val="000000" w:themeColor="text1"/>
                <w:kern w:val="1"/>
                <w:sz w:val="24"/>
              </w:rPr>
            </w:pPr>
          </w:p>
        </w:tc>
        <w:tc>
          <w:tcPr>
            <w:tcW w:w="1707" w:type="dxa"/>
            <w:gridSpan w:val="2"/>
            <w:tcBorders>
              <w:top w:val="single" w:color="000000" w:sz="4" w:space="0"/>
              <w:left w:val="single" w:color="000000" w:sz="4" w:space="0"/>
              <w:bottom w:val="single" w:color="000000" w:sz="4" w:space="0"/>
              <w:right w:val="single" w:color="000000" w:sz="4" w:space="0"/>
            </w:tcBorders>
          </w:tcPr>
          <w:p w14:paraId="6BD8BCE7">
            <w:pPr>
              <w:spacing w:line="360" w:lineRule="auto"/>
              <w:outlineLvl w:val="9"/>
              <w:rPr>
                <w:rFonts w:ascii="宋体" w:hAnsi="宋体" w:cs="宋体"/>
                <w:color w:val="000000" w:themeColor="text1"/>
                <w:kern w:val="1"/>
                <w:sz w:val="24"/>
              </w:rPr>
            </w:pPr>
          </w:p>
        </w:tc>
        <w:tc>
          <w:tcPr>
            <w:tcW w:w="2266" w:type="dxa"/>
            <w:gridSpan w:val="2"/>
            <w:tcBorders>
              <w:top w:val="single" w:color="000000" w:sz="4" w:space="0"/>
              <w:left w:val="single" w:color="000000" w:sz="4" w:space="0"/>
              <w:bottom w:val="single" w:color="000000" w:sz="4" w:space="0"/>
              <w:right w:val="single" w:color="000000" w:sz="4" w:space="0"/>
            </w:tcBorders>
          </w:tcPr>
          <w:p w14:paraId="1E916E22">
            <w:pPr>
              <w:spacing w:line="360" w:lineRule="auto"/>
              <w:outlineLvl w:val="9"/>
              <w:rPr>
                <w:rFonts w:ascii="宋体" w:hAnsi="宋体" w:cs="宋体"/>
                <w:color w:val="000000" w:themeColor="text1"/>
                <w:kern w:val="1"/>
                <w:sz w:val="24"/>
              </w:rPr>
            </w:pPr>
          </w:p>
        </w:tc>
      </w:tr>
      <w:tr w14:paraId="450ABB7C">
        <w:tblPrEx>
          <w:tblCellMar>
            <w:top w:w="0" w:type="dxa"/>
            <w:left w:w="108" w:type="dxa"/>
            <w:bottom w:w="0" w:type="dxa"/>
            <w:right w:w="108" w:type="dxa"/>
          </w:tblCellMar>
        </w:tblPrEx>
        <w:trPr>
          <w:trHeight w:val="463" w:hRule="atLeast"/>
          <w:jc w:val="center"/>
        </w:trPr>
        <w:tc>
          <w:tcPr>
            <w:tcW w:w="1318" w:type="dxa"/>
            <w:tcBorders>
              <w:top w:val="single" w:color="000000" w:sz="4" w:space="0"/>
              <w:left w:val="single" w:color="000000" w:sz="4" w:space="0"/>
              <w:bottom w:val="single" w:color="000000" w:sz="4" w:space="0"/>
              <w:right w:val="single" w:color="000000" w:sz="4" w:space="0"/>
            </w:tcBorders>
          </w:tcPr>
          <w:p w14:paraId="3167374F">
            <w:pPr>
              <w:spacing w:line="360" w:lineRule="auto"/>
              <w:outlineLvl w:val="9"/>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22569251">
            <w:pPr>
              <w:spacing w:line="360" w:lineRule="auto"/>
              <w:outlineLvl w:val="9"/>
              <w:rPr>
                <w:rFonts w:ascii="宋体" w:hAnsi="宋体" w:cs="宋体"/>
                <w:color w:val="000000" w:themeColor="text1"/>
                <w:kern w:val="1"/>
                <w:sz w:val="24"/>
              </w:rPr>
            </w:pPr>
          </w:p>
        </w:tc>
        <w:tc>
          <w:tcPr>
            <w:tcW w:w="1707" w:type="dxa"/>
            <w:gridSpan w:val="2"/>
            <w:tcBorders>
              <w:top w:val="single" w:color="000000" w:sz="4" w:space="0"/>
              <w:left w:val="single" w:color="000000" w:sz="4" w:space="0"/>
              <w:bottom w:val="single" w:color="000000" w:sz="4" w:space="0"/>
              <w:right w:val="single" w:color="000000" w:sz="4" w:space="0"/>
            </w:tcBorders>
          </w:tcPr>
          <w:p w14:paraId="291F8D57">
            <w:pPr>
              <w:spacing w:line="360" w:lineRule="auto"/>
              <w:outlineLvl w:val="9"/>
              <w:rPr>
                <w:rFonts w:ascii="宋体" w:hAnsi="宋体" w:cs="宋体"/>
                <w:color w:val="000000" w:themeColor="text1"/>
                <w:kern w:val="1"/>
                <w:sz w:val="24"/>
              </w:rPr>
            </w:pPr>
          </w:p>
        </w:tc>
        <w:tc>
          <w:tcPr>
            <w:tcW w:w="2266" w:type="dxa"/>
            <w:gridSpan w:val="2"/>
            <w:tcBorders>
              <w:top w:val="single" w:color="000000" w:sz="4" w:space="0"/>
              <w:left w:val="single" w:color="000000" w:sz="4" w:space="0"/>
              <w:bottom w:val="single" w:color="000000" w:sz="4" w:space="0"/>
              <w:right w:val="single" w:color="000000" w:sz="4" w:space="0"/>
            </w:tcBorders>
          </w:tcPr>
          <w:p w14:paraId="6B418B26">
            <w:pPr>
              <w:spacing w:line="360" w:lineRule="auto"/>
              <w:outlineLvl w:val="9"/>
              <w:rPr>
                <w:rFonts w:ascii="宋体" w:hAnsi="宋体" w:cs="宋体"/>
                <w:color w:val="000000" w:themeColor="text1"/>
                <w:kern w:val="1"/>
                <w:sz w:val="24"/>
              </w:rPr>
            </w:pPr>
          </w:p>
        </w:tc>
      </w:tr>
      <w:tr w14:paraId="2E047240">
        <w:tblPrEx>
          <w:tblCellMar>
            <w:top w:w="0" w:type="dxa"/>
            <w:left w:w="108" w:type="dxa"/>
            <w:bottom w:w="0" w:type="dxa"/>
            <w:right w:w="108" w:type="dxa"/>
          </w:tblCellMar>
        </w:tblPrEx>
        <w:trPr>
          <w:trHeight w:val="463" w:hRule="atLeast"/>
          <w:jc w:val="center"/>
        </w:trPr>
        <w:tc>
          <w:tcPr>
            <w:tcW w:w="1318" w:type="dxa"/>
            <w:tcBorders>
              <w:top w:val="single" w:color="000000" w:sz="4" w:space="0"/>
              <w:left w:val="single" w:color="000000" w:sz="4" w:space="0"/>
              <w:bottom w:val="single" w:color="000000" w:sz="4" w:space="0"/>
              <w:right w:val="single" w:color="000000" w:sz="4" w:space="0"/>
            </w:tcBorders>
          </w:tcPr>
          <w:p w14:paraId="00A36215">
            <w:pPr>
              <w:spacing w:line="360" w:lineRule="auto"/>
              <w:outlineLvl w:val="9"/>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7CAAD4A2">
            <w:pPr>
              <w:spacing w:line="360" w:lineRule="auto"/>
              <w:outlineLvl w:val="9"/>
              <w:rPr>
                <w:rFonts w:ascii="宋体" w:hAnsi="宋体" w:cs="宋体"/>
                <w:color w:val="000000" w:themeColor="text1"/>
                <w:kern w:val="1"/>
                <w:sz w:val="24"/>
              </w:rPr>
            </w:pPr>
          </w:p>
        </w:tc>
        <w:tc>
          <w:tcPr>
            <w:tcW w:w="1707" w:type="dxa"/>
            <w:gridSpan w:val="2"/>
            <w:tcBorders>
              <w:top w:val="single" w:color="000000" w:sz="4" w:space="0"/>
              <w:left w:val="single" w:color="000000" w:sz="4" w:space="0"/>
              <w:bottom w:val="single" w:color="000000" w:sz="4" w:space="0"/>
              <w:right w:val="single" w:color="000000" w:sz="4" w:space="0"/>
            </w:tcBorders>
          </w:tcPr>
          <w:p w14:paraId="31D17D2D">
            <w:pPr>
              <w:spacing w:line="360" w:lineRule="auto"/>
              <w:outlineLvl w:val="9"/>
              <w:rPr>
                <w:rFonts w:ascii="宋体" w:hAnsi="宋体" w:cs="宋体"/>
                <w:color w:val="000000" w:themeColor="text1"/>
                <w:kern w:val="1"/>
                <w:sz w:val="24"/>
              </w:rPr>
            </w:pPr>
          </w:p>
        </w:tc>
        <w:tc>
          <w:tcPr>
            <w:tcW w:w="2266" w:type="dxa"/>
            <w:gridSpan w:val="2"/>
            <w:tcBorders>
              <w:top w:val="single" w:color="000000" w:sz="4" w:space="0"/>
              <w:left w:val="single" w:color="000000" w:sz="4" w:space="0"/>
              <w:bottom w:val="single" w:color="000000" w:sz="4" w:space="0"/>
              <w:right w:val="single" w:color="000000" w:sz="4" w:space="0"/>
            </w:tcBorders>
          </w:tcPr>
          <w:p w14:paraId="77F13EFF">
            <w:pPr>
              <w:spacing w:line="360" w:lineRule="auto"/>
              <w:outlineLvl w:val="9"/>
              <w:rPr>
                <w:rFonts w:ascii="宋体" w:hAnsi="宋体" w:cs="宋体"/>
                <w:color w:val="000000" w:themeColor="text1"/>
                <w:kern w:val="1"/>
                <w:sz w:val="24"/>
              </w:rPr>
            </w:pPr>
          </w:p>
        </w:tc>
      </w:tr>
    </w:tbl>
    <w:p w14:paraId="0E97C867">
      <w:pPr>
        <w:adjustRightInd w:val="0"/>
        <w:snapToGrid w:val="0"/>
        <w:spacing w:line="360" w:lineRule="auto"/>
        <w:ind w:left="0" w:leftChars="0" w:firstLine="0" w:firstLineChars="0"/>
        <w:outlineLvl w:val="9"/>
        <w:rPr>
          <w:rFonts w:hint="eastAsia" w:ascii="宋体" w:hAnsi="宋体" w:cs="宋体"/>
        </w:rPr>
      </w:pPr>
    </w:p>
    <w:p w14:paraId="1A648A86">
      <w:pPr>
        <w:spacing w:line="360" w:lineRule="auto"/>
        <w:ind w:left="3500" w:leftChars="1250" w:firstLine="2240" w:firstLineChars="800"/>
        <w:outlineLvl w:val="9"/>
        <w:rPr>
          <w:rFonts w:hint="eastAsia" w:ascii="宋体" w:hAnsi="宋体" w:cs="宋体"/>
          <w:lang w:bidi="ar"/>
        </w:rPr>
      </w:pPr>
    </w:p>
    <w:p w14:paraId="1888A4F7">
      <w:pPr>
        <w:spacing w:line="360" w:lineRule="auto"/>
        <w:ind w:left="3500" w:leftChars="1250" w:firstLine="2240" w:firstLineChars="800"/>
        <w:outlineLvl w:val="9"/>
        <w:rPr>
          <w:rFonts w:hint="eastAsia" w:ascii="宋体" w:hAnsi="宋体" w:cs="宋体"/>
          <w:lang w:bidi="ar"/>
        </w:rPr>
      </w:pPr>
      <w:r>
        <w:rPr>
          <w:rFonts w:hint="eastAsia" w:ascii="宋体" w:hAnsi="宋体" w:cs="宋体"/>
          <w:lang w:bidi="ar"/>
        </w:rPr>
        <w:t>投标</w:t>
      </w:r>
      <w:r>
        <w:rPr>
          <w:rFonts w:hint="eastAsia" w:ascii="宋体" w:hAnsi="宋体" w:cs="宋体"/>
          <w:lang w:eastAsia="zh-CN" w:bidi="ar"/>
        </w:rPr>
        <w:t>供应商</w:t>
      </w:r>
      <w:r>
        <w:rPr>
          <w:rFonts w:hint="eastAsia" w:ascii="宋体" w:hAnsi="宋体" w:cs="宋体"/>
          <w:lang w:bidi="ar"/>
        </w:rPr>
        <w:t xml:space="preserve">：（盖单位章） </w:t>
      </w:r>
    </w:p>
    <w:p w14:paraId="798BCFBC">
      <w:pPr>
        <w:spacing w:line="360" w:lineRule="auto"/>
        <w:ind w:left="3500" w:leftChars="1250" w:firstLine="2240" w:firstLineChars="800"/>
        <w:outlineLvl w:val="9"/>
        <w:rPr>
          <w:rFonts w:hint="eastAsia" w:ascii="宋体" w:hAnsi="宋体" w:cs="宋体"/>
          <w:lang w:bidi="ar"/>
        </w:rPr>
      </w:pPr>
      <w:r>
        <w:rPr>
          <w:rFonts w:hint="eastAsia" w:ascii="宋体" w:hAnsi="宋体" w:cs="宋体"/>
          <w:lang w:bidi="ar"/>
        </w:rPr>
        <w:t>法定代表人：（签</w:t>
      </w:r>
      <w:r>
        <w:rPr>
          <w:rFonts w:hint="eastAsia" w:ascii="宋体" w:hAnsi="宋体" w:cs="宋体"/>
          <w:lang w:eastAsia="zh-CN" w:bidi="ar"/>
        </w:rPr>
        <w:t>电子</w:t>
      </w:r>
      <w:r>
        <w:rPr>
          <w:rFonts w:hint="eastAsia" w:ascii="宋体" w:hAnsi="宋体" w:cs="宋体"/>
          <w:lang w:bidi="ar"/>
        </w:rPr>
        <w:t xml:space="preserve">章）                             </w:t>
      </w:r>
    </w:p>
    <w:p w14:paraId="4DC89C09">
      <w:pPr>
        <w:ind w:firstLine="560"/>
        <w:jc w:val="center"/>
        <w:outlineLvl w:val="9"/>
        <w:rPr>
          <w:rFonts w:hint="eastAsia" w:ascii="宋体" w:hAnsi="宋体" w:cs="宋体"/>
          <w:lang w:bidi="ar"/>
        </w:rPr>
      </w:pPr>
      <w:r>
        <w:rPr>
          <w:rFonts w:hint="eastAsia" w:ascii="宋体" w:hAnsi="宋体" w:cs="宋体"/>
          <w:lang w:val="en-US" w:eastAsia="zh-CN" w:bidi="ar"/>
        </w:rPr>
        <w:t xml:space="preserve">                             </w:t>
      </w:r>
      <w:r>
        <w:rPr>
          <w:rFonts w:hint="eastAsia" w:ascii="宋体" w:hAnsi="宋体" w:cs="宋体"/>
          <w:lang w:bidi="ar"/>
        </w:rPr>
        <w:t>年</w:t>
      </w:r>
      <w:r>
        <w:rPr>
          <w:rFonts w:hint="eastAsia" w:ascii="宋体" w:hAnsi="宋体" w:cs="宋体"/>
          <w:lang w:val="en-US" w:eastAsia="zh-CN" w:bidi="ar"/>
        </w:rPr>
        <w:t xml:space="preserve">   </w:t>
      </w:r>
      <w:r>
        <w:rPr>
          <w:rFonts w:hint="eastAsia" w:ascii="宋体" w:hAnsi="宋体" w:cs="宋体"/>
          <w:lang w:bidi="ar"/>
        </w:rPr>
        <w:t>月</w:t>
      </w:r>
      <w:r>
        <w:rPr>
          <w:rFonts w:hint="eastAsia" w:ascii="宋体" w:hAnsi="宋体" w:cs="宋体"/>
          <w:lang w:val="en-US" w:eastAsia="zh-CN" w:bidi="ar"/>
        </w:rPr>
        <w:t xml:space="preserve">   日</w:t>
      </w:r>
    </w:p>
    <w:p w14:paraId="08FC19AD">
      <w:pPr>
        <w:ind w:firstLine="0" w:firstLineChars="0"/>
        <w:outlineLvl w:val="9"/>
      </w:pPr>
    </w:p>
    <w:p w14:paraId="2A439668">
      <w:pPr>
        <w:outlineLvl w:val="9"/>
        <w:rPr>
          <w:rFonts w:hint="eastAsia" w:ascii="Times New Roman" w:hAnsi="Times New Roman"/>
        </w:rPr>
      </w:pPr>
      <w:bookmarkStart w:id="54" w:name="_Toc417973813"/>
      <w:r>
        <w:rPr>
          <w:rFonts w:hint="eastAsia" w:ascii="Times New Roman" w:hAnsi="Times New Roman"/>
        </w:rPr>
        <w:br w:type="page"/>
      </w:r>
    </w:p>
    <w:p w14:paraId="7A7E55AF">
      <w:pPr>
        <w:spacing w:before="381" w:after="381"/>
        <w:ind w:firstLine="0" w:firstLineChars="0"/>
        <w:jc w:val="center"/>
        <w:outlineLvl w:val="9"/>
        <w:rPr>
          <w:rFonts w:ascii="Times New Roman" w:hAnsi="Times New Roman"/>
        </w:rPr>
      </w:pPr>
      <w:r>
        <w:rPr>
          <w:rFonts w:hint="eastAsia" w:ascii="Times New Roman" w:hAnsi="Times New Roman"/>
        </w:rPr>
        <w:t>七、</w:t>
      </w:r>
      <w:bookmarkEnd w:id="54"/>
      <w:r>
        <w:rPr>
          <w:rFonts w:hint="eastAsia" w:ascii="Times New Roman" w:hAnsi="Times New Roman"/>
        </w:rPr>
        <w:t>投标承诺函</w:t>
      </w:r>
    </w:p>
    <w:p w14:paraId="534677D4">
      <w:pPr>
        <w:ind w:firstLine="560"/>
        <w:outlineLvl w:val="9"/>
      </w:pPr>
      <w:r>
        <w:rPr>
          <w:rFonts w:hint="eastAsia"/>
        </w:rPr>
        <w:t>致（采购人及采购代理机构）：</w:t>
      </w:r>
    </w:p>
    <w:p w14:paraId="48B8874A">
      <w:pPr>
        <w:ind w:firstLine="560"/>
        <w:outlineLvl w:val="9"/>
      </w:pPr>
      <w:r>
        <w:rPr>
          <w:rFonts w:hint="eastAsia"/>
        </w:rPr>
        <w:t>我公司作为本次采购项目的投标人，根据</w:t>
      </w:r>
      <w:r>
        <w:rPr>
          <w:rFonts w:hint="eastAsia"/>
          <w:lang w:eastAsia="zh-CN"/>
        </w:rPr>
        <w:t>磋商</w:t>
      </w:r>
      <w:r>
        <w:rPr>
          <w:rFonts w:hint="eastAsia"/>
        </w:rPr>
        <w:t>文件要求，现郑重承诺如下：</w:t>
      </w:r>
    </w:p>
    <w:p w14:paraId="188410D1">
      <w:pPr>
        <w:ind w:firstLine="560"/>
        <w:outlineLvl w:val="9"/>
      </w:pPr>
      <w:r>
        <w:rPr>
          <w:rFonts w:hint="eastAsia"/>
        </w:rPr>
        <w:t>一、具备《中华人民共和国政府采购法》第二十二条规定和本项目规定的条件；</w:t>
      </w:r>
    </w:p>
    <w:p w14:paraId="43CA26A8">
      <w:pPr>
        <w:ind w:firstLine="560"/>
        <w:outlineLvl w:val="9"/>
      </w:pPr>
      <w:r>
        <w:rPr>
          <w:rFonts w:hint="eastAsia"/>
        </w:rPr>
        <w:t>二、完全接受和满足本项目磋商文件中规定的实质性要求，如对磋商文件有异议，已经在投标截止时间届满前依法进行维权救济，不存在对磋商文件有异议的同时又参加投标以求侥幸中标或者为实现其他非法目的的为。</w:t>
      </w:r>
    </w:p>
    <w:p w14:paraId="0630B5EB">
      <w:pPr>
        <w:ind w:firstLine="560"/>
        <w:outlineLvl w:val="9"/>
      </w:pPr>
      <w:r>
        <w:rPr>
          <w:rFonts w:hint="eastAsia"/>
        </w:rPr>
        <w:t>三、参加本次招标采购活动，不存在与单位负责人为同一人或者存在直接控股、管理关系的其他供应商参与同一合同项下的政府采购活动的行为。</w:t>
      </w:r>
    </w:p>
    <w:p w14:paraId="1EFA2B55">
      <w:pPr>
        <w:ind w:firstLine="560"/>
        <w:outlineLvl w:val="9"/>
      </w:pPr>
      <w:r>
        <w:rPr>
          <w:rFonts w:hint="eastAsia"/>
        </w:rPr>
        <w:t>四、参加本次招标采购活动，不存在为采购项目提供整体设计、规范编制或者项目管理、监理、检测等服务的行为。</w:t>
      </w:r>
    </w:p>
    <w:p w14:paraId="7B82307A">
      <w:pPr>
        <w:ind w:firstLine="560"/>
        <w:outlineLvl w:val="9"/>
      </w:pPr>
      <w:r>
        <w:rPr>
          <w:rFonts w:hint="eastAsia"/>
        </w:rPr>
        <w:t>五、参加本次招标采购活动，不存在和其他供应商在同一合同项下的采购项目中，同时委托同一个自然人、同一家庭的人员、同一单位的人员作为代理人的行为。</w:t>
      </w:r>
    </w:p>
    <w:p w14:paraId="594C9FDD">
      <w:pPr>
        <w:ind w:firstLine="560"/>
        <w:outlineLvl w:val="9"/>
      </w:pPr>
      <w:r>
        <w:rPr>
          <w:rFonts w:hint="eastAsia"/>
        </w:rPr>
        <w:t>六、投标人参加本次政府采购活动要求在近三年内投标人和其法定代表人没有行贿犯罪行为。</w:t>
      </w:r>
    </w:p>
    <w:p w14:paraId="32B14BD7">
      <w:pPr>
        <w:ind w:firstLine="560"/>
        <w:outlineLvl w:val="9"/>
      </w:pPr>
      <w:r>
        <w:rPr>
          <w:rFonts w:hint="eastAsia"/>
        </w:rPr>
        <w:t>七、参加本次招标采购活动，不存在联合体投标。</w:t>
      </w:r>
    </w:p>
    <w:p w14:paraId="1CE97922">
      <w:pPr>
        <w:ind w:firstLine="560"/>
        <w:outlineLvl w:val="9"/>
      </w:pPr>
      <w:r>
        <w:rPr>
          <w:rFonts w:hint="eastAsia"/>
        </w:rPr>
        <w:t>八、响应文件中提供的能够给予贵单位带来优惠、好处的任何材料资料和技术、服务、商务等响应承诺情况都是真实的、有效的、合法的。</w:t>
      </w:r>
    </w:p>
    <w:p w14:paraId="6DE06C5B">
      <w:pPr>
        <w:ind w:firstLine="560"/>
        <w:outlineLvl w:val="9"/>
      </w:pPr>
      <w:r>
        <w:rPr>
          <w:rFonts w:hint="eastAsia"/>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w:t>
      </w:r>
    </w:p>
    <w:p w14:paraId="59DD9227">
      <w:pPr>
        <w:ind w:firstLine="560"/>
        <w:outlineLvl w:val="9"/>
      </w:pPr>
      <w:r>
        <w:rPr>
          <w:rFonts w:hint="eastAsia"/>
        </w:rPr>
        <w:t>十、存在以下行为之一的愿意接受相关部门的处理：</w:t>
      </w:r>
    </w:p>
    <w:p w14:paraId="1218C1DE">
      <w:pPr>
        <w:ind w:firstLine="560"/>
        <w:outlineLvl w:val="9"/>
      </w:pPr>
      <w:r>
        <w:rPr>
          <w:rFonts w:hint="eastAsia"/>
        </w:rPr>
        <w:t>（一）投标有效期内撤销响应文件的；</w:t>
      </w:r>
    </w:p>
    <w:p w14:paraId="1142D719">
      <w:pPr>
        <w:ind w:firstLine="560"/>
        <w:outlineLvl w:val="9"/>
      </w:pPr>
      <w:r>
        <w:rPr>
          <w:rFonts w:hint="eastAsia"/>
        </w:rPr>
        <w:t>（二）在采购人确定中标人以前放弃中标候选资格的；</w:t>
      </w:r>
    </w:p>
    <w:p w14:paraId="114BF3F9">
      <w:pPr>
        <w:ind w:firstLine="560"/>
        <w:outlineLvl w:val="9"/>
      </w:pPr>
      <w:r>
        <w:rPr>
          <w:rFonts w:hint="eastAsia"/>
        </w:rPr>
        <w:t>（三）由于中标人的原因未能按照磋商文件的规定与采购人签订合同；</w:t>
      </w:r>
    </w:p>
    <w:p w14:paraId="4E6C9E5B">
      <w:pPr>
        <w:ind w:firstLine="560"/>
        <w:outlineLvl w:val="9"/>
      </w:pPr>
      <w:r>
        <w:rPr>
          <w:rFonts w:hint="eastAsia"/>
        </w:rPr>
        <w:t>（四）由于中标人的原因未能按照磋商文件的规定交纳履约保证金；</w:t>
      </w:r>
    </w:p>
    <w:p w14:paraId="3864FE79">
      <w:pPr>
        <w:ind w:firstLine="560"/>
        <w:outlineLvl w:val="9"/>
      </w:pPr>
      <w:r>
        <w:rPr>
          <w:rFonts w:hint="eastAsia"/>
        </w:rPr>
        <w:t>（五）在响应文件中提供虚假材料谋取中标；</w:t>
      </w:r>
    </w:p>
    <w:p w14:paraId="697D223B">
      <w:pPr>
        <w:ind w:firstLine="560"/>
        <w:outlineLvl w:val="9"/>
      </w:pPr>
      <w:r>
        <w:rPr>
          <w:rFonts w:hint="eastAsia"/>
        </w:rPr>
        <w:t>（六）与采购人、其他供应商或者采购代理机构恶意串通的；</w:t>
      </w:r>
    </w:p>
    <w:p w14:paraId="5A2BFC80">
      <w:pPr>
        <w:ind w:firstLine="560"/>
        <w:outlineLvl w:val="9"/>
      </w:pPr>
      <w:r>
        <w:rPr>
          <w:rFonts w:hint="eastAsia"/>
        </w:rPr>
        <w:t>（七）投标有效期内，投标人在政府采购活动中有违法、违规、违纪行为。</w:t>
      </w:r>
    </w:p>
    <w:p w14:paraId="14ED6F19">
      <w:pPr>
        <w:ind w:firstLine="560"/>
        <w:outlineLvl w:val="9"/>
      </w:pPr>
      <w:r>
        <w:rPr>
          <w:rFonts w:hint="eastAsia"/>
        </w:rPr>
        <w:t>由此产生的一切法律后果和责任由我公司承担。我公司声明放弃对此提出任何异议和追索的权利。</w:t>
      </w:r>
    </w:p>
    <w:p w14:paraId="33DE97D5">
      <w:pPr>
        <w:ind w:firstLine="560"/>
        <w:outlineLvl w:val="9"/>
      </w:pPr>
      <w:r>
        <w:rPr>
          <w:rFonts w:hint="eastAsia"/>
        </w:rPr>
        <w:t>本公司对上述承诺的内容事项真实性负责。如经查实上述承诺的内容事项存在虚假，我公司愿意接受以提供虚假材料谋取中标追究法律责任。</w:t>
      </w:r>
    </w:p>
    <w:p w14:paraId="32E7B563">
      <w:pPr>
        <w:ind w:firstLine="560"/>
        <w:outlineLvl w:val="9"/>
        <w:rPr>
          <w:rFonts w:hint="eastAsia"/>
        </w:rPr>
      </w:pPr>
    </w:p>
    <w:p w14:paraId="19109A1F">
      <w:pPr>
        <w:ind w:firstLine="560"/>
        <w:jc w:val="right"/>
        <w:outlineLvl w:val="9"/>
        <w:rPr>
          <w:rFonts w:hint="eastAsia"/>
        </w:rPr>
      </w:pPr>
      <w:r>
        <w:rPr>
          <w:rFonts w:hint="eastAsia"/>
        </w:rPr>
        <w:t>投标</w:t>
      </w:r>
      <w:r>
        <w:rPr>
          <w:rFonts w:hint="eastAsia"/>
          <w:lang w:eastAsia="zh-CN"/>
        </w:rPr>
        <w:t>供应商</w:t>
      </w:r>
      <w:r>
        <w:rPr>
          <w:rFonts w:hint="eastAsia"/>
        </w:rPr>
        <w:t>：（盖</w:t>
      </w:r>
      <w:r>
        <w:rPr>
          <w:rFonts w:hint="eastAsia"/>
          <w:lang w:eastAsia="zh-CN"/>
        </w:rPr>
        <w:t>单位</w:t>
      </w:r>
      <w:r>
        <w:rPr>
          <w:rFonts w:hint="eastAsia"/>
        </w:rPr>
        <w:t>章）</w:t>
      </w:r>
    </w:p>
    <w:p w14:paraId="66182D83">
      <w:pPr>
        <w:ind w:firstLine="560"/>
        <w:jc w:val="right"/>
        <w:outlineLvl w:val="9"/>
        <w:rPr>
          <w:rFonts w:hint="eastAsia"/>
        </w:rPr>
      </w:pPr>
      <w:r>
        <w:rPr>
          <w:rFonts w:hint="eastAsia"/>
        </w:rPr>
        <w:t>法定代表人：（签</w:t>
      </w:r>
      <w:r>
        <w:rPr>
          <w:rFonts w:hint="eastAsia"/>
          <w:lang w:eastAsia="zh-CN"/>
        </w:rPr>
        <w:t>电子</w:t>
      </w:r>
      <w:r>
        <w:rPr>
          <w:rFonts w:hint="eastAsia"/>
        </w:rPr>
        <w:t>章）</w:t>
      </w:r>
    </w:p>
    <w:p w14:paraId="339D2506">
      <w:pPr>
        <w:ind w:firstLine="560"/>
        <w:jc w:val="center"/>
        <w:outlineLvl w:val="9"/>
        <w:rPr>
          <w:rFonts w:hint="eastAsia" w:ascii="Times New Roman" w:hAnsi="Times New Roman" w:eastAsia="仿宋" w:cs="Times New Roman"/>
          <w:b/>
          <w:kern w:val="0"/>
          <w:sz w:val="32"/>
          <w:szCs w:val="36"/>
          <w:lang w:val="en-US" w:eastAsia="zh-CN" w:bidi="ar-SA"/>
        </w:rPr>
      </w:pPr>
      <w:r>
        <w:rPr>
          <w:rFonts w:hint="eastAsia"/>
          <w:lang w:val="en-US" w:eastAsia="zh-CN"/>
        </w:rPr>
        <w:t xml:space="preserve">                                      年   月   日</w:t>
      </w:r>
      <w:r>
        <w:rPr>
          <w:rFonts w:hint="eastAsia" w:ascii="Times New Roman" w:hAnsi="Times New Roman" w:eastAsia="仿宋" w:cs="Times New Roman"/>
          <w:b w:val="0"/>
          <w:kern w:val="2"/>
          <w:sz w:val="28"/>
          <w:szCs w:val="22"/>
          <w:lang w:val="en-US" w:eastAsia="zh-CN" w:bidi="ar-SA"/>
        </w:rPr>
        <w:br w:type="page"/>
      </w:r>
      <w:bookmarkEnd w:id="45"/>
      <w:bookmarkEnd w:id="46"/>
      <w:bookmarkStart w:id="55" w:name="_Toc417973816"/>
      <w:bookmarkStart w:id="56" w:name="_Toc474940035"/>
      <w:bookmarkStart w:id="57" w:name="_Toc421710417"/>
      <w:r>
        <w:rPr>
          <w:rFonts w:hint="eastAsia" w:ascii="Times New Roman" w:hAnsi="Times New Roman" w:eastAsia="仿宋" w:cs="Times New Roman"/>
          <w:b/>
          <w:kern w:val="0"/>
          <w:sz w:val="32"/>
          <w:szCs w:val="36"/>
          <w:lang w:val="en-US" w:eastAsia="zh-CN" w:bidi="ar-SA"/>
        </w:rPr>
        <w:t>八、资格审查资料</w:t>
      </w:r>
    </w:p>
    <w:tbl>
      <w:tblPr>
        <w:tblStyle w:val="33"/>
        <w:tblpPr w:leftFromText="180" w:rightFromText="180" w:vertAnchor="text" w:horzAnchor="page" w:tblpX="1337" w:tblpY="275"/>
        <w:tblOverlap w:val="never"/>
        <w:tblW w:w="94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7"/>
        <w:gridCol w:w="1074"/>
        <w:gridCol w:w="775"/>
        <w:gridCol w:w="1359"/>
        <w:gridCol w:w="212"/>
        <w:gridCol w:w="1393"/>
        <w:gridCol w:w="175"/>
        <w:gridCol w:w="860"/>
        <w:gridCol w:w="1680"/>
      </w:tblGrid>
      <w:tr w14:paraId="36EEE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07" w:type="dxa"/>
            <w:tcBorders>
              <w:top w:val="single" w:color="auto" w:sz="4" w:space="0"/>
              <w:left w:val="single" w:color="auto" w:sz="4" w:space="0"/>
              <w:bottom w:val="single" w:color="auto" w:sz="4" w:space="0"/>
              <w:right w:val="single" w:color="auto" w:sz="4" w:space="0"/>
            </w:tcBorders>
            <w:vAlign w:val="center"/>
          </w:tcPr>
          <w:p w14:paraId="4FB674C6">
            <w:pPr>
              <w:topLinePunct/>
              <w:spacing w:line="440" w:lineRule="exact"/>
              <w:ind w:firstLine="0" w:firstLineChars="0"/>
              <w:outlineLvl w:val="9"/>
              <w:rPr>
                <w:rFonts w:hint="eastAsia" w:ascii="仿宋" w:hAnsi="仿宋" w:eastAsia="仿宋" w:cs="仿宋"/>
                <w:sz w:val="28"/>
                <w:szCs w:val="28"/>
              </w:rPr>
            </w:pPr>
            <w:r>
              <w:rPr>
                <w:rFonts w:hint="eastAsia" w:ascii="仿宋" w:hAnsi="仿宋" w:eastAsia="仿宋" w:cs="仿宋"/>
                <w:sz w:val="28"/>
                <w:szCs w:val="28"/>
              </w:rPr>
              <w:t>供应商名称</w:t>
            </w:r>
          </w:p>
        </w:tc>
        <w:tc>
          <w:tcPr>
            <w:tcW w:w="7528" w:type="dxa"/>
            <w:gridSpan w:val="8"/>
            <w:tcBorders>
              <w:top w:val="single" w:color="auto" w:sz="4" w:space="0"/>
              <w:left w:val="single" w:color="auto" w:sz="4" w:space="0"/>
              <w:bottom w:val="single" w:color="auto" w:sz="4" w:space="0"/>
              <w:right w:val="single" w:color="auto" w:sz="4" w:space="0"/>
            </w:tcBorders>
            <w:vAlign w:val="center"/>
          </w:tcPr>
          <w:p w14:paraId="5BA33EC3">
            <w:pPr>
              <w:topLinePunct/>
              <w:spacing w:line="440" w:lineRule="exact"/>
              <w:ind w:firstLine="480"/>
              <w:jc w:val="center"/>
              <w:outlineLvl w:val="9"/>
              <w:rPr>
                <w:rFonts w:hint="eastAsia" w:ascii="仿宋" w:hAnsi="仿宋" w:eastAsia="仿宋" w:cs="仿宋"/>
                <w:sz w:val="28"/>
                <w:szCs w:val="28"/>
              </w:rPr>
            </w:pPr>
          </w:p>
        </w:tc>
      </w:tr>
      <w:tr w14:paraId="2DD2C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07" w:type="dxa"/>
            <w:tcBorders>
              <w:top w:val="single" w:color="auto" w:sz="4" w:space="0"/>
              <w:left w:val="single" w:color="auto" w:sz="4" w:space="0"/>
              <w:bottom w:val="single" w:color="auto" w:sz="4" w:space="0"/>
              <w:right w:val="single" w:color="auto" w:sz="4" w:space="0"/>
            </w:tcBorders>
            <w:vAlign w:val="center"/>
          </w:tcPr>
          <w:p w14:paraId="40E1CE0A">
            <w:pPr>
              <w:topLinePunct/>
              <w:spacing w:line="440" w:lineRule="exact"/>
              <w:ind w:firstLine="0" w:firstLineChars="0"/>
              <w:outlineLvl w:val="9"/>
              <w:rPr>
                <w:rFonts w:hint="eastAsia" w:ascii="仿宋" w:hAnsi="仿宋" w:eastAsia="仿宋" w:cs="仿宋"/>
                <w:sz w:val="28"/>
                <w:szCs w:val="28"/>
              </w:rPr>
            </w:pPr>
            <w:r>
              <w:rPr>
                <w:rFonts w:hint="eastAsia" w:ascii="仿宋" w:hAnsi="仿宋" w:eastAsia="仿宋" w:cs="仿宋"/>
                <w:sz w:val="28"/>
                <w:szCs w:val="28"/>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73705F2F">
            <w:pPr>
              <w:topLinePunct/>
              <w:spacing w:line="440" w:lineRule="exact"/>
              <w:ind w:firstLine="480"/>
              <w:jc w:val="center"/>
              <w:outlineLvl w:val="9"/>
              <w:rPr>
                <w:rFonts w:hint="eastAsia" w:ascii="仿宋" w:hAnsi="仿宋" w:eastAsia="仿宋" w:cs="仿宋"/>
                <w:sz w:val="28"/>
                <w:szCs w:val="28"/>
              </w:rPr>
            </w:pPr>
          </w:p>
        </w:tc>
        <w:tc>
          <w:tcPr>
            <w:tcW w:w="1393" w:type="dxa"/>
            <w:tcBorders>
              <w:top w:val="single" w:color="auto" w:sz="4" w:space="0"/>
              <w:left w:val="single" w:color="auto" w:sz="4" w:space="0"/>
              <w:bottom w:val="single" w:color="auto" w:sz="4" w:space="0"/>
              <w:right w:val="single" w:color="auto" w:sz="4" w:space="0"/>
            </w:tcBorders>
            <w:vAlign w:val="center"/>
          </w:tcPr>
          <w:p w14:paraId="343EEE31">
            <w:pPr>
              <w:topLinePunct/>
              <w:spacing w:line="440" w:lineRule="exact"/>
              <w:ind w:firstLine="0" w:firstLineChars="0"/>
              <w:outlineLvl w:val="9"/>
              <w:rPr>
                <w:rFonts w:hint="eastAsia" w:ascii="仿宋" w:hAnsi="仿宋" w:eastAsia="仿宋" w:cs="仿宋"/>
                <w:sz w:val="28"/>
                <w:szCs w:val="28"/>
              </w:rPr>
            </w:pPr>
            <w:r>
              <w:rPr>
                <w:rFonts w:hint="eastAsia" w:ascii="仿宋" w:hAnsi="仿宋" w:eastAsia="仿宋" w:cs="仿宋"/>
                <w:sz w:val="28"/>
                <w:szCs w:val="28"/>
              </w:rPr>
              <w:t>邮政编码</w:t>
            </w:r>
          </w:p>
        </w:tc>
        <w:tc>
          <w:tcPr>
            <w:tcW w:w="2715" w:type="dxa"/>
            <w:gridSpan w:val="3"/>
            <w:tcBorders>
              <w:top w:val="single" w:color="auto" w:sz="4" w:space="0"/>
              <w:left w:val="single" w:color="auto" w:sz="4" w:space="0"/>
              <w:bottom w:val="single" w:color="auto" w:sz="4" w:space="0"/>
              <w:right w:val="single" w:color="auto" w:sz="4" w:space="0"/>
            </w:tcBorders>
            <w:vAlign w:val="center"/>
          </w:tcPr>
          <w:p w14:paraId="4C1B14AB">
            <w:pPr>
              <w:topLinePunct/>
              <w:spacing w:line="440" w:lineRule="exact"/>
              <w:ind w:firstLine="480"/>
              <w:jc w:val="center"/>
              <w:outlineLvl w:val="9"/>
              <w:rPr>
                <w:rFonts w:hint="eastAsia" w:ascii="仿宋" w:hAnsi="仿宋" w:eastAsia="仿宋" w:cs="仿宋"/>
                <w:sz w:val="28"/>
                <w:szCs w:val="28"/>
              </w:rPr>
            </w:pPr>
          </w:p>
        </w:tc>
      </w:tr>
      <w:tr w14:paraId="6D3C7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907" w:type="dxa"/>
            <w:vMerge w:val="restart"/>
            <w:tcBorders>
              <w:top w:val="single" w:color="auto" w:sz="4" w:space="0"/>
              <w:left w:val="single" w:color="auto" w:sz="4" w:space="0"/>
              <w:bottom w:val="single" w:color="auto" w:sz="4" w:space="0"/>
              <w:right w:val="single" w:color="auto" w:sz="4" w:space="0"/>
            </w:tcBorders>
            <w:vAlign w:val="center"/>
          </w:tcPr>
          <w:p w14:paraId="4256DC53">
            <w:pPr>
              <w:topLinePunct/>
              <w:spacing w:line="440" w:lineRule="exact"/>
              <w:ind w:firstLine="0" w:firstLineChars="0"/>
              <w:outlineLvl w:val="9"/>
              <w:rPr>
                <w:rFonts w:hint="eastAsia" w:ascii="仿宋" w:hAnsi="仿宋" w:eastAsia="仿宋" w:cs="仿宋"/>
                <w:sz w:val="28"/>
                <w:szCs w:val="28"/>
              </w:rPr>
            </w:pPr>
            <w:r>
              <w:rPr>
                <w:rFonts w:hint="eastAsia" w:ascii="仿宋" w:hAnsi="仿宋" w:eastAsia="仿宋" w:cs="仿宋"/>
                <w:sz w:val="28"/>
                <w:szCs w:val="28"/>
              </w:rPr>
              <w:t>联系方式</w:t>
            </w:r>
          </w:p>
        </w:tc>
        <w:tc>
          <w:tcPr>
            <w:tcW w:w="1074" w:type="dxa"/>
            <w:tcBorders>
              <w:top w:val="single" w:color="auto" w:sz="4" w:space="0"/>
              <w:left w:val="single" w:color="auto" w:sz="4" w:space="0"/>
              <w:bottom w:val="single" w:color="auto" w:sz="4" w:space="0"/>
              <w:right w:val="single" w:color="auto" w:sz="4" w:space="0"/>
            </w:tcBorders>
            <w:vAlign w:val="center"/>
          </w:tcPr>
          <w:p w14:paraId="0FB7B007">
            <w:pPr>
              <w:topLinePunct/>
              <w:spacing w:line="440" w:lineRule="exact"/>
              <w:ind w:firstLine="0" w:firstLineChars="0"/>
              <w:outlineLvl w:val="9"/>
              <w:rPr>
                <w:rFonts w:hint="eastAsia" w:ascii="仿宋" w:hAnsi="仿宋" w:eastAsia="仿宋" w:cs="仿宋"/>
                <w:sz w:val="28"/>
                <w:szCs w:val="28"/>
              </w:rPr>
            </w:pPr>
            <w:r>
              <w:rPr>
                <w:rFonts w:hint="eastAsia" w:ascii="仿宋" w:hAnsi="仿宋" w:eastAsia="仿宋" w:cs="仿宋"/>
                <w:sz w:val="28"/>
                <w:szCs w:val="28"/>
              </w:rPr>
              <w:t>联系人</w:t>
            </w:r>
          </w:p>
        </w:tc>
        <w:tc>
          <w:tcPr>
            <w:tcW w:w="2346" w:type="dxa"/>
            <w:gridSpan w:val="3"/>
            <w:tcBorders>
              <w:top w:val="single" w:color="auto" w:sz="4" w:space="0"/>
              <w:left w:val="single" w:color="auto" w:sz="4" w:space="0"/>
              <w:bottom w:val="single" w:color="auto" w:sz="4" w:space="0"/>
              <w:right w:val="single" w:color="auto" w:sz="4" w:space="0"/>
            </w:tcBorders>
            <w:vAlign w:val="center"/>
          </w:tcPr>
          <w:p w14:paraId="250745FE">
            <w:pPr>
              <w:topLinePunct/>
              <w:spacing w:line="440" w:lineRule="exact"/>
              <w:ind w:firstLine="480"/>
              <w:jc w:val="center"/>
              <w:outlineLvl w:val="9"/>
              <w:rPr>
                <w:rFonts w:hint="eastAsia" w:ascii="仿宋" w:hAnsi="仿宋" w:eastAsia="仿宋" w:cs="仿宋"/>
                <w:sz w:val="28"/>
                <w:szCs w:val="28"/>
              </w:rPr>
            </w:pPr>
          </w:p>
        </w:tc>
        <w:tc>
          <w:tcPr>
            <w:tcW w:w="1393" w:type="dxa"/>
            <w:tcBorders>
              <w:top w:val="single" w:color="auto" w:sz="4" w:space="0"/>
              <w:left w:val="single" w:color="auto" w:sz="4" w:space="0"/>
              <w:bottom w:val="single" w:color="auto" w:sz="4" w:space="0"/>
              <w:right w:val="single" w:color="auto" w:sz="4" w:space="0"/>
            </w:tcBorders>
            <w:vAlign w:val="center"/>
          </w:tcPr>
          <w:p w14:paraId="0B654A1C">
            <w:pPr>
              <w:topLinePunct/>
              <w:spacing w:line="440" w:lineRule="exact"/>
              <w:ind w:firstLine="0" w:firstLineChars="0"/>
              <w:outlineLvl w:val="9"/>
              <w:rPr>
                <w:rFonts w:hint="eastAsia" w:ascii="仿宋" w:hAnsi="仿宋" w:eastAsia="仿宋" w:cs="仿宋"/>
                <w:sz w:val="28"/>
                <w:szCs w:val="28"/>
              </w:rPr>
            </w:pPr>
            <w:r>
              <w:rPr>
                <w:rFonts w:hint="eastAsia" w:ascii="仿宋" w:hAnsi="仿宋" w:eastAsia="仿宋" w:cs="仿宋"/>
                <w:sz w:val="28"/>
                <w:szCs w:val="28"/>
              </w:rPr>
              <w:t>电 话</w:t>
            </w:r>
          </w:p>
        </w:tc>
        <w:tc>
          <w:tcPr>
            <w:tcW w:w="2715" w:type="dxa"/>
            <w:gridSpan w:val="3"/>
            <w:tcBorders>
              <w:top w:val="single" w:color="auto" w:sz="4" w:space="0"/>
              <w:left w:val="single" w:color="auto" w:sz="4" w:space="0"/>
              <w:bottom w:val="single" w:color="auto" w:sz="4" w:space="0"/>
              <w:right w:val="single" w:color="auto" w:sz="4" w:space="0"/>
            </w:tcBorders>
            <w:vAlign w:val="center"/>
          </w:tcPr>
          <w:p w14:paraId="04D0E3C2">
            <w:pPr>
              <w:topLinePunct/>
              <w:spacing w:line="440" w:lineRule="exact"/>
              <w:ind w:firstLine="480"/>
              <w:jc w:val="center"/>
              <w:outlineLvl w:val="9"/>
              <w:rPr>
                <w:rFonts w:hint="eastAsia" w:ascii="仿宋" w:hAnsi="仿宋" w:eastAsia="仿宋" w:cs="仿宋"/>
                <w:sz w:val="28"/>
                <w:szCs w:val="28"/>
              </w:rPr>
            </w:pPr>
          </w:p>
        </w:tc>
      </w:tr>
      <w:tr w14:paraId="2D663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07" w:type="dxa"/>
            <w:vMerge w:val="continue"/>
            <w:tcBorders>
              <w:top w:val="single" w:color="auto" w:sz="4" w:space="0"/>
              <w:left w:val="single" w:color="auto" w:sz="4" w:space="0"/>
              <w:bottom w:val="single" w:color="auto" w:sz="4" w:space="0"/>
              <w:right w:val="single" w:color="auto" w:sz="4" w:space="0"/>
            </w:tcBorders>
            <w:vAlign w:val="center"/>
          </w:tcPr>
          <w:p w14:paraId="312C1540">
            <w:pPr>
              <w:topLinePunct/>
              <w:spacing w:line="440" w:lineRule="exact"/>
              <w:ind w:firstLine="480"/>
              <w:jc w:val="center"/>
              <w:outlineLvl w:val="9"/>
              <w:rPr>
                <w:rFonts w:hint="eastAsia" w:ascii="仿宋" w:hAnsi="仿宋" w:eastAsia="仿宋" w:cs="仿宋"/>
                <w:sz w:val="28"/>
                <w:szCs w:val="28"/>
              </w:rPr>
            </w:pPr>
          </w:p>
        </w:tc>
        <w:tc>
          <w:tcPr>
            <w:tcW w:w="1074" w:type="dxa"/>
            <w:tcBorders>
              <w:top w:val="single" w:color="auto" w:sz="4" w:space="0"/>
              <w:left w:val="single" w:color="auto" w:sz="4" w:space="0"/>
              <w:bottom w:val="single" w:color="auto" w:sz="4" w:space="0"/>
              <w:right w:val="single" w:color="auto" w:sz="4" w:space="0"/>
            </w:tcBorders>
            <w:vAlign w:val="center"/>
          </w:tcPr>
          <w:p w14:paraId="5BFA703E">
            <w:pPr>
              <w:topLinePunct/>
              <w:spacing w:line="440" w:lineRule="exact"/>
              <w:ind w:firstLine="0" w:firstLineChars="0"/>
              <w:outlineLvl w:val="9"/>
              <w:rPr>
                <w:rFonts w:hint="eastAsia" w:ascii="仿宋" w:hAnsi="仿宋" w:eastAsia="仿宋" w:cs="仿宋"/>
                <w:sz w:val="28"/>
                <w:szCs w:val="28"/>
              </w:rPr>
            </w:pPr>
            <w:r>
              <w:rPr>
                <w:rFonts w:hint="eastAsia" w:ascii="仿宋" w:hAnsi="仿宋" w:eastAsia="仿宋" w:cs="仿宋"/>
                <w:sz w:val="28"/>
                <w:szCs w:val="28"/>
              </w:rPr>
              <w:t>传 真</w:t>
            </w:r>
          </w:p>
        </w:tc>
        <w:tc>
          <w:tcPr>
            <w:tcW w:w="2346" w:type="dxa"/>
            <w:gridSpan w:val="3"/>
            <w:tcBorders>
              <w:top w:val="single" w:color="auto" w:sz="4" w:space="0"/>
              <w:left w:val="single" w:color="auto" w:sz="4" w:space="0"/>
              <w:bottom w:val="single" w:color="auto" w:sz="4" w:space="0"/>
              <w:right w:val="single" w:color="auto" w:sz="4" w:space="0"/>
            </w:tcBorders>
            <w:vAlign w:val="center"/>
          </w:tcPr>
          <w:p w14:paraId="185CBAA7">
            <w:pPr>
              <w:topLinePunct/>
              <w:spacing w:line="440" w:lineRule="exact"/>
              <w:ind w:firstLine="480"/>
              <w:jc w:val="center"/>
              <w:outlineLvl w:val="9"/>
              <w:rPr>
                <w:rFonts w:hint="eastAsia" w:ascii="仿宋" w:hAnsi="仿宋" w:eastAsia="仿宋" w:cs="仿宋"/>
                <w:sz w:val="28"/>
                <w:szCs w:val="28"/>
              </w:rPr>
            </w:pPr>
          </w:p>
        </w:tc>
        <w:tc>
          <w:tcPr>
            <w:tcW w:w="1393" w:type="dxa"/>
            <w:tcBorders>
              <w:top w:val="single" w:color="auto" w:sz="4" w:space="0"/>
              <w:left w:val="single" w:color="auto" w:sz="4" w:space="0"/>
              <w:bottom w:val="single" w:color="auto" w:sz="4" w:space="0"/>
              <w:right w:val="single" w:color="auto" w:sz="4" w:space="0"/>
            </w:tcBorders>
            <w:vAlign w:val="center"/>
          </w:tcPr>
          <w:p w14:paraId="10155FDB">
            <w:pPr>
              <w:topLinePunct/>
              <w:spacing w:line="440" w:lineRule="exact"/>
              <w:ind w:firstLine="0" w:firstLineChars="0"/>
              <w:outlineLvl w:val="9"/>
              <w:rPr>
                <w:rFonts w:hint="eastAsia" w:ascii="仿宋" w:hAnsi="仿宋" w:eastAsia="仿宋" w:cs="仿宋"/>
                <w:sz w:val="28"/>
                <w:szCs w:val="28"/>
              </w:rPr>
            </w:pPr>
            <w:r>
              <w:rPr>
                <w:rFonts w:hint="eastAsia" w:ascii="仿宋" w:hAnsi="仿宋" w:eastAsia="仿宋" w:cs="仿宋"/>
                <w:sz w:val="28"/>
                <w:szCs w:val="28"/>
              </w:rPr>
              <w:t>网 址</w:t>
            </w:r>
          </w:p>
        </w:tc>
        <w:tc>
          <w:tcPr>
            <w:tcW w:w="2715" w:type="dxa"/>
            <w:gridSpan w:val="3"/>
            <w:tcBorders>
              <w:top w:val="single" w:color="auto" w:sz="4" w:space="0"/>
              <w:left w:val="single" w:color="auto" w:sz="4" w:space="0"/>
              <w:bottom w:val="single" w:color="auto" w:sz="4" w:space="0"/>
              <w:right w:val="single" w:color="auto" w:sz="4" w:space="0"/>
            </w:tcBorders>
            <w:vAlign w:val="center"/>
          </w:tcPr>
          <w:p w14:paraId="2ADD6307">
            <w:pPr>
              <w:topLinePunct/>
              <w:spacing w:line="440" w:lineRule="exact"/>
              <w:ind w:firstLine="480"/>
              <w:jc w:val="center"/>
              <w:outlineLvl w:val="9"/>
              <w:rPr>
                <w:rFonts w:hint="eastAsia" w:ascii="仿宋" w:hAnsi="仿宋" w:eastAsia="仿宋" w:cs="仿宋"/>
                <w:sz w:val="28"/>
                <w:szCs w:val="28"/>
              </w:rPr>
            </w:pPr>
          </w:p>
        </w:tc>
      </w:tr>
      <w:tr w14:paraId="5956B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907" w:type="dxa"/>
            <w:tcBorders>
              <w:top w:val="single" w:color="auto" w:sz="4" w:space="0"/>
              <w:left w:val="single" w:color="auto" w:sz="4" w:space="0"/>
              <w:bottom w:val="single" w:color="auto" w:sz="4" w:space="0"/>
              <w:right w:val="single" w:color="auto" w:sz="4" w:space="0"/>
            </w:tcBorders>
            <w:vAlign w:val="center"/>
          </w:tcPr>
          <w:p w14:paraId="3D57AD88">
            <w:pPr>
              <w:topLinePunct/>
              <w:spacing w:line="440" w:lineRule="exact"/>
              <w:ind w:firstLine="0" w:firstLineChars="0"/>
              <w:outlineLvl w:val="9"/>
              <w:rPr>
                <w:rFonts w:hint="eastAsia" w:ascii="仿宋" w:hAnsi="仿宋" w:eastAsia="仿宋" w:cs="仿宋"/>
                <w:sz w:val="28"/>
                <w:szCs w:val="28"/>
              </w:rPr>
            </w:pPr>
            <w:r>
              <w:rPr>
                <w:rFonts w:hint="eastAsia" w:ascii="仿宋" w:hAnsi="仿宋" w:eastAsia="仿宋" w:cs="仿宋"/>
                <w:sz w:val="28"/>
                <w:szCs w:val="28"/>
              </w:rPr>
              <w:t>法定代表人</w:t>
            </w:r>
          </w:p>
        </w:tc>
        <w:tc>
          <w:tcPr>
            <w:tcW w:w="1074" w:type="dxa"/>
            <w:tcBorders>
              <w:top w:val="single" w:color="auto" w:sz="4" w:space="0"/>
              <w:left w:val="single" w:color="auto" w:sz="4" w:space="0"/>
              <w:bottom w:val="single" w:color="auto" w:sz="4" w:space="0"/>
              <w:right w:val="single" w:color="auto" w:sz="4" w:space="0"/>
            </w:tcBorders>
            <w:vAlign w:val="center"/>
          </w:tcPr>
          <w:p w14:paraId="4B9D0655">
            <w:pPr>
              <w:topLinePunct/>
              <w:spacing w:line="440" w:lineRule="exact"/>
              <w:ind w:firstLine="0" w:firstLineChars="0"/>
              <w:outlineLvl w:val="9"/>
              <w:rPr>
                <w:rFonts w:hint="eastAsia" w:ascii="仿宋" w:hAnsi="仿宋" w:eastAsia="仿宋" w:cs="仿宋"/>
                <w:sz w:val="28"/>
                <w:szCs w:val="28"/>
              </w:rPr>
            </w:pPr>
            <w:r>
              <w:rPr>
                <w:rFonts w:hint="eastAsia" w:ascii="仿宋" w:hAnsi="仿宋" w:eastAsia="仿宋" w:cs="仿宋"/>
                <w:sz w:val="28"/>
                <w:szCs w:val="28"/>
              </w:rPr>
              <w:t>姓名</w:t>
            </w:r>
          </w:p>
        </w:tc>
        <w:tc>
          <w:tcPr>
            <w:tcW w:w="3914" w:type="dxa"/>
            <w:gridSpan w:val="5"/>
            <w:tcBorders>
              <w:top w:val="single" w:color="auto" w:sz="4" w:space="0"/>
              <w:left w:val="single" w:color="auto" w:sz="4" w:space="0"/>
              <w:bottom w:val="single" w:color="auto" w:sz="4" w:space="0"/>
              <w:right w:val="single" w:color="auto" w:sz="4" w:space="0"/>
            </w:tcBorders>
            <w:vAlign w:val="center"/>
          </w:tcPr>
          <w:p w14:paraId="193C0F9F">
            <w:pPr>
              <w:topLinePunct/>
              <w:spacing w:line="440" w:lineRule="exact"/>
              <w:ind w:firstLine="480"/>
              <w:jc w:val="center"/>
              <w:outlineLvl w:val="9"/>
              <w:rPr>
                <w:rFonts w:hint="eastAsia" w:ascii="仿宋" w:hAnsi="仿宋" w:eastAsia="仿宋" w:cs="仿宋"/>
                <w:sz w:val="28"/>
                <w:szCs w:val="28"/>
              </w:rPr>
            </w:pPr>
          </w:p>
        </w:tc>
        <w:tc>
          <w:tcPr>
            <w:tcW w:w="860" w:type="dxa"/>
            <w:tcBorders>
              <w:top w:val="single" w:color="auto" w:sz="4" w:space="0"/>
              <w:left w:val="single" w:color="auto" w:sz="4" w:space="0"/>
              <w:bottom w:val="single" w:color="auto" w:sz="4" w:space="0"/>
              <w:right w:val="single" w:color="auto" w:sz="4" w:space="0"/>
            </w:tcBorders>
            <w:vAlign w:val="center"/>
          </w:tcPr>
          <w:p w14:paraId="10C48375">
            <w:pPr>
              <w:topLinePunct/>
              <w:spacing w:line="440" w:lineRule="exact"/>
              <w:ind w:firstLine="0" w:firstLineChars="0"/>
              <w:outlineLvl w:val="9"/>
              <w:rPr>
                <w:rFonts w:hint="eastAsia" w:ascii="仿宋" w:hAnsi="仿宋" w:eastAsia="仿宋" w:cs="仿宋"/>
                <w:sz w:val="28"/>
                <w:szCs w:val="28"/>
              </w:rPr>
            </w:pPr>
            <w:r>
              <w:rPr>
                <w:rFonts w:hint="eastAsia" w:ascii="仿宋" w:hAnsi="仿宋" w:eastAsia="仿宋" w:cs="仿宋"/>
                <w:sz w:val="28"/>
                <w:szCs w:val="28"/>
              </w:rPr>
              <w:t>电话</w:t>
            </w:r>
          </w:p>
        </w:tc>
        <w:tc>
          <w:tcPr>
            <w:tcW w:w="1680" w:type="dxa"/>
            <w:tcBorders>
              <w:top w:val="single" w:color="auto" w:sz="4" w:space="0"/>
              <w:left w:val="single" w:color="auto" w:sz="4" w:space="0"/>
              <w:bottom w:val="single" w:color="auto" w:sz="4" w:space="0"/>
              <w:right w:val="single" w:color="auto" w:sz="4" w:space="0"/>
            </w:tcBorders>
            <w:vAlign w:val="center"/>
          </w:tcPr>
          <w:p w14:paraId="02FF2485">
            <w:pPr>
              <w:topLinePunct/>
              <w:spacing w:line="440" w:lineRule="exact"/>
              <w:ind w:firstLine="480"/>
              <w:jc w:val="center"/>
              <w:outlineLvl w:val="9"/>
              <w:rPr>
                <w:rFonts w:hint="eastAsia" w:ascii="仿宋" w:hAnsi="仿宋" w:eastAsia="仿宋" w:cs="仿宋"/>
                <w:sz w:val="28"/>
                <w:szCs w:val="28"/>
              </w:rPr>
            </w:pPr>
          </w:p>
        </w:tc>
      </w:tr>
      <w:tr w14:paraId="47F18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907" w:type="dxa"/>
            <w:tcBorders>
              <w:top w:val="single" w:color="auto" w:sz="4" w:space="0"/>
              <w:left w:val="single" w:color="auto" w:sz="4" w:space="0"/>
              <w:bottom w:val="single" w:color="auto" w:sz="4" w:space="0"/>
              <w:right w:val="single" w:color="auto" w:sz="4" w:space="0"/>
            </w:tcBorders>
            <w:vAlign w:val="center"/>
          </w:tcPr>
          <w:p w14:paraId="3E9AF807">
            <w:pPr>
              <w:topLinePunct/>
              <w:spacing w:line="440" w:lineRule="exact"/>
              <w:ind w:firstLine="0" w:firstLineChars="0"/>
              <w:outlineLvl w:val="9"/>
              <w:rPr>
                <w:rFonts w:hint="eastAsia" w:ascii="仿宋" w:hAnsi="仿宋" w:eastAsia="仿宋" w:cs="仿宋"/>
                <w:sz w:val="28"/>
                <w:szCs w:val="28"/>
              </w:rPr>
            </w:pPr>
            <w:r>
              <w:rPr>
                <w:rFonts w:hint="eastAsia" w:ascii="仿宋" w:hAnsi="仿宋" w:eastAsia="仿宋" w:cs="仿宋"/>
                <w:sz w:val="28"/>
                <w:szCs w:val="28"/>
              </w:rPr>
              <w:t>技术负责人</w:t>
            </w:r>
          </w:p>
        </w:tc>
        <w:tc>
          <w:tcPr>
            <w:tcW w:w="1074" w:type="dxa"/>
            <w:tcBorders>
              <w:top w:val="single" w:color="auto" w:sz="4" w:space="0"/>
              <w:left w:val="single" w:color="auto" w:sz="4" w:space="0"/>
              <w:bottom w:val="single" w:color="auto" w:sz="4" w:space="0"/>
              <w:right w:val="single" w:color="auto" w:sz="4" w:space="0"/>
            </w:tcBorders>
            <w:vAlign w:val="center"/>
          </w:tcPr>
          <w:p w14:paraId="01E8A8A7">
            <w:pPr>
              <w:topLinePunct/>
              <w:spacing w:line="440" w:lineRule="exact"/>
              <w:ind w:firstLine="0" w:firstLineChars="0"/>
              <w:outlineLvl w:val="9"/>
              <w:rPr>
                <w:rFonts w:hint="eastAsia" w:ascii="仿宋" w:hAnsi="仿宋" w:eastAsia="仿宋" w:cs="仿宋"/>
                <w:sz w:val="28"/>
                <w:szCs w:val="28"/>
              </w:rPr>
            </w:pPr>
            <w:r>
              <w:rPr>
                <w:rFonts w:hint="eastAsia" w:ascii="仿宋" w:hAnsi="仿宋" w:eastAsia="仿宋" w:cs="仿宋"/>
                <w:sz w:val="28"/>
                <w:szCs w:val="28"/>
              </w:rPr>
              <w:t>姓名</w:t>
            </w:r>
          </w:p>
        </w:tc>
        <w:tc>
          <w:tcPr>
            <w:tcW w:w="775" w:type="dxa"/>
            <w:tcBorders>
              <w:top w:val="single" w:color="auto" w:sz="4" w:space="0"/>
              <w:left w:val="single" w:color="auto" w:sz="4" w:space="0"/>
              <w:bottom w:val="single" w:color="auto" w:sz="4" w:space="0"/>
              <w:right w:val="single" w:color="auto" w:sz="4" w:space="0"/>
            </w:tcBorders>
            <w:vAlign w:val="center"/>
          </w:tcPr>
          <w:p w14:paraId="35C85898">
            <w:pPr>
              <w:topLinePunct/>
              <w:spacing w:line="440" w:lineRule="exact"/>
              <w:ind w:firstLine="480"/>
              <w:jc w:val="center"/>
              <w:outlineLvl w:val="9"/>
              <w:rPr>
                <w:rFonts w:hint="eastAsia" w:ascii="仿宋" w:hAnsi="仿宋" w:eastAsia="仿宋" w:cs="仿宋"/>
                <w:sz w:val="28"/>
                <w:szCs w:val="28"/>
              </w:rPr>
            </w:pPr>
          </w:p>
        </w:tc>
        <w:tc>
          <w:tcPr>
            <w:tcW w:w="1359" w:type="dxa"/>
            <w:tcBorders>
              <w:top w:val="single" w:color="auto" w:sz="4" w:space="0"/>
              <w:left w:val="single" w:color="auto" w:sz="4" w:space="0"/>
              <w:bottom w:val="single" w:color="auto" w:sz="4" w:space="0"/>
              <w:right w:val="single" w:color="auto" w:sz="4" w:space="0"/>
            </w:tcBorders>
            <w:vAlign w:val="center"/>
          </w:tcPr>
          <w:p w14:paraId="67AF0BF6">
            <w:pPr>
              <w:topLinePunct/>
              <w:spacing w:line="440" w:lineRule="exact"/>
              <w:ind w:firstLine="0" w:firstLineChars="0"/>
              <w:outlineLvl w:val="9"/>
              <w:rPr>
                <w:rFonts w:hint="eastAsia" w:ascii="仿宋" w:hAnsi="仿宋" w:eastAsia="仿宋" w:cs="仿宋"/>
                <w:sz w:val="28"/>
                <w:szCs w:val="28"/>
              </w:rPr>
            </w:pPr>
            <w:r>
              <w:rPr>
                <w:rFonts w:hint="eastAsia" w:ascii="仿宋" w:hAnsi="仿宋" w:eastAsia="仿宋" w:cs="仿宋"/>
                <w:sz w:val="28"/>
                <w:szCs w:val="28"/>
              </w:rPr>
              <w:t>技术职称</w:t>
            </w:r>
          </w:p>
        </w:tc>
        <w:tc>
          <w:tcPr>
            <w:tcW w:w="1780" w:type="dxa"/>
            <w:gridSpan w:val="3"/>
            <w:tcBorders>
              <w:top w:val="single" w:color="auto" w:sz="4" w:space="0"/>
              <w:left w:val="single" w:color="auto" w:sz="4" w:space="0"/>
              <w:bottom w:val="single" w:color="auto" w:sz="4" w:space="0"/>
              <w:right w:val="single" w:color="auto" w:sz="4" w:space="0"/>
            </w:tcBorders>
            <w:vAlign w:val="center"/>
          </w:tcPr>
          <w:p w14:paraId="356C68B7">
            <w:pPr>
              <w:topLinePunct/>
              <w:spacing w:line="440" w:lineRule="exact"/>
              <w:ind w:firstLine="480"/>
              <w:jc w:val="center"/>
              <w:outlineLvl w:val="9"/>
              <w:rPr>
                <w:rFonts w:hint="eastAsia" w:ascii="仿宋" w:hAnsi="仿宋" w:eastAsia="仿宋" w:cs="仿宋"/>
                <w:sz w:val="28"/>
                <w:szCs w:val="28"/>
              </w:rPr>
            </w:pPr>
          </w:p>
        </w:tc>
        <w:tc>
          <w:tcPr>
            <w:tcW w:w="860" w:type="dxa"/>
            <w:tcBorders>
              <w:top w:val="single" w:color="auto" w:sz="4" w:space="0"/>
              <w:left w:val="single" w:color="auto" w:sz="4" w:space="0"/>
              <w:bottom w:val="single" w:color="auto" w:sz="4" w:space="0"/>
              <w:right w:val="single" w:color="auto" w:sz="4" w:space="0"/>
            </w:tcBorders>
            <w:vAlign w:val="center"/>
          </w:tcPr>
          <w:p w14:paraId="21030BCF">
            <w:pPr>
              <w:topLinePunct/>
              <w:spacing w:line="440" w:lineRule="exact"/>
              <w:ind w:firstLine="0" w:firstLineChars="0"/>
              <w:outlineLvl w:val="9"/>
              <w:rPr>
                <w:rFonts w:hint="eastAsia" w:ascii="仿宋" w:hAnsi="仿宋" w:eastAsia="仿宋" w:cs="仿宋"/>
                <w:sz w:val="28"/>
                <w:szCs w:val="28"/>
              </w:rPr>
            </w:pPr>
            <w:r>
              <w:rPr>
                <w:rFonts w:hint="eastAsia" w:ascii="仿宋" w:hAnsi="仿宋" w:eastAsia="仿宋" w:cs="仿宋"/>
                <w:sz w:val="28"/>
                <w:szCs w:val="28"/>
              </w:rPr>
              <w:t>电话</w:t>
            </w:r>
          </w:p>
        </w:tc>
        <w:tc>
          <w:tcPr>
            <w:tcW w:w="1680" w:type="dxa"/>
            <w:tcBorders>
              <w:top w:val="single" w:color="auto" w:sz="4" w:space="0"/>
              <w:left w:val="single" w:color="auto" w:sz="4" w:space="0"/>
              <w:bottom w:val="single" w:color="auto" w:sz="4" w:space="0"/>
              <w:right w:val="single" w:color="auto" w:sz="4" w:space="0"/>
            </w:tcBorders>
            <w:vAlign w:val="center"/>
          </w:tcPr>
          <w:p w14:paraId="03FDC005">
            <w:pPr>
              <w:topLinePunct/>
              <w:spacing w:line="440" w:lineRule="exact"/>
              <w:ind w:firstLine="480"/>
              <w:jc w:val="center"/>
              <w:outlineLvl w:val="9"/>
              <w:rPr>
                <w:rFonts w:hint="eastAsia" w:ascii="仿宋" w:hAnsi="仿宋" w:eastAsia="仿宋" w:cs="仿宋"/>
                <w:sz w:val="28"/>
                <w:szCs w:val="28"/>
              </w:rPr>
            </w:pPr>
          </w:p>
        </w:tc>
      </w:tr>
      <w:tr w14:paraId="15B14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07" w:type="dxa"/>
            <w:tcBorders>
              <w:top w:val="single" w:color="auto" w:sz="4" w:space="0"/>
              <w:left w:val="single" w:color="auto" w:sz="4" w:space="0"/>
              <w:bottom w:val="single" w:color="auto" w:sz="4" w:space="0"/>
              <w:right w:val="single" w:color="auto" w:sz="4" w:space="0"/>
            </w:tcBorders>
            <w:vAlign w:val="center"/>
          </w:tcPr>
          <w:p w14:paraId="490347AF">
            <w:pPr>
              <w:topLinePunct/>
              <w:spacing w:line="440" w:lineRule="exact"/>
              <w:ind w:firstLine="0" w:firstLineChars="0"/>
              <w:outlineLvl w:val="9"/>
              <w:rPr>
                <w:rFonts w:hint="eastAsia" w:ascii="仿宋" w:hAnsi="仿宋" w:eastAsia="仿宋" w:cs="仿宋"/>
                <w:sz w:val="28"/>
                <w:szCs w:val="28"/>
              </w:rPr>
            </w:pPr>
            <w:r>
              <w:rPr>
                <w:rFonts w:hint="eastAsia" w:ascii="仿宋" w:hAnsi="仿宋" w:eastAsia="仿宋" w:cs="仿宋"/>
                <w:sz w:val="28"/>
                <w:szCs w:val="28"/>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DFA4443">
            <w:pPr>
              <w:topLinePunct/>
              <w:spacing w:line="440" w:lineRule="exact"/>
              <w:ind w:firstLine="480"/>
              <w:jc w:val="center"/>
              <w:outlineLvl w:val="9"/>
              <w:rPr>
                <w:rFonts w:hint="eastAsia" w:ascii="仿宋" w:hAnsi="仿宋" w:eastAsia="仿宋" w:cs="仿宋"/>
                <w:sz w:val="28"/>
                <w:szCs w:val="28"/>
              </w:rPr>
            </w:pPr>
          </w:p>
        </w:tc>
        <w:tc>
          <w:tcPr>
            <w:tcW w:w="5679" w:type="dxa"/>
            <w:gridSpan w:val="6"/>
            <w:tcBorders>
              <w:top w:val="single" w:color="auto" w:sz="4" w:space="0"/>
              <w:left w:val="single" w:color="auto" w:sz="4" w:space="0"/>
              <w:bottom w:val="single" w:color="auto" w:sz="4" w:space="0"/>
              <w:right w:val="single" w:color="auto" w:sz="4" w:space="0"/>
            </w:tcBorders>
            <w:vAlign w:val="center"/>
          </w:tcPr>
          <w:p w14:paraId="77A1D9BB">
            <w:pPr>
              <w:topLinePunct/>
              <w:spacing w:line="440" w:lineRule="exact"/>
              <w:ind w:left="0" w:leftChars="0" w:firstLine="0" w:firstLineChars="0"/>
              <w:outlineLvl w:val="9"/>
              <w:rPr>
                <w:rFonts w:hint="eastAsia" w:ascii="仿宋" w:hAnsi="仿宋" w:eastAsia="仿宋" w:cs="仿宋"/>
                <w:sz w:val="28"/>
                <w:szCs w:val="28"/>
              </w:rPr>
            </w:pPr>
            <w:r>
              <w:rPr>
                <w:rFonts w:hint="eastAsia" w:ascii="仿宋" w:hAnsi="仿宋" w:eastAsia="仿宋" w:cs="仿宋"/>
                <w:sz w:val="28"/>
                <w:szCs w:val="28"/>
              </w:rPr>
              <w:t>员工总人数：</w:t>
            </w:r>
          </w:p>
        </w:tc>
      </w:tr>
      <w:tr w14:paraId="52CCD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907" w:type="dxa"/>
            <w:tcBorders>
              <w:top w:val="single" w:color="auto" w:sz="4" w:space="0"/>
              <w:left w:val="single" w:color="auto" w:sz="4" w:space="0"/>
              <w:bottom w:val="single" w:color="auto" w:sz="4" w:space="0"/>
              <w:right w:val="single" w:color="auto" w:sz="4" w:space="0"/>
            </w:tcBorders>
            <w:vAlign w:val="center"/>
          </w:tcPr>
          <w:p w14:paraId="7C3FF725">
            <w:pPr>
              <w:topLinePunct/>
              <w:spacing w:line="440" w:lineRule="exact"/>
              <w:ind w:firstLine="0" w:firstLineChars="0"/>
              <w:outlineLvl w:val="9"/>
              <w:rPr>
                <w:rFonts w:hint="eastAsia" w:ascii="仿宋" w:hAnsi="仿宋" w:eastAsia="仿宋" w:cs="仿宋"/>
                <w:sz w:val="28"/>
                <w:szCs w:val="28"/>
              </w:rPr>
            </w:pPr>
            <w:r>
              <w:rPr>
                <w:rFonts w:hint="eastAsia" w:ascii="仿宋" w:hAnsi="仿宋" w:eastAsia="仿宋" w:cs="仿宋"/>
                <w:sz w:val="28"/>
                <w:szCs w:val="28"/>
              </w:rPr>
              <w:t>营业执照号</w:t>
            </w:r>
          </w:p>
        </w:tc>
        <w:tc>
          <w:tcPr>
            <w:tcW w:w="7528" w:type="dxa"/>
            <w:gridSpan w:val="8"/>
            <w:tcBorders>
              <w:top w:val="single" w:color="auto" w:sz="4" w:space="0"/>
              <w:left w:val="single" w:color="auto" w:sz="4" w:space="0"/>
              <w:bottom w:val="single" w:color="auto" w:sz="4" w:space="0"/>
              <w:right w:val="single" w:color="auto" w:sz="4" w:space="0"/>
            </w:tcBorders>
            <w:vAlign w:val="center"/>
          </w:tcPr>
          <w:p w14:paraId="3CC69088">
            <w:pPr>
              <w:topLinePunct/>
              <w:spacing w:line="440" w:lineRule="exact"/>
              <w:ind w:firstLine="480"/>
              <w:jc w:val="center"/>
              <w:outlineLvl w:val="9"/>
              <w:rPr>
                <w:rFonts w:hint="eastAsia" w:ascii="仿宋" w:hAnsi="仿宋" w:eastAsia="仿宋" w:cs="仿宋"/>
                <w:sz w:val="28"/>
                <w:szCs w:val="28"/>
              </w:rPr>
            </w:pPr>
          </w:p>
        </w:tc>
      </w:tr>
      <w:tr w14:paraId="78341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907" w:type="dxa"/>
            <w:tcBorders>
              <w:top w:val="single" w:color="auto" w:sz="4" w:space="0"/>
              <w:left w:val="single" w:color="auto" w:sz="4" w:space="0"/>
              <w:bottom w:val="single" w:color="auto" w:sz="4" w:space="0"/>
              <w:right w:val="single" w:color="auto" w:sz="4" w:space="0"/>
            </w:tcBorders>
            <w:vAlign w:val="center"/>
          </w:tcPr>
          <w:p w14:paraId="795C10ED">
            <w:pPr>
              <w:topLinePunct/>
              <w:spacing w:line="440" w:lineRule="exact"/>
              <w:ind w:firstLine="0" w:firstLineChars="0"/>
              <w:outlineLvl w:val="9"/>
              <w:rPr>
                <w:rFonts w:hint="eastAsia" w:ascii="仿宋" w:hAnsi="仿宋" w:eastAsia="仿宋" w:cs="仿宋"/>
                <w:sz w:val="28"/>
                <w:szCs w:val="28"/>
              </w:rPr>
            </w:pPr>
            <w:r>
              <w:rPr>
                <w:rFonts w:hint="eastAsia" w:ascii="仿宋" w:hAnsi="仿宋" w:eastAsia="仿宋" w:cs="仿宋"/>
                <w:sz w:val="28"/>
                <w:szCs w:val="28"/>
              </w:rPr>
              <w:t>注册资金</w:t>
            </w:r>
          </w:p>
        </w:tc>
        <w:tc>
          <w:tcPr>
            <w:tcW w:w="7528" w:type="dxa"/>
            <w:gridSpan w:val="8"/>
            <w:tcBorders>
              <w:top w:val="single" w:color="auto" w:sz="4" w:space="0"/>
              <w:left w:val="single" w:color="auto" w:sz="4" w:space="0"/>
              <w:bottom w:val="single" w:color="auto" w:sz="4" w:space="0"/>
              <w:right w:val="single" w:color="auto" w:sz="4" w:space="0"/>
            </w:tcBorders>
            <w:vAlign w:val="center"/>
          </w:tcPr>
          <w:p w14:paraId="10D1740E">
            <w:pPr>
              <w:topLinePunct/>
              <w:spacing w:line="440" w:lineRule="exact"/>
              <w:ind w:firstLine="480"/>
              <w:jc w:val="center"/>
              <w:outlineLvl w:val="9"/>
              <w:rPr>
                <w:rFonts w:hint="eastAsia" w:ascii="仿宋" w:hAnsi="仿宋" w:eastAsia="仿宋" w:cs="仿宋"/>
                <w:sz w:val="28"/>
                <w:szCs w:val="28"/>
              </w:rPr>
            </w:pPr>
          </w:p>
        </w:tc>
      </w:tr>
      <w:tr w14:paraId="51481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907" w:type="dxa"/>
            <w:tcBorders>
              <w:top w:val="single" w:color="auto" w:sz="4" w:space="0"/>
              <w:left w:val="single" w:color="auto" w:sz="4" w:space="0"/>
              <w:bottom w:val="single" w:color="auto" w:sz="4" w:space="0"/>
              <w:right w:val="single" w:color="auto" w:sz="4" w:space="0"/>
            </w:tcBorders>
            <w:vAlign w:val="center"/>
          </w:tcPr>
          <w:p w14:paraId="36B207A3">
            <w:pPr>
              <w:topLinePunct/>
              <w:spacing w:line="440" w:lineRule="exact"/>
              <w:ind w:firstLine="0" w:firstLineChars="0"/>
              <w:outlineLvl w:val="9"/>
              <w:rPr>
                <w:rFonts w:hint="eastAsia" w:ascii="仿宋" w:hAnsi="仿宋" w:eastAsia="仿宋" w:cs="仿宋"/>
                <w:sz w:val="28"/>
                <w:szCs w:val="28"/>
              </w:rPr>
            </w:pPr>
            <w:r>
              <w:rPr>
                <w:rFonts w:hint="eastAsia" w:ascii="仿宋" w:hAnsi="仿宋" w:eastAsia="仿宋" w:cs="仿宋"/>
                <w:sz w:val="28"/>
                <w:szCs w:val="28"/>
              </w:rPr>
              <w:t>开户银行</w:t>
            </w:r>
          </w:p>
        </w:tc>
        <w:tc>
          <w:tcPr>
            <w:tcW w:w="7528" w:type="dxa"/>
            <w:gridSpan w:val="8"/>
            <w:tcBorders>
              <w:top w:val="single" w:color="auto" w:sz="4" w:space="0"/>
              <w:left w:val="single" w:color="auto" w:sz="4" w:space="0"/>
              <w:bottom w:val="single" w:color="auto" w:sz="4" w:space="0"/>
              <w:right w:val="single" w:color="auto" w:sz="4" w:space="0"/>
            </w:tcBorders>
            <w:vAlign w:val="center"/>
          </w:tcPr>
          <w:p w14:paraId="059AC179">
            <w:pPr>
              <w:topLinePunct/>
              <w:spacing w:line="440" w:lineRule="exact"/>
              <w:ind w:firstLine="480"/>
              <w:jc w:val="center"/>
              <w:outlineLvl w:val="9"/>
              <w:rPr>
                <w:rFonts w:hint="eastAsia" w:ascii="仿宋" w:hAnsi="仿宋" w:eastAsia="仿宋" w:cs="仿宋"/>
                <w:sz w:val="28"/>
                <w:szCs w:val="28"/>
              </w:rPr>
            </w:pPr>
          </w:p>
        </w:tc>
      </w:tr>
      <w:tr w14:paraId="21EE4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07" w:type="dxa"/>
            <w:tcBorders>
              <w:top w:val="single" w:color="auto" w:sz="4" w:space="0"/>
              <w:left w:val="single" w:color="auto" w:sz="4" w:space="0"/>
              <w:bottom w:val="single" w:color="auto" w:sz="4" w:space="0"/>
              <w:right w:val="single" w:color="auto" w:sz="4" w:space="0"/>
            </w:tcBorders>
            <w:vAlign w:val="center"/>
          </w:tcPr>
          <w:p w14:paraId="4455FB54">
            <w:pPr>
              <w:topLinePunct/>
              <w:spacing w:line="440" w:lineRule="exact"/>
              <w:ind w:firstLine="0" w:firstLineChars="0"/>
              <w:outlineLvl w:val="9"/>
              <w:rPr>
                <w:rFonts w:hint="eastAsia" w:ascii="仿宋" w:hAnsi="仿宋" w:eastAsia="仿宋" w:cs="仿宋"/>
                <w:sz w:val="28"/>
                <w:szCs w:val="28"/>
              </w:rPr>
            </w:pPr>
            <w:r>
              <w:rPr>
                <w:rFonts w:hint="eastAsia" w:ascii="仿宋" w:hAnsi="仿宋" w:eastAsia="仿宋" w:cs="仿宋"/>
                <w:sz w:val="28"/>
                <w:szCs w:val="28"/>
              </w:rPr>
              <w:t>账号</w:t>
            </w:r>
          </w:p>
        </w:tc>
        <w:tc>
          <w:tcPr>
            <w:tcW w:w="7528" w:type="dxa"/>
            <w:gridSpan w:val="8"/>
            <w:tcBorders>
              <w:top w:val="single" w:color="auto" w:sz="4" w:space="0"/>
              <w:left w:val="single" w:color="auto" w:sz="4" w:space="0"/>
              <w:bottom w:val="single" w:color="auto" w:sz="4" w:space="0"/>
              <w:right w:val="single" w:color="auto" w:sz="4" w:space="0"/>
            </w:tcBorders>
            <w:vAlign w:val="center"/>
          </w:tcPr>
          <w:p w14:paraId="36BEA69E">
            <w:pPr>
              <w:topLinePunct/>
              <w:spacing w:line="440" w:lineRule="exact"/>
              <w:ind w:firstLine="480"/>
              <w:jc w:val="center"/>
              <w:outlineLvl w:val="9"/>
              <w:rPr>
                <w:rFonts w:hint="eastAsia" w:ascii="仿宋" w:hAnsi="仿宋" w:eastAsia="仿宋" w:cs="仿宋"/>
                <w:sz w:val="28"/>
                <w:szCs w:val="28"/>
              </w:rPr>
            </w:pPr>
          </w:p>
        </w:tc>
      </w:tr>
      <w:tr w14:paraId="1894F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07" w:type="dxa"/>
            <w:tcBorders>
              <w:top w:val="single" w:color="auto" w:sz="4" w:space="0"/>
              <w:left w:val="single" w:color="auto" w:sz="4" w:space="0"/>
              <w:right w:val="single" w:color="auto" w:sz="4" w:space="0"/>
            </w:tcBorders>
            <w:vAlign w:val="center"/>
          </w:tcPr>
          <w:p w14:paraId="253D84BA">
            <w:pPr>
              <w:topLinePunct/>
              <w:spacing w:line="440" w:lineRule="exact"/>
              <w:ind w:firstLine="0" w:firstLineChars="0"/>
              <w:outlineLvl w:val="9"/>
              <w:rPr>
                <w:rFonts w:hint="eastAsia" w:ascii="仿宋" w:hAnsi="仿宋" w:eastAsia="仿宋" w:cs="仿宋"/>
                <w:sz w:val="28"/>
                <w:szCs w:val="28"/>
              </w:rPr>
            </w:pPr>
            <w:r>
              <w:rPr>
                <w:rFonts w:hint="eastAsia" w:ascii="仿宋" w:hAnsi="仿宋" w:eastAsia="仿宋" w:cs="仿宋"/>
                <w:sz w:val="28"/>
                <w:szCs w:val="28"/>
              </w:rPr>
              <w:t>经营范围</w:t>
            </w:r>
          </w:p>
        </w:tc>
        <w:tc>
          <w:tcPr>
            <w:tcW w:w="7528" w:type="dxa"/>
            <w:gridSpan w:val="8"/>
            <w:tcBorders>
              <w:top w:val="single" w:color="auto" w:sz="4" w:space="0"/>
              <w:left w:val="single" w:color="auto" w:sz="4" w:space="0"/>
              <w:right w:val="single" w:color="auto" w:sz="4" w:space="0"/>
            </w:tcBorders>
            <w:vAlign w:val="center"/>
          </w:tcPr>
          <w:p w14:paraId="50E42CA3">
            <w:pPr>
              <w:topLinePunct/>
              <w:spacing w:line="440" w:lineRule="exact"/>
              <w:ind w:firstLine="480"/>
              <w:outlineLvl w:val="9"/>
              <w:rPr>
                <w:rFonts w:hint="eastAsia" w:ascii="仿宋" w:hAnsi="仿宋" w:eastAsia="仿宋" w:cs="仿宋"/>
                <w:sz w:val="28"/>
                <w:szCs w:val="28"/>
              </w:rPr>
            </w:pPr>
          </w:p>
          <w:p w14:paraId="6AF8DA24">
            <w:pPr>
              <w:topLinePunct/>
              <w:spacing w:line="440" w:lineRule="exact"/>
              <w:ind w:firstLine="480"/>
              <w:jc w:val="center"/>
              <w:outlineLvl w:val="9"/>
              <w:rPr>
                <w:rFonts w:hint="eastAsia" w:ascii="仿宋" w:hAnsi="仿宋" w:eastAsia="仿宋" w:cs="仿宋"/>
                <w:sz w:val="28"/>
                <w:szCs w:val="28"/>
              </w:rPr>
            </w:pPr>
          </w:p>
          <w:p w14:paraId="464459A7">
            <w:pPr>
              <w:topLinePunct/>
              <w:spacing w:line="440" w:lineRule="exact"/>
              <w:ind w:firstLine="480"/>
              <w:jc w:val="center"/>
              <w:outlineLvl w:val="9"/>
              <w:rPr>
                <w:rFonts w:hint="eastAsia" w:ascii="仿宋" w:hAnsi="仿宋" w:eastAsia="仿宋" w:cs="仿宋"/>
                <w:sz w:val="28"/>
                <w:szCs w:val="28"/>
              </w:rPr>
            </w:pPr>
          </w:p>
          <w:p w14:paraId="15935631">
            <w:pPr>
              <w:topLinePunct/>
              <w:spacing w:line="440" w:lineRule="exact"/>
              <w:ind w:firstLine="480"/>
              <w:jc w:val="center"/>
              <w:outlineLvl w:val="9"/>
              <w:rPr>
                <w:rFonts w:hint="eastAsia" w:ascii="仿宋" w:hAnsi="仿宋" w:eastAsia="仿宋" w:cs="仿宋"/>
                <w:sz w:val="28"/>
                <w:szCs w:val="28"/>
              </w:rPr>
            </w:pPr>
          </w:p>
          <w:p w14:paraId="4FE24D3B">
            <w:pPr>
              <w:topLinePunct/>
              <w:spacing w:line="440" w:lineRule="exact"/>
              <w:ind w:firstLine="480"/>
              <w:jc w:val="center"/>
              <w:outlineLvl w:val="9"/>
              <w:rPr>
                <w:rFonts w:hint="eastAsia" w:ascii="仿宋" w:hAnsi="仿宋" w:eastAsia="仿宋" w:cs="仿宋"/>
                <w:sz w:val="28"/>
                <w:szCs w:val="28"/>
              </w:rPr>
            </w:pPr>
          </w:p>
          <w:p w14:paraId="66429EE7">
            <w:pPr>
              <w:topLinePunct/>
              <w:spacing w:line="440" w:lineRule="exact"/>
              <w:ind w:firstLine="480"/>
              <w:jc w:val="center"/>
              <w:outlineLvl w:val="9"/>
              <w:rPr>
                <w:rFonts w:hint="eastAsia" w:ascii="仿宋" w:hAnsi="仿宋" w:eastAsia="仿宋" w:cs="仿宋"/>
                <w:sz w:val="28"/>
                <w:szCs w:val="28"/>
              </w:rPr>
            </w:pPr>
          </w:p>
          <w:p w14:paraId="06D325A9">
            <w:pPr>
              <w:topLinePunct/>
              <w:spacing w:line="440" w:lineRule="exact"/>
              <w:ind w:firstLine="480"/>
              <w:jc w:val="center"/>
              <w:outlineLvl w:val="9"/>
              <w:rPr>
                <w:rFonts w:hint="eastAsia" w:ascii="仿宋" w:hAnsi="仿宋" w:eastAsia="仿宋" w:cs="仿宋"/>
                <w:sz w:val="28"/>
                <w:szCs w:val="28"/>
              </w:rPr>
            </w:pPr>
          </w:p>
        </w:tc>
      </w:tr>
      <w:tr w14:paraId="66BAE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07" w:type="dxa"/>
            <w:tcBorders>
              <w:top w:val="single" w:color="auto" w:sz="4" w:space="0"/>
              <w:left w:val="single" w:color="auto" w:sz="4" w:space="0"/>
              <w:bottom w:val="single" w:color="auto" w:sz="4" w:space="0"/>
              <w:right w:val="single" w:color="auto" w:sz="4" w:space="0"/>
            </w:tcBorders>
            <w:vAlign w:val="center"/>
          </w:tcPr>
          <w:p w14:paraId="4EA72142">
            <w:pPr>
              <w:topLinePunct/>
              <w:spacing w:line="440" w:lineRule="exact"/>
              <w:ind w:firstLine="0" w:firstLineChars="0"/>
              <w:outlineLvl w:val="9"/>
              <w:rPr>
                <w:rFonts w:hint="eastAsia" w:ascii="仿宋" w:hAnsi="仿宋" w:eastAsia="仿宋" w:cs="仿宋"/>
                <w:sz w:val="28"/>
                <w:szCs w:val="28"/>
              </w:rPr>
            </w:pPr>
            <w:r>
              <w:rPr>
                <w:rFonts w:hint="eastAsia" w:ascii="仿宋" w:hAnsi="仿宋" w:eastAsia="仿宋" w:cs="仿宋"/>
                <w:sz w:val="28"/>
                <w:szCs w:val="28"/>
              </w:rPr>
              <w:t>备注</w:t>
            </w:r>
          </w:p>
        </w:tc>
        <w:tc>
          <w:tcPr>
            <w:tcW w:w="7528" w:type="dxa"/>
            <w:gridSpan w:val="8"/>
            <w:tcBorders>
              <w:top w:val="single" w:color="auto" w:sz="4" w:space="0"/>
              <w:left w:val="single" w:color="auto" w:sz="4" w:space="0"/>
              <w:bottom w:val="single" w:color="auto" w:sz="4" w:space="0"/>
              <w:right w:val="single" w:color="auto" w:sz="4" w:space="0"/>
            </w:tcBorders>
            <w:vAlign w:val="center"/>
          </w:tcPr>
          <w:p w14:paraId="54716E7A">
            <w:pPr>
              <w:topLinePunct/>
              <w:spacing w:line="440" w:lineRule="exact"/>
              <w:ind w:firstLine="480"/>
              <w:jc w:val="center"/>
              <w:outlineLvl w:val="9"/>
              <w:rPr>
                <w:rFonts w:hint="eastAsia" w:ascii="仿宋" w:hAnsi="仿宋" w:eastAsia="仿宋" w:cs="仿宋"/>
                <w:sz w:val="28"/>
                <w:szCs w:val="28"/>
              </w:rPr>
            </w:pPr>
          </w:p>
        </w:tc>
      </w:tr>
    </w:tbl>
    <w:p w14:paraId="1C8A447B">
      <w:pPr>
        <w:spacing w:line="400" w:lineRule="exact"/>
        <w:ind w:firstLine="0" w:firstLineChars="0"/>
        <w:outlineLvl w:val="9"/>
        <w:rPr>
          <w:rFonts w:hint="eastAsia" w:ascii="仿宋" w:hAnsi="仿宋" w:eastAsia="仿宋" w:cs="仿宋"/>
          <w:color w:val="000000"/>
          <w:sz w:val="28"/>
          <w:szCs w:val="28"/>
        </w:rPr>
      </w:pPr>
    </w:p>
    <w:p w14:paraId="556C136F">
      <w:pPr>
        <w:ind w:firstLine="480"/>
        <w:outlineLvl w:val="9"/>
        <w:rPr>
          <w:lang w:val="zh-CN"/>
        </w:rPr>
      </w:pPr>
      <w:r>
        <w:rPr>
          <w:rFonts w:ascii="宋体" w:hAnsi="宋体" w:eastAsia="宋体"/>
          <w:color w:val="000000"/>
          <w:sz w:val="24"/>
          <w:u w:val="single"/>
        </w:rPr>
        <w:br w:type="page"/>
      </w:r>
      <w:r>
        <w:rPr>
          <w:rFonts w:hint="eastAsia"/>
          <w:u w:val="single"/>
        </w:rPr>
        <w:t xml:space="preserve"> （采购人）：</w:t>
      </w:r>
    </w:p>
    <w:p w14:paraId="78469D18">
      <w:pPr>
        <w:ind w:firstLine="560"/>
        <w:outlineLvl w:val="9"/>
      </w:pPr>
      <w:r>
        <w:rPr>
          <w:rFonts w:hint="eastAsia"/>
        </w:rPr>
        <w:t>根据已收到的项目编号为</w:t>
      </w:r>
      <w:r>
        <w:rPr>
          <w:rFonts w:hint="eastAsia"/>
          <w:u w:val="single"/>
        </w:rPr>
        <w:t xml:space="preserve">        </w:t>
      </w:r>
      <w:r>
        <w:rPr>
          <w:rFonts w:hint="eastAsia"/>
        </w:rPr>
        <w:t xml:space="preserve">的 </w:t>
      </w:r>
      <w:r>
        <w:rPr>
          <w:rFonts w:hint="eastAsia"/>
          <w:u w:val="single"/>
        </w:rPr>
        <w:t xml:space="preserve">  项目名称   </w:t>
      </w:r>
      <w:r>
        <w:rPr>
          <w:rFonts w:hint="eastAsia"/>
        </w:rPr>
        <w:t>的竞争性磋商文件，本签字人愿意参加投标，提供贵方竞争性磋商文件中规定，声明提交的下列文件是准确的和真实的。</w:t>
      </w:r>
    </w:p>
    <w:p w14:paraId="677B790E">
      <w:pPr>
        <w:widowControl/>
        <w:ind w:firstLine="560"/>
        <w:outlineLvl w:val="9"/>
        <w:rPr>
          <w:rFonts w:hint="eastAsia"/>
          <w:szCs w:val="28"/>
          <w:lang w:val="en-US" w:eastAsia="zh-CN"/>
        </w:rPr>
      </w:pPr>
      <w:r>
        <w:rPr>
          <w:rFonts w:hint="eastAsia"/>
          <w:szCs w:val="28"/>
          <w:lang w:val="en-US" w:eastAsia="zh-CN"/>
        </w:rPr>
        <w:t>1、满足《中华人民共和国政府采购法》第二十二条规定；</w:t>
      </w:r>
    </w:p>
    <w:p w14:paraId="3D4F11C5">
      <w:pPr>
        <w:widowControl w:val="0"/>
        <w:wordWrap w:val="0"/>
        <w:spacing w:after="0" w:line="360" w:lineRule="auto"/>
        <w:ind w:firstLine="560" w:firstLineChars="200"/>
        <w:outlineLvl w:val="9"/>
        <w:rPr>
          <w:rFonts w:hint="eastAsia" w:ascii="宋体" w:hAnsi="宋体" w:cs="宋体"/>
          <w:sz w:val="28"/>
          <w:szCs w:val="28"/>
          <w:lang w:val="en-US" w:eastAsia="zh-CN"/>
        </w:rPr>
      </w:pPr>
      <w:r>
        <w:rPr>
          <w:rFonts w:hint="eastAsia" w:ascii="宋体" w:hAnsi="宋体" w:cs="宋体"/>
          <w:sz w:val="28"/>
          <w:szCs w:val="28"/>
          <w:lang w:val="en-US" w:eastAsia="zh-CN"/>
        </w:rPr>
        <w:t>2、投标人具备有效的营业执照、具有有效的安全生产许可证、具有建设行政主管部门核发的公路工程施工总承包</w:t>
      </w:r>
      <w:r>
        <w:rPr>
          <w:rFonts w:hint="eastAsia" w:ascii="Times New Roman" w:hAnsi="Times New Roman" w:cs="Times New Roman"/>
          <w:sz w:val="28"/>
          <w:szCs w:val="28"/>
          <w:lang w:val="en-US" w:eastAsia="zh-CN"/>
        </w:rPr>
        <w:t>叁</w:t>
      </w:r>
      <w:r>
        <w:rPr>
          <w:rFonts w:hint="eastAsia" w:ascii="宋体" w:hAnsi="宋体" w:cs="宋体"/>
          <w:sz w:val="28"/>
          <w:szCs w:val="28"/>
          <w:lang w:val="en-US" w:eastAsia="zh-CN"/>
        </w:rPr>
        <w:t>级及以上资质或市政公用工程施工总承包叁级及以上资质，并在人员、设备、资金等方面具备相应的施工能力。</w:t>
      </w:r>
    </w:p>
    <w:p w14:paraId="348A7CE9">
      <w:pPr>
        <w:widowControl w:val="0"/>
        <w:wordWrap w:val="0"/>
        <w:spacing w:after="0" w:line="360" w:lineRule="auto"/>
        <w:ind w:firstLine="560" w:firstLineChars="200"/>
        <w:outlineLvl w:val="9"/>
        <w:rPr>
          <w:rFonts w:hint="eastAsia" w:ascii="宋体" w:hAnsi="宋体" w:cs="宋体"/>
          <w:sz w:val="28"/>
          <w:szCs w:val="28"/>
          <w:lang w:val="en-US" w:eastAsia="zh-CN"/>
        </w:rPr>
      </w:pPr>
      <w:r>
        <w:rPr>
          <w:rFonts w:hint="eastAsia" w:ascii="宋体" w:hAnsi="宋体" w:cs="宋体"/>
          <w:sz w:val="28"/>
          <w:szCs w:val="28"/>
          <w:lang w:val="en-US" w:eastAsia="zh-CN"/>
        </w:rPr>
        <w:t>3、拟派项目经理须具有相关专业注册建造师执业资格和安全生产考核合格证书并出具无在建工程承诺书。</w:t>
      </w:r>
    </w:p>
    <w:p w14:paraId="05C3D062">
      <w:pPr>
        <w:widowControl w:val="0"/>
        <w:wordWrap w:val="0"/>
        <w:spacing w:after="0" w:line="360" w:lineRule="auto"/>
        <w:ind w:firstLine="560" w:firstLineChars="200"/>
        <w:outlineLvl w:val="9"/>
        <w:rPr>
          <w:rFonts w:hint="eastAsia" w:ascii="宋体" w:hAnsi="宋体" w:cs="宋体"/>
          <w:sz w:val="28"/>
          <w:szCs w:val="28"/>
          <w:lang w:val="en-US" w:eastAsia="zh-CN"/>
        </w:rPr>
      </w:pPr>
      <w:r>
        <w:rPr>
          <w:rFonts w:hint="eastAsia" w:ascii="宋体" w:hAnsi="宋体" w:cs="宋体"/>
          <w:sz w:val="28"/>
          <w:szCs w:val="28"/>
          <w:lang w:val="en-US" w:eastAsia="zh-CN"/>
        </w:rPr>
        <w:t>4、投标人出具无行贿犯罪记录，在中国裁判文书网自行查询或自行承诺（查询对象：企业、法定代表人）；</w:t>
      </w:r>
    </w:p>
    <w:p w14:paraId="1C108ACD">
      <w:pPr>
        <w:widowControl w:val="0"/>
        <w:wordWrap w:val="0"/>
        <w:spacing w:after="0" w:line="360" w:lineRule="auto"/>
        <w:ind w:firstLine="560" w:firstLineChars="200"/>
        <w:outlineLvl w:val="9"/>
        <w:rPr>
          <w:rFonts w:hint="eastAsia" w:ascii="宋体" w:hAnsi="宋体" w:cs="宋体"/>
          <w:sz w:val="28"/>
          <w:szCs w:val="28"/>
          <w:lang w:val="en-US" w:eastAsia="zh-CN"/>
        </w:rPr>
      </w:pPr>
      <w:r>
        <w:rPr>
          <w:rFonts w:hint="eastAsia" w:ascii="宋体" w:hAnsi="宋体" w:cs="宋体"/>
          <w:sz w:val="28"/>
          <w:szCs w:val="28"/>
          <w:lang w:val="en-US" w:eastAsia="zh-CN"/>
        </w:rPr>
        <w:t>5、投标人须自行承诺本企业无商业贿赂和不正当竞争行为；</w:t>
      </w:r>
    </w:p>
    <w:p w14:paraId="0B155C94">
      <w:pPr>
        <w:widowControl w:val="0"/>
        <w:wordWrap w:val="0"/>
        <w:spacing w:after="0" w:line="360" w:lineRule="auto"/>
        <w:ind w:firstLine="560" w:firstLineChars="200"/>
        <w:outlineLvl w:val="9"/>
        <w:rPr>
          <w:rFonts w:hint="eastAsia" w:ascii="宋体" w:hAnsi="宋体" w:cs="宋体"/>
          <w:sz w:val="28"/>
          <w:szCs w:val="28"/>
          <w:lang w:val="en-US" w:eastAsia="zh-CN"/>
        </w:rPr>
      </w:pPr>
      <w:r>
        <w:rPr>
          <w:rFonts w:hint="eastAsia" w:ascii="宋体" w:hAnsi="宋体" w:cs="宋体"/>
          <w:sz w:val="28"/>
          <w:szCs w:val="28"/>
          <w:lang w:val="en-US" w:eastAsia="zh-CN"/>
        </w:rPr>
        <w:t>6、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查询截止时间为投标截止时间止）；</w:t>
      </w:r>
    </w:p>
    <w:p w14:paraId="5595B307">
      <w:pPr>
        <w:widowControl w:val="0"/>
        <w:wordWrap w:val="0"/>
        <w:spacing w:after="0" w:line="360" w:lineRule="auto"/>
        <w:ind w:firstLine="560" w:firstLineChars="200"/>
        <w:outlineLvl w:val="9"/>
        <w:rPr>
          <w:rFonts w:hint="eastAsia"/>
          <w:szCs w:val="28"/>
          <w:lang w:val="zh-TW" w:eastAsia="zh-CN"/>
        </w:rPr>
      </w:pPr>
      <w:r>
        <w:rPr>
          <w:rFonts w:hint="eastAsia" w:ascii="宋体" w:hAnsi="宋体" w:cs="宋体"/>
          <w:sz w:val="28"/>
          <w:szCs w:val="28"/>
          <w:lang w:val="en-US" w:eastAsia="zh-CN"/>
        </w:rPr>
        <w:t>7</w:t>
      </w:r>
      <w:r>
        <w:rPr>
          <w:rFonts w:hint="eastAsia" w:ascii="宋体" w:hAnsi="宋体" w:cs="宋体"/>
          <w:sz w:val="28"/>
          <w:szCs w:val="28"/>
          <w:lang w:eastAsia="zh-CN"/>
        </w:rPr>
        <w:t>、本次招标不接受联合体投标。</w:t>
      </w:r>
    </w:p>
    <w:p w14:paraId="0CBD4F97">
      <w:pPr>
        <w:widowControl/>
        <w:spacing w:before="0" w:after="0" w:line="360" w:lineRule="auto"/>
        <w:ind w:left="0" w:leftChars="0" w:firstLine="0" w:firstLineChars="0"/>
        <w:jc w:val="both"/>
        <w:outlineLvl w:val="9"/>
        <w:rPr>
          <w:rFonts w:hint="eastAsia" w:ascii="宋体" w:hAnsi="宋体" w:eastAsia="宋体" w:cs="宋体"/>
          <w:sz w:val="28"/>
          <w:szCs w:val="28"/>
        </w:rPr>
      </w:pPr>
    </w:p>
    <w:p w14:paraId="2EBA0319">
      <w:pPr>
        <w:spacing w:before="381" w:after="381"/>
        <w:ind w:firstLine="643"/>
        <w:jc w:val="center"/>
        <w:outlineLvl w:val="9"/>
        <w:rPr>
          <w:rFonts w:hint="eastAsia" w:ascii="Times New Roman" w:hAnsi="Times New Roman"/>
        </w:rPr>
      </w:pPr>
      <w:r>
        <w:rPr>
          <w:rFonts w:hint="eastAsia" w:ascii="Times New Roman" w:hAnsi="Times New Roman"/>
        </w:rPr>
        <w:t>九．</w:t>
      </w:r>
      <w:bookmarkEnd w:id="55"/>
      <w:bookmarkEnd w:id="56"/>
      <w:bookmarkEnd w:id="57"/>
      <w:bookmarkStart w:id="58" w:name="_Toc400540442"/>
      <w:bookmarkStart w:id="59" w:name="_Toc417973818"/>
      <w:r>
        <w:rPr>
          <w:rFonts w:hint="eastAsia" w:ascii="Times New Roman" w:hAnsi="Times New Roman"/>
        </w:rPr>
        <w:t>施工组织设计</w:t>
      </w:r>
    </w:p>
    <w:p w14:paraId="35054A8D">
      <w:pPr>
        <w:spacing w:line="360" w:lineRule="auto"/>
        <w:ind w:firstLine="560" w:firstLineChars="200"/>
        <w:outlineLvl w:val="9"/>
        <w:rPr>
          <w:rFonts w:hint="eastAsia" w:ascii="宋体" w:hAnsi="宋体" w:eastAsia="仿宋" w:cs="宋体"/>
          <w:color w:val="000000"/>
          <w:kern w:val="2"/>
          <w:sz w:val="28"/>
          <w:szCs w:val="28"/>
          <w:lang w:val="zh-TW" w:eastAsia="zh-CN" w:bidi="ar-SA"/>
        </w:rPr>
      </w:pPr>
      <w:r>
        <w:rPr>
          <w:rFonts w:hint="eastAsia" w:ascii="宋体" w:hAnsi="宋体" w:eastAsia="仿宋" w:cs="宋体"/>
          <w:color w:val="000000"/>
          <w:kern w:val="2"/>
          <w:sz w:val="28"/>
          <w:szCs w:val="28"/>
          <w:lang w:val="zh-TW" w:eastAsia="zh-CN" w:bidi="ar-SA"/>
        </w:rPr>
        <w:t>1．投标人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C173531">
      <w:pPr>
        <w:spacing w:line="360" w:lineRule="auto"/>
        <w:ind w:firstLine="560" w:firstLineChars="200"/>
        <w:outlineLvl w:val="9"/>
        <w:rPr>
          <w:rFonts w:hint="eastAsia" w:ascii="宋体" w:hAnsi="宋体" w:eastAsia="仿宋" w:cs="宋体"/>
          <w:color w:val="000000"/>
          <w:kern w:val="2"/>
          <w:sz w:val="28"/>
          <w:szCs w:val="28"/>
          <w:lang w:val="zh-TW" w:eastAsia="zh-CN" w:bidi="ar-SA"/>
        </w:rPr>
      </w:pPr>
      <w:r>
        <w:rPr>
          <w:rFonts w:hint="eastAsia" w:ascii="宋体" w:hAnsi="宋体" w:eastAsia="仿宋" w:cs="宋体"/>
          <w:color w:val="000000"/>
          <w:kern w:val="2"/>
          <w:sz w:val="28"/>
          <w:szCs w:val="28"/>
          <w:lang w:val="zh-TW" w:eastAsia="zh-CN" w:bidi="ar-SA"/>
        </w:rPr>
        <w:t>2．施工组织设计除采用文字表述外可附下列图表，图表及格式要求附后。</w:t>
      </w:r>
    </w:p>
    <w:p w14:paraId="65B4C13D">
      <w:pPr>
        <w:pStyle w:val="18"/>
        <w:spacing w:line="360" w:lineRule="auto"/>
        <w:ind w:firstLine="560" w:firstLineChars="200"/>
        <w:outlineLvl w:val="9"/>
        <w:rPr>
          <w:rFonts w:hint="eastAsia" w:ascii="宋体" w:hAnsi="宋体" w:eastAsia="仿宋" w:cs="宋体"/>
          <w:color w:val="000000"/>
          <w:kern w:val="2"/>
          <w:sz w:val="28"/>
          <w:szCs w:val="28"/>
          <w:lang w:val="zh-TW" w:eastAsia="zh-CN" w:bidi="ar-SA"/>
        </w:rPr>
      </w:pPr>
      <w:r>
        <w:rPr>
          <w:rFonts w:hint="eastAsia" w:ascii="宋体" w:hAnsi="宋体" w:eastAsia="仿宋" w:cs="宋体"/>
          <w:color w:val="000000"/>
          <w:kern w:val="2"/>
          <w:sz w:val="28"/>
          <w:szCs w:val="28"/>
          <w:lang w:val="zh-TW" w:eastAsia="zh-CN" w:bidi="ar-SA"/>
        </w:rPr>
        <w:t>附表一  拟投入本工程的主要施工设备表</w:t>
      </w:r>
    </w:p>
    <w:p w14:paraId="2C2FAE98">
      <w:pPr>
        <w:pStyle w:val="18"/>
        <w:spacing w:line="360" w:lineRule="auto"/>
        <w:ind w:firstLine="560" w:firstLineChars="200"/>
        <w:outlineLvl w:val="9"/>
        <w:rPr>
          <w:rFonts w:hint="eastAsia" w:ascii="宋体" w:hAnsi="宋体" w:eastAsia="仿宋" w:cs="宋体"/>
          <w:color w:val="000000"/>
          <w:kern w:val="2"/>
          <w:sz w:val="28"/>
          <w:szCs w:val="28"/>
          <w:lang w:val="zh-TW" w:eastAsia="zh-CN" w:bidi="ar-SA"/>
        </w:rPr>
      </w:pPr>
      <w:r>
        <w:rPr>
          <w:rFonts w:hint="eastAsia" w:ascii="宋体" w:hAnsi="宋体" w:eastAsia="仿宋" w:cs="宋体"/>
          <w:color w:val="000000"/>
          <w:kern w:val="2"/>
          <w:sz w:val="28"/>
          <w:szCs w:val="28"/>
          <w:lang w:val="zh-TW" w:eastAsia="zh-CN" w:bidi="ar-SA"/>
        </w:rPr>
        <w:t>附表二  拟配备本工程的试验和检测仪器设备表</w:t>
      </w:r>
    </w:p>
    <w:p w14:paraId="59676B80">
      <w:pPr>
        <w:pStyle w:val="18"/>
        <w:spacing w:line="360" w:lineRule="auto"/>
        <w:ind w:firstLine="560" w:firstLineChars="200"/>
        <w:outlineLvl w:val="9"/>
        <w:rPr>
          <w:rFonts w:hint="eastAsia" w:ascii="宋体" w:hAnsi="宋体" w:eastAsia="仿宋" w:cs="宋体"/>
          <w:color w:val="000000"/>
          <w:kern w:val="2"/>
          <w:sz w:val="28"/>
          <w:szCs w:val="28"/>
          <w:lang w:val="zh-TW" w:eastAsia="zh-CN" w:bidi="ar-SA"/>
        </w:rPr>
      </w:pPr>
      <w:r>
        <w:rPr>
          <w:rFonts w:hint="eastAsia" w:ascii="宋体" w:hAnsi="宋体" w:eastAsia="仿宋" w:cs="宋体"/>
          <w:color w:val="000000"/>
          <w:kern w:val="2"/>
          <w:sz w:val="28"/>
          <w:szCs w:val="28"/>
          <w:lang w:val="zh-TW" w:eastAsia="zh-CN" w:bidi="ar-SA"/>
        </w:rPr>
        <w:t>附表三  劳动力计划表</w:t>
      </w:r>
    </w:p>
    <w:p w14:paraId="0758C9EA">
      <w:pPr>
        <w:pStyle w:val="18"/>
        <w:spacing w:line="360" w:lineRule="auto"/>
        <w:ind w:firstLine="560" w:firstLineChars="200"/>
        <w:outlineLvl w:val="9"/>
        <w:rPr>
          <w:rFonts w:hint="eastAsia" w:ascii="宋体" w:hAnsi="宋体" w:eastAsia="仿宋" w:cs="宋体"/>
          <w:color w:val="000000"/>
          <w:kern w:val="2"/>
          <w:sz w:val="28"/>
          <w:szCs w:val="28"/>
          <w:lang w:val="zh-TW" w:eastAsia="zh-CN" w:bidi="ar-SA"/>
        </w:rPr>
      </w:pPr>
      <w:r>
        <w:rPr>
          <w:rFonts w:hint="eastAsia" w:ascii="宋体" w:hAnsi="宋体" w:eastAsia="仿宋" w:cs="宋体"/>
          <w:color w:val="000000"/>
          <w:kern w:val="2"/>
          <w:sz w:val="28"/>
          <w:szCs w:val="28"/>
          <w:lang w:val="zh-TW" w:eastAsia="zh-CN" w:bidi="ar-SA"/>
        </w:rPr>
        <w:t>附表四  计划开、竣工日期和施工进度网络图</w:t>
      </w:r>
    </w:p>
    <w:p w14:paraId="419F4A74">
      <w:pPr>
        <w:pStyle w:val="18"/>
        <w:spacing w:line="360" w:lineRule="auto"/>
        <w:ind w:firstLine="560" w:firstLineChars="200"/>
        <w:outlineLvl w:val="9"/>
        <w:rPr>
          <w:rFonts w:hint="eastAsia" w:ascii="宋体" w:hAnsi="宋体" w:eastAsia="仿宋" w:cs="宋体"/>
          <w:color w:val="000000"/>
          <w:kern w:val="2"/>
          <w:sz w:val="28"/>
          <w:szCs w:val="28"/>
          <w:lang w:val="zh-TW" w:eastAsia="zh-CN" w:bidi="ar-SA"/>
        </w:rPr>
      </w:pPr>
      <w:r>
        <w:rPr>
          <w:rFonts w:hint="eastAsia" w:ascii="宋体" w:hAnsi="宋体" w:eastAsia="仿宋" w:cs="宋体"/>
          <w:color w:val="000000"/>
          <w:kern w:val="2"/>
          <w:sz w:val="28"/>
          <w:szCs w:val="28"/>
          <w:lang w:val="zh-TW" w:eastAsia="zh-CN" w:bidi="ar-SA"/>
        </w:rPr>
        <w:t>附表五  施工总平面图</w:t>
      </w:r>
    </w:p>
    <w:p w14:paraId="6606EC5F">
      <w:pPr>
        <w:pStyle w:val="18"/>
        <w:widowControl/>
        <w:spacing w:line="360" w:lineRule="auto"/>
        <w:ind w:firstLine="440" w:firstLineChars="200"/>
        <w:outlineLvl w:val="9"/>
        <w:rPr>
          <w:color w:val="000000" w:themeColor="text1"/>
        </w:rPr>
      </w:pPr>
    </w:p>
    <w:p w14:paraId="62AD5995">
      <w:pPr>
        <w:pStyle w:val="18"/>
        <w:widowControl/>
        <w:spacing w:line="360" w:lineRule="auto"/>
        <w:ind w:firstLine="440" w:firstLineChars="200"/>
        <w:outlineLvl w:val="9"/>
        <w:rPr>
          <w:color w:val="000000" w:themeColor="text1"/>
        </w:rPr>
      </w:pPr>
    </w:p>
    <w:p w14:paraId="166E02C7">
      <w:pPr>
        <w:pStyle w:val="18"/>
        <w:widowControl/>
        <w:spacing w:line="360" w:lineRule="auto"/>
        <w:ind w:firstLine="440" w:firstLineChars="200"/>
        <w:outlineLvl w:val="9"/>
        <w:rPr>
          <w:color w:val="000000" w:themeColor="text1"/>
        </w:rPr>
      </w:pPr>
    </w:p>
    <w:p w14:paraId="2179168F">
      <w:pPr>
        <w:pStyle w:val="18"/>
        <w:widowControl/>
        <w:spacing w:line="360" w:lineRule="auto"/>
        <w:ind w:firstLine="440" w:firstLineChars="200"/>
        <w:outlineLvl w:val="9"/>
        <w:rPr>
          <w:color w:val="000000" w:themeColor="text1"/>
        </w:rPr>
      </w:pPr>
    </w:p>
    <w:p w14:paraId="728DBBE3">
      <w:pPr>
        <w:pStyle w:val="18"/>
        <w:widowControl/>
        <w:spacing w:line="360" w:lineRule="auto"/>
        <w:ind w:firstLine="440" w:firstLineChars="200"/>
        <w:outlineLvl w:val="9"/>
        <w:rPr>
          <w:color w:val="000000" w:themeColor="text1"/>
        </w:rPr>
      </w:pPr>
    </w:p>
    <w:p w14:paraId="71F7549C">
      <w:pPr>
        <w:pStyle w:val="18"/>
        <w:widowControl/>
        <w:spacing w:line="360" w:lineRule="auto"/>
        <w:ind w:firstLine="440" w:firstLineChars="200"/>
        <w:outlineLvl w:val="9"/>
        <w:rPr>
          <w:color w:val="000000" w:themeColor="text1"/>
        </w:rPr>
      </w:pPr>
    </w:p>
    <w:p w14:paraId="58F745A2">
      <w:pPr>
        <w:pStyle w:val="18"/>
        <w:widowControl/>
        <w:spacing w:line="360" w:lineRule="auto"/>
        <w:ind w:firstLine="440" w:firstLineChars="200"/>
        <w:outlineLvl w:val="9"/>
        <w:rPr>
          <w:color w:val="000000" w:themeColor="text1"/>
        </w:rPr>
      </w:pPr>
    </w:p>
    <w:p w14:paraId="2B11286F">
      <w:pPr>
        <w:pStyle w:val="18"/>
        <w:widowControl/>
        <w:spacing w:line="360" w:lineRule="auto"/>
        <w:ind w:firstLine="440" w:firstLineChars="200"/>
        <w:outlineLvl w:val="9"/>
        <w:rPr>
          <w:color w:val="000000" w:themeColor="text1"/>
        </w:rPr>
      </w:pPr>
    </w:p>
    <w:p w14:paraId="6B904936">
      <w:pPr>
        <w:pStyle w:val="18"/>
        <w:widowControl/>
        <w:spacing w:line="360" w:lineRule="auto"/>
        <w:ind w:firstLine="440" w:firstLineChars="200"/>
        <w:outlineLvl w:val="9"/>
        <w:rPr>
          <w:color w:val="000000" w:themeColor="text1"/>
        </w:rPr>
      </w:pPr>
    </w:p>
    <w:p w14:paraId="3FBBC44F">
      <w:pPr>
        <w:pStyle w:val="18"/>
        <w:widowControl/>
        <w:spacing w:line="360" w:lineRule="auto"/>
        <w:ind w:firstLine="440" w:firstLineChars="200"/>
        <w:outlineLvl w:val="9"/>
        <w:rPr>
          <w:color w:val="000000" w:themeColor="text1"/>
        </w:rPr>
      </w:pPr>
    </w:p>
    <w:p w14:paraId="3712BCB7">
      <w:pPr>
        <w:pStyle w:val="18"/>
        <w:widowControl/>
        <w:spacing w:line="360" w:lineRule="auto"/>
        <w:ind w:firstLine="440" w:firstLineChars="200"/>
        <w:outlineLvl w:val="9"/>
        <w:rPr>
          <w:color w:val="000000" w:themeColor="text1"/>
        </w:rPr>
      </w:pPr>
    </w:p>
    <w:p w14:paraId="1CAD2E27">
      <w:pPr>
        <w:pStyle w:val="18"/>
        <w:widowControl/>
        <w:spacing w:line="360" w:lineRule="auto"/>
        <w:ind w:firstLine="440" w:firstLineChars="200"/>
        <w:outlineLvl w:val="9"/>
        <w:rPr>
          <w:color w:val="000000" w:themeColor="text1"/>
        </w:rPr>
      </w:pPr>
    </w:p>
    <w:p w14:paraId="3DE54DA3">
      <w:pPr>
        <w:spacing w:line="360" w:lineRule="auto"/>
        <w:ind w:left="0" w:leftChars="0" w:firstLine="0" w:firstLineChars="0"/>
        <w:outlineLvl w:val="9"/>
        <w:rPr>
          <w:rFonts w:ascii="宋体" w:hAnsi="宋体" w:cs="宋体"/>
          <w:b/>
          <w:color w:val="000000" w:themeColor="text1"/>
        </w:rPr>
      </w:pPr>
      <w:r>
        <w:rPr>
          <w:rFonts w:hint="eastAsia" w:ascii="宋体" w:hAnsi="宋体" w:cs="宋体"/>
          <w:b/>
          <w:color w:val="000000" w:themeColor="text1"/>
          <w:kern w:val="0"/>
          <w:sz w:val="24"/>
        </w:rPr>
        <w:t>附表一：</w:t>
      </w:r>
    </w:p>
    <w:p w14:paraId="42965DF4">
      <w:pPr>
        <w:spacing w:line="360" w:lineRule="auto"/>
        <w:jc w:val="center"/>
        <w:outlineLvl w:val="9"/>
        <w:rPr>
          <w:rFonts w:ascii="宋体" w:hAnsi="宋体" w:cs="宋体"/>
          <w:b/>
          <w:color w:val="000000" w:themeColor="text1"/>
        </w:rPr>
      </w:pPr>
      <w:r>
        <w:rPr>
          <w:rFonts w:hint="eastAsia" w:ascii="宋体" w:hAnsi="宋体" w:cs="宋体"/>
          <w:b/>
          <w:color w:val="000000" w:themeColor="text1"/>
          <w:kern w:val="0"/>
          <w:sz w:val="24"/>
        </w:rPr>
        <w:t>拟投入本项目的主要施工设备表</w:t>
      </w:r>
    </w:p>
    <w:p w14:paraId="1E94D4CB">
      <w:pPr>
        <w:spacing w:line="360" w:lineRule="auto"/>
        <w:outlineLvl w:val="9"/>
        <w:rPr>
          <w:rFonts w:ascii="仿宋_GB2312" w:hAnsi="宋体" w:eastAsia="仿宋_GB2312" w:cs="仿宋_GB2312"/>
          <w:color w:val="000000" w:themeColor="text1"/>
        </w:rPr>
      </w:pPr>
    </w:p>
    <w:tbl>
      <w:tblPr>
        <w:tblStyle w:val="33"/>
        <w:tblW w:w="9805" w:type="dxa"/>
        <w:tblInd w:w="108" w:type="dxa"/>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14:paraId="25140D48">
        <w:tblPrEx>
          <w:tblCellMar>
            <w:top w:w="0" w:type="dxa"/>
            <w:left w:w="108" w:type="dxa"/>
            <w:bottom w:w="0" w:type="dxa"/>
            <w:right w:w="108" w:type="dxa"/>
          </w:tblCellMar>
        </w:tblPrEx>
        <w:trPr>
          <w:trHeight w:val="91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E331FC1">
            <w:pPr>
              <w:spacing w:line="360" w:lineRule="auto"/>
              <w:ind w:left="0" w:leftChars="0" w:firstLine="0" w:firstLineChars="0"/>
              <w:jc w:val="both"/>
              <w:outlineLvl w:val="9"/>
              <w:rPr>
                <w:rFonts w:hint="eastAsia" w:ascii="仿宋" w:hAnsi="仿宋" w:eastAsia="仿宋" w:cs="仿宋"/>
                <w:color w:val="000000" w:themeColor="text1"/>
              </w:rPr>
            </w:pPr>
            <w:r>
              <w:rPr>
                <w:rFonts w:hint="eastAsia" w:ascii="仿宋" w:hAnsi="仿宋" w:eastAsia="仿宋" w:cs="仿宋"/>
                <w:color w:val="000000" w:themeColor="text1"/>
                <w:sz w:val="24"/>
              </w:rPr>
              <w:t>序号</w:t>
            </w:r>
          </w:p>
        </w:tc>
        <w:tc>
          <w:tcPr>
            <w:tcW w:w="1185" w:type="dxa"/>
            <w:tcBorders>
              <w:top w:val="single" w:color="auto" w:sz="4" w:space="0"/>
              <w:left w:val="nil"/>
              <w:bottom w:val="single" w:color="auto" w:sz="4" w:space="0"/>
              <w:right w:val="single" w:color="auto" w:sz="4" w:space="0"/>
            </w:tcBorders>
            <w:shd w:val="clear" w:color="auto" w:fill="auto"/>
            <w:vAlign w:val="center"/>
          </w:tcPr>
          <w:p w14:paraId="7DC91A7E">
            <w:pPr>
              <w:spacing w:line="360" w:lineRule="auto"/>
              <w:ind w:left="0" w:leftChars="0" w:firstLine="0" w:firstLineChars="0"/>
              <w:jc w:val="both"/>
              <w:outlineLvl w:val="9"/>
              <w:rPr>
                <w:rFonts w:hint="eastAsia" w:ascii="仿宋" w:hAnsi="仿宋" w:eastAsia="仿宋" w:cs="仿宋"/>
                <w:color w:val="000000" w:themeColor="text1"/>
              </w:rPr>
            </w:pPr>
            <w:r>
              <w:rPr>
                <w:rFonts w:hint="eastAsia" w:ascii="仿宋" w:hAnsi="仿宋" w:eastAsia="仿宋" w:cs="仿宋"/>
                <w:color w:val="000000" w:themeColor="text1"/>
                <w:sz w:val="24"/>
              </w:rPr>
              <w:t>设备名称</w:t>
            </w:r>
          </w:p>
        </w:tc>
        <w:tc>
          <w:tcPr>
            <w:tcW w:w="795" w:type="dxa"/>
            <w:tcBorders>
              <w:top w:val="single" w:color="auto" w:sz="4" w:space="0"/>
              <w:left w:val="nil"/>
              <w:bottom w:val="single" w:color="auto" w:sz="4" w:space="0"/>
              <w:right w:val="single" w:color="auto" w:sz="4" w:space="0"/>
            </w:tcBorders>
            <w:shd w:val="clear" w:color="auto" w:fill="auto"/>
            <w:vAlign w:val="center"/>
          </w:tcPr>
          <w:p w14:paraId="28F5ACCF">
            <w:pPr>
              <w:spacing w:line="360" w:lineRule="auto"/>
              <w:ind w:left="0" w:leftChars="0" w:firstLine="0" w:firstLineChars="0"/>
              <w:jc w:val="both"/>
              <w:outlineLvl w:val="9"/>
              <w:rPr>
                <w:rFonts w:hint="eastAsia" w:ascii="仿宋" w:hAnsi="仿宋" w:eastAsia="仿宋" w:cs="仿宋"/>
                <w:color w:val="000000" w:themeColor="text1"/>
              </w:rPr>
            </w:pPr>
            <w:r>
              <w:rPr>
                <w:rFonts w:hint="eastAsia" w:ascii="仿宋" w:hAnsi="仿宋" w:eastAsia="仿宋" w:cs="仿宋"/>
                <w:color w:val="000000" w:themeColor="text1"/>
                <w:sz w:val="24"/>
              </w:rPr>
              <w:t>型号</w:t>
            </w:r>
          </w:p>
          <w:p w14:paraId="0E97F200">
            <w:pPr>
              <w:spacing w:line="360" w:lineRule="auto"/>
              <w:ind w:left="0" w:leftChars="0" w:firstLine="0" w:firstLineChars="0"/>
              <w:jc w:val="both"/>
              <w:outlineLvl w:val="9"/>
              <w:rPr>
                <w:rFonts w:hint="eastAsia" w:ascii="仿宋" w:hAnsi="仿宋" w:eastAsia="仿宋" w:cs="仿宋"/>
                <w:color w:val="000000" w:themeColor="text1"/>
              </w:rPr>
            </w:pPr>
            <w:r>
              <w:rPr>
                <w:rFonts w:hint="eastAsia" w:ascii="仿宋" w:hAnsi="仿宋" w:eastAsia="仿宋" w:cs="仿宋"/>
                <w:color w:val="000000" w:themeColor="text1"/>
                <w:sz w:val="24"/>
              </w:rPr>
              <w:t>规格</w:t>
            </w:r>
          </w:p>
        </w:tc>
        <w:tc>
          <w:tcPr>
            <w:tcW w:w="816" w:type="dxa"/>
            <w:tcBorders>
              <w:top w:val="single" w:color="auto" w:sz="4" w:space="0"/>
              <w:left w:val="nil"/>
              <w:bottom w:val="single" w:color="auto" w:sz="4" w:space="0"/>
              <w:right w:val="single" w:color="auto" w:sz="4" w:space="0"/>
            </w:tcBorders>
            <w:shd w:val="clear" w:color="auto" w:fill="auto"/>
            <w:vAlign w:val="center"/>
          </w:tcPr>
          <w:p w14:paraId="0EA5DB52">
            <w:pPr>
              <w:spacing w:line="360" w:lineRule="auto"/>
              <w:ind w:left="0" w:leftChars="0" w:firstLine="0" w:firstLineChars="0"/>
              <w:jc w:val="both"/>
              <w:outlineLvl w:val="9"/>
              <w:rPr>
                <w:rFonts w:hint="eastAsia" w:ascii="仿宋" w:hAnsi="仿宋" w:eastAsia="仿宋" w:cs="仿宋"/>
                <w:color w:val="000000" w:themeColor="text1"/>
              </w:rPr>
            </w:pPr>
            <w:r>
              <w:rPr>
                <w:rFonts w:hint="eastAsia" w:ascii="仿宋" w:hAnsi="仿宋" w:eastAsia="仿宋" w:cs="仿宋"/>
                <w:color w:val="000000" w:themeColor="text1"/>
                <w:sz w:val="24"/>
              </w:rPr>
              <w:t>数量</w:t>
            </w:r>
          </w:p>
        </w:tc>
        <w:tc>
          <w:tcPr>
            <w:tcW w:w="816" w:type="dxa"/>
            <w:tcBorders>
              <w:top w:val="single" w:color="auto" w:sz="4" w:space="0"/>
              <w:left w:val="nil"/>
              <w:bottom w:val="single" w:color="auto" w:sz="4" w:space="0"/>
              <w:right w:val="single" w:color="auto" w:sz="4" w:space="0"/>
            </w:tcBorders>
            <w:shd w:val="clear" w:color="auto" w:fill="auto"/>
            <w:vAlign w:val="center"/>
          </w:tcPr>
          <w:p w14:paraId="74685488">
            <w:pPr>
              <w:spacing w:line="360" w:lineRule="auto"/>
              <w:ind w:left="0" w:leftChars="0" w:firstLine="0" w:firstLineChars="0"/>
              <w:jc w:val="both"/>
              <w:outlineLvl w:val="9"/>
              <w:rPr>
                <w:rFonts w:hint="eastAsia" w:ascii="仿宋" w:hAnsi="仿宋" w:eastAsia="仿宋" w:cs="仿宋"/>
                <w:color w:val="000000" w:themeColor="text1"/>
              </w:rPr>
            </w:pPr>
            <w:r>
              <w:rPr>
                <w:rFonts w:hint="eastAsia" w:ascii="仿宋" w:hAnsi="仿宋" w:eastAsia="仿宋" w:cs="仿宋"/>
                <w:color w:val="000000" w:themeColor="text1"/>
                <w:sz w:val="24"/>
              </w:rPr>
              <w:t>国别</w:t>
            </w:r>
          </w:p>
          <w:p w14:paraId="0D76C2CC">
            <w:pPr>
              <w:spacing w:line="360" w:lineRule="auto"/>
              <w:ind w:left="0" w:leftChars="0" w:firstLine="0" w:firstLineChars="0"/>
              <w:jc w:val="both"/>
              <w:outlineLvl w:val="9"/>
              <w:rPr>
                <w:rFonts w:hint="eastAsia" w:ascii="仿宋" w:hAnsi="仿宋" w:eastAsia="仿宋" w:cs="仿宋"/>
                <w:color w:val="000000" w:themeColor="text1"/>
              </w:rPr>
            </w:pPr>
            <w:r>
              <w:rPr>
                <w:rFonts w:hint="eastAsia" w:ascii="仿宋" w:hAnsi="仿宋" w:eastAsia="仿宋" w:cs="仿宋"/>
                <w:color w:val="000000" w:themeColor="text1"/>
                <w:sz w:val="24"/>
              </w:rPr>
              <w:t>产地</w:t>
            </w:r>
          </w:p>
        </w:tc>
        <w:tc>
          <w:tcPr>
            <w:tcW w:w="1080" w:type="dxa"/>
            <w:tcBorders>
              <w:top w:val="single" w:color="auto" w:sz="4" w:space="0"/>
              <w:left w:val="nil"/>
              <w:bottom w:val="single" w:color="auto" w:sz="4" w:space="0"/>
              <w:right w:val="single" w:color="auto" w:sz="4" w:space="0"/>
            </w:tcBorders>
            <w:shd w:val="clear" w:color="auto" w:fill="auto"/>
            <w:vAlign w:val="center"/>
          </w:tcPr>
          <w:p w14:paraId="6B981FDB">
            <w:pPr>
              <w:spacing w:line="360" w:lineRule="auto"/>
              <w:ind w:left="0" w:leftChars="0" w:firstLine="0" w:firstLineChars="0"/>
              <w:jc w:val="both"/>
              <w:outlineLvl w:val="9"/>
              <w:rPr>
                <w:rFonts w:hint="eastAsia" w:ascii="仿宋" w:hAnsi="仿宋" w:eastAsia="仿宋" w:cs="仿宋"/>
                <w:color w:val="000000" w:themeColor="text1"/>
              </w:rPr>
            </w:pPr>
            <w:r>
              <w:rPr>
                <w:rFonts w:hint="eastAsia" w:ascii="仿宋" w:hAnsi="仿宋" w:eastAsia="仿宋" w:cs="仿宋"/>
                <w:color w:val="000000" w:themeColor="text1"/>
                <w:sz w:val="24"/>
              </w:rPr>
              <w:t>制造</w:t>
            </w:r>
          </w:p>
          <w:p w14:paraId="21E86408">
            <w:pPr>
              <w:spacing w:line="360" w:lineRule="auto"/>
              <w:ind w:left="0" w:leftChars="0" w:firstLine="0" w:firstLineChars="0"/>
              <w:jc w:val="both"/>
              <w:outlineLvl w:val="9"/>
              <w:rPr>
                <w:rFonts w:hint="eastAsia" w:ascii="仿宋" w:hAnsi="仿宋" w:eastAsia="仿宋" w:cs="仿宋"/>
                <w:color w:val="000000" w:themeColor="text1"/>
              </w:rPr>
            </w:pPr>
            <w:r>
              <w:rPr>
                <w:rFonts w:hint="eastAsia" w:ascii="仿宋" w:hAnsi="仿宋" w:eastAsia="仿宋" w:cs="仿宋"/>
                <w:color w:val="000000" w:themeColor="text1"/>
                <w:sz w:val="24"/>
              </w:rPr>
              <w:t>年份</w:t>
            </w:r>
          </w:p>
        </w:tc>
        <w:tc>
          <w:tcPr>
            <w:tcW w:w="1260" w:type="dxa"/>
            <w:tcBorders>
              <w:top w:val="single" w:color="auto" w:sz="4" w:space="0"/>
              <w:left w:val="nil"/>
              <w:bottom w:val="single" w:color="auto" w:sz="4" w:space="0"/>
              <w:right w:val="single" w:color="auto" w:sz="4" w:space="0"/>
            </w:tcBorders>
            <w:shd w:val="clear" w:color="auto" w:fill="auto"/>
            <w:vAlign w:val="center"/>
          </w:tcPr>
          <w:p w14:paraId="3DA734BA">
            <w:pPr>
              <w:spacing w:line="360" w:lineRule="auto"/>
              <w:ind w:left="0" w:leftChars="0" w:firstLine="0" w:firstLineChars="0"/>
              <w:jc w:val="both"/>
              <w:outlineLvl w:val="9"/>
              <w:rPr>
                <w:rFonts w:hint="eastAsia" w:ascii="仿宋" w:hAnsi="仿宋" w:eastAsia="仿宋" w:cs="仿宋"/>
                <w:color w:val="000000" w:themeColor="text1"/>
              </w:rPr>
            </w:pPr>
            <w:r>
              <w:rPr>
                <w:rFonts w:hint="eastAsia" w:ascii="仿宋" w:hAnsi="仿宋" w:eastAsia="仿宋" w:cs="仿宋"/>
                <w:color w:val="000000" w:themeColor="text1"/>
                <w:sz w:val="24"/>
              </w:rPr>
              <w:t>额定功率</w:t>
            </w:r>
          </w:p>
          <w:p w14:paraId="0D419D80">
            <w:pPr>
              <w:spacing w:line="360" w:lineRule="auto"/>
              <w:ind w:left="0" w:leftChars="0" w:firstLine="0" w:firstLineChars="0"/>
              <w:jc w:val="both"/>
              <w:outlineLvl w:val="9"/>
              <w:rPr>
                <w:rFonts w:hint="eastAsia" w:ascii="仿宋" w:hAnsi="仿宋" w:eastAsia="仿宋" w:cs="仿宋"/>
                <w:color w:val="000000" w:themeColor="text1"/>
              </w:rPr>
            </w:pPr>
            <w:r>
              <w:rPr>
                <w:rFonts w:hint="eastAsia" w:ascii="仿宋" w:hAnsi="仿宋" w:eastAsia="仿宋" w:cs="仿宋"/>
                <w:color w:val="000000" w:themeColor="text1"/>
                <w:sz w:val="24"/>
              </w:rPr>
              <w:t>( KW )</w:t>
            </w:r>
          </w:p>
        </w:tc>
        <w:tc>
          <w:tcPr>
            <w:tcW w:w="973" w:type="dxa"/>
            <w:tcBorders>
              <w:top w:val="single" w:color="auto" w:sz="4" w:space="0"/>
              <w:left w:val="nil"/>
              <w:bottom w:val="single" w:color="auto" w:sz="4" w:space="0"/>
              <w:right w:val="single" w:color="auto" w:sz="4" w:space="0"/>
            </w:tcBorders>
            <w:shd w:val="clear" w:color="auto" w:fill="auto"/>
            <w:vAlign w:val="center"/>
          </w:tcPr>
          <w:p w14:paraId="5A1ABC6A">
            <w:pPr>
              <w:spacing w:line="360" w:lineRule="auto"/>
              <w:ind w:left="0" w:leftChars="0" w:firstLine="0" w:firstLineChars="0"/>
              <w:jc w:val="both"/>
              <w:outlineLvl w:val="9"/>
              <w:rPr>
                <w:rFonts w:hint="eastAsia" w:ascii="仿宋" w:hAnsi="仿宋" w:eastAsia="仿宋" w:cs="仿宋"/>
                <w:color w:val="000000" w:themeColor="text1"/>
              </w:rPr>
            </w:pPr>
            <w:r>
              <w:rPr>
                <w:rFonts w:hint="eastAsia" w:ascii="仿宋" w:hAnsi="仿宋" w:eastAsia="仿宋" w:cs="仿宋"/>
                <w:color w:val="000000" w:themeColor="text1"/>
                <w:sz w:val="24"/>
              </w:rPr>
              <w:t>生产</w:t>
            </w:r>
          </w:p>
          <w:p w14:paraId="4FE2AE81">
            <w:pPr>
              <w:spacing w:line="360" w:lineRule="auto"/>
              <w:ind w:left="0" w:leftChars="0" w:firstLine="0" w:firstLineChars="0"/>
              <w:jc w:val="both"/>
              <w:outlineLvl w:val="9"/>
              <w:rPr>
                <w:rFonts w:hint="eastAsia" w:ascii="仿宋" w:hAnsi="仿宋" w:eastAsia="仿宋" w:cs="仿宋"/>
                <w:color w:val="000000" w:themeColor="text1"/>
              </w:rPr>
            </w:pPr>
            <w:r>
              <w:rPr>
                <w:rFonts w:hint="eastAsia" w:ascii="仿宋" w:hAnsi="仿宋" w:eastAsia="仿宋" w:cs="仿宋"/>
                <w:color w:val="000000" w:themeColor="text1"/>
                <w:sz w:val="24"/>
              </w:rPr>
              <w:t>能力</w:t>
            </w:r>
          </w:p>
        </w:tc>
        <w:tc>
          <w:tcPr>
            <w:tcW w:w="1080" w:type="dxa"/>
            <w:tcBorders>
              <w:top w:val="single" w:color="auto" w:sz="4" w:space="0"/>
              <w:left w:val="nil"/>
              <w:bottom w:val="single" w:color="auto" w:sz="4" w:space="0"/>
              <w:right w:val="single" w:color="auto" w:sz="4" w:space="0"/>
            </w:tcBorders>
            <w:shd w:val="clear" w:color="auto" w:fill="auto"/>
            <w:vAlign w:val="center"/>
          </w:tcPr>
          <w:p w14:paraId="72FC135B">
            <w:pPr>
              <w:spacing w:line="360" w:lineRule="auto"/>
              <w:ind w:left="0" w:leftChars="0" w:firstLine="0" w:firstLineChars="0"/>
              <w:jc w:val="both"/>
              <w:outlineLvl w:val="9"/>
              <w:rPr>
                <w:rFonts w:hint="eastAsia" w:ascii="仿宋" w:hAnsi="仿宋" w:eastAsia="仿宋" w:cs="仿宋"/>
                <w:color w:val="000000" w:themeColor="text1"/>
              </w:rPr>
            </w:pPr>
            <w:r>
              <w:rPr>
                <w:rFonts w:hint="eastAsia" w:ascii="仿宋" w:hAnsi="仿宋" w:eastAsia="仿宋" w:cs="仿宋"/>
                <w:color w:val="000000" w:themeColor="text1"/>
                <w:sz w:val="24"/>
              </w:rPr>
              <w:t>用于施</w:t>
            </w:r>
          </w:p>
          <w:p w14:paraId="061CDB41">
            <w:pPr>
              <w:spacing w:line="360" w:lineRule="auto"/>
              <w:ind w:left="0" w:leftChars="0" w:firstLine="0" w:firstLineChars="0"/>
              <w:jc w:val="both"/>
              <w:outlineLvl w:val="9"/>
              <w:rPr>
                <w:rFonts w:hint="eastAsia" w:ascii="仿宋" w:hAnsi="仿宋" w:eastAsia="仿宋" w:cs="仿宋"/>
                <w:color w:val="000000" w:themeColor="text1"/>
              </w:rPr>
            </w:pPr>
            <w:r>
              <w:rPr>
                <w:rFonts w:hint="eastAsia" w:ascii="仿宋" w:hAnsi="仿宋" w:eastAsia="仿宋" w:cs="仿宋"/>
                <w:color w:val="000000" w:themeColor="text1"/>
                <w:sz w:val="24"/>
              </w:rPr>
              <w:t>工部位</w:t>
            </w:r>
          </w:p>
        </w:tc>
        <w:tc>
          <w:tcPr>
            <w:tcW w:w="1080" w:type="dxa"/>
            <w:tcBorders>
              <w:top w:val="single" w:color="auto" w:sz="4" w:space="0"/>
              <w:left w:val="nil"/>
              <w:bottom w:val="single" w:color="auto" w:sz="4" w:space="0"/>
              <w:right w:val="single" w:color="auto" w:sz="4" w:space="0"/>
            </w:tcBorders>
            <w:shd w:val="clear" w:color="auto" w:fill="auto"/>
            <w:vAlign w:val="center"/>
          </w:tcPr>
          <w:p w14:paraId="1213BC3E">
            <w:pPr>
              <w:spacing w:line="360" w:lineRule="auto"/>
              <w:ind w:left="0" w:leftChars="0" w:firstLine="0" w:firstLineChars="0"/>
              <w:jc w:val="both"/>
              <w:outlineLvl w:val="9"/>
              <w:rPr>
                <w:rFonts w:hint="eastAsia" w:ascii="仿宋" w:hAnsi="仿宋" w:eastAsia="仿宋" w:cs="仿宋"/>
                <w:color w:val="000000" w:themeColor="text1"/>
              </w:rPr>
            </w:pPr>
            <w:r>
              <w:rPr>
                <w:rFonts w:hint="eastAsia" w:ascii="仿宋" w:hAnsi="仿宋" w:eastAsia="仿宋" w:cs="仿宋"/>
                <w:color w:val="000000" w:themeColor="text1"/>
                <w:sz w:val="24"/>
              </w:rPr>
              <w:t>备注</w:t>
            </w:r>
          </w:p>
        </w:tc>
      </w:tr>
      <w:tr w14:paraId="7F01D5A3">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1C70B984">
            <w:pPr>
              <w:spacing w:line="360" w:lineRule="auto"/>
              <w:outlineLvl w:val="9"/>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3846F546">
            <w:pPr>
              <w:spacing w:line="360" w:lineRule="auto"/>
              <w:ind w:firstLine="560" w:firstLineChars="200"/>
              <w:outlineLvl w:val="9"/>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430DFFB5">
            <w:pPr>
              <w:spacing w:line="360" w:lineRule="auto"/>
              <w:outlineLvl w:val="9"/>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6ADD0927">
            <w:pPr>
              <w:spacing w:line="360" w:lineRule="auto"/>
              <w:outlineLvl w:val="9"/>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5153CF52">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C736F1C">
            <w:pPr>
              <w:spacing w:line="360" w:lineRule="auto"/>
              <w:outlineLvl w:val="9"/>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3DA724CA">
            <w:pPr>
              <w:spacing w:line="360" w:lineRule="auto"/>
              <w:outlineLvl w:val="9"/>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2C76BB83">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DC07077">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CC46C08">
            <w:pPr>
              <w:spacing w:line="360" w:lineRule="auto"/>
              <w:outlineLvl w:val="9"/>
              <w:rPr>
                <w:rFonts w:ascii="仿宋_GB2312" w:hAnsi="宋体" w:eastAsia="仿宋_GB2312" w:cs="仿宋_GB2312"/>
                <w:color w:val="000000" w:themeColor="text1"/>
              </w:rPr>
            </w:pPr>
          </w:p>
        </w:tc>
      </w:tr>
      <w:tr w14:paraId="5F081B1B">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4F3D8021">
            <w:pPr>
              <w:spacing w:line="360" w:lineRule="auto"/>
              <w:outlineLvl w:val="9"/>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570C78A5">
            <w:pPr>
              <w:spacing w:line="360" w:lineRule="auto"/>
              <w:outlineLvl w:val="9"/>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5085D068">
            <w:pPr>
              <w:spacing w:line="360" w:lineRule="auto"/>
              <w:outlineLvl w:val="9"/>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1C1C7F51">
            <w:pPr>
              <w:spacing w:line="360" w:lineRule="auto"/>
              <w:outlineLvl w:val="9"/>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42C386FD">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07465D30">
            <w:pPr>
              <w:spacing w:line="360" w:lineRule="auto"/>
              <w:outlineLvl w:val="9"/>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61F6A5AF">
            <w:pPr>
              <w:spacing w:line="360" w:lineRule="auto"/>
              <w:outlineLvl w:val="9"/>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76DCF06A">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9B9E364">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D9B5895">
            <w:pPr>
              <w:spacing w:line="360" w:lineRule="auto"/>
              <w:outlineLvl w:val="9"/>
              <w:rPr>
                <w:rFonts w:ascii="仿宋_GB2312" w:hAnsi="宋体" w:eastAsia="仿宋_GB2312" w:cs="仿宋_GB2312"/>
                <w:color w:val="000000" w:themeColor="text1"/>
              </w:rPr>
            </w:pPr>
          </w:p>
        </w:tc>
      </w:tr>
      <w:tr w14:paraId="25E9DDE4">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1267AB7F">
            <w:pPr>
              <w:spacing w:line="360" w:lineRule="auto"/>
              <w:outlineLvl w:val="9"/>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109373DE">
            <w:pPr>
              <w:spacing w:line="360" w:lineRule="auto"/>
              <w:outlineLvl w:val="9"/>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66305403">
            <w:pPr>
              <w:spacing w:line="360" w:lineRule="auto"/>
              <w:outlineLvl w:val="9"/>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51D29B3C">
            <w:pPr>
              <w:spacing w:line="360" w:lineRule="auto"/>
              <w:outlineLvl w:val="9"/>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13ACB12A">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14F79E48">
            <w:pPr>
              <w:spacing w:line="360" w:lineRule="auto"/>
              <w:outlineLvl w:val="9"/>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1DD95960">
            <w:pPr>
              <w:spacing w:line="360" w:lineRule="auto"/>
              <w:outlineLvl w:val="9"/>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27FB1C50">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1CD230A1">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8D7F3D7">
            <w:pPr>
              <w:spacing w:line="360" w:lineRule="auto"/>
              <w:outlineLvl w:val="9"/>
              <w:rPr>
                <w:rFonts w:ascii="仿宋_GB2312" w:hAnsi="宋体" w:eastAsia="仿宋_GB2312" w:cs="仿宋_GB2312"/>
                <w:color w:val="000000" w:themeColor="text1"/>
              </w:rPr>
            </w:pPr>
          </w:p>
        </w:tc>
      </w:tr>
      <w:tr w14:paraId="227EAABD">
        <w:tblPrEx>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1D340DB0">
            <w:pPr>
              <w:spacing w:line="360" w:lineRule="auto"/>
              <w:outlineLvl w:val="9"/>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0F4B5A07">
            <w:pPr>
              <w:spacing w:line="360" w:lineRule="auto"/>
              <w:outlineLvl w:val="9"/>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5A463431">
            <w:pPr>
              <w:spacing w:line="360" w:lineRule="auto"/>
              <w:outlineLvl w:val="9"/>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52EA44FC">
            <w:pPr>
              <w:spacing w:line="360" w:lineRule="auto"/>
              <w:outlineLvl w:val="9"/>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6134327E">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32A8A9D">
            <w:pPr>
              <w:spacing w:line="360" w:lineRule="auto"/>
              <w:outlineLvl w:val="9"/>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71127CA1">
            <w:pPr>
              <w:spacing w:line="360" w:lineRule="auto"/>
              <w:outlineLvl w:val="9"/>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5C8323BB">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A237008">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195E7EE5">
            <w:pPr>
              <w:spacing w:line="360" w:lineRule="auto"/>
              <w:outlineLvl w:val="9"/>
              <w:rPr>
                <w:rFonts w:ascii="仿宋_GB2312" w:hAnsi="宋体" w:eastAsia="仿宋_GB2312" w:cs="仿宋_GB2312"/>
                <w:color w:val="000000" w:themeColor="text1"/>
              </w:rPr>
            </w:pPr>
          </w:p>
        </w:tc>
      </w:tr>
      <w:tr w14:paraId="519045A5">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76B82A07">
            <w:pPr>
              <w:spacing w:line="360" w:lineRule="auto"/>
              <w:outlineLvl w:val="9"/>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5A6AA7F0">
            <w:pPr>
              <w:spacing w:line="360" w:lineRule="auto"/>
              <w:outlineLvl w:val="9"/>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57BF330">
            <w:pPr>
              <w:spacing w:line="360" w:lineRule="auto"/>
              <w:outlineLvl w:val="9"/>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0D5BFF0E">
            <w:pPr>
              <w:spacing w:line="360" w:lineRule="auto"/>
              <w:outlineLvl w:val="9"/>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260068C9">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F7B088E">
            <w:pPr>
              <w:spacing w:line="360" w:lineRule="auto"/>
              <w:outlineLvl w:val="9"/>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2000A978">
            <w:pPr>
              <w:spacing w:line="360" w:lineRule="auto"/>
              <w:outlineLvl w:val="9"/>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4B81D4D2">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1F5E621">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12A38C05">
            <w:pPr>
              <w:spacing w:line="360" w:lineRule="auto"/>
              <w:outlineLvl w:val="9"/>
              <w:rPr>
                <w:rFonts w:ascii="仿宋_GB2312" w:hAnsi="宋体" w:eastAsia="仿宋_GB2312" w:cs="仿宋_GB2312"/>
                <w:color w:val="000000" w:themeColor="text1"/>
              </w:rPr>
            </w:pPr>
          </w:p>
        </w:tc>
      </w:tr>
      <w:tr w14:paraId="22AD14F2">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0F037D20">
            <w:pPr>
              <w:spacing w:line="360" w:lineRule="auto"/>
              <w:outlineLvl w:val="9"/>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4D625F76">
            <w:pPr>
              <w:spacing w:line="360" w:lineRule="auto"/>
              <w:outlineLvl w:val="9"/>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7DCB9F42">
            <w:pPr>
              <w:spacing w:line="360" w:lineRule="auto"/>
              <w:outlineLvl w:val="9"/>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631CABC9">
            <w:pPr>
              <w:spacing w:line="360" w:lineRule="auto"/>
              <w:outlineLvl w:val="9"/>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384C19EF">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083F60CF">
            <w:pPr>
              <w:spacing w:line="360" w:lineRule="auto"/>
              <w:outlineLvl w:val="9"/>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0DC08511">
            <w:pPr>
              <w:spacing w:line="360" w:lineRule="auto"/>
              <w:outlineLvl w:val="9"/>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E3674D7">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04DE141F">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50D7D8B">
            <w:pPr>
              <w:spacing w:line="360" w:lineRule="auto"/>
              <w:outlineLvl w:val="9"/>
              <w:rPr>
                <w:rFonts w:ascii="仿宋_GB2312" w:hAnsi="宋体" w:eastAsia="仿宋_GB2312" w:cs="仿宋_GB2312"/>
                <w:color w:val="000000" w:themeColor="text1"/>
              </w:rPr>
            </w:pPr>
          </w:p>
        </w:tc>
      </w:tr>
      <w:tr w14:paraId="2317EF3A">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4339BB81">
            <w:pPr>
              <w:spacing w:line="360" w:lineRule="auto"/>
              <w:outlineLvl w:val="9"/>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3C849A79">
            <w:pPr>
              <w:spacing w:line="360" w:lineRule="auto"/>
              <w:outlineLvl w:val="9"/>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14E54313">
            <w:pPr>
              <w:spacing w:line="360" w:lineRule="auto"/>
              <w:outlineLvl w:val="9"/>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15CA2EB4">
            <w:pPr>
              <w:spacing w:line="360" w:lineRule="auto"/>
              <w:outlineLvl w:val="9"/>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7C4D0269">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4205438">
            <w:pPr>
              <w:spacing w:line="360" w:lineRule="auto"/>
              <w:outlineLvl w:val="9"/>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07889D25">
            <w:pPr>
              <w:spacing w:line="360" w:lineRule="auto"/>
              <w:outlineLvl w:val="9"/>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3119CB39">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3BF089E">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0250D777">
            <w:pPr>
              <w:spacing w:line="360" w:lineRule="auto"/>
              <w:outlineLvl w:val="9"/>
              <w:rPr>
                <w:rFonts w:ascii="仿宋_GB2312" w:hAnsi="宋体" w:eastAsia="仿宋_GB2312" w:cs="仿宋_GB2312"/>
                <w:color w:val="000000" w:themeColor="text1"/>
              </w:rPr>
            </w:pPr>
          </w:p>
        </w:tc>
      </w:tr>
      <w:tr w14:paraId="5D9B234F">
        <w:tblPrEx>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822728E">
            <w:pPr>
              <w:spacing w:line="360" w:lineRule="auto"/>
              <w:outlineLvl w:val="9"/>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60C35C90">
            <w:pPr>
              <w:spacing w:line="360" w:lineRule="auto"/>
              <w:outlineLvl w:val="9"/>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4B903367">
            <w:pPr>
              <w:spacing w:line="360" w:lineRule="auto"/>
              <w:outlineLvl w:val="9"/>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57E083D6">
            <w:pPr>
              <w:spacing w:line="360" w:lineRule="auto"/>
              <w:outlineLvl w:val="9"/>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5C40C0BF">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07F53CD">
            <w:pPr>
              <w:spacing w:line="360" w:lineRule="auto"/>
              <w:outlineLvl w:val="9"/>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4F623DB7">
            <w:pPr>
              <w:spacing w:line="360" w:lineRule="auto"/>
              <w:outlineLvl w:val="9"/>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21778565">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434A39C">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3A7F1F2">
            <w:pPr>
              <w:spacing w:line="360" w:lineRule="auto"/>
              <w:outlineLvl w:val="9"/>
              <w:rPr>
                <w:rFonts w:ascii="仿宋_GB2312" w:hAnsi="宋体" w:eastAsia="仿宋_GB2312" w:cs="仿宋_GB2312"/>
                <w:color w:val="000000" w:themeColor="text1"/>
              </w:rPr>
            </w:pPr>
          </w:p>
        </w:tc>
      </w:tr>
      <w:tr w14:paraId="70A134F7">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5F872E8D">
            <w:pPr>
              <w:spacing w:line="360" w:lineRule="auto"/>
              <w:outlineLvl w:val="9"/>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220C34FC">
            <w:pPr>
              <w:spacing w:line="360" w:lineRule="auto"/>
              <w:outlineLvl w:val="9"/>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3E055E99">
            <w:pPr>
              <w:spacing w:line="360" w:lineRule="auto"/>
              <w:outlineLvl w:val="9"/>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0EF84D15">
            <w:pPr>
              <w:spacing w:line="360" w:lineRule="auto"/>
              <w:outlineLvl w:val="9"/>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41719082">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3F843D4">
            <w:pPr>
              <w:spacing w:line="360" w:lineRule="auto"/>
              <w:outlineLvl w:val="9"/>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60411ADE">
            <w:pPr>
              <w:spacing w:line="360" w:lineRule="auto"/>
              <w:outlineLvl w:val="9"/>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7DBC478A">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D60F9BC">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0300109">
            <w:pPr>
              <w:spacing w:line="360" w:lineRule="auto"/>
              <w:outlineLvl w:val="9"/>
              <w:rPr>
                <w:rFonts w:ascii="仿宋_GB2312" w:hAnsi="宋体" w:eastAsia="仿宋_GB2312" w:cs="仿宋_GB2312"/>
                <w:color w:val="000000" w:themeColor="text1"/>
              </w:rPr>
            </w:pPr>
          </w:p>
        </w:tc>
      </w:tr>
      <w:tr w14:paraId="2F782701">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74317378">
            <w:pPr>
              <w:spacing w:line="360" w:lineRule="auto"/>
              <w:outlineLvl w:val="9"/>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62B7081A">
            <w:pPr>
              <w:spacing w:line="360" w:lineRule="auto"/>
              <w:outlineLvl w:val="9"/>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5E556748">
            <w:pPr>
              <w:spacing w:line="360" w:lineRule="auto"/>
              <w:outlineLvl w:val="9"/>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0BA526BB">
            <w:pPr>
              <w:spacing w:line="360" w:lineRule="auto"/>
              <w:outlineLvl w:val="9"/>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28777F2A">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E3C9B22">
            <w:pPr>
              <w:spacing w:line="360" w:lineRule="auto"/>
              <w:outlineLvl w:val="9"/>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09572E0C">
            <w:pPr>
              <w:spacing w:line="360" w:lineRule="auto"/>
              <w:outlineLvl w:val="9"/>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131B44B0">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BF2E6E6">
            <w:pPr>
              <w:spacing w:line="360" w:lineRule="auto"/>
              <w:outlineLvl w:val="9"/>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F5A27B6">
            <w:pPr>
              <w:spacing w:line="360" w:lineRule="auto"/>
              <w:outlineLvl w:val="9"/>
              <w:rPr>
                <w:rFonts w:ascii="仿宋_GB2312" w:hAnsi="宋体" w:eastAsia="仿宋_GB2312" w:cs="仿宋_GB2312"/>
                <w:color w:val="000000" w:themeColor="text1"/>
              </w:rPr>
            </w:pPr>
          </w:p>
        </w:tc>
      </w:tr>
    </w:tbl>
    <w:p w14:paraId="2FF840D0">
      <w:pPr>
        <w:outlineLvl w:val="9"/>
        <w:rPr>
          <w:rFonts w:ascii="宋体" w:hAnsi="宋体" w:cs="宋体"/>
          <w:b/>
          <w:color w:val="000000" w:themeColor="text1"/>
          <w:kern w:val="0"/>
          <w:sz w:val="24"/>
        </w:rPr>
      </w:pPr>
    </w:p>
    <w:p w14:paraId="0324CAA3">
      <w:pPr>
        <w:spacing w:line="360" w:lineRule="auto"/>
        <w:outlineLvl w:val="9"/>
        <w:rPr>
          <w:rFonts w:ascii="宋体" w:hAnsi="宋体" w:cs="宋体"/>
          <w:b/>
          <w:color w:val="000000" w:themeColor="text1"/>
          <w:kern w:val="0"/>
          <w:sz w:val="24"/>
        </w:rPr>
      </w:pPr>
      <w:r>
        <w:rPr>
          <w:rFonts w:ascii="宋体" w:hAnsi="宋体" w:cs="宋体"/>
          <w:b/>
          <w:color w:val="000000" w:themeColor="text1"/>
          <w:kern w:val="0"/>
          <w:sz w:val="24"/>
        </w:rPr>
        <w:br w:type="page"/>
      </w:r>
      <w:r>
        <w:rPr>
          <w:rFonts w:hint="eastAsia" w:ascii="宋体" w:hAnsi="宋体" w:cs="宋体"/>
          <w:b/>
          <w:color w:val="000000" w:themeColor="text1"/>
          <w:kern w:val="0"/>
          <w:sz w:val="24"/>
        </w:rPr>
        <w:t>附表二：</w:t>
      </w:r>
    </w:p>
    <w:p w14:paraId="269A406F">
      <w:pPr>
        <w:spacing w:line="360" w:lineRule="auto"/>
        <w:ind w:firstLine="2479" w:firstLineChars="1029"/>
        <w:outlineLvl w:val="9"/>
        <w:rPr>
          <w:rFonts w:ascii="宋体" w:hAnsi="宋体" w:cs="宋体"/>
          <w:b/>
          <w:color w:val="000000" w:themeColor="text1"/>
          <w:kern w:val="0"/>
          <w:sz w:val="24"/>
        </w:rPr>
      </w:pPr>
      <w:r>
        <w:rPr>
          <w:rFonts w:hint="eastAsia" w:ascii="宋体" w:hAnsi="宋体" w:cs="宋体"/>
          <w:b/>
          <w:color w:val="000000" w:themeColor="text1"/>
          <w:kern w:val="0"/>
          <w:sz w:val="24"/>
        </w:rPr>
        <w:t>拟配备本工程的试验和检测仪器设备表</w:t>
      </w:r>
    </w:p>
    <w:tbl>
      <w:tblPr>
        <w:tblStyle w:val="33"/>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062"/>
        <w:gridCol w:w="870"/>
        <w:gridCol w:w="915"/>
        <w:gridCol w:w="1020"/>
        <w:gridCol w:w="1050"/>
        <w:gridCol w:w="1365"/>
        <w:gridCol w:w="855"/>
        <w:gridCol w:w="788"/>
      </w:tblGrid>
      <w:tr w14:paraId="109F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51" w:type="dxa"/>
            <w:vAlign w:val="center"/>
          </w:tcPr>
          <w:p w14:paraId="7AF2BE53">
            <w:pPr>
              <w:ind w:left="0" w:leftChars="0" w:firstLine="0" w:firstLineChars="0"/>
              <w:jc w:val="center"/>
              <w:outlineLvl w:val="9"/>
              <w:rPr>
                <w:rFonts w:ascii="宋体" w:hAnsi="宋体"/>
                <w:color w:val="000000" w:themeColor="text1"/>
                <w:sz w:val="24"/>
                <w:szCs w:val="24"/>
              </w:rPr>
            </w:pPr>
            <w:r>
              <w:rPr>
                <w:rFonts w:hint="eastAsia" w:ascii="宋体" w:hAnsi="宋体"/>
                <w:color w:val="000000" w:themeColor="text1"/>
                <w:sz w:val="24"/>
                <w:szCs w:val="24"/>
              </w:rPr>
              <w:t>序号</w:t>
            </w:r>
          </w:p>
        </w:tc>
        <w:tc>
          <w:tcPr>
            <w:tcW w:w="2062" w:type="dxa"/>
            <w:vAlign w:val="center"/>
          </w:tcPr>
          <w:p w14:paraId="06640383">
            <w:pPr>
              <w:ind w:left="0" w:leftChars="0" w:firstLine="0" w:firstLineChars="0"/>
              <w:jc w:val="center"/>
              <w:outlineLvl w:val="9"/>
              <w:rPr>
                <w:rFonts w:hint="eastAsia" w:ascii="宋体" w:hAnsi="宋体"/>
                <w:color w:val="000000" w:themeColor="text1"/>
                <w:sz w:val="24"/>
                <w:szCs w:val="24"/>
              </w:rPr>
            </w:pPr>
            <w:r>
              <w:rPr>
                <w:rFonts w:hint="eastAsia" w:ascii="宋体" w:hAnsi="宋体"/>
                <w:color w:val="000000" w:themeColor="text1"/>
                <w:sz w:val="24"/>
                <w:szCs w:val="24"/>
              </w:rPr>
              <w:t>仪器设备</w:t>
            </w:r>
          </w:p>
          <w:p w14:paraId="454DC703">
            <w:pPr>
              <w:ind w:left="0" w:leftChars="0" w:firstLine="0" w:firstLineChars="0"/>
              <w:jc w:val="center"/>
              <w:outlineLvl w:val="9"/>
              <w:rPr>
                <w:rFonts w:ascii="宋体" w:hAnsi="宋体"/>
                <w:color w:val="000000" w:themeColor="text1"/>
                <w:sz w:val="24"/>
                <w:szCs w:val="24"/>
              </w:rPr>
            </w:pPr>
            <w:r>
              <w:rPr>
                <w:rFonts w:hint="eastAsia" w:ascii="宋体" w:hAnsi="宋体"/>
                <w:color w:val="000000" w:themeColor="text1"/>
                <w:sz w:val="24"/>
                <w:szCs w:val="24"/>
              </w:rPr>
              <w:t>名    称</w:t>
            </w:r>
          </w:p>
        </w:tc>
        <w:tc>
          <w:tcPr>
            <w:tcW w:w="870" w:type="dxa"/>
            <w:vAlign w:val="center"/>
          </w:tcPr>
          <w:p w14:paraId="0AB383B8">
            <w:pPr>
              <w:ind w:left="0" w:leftChars="0" w:firstLine="0" w:firstLineChars="0"/>
              <w:jc w:val="center"/>
              <w:outlineLvl w:val="9"/>
              <w:rPr>
                <w:rFonts w:hint="eastAsia" w:ascii="宋体" w:hAnsi="宋体" w:cs="Times New Roman"/>
                <w:color w:val="000000" w:themeColor="text1"/>
                <w:sz w:val="24"/>
                <w:szCs w:val="24"/>
              </w:rPr>
            </w:pPr>
            <w:r>
              <w:rPr>
                <w:rFonts w:hint="eastAsia" w:ascii="宋体" w:hAnsi="宋体" w:cs="Times New Roman"/>
                <w:color w:val="000000" w:themeColor="text1"/>
                <w:sz w:val="24"/>
                <w:szCs w:val="24"/>
              </w:rPr>
              <w:t>型号</w:t>
            </w:r>
          </w:p>
          <w:p w14:paraId="505002BE">
            <w:pPr>
              <w:ind w:left="0" w:leftChars="0" w:firstLine="0" w:firstLineChars="0"/>
              <w:jc w:val="center"/>
              <w:outlineLvl w:val="9"/>
              <w:rPr>
                <w:rFonts w:ascii="宋体" w:hAnsi="宋体"/>
                <w:color w:val="000000" w:themeColor="text1"/>
                <w:sz w:val="24"/>
                <w:szCs w:val="24"/>
              </w:rPr>
            </w:pPr>
            <w:r>
              <w:rPr>
                <w:rFonts w:hint="eastAsia" w:ascii="宋体" w:hAnsi="宋体" w:cs="Times New Roman"/>
                <w:color w:val="000000" w:themeColor="text1"/>
                <w:sz w:val="24"/>
                <w:szCs w:val="24"/>
              </w:rPr>
              <w:t>规格</w:t>
            </w:r>
          </w:p>
        </w:tc>
        <w:tc>
          <w:tcPr>
            <w:tcW w:w="915" w:type="dxa"/>
            <w:vAlign w:val="center"/>
          </w:tcPr>
          <w:p w14:paraId="78EC2CDC">
            <w:pPr>
              <w:ind w:left="0" w:leftChars="0" w:firstLine="0" w:firstLineChars="0"/>
              <w:jc w:val="center"/>
              <w:outlineLvl w:val="9"/>
              <w:rPr>
                <w:rFonts w:ascii="宋体" w:hAnsi="宋体"/>
                <w:color w:val="000000" w:themeColor="text1"/>
                <w:sz w:val="24"/>
                <w:szCs w:val="24"/>
              </w:rPr>
            </w:pPr>
            <w:r>
              <w:rPr>
                <w:rFonts w:hint="eastAsia" w:ascii="宋体" w:hAnsi="宋体"/>
                <w:color w:val="000000" w:themeColor="text1"/>
                <w:sz w:val="24"/>
                <w:szCs w:val="24"/>
              </w:rPr>
              <w:t>数 量</w:t>
            </w:r>
          </w:p>
        </w:tc>
        <w:tc>
          <w:tcPr>
            <w:tcW w:w="1020" w:type="dxa"/>
            <w:vAlign w:val="center"/>
          </w:tcPr>
          <w:p w14:paraId="55BA5B01">
            <w:pPr>
              <w:ind w:left="0" w:leftChars="0" w:firstLine="0" w:firstLineChars="0"/>
              <w:jc w:val="center"/>
              <w:outlineLvl w:val="9"/>
              <w:rPr>
                <w:rFonts w:hint="eastAsia" w:ascii="宋体" w:hAnsi="宋体"/>
                <w:color w:val="000000" w:themeColor="text1"/>
                <w:sz w:val="24"/>
                <w:szCs w:val="24"/>
              </w:rPr>
            </w:pPr>
            <w:r>
              <w:rPr>
                <w:rFonts w:hint="eastAsia" w:ascii="宋体" w:hAnsi="宋体"/>
                <w:color w:val="000000" w:themeColor="text1"/>
                <w:sz w:val="24"/>
                <w:szCs w:val="24"/>
              </w:rPr>
              <w:t>国别</w:t>
            </w:r>
          </w:p>
          <w:p w14:paraId="4541D6DA">
            <w:pPr>
              <w:ind w:left="0" w:leftChars="0" w:firstLine="0" w:firstLineChars="0"/>
              <w:jc w:val="center"/>
              <w:outlineLvl w:val="9"/>
              <w:rPr>
                <w:rFonts w:ascii="宋体" w:hAnsi="宋体"/>
                <w:color w:val="000000" w:themeColor="text1"/>
                <w:sz w:val="24"/>
                <w:szCs w:val="24"/>
              </w:rPr>
            </w:pPr>
            <w:r>
              <w:rPr>
                <w:rFonts w:hint="eastAsia" w:ascii="宋体" w:hAnsi="宋体"/>
                <w:color w:val="000000" w:themeColor="text1"/>
                <w:sz w:val="24"/>
                <w:szCs w:val="24"/>
              </w:rPr>
              <w:t>产地</w:t>
            </w:r>
          </w:p>
        </w:tc>
        <w:tc>
          <w:tcPr>
            <w:tcW w:w="1050" w:type="dxa"/>
            <w:vAlign w:val="center"/>
          </w:tcPr>
          <w:p w14:paraId="210C995F">
            <w:pPr>
              <w:ind w:left="0" w:leftChars="0" w:firstLine="0" w:firstLineChars="0"/>
              <w:jc w:val="center"/>
              <w:outlineLvl w:val="9"/>
              <w:rPr>
                <w:rFonts w:ascii="宋体" w:hAnsi="宋体"/>
                <w:color w:val="000000" w:themeColor="text1"/>
                <w:sz w:val="24"/>
                <w:szCs w:val="24"/>
              </w:rPr>
            </w:pPr>
            <w:r>
              <w:rPr>
                <w:rFonts w:hint="eastAsia" w:ascii="宋体" w:hAnsi="宋体"/>
                <w:color w:val="000000" w:themeColor="text1"/>
                <w:sz w:val="24"/>
                <w:szCs w:val="24"/>
              </w:rPr>
              <w:t>制造</w:t>
            </w:r>
          </w:p>
          <w:p w14:paraId="3B5BD3C3">
            <w:pPr>
              <w:ind w:left="0" w:leftChars="0" w:firstLine="0" w:firstLineChars="0"/>
              <w:jc w:val="center"/>
              <w:outlineLvl w:val="9"/>
              <w:rPr>
                <w:rFonts w:ascii="宋体" w:hAnsi="宋体"/>
                <w:color w:val="000000" w:themeColor="text1"/>
                <w:sz w:val="24"/>
                <w:szCs w:val="24"/>
              </w:rPr>
            </w:pPr>
            <w:r>
              <w:rPr>
                <w:rFonts w:hint="eastAsia" w:ascii="宋体" w:hAnsi="宋体"/>
                <w:color w:val="000000" w:themeColor="text1"/>
                <w:sz w:val="24"/>
                <w:szCs w:val="24"/>
              </w:rPr>
              <w:t>年份</w:t>
            </w:r>
          </w:p>
        </w:tc>
        <w:tc>
          <w:tcPr>
            <w:tcW w:w="1365" w:type="dxa"/>
            <w:vAlign w:val="center"/>
          </w:tcPr>
          <w:p w14:paraId="6D82743D">
            <w:pPr>
              <w:ind w:left="0" w:leftChars="0" w:firstLine="0" w:firstLineChars="0"/>
              <w:jc w:val="center"/>
              <w:outlineLvl w:val="9"/>
              <w:rPr>
                <w:rFonts w:hint="eastAsia" w:ascii="宋体" w:hAnsi="宋体"/>
                <w:color w:val="000000" w:themeColor="text1"/>
                <w:sz w:val="24"/>
                <w:szCs w:val="24"/>
              </w:rPr>
            </w:pPr>
            <w:r>
              <w:rPr>
                <w:rFonts w:hint="eastAsia" w:ascii="宋体" w:hAnsi="宋体"/>
                <w:color w:val="000000" w:themeColor="text1"/>
                <w:sz w:val="24"/>
                <w:szCs w:val="24"/>
              </w:rPr>
              <w:t>已使用</w:t>
            </w:r>
          </w:p>
          <w:p w14:paraId="7AE81D9B">
            <w:pPr>
              <w:ind w:left="0" w:leftChars="0" w:firstLine="0" w:firstLineChars="0"/>
              <w:jc w:val="center"/>
              <w:outlineLvl w:val="9"/>
              <w:rPr>
                <w:rFonts w:ascii="宋体" w:hAnsi="宋体"/>
                <w:color w:val="000000" w:themeColor="text1"/>
                <w:sz w:val="24"/>
                <w:szCs w:val="24"/>
              </w:rPr>
            </w:pPr>
            <w:r>
              <w:rPr>
                <w:rFonts w:hint="eastAsia" w:ascii="宋体" w:hAnsi="宋体"/>
                <w:color w:val="000000" w:themeColor="text1"/>
                <w:sz w:val="24"/>
                <w:szCs w:val="24"/>
              </w:rPr>
              <w:t>台时数</w:t>
            </w:r>
          </w:p>
        </w:tc>
        <w:tc>
          <w:tcPr>
            <w:tcW w:w="855" w:type="dxa"/>
            <w:vAlign w:val="center"/>
          </w:tcPr>
          <w:p w14:paraId="7CEFB13D">
            <w:pPr>
              <w:ind w:left="0" w:leftChars="0" w:firstLine="0" w:firstLineChars="0"/>
              <w:jc w:val="center"/>
              <w:outlineLvl w:val="9"/>
              <w:rPr>
                <w:rFonts w:ascii="宋体" w:hAnsi="宋体"/>
                <w:color w:val="000000" w:themeColor="text1"/>
                <w:sz w:val="24"/>
                <w:szCs w:val="24"/>
              </w:rPr>
            </w:pPr>
            <w:r>
              <w:rPr>
                <w:rFonts w:hint="eastAsia" w:ascii="宋体" w:hAnsi="宋体"/>
                <w:color w:val="000000" w:themeColor="text1"/>
                <w:sz w:val="24"/>
                <w:szCs w:val="24"/>
              </w:rPr>
              <w:t>用途</w:t>
            </w:r>
          </w:p>
        </w:tc>
        <w:tc>
          <w:tcPr>
            <w:tcW w:w="788" w:type="dxa"/>
            <w:vAlign w:val="center"/>
          </w:tcPr>
          <w:p w14:paraId="26E5C215">
            <w:pPr>
              <w:ind w:left="0" w:leftChars="0" w:firstLine="0" w:firstLineChars="0"/>
              <w:jc w:val="center"/>
              <w:outlineLvl w:val="9"/>
              <w:rPr>
                <w:rFonts w:ascii="宋体" w:hAnsi="宋体"/>
                <w:color w:val="000000" w:themeColor="text1"/>
                <w:sz w:val="24"/>
                <w:szCs w:val="24"/>
              </w:rPr>
            </w:pPr>
            <w:r>
              <w:rPr>
                <w:rFonts w:hint="eastAsia" w:ascii="宋体" w:hAnsi="宋体"/>
                <w:color w:val="000000" w:themeColor="text1"/>
                <w:sz w:val="24"/>
                <w:szCs w:val="24"/>
              </w:rPr>
              <w:t>备注</w:t>
            </w:r>
          </w:p>
        </w:tc>
      </w:tr>
      <w:tr w14:paraId="49B0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1" w:type="dxa"/>
            <w:vAlign w:val="center"/>
          </w:tcPr>
          <w:p w14:paraId="1465D14D">
            <w:pPr>
              <w:jc w:val="center"/>
              <w:outlineLvl w:val="9"/>
              <w:rPr>
                <w:rFonts w:ascii="宋体" w:hAnsi="宋体"/>
                <w:color w:val="000000" w:themeColor="text1"/>
              </w:rPr>
            </w:pPr>
          </w:p>
        </w:tc>
        <w:tc>
          <w:tcPr>
            <w:tcW w:w="2062" w:type="dxa"/>
            <w:vAlign w:val="center"/>
          </w:tcPr>
          <w:p w14:paraId="27394788">
            <w:pPr>
              <w:jc w:val="center"/>
              <w:outlineLvl w:val="9"/>
              <w:rPr>
                <w:rFonts w:ascii="宋体" w:hAnsi="宋体"/>
                <w:color w:val="000000" w:themeColor="text1"/>
              </w:rPr>
            </w:pPr>
          </w:p>
        </w:tc>
        <w:tc>
          <w:tcPr>
            <w:tcW w:w="870" w:type="dxa"/>
            <w:vAlign w:val="center"/>
          </w:tcPr>
          <w:p w14:paraId="459B762A">
            <w:pPr>
              <w:jc w:val="center"/>
              <w:outlineLvl w:val="9"/>
              <w:rPr>
                <w:rFonts w:ascii="宋体" w:hAnsi="宋体"/>
                <w:color w:val="000000" w:themeColor="text1"/>
              </w:rPr>
            </w:pPr>
          </w:p>
        </w:tc>
        <w:tc>
          <w:tcPr>
            <w:tcW w:w="915" w:type="dxa"/>
            <w:vAlign w:val="center"/>
          </w:tcPr>
          <w:p w14:paraId="73367644">
            <w:pPr>
              <w:jc w:val="center"/>
              <w:outlineLvl w:val="9"/>
              <w:rPr>
                <w:rFonts w:ascii="宋体" w:hAnsi="宋体"/>
                <w:color w:val="000000" w:themeColor="text1"/>
              </w:rPr>
            </w:pPr>
          </w:p>
        </w:tc>
        <w:tc>
          <w:tcPr>
            <w:tcW w:w="1020" w:type="dxa"/>
            <w:vAlign w:val="center"/>
          </w:tcPr>
          <w:p w14:paraId="4F34F08B">
            <w:pPr>
              <w:jc w:val="center"/>
              <w:outlineLvl w:val="9"/>
              <w:rPr>
                <w:rFonts w:ascii="宋体" w:hAnsi="宋体"/>
                <w:color w:val="000000" w:themeColor="text1"/>
              </w:rPr>
            </w:pPr>
          </w:p>
        </w:tc>
        <w:tc>
          <w:tcPr>
            <w:tcW w:w="1050" w:type="dxa"/>
            <w:vAlign w:val="center"/>
          </w:tcPr>
          <w:p w14:paraId="7F05216A">
            <w:pPr>
              <w:jc w:val="center"/>
              <w:outlineLvl w:val="9"/>
              <w:rPr>
                <w:rFonts w:ascii="宋体" w:hAnsi="宋体"/>
                <w:color w:val="000000" w:themeColor="text1"/>
              </w:rPr>
            </w:pPr>
          </w:p>
        </w:tc>
        <w:tc>
          <w:tcPr>
            <w:tcW w:w="1365" w:type="dxa"/>
            <w:vAlign w:val="center"/>
          </w:tcPr>
          <w:p w14:paraId="450AA68C">
            <w:pPr>
              <w:jc w:val="center"/>
              <w:outlineLvl w:val="9"/>
              <w:rPr>
                <w:rFonts w:ascii="宋体" w:hAnsi="宋体"/>
                <w:color w:val="000000" w:themeColor="text1"/>
              </w:rPr>
            </w:pPr>
          </w:p>
        </w:tc>
        <w:tc>
          <w:tcPr>
            <w:tcW w:w="855" w:type="dxa"/>
            <w:vAlign w:val="center"/>
          </w:tcPr>
          <w:p w14:paraId="6DB2E6E6">
            <w:pPr>
              <w:jc w:val="center"/>
              <w:outlineLvl w:val="9"/>
              <w:rPr>
                <w:rFonts w:ascii="宋体" w:hAnsi="宋体"/>
                <w:color w:val="000000" w:themeColor="text1"/>
              </w:rPr>
            </w:pPr>
          </w:p>
        </w:tc>
        <w:tc>
          <w:tcPr>
            <w:tcW w:w="788" w:type="dxa"/>
            <w:vAlign w:val="center"/>
          </w:tcPr>
          <w:p w14:paraId="42D0D21E">
            <w:pPr>
              <w:jc w:val="center"/>
              <w:outlineLvl w:val="9"/>
              <w:rPr>
                <w:rFonts w:ascii="宋体" w:hAnsi="宋体"/>
                <w:color w:val="000000" w:themeColor="text1"/>
              </w:rPr>
            </w:pPr>
          </w:p>
        </w:tc>
      </w:tr>
      <w:tr w14:paraId="6380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1" w:type="dxa"/>
            <w:vAlign w:val="center"/>
          </w:tcPr>
          <w:p w14:paraId="4EC53D27">
            <w:pPr>
              <w:jc w:val="center"/>
              <w:outlineLvl w:val="9"/>
              <w:rPr>
                <w:rFonts w:ascii="宋体" w:hAnsi="宋体"/>
                <w:color w:val="000000" w:themeColor="text1"/>
              </w:rPr>
            </w:pPr>
          </w:p>
        </w:tc>
        <w:tc>
          <w:tcPr>
            <w:tcW w:w="2062" w:type="dxa"/>
            <w:vAlign w:val="center"/>
          </w:tcPr>
          <w:p w14:paraId="3C9346BB">
            <w:pPr>
              <w:jc w:val="center"/>
              <w:outlineLvl w:val="9"/>
              <w:rPr>
                <w:rFonts w:ascii="宋体" w:hAnsi="宋体"/>
                <w:color w:val="000000" w:themeColor="text1"/>
              </w:rPr>
            </w:pPr>
          </w:p>
        </w:tc>
        <w:tc>
          <w:tcPr>
            <w:tcW w:w="870" w:type="dxa"/>
            <w:vAlign w:val="center"/>
          </w:tcPr>
          <w:p w14:paraId="2B32642E">
            <w:pPr>
              <w:jc w:val="center"/>
              <w:outlineLvl w:val="9"/>
              <w:rPr>
                <w:rFonts w:ascii="宋体" w:hAnsi="宋体"/>
                <w:color w:val="000000" w:themeColor="text1"/>
              </w:rPr>
            </w:pPr>
          </w:p>
        </w:tc>
        <w:tc>
          <w:tcPr>
            <w:tcW w:w="915" w:type="dxa"/>
            <w:vAlign w:val="center"/>
          </w:tcPr>
          <w:p w14:paraId="719141C9">
            <w:pPr>
              <w:jc w:val="center"/>
              <w:outlineLvl w:val="9"/>
              <w:rPr>
                <w:rFonts w:ascii="宋体" w:hAnsi="宋体"/>
                <w:color w:val="000000" w:themeColor="text1"/>
              </w:rPr>
            </w:pPr>
          </w:p>
        </w:tc>
        <w:tc>
          <w:tcPr>
            <w:tcW w:w="1020" w:type="dxa"/>
            <w:vAlign w:val="center"/>
          </w:tcPr>
          <w:p w14:paraId="015B50C5">
            <w:pPr>
              <w:jc w:val="center"/>
              <w:outlineLvl w:val="9"/>
              <w:rPr>
                <w:rFonts w:ascii="宋体" w:hAnsi="宋体"/>
                <w:color w:val="000000" w:themeColor="text1"/>
              </w:rPr>
            </w:pPr>
          </w:p>
        </w:tc>
        <w:tc>
          <w:tcPr>
            <w:tcW w:w="1050" w:type="dxa"/>
            <w:vAlign w:val="center"/>
          </w:tcPr>
          <w:p w14:paraId="58770084">
            <w:pPr>
              <w:jc w:val="center"/>
              <w:outlineLvl w:val="9"/>
              <w:rPr>
                <w:rFonts w:ascii="宋体" w:hAnsi="宋体"/>
                <w:color w:val="000000" w:themeColor="text1"/>
              </w:rPr>
            </w:pPr>
          </w:p>
        </w:tc>
        <w:tc>
          <w:tcPr>
            <w:tcW w:w="1365" w:type="dxa"/>
            <w:vAlign w:val="center"/>
          </w:tcPr>
          <w:p w14:paraId="18E89D11">
            <w:pPr>
              <w:jc w:val="center"/>
              <w:outlineLvl w:val="9"/>
              <w:rPr>
                <w:rFonts w:ascii="宋体" w:hAnsi="宋体"/>
                <w:color w:val="000000" w:themeColor="text1"/>
              </w:rPr>
            </w:pPr>
          </w:p>
        </w:tc>
        <w:tc>
          <w:tcPr>
            <w:tcW w:w="855" w:type="dxa"/>
            <w:vAlign w:val="center"/>
          </w:tcPr>
          <w:p w14:paraId="421C9946">
            <w:pPr>
              <w:jc w:val="center"/>
              <w:outlineLvl w:val="9"/>
              <w:rPr>
                <w:rFonts w:ascii="宋体" w:hAnsi="宋体"/>
                <w:color w:val="000000" w:themeColor="text1"/>
              </w:rPr>
            </w:pPr>
          </w:p>
        </w:tc>
        <w:tc>
          <w:tcPr>
            <w:tcW w:w="788" w:type="dxa"/>
            <w:vAlign w:val="center"/>
          </w:tcPr>
          <w:p w14:paraId="1DFAF6D9">
            <w:pPr>
              <w:jc w:val="center"/>
              <w:outlineLvl w:val="9"/>
              <w:rPr>
                <w:rFonts w:ascii="宋体" w:hAnsi="宋体"/>
                <w:color w:val="000000" w:themeColor="text1"/>
              </w:rPr>
            </w:pPr>
          </w:p>
        </w:tc>
      </w:tr>
      <w:tr w14:paraId="510C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1" w:type="dxa"/>
            <w:vAlign w:val="center"/>
          </w:tcPr>
          <w:p w14:paraId="43E2F4AE">
            <w:pPr>
              <w:jc w:val="center"/>
              <w:outlineLvl w:val="9"/>
              <w:rPr>
                <w:rFonts w:ascii="宋体" w:hAnsi="宋体"/>
                <w:color w:val="000000" w:themeColor="text1"/>
              </w:rPr>
            </w:pPr>
          </w:p>
        </w:tc>
        <w:tc>
          <w:tcPr>
            <w:tcW w:w="2062" w:type="dxa"/>
            <w:vAlign w:val="center"/>
          </w:tcPr>
          <w:p w14:paraId="15053165">
            <w:pPr>
              <w:jc w:val="center"/>
              <w:outlineLvl w:val="9"/>
              <w:rPr>
                <w:rFonts w:ascii="宋体" w:hAnsi="宋体"/>
                <w:color w:val="000000" w:themeColor="text1"/>
              </w:rPr>
            </w:pPr>
          </w:p>
        </w:tc>
        <w:tc>
          <w:tcPr>
            <w:tcW w:w="870" w:type="dxa"/>
            <w:vAlign w:val="center"/>
          </w:tcPr>
          <w:p w14:paraId="4D010183">
            <w:pPr>
              <w:jc w:val="center"/>
              <w:outlineLvl w:val="9"/>
              <w:rPr>
                <w:rFonts w:ascii="宋体" w:hAnsi="宋体"/>
                <w:color w:val="000000" w:themeColor="text1"/>
              </w:rPr>
            </w:pPr>
          </w:p>
        </w:tc>
        <w:tc>
          <w:tcPr>
            <w:tcW w:w="915" w:type="dxa"/>
            <w:vAlign w:val="center"/>
          </w:tcPr>
          <w:p w14:paraId="66CBB13D">
            <w:pPr>
              <w:jc w:val="center"/>
              <w:outlineLvl w:val="9"/>
              <w:rPr>
                <w:rFonts w:ascii="宋体" w:hAnsi="宋体"/>
                <w:color w:val="000000" w:themeColor="text1"/>
              </w:rPr>
            </w:pPr>
          </w:p>
        </w:tc>
        <w:tc>
          <w:tcPr>
            <w:tcW w:w="1020" w:type="dxa"/>
            <w:vAlign w:val="center"/>
          </w:tcPr>
          <w:p w14:paraId="13E5C374">
            <w:pPr>
              <w:jc w:val="center"/>
              <w:outlineLvl w:val="9"/>
              <w:rPr>
                <w:rFonts w:ascii="宋体" w:hAnsi="宋体"/>
                <w:color w:val="000000" w:themeColor="text1"/>
              </w:rPr>
            </w:pPr>
          </w:p>
        </w:tc>
        <w:tc>
          <w:tcPr>
            <w:tcW w:w="1050" w:type="dxa"/>
            <w:vAlign w:val="center"/>
          </w:tcPr>
          <w:p w14:paraId="423D0FA4">
            <w:pPr>
              <w:jc w:val="center"/>
              <w:outlineLvl w:val="9"/>
              <w:rPr>
                <w:rFonts w:ascii="宋体" w:hAnsi="宋体"/>
                <w:color w:val="000000" w:themeColor="text1"/>
              </w:rPr>
            </w:pPr>
          </w:p>
        </w:tc>
        <w:tc>
          <w:tcPr>
            <w:tcW w:w="1365" w:type="dxa"/>
            <w:vAlign w:val="center"/>
          </w:tcPr>
          <w:p w14:paraId="43BE37B8">
            <w:pPr>
              <w:jc w:val="center"/>
              <w:outlineLvl w:val="9"/>
              <w:rPr>
                <w:rFonts w:ascii="宋体" w:hAnsi="宋体"/>
                <w:color w:val="000000" w:themeColor="text1"/>
              </w:rPr>
            </w:pPr>
          </w:p>
        </w:tc>
        <w:tc>
          <w:tcPr>
            <w:tcW w:w="855" w:type="dxa"/>
            <w:vAlign w:val="center"/>
          </w:tcPr>
          <w:p w14:paraId="47133FE9">
            <w:pPr>
              <w:jc w:val="center"/>
              <w:outlineLvl w:val="9"/>
              <w:rPr>
                <w:rFonts w:ascii="宋体" w:hAnsi="宋体"/>
                <w:color w:val="000000" w:themeColor="text1"/>
              </w:rPr>
            </w:pPr>
          </w:p>
        </w:tc>
        <w:tc>
          <w:tcPr>
            <w:tcW w:w="788" w:type="dxa"/>
            <w:vAlign w:val="center"/>
          </w:tcPr>
          <w:p w14:paraId="6F6CB638">
            <w:pPr>
              <w:jc w:val="center"/>
              <w:outlineLvl w:val="9"/>
              <w:rPr>
                <w:rFonts w:ascii="宋体" w:hAnsi="宋体"/>
                <w:color w:val="000000" w:themeColor="text1"/>
              </w:rPr>
            </w:pPr>
          </w:p>
        </w:tc>
      </w:tr>
      <w:tr w14:paraId="235B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1" w:type="dxa"/>
            <w:vAlign w:val="center"/>
          </w:tcPr>
          <w:p w14:paraId="2B06BDFE">
            <w:pPr>
              <w:jc w:val="center"/>
              <w:outlineLvl w:val="9"/>
              <w:rPr>
                <w:rFonts w:ascii="宋体" w:hAnsi="宋体"/>
                <w:color w:val="000000" w:themeColor="text1"/>
              </w:rPr>
            </w:pPr>
          </w:p>
        </w:tc>
        <w:tc>
          <w:tcPr>
            <w:tcW w:w="2062" w:type="dxa"/>
            <w:vAlign w:val="center"/>
          </w:tcPr>
          <w:p w14:paraId="5DC232A9">
            <w:pPr>
              <w:jc w:val="center"/>
              <w:outlineLvl w:val="9"/>
              <w:rPr>
                <w:rFonts w:ascii="宋体" w:hAnsi="宋体"/>
                <w:color w:val="000000" w:themeColor="text1"/>
              </w:rPr>
            </w:pPr>
          </w:p>
        </w:tc>
        <w:tc>
          <w:tcPr>
            <w:tcW w:w="870" w:type="dxa"/>
            <w:vAlign w:val="center"/>
          </w:tcPr>
          <w:p w14:paraId="48234738">
            <w:pPr>
              <w:jc w:val="center"/>
              <w:outlineLvl w:val="9"/>
              <w:rPr>
                <w:rFonts w:ascii="宋体" w:hAnsi="宋体"/>
                <w:color w:val="000000" w:themeColor="text1"/>
              </w:rPr>
            </w:pPr>
          </w:p>
        </w:tc>
        <w:tc>
          <w:tcPr>
            <w:tcW w:w="915" w:type="dxa"/>
            <w:vAlign w:val="center"/>
          </w:tcPr>
          <w:p w14:paraId="5F4F60B9">
            <w:pPr>
              <w:jc w:val="center"/>
              <w:outlineLvl w:val="9"/>
              <w:rPr>
                <w:rFonts w:ascii="宋体" w:hAnsi="宋体"/>
                <w:color w:val="000000" w:themeColor="text1"/>
              </w:rPr>
            </w:pPr>
          </w:p>
        </w:tc>
        <w:tc>
          <w:tcPr>
            <w:tcW w:w="1020" w:type="dxa"/>
            <w:vAlign w:val="center"/>
          </w:tcPr>
          <w:p w14:paraId="449CB3C9">
            <w:pPr>
              <w:jc w:val="center"/>
              <w:outlineLvl w:val="9"/>
              <w:rPr>
                <w:rFonts w:ascii="宋体" w:hAnsi="宋体"/>
                <w:color w:val="000000" w:themeColor="text1"/>
              </w:rPr>
            </w:pPr>
          </w:p>
        </w:tc>
        <w:tc>
          <w:tcPr>
            <w:tcW w:w="1050" w:type="dxa"/>
            <w:vAlign w:val="center"/>
          </w:tcPr>
          <w:p w14:paraId="3A197708">
            <w:pPr>
              <w:jc w:val="center"/>
              <w:outlineLvl w:val="9"/>
              <w:rPr>
                <w:rFonts w:ascii="宋体" w:hAnsi="宋体"/>
                <w:color w:val="000000" w:themeColor="text1"/>
              </w:rPr>
            </w:pPr>
          </w:p>
        </w:tc>
        <w:tc>
          <w:tcPr>
            <w:tcW w:w="1365" w:type="dxa"/>
            <w:vAlign w:val="center"/>
          </w:tcPr>
          <w:p w14:paraId="3047E516">
            <w:pPr>
              <w:jc w:val="center"/>
              <w:outlineLvl w:val="9"/>
              <w:rPr>
                <w:rFonts w:ascii="宋体" w:hAnsi="宋体"/>
                <w:color w:val="000000" w:themeColor="text1"/>
              </w:rPr>
            </w:pPr>
          </w:p>
        </w:tc>
        <w:tc>
          <w:tcPr>
            <w:tcW w:w="855" w:type="dxa"/>
            <w:vAlign w:val="center"/>
          </w:tcPr>
          <w:p w14:paraId="411D7E44">
            <w:pPr>
              <w:jc w:val="center"/>
              <w:outlineLvl w:val="9"/>
              <w:rPr>
                <w:rFonts w:ascii="宋体" w:hAnsi="宋体"/>
                <w:color w:val="000000" w:themeColor="text1"/>
              </w:rPr>
            </w:pPr>
          </w:p>
        </w:tc>
        <w:tc>
          <w:tcPr>
            <w:tcW w:w="788" w:type="dxa"/>
            <w:vAlign w:val="center"/>
          </w:tcPr>
          <w:p w14:paraId="74E2A6DC">
            <w:pPr>
              <w:jc w:val="center"/>
              <w:outlineLvl w:val="9"/>
              <w:rPr>
                <w:rFonts w:ascii="宋体" w:hAnsi="宋体"/>
                <w:color w:val="000000" w:themeColor="text1"/>
              </w:rPr>
            </w:pPr>
          </w:p>
        </w:tc>
      </w:tr>
      <w:tr w14:paraId="69C1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1" w:type="dxa"/>
            <w:vAlign w:val="center"/>
          </w:tcPr>
          <w:p w14:paraId="46A81BC6">
            <w:pPr>
              <w:jc w:val="center"/>
              <w:outlineLvl w:val="9"/>
              <w:rPr>
                <w:rFonts w:ascii="宋体" w:hAnsi="宋体"/>
                <w:color w:val="000000" w:themeColor="text1"/>
              </w:rPr>
            </w:pPr>
          </w:p>
        </w:tc>
        <w:tc>
          <w:tcPr>
            <w:tcW w:w="2062" w:type="dxa"/>
            <w:vAlign w:val="center"/>
          </w:tcPr>
          <w:p w14:paraId="296E4B30">
            <w:pPr>
              <w:jc w:val="center"/>
              <w:outlineLvl w:val="9"/>
              <w:rPr>
                <w:rFonts w:ascii="宋体" w:hAnsi="宋体"/>
                <w:color w:val="000000" w:themeColor="text1"/>
              </w:rPr>
            </w:pPr>
          </w:p>
        </w:tc>
        <w:tc>
          <w:tcPr>
            <w:tcW w:w="870" w:type="dxa"/>
            <w:vAlign w:val="center"/>
          </w:tcPr>
          <w:p w14:paraId="72EF5F5A">
            <w:pPr>
              <w:jc w:val="center"/>
              <w:outlineLvl w:val="9"/>
              <w:rPr>
                <w:rFonts w:ascii="宋体" w:hAnsi="宋体"/>
                <w:color w:val="000000" w:themeColor="text1"/>
              </w:rPr>
            </w:pPr>
          </w:p>
        </w:tc>
        <w:tc>
          <w:tcPr>
            <w:tcW w:w="915" w:type="dxa"/>
            <w:vAlign w:val="center"/>
          </w:tcPr>
          <w:p w14:paraId="258385A5">
            <w:pPr>
              <w:jc w:val="center"/>
              <w:outlineLvl w:val="9"/>
              <w:rPr>
                <w:rFonts w:ascii="宋体" w:hAnsi="宋体"/>
                <w:color w:val="000000" w:themeColor="text1"/>
              </w:rPr>
            </w:pPr>
          </w:p>
        </w:tc>
        <w:tc>
          <w:tcPr>
            <w:tcW w:w="1020" w:type="dxa"/>
            <w:vAlign w:val="center"/>
          </w:tcPr>
          <w:p w14:paraId="7E557E4A">
            <w:pPr>
              <w:jc w:val="center"/>
              <w:outlineLvl w:val="9"/>
              <w:rPr>
                <w:rFonts w:ascii="宋体" w:hAnsi="宋体"/>
                <w:color w:val="000000" w:themeColor="text1"/>
              </w:rPr>
            </w:pPr>
          </w:p>
        </w:tc>
        <w:tc>
          <w:tcPr>
            <w:tcW w:w="1050" w:type="dxa"/>
            <w:vAlign w:val="center"/>
          </w:tcPr>
          <w:p w14:paraId="665D7B59">
            <w:pPr>
              <w:jc w:val="center"/>
              <w:outlineLvl w:val="9"/>
              <w:rPr>
                <w:rFonts w:ascii="宋体" w:hAnsi="宋体"/>
                <w:color w:val="000000" w:themeColor="text1"/>
              </w:rPr>
            </w:pPr>
          </w:p>
        </w:tc>
        <w:tc>
          <w:tcPr>
            <w:tcW w:w="1365" w:type="dxa"/>
            <w:vAlign w:val="center"/>
          </w:tcPr>
          <w:p w14:paraId="58EC7007">
            <w:pPr>
              <w:jc w:val="center"/>
              <w:outlineLvl w:val="9"/>
              <w:rPr>
                <w:rFonts w:ascii="宋体" w:hAnsi="宋体"/>
                <w:color w:val="000000" w:themeColor="text1"/>
              </w:rPr>
            </w:pPr>
          </w:p>
        </w:tc>
        <w:tc>
          <w:tcPr>
            <w:tcW w:w="855" w:type="dxa"/>
            <w:vAlign w:val="center"/>
          </w:tcPr>
          <w:p w14:paraId="329940C5">
            <w:pPr>
              <w:jc w:val="center"/>
              <w:outlineLvl w:val="9"/>
              <w:rPr>
                <w:rFonts w:ascii="宋体" w:hAnsi="宋体"/>
                <w:color w:val="000000" w:themeColor="text1"/>
              </w:rPr>
            </w:pPr>
          </w:p>
        </w:tc>
        <w:tc>
          <w:tcPr>
            <w:tcW w:w="788" w:type="dxa"/>
            <w:vAlign w:val="center"/>
          </w:tcPr>
          <w:p w14:paraId="708E9B62">
            <w:pPr>
              <w:jc w:val="center"/>
              <w:outlineLvl w:val="9"/>
              <w:rPr>
                <w:rFonts w:ascii="宋体" w:hAnsi="宋体"/>
                <w:color w:val="000000" w:themeColor="text1"/>
              </w:rPr>
            </w:pPr>
          </w:p>
        </w:tc>
      </w:tr>
      <w:tr w14:paraId="77F3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1" w:type="dxa"/>
            <w:vAlign w:val="center"/>
          </w:tcPr>
          <w:p w14:paraId="08A34620">
            <w:pPr>
              <w:jc w:val="center"/>
              <w:outlineLvl w:val="9"/>
              <w:rPr>
                <w:rFonts w:ascii="宋体" w:hAnsi="宋体"/>
                <w:color w:val="000000" w:themeColor="text1"/>
              </w:rPr>
            </w:pPr>
          </w:p>
        </w:tc>
        <w:tc>
          <w:tcPr>
            <w:tcW w:w="2062" w:type="dxa"/>
            <w:vAlign w:val="center"/>
          </w:tcPr>
          <w:p w14:paraId="26F0C5E9">
            <w:pPr>
              <w:jc w:val="center"/>
              <w:outlineLvl w:val="9"/>
              <w:rPr>
                <w:rFonts w:ascii="宋体" w:hAnsi="宋体"/>
                <w:color w:val="000000" w:themeColor="text1"/>
              </w:rPr>
            </w:pPr>
          </w:p>
        </w:tc>
        <w:tc>
          <w:tcPr>
            <w:tcW w:w="870" w:type="dxa"/>
            <w:vAlign w:val="center"/>
          </w:tcPr>
          <w:p w14:paraId="2416DBC1">
            <w:pPr>
              <w:jc w:val="center"/>
              <w:outlineLvl w:val="9"/>
              <w:rPr>
                <w:rFonts w:ascii="宋体" w:hAnsi="宋体"/>
                <w:color w:val="000000" w:themeColor="text1"/>
              </w:rPr>
            </w:pPr>
          </w:p>
        </w:tc>
        <w:tc>
          <w:tcPr>
            <w:tcW w:w="915" w:type="dxa"/>
            <w:vAlign w:val="center"/>
          </w:tcPr>
          <w:p w14:paraId="76FAD1A9">
            <w:pPr>
              <w:jc w:val="center"/>
              <w:outlineLvl w:val="9"/>
              <w:rPr>
                <w:rFonts w:ascii="宋体" w:hAnsi="宋体"/>
                <w:color w:val="000000" w:themeColor="text1"/>
              </w:rPr>
            </w:pPr>
          </w:p>
        </w:tc>
        <w:tc>
          <w:tcPr>
            <w:tcW w:w="1020" w:type="dxa"/>
            <w:vAlign w:val="center"/>
          </w:tcPr>
          <w:p w14:paraId="79BC3923">
            <w:pPr>
              <w:jc w:val="center"/>
              <w:outlineLvl w:val="9"/>
              <w:rPr>
                <w:rFonts w:ascii="宋体" w:hAnsi="宋体"/>
                <w:color w:val="000000" w:themeColor="text1"/>
              </w:rPr>
            </w:pPr>
          </w:p>
        </w:tc>
        <w:tc>
          <w:tcPr>
            <w:tcW w:w="1050" w:type="dxa"/>
            <w:vAlign w:val="center"/>
          </w:tcPr>
          <w:p w14:paraId="4B6024B9">
            <w:pPr>
              <w:jc w:val="center"/>
              <w:outlineLvl w:val="9"/>
              <w:rPr>
                <w:rFonts w:ascii="宋体" w:hAnsi="宋体"/>
                <w:color w:val="000000" w:themeColor="text1"/>
              </w:rPr>
            </w:pPr>
          </w:p>
        </w:tc>
        <w:tc>
          <w:tcPr>
            <w:tcW w:w="1365" w:type="dxa"/>
            <w:vAlign w:val="center"/>
          </w:tcPr>
          <w:p w14:paraId="5C9852B1">
            <w:pPr>
              <w:jc w:val="center"/>
              <w:outlineLvl w:val="9"/>
              <w:rPr>
                <w:rFonts w:ascii="宋体" w:hAnsi="宋体"/>
                <w:color w:val="000000" w:themeColor="text1"/>
              </w:rPr>
            </w:pPr>
          </w:p>
        </w:tc>
        <w:tc>
          <w:tcPr>
            <w:tcW w:w="855" w:type="dxa"/>
            <w:vAlign w:val="center"/>
          </w:tcPr>
          <w:p w14:paraId="3D1EEAC7">
            <w:pPr>
              <w:jc w:val="center"/>
              <w:outlineLvl w:val="9"/>
              <w:rPr>
                <w:rFonts w:ascii="宋体" w:hAnsi="宋体"/>
                <w:color w:val="000000" w:themeColor="text1"/>
              </w:rPr>
            </w:pPr>
          </w:p>
        </w:tc>
        <w:tc>
          <w:tcPr>
            <w:tcW w:w="788" w:type="dxa"/>
            <w:vAlign w:val="center"/>
          </w:tcPr>
          <w:p w14:paraId="535B8DC9">
            <w:pPr>
              <w:jc w:val="center"/>
              <w:outlineLvl w:val="9"/>
              <w:rPr>
                <w:rFonts w:ascii="宋体" w:hAnsi="宋体"/>
                <w:color w:val="000000" w:themeColor="text1"/>
              </w:rPr>
            </w:pPr>
          </w:p>
        </w:tc>
      </w:tr>
      <w:tr w14:paraId="3495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1" w:type="dxa"/>
            <w:vAlign w:val="center"/>
          </w:tcPr>
          <w:p w14:paraId="51877A89">
            <w:pPr>
              <w:jc w:val="center"/>
              <w:outlineLvl w:val="9"/>
              <w:rPr>
                <w:rFonts w:ascii="宋体" w:hAnsi="宋体"/>
                <w:color w:val="000000" w:themeColor="text1"/>
              </w:rPr>
            </w:pPr>
          </w:p>
        </w:tc>
        <w:tc>
          <w:tcPr>
            <w:tcW w:w="2062" w:type="dxa"/>
            <w:vAlign w:val="center"/>
          </w:tcPr>
          <w:p w14:paraId="3EED177D">
            <w:pPr>
              <w:jc w:val="center"/>
              <w:outlineLvl w:val="9"/>
              <w:rPr>
                <w:rFonts w:ascii="宋体" w:hAnsi="宋体"/>
                <w:color w:val="000000" w:themeColor="text1"/>
              </w:rPr>
            </w:pPr>
          </w:p>
        </w:tc>
        <w:tc>
          <w:tcPr>
            <w:tcW w:w="870" w:type="dxa"/>
            <w:vAlign w:val="center"/>
          </w:tcPr>
          <w:p w14:paraId="20BA2DF4">
            <w:pPr>
              <w:jc w:val="center"/>
              <w:outlineLvl w:val="9"/>
              <w:rPr>
                <w:rFonts w:ascii="宋体" w:hAnsi="宋体"/>
                <w:color w:val="000000" w:themeColor="text1"/>
              </w:rPr>
            </w:pPr>
          </w:p>
        </w:tc>
        <w:tc>
          <w:tcPr>
            <w:tcW w:w="915" w:type="dxa"/>
            <w:vAlign w:val="center"/>
          </w:tcPr>
          <w:p w14:paraId="262E6189">
            <w:pPr>
              <w:jc w:val="center"/>
              <w:outlineLvl w:val="9"/>
              <w:rPr>
                <w:rFonts w:ascii="宋体" w:hAnsi="宋体"/>
                <w:color w:val="000000" w:themeColor="text1"/>
              </w:rPr>
            </w:pPr>
          </w:p>
        </w:tc>
        <w:tc>
          <w:tcPr>
            <w:tcW w:w="1020" w:type="dxa"/>
            <w:vAlign w:val="center"/>
          </w:tcPr>
          <w:p w14:paraId="1C1CB85C">
            <w:pPr>
              <w:jc w:val="center"/>
              <w:outlineLvl w:val="9"/>
              <w:rPr>
                <w:rFonts w:ascii="宋体" w:hAnsi="宋体"/>
                <w:color w:val="000000" w:themeColor="text1"/>
              </w:rPr>
            </w:pPr>
          </w:p>
        </w:tc>
        <w:tc>
          <w:tcPr>
            <w:tcW w:w="1050" w:type="dxa"/>
            <w:vAlign w:val="center"/>
          </w:tcPr>
          <w:p w14:paraId="11ACC284">
            <w:pPr>
              <w:jc w:val="center"/>
              <w:outlineLvl w:val="9"/>
              <w:rPr>
                <w:rFonts w:ascii="宋体" w:hAnsi="宋体"/>
                <w:color w:val="000000" w:themeColor="text1"/>
              </w:rPr>
            </w:pPr>
          </w:p>
        </w:tc>
        <w:tc>
          <w:tcPr>
            <w:tcW w:w="1365" w:type="dxa"/>
            <w:vAlign w:val="center"/>
          </w:tcPr>
          <w:p w14:paraId="015CC9B1">
            <w:pPr>
              <w:jc w:val="center"/>
              <w:outlineLvl w:val="9"/>
              <w:rPr>
                <w:rFonts w:ascii="宋体" w:hAnsi="宋体"/>
                <w:color w:val="000000" w:themeColor="text1"/>
              </w:rPr>
            </w:pPr>
          </w:p>
        </w:tc>
        <w:tc>
          <w:tcPr>
            <w:tcW w:w="855" w:type="dxa"/>
            <w:vAlign w:val="center"/>
          </w:tcPr>
          <w:p w14:paraId="6C172D8B">
            <w:pPr>
              <w:jc w:val="center"/>
              <w:outlineLvl w:val="9"/>
              <w:rPr>
                <w:rFonts w:ascii="宋体" w:hAnsi="宋体"/>
                <w:color w:val="000000" w:themeColor="text1"/>
              </w:rPr>
            </w:pPr>
          </w:p>
        </w:tc>
        <w:tc>
          <w:tcPr>
            <w:tcW w:w="788" w:type="dxa"/>
            <w:vAlign w:val="center"/>
          </w:tcPr>
          <w:p w14:paraId="6B0F0BE4">
            <w:pPr>
              <w:jc w:val="center"/>
              <w:outlineLvl w:val="9"/>
              <w:rPr>
                <w:rFonts w:ascii="宋体" w:hAnsi="宋体"/>
                <w:color w:val="000000" w:themeColor="text1"/>
              </w:rPr>
            </w:pPr>
          </w:p>
        </w:tc>
      </w:tr>
      <w:tr w14:paraId="4D3B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1" w:type="dxa"/>
            <w:vAlign w:val="center"/>
          </w:tcPr>
          <w:p w14:paraId="46FA992C">
            <w:pPr>
              <w:jc w:val="center"/>
              <w:outlineLvl w:val="9"/>
              <w:rPr>
                <w:rFonts w:ascii="宋体" w:hAnsi="宋体"/>
                <w:color w:val="000000" w:themeColor="text1"/>
              </w:rPr>
            </w:pPr>
          </w:p>
        </w:tc>
        <w:tc>
          <w:tcPr>
            <w:tcW w:w="2062" w:type="dxa"/>
            <w:vAlign w:val="center"/>
          </w:tcPr>
          <w:p w14:paraId="70EE715F">
            <w:pPr>
              <w:jc w:val="center"/>
              <w:outlineLvl w:val="9"/>
              <w:rPr>
                <w:rFonts w:ascii="宋体" w:hAnsi="宋体"/>
                <w:color w:val="000000" w:themeColor="text1"/>
              </w:rPr>
            </w:pPr>
          </w:p>
        </w:tc>
        <w:tc>
          <w:tcPr>
            <w:tcW w:w="870" w:type="dxa"/>
            <w:vAlign w:val="center"/>
          </w:tcPr>
          <w:p w14:paraId="3E6B8133">
            <w:pPr>
              <w:jc w:val="center"/>
              <w:outlineLvl w:val="9"/>
              <w:rPr>
                <w:rFonts w:ascii="宋体" w:hAnsi="宋体"/>
                <w:color w:val="000000" w:themeColor="text1"/>
              </w:rPr>
            </w:pPr>
          </w:p>
        </w:tc>
        <w:tc>
          <w:tcPr>
            <w:tcW w:w="915" w:type="dxa"/>
            <w:vAlign w:val="center"/>
          </w:tcPr>
          <w:p w14:paraId="78687CE5">
            <w:pPr>
              <w:jc w:val="center"/>
              <w:outlineLvl w:val="9"/>
              <w:rPr>
                <w:rFonts w:ascii="宋体" w:hAnsi="宋体"/>
                <w:color w:val="000000" w:themeColor="text1"/>
              </w:rPr>
            </w:pPr>
          </w:p>
        </w:tc>
        <w:tc>
          <w:tcPr>
            <w:tcW w:w="1020" w:type="dxa"/>
            <w:vAlign w:val="center"/>
          </w:tcPr>
          <w:p w14:paraId="22A7EECC">
            <w:pPr>
              <w:jc w:val="center"/>
              <w:outlineLvl w:val="9"/>
              <w:rPr>
                <w:rFonts w:ascii="宋体" w:hAnsi="宋体"/>
                <w:color w:val="000000" w:themeColor="text1"/>
              </w:rPr>
            </w:pPr>
          </w:p>
        </w:tc>
        <w:tc>
          <w:tcPr>
            <w:tcW w:w="1050" w:type="dxa"/>
            <w:vAlign w:val="center"/>
          </w:tcPr>
          <w:p w14:paraId="79245C1C">
            <w:pPr>
              <w:jc w:val="center"/>
              <w:outlineLvl w:val="9"/>
              <w:rPr>
                <w:rFonts w:ascii="宋体" w:hAnsi="宋体"/>
                <w:color w:val="000000" w:themeColor="text1"/>
              </w:rPr>
            </w:pPr>
          </w:p>
        </w:tc>
        <w:tc>
          <w:tcPr>
            <w:tcW w:w="1365" w:type="dxa"/>
            <w:vAlign w:val="center"/>
          </w:tcPr>
          <w:p w14:paraId="18EB781D">
            <w:pPr>
              <w:jc w:val="center"/>
              <w:outlineLvl w:val="9"/>
              <w:rPr>
                <w:rFonts w:ascii="宋体" w:hAnsi="宋体"/>
                <w:color w:val="000000" w:themeColor="text1"/>
              </w:rPr>
            </w:pPr>
          </w:p>
        </w:tc>
        <w:tc>
          <w:tcPr>
            <w:tcW w:w="855" w:type="dxa"/>
            <w:vAlign w:val="center"/>
          </w:tcPr>
          <w:p w14:paraId="4F323D84">
            <w:pPr>
              <w:jc w:val="center"/>
              <w:outlineLvl w:val="9"/>
              <w:rPr>
                <w:rFonts w:ascii="宋体" w:hAnsi="宋体"/>
                <w:color w:val="000000" w:themeColor="text1"/>
              </w:rPr>
            </w:pPr>
          </w:p>
        </w:tc>
        <w:tc>
          <w:tcPr>
            <w:tcW w:w="788" w:type="dxa"/>
            <w:vAlign w:val="center"/>
          </w:tcPr>
          <w:p w14:paraId="65FA4A4B">
            <w:pPr>
              <w:jc w:val="center"/>
              <w:outlineLvl w:val="9"/>
              <w:rPr>
                <w:rFonts w:ascii="宋体" w:hAnsi="宋体"/>
                <w:color w:val="000000" w:themeColor="text1"/>
              </w:rPr>
            </w:pPr>
          </w:p>
        </w:tc>
      </w:tr>
      <w:tr w14:paraId="27F9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1" w:type="dxa"/>
            <w:vAlign w:val="center"/>
          </w:tcPr>
          <w:p w14:paraId="3E48BCD8">
            <w:pPr>
              <w:jc w:val="center"/>
              <w:outlineLvl w:val="9"/>
              <w:rPr>
                <w:rFonts w:ascii="宋体" w:hAnsi="宋体"/>
                <w:color w:val="000000" w:themeColor="text1"/>
              </w:rPr>
            </w:pPr>
          </w:p>
        </w:tc>
        <w:tc>
          <w:tcPr>
            <w:tcW w:w="2062" w:type="dxa"/>
            <w:vAlign w:val="center"/>
          </w:tcPr>
          <w:p w14:paraId="5754A80C">
            <w:pPr>
              <w:jc w:val="center"/>
              <w:outlineLvl w:val="9"/>
              <w:rPr>
                <w:rFonts w:ascii="宋体" w:hAnsi="宋体"/>
                <w:color w:val="000000" w:themeColor="text1"/>
              </w:rPr>
            </w:pPr>
          </w:p>
        </w:tc>
        <w:tc>
          <w:tcPr>
            <w:tcW w:w="870" w:type="dxa"/>
            <w:vAlign w:val="center"/>
          </w:tcPr>
          <w:p w14:paraId="1BCF238B">
            <w:pPr>
              <w:jc w:val="center"/>
              <w:outlineLvl w:val="9"/>
              <w:rPr>
                <w:rFonts w:ascii="宋体" w:hAnsi="宋体"/>
                <w:color w:val="000000" w:themeColor="text1"/>
              </w:rPr>
            </w:pPr>
          </w:p>
        </w:tc>
        <w:tc>
          <w:tcPr>
            <w:tcW w:w="915" w:type="dxa"/>
            <w:vAlign w:val="center"/>
          </w:tcPr>
          <w:p w14:paraId="47B120AF">
            <w:pPr>
              <w:jc w:val="center"/>
              <w:outlineLvl w:val="9"/>
              <w:rPr>
                <w:rFonts w:ascii="宋体" w:hAnsi="宋体"/>
                <w:color w:val="000000" w:themeColor="text1"/>
              </w:rPr>
            </w:pPr>
          </w:p>
        </w:tc>
        <w:tc>
          <w:tcPr>
            <w:tcW w:w="1020" w:type="dxa"/>
            <w:vAlign w:val="center"/>
          </w:tcPr>
          <w:p w14:paraId="31CBD0A9">
            <w:pPr>
              <w:jc w:val="center"/>
              <w:outlineLvl w:val="9"/>
              <w:rPr>
                <w:rFonts w:ascii="宋体" w:hAnsi="宋体"/>
                <w:color w:val="000000" w:themeColor="text1"/>
              </w:rPr>
            </w:pPr>
          </w:p>
        </w:tc>
        <w:tc>
          <w:tcPr>
            <w:tcW w:w="1050" w:type="dxa"/>
            <w:vAlign w:val="center"/>
          </w:tcPr>
          <w:p w14:paraId="7572C72A">
            <w:pPr>
              <w:jc w:val="center"/>
              <w:outlineLvl w:val="9"/>
              <w:rPr>
                <w:rFonts w:ascii="宋体" w:hAnsi="宋体"/>
                <w:color w:val="000000" w:themeColor="text1"/>
              </w:rPr>
            </w:pPr>
          </w:p>
        </w:tc>
        <w:tc>
          <w:tcPr>
            <w:tcW w:w="1365" w:type="dxa"/>
            <w:vAlign w:val="center"/>
          </w:tcPr>
          <w:p w14:paraId="10668846">
            <w:pPr>
              <w:jc w:val="center"/>
              <w:outlineLvl w:val="9"/>
              <w:rPr>
                <w:rFonts w:ascii="宋体" w:hAnsi="宋体"/>
                <w:color w:val="000000" w:themeColor="text1"/>
              </w:rPr>
            </w:pPr>
          </w:p>
        </w:tc>
        <w:tc>
          <w:tcPr>
            <w:tcW w:w="855" w:type="dxa"/>
            <w:vAlign w:val="center"/>
          </w:tcPr>
          <w:p w14:paraId="0E70CBF5">
            <w:pPr>
              <w:jc w:val="center"/>
              <w:outlineLvl w:val="9"/>
              <w:rPr>
                <w:rFonts w:ascii="宋体" w:hAnsi="宋体"/>
                <w:color w:val="000000" w:themeColor="text1"/>
              </w:rPr>
            </w:pPr>
          </w:p>
        </w:tc>
        <w:tc>
          <w:tcPr>
            <w:tcW w:w="788" w:type="dxa"/>
            <w:vAlign w:val="center"/>
          </w:tcPr>
          <w:p w14:paraId="70424D52">
            <w:pPr>
              <w:jc w:val="center"/>
              <w:outlineLvl w:val="9"/>
              <w:rPr>
                <w:rFonts w:ascii="宋体" w:hAnsi="宋体"/>
                <w:color w:val="000000" w:themeColor="text1"/>
              </w:rPr>
            </w:pPr>
          </w:p>
        </w:tc>
      </w:tr>
      <w:tr w14:paraId="61EB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1" w:type="dxa"/>
            <w:vAlign w:val="center"/>
          </w:tcPr>
          <w:p w14:paraId="4D4613E3">
            <w:pPr>
              <w:jc w:val="center"/>
              <w:outlineLvl w:val="9"/>
              <w:rPr>
                <w:rFonts w:ascii="宋体" w:hAnsi="宋体"/>
                <w:color w:val="000000" w:themeColor="text1"/>
              </w:rPr>
            </w:pPr>
          </w:p>
        </w:tc>
        <w:tc>
          <w:tcPr>
            <w:tcW w:w="2062" w:type="dxa"/>
            <w:vAlign w:val="center"/>
          </w:tcPr>
          <w:p w14:paraId="686F554C">
            <w:pPr>
              <w:jc w:val="center"/>
              <w:outlineLvl w:val="9"/>
              <w:rPr>
                <w:rFonts w:ascii="宋体" w:hAnsi="宋体"/>
                <w:color w:val="000000" w:themeColor="text1"/>
              </w:rPr>
            </w:pPr>
          </w:p>
        </w:tc>
        <w:tc>
          <w:tcPr>
            <w:tcW w:w="870" w:type="dxa"/>
            <w:vAlign w:val="center"/>
          </w:tcPr>
          <w:p w14:paraId="51112897">
            <w:pPr>
              <w:jc w:val="center"/>
              <w:outlineLvl w:val="9"/>
              <w:rPr>
                <w:rFonts w:ascii="宋体" w:hAnsi="宋体"/>
                <w:color w:val="000000" w:themeColor="text1"/>
              </w:rPr>
            </w:pPr>
          </w:p>
        </w:tc>
        <w:tc>
          <w:tcPr>
            <w:tcW w:w="915" w:type="dxa"/>
            <w:vAlign w:val="center"/>
          </w:tcPr>
          <w:p w14:paraId="212BAC1B">
            <w:pPr>
              <w:jc w:val="center"/>
              <w:outlineLvl w:val="9"/>
              <w:rPr>
                <w:rFonts w:ascii="宋体" w:hAnsi="宋体"/>
                <w:color w:val="000000" w:themeColor="text1"/>
              </w:rPr>
            </w:pPr>
          </w:p>
        </w:tc>
        <w:tc>
          <w:tcPr>
            <w:tcW w:w="1020" w:type="dxa"/>
            <w:vAlign w:val="center"/>
          </w:tcPr>
          <w:p w14:paraId="389A8803">
            <w:pPr>
              <w:jc w:val="center"/>
              <w:outlineLvl w:val="9"/>
              <w:rPr>
                <w:rFonts w:ascii="宋体" w:hAnsi="宋体"/>
                <w:color w:val="000000" w:themeColor="text1"/>
              </w:rPr>
            </w:pPr>
          </w:p>
        </w:tc>
        <w:tc>
          <w:tcPr>
            <w:tcW w:w="1050" w:type="dxa"/>
            <w:vAlign w:val="center"/>
          </w:tcPr>
          <w:p w14:paraId="5F34F6C7">
            <w:pPr>
              <w:jc w:val="center"/>
              <w:outlineLvl w:val="9"/>
              <w:rPr>
                <w:rFonts w:ascii="宋体" w:hAnsi="宋体"/>
                <w:color w:val="000000" w:themeColor="text1"/>
              </w:rPr>
            </w:pPr>
          </w:p>
        </w:tc>
        <w:tc>
          <w:tcPr>
            <w:tcW w:w="1365" w:type="dxa"/>
            <w:vAlign w:val="center"/>
          </w:tcPr>
          <w:p w14:paraId="6B250FEE">
            <w:pPr>
              <w:jc w:val="center"/>
              <w:outlineLvl w:val="9"/>
              <w:rPr>
                <w:rFonts w:ascii="宋体" w:hAnsi="宋体"/>
                <w:color w:val="000000" w:themeColor="text1"/>
              </w:rPr>
            </w:pPr>
          </w:p>
        </w:tc>
        <w:tc>
          <w:tcPr>
            <w:tcW w:w="855" w:type="dxa"/>
            <w:vAlign w:val="center"/>
          </w:tcPr>
          <w:p w14:paraId="5819C06A">
            <w:pPr>
              <w:jc w:val="center"/>
              <w:outlineLvl w:val="9"/>
              <w:rPr>
                <w:rFonts w:ascii="宋体" w:hAnsi="宋体"/>
                <w:color w:val="000000" w:themeColor="text1"/>
              </w:rPr>
            </w:pPr>
          </w:p>
        </w:tc>
        <w:tc>
          <w:tcPr>
            <w:tcW w:w="788" w:type="dxa"/>
            <w:vAlign w:val="center"/>
          </w:tcPr>
          <w:p w14:paraId="3FF36028">
            <w:pPr>
              <w:jc w:val="center"/>
              <w:outlineLvl w:val="9"/>
              <w:rPr>
                <w:rFonts w:ascii="宋体" w:hAnsi="宋体"/>
                <w:color w:val="000000" w:themeColor="text1"/>
              </w:rPr>
            </w:pPr>
          </w:p>
        </w:tc>
      </w:tr>
      <w:tr w14:paraId="1AEB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1" w:type="dxa"/>
            <w:vAlign w:val="center"/>
          </w:tcPr>
          <w:p w14:paraId="01A0B216">
            <w:pPr>
              <w:jc w:val="center"/>
              <w:outlineLvl w:val="9"/>
              <w:rPr>
                <w:rFonts w:ascii="宋体" w:hAnsi="宋体"/>
                <w:color w:val="000000" w:themeColor="text1"/>
              </w:rPr>
            </w:pPr>
          </w:p>
        </w:tc>
        <w:tc>
          <w:tcPr>
            <w:tcW w:w="2062" w:type="dxa"/>
            <w:vAlign w:val="center"/>
          </w:tcPr>
          <w:p w14:paraId="160E4E81">
            <w:pPr>
              <w:jc w:val="center"/>
              <w:outlineLvl w:val="9"/>
              <w:rPr>
                <w:rFonts w:ascii="宋体" w:hAnsi="宋体"/>
                <w:color w:val="000000" w:themeColor="text1"/>
              </w:rPr>
            </w:pPr>
          </w:p>
        </w:tc>
        <w:tc>
          <w:tcPr>
            <w:tcW w:w="870" w:type="dxa"/>
            <w:vAlign w:val="center"/>
          </w:tcPr>
          <w:p w14:paraId="56D24770">
            <w:pPr>
              <w:jc w:val="center"/>
              <w:outlineLvl w:val="9"/>
              <w:rPr>
                <w:rFonts w:ascii="宋体" w:hAnsi="宋体"/>
                <w:color w:val="000000" w:themeColor="text1"/>
              </w:rPr>
            </w:pPr>
          </w:p>
        </w:tc>
        <w:tc>
          <w:tcPr>
            <w:tcW w:w="915" w:type="dxa"/>
            <w:vAlign w:val="center"/>
          </w:tcPr>
          <w:p w14:paraId="5D800AEB">
            <w:pPr>
              <w:jc w:val="center"/>
              <w:outlineLvl w:val="9"/>
              <w:rPr>
                <w:rFonts w:ascii="宋体" w:hAnsi="宋体"/>
                <w:color w:val="000000" w:themeColor="text1"/>
              </w:rPr>
            </w:pPr>
          </w:p>
        </w:tc>
        <w:tc>
          <w:tcPr>
            <w:tcW w:w="1020" w:type="dxa"/>
            <w:vAlign w:val="center"/>
          </w:tcPr>
          <w:p w14:paraId="19E2FA2D">
            <w:pPr>
              <w:jc w:val="center"/>
              <w:outlineLvl w:val="9"/>
              <w:rPr>
                <w:rFonts w:ascii="宋体" w:hAnsi="宋体"/>
                <w:color w:val="000000" w:themeColor="text1"/>
              </w:rPr>
            </w:pPr>
          </w:p>
        </w:tc>
        <w:tc>
          <w:tcPr>
            <w:tcW w:w="1050" w:type="dxa"/>
            <w:vAlign w:val="center"/>
          </w:tcPr>
          <w:p w14:paraId="6FC071E3">
            <w:pPr>
              <w:jc w:val="center"/>
              <w:outlineLvl w:val="9"/>
              <w:rPr>
                <w:rFonts w:ascii="宋体" w:hAnsi="宋体"/>
                <w:color w:val="000000" w:themeColor="text1"/>
              </w:rPr>
            </w:pPr>
          </w:p>
        </w:tc>
        <w:tc>
          <w:tcPr>
            <w:tcW w:w="1365" w:type="dxa"/>
            <w:vAlign w:val="center"/>
          </w:tcPr>
          <w:p w14:paraId="41CD87AA">
            <w:pPr>
              <w:jc w:val="center"/>
              <w:outlineLvl w:val="9"/>
              <w:rPr>
                <w:rFonts w:ascii="宋体" w:hAnsi="宋体"/>
                <w:color w:val="000000" w:themeColor="text1"/>
              </w:rPr>
            </w:pPr>
          </w:p>
        </w:tc>
        <w:tc>
          <w:tcPr>
            <w:tcW w:w="855" w:type="dxa"/>
            <w:vAlign w:val="center"/>
          </w:tcPr>
          <w:p w14:paraId="48734B1C">
            <w:pPr>
              <w:jc w:val="center"/>
              <w:outlineLvl w:val="9"/>
              <w:rPr>
                <w:rFonts w:ascii="宋体" w:hAnsi="宋体"/>
                <w:color w:val="000000" w:themeColor="text1"/>
              </w:rPr>
            </w:pPr>
          </w:p>
        </w:tc>
        <w:tc>
          <w:tcPr>
            <w:tcW w:w="788" w:type="dxa"/>
            <w:vAlign w:val="center"/>
          </w:tcPr>
          <w:p w14:paraId="1C9D6BD2">
            <w:pPr>
              <w:jc w:val="center"/>
              <w:outlineLvl w:val="9"/>
              <w:rPr>
                <w:rFonts w:ascii="宋体" w:hAnsi="宋体"/>
                <w:color w:val="000000" w:themeColor="text1"/>
              </w:rPr>
            </w:pPr>
          </w:p>
        </w:tc>
      </w:tr>
      <w:tr w14:paraId="41B4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1" w:type="dxa"/>
            <w:vAlign w:val="center"/>
          </w:tcPr>
          <w:p w14:paraId="010898E6">
            <w:pPr>
              <w:jc w:val="center"/>
              <w:outlineLvl w:val="9"/>
              <w:rPr>
                <w:rFonts w:ascii="宋体" w:hAnsi="宋体"/>
                <w:color w:val="000000" w:themeColor="text1"/>
              </w:rPr>
            </w:pPr>
          </w:p>
        </w:tc>
        <w:tc>
          <w:tcPr>
            <w:tcW w:w="2062" w:type="dxa"/>
            <w:vAlign w:val="center"/>
          </w:tcPr>
          <w:p w14:paraId="1BF9D155">
            <w:pPr>
              <w:jc w:val="center"/>
              <w:outlineLvl w:val="9"/>
              <w:rPr>
                <w:rFonts w:ascii="宋体" w:hAnsi="宋体"/>
                <w:color w:val="000000" w:themeColor="text1"/>
              </w:rPr>
            </w:pPr>
          </w:p>
        </w:tc>
        <w:tc>
          <w:tcPr>
            <w:tcW w:w="870" w:type="dxa"/>
            <w:vAlign w:val="center"/>
          </w:tcPr>
          <w:p w14:paraId="102FC294">
            <w:pPr>
              <w:jc w:val="center"/>
              <w:outlineLvl w:val="9"/>
              <w:rPr>
                <w:rFonts w:ascii="宋体" w:hAnsi="宋体"/>
                <w:color w:val="000000" w:themeColor="text1"/>
              </w:rPr>
            </w:pPr>
          </w:p>
        </w:tc>
        <w:tc>
          <w:tcPr>
            <w:tcW w:w="915" w:type="dxa"/>
            <w:vAlign w:val="center"/>
          </w:tcPr>
          <w:p w14:paraId="125735A3">
            <w:pPr>
              <w:jc w:val="center"/>
              <w:outlineLvl w:val="9"/>
              <w:rPr>
                <w:rFonts w:ascii="宋体" w:hAnsi="宋体"/>
                <w:color w:val="000000" w:themeColor="text1"/>
              </w:rPr>
            </w:pPr>
          </w:p>
        </w:tc>
        <w:tc>
          <w:tcPr>
            <w:tcW w:w="1020" w:type="dxa"/>
            <w:vAlign w:val="center"/>
          </w:tcPr>
          <w:p w14:paraId="36D5997F">
            <w:pPr>
              <w:jc w:val="center"/>
              <w:outlineLvl w:val="9"/>
              <w:rPr>
                <w:rFonts w:ascii="宋体" w:hAnsi="宋体"/>
                <w:color w:val="000000" w:themeColor="text1"/>
              </w:rPr>
            </w:pPr>
          </w:p>
        </w:tc>
        <w:tc>
          <w:tcPr>
            <w:tcW w:w="1050" w:type="dxa"/>
            <w:vAlign w:val="center"/>
          </w:tcPr>
          <w:p w14:paraId="348B823F">
            <w:pPr>
              <w:jc w:val="center"/>
              <w:outlineLvl w:val="9"/>
              <w:rPr>
                <w:rFonts w:ascii="宋体" w:hAnsi="宋体"/>
                <w:color w:val="000000" w:themeColor="text1"/>
              </w:rPr>
            </w:pPr>
          </w:p>
        </w:tc>
        <w:tc>
          <w:tcPr>
            <w:tcW w:w="1365" w:type="dxa"/>
            <w:vAlign w:val="center"/>
          </w:tcPr>
          <w:p w14:paraId="515ADD94">
            <w:pPr>
              <w:jc w:val="center"/>
              <w:outlineLvl w:val="9"/>
              <w:rPr>
                <w:rFonts w:ascii="宋体" w:hAnsi="宋体"/>
                <w:color w:val="000000" w:themeColor="text1"/>
              </w:rPr>
            </w:pPr>
          </w:p>
        </w:tc>
        <w:tc>
          <w:tcPr>
            <w:tcW w:w="855" w:type="dxa"/>
            <w:vAlign w:val="center"/>
          </w:tcPr>
          <w:p w14:paraId="37CFA35E">
            <w:pPr>
              <w:jc w:val="center"/>
              <w:outlineLvl w:val="9"/>
              <w:rPr>
                <w:rFonts w:ascii="宋体" w:hAnsi="宋体"/>
                <w:color w:val="000000" w:themeColor="text1"/>
              </w:rPr>
            </w:pPr>
          </w:p>
        </w:tc>
        <w:tc>
          <w:tcPr>
            <w:tcW w:w="788" w:type="dxa"/>
            <w:vAlign w:val="center"/>
          </w:tcPr>
          <w:p w14:paraId="65F00113">
            <w:pPr>
              <w:jc w:val="center"/>
              <w:outlineLvl w:val="9"/>
              <w:rPr>
                <w:rFonts w:ascii="宋体" w:hAnsi="宋体"/>
                <w:color w:val="000000" w:themeColor="text1"/>
              </w:rPr>
            </w:pPr>
          </w:p>
        </w:tc>
      </w:tr>
      <w:tr w14:paraId="2A67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1" w:type="dxa"/>
            <w:vAlign w:val="center"/>
          </w:tcPr>
          <w:p w14:paraId="315C5508">
            <w:pPr>
              <w:jc w:val="center"/>
              <w:outlineLvl w:val="9"/>
              <w:rPr>
                <w:rFonts w:ascii="宋体" w:hAnsi="宋体"/>
                <w:color w:val="000000" w:themeColor="text1"/>
              </w:rPr>
            </w:pPr>
          </w:p>
        </w:tc>
        <w:tc>
          <w:tcPr>
            <w:tcW w:w="2062" w:type="dxa"/>
            <w:vAlign w:val="center"/>
          </w:tcPr>
          <w:p w14:paraId="0EBA1F5C">
            <w:pPr>
              <w:jc w:val="center"/>
              <w:outlineLvl w:val="9"/>
              <w:rPr>
                <w:rFonts w:ascii="宋体" w:hAnsi="宋体"/>
                <w:color w:val="000000" w:themeColor="text1"/>
              </w:rPr>
            </w:pPr>
          </w:p>
        </w:tc>
        <w:tc>
          <w:tcPr>
            <w:tcW w:w="870" w:type="dxa"/>
            <w:vAlign w:val="center"/>
          </w:tcPr>
          <w:p w14:paraId="6F6F8F69">
            <w:pPr>
              <w:jc w:val="center"/>
              <w:outlineLvl w:val="9"/>
              <w:rPr>
                <w:rFonts w:ascii="宋体" w:hAnsi="宋体"/>
                <w:color w:val="000000" w:themeColor="text1"/>
              </w:rPr>
            </w:pPr>
          </w:p>
        </w:tc>
        <w:tc>
          <w:tcPr>
            <w:tcW w:w="915" w:type="dxa"/>
            <w:vAlign w:val="center"/>
          </w:tcPr>
          <w:p w14:paraId="2DD91A21">
            <w:pPr>
              <w:jc w:val="center"/>
              <w:outlineLvl w:val="9"/>
              <w:rPr>
                <w:rFonts w:ascii="宋体" w:hAnsi="宋体"/>
                <w:color w:val="000000" w:themeColor="text1"/>
              </w:rPr>
            </w:pPr>
          </w:p>
        </w:tc>
        <w:tc>
          <w:tcPr>
            <w:tcW w:w="1020" w:type="dxa"/>
            <w:vAlign w:val="center"/>
          </w:tcPr>
          <w:p w14:paraId="734721D9">
            <w:pPr>
              <w:jc w:val="center"/>
              <w:outlineLvl w:val="9"/>
              <w:rPr>
                <w:rFonts w:ascii="宋体" w:hAnsi="宋体"/>
                <w:color w:val="000000" w:themeColor="text1"/>
              </w:rPr>
            </w:pPr>
          </w:p>
        </w:tc>
        <w:tc>
          <w:tcPr>
            <w:tcW w:w="1050" w:type="dxa"/>
            <w:vAlign w:val="center"/>
          </w:tcPr>
          <w:p w14:paraId="2D84162D">
            <w:pPr>
              <w:jc w:val="center"/>
              <w:outlineLvl w:val="9"/>
              <w:rPr>
                <w:rFonts w:ascii="宋体" w:hAnsi="宋体"/>
                <w:color w:val="000000" w:themeColor="text1"/>
              </w:rPr>
            </w:pPr>
          </w:p>
        </w:tc>
        <w:tc>
          <w:tcPr>
            <w:tcW w:w="1365" w:type="dxa"/>
            <w:vAlign w:val="center"/>
          </w:tcPr>
          <w:p w14:paraId="713E961E">
            <w:pPr>
              <w:jc w:val="center"/>
              <w:outlineLvl w:val="9"/>
              <w:rPr>
                <w:rFonts w:ascii="宋体" w:hAnsi="宋体"/>
                <w:color w:val="000000" w:themeColor="text1"/>
              </w:rPr>
            </w:pPr>
          </w:p>
        </w:tc>
        <w:tc>
          <w:tcPr>
            <w:tcW w:w="855" w:type="dxa"/>
            <w:vAlign w:val="center"/>
          </w:tcPr>
          <w:p w14:paraId="4EF27061">
            <w:pPr>
              <w:jc w:val="center"/>
              <w:outlineLvl w:val="9"/>
              <w:rPr>
                <w:rFonts w:ascii="宋体" w:hAnsi="宋体"/>
                <w:color w:val="000000" w:themeColor="text1"/>
              </w:rPr>
            </w:pPr>
          </w:p>
        </w:tc>
        <w:tc>
          <w:tcPr>
            <w:tcW w:w="788" w:type="dxa"/>
            <w:vAlign w:val="center"/>
          </w:tcPr>
          <w:p w14:paraId="6F6125E0">
            <w:pPr>
              <w:jc w:val="center"/>
              <w:outlineLvl w:val="9"/>
              <w:rPr>
                <w:rFonts w:ascii="宋体" w:hAnsi="宋体"/>
                <w:color w:val="000000" w:themeColor="text1"/>
              </w:rPr>
            </w:pPr>
          </w:p>
        </w:tc>
      </w:tr>
      <w:tr w14:paraId="7043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1" w:type="dxa"/>
            <w:vAlign w:val="center"/>
          </w:tcPr>
          <w:p w14:paraId="27425C7F">
            <w:pPr>
              <w:jc w:val="center"/>
              <w:outlineLvl w:val="9"/>
              <w:rPr>
                <w:rFonts w:ascii="宋体" w:hAnsi="宋体"/>
                <w:color w:val="000000" w:themeColor="text1"/>
              </w:rPr>
            </w:pPr>
          </w:p>
        </w:tc>
        <w:tc>
          <w:tcPr>
            <w:tcW w:w="2062" w:type="dxa"/>
            <w:vAlign w:val="center"/>
          </w:tcPr>
          <w:p w14:paraId="1B06689A">
            <w:pPr>
              <w:jc w:val="center"/>
              <w:outlineLvl w:val="9"/>
              <w:rPr>
                <w:rFonts w:ascii="宋体" w:hAnsi="宋体"/>
                <w:color w:val="000000" w:themeColor="text1"/>
              </w:rPr>
            </w:pPr>
          </w:p>
        </w:tc>
        <w:tc>
          <w:tcPr>
            <w:tcW w:w="870" w:type="dxa"/>
            <w:vAlign w:val="center"/>
          </w:tcPr>
          <w:p w14:paraId="77286258">
            <w:pPr>
              <w:jc w:val="center"/>
              <w:outlineLvl w:val="9"/>
              <w:rPr>
                <w:rFonts w:ascii="宋体" w:hAnsi="宋体"/>
                <w:color w:val="000000" w:themeColor="text1"/>
              </w:rPr>
            </w:pPr>
          </w:p>
        </w:tc>
        <w:tc>
          <w:tcPr>
            <w:tcW w:w="915" w:type="dxa"/>
            <w:vAlign w:val="center"/>
          </w:tcPr>
          <w:p w14:paraId="3116C844">
            <w:pPr>
              <w:jc w:val="center"/>
              <w:outlineLvl w:val="9"/>
              <w:rPr>
                <w:rFonts w:ascii="宋体" w:hAnsi="宋体"/>
                <w:color w:val="000000" w:themeColor="text1"/>
              </w:rPr>
            </w:pPr>
          </w:p>
        </w:tc>
        <w:tc>
          <w:tcPr>
            <w:tcW w:w="1020" w:type="dxa"/>
            <w:vAlign w:val="center"/>
          </w:tcPr>
          <w:p w14:paraId="01265C52">
            <w:pPr>
              <w:jc w:val="center"/>
              <w:outlineLvl w:val="9"/>
              <w:rPr>
                <w:rFonts w:ascii="宋体" w:hAnsi="宋体"/>
                <w:color w:val="000000" w:themeColor="text1"/>
              </w:rPr>
            </w:pPr>
          </w:p>
        </w:tc>
        <w:tc>
          <w:tcPr>
            <w:tcW w:w="1050" w:type="dxa"/>
            <w:vAlign w:val="center"/>
          </w:tcPr>
          <w:p w14:paraId="1798309C">
            <w:pPr>
              <w:jc w:val="center"/>
              <w:outlineLvl w:val="9"/>
              <w:rPr>
                <w:rFonts w:ascii="宋体" w:hAnsi="宋体"/>
                <w:color w:val="000000" w:themeColor="text1"/>
              </w:rPr>
            </w:pPr>
          </w:p>
        </w:tc>
        <w:tc>
          <w:tcPr>
            <w:tcW w:w="1365" w:type="dxa"/>
            <w:vAlign w:val="center"/>
          </w:tcPr>
          <w:p w14:paraId="52FC26E3">
            <w:pPr>
              <w:jc w:val="center"/>
              <w:outlineLvl w:val="9"/>
              <w:rPr>
                <w:rFonts w:ascii="宋体" w:hAnsi="宋体"/>
                <w:color w:val="000000" w:themeColor="text1"/>
              </w:rPr>
            </w:pPr>
          </w:p>
        </w:tc>
        <w:tc>
          <w:tcPr>
            <w:tcW w:w="855" w:type="dxa"/>
            <w:vAlign w:val="center"/>
          </w:tcPr>
          <w:p w14:paraId="266FDDFB">
            <w:pPr>
              <w:jc w:val="center"/>
              <w:outlineLvl w:val="9"/>
              <w:rPr>
                <w:rFonts w:ascii="宋体" w:hAnsi="宋体"/>
                <w:color w:val="000000" w:themeColor="text1"/>
              </w:rPr>
            </w:pPr>
          </w:p>
        </w:tc>
        <w:tc>
          <w:tcPr>
            <w:tcW w:w="788" w:type="dxa"/>
            <w:vAlign w:val="center"/>
          </w:tcPr>
          <w:p w14:paraId="18A4E56C">
            <w:pPr>
              <w:jc w:val="center"/>
              <w:outlineLvl w:val="9"/>
              <w:rPr>
                <w:rFonts w:ascii="宋体" w:hAnsi="宋体"/>
                <w:color w:val="000000" w:themeColor="text1"/>
              </w:rPr>
            </w:pPr>
          </w:p>
        </w:tc>
      </w:tr>
      <w:tr w14:paraId="726B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1" w:type="dxa"/>
            <w:vAlign w:val="center"/>
          </w:tcPr>
          <w:p w14:paraId="764CCF70">
            <w:pPr>
              <w:jc w:val="center"/>
              <w:outlineLvl w:val="9"/>
              <w:rPr>
                <w:rFonts w:ascii="宋体" w:hAnsi="宋体"/>
                <w:color w:val="000000" w:themeColor="text1"/>
              </w:rPr>
            </w:pPr>
          </w:p>
        </w:tc>
        <w:tc>
          <w:tcPr>
            <w:tcW w:w="2062" w:type="dxa"/>
            <w:vAlign w:val="center"/>
          </w:tcPr>
          <w:p w14:paraId="4251954C">
            <w:pPr>
              <w:jc w:val="center"/>
              <w:outlineLvl w:val="9"/>
              <w:rPr>
                <w:rFonts w:ascii="宋体" w:hAnsi="宋体"/>
                <w:color w:val="000000" w:themeColor="text1"/>
              </w:rPr>
            </w:pPr>
          </w:p>
        </w:tc>
        <w:tc>
          <w:tcPr>
            <w:tcW w:w="870" w:type="dxa"/>
            <w:vAlign w:val="center"/>
          </w:tcPr>
          <w:p w14:paraId="37C7DED9">
            <w:pPr>
              <w:jc w:val="center"/>
              <w:outlineLvl w:val="9"/>
              <w:rPr>
                <w:rFonts w:ascii="宋体" w:hAnsi="宋体"/>
                <w:color w:val="000000" w:themeColor="text1"/>
              </w:rPr>
            </w:pPr>
          </w:p>
        </w:tc>
        <w:tc>
          <w:tcPr>
            <w:tcW w:w="915" w:type="dxa"/>
            <w:vAlign w:val="center"/>
          </w:tcPr>
          <w:p w14:paraId="6E2E401B">
            <w:pPr>
              <w:jc w:val="center"/>
              <w:outlineLvl w:val="9"/>
              <w:rPr>
                <w:rFonts w:ascii="宋体" w:hAnsi="宋体"/>
                <w:color w:val="000000" w:themeColor="text1"/>
              </w:rPr>
            </w:pPr>
          </w:p>
        </w:tc>
        <w:tc>
          <w:tcPr>
            <w:tcW w:w="1020" w:type="dxa"/>
            <w:vAlign w:val="center"/>
          </w:tcPr>
          <w:p w14:paraId="5C308E6F">
            <w:pPr>
              <w:jc w:val="center"/>
              <w:outlineLvl w:val="9"/>
              <w:rPr>
                <w:rFonts w:ascii="宋体" w:hAnsi="宋体"/>
                <w:color w:val="000000" w:themeColor="text1"/>
              </w:rPr>
            </w:pPr>
          </w:p>
        </w:tc>
        <w:tc>
          <w:tcPr>
            <w:tcW w:w="1050" w:type="dxa"/>
            <w:vAlign w:val="center"/>
          </w:tcPr>
          <w:p w14:paraId="2C745D81">
            <w:pPr>
              <w:jc w:val="center"/>
              <w:outlineLvl w:val="9"/>
              <w:rPr>
                <w:rFonts w:ascii="宋体" w:hAnsi="宋体"/>
                <w:color w:val="000000" w:themeColor="text1"/>
              </w:rPr>
            </w:pPr>
          </w:p>
        </w:tc>
        <w:tc>
          <w:tcPr>
            <w:tcW w:w="1365" w:type="dxa"/>
            <w:vAlign w:val="center"/>
          </w:tcPr>
          <w:p w14:paraId="6215571B">
            <w:pPr>
              <w:jc w:val="center"/>
              <w:outlineLvl w:val="9"/>
              <w:rPr>
                <w:rFonts w:ascii="宋体" w:hAnsi="宋体"/>
                <w:color w:val="000000" w:themeColor="text1"/>
              </w:rPr>
            </w:pPr>
          </w:p>
        </w:tc>
        <w:tc>
          <w:tcPr>
            <w:tcW w:w="855" w:type="dxa"/>
            <w:vAlign w:val="center"/>
          </w:tcPr>
          <w:p w14:paraId="5F5C6012">
            <w:pPr>
              <w:jc w:val="center"/>
              <w:outlineLvl w:val="9"/>
              <w:rPr>
                <w:rFonts w:ascii="宋体" w:hAnsi="宋体"/>
                <w:color w:val="000000" w:themeColor="text1"/>
              </w:rPr>
            </w:pPr>
          </w:p>
        </w:tc>
        <w:tc>
          <w:tcPr>
            <w:tcW w:w="788" w:type="dxa"/>
            <w:vAlign w:val="center"/>
          </w:tcPr>
          <w:p w14:paraId="377CFD85">
            <w:pPr>
              <w:jc w:val="center"/>
              <w:outlineLvl w:val="9"/>
              <w:rPr>
                <w:rFonts w:ascii="宋体" w:hAnsi="宋体"/>
                <w:color w:val="000000" w:themeColor="text1"/>
              </w:rPr>
            </w:pPr>
          </w:p>
        </w:tc>
      </w:tr>
      <w:tr w14:paraId="01DB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1" w:type="dxa"/>
            <w:vAlign w:val="center"/>
          </w:tcPr>
          <w:p w14:paraId="60DBDFC8">
            <w:pPr>
              <w:jc w:val="center"/>
              <w:outlineLvl w:val="9"/>
              <w:rPr>
                <w:rFonts w:ascii="宋体" w:hAnsi="宋体"/>
                <w:color w:val="000000" w:themeColor="text1"/>
              </w:rPr>
            </w:pPr>
          </w:p>
        </w:tc>
        <w:tc>
          <w:tcPr>
            <w:tcW w:w="2062" w:type="dxa"/>
            <w:vAlign w:val="center"/>
          </w:tcPr>
          <w:p w14:paraId="14F5552E">
            <w:pPr>
              <w:jc w:val="center"/>
              <w:outlineLvl w:val="9"/>
              <w:rPr>
                <w:rFonts w:ascii="宋体" w:hAnsi="宋体"/>
                <w:color w:val="000000" w:themeColor="text1"/>
              </w:rPr>
            </w:pPr>
          </w:p>
        </w:tc>
        <w:tc>
          <w:tcPr>
            <w:tcW w:w="870" w:type="dxa"/>
            <w:vAlign w:val="center"/>
          </w:tcPr>
          <w:p w14:paraId="746FA980">
            <w:pPr>
              <w:jc w:val="center"/>
              <w:outlineLvl w:val="9"/>
              <w:rPr>
                <w:rFonts w:ascii="宋体" w:hAnsi="宋体"/>
                <w:color w:val="000000" w:themeColor="text1"/>
              </w:rPr>
            </w:pPr>
          </w:p>
        </w:tc>
        <w:tc>
          <w:tcPr>
            <w:tcW w:w="915" w:type="dxa"/>
            <w:vAlign w:val="center"/>
          </w:tcPr>
          <w:p w14:paraId="48363EEE">
            <w:pPr>
              <w:jc w:val="center"/>
              <w:outlineLvl w:val="9"/>
              <w:rPr>
                <w:rFonts w:ascii="宋体" w:hAnsi="宋体"/>
                <w:color w:val="000000" w:themeColor="text1"/>
              </w:rPr>
            </w:pPr>
          </w:p>
        </w:tc>
        <w:tc>
          <w:tcPr>
            <w:tcW w:w="1020" w:type="dxa"/>
            <w:vAlign w:val="center"/>
          </w:tcPr>
          <w:p w14:paraId="53E16556">
            <w:pPr>
              <w:jc w:val="center"/>
              <w:outlineLvl w:val="9"/>
              <w:rPr>
                <w:rFonts w:ascii="宋体" w:hAnsi="宋体"/>
                <w:color w:val="000000" w:themeColor="text1"/>
              </w:rPr>
            </w:pPr>
          </w:p>
        </w:tc>
        <w:tc>
          <w:tcPr>
            <w:tcW w:w="1050" w:type="dxa"/>
            <w:vAlign w:val="center"/>
          </w:tcPr>
          <w:p w14:paraId="60A20C4E">
            <w:pPr>
              <w:jc w:val="center"/>
              <w:outlineLvl w:val="9"/>
              <w:rPr>
                <w:rFonts w:ascii="宋体" w:hAnsi="宋体"/>
                <w:color w:val="000000" w:themeColor="text1"/>
              </w:rPr>
            </w:pPr>
          </w:p>
        </w:tc>
        <w:tc>
          <w:tcPr>
            <w:tcW w:w="1365" w:type="dxa"/>
            <w:vAlign w:val="center"/>
          </w:tcPr>
          <w:p w14:paraId="2E50B2AC">
            <w:pPr>
              <w:jc w:val="center"/>
              <w:outlineLvl w:val="9"/>
              <w:rPr>
                <w:rFonts w:ascii="宋体" w:hAnsi="宋体"/>
                <w:color w:val="000000" w:themeColor="text1"/>
              </w:rPr>
            </w:pPr>
          </w:p>
        </w:tc>
        <w:tc>
          <w:tcPr>
            <w:tcW w:w="855" w:type="dxa"/>
            <w:vAlign w:val="center"/>
          </w:tcPr>
          <w:p w14:paraId="3CC2FC5A">
            <w:pPr>
              <w:jc w:val="center"/>
              <w:outlineLvl w:val="9"/>
              <w:rPr>
                <w:rFonts w:ascii="宋体" w:hAnsi="宋体"/>
                <w:color w:val="000000" w:themeColor="text1"/>
              </w:rPr>
            </w:pPr>
          </w:p>
        </w:tc>
        <w:tc>
          <w:tcPr>
            <w:tcW w:w="788" w:type="dxa"/>
            <w:vAlign w:val="center"/>
          </w:tcPr>
          <w:p w14:paraId="6F1D3852">
            <w:pPr>
              <w:jc w:val="center"/>
              <w:outlineLvl w:val="9"/>
              <w:rPr>
                <w:rFonts w:ascii="宋体" w:hAnsi="宋体"/>
                <w:color w:val="000000" w:themeColor="text1"/>
              </w:rPr>
            </w:pPr>
          </w:p>
        </w:tc>
      </w:tr>
    </w:tbl>
    <w:p w14:paraId="251FBE72">
      <w:pPr>
        <w:spacing w:line="420" w:lineRule="exact"/>
        <w:outlineLvl w:val="9"/>
        <w:rPr>
          <w:rFonts w:ascii="宋体" w:hAnsi="宋体"/>
          <w:color w:val="000000" w:themeColor="text1"/>
        </w:rPr>
      </w:pPr>
    </w:p>
    <w:p w14:paraId="4A93BEEB">
      <w:pPr>
        <w:outlineLvl w:val="9"/>
        <w:rPr>
          <w:rFonts w:ascii="宋体" w:hAnsi="宋体" w:cs="宋体"/>
          <w:b/>
          <w:color w:val="000000" w:themeColor="text1"/>
          <w:kern w:val="0"/>
          <w:sz w:val="24"/>
        </w:rPr>
      </w:pPr>
    </w:p>
    <w:p w14:paraId="3680F548">
      <w:pPr>
        <w:outlineLvl w:val="9"/>
        <w:rPr>
          <w:rFonts w:ascii="宋体" w:hAnsi="宋体" w:cs="宋体"/>
          <w:b/>
          <w:color w:val="000000" w:themeColor="text1"/>
          <w:kern w:val="0"/>
          <w:sz w:val="24"/>
        </w:rPr>
      </w:pPr>
    </w:p>
    <w:p w14:paraId="3561CF07">
      <w:pPr>
        <w:outlineLvl w:val="9"/>
        <w:rPr>
          <w:rFonts w:ascii="宋体" w:hAnsi="宋体" w:cs="宋体"/>
          <w:b/>
          <w:color w:val="000000" w:themeColor="text1"/>
          <w:kern w:val="0"/>
          <w:sz w:val="24"/>
        </w:rPr>
        <w:sectPr>
          <w:footerReference r:id="rId11" w:type="default"/>
          <w:pgSz w:w="11906" w:h="16838"/>
          <w:pgMar w:top="1418" w:right="1135" w:bottom="1418" w:left="1135" w:header="720" w:footer="720" w:gutter="0"/>
          <w:pgNumType w:fmt="decimal"/>
          <w:cols w:space="425" w:num="1"/>
          <w:docGrid w:type="lines" w:linePitch="312" w:charSpace="0"/>
        </w:sectPr>
      </w:pPr>
    </w:p>
    <w:p w14:paraId="0E3D1771">
      <w:pPr>
        <w:spacing w:line="360" w:lineRule="auto"/>
        <w:outlineLvl w:val="9"/>
        <w:rPr>
          <w:rFonts w:ascii="宋体" w:hAnsi="宋体" w:cs="宋体"/>
          <w:b/>
          <w:color w:val="000000" w:themeColor="text1"/>
        </w:rPr>
      </w:pPr>
      <w:r>
        <w:rPr>
          <w:rFonts w:hint="eastAsia" w:ascii="宋体" w:hAnsi="宋体" w:cs="宋体"/>
          <w:b/>
          <w:color w:val="000000" w:themeColor="text1"/>
          <w:kern w:val="0"/>
          <w:sz w:val="24"/>
        </w:rPr>
        <w:t>附表三：</w:t>
      </w:r>
    </w:p>
    <w:p w14:paraId="4EE4A5BF">
      <w:pPr>
        <w:spacing w:line="360" w:lineRule="auto"/>
        <w:jc w:val="center"/>
        <w:outlineLvl w:val="9"/>
        <w:rPr>
          <w:rFonts w:ascii="宋体" w:hAnsi="宋体" w:cs="宋体"/>
          <w:b/>
          <w:color w:val="000000" w:themeColor="text1"/>
        </w:rPr>
      </w:pPr>
      <w:r>
        <w:rPr>
          <w:rFonts w:hint="eastAsia" w:ascii="宋体" w:hAnsi="宋体" w:cs="宋体"/>
          <w:b/>
          <w:color w:val="000000" w:themeColor="text1"/>
          <w:kern w:val="0"/>
          <w:sz w:val="24"/>
        </w:rPr>
        <w:t>拟投入本项目的劳动力计划表</w:t>
      </w:r>
    </w:p>
    <w:p w14:paraId="1D168A1C">
      <w:pPr>
        <w:spacing w:line="360" w:lineRule="auto"/>
        <w:ind w:firstLine="8040" w:firstLineChars="3350"/>
        <w:outlineLvl w:val="9"/>
        <w:rPr>
          <w:rFonts w:ascii="宋体" w:hAnsi="宋体" w:cs="宋体"/>
          <w:color w:val="000000" w:themeColor="text1"/>
        </w:rPr>
      </w:pPr>
      <w:r>
        <w:rPr>
          <w:rFonts w:hint="eastAsia" w:ascii="宋体" w:hAnsi="宋体" w:cs="宋体"/>
          <w:color w:val="000000" w:themeColor="text1"/>
          <w:kern w:val="0"/>
          <w:sz w:val="24"/>
        </w:rPr>
        <w:t>单位：人</w:t>
      </w:r>
    </w:p>
    <w:tbl>
      <w:tblPr>
        <w:tblStyle w:val="33"/>
        <w:tblW w:w="9854" w:type="dxa"/>
        <w:tblInd w:w="0" w:type="dxa"/>
        <w:tblLayout w:type="fixed"/>
        <w:tblCellMar>
          <w:top w:w="0" w:type="dxa"/>
          <w:left w:w="108" w:type="dxa"/>
          <w:bottom w:w="0" w:type="dxa"/>
          <w:right w:w="108" w:type="dxa"/>
        </w:tblCellMar>
      </w:tblPr>
      <w:tblGrid>
        <w:gridCol w:w="863"/>
        <w:gridCol w:w="1283"/>
        <w:gridCol w:w="1283"/>
        <w:gridCol w:w="1285"/>
        <w:gridCol w:w="1283"/>
        <w:gridCol w:w="1285"/>
        <w:gridCol w:w="1283"/>
        <w:gridCol w:w="1289"/>
      </w:tblGrid>
      <w:tr w14:paraId="7734C65F">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66B3D962">
            <w:pPr>
              <w:spacing w:line="360" w:lineRule="auto"/>
              <w:ind w:left="0" w:leftChars="0" w:firstLine="0" w:firstLineChars="0"/>
              <w:outlineLvl w:val="9"/>
              <w:rPr>
                <w:rFonts w:ascii="宋体" w:hAnsi="宋体" w:cs="宋体"/>
                <w:color w:val="000000" w:themeColor="text1"/>
              </w:rPr>
            </w:pPr>
            <w:r>
              <w:rPr>
                <w:rFonts w:hint="eastAsia" w:ascii="宋体" w:hAnsi="宋体" w:cs="宋体"/>
                <w:color w:val="000000" w:themeColor="text1"/>
                <w:sz w:val="24"/>
              </w:rPr>
              <w:t>工种</w:t>
            </w:r>
          </w:p>
        </w:tc>
        <w:tc>
          <w:tcPr>
            <w:tcW w:w="8991" w:type="dxa"/>
            <w:gridSpan w:val="7"/>
            <w:tcBorders>
              <w:top w:val="outset" w:color="auto" w:sz="6" w:space="0"/>
              <w:left w:val="nil"/>
              <w:bottom w:val="outset" w:color="auto" w:sz="6" w:space="0"/>
              <w:right w:val="outset" w:color="auto" w:sz="6" w:space="0"/>
            </w:tcBorders>
            <w:shd w:val="clear" w:color="auto" w:fill="auto"/>
            <w:vAlign w:val="center"/>
          </w:tcPr>
          <w:p w14:paraId="19B83B50">
            <w:pPr>
              <w:spacing w:line="360" w:lineRule="auto"/>
              <w:ind w:firstLine="480" w:firstLineChars="200"/>
              <w:jc w:val="center"/>
              <w:outlineLvl w:val="9"/>
              <w:rPr>
                <w:rFonts w:ascii="宋体" w:hAnsi="宋体" w:cs="宋体"/>
                <w:color w:val="000000" w:themeColor="text1"/>
              </w:rPr>
            </w:pPr>
            <w:r>
              <w:rPr>
                <w:rFonts w:hint="eastAsia" w:ascii="宋体" w:hAnsi="宋体" w:cs="宋体"/>
                <w:color w:val="000000" w:themeColor="text1"/>
                <w:sz w:val="24"/>
              </w:rPr>
              <w:t>按工程施工阶段投入劳动力情况</w:t>
            </w:r>
          </w:p>
        </w:tc>
      </w:tr>
      <w:tr w14:paraId="4D0A6582">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2E8B258F">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78C5EDF">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5BAC875">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C4A2B6A">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1224CC0">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70D847C">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374938F">
            <w:pPr>
              <w:spacing w:line="360" w:lineRule="auto"/>
              <w:ind w:firstLine="560" w:firstLineChars="200"/>
              <w:outlineLvl w:val="9"/>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4A8B72E0">
            <w:pPr>
              <w:spacing w:line="360" w:lineRule="auto"/>
              <w:ind w:firstLine="560" w:firstLineChars="200"/>
              <w:outlineLvl w:val="9"/>
              <w:rPr>
                <w:rFonts w:ascii="宋体" w:hAnsi="宋体" w:cs="宋体"/>
                <w:color w:val="000000" w:themeColor="text1"/>
              </w:rPr>
            </w:pPr>
          </w:p>
        </w:tc>
      </w:tr>
      <w:tr w14:paraId="471CC39F">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0D67EF8F">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C04905A">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7BDBDD0">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68EAECD2">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423AC33">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721426A">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A8F1C06">
            <w:pPr>
              <w:spacing w:line="360" w:lineRule="auto"/>
              <w:ind w:firstLine="560" w:firstLineChars="200"/>
              <w:outlineLvl w:val="9"/>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122F3173">
            <w:pPr>
              <w:spacing w:line="360" w:lineRule="auto"/>
              <w:ind w:firstLine="560" w:firstLineChars="200"/>
              <w:outlineLvl w:val="9"/>
              <w:rPr>
                <w:rFonts w:ascii="宋体" w:hAnsi="宋体" w:cs="宋体"/>
                <w:color w:val="000000" w:themeColor="text1"/>
              </w:rPr>
            </w:pPr>
          </w:p>
        </w:tc>
      </w:tr>
      <w:tr w14:paraId="62FA2700">
        <w:tblPrEx>
          <w:tblCellMar>
            <w:top w:w="0" w:type="dxa"/>
            <w:left w:w="108" w:type="dxa"/>
            <w:bottom w:w="0" w:type="dxa"/>
            <w:right w:w="108" w:type="dxa"/>
          </w:tblCellMar>
        </w:tblPrEx>
        <w:trPr>
          <w:trHeight w:val="471" w:hRule="atLeast"/>
        </w:trPr>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16505745">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6DDC4E4">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76625E4">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AAE6425">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759848D">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156C8AE2">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1CCA0F9">
            <w:pPr>
              <w:spacing w:line="360" w:lineRule="auto"/>
              <w:ind w:firstLine="560" w:firstLineChars="200"/>
              <w:outlineLvl w:val="9"/>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63085ACA">
            <w:pPr>
              <w:spacing w:line="360" w:lineRule="auto"/>
              <w:ind w:firstLine="560" w:firstLineChars="200"/>
              <w:outlineLvl w:val="9"/>
              <w:rPr>
                <w:rFonts w:ascii="宋体" w:hAnsi="宋体" w:cs="宋体"/>
                <w:color w:val="000000" w:themeColor="text1"/>
              </w:rPr>
            </w:pPr>
          </w:p>
        </w:tc>
      </w:tr>
      <w:tr w14:paraId="49834731">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3F81728D">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48A384B">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73ED77A">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72AB308">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0FD494D">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6442458C">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7981182">
            <w:pPr>
              <w:spacing w:line="360" w:lineRule="auto"/>
              <w:ind w:firstLine="560" w:firstLineChars="200"/>
              <w:outlineLvl w:val="9"/>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555758CC">
            <w:pPr>
              <w:spacing w:line="360" w:lineRule="auto"/>
              <w:ind w:firstLine="560" w:firstLineChars="200"/>
              <w:outlineLvl w:val="9"/>
              <w:rPr>
                <w:rFonts w:ascii="宋体" w:hAnsi="宋体" w:cs="宋体"/>
                <w:color w:val="000000" w:themeColor="text1"/>
              </w:rPr>
            </w:pPr>
          </w:p>
        </w:tc>
      </w:tr>
      <w:tr w14:paraId="60C7B7B4">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7EE84429">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0720B25">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729036D">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ED9D754">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1CBC341">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0EA1D20">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B4A0825">
            <w:pPr>
              <w:spacing w:line="360" w:lineRule="auto"/>
              <w:ind w:firstLine="560" w:firstLineChars="200"/>
              <w:outlineLvl w:val="9"/>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3FC70D2A">
            <w:pPr>
              <w:spacing w:line="360" w:lineRule="auto"/>
              <w:ind w:firstLine="560" w:firstLineChars="200"/>
              <w:outlineLvl w:val="9"/>
              <w:rPr>
                <w:rFonts w:ascii="宋体" w:hAnsi="宋体" w:cs="宋体"/>
                <w:color w:val="000000" w:themeColor="text1"/>
              </w:rPr>
            </w:pPr>
          </w:p>
        </w:tc>
      </w:tr>
      <w:tr w14:paraId="3AB4450C">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3A091CCD">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829624E">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0549EE4">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615B6ED0">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3C6EE40">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6FAED424">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38E4851">
            <w:pPr>
              <w:spacing w:line="360" w:lineRule="auto"/>
              <w:ind w:firstLine="560" w:firstLineChars="200"/>
              <w:outlineLvl w:val="9"/>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58DBC399">
            <w:pPr>
              <w:spacing w:line="360" w:lineRule="auto"/>
              <w:ind w:firstLine="560" w:firstLineChars="200"/>
              <w:outlineLvl w:val="9"/>
              <w:rPr>
                <w:rFonts w:ascii="宋体" w:hAnsi="宋体" w:cs="宋体"/>
                <w:color w:val="000000" w:themeColor="text1"/>
              </w:rPr>
            </w:pPr>
          </w:p>
        </w:tc>
      </w:tr>
      <w:tr w14:paraId="260AA641">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27275355">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B23F414">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4A3C48F">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926F563">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0FF4503">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6E4721CA">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44D9338">
            <w:pPr>
              <w:spacing w:line="360" w:lineRule="auto"/>
              <w:ind w:firstLine="560" w:firstLineChars="200"/>
              <w:outlineLvl w:val="9"/>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1E2D22D3">
            <w:pPr>
              <w:spacing w:line="360" w:lineRule="auto"/>
              <w:ind w:firstLine="560" w:firstLineChars="200"/>
              <w:outlineLvl w:val="9"/>
              <w:rPr>
                <w:rFonts w:ascii="宋体" w:hAnsi="宋体" w:cs="宋体"/>
                <w:color w:val="000000" w:themeColor="text1"/>
              </w:rPr>
            </w:pPr>
          </w:p>
        </w:tc>
      </w:tr>
      <w:tr w14:paraId="5250C066">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02632218">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F9F1A00">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0B242CA">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1473D8F4">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FEE889C">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D019893">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458807A">
            <w:pPr>
              <w:spacing w:line="360" w:lineRule="auto"/>
              <w:ind w:firstLine="560" w:firstLineChars="200"/>
              <w:outlineLvl w:val="9"/>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27382116">
            <w:pPr>
              <w:spacing w:line="360" w:lineRule="auto"/>
              <w:ind w:firstLine="560" w:firstLineChars="200"/>
              <w:outlineLvl w:val="9"/>
              <w:rPr>
                <w:rFonts w:ascii="宋体" w:hAnsi="宋体" w:cs="宋体"/>
                <w:color w:val="000000" w:themeColor="text1"/>
              </w:rPr>
            </w:pPr>
          </w:p>
        </w:tc>
      </w:tr>
      <w:tr w14:paraId="16AD047C">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676070FF">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3FA35B1">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D5367D1">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0E21D47">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94090AB">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07049AD">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2257E2B">
            <w:pPr>
              <w:spacing w:line="360" w:lineRule="auto"/>
              <w:ind w:firstLine="560" w:firstLineChars="200"/>
              <w:outlineLvl w:val="9"/>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30551D93">
            <w:pPr>
              <w:spacing w:line="360" w:lineRule="auto"/>
              <w:ind w:firstLine="560" w:firstLineChars="200"/>
              <w:outlineLvl w:val="9"/>
              <w:rPr>
                <w:rFonts w:ascii="宋体" w:hAnsi="宋体" w:cs="宋体"/>
                <w:color w:val="000000" w:themeColor="text1"/>
              </w:rPr>
            </w:pPr>
          </w:p>
        </w:tc>
      </w:tr>
      <w:tr w14:paraId="32423DF0">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221858B0">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B30BC81">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80EA3ED">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617201F">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A4BD64D">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F1819F7">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1F4FDA5">
            <w:pPr>
              <w:spacing w:line="360" w:lineRule="auto"/>
              <w:ind w:firstLine="560" w:firstLineChars="200"/>
              <w:outlineLvl w:val="9"/>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25317773">
            <w:pPr>
              <w:spacing w:line="360" w:lineRule="auto"/>
              <w:ind w:firstLine="560" w:firstLineChars="200"/>
              <w:outlineLvl w:val="9"/>
              <w:rPr>
                <w:rFonts w:ascii="宋体" w:hAnsi="宋体" w:cs="宋体"/>
                <w:color w:val="000000" w:themeColor="text1"/>
              </w:rPr>
            </w:pPr>
          </w:p>
        </w:tc>
      </w:tr>
      <w:tr w14:paraId="00830530">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5A04E59B">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481A52A">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ABF146D">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1716ACA">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C93D174">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62ACDB1B">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0C79C32">
            <w:pPr>
              <w:spacing w:line="360" w:lineRule="auto"/>
              <w:ind w:firstLine="560" w:firstLineChars="200"/>
              <w:outlineLvl w:val="9"/>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1692DBE2">
            <w:pPr>
              <w:spacing w:line="360" w:lineRule="auto"/>
              <w:ind w:firstLine="560" w:firstLineChars="200"/>
              <w:outlineLvl w:val="9"/>
              <w:rPr>
                <w:rFonts w:ascii="宋体" w:hAnsi="宋体" w:cs="宋体"/>
                <w:color w:val="000000" w:themeColor="text1"/>
              </w:rPr>
            </w:pPr>
          </w:p>
        </w:tc>
      </w:tr>
      <w:tr w14:paraId="51E0CF42">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70F3FED9">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BADE086">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3F7BA41">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16128BF1">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03A5AEA">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152E289D">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17D71A5">
            <w:pPr>
              <w:spacing w:line="360" w:lineRule="auto"/>
              <w:ind w:firstLine="560" w:firstLineChars="200"/>
              <w:outlineLvl w:val="9"/>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28B621F9">
            <w:pPr>
              <w:spacing w:line="360" w:lineRule="auto"/>
              <w:ind w:firstLine="560" w:firstLineChars="200"/>
              <w:outlineLvl w:val="9"/>
              <w:rPr>
                <w:rFonts w:ascii="宋体" w:hAnsi="宋体" w:cs="宋体"/>
                <w:color w:val="000000" w:themeColor="text1"/>
              </w:rPr>
            </w:pPr>
          </w:p>
        </w:tc>
      </w:tr>
      <w:tr w14:paraId="5F2A52F5">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5CAF448F">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4E7C37A">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1C82D5C">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B3546F4">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3763FD1">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2E9A2B8">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CF59B97">
            <w:pPr>
              <w:spacing w:line="360" w:lineRule="auto"/>
              <w:ind w:firstLine="560" w:firstLineChars="200"/>
              <w:outlineLvl w:val="9"/>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34B32EA9">
            <w:pPr>
              <w:spacing w:line="360" w:lineRule="auto"/>
              <w:ind w:firstLine="560" w:firstLineChars="200"/>
              <w:outlineLvl w:val="9"/>
              <w:rPr>
                <w:rFonts w:ascii="宋体" w:hAnsi="宋体" w:cs="宋体"/>
                <w:color w:val="000000" w:themeColor="text1"/>
              </w:rPr>
            </w:pPr>
          </w:p>
        </w:tc>
      </w:tr>
      <w:tr w14:paraId="0D98ACAF">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4E802AC3">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FFE270B">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D8165BB">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F87F7A8">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73B749A">
            <w:pPr>
              <w:spacing w:line="360" w:lineRule="auto"/>
              <w:ind w:firstLine="560" w:firstLineChars="200"/>
              <w:outlineLvl w:val="9"/>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27AF50D">
            <w:pPr>
              <w:spacing w:line="360" w:lineRule="auto"/>
              <w:ind w:firstLine="560" w:firstLineChars="200"/>
              <w:outlineLvl w:val="9"/>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82663C2">
            <w:pPr>
              <w:spacing w:line="360" w:lineRule="auto"/>
              <w:ind w:firstLine="560" w:firstLineChars="200"/>
              <w:outlineLvl w:val="9"/>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5A48E751">
            <w:pPr>
              <w:spacing w:line="360" w:lineRule="auto"/>
              <w:ind w:firstLine="560" w:firstLineChars="200"/>
              <w:outlineLvl w:val="9"/>
              <w:rPr>
                <w:rFonts w:ascii="宋体" w:hAnsi="宋体" w:cs="宋体"/>
                <w:color w:val="000000" w:themeColor="text1"/>
              </w:rPr>
            </w:pPr>
          </w:p>
        </w:tc>
      </w:tr>
    </w:tbl>
    <w:p w14:paraId="34AC2171">
      <w:pPr>
        <w:spacing w:line="360" w:lineRule="auto"/>
        <w:ind w:firstLine="560" w:firstLineChars="200"/>
        <w:outlineLvl w:val="9"/>
        <w:rPr>
          <w:rFonts w:ascii="仿宋_GB2312" w:hAnsi="宋体" w:eastAsia="仿宋_GB2312" w:cs="仿宋_GB2312"/>
          <w:color w:val="000000" w:themeColor="text1"/>
        </w:rPr>
      </w:pPr>
    </w:p>
    <w:p w14:paraId="0983B2F7">
      <w:pPr>
        <w:spacing w:line="360" w:lineRule="auto"/>
        <w:outlineLvl w:val="9"/>
        <w:rPr>
          <w:rFonts w:ascii="宋体" w:hAnsi="宋体" w:cs="宋体"/>
          <w:b/>
          <w:color w:val="000000" w:themeColor="text1"/>
          <w:kern w:val="0"/>
          <w:sz w:val="24"/>
        </w:rPr>
        <w:sectPr>
          <w:pgSz w:w="11906" w:h="16838"/>
          <w:pgMar w:top="1418" w:right="1135" w:bottom="1418" w:left="1135" w:header="720" w:footer="720" w:gutter="0"/>
          <w:pgNumType w:fmt="decimal"/>
          <w:cols w:space="425" w:num="1"/>
          <w:docGrid w:type="lines" w:linePitch="312" w:charSpace="0"/>
        </w:sectPr>
      </w:pPr>
    </w:p>
    <w:p w14:paraId="1043FB9E">
      <w:pPr>
        <w:spacing w:line="360" w:lineRule="auto"/>
        <w:outlineLvl w:val="9"/>
        <w:rPr>
          <w:rFonts w:ascii="宋体" w:hAnsi="宋体" w:cs="宋体"/>
          <w:b/>
          <w:color w:val="000000" w:themeColor="text1"/>
        </w:rPr>
      </w:pPr>
      <w:r>
        <w:rPr>
          <w:rFonts w:hint="eastAsia" w:ascii="宋体" w:hAnsi="宋体" w:cs="宋体"/>
          <w:b/>
          <w:color w:val="000000" w:themeColor="text1"/>
          <w:kern w:val="0"/>
          <w:sz w:val="24"/>
        </w:rPr>
        <w:t>附表四：</w:t>
      </w:r>
    </w:p>
    <w:p w14:paraId="6F1FC2BA">
      <w:pPr>
        <w:spacing w:line="360" w:lineRule="auto"/>
        <w:jc w:val="center"/>
        <w:outlineLvl w:val="9"/>
        <w:rPr>
          <w:rFonts w:ascii="宋体" w:hAnsi="宋体" w:cs="宋体"/>
          <w:b/>
          <w:color w:val="000000" w:themeColor="text1"/>
        </w:rPr>
      </w:pPr>
      <w:r>
        <w:rPr>
          <w:rFonts w:hint="eastAsia" w:ascii="宋体" w:hAnsi="宋体" w:cs="宋体"/>
          <w:b/>
          <w:color w:val="000000" w:themeColor="text1"/>
          <w:kern w:val="0"/>
          <w:sz w:val="24"/>
        </w:rPr>
        <w:t>计划开、竣工日期和施工进度网络图</w:t>
      </w:r>
    </w:p>
    <w:p w14:paraId="4AE59214">
      <w:pPr>
        <w:spacing w:line="360" w:lineRule="auto"/>
        <w:outlineLvl w:val="9"/>
        <w:rPr>
          <w:rFonts w:ascii="仿宋_GB2312" w:hAnsi="宋体" w:eastAsia="仿宋_GB2312" w:cs="仿宋_GB2312"/>
          <w:color w:val="000000" w:themeColor="text1"/>
        </w:rPr>
      </w:pPr>
    </w:p>
    <w:p w14:paraId="5CBF95BD">
      <w:pPr>
        <w:spacing w:line="360" w:lineRule="auto"/>
        <w:ind w:firstLine="480" w:firstLineChars="200"/>
        <w:outlineLvl w:val="9"/>
        <w:rPr>
          <w:rFonts w:ascii="宋体" w:hAnsi="宋体" w:cs="宋体"/>
          <w:color w:val="000000" w:themeColor="text1"/>
        </w:rPr>
      </w:pPr>
      <w:r>
        <w:rPr>
          <w:rFonts w:hint="eastAsia" w:ascii="宋体" w:hAnsi="宋体" w:cs="宋体"/>
          <w:color w:val="000000" w:themeColor="text1"/>
          <w:kern w:val="0"/>
          <w:sz w:val="24"/>
        </w:rPr>
        <w:t>1．投标人应递交施工进度网络图或施工进度表，说明按招标文件要求的计划工期进行施工的各个关键日期。</w:t>
      </w:r>
    </w:p>
    <w:p w14:paraId="4A69D68A">
      <w:pPr>
        <w:spacing w:line="360" w:lineRule="auto"/>
        <w:ind w:firstLine="480" w:firstLineChars="200"/>
        <w:outlineLvl w:val="9"/>
        <w:rPr>
          <w:rFonts w:ascii="宋体" w:hAnsi="宋体" w:cs="宋体"/>
          <w:color w:val="000000" w:themeColor="text1"/>
          <w:kern w:val="0"/>
          <w:sz w:val="24"/>
        </w:rPr>
      </w:pPr>
      <w:r>
        <w:rPr>
          <w:rFonts w:hint="eastAsia" w:ascii="宋体" w:hAnsi="宋体" w:cs="宋体"/>
          <w:color w:val="000000" w:themeColor="text1"/>
          <w:kern w:val="0"/>
          <w:sz w:val="24"/>
        </w:rPr>
        <w:t>2．施工进度表可采用网络图（或横道图）表示。</w:t>
      </w:r>
    </w:p>
    <w:p w14:paraId="148A8F27">
      <w:pPr>
        <w:spacing w:line="360" w:lineRule="auto"/>
        <w:ind w:firstLine="480" w:firstLineChars="200"/>
        <w:outlineLvl w:val="9"/>
        <w:rPr>
          <w:rFonts w:ascii="宋体" w:hAnsi="宋体" w:cs="宋体"/>
          <w:color w:val="000000" w:themeColor="text1"/>
          <w:kern w:val="0"/>
          <w:sz w:val="24"/>
        </w:rPr>
      </w:pPr>
    </w:p>
    <w:p w14:paraId="3528EEEC">
      <w:pPr>
        <w:spacing w:line="360" w:lineRule="auto"/>
        <w:outlineLvl w:val="9"/>
        <w:rPr>
          <w:rFonts w:ascii="宋体" w:hAnsi="宋体" w:cs="宋体"/>
          <w:b/>
          <w:color w:val="000000" w:themeColor="text1"/>
          <w:kern w:val="0"/>
          <w:sz w:val="24"/>
        </w:rPr>
      </w:pPr>
      <w:r>
        <w:rPr>
          <w:rFonts w:hint="eastAsia" w:ascii="宋体" w:hAnsi="宋体" w:cs="宋体"/>
          <w:b/>
          <w:color w:val="000000" w:themeColor="text1"/>
          <w:kern w:val="0"/>
          <w:sz w:val="24"/>
        </w:rPr>
        <w:t>附表五：施工总平面图</w:t>
      </w:r>
    </w:p>
    <w:p w14:paraId="55C29D64">
      <w:pPr>
        <w:outlineLvl w:val="9"/>
      </w:pPr>
      <w:r>
        <w:rPr>
          <w:rFonts w:hint="eastAsia" w:ascii="宋体" w:hAnsi="宋体" w:cs="宋体"/>
          <w:color w:val="000000" w:themeColor="text1"/>
          <w:kern w:val="0"/>
          <w:sz w:val="24"/>
        </w:rPr>
        <w:t>投标人应递交一份施工总平面图，绘出现场临时设施布置图表并附文字说明，说明临时设施、加工车间、现场办公、设备及仓储、供电、供水、卫生、生活、道路、消防等设施的情况和布置。</w:t>
      </w:r>
    </w:p>
    <w:p w14:paraId="4999FF06">
      <w:pPr>
        <w:spacing w:before="381" w:after="381"/>
        <w:ind w:firstLine="643"/>
        <w:outlineLvl w:val="9"/>
      </w:pPr>
    </w:p>
    <w:p w14:paraId="7EF8227A">
      <w:pPr>
        <w:ind w:firstLine="560"/>
        <w:outlineLvl w:val="9"/>
      </w:pPr>
    </w:p>
    <w:p w14:paraId="51964D13">
      <w:pPr>
        <w:spacing w:before="381" w:after="381"/>
        <w:ind w:firstLine="643"/>
        <w:outlineLvl w:val="9"/>
      </w:pPr>
    </w:p>
    <w:p w14:paraId="3B08DC1C">
      <w:pPr>
        <w:ind w:firstLine="560"/>
        <w:outlineLvl w:val="9"/>
      </w:pPr>
    </w:p>
    <w:p w14:paraId="1A49D140">
      <w:pPr>
        <w:spacing w:before="381" w:after="381"/>
        <w:ind w:firstLine="643"/>
        <w:outlineLvl w:val="9"/>
      </w:pPr>
    </w:p>
    <w:p w14:paraId="1B83F1B7">
      <w:pPr>
        <w:spacing w:before="381" w:after="381"/>
        <w:ind w:firstLine="173" w:firstLineChars="62"/>
        <w:outlineLvl w:val="9"/>
      </w:pPr>
    </w:p>
    <w:p w14:paraId="7C8EDC02">
      <w:pPr>
        <w:spacing w:before="381" w:after="381"/>
        <w:ind w:firstLine="173" w:firstLineChars="62"/>
        <w:outlineLvl w:val="9"/>
      </w:pPr>
    </w:p>
    <w:p w14:paraId="7010A9AC">
      <w:pPr>
        <w:spacing w:before="381" w:after="381"/>
        <w:ind w:firstLine="173" w:firstLineChars="62"/>
        <w:outlineLvl w:val="9"/>
      </w:pPr>
    </w:p>
    <w:p w14:paraId="418AC051">
      <w:pPr>
        <w:spacing w:before="381" w:after="381"/>
        <w:ind w:firstLine="173" w:firstLineChars="62"/>
        <w:outlineLvl w:val="9"/>
      </w:pPr>
    </w:p>
    <w:p w14:paraId="46D3B44F">
      <w:pPr>
        <w:spacing w:before="381" w:after="381"/>
        <w:ind w:firstLine="173" w:firstLineChars="62"/>
        <w:jc w:val="center"/>
        <w:outlineLvl w:val="9"/>
        <w:rPr>
          <w:rFonts w:ascii="Times New Roman" w:hAnsi="Times New Roman"/>
        </w:rPr>
      </w:pPr>
      <w:r>
        <w:rPr>
          <w:rFonts w:hint="eastAsia"/>
        </w:rPr>
        <w:t>十、供应商认为有必要的其他资料</w:t>
      </w:r>
      <w:bookmarkEnd w:id="58"/>
      <w:bookmarkEnd w:id="59"/>
    </w:p>
    <w:p w14:paraId="7F74602E">
      <w:pPr>
        <w:ind w:left="0" w:leftChars="0" w:firstLine="2811" w:firstLineChars="1000"/>
        <w:outlineLvl w:val="9"/>
        <w:rPr>
          <w:rFonts w:hint="eastAsia" w:ascii="宋体" w:hAnsi="宋体" w:eastAsia="宋体" w:cs="Times New Roman"/>
          <w:b/>
          <w:bCs/>
          <w:sz w:val="28"/>
          <w:szCs w:val="28"/>
        </w:rPr>
      </w:pPr>
      <w:r>
        <w:rPr>
          <w:rFonts w:hint="eastAsia" w:ascii="宋体" w:hAnsi="宋体" w:eastAsia="宋体" w:cs="Times New Roman"/>
          <w:b/>
          <w:bCs/>
          <w:sz w:val="28"/>
          <w:szCs w:val="28"/>
        </w:rPr>
        <w:t>1.中小企业声明函（工程、服务）</w:t>
      </w:r>
    </w:p>
    <w:p w14:paraId="2E9AD21A">
      <w:pPr>
        <w:spacing w:line="360" w:lineRule="auto"/>
        <w:ind w:firstLine="560" w:firstLineChars="200"/>
        <w:outlineLvl w:val="9"/>
        <w:rPr>
          <w:rFonts w:hint="eastAsia" w:asciiTheme="minorEastAsia" w:hAnsiTheme="minorEastAsia" w:cstheme="minorEastAsia"/>
          <w:kern w:val="0"/>
          <w:sz w:val="28"/>
          <w:szCs w:val="28"/>
        </w:rPr>
      </w:pPr>
      <w:r>
        <w:rPr>
          <w:rFonts w:hint="eastAsia" w:asciiTheme="minorEastAsia" w:hAnsiTheme="minorEastAsia" w:cstheme="minorEastAsia"/>
          <w:kern w:val="0"/>
          <w:sz w:val="28"/>
          <w:szCs w:val="28"/>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47AFFFF">
      <w:pPr>
        <w:spacing w:line="360" w:lineRule="auto"/>
        <w:ind w:firstLine="560" w:firstLineChars="200"/>
        <w:outlineLvl w:val="9"/>
        <w:rPr>
          <w:rFonts w:hint="eastAsia" w:eastAsia="仿宋" w:asciiTheme="minorEastAsia" w:hAnsiTheme="minorEastAsia" w:cstheme="minorEastAsia"/>
          <w:kern w:val="0"/>
          <w:sz w:val="28"/>
          <w:szCs w:val="28"/>
          <w:lang w:eastAsia="zh-CN"/>
        </w:rPr>
      </w:pPr>
      <w:r>
        <w:rPr>
          <w:rFonts w:hint="eastAsia" w:asciiTheme="minorEastAsia" w:hAnsiTheme="minorEastAsia" w:cstheme="minorEastAsia"/>
          <w:kern w:val="0"/>
          <w:sz w:val="28"/>
          <w:szCs w:val="28"/>
        </w:rPr>
        <w:t>1.(标的名称）,属于(</w:t>
      </w:r>
      <w:r>
        <w:rPr>
          <w:rFonts w:hint="eastAsia" w:asciiTheme="minorEastAsia" w:hAnsiTheme="minorEastAsia" w:cstheme="minorEastAsia"/>
          <w:kern w:val="0"/>
          <w:sz w:val="28"/>
          <w:szCs w:val="28"/>
          <w:lang w:eastAsia="zh-CN"/>
        </w:rPr>
        <w:t>磋商</w:t>
      </w:r>
      <w:r>
        <w:rPr>
          <w:rFonts w:hint="eastAsia" w:asciiTheme="minorEastAsia" w:hAnsiTheme="minorEastAsia" w:cstheme="minorEastAsia"/>
          <w:kern w:val="0"/>
          <w:sz w:val="28"/>
          <w:szCs w:val="28"/>
        </w:rPr>
        <w:t>文件中明确的所属行业);承建(承接)企业为(企业名称)，从业人员人，营业收入为</w:t>
      </w:r>
      <w:r>
        <w:rPr>
          <w:rFonts w:hint="eastAsia" w:asciiTheme="minorEastAsia" w:hAnsiTheme="minorEastAsia" w:cstheme="minorEastAsia"/>
          <w:kern w:val="0"/>
          <w:sz w:val="28"/>
          <w:szCs w:val="28"/>
          <w:u w:val="single"/>
        </w:rPr>
        <w:t xml:space="preserve">  </w:t>
      </w:r>
      <w:r>
        <w:rPr>
          <w:rFonts w:hint="eastAsia" w:asciiTheme="minorEastAsia" w:hAnsiTheme="minorEastAsia" w:cstheme="minorEastAsia"/>
          <w:kern w:val="0"/>
          <w:sz w:val="28"/>
          <w:szCs w:val="28"/>
        </w:rPr>
        <w:t>万元，资产总额为</w:t>
      </w:r>
      <w:r>
        <w:rPr>
          <w:rFonts w:hint="eastAsia" w:asciiTheme="minorEastAsia" w:hAnsiTheme="minorEastAsia" w:cstheme="minorEastAsia"/>
          <w:kern w:val="0"/>
          <w:sz w:val="28"/>
          <w:szCs w:val="28"/>
          <w:u w:val="single"/>
        </w:rPr>
        <w:t xml:space="preserve">  </w:t>
      </w:r>
      <w:r>
        <w:rPr>
          <w:rFonts w:hint="eastAsia" w:asciiTheme="minorEastAsia" w:hAnsiTheme="minorEastAsia" w:cstheme="minorEastAsia"/>
          <w:kern w:val="0"/>
          <w:sz w:val="28"/>
          <w:szCs w:val="28"/>
        </w:rPr>
        <w:t>万元，属于(中型企业、小型企业、微型企业)</w:t>
      </w:r>
      <w:r>
        <w:rPr>
          <w:rFonts w:hint="eastAsia" w:asciiTheme="minorEastAsia" w:hAnsiTheme="minorEastAsia" w:cstheme="minorEastAsia"/>
          <w:kern w:val="0"/>
          <w:sz w:val="28"/>
          <w:szCs w:val="28"/>
          <w:lang w:val="en-US" w:eastAsia="zh-CN"/>
        </w:rPr>
        <w:t>;</w:t>
      </w:r>
    </w:p>
    <w:p w14:paraId="7DBB9739">
      <w:pPr>
        <w:spacing w:line="360" w:lineRule="auto"/>
        <w:ind w:firstLine="560" w:firstLineChars="200"/>
        <w:outlineLvl w:val="9"/>
        <w:rPr>
          <w:rFonts w:hint="eastAsia" w:asciiTheme="minorEastAsia" w:hAnsiTheme="minorEastAsia" w:cstheme="minorEastAsia"/>
          <w:kern w:val="0"/>
          <w:sz w:val="28"/>
          <w:szCs w:val="28"/>
        </w:rPr>
      </w:pPr>
      <w:r>
        <w:rPr>
          <w:rFonts w:hint="eastAsia" w:asciiTheme="minorEastAsia" w:hAnsiTheme="minorEastAsia" w:cstheme="minorEastAsia"/>
          <w:kern w:val="0"/>
          <w:sz w:val="28"/>
          <w:szCs w:val="28"/>
        </w:rPr>
        <w:t>2.(标的名称)，属于(</w:t>
      </w:r>
      <w:r>
        <w:rPr>
          <w:rFonts w:hint="eastAsia" w:asciiTheme="minorEastAsia" w:hAnsiTheme="minorEastAsia" w:cstheme="minorEastAsia"/>
          <w:kern w:val="0"/>
          <w:sz w:val="28"/>
          <w:szCs w:val="28"/>
          <w:lang w:eastAsia="zh-CN"/>
        </w:rPr>
        <w:t>磋商</w:t>
      </w:r>
      <w:r>
        <w:rPr>
          <w:rFonts w:hint="eastAsia" w:asciiTheme="minorEastAsia" w:hAnsiTheme="minorEastAsia" w:cstheme="minorEastAsia"/>
          <w:kern w:val="0"/>
          <w:sz w:val="28"/>
          <w:szCs w:val="28"/>
        </w:rPr>
        <w:t>文件中明确的所属行业);承建(承接)企业为(企业名称)，从业人员人，营业收入为</w:t>
      </w:r>
      <w:r>
        <w:rPr>
          <w:rFonts w:hint="eastAsia" w:asciiTheme="minorEastAsia" w:hAnsiTheme="minorEastAsia" w:cstheme="minorEastAsia"/>
          <w:kern w:val="0"/>
          <w:sz w:val="28"/>
          <w:szCs w:val="28"/>
          <w:u w:val="single"/>
        </w:rPr>
        <w:t xml:space="preserve">  </w:t>
      </w:r>
      <w:r>
        <w:rPr>
          <w:rFonts w:hint="eastAsia" w:asciiTheme="minorEastAsia" w:hAnsiTheme="minorEastAsia" w:cstheme="minorEastAsia"/>
          <w:kern w:val="0"/>
          <w:sz w:val="28"/>
          <w:szCs w:val="28"/>
        </w:rPr>
        <w:t>万元，资产总额为</w:t>
      </w:r>
      <w:r>
        <w:rPr>
          <w:rFonts w:hint="eastAsia" w:asciiTheme="minorEastAsia" w:hAnsiTheme="minorEastAsia" w:cstheme="minorEastAsia"/>
          <w:kern w:val="0"/>
          <w:sz w:val="28"/>
          <w:szCs w:val="28"/>
          <w:u w:val="single"/>
        </w:rPr>
        <w:t xml:space="preserve">   </w:t>
      </w:r>
      <w:r>
        <w:rPr>
          <w:rFonts w:hint="eastAsia" w:asciiTheme="minorEastAsia" w:hAnsiTheme="minorEastAsia" w:cstheme="minorEastAsia"/>
          <w:kern w:val="0"/>
          <w:sz w:val="28"/>
          <w:szCs w:val="28"/>
        </w:rPr>
        <w:t>万元，属于(中型企业、小型企业、微型企业);</w:t>
      </w:r>
    </w:p>
    <w:p w14:paraId="20A571C0">
      <w:pPr>
        <w:spacing w:line="360" w:lineRule="auto"/>
        <w:outlineLvl w:val="9"/>
        <w:rPr>
          <w:rFonts w:hint="default" w:eastAsia="仿宋"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 ...</w:t>
      </w:r>
    </w:p>
    <w:p w14:paraId="393DD069">
      <w:pPr>
        <w:spacing w:line="360" w:lineRule="auto"/>
        <w:ind w:firstLine="560" w:firstLineChars="200"/>
        <w:outlineLvl w:val="9"/>
        <w:rPr>
          <w:rFonts w:hint="eastAsia" w:asciiTheme="minorEastAsia" w:hAnsiTheme="minorEastAsia" w:cstheme="minorEastAsia"/>
          <w:sz w:val="28"/>
          <w:szCs w:val="28"/>
        </w:rPr>
      </w:pPr>
      <w:r>
        <w:rPr>
          <w:rFonts w:hint="eastAsia" w:asciiTheme="minorEastAsia" w:hAnsiTheme="minorEastAsia" w:cstheme="minorEastAsia"/>
          <w:kern w:val="0"/>
          <w:sz w:val="28"/>
          <w:szCs w:val="28"/>
        </w:rPr>
        <w:t>以上企业，不属于大企业的分支机构，不存在控股股东为大企业的情形，也不存在与大企业的负责人为同一人的情</w:t>
      </w:r>
      <w:r>
        <w:rPr>
          <w:rFonts w:hint="eastAsia" w:asciiTheme="minorEastAsia" w:hAnsiTheme="minorEastAsia" w:cstheme="minorEastAsia"/>
          <w:bCs/>
          <w:sz w:val="28"/>
          <w:szCs w:val="28"/>
        </w:rPr>
        <w:t>形。</w:t>
      </w:r>
    </w:p>
    <w:p w14:paraId="13712B15">
      <w:pPr>
        <w:spacing w:line="360" w:lineRule="auto"/>
        <w:ind w:firstLine="560" w:firstLineChars="200"/>
        <w:outlineLvl w:val="9"/>
        <w:rPr>
          <w:rFonts w:hint="eastAsia" w:asciiTheme="minorEastAsia" w:hAnsiTheme="minorEastAsia" w:cstheme="minorEastAsia"/>
          <w:kern w:val="0"/>
          <w:sz w:val="28"/>
          <w:szCs w:val="28"/>
        </w:rPr>
      </w:pPr>
      <w:r>
        <w:rPr>
          <w:rFonts w:hint="eastAsia" w:ascii="宋体" w:hAnsi="宋体" w:eastAsia="宋体" w:cs="Times New Roman"/>
          <w:color w:val="000000" w:themeColor="text1"/>
          <w:kern w:val="0"/>
          <w:sz w:val="28"/>
          <w:szCs w:val="28"/>
        </w:rPr>
        <w:t xml:space="preserve">                                 </w:t>
      </w:r>
    </w:p>
    <w:p w14:paraId="519E36BB">
      <w:pPr>
        <w:ind w:firstLine="560"/>
        <w:jc w:val="right"/>
        <w:outlineLvl w:val="9"/>
        <w:rPr>
          <w:rFonts w:hint="eastAsia"/>
        </w:rPr>
      </w:pPr>
      <w:r>
        <w:rPr>
          <w:rFonts w:hint="eastAsia" w:asciiTheme="minorEastAsia" w:hAnsiTheme="minorEastAsia" w:cstheme="minorEastAsia"/>
          <w:kern w:val="0"/>
          <w:sz w:val="28"/>
          <w:szCs w:val="28"/>
        </w:rPr>
        <w:t xml:space="preserve">                                   </w:t>
      </w:r>
      <w:r>
        <w:rPr>
          <w:rFonts w:hint="eastAsia"/>
        </w:rPr>
        <w:t>投标</w:t>
      </w:r>
      <w:r>
        <w:rPr>
          <w:rFonts w:hint="eastAsia"/>
          <w:lang w:eastAsia="zh-CN"/>
        </w:rPr>
        <w:t>供应商</w:t>
      </w:r>
      <w:r>
        <w:rPr>
          <w:rFonts w:hint="eastAsia"/>
        </w:rPr>
        <w:t>：（盖</w:t>
      </w:r>
      <w:r>
        <w:rPr>
          <w:rFonts w:hint="eastAsia"/>
          <w:lang w:eastAsia="zh-CN"/>
        </w:rPr>
        <w:t>单位</w:t>
      </w:r>
      <w:r>
        <w:rPr>
          <w:rFonts w:hint="eastAsia"/>
        </w:rPr>
        <w:t>章）</w:t>
      </w:r>
    </w:p>
    <w:p w14:paraId="38674E9B">
      <w:pPr>
        <w:ind w:firstLine="560"/>
        <w:jc w:val="right"/>
        <w:outlineLvl w:val="9"/>
        <w:rPr>
          <w:rFonts w:hint="eastAsia"/>
        </w:rPr>
      </w:pPr>
      <w:r>
        <w:rPr>
          <w:rFonts w:hint="eastAsia"/>
          <w:lang w:val="en-US" w:eastAsia="zh-CN"/>
        </w:rPr>
        <w:t xml:space="preserve"> </w:t>
      </w:r>
      <w:r>
        <w:rPr>
          <w:rFonts w:hint="eastAsia"/>
        </w:rPr>
        <w:t>法定代表人：（签</w:t>
      </w:r>
      <w:r>
        <w:rPr>
          <w:rFonts w:hint="eastAsia"/>
          <w:lang w:eastAsia="zh-CN"/>
        </w:rPr>
        <w:t>电子</w:t>
      </w:r>
      <w:r>
        <w:rPr>
          <w:rFonts w:hint="eastAsia"/>
        </w:rPr>
        <w:t>章）</w:t>
      </w:r>
    </w:p>
    <w:p w14:paraId="71C0CB07">
      <w:pPr>
        <w:spacing w:line="360" w:lineRule="auto"/>
        <w:ind w:firstLine="560" w:firstLineChars="200"/>
        <w:outlineLvl w:val="9"/>
        <w:rPr>
          <w:rFonts w:hint="eastAsia"/>
          <w:lang w:val="en-US" w:eastAsia="zh-CN"/>
        </w:rPr>
      </w:pPr>
      <w:r>
        <w:rPr>
          <w:rFonts w:hint="eastAsia"/>
          <w:lang w:val="en-US" w:eastAsia="zh-CN"/>
        </w:rPr>
        <w:t xml:space="preserve">                                      年   月   日</w:t>
      </w:r>
    </w:p>
    <w:p w14:paraId="26CD1309">
      <w:pPr>
        <w:spacing w:line="360" w:lineRule="auto"/>
        <w:ind w:firstLine="560" w:firstLineChars="200"/>
        <w:outlineLvl w:val="9"/>
        <w:rPr>
          <w:rFonts w:hint="eastAsia"/>
          <w:lang w:val="en-US" w:eastAsia="zh-CN"/>
        </w:rPr>
      </w:pPr>
    </w:p>
    <w:p w14:paraId="788A443E">
      <w:pPr>
        <w:spacing w:line="360" w:lineRule="auto"/>
        <w:ind w:firstLine="560" w:firstLineChars="200"/>
        <w:outlineLvl w:val="9"/>
        <w:rPr>
          <w:rFonts w:asciiTheme="minorEastAsia" w:hAnsiTheme="minorEastAsia" w:cstheme="minorEastAsia"/>
          <w:kern w:val="0"/>
          <w:sz w:val="28"/>
          <w:szCs w:val="28"/>
        </w:rPr>
      </w:pPr>
      <w:r>
        <w:rPr>
          <w:rFonts w:hint="eastAsia" w:asciiTheme="minorEastAsia" w:hAnsiTheme="minorEastAsia" w:cstheme="minorEastAsia"/>
          <w:kern w:val="0"/>
          <w:sz w:val="28"/>
          <w:szCs w:val="28"/>
        </w:rPr>
        <w:t>注：从业人员、营业收入、资产总额填报上一年度数据，无上一年度数据的新成立企业可不填报。</w:t>
      </w:r>
    </w:p>
    <w:p w14:paraId="0B11DAF7">
      <w:pPr>
        <w:ind w:firstLine="560"/>
        <w:outlineLvl w:val="9"/>
      </w:pPr>
    </w:p>
    <w:p w14:paraId="3C07500D">
      <w:pPr>
        <w:ind w:left="0" w:leftChars="0" w:firstLine="0" w:firstLineChars="0"/>
        <w:outlineLvl w:val="9"/>
        <w:rPr>
          <w:rFonts w:hint="eastAsia"/>
          <w:b/>
          <w:sz w:val="32"/>
          <w:szCs w:val="36"/>
        </w:rPr>
      </w:pPr>
    </w:p>
    <w:p w14:paraId="6D2AD4FF">
      <w:pPr>
        <w:ind w:firstLine="643"/>
        <w:jc w:val="center"/>
        <w:outlineLvl w:val="9"/>
        <w:rPr>
          <w:b/>
          <w:sz w:val="32"/>
          <w:szCs w:val="36"/>
        </w:rPr>
      </w:pPr>
      <w:r>
        <w:rPr>
          <w:rFonts w:hint="eastAsia"/>
          <w:b/>
          <w:sz w:val="32"/>
          <w:szCs w:val="36"/>
        </w:rPr>
        <w:t>有助于评分的其他资料（如有）</w:t>
      </w:r>
    </w:p>
    <w:sectPr>
      <w:footerReference r:id="rId12" w:type="default"/>
      <w:pgSz w:w="11906" w:h="16838"/>
      <w:pgMar w:top="1417" w:right="1644" w:bottom="1417" w:left="1644" w:header="737" w:footer="680" w:gutter="0"/>
      <w:pgNumType w:fmt="decimal"/>
      <w:cols w:space="0" w:num="1"/>
      <w:rtlGutter w:val="0"/>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ctionIcon ! important">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roma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519B5">
    <w:pPr>
      <w:pStyle w:val="22"/>
      <w:pBdr>
        <w:top w:val="thinThickSmallGap" w:color="622423" w:sz="24" w:space="1"/>
      </w:pBdr>
      <w:ind w:firstLine="0" w:firstLineChars="0"/>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CC13">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F6869">
    <w:pPr>
      <w:pStyle w:val="22"/>
      <w:pBdr>
        <w:top w:val="thinThickSmallGap" w:color="622423" w:sz="24" w:space="1"/>
      </w:pBdr>
      <w:ind w:firstLine="0" w:firstLineChars="0"/>
      <w:rPr>
        <w:rFonts w:ascii="Cambria" w:hAnsi="Cambria"/>
      </w:rPr>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238C56C">
                <w:pPr>
                  <w:pStyle w:val="22"/>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95DBE">
    <w:pPr>
      <w:pStyle w:val="22"/>
      <w:ind w:firstLine="360"/>
    </w:pPr>
    <w:r>
      <w:rPr>
        <w:sz w:val="18"/>
      </w:rPr>
      <w:pict>
        <v:shape id="_x0000_s4101" o:spid="_x0000_s410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06750281">
                <w:pPr>
                  <w:pStyle w:val="22"/>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5378F">
    <w:pPr>
      <w:pStyle w:val="22"/>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joinstyle="miter"/>
          <v:imagedata o:title=""/>
          <o:lock v:ext="edit"/>
          <v:textbox inset="0mm,0mm,0mm,0mm" style="mso-fit-shape-to-text:t;">
            <w:txbxContent>
              <w:p w14:paraId="0327B16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- 64 -</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60856">
    <w:pPr>
      <w:pStyle w:val="22"/>
      <w:pBdr>
        <w:top w:val="thinThickSmallGap" w:color="622423" w:sz="24" w:space="1"/>
      </w:pBdr>
      <w:ind w:firstLine="0" w:firstLineChars="0"/>
      <w:rPr>
        <w:rFonts w:ascii="Cambria" w:hAnsi="Cambria"/>
      </w:rPr>
    </w:pPr>
    <w:r>
      <w:pict>
        <v:shape id="文本框 3074"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0CAA46F7">
                <w:pPr>
                  <w:pStyle w:val="22"/>
                  <w:ind w:firstLine="360"/>
                </w:pPr>
                <w:r>
                  <w:fldChar w:fldCharType="begin"/>
                </w:r>
                <w:r>
                  <w:instrText xml:space="preserve"> PAGE  \* MERGEFORMAT </w:instrText>
                </w:r>
                <w:r>
                  <w:fldChar w:fldCharType="separate"/>
                </w:r>
                <w:r>
                  <w:t>55</w:t>
                </w:r>
                <w:r>
                  <w:fldChar w:fldCharType="end"/>
                </w:r>
              </w:p>
            </w:txbxContent>
          </v:textbox>
        </v:shape>
      </w:pict>
    </w:r>
    <w:r>
      <w:pict>
        <v:shape id="文本框 3073"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95B7F0C">
                <w:pPr>
                  <w:pStyle w:val="22"/>
                  <w:pBdr>
                    <w:top w:val="thinThickSmallGap" w:color="622423" w:sz="24" w:space="1"/>
                  </w:pBdr>
                  <w:ind w:firstLine="0" w:firstLineChars="0"/>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8350A">
    <w:pPr>
      <w:pStyle w:val="23"/>
      <w:pBdr>
        <w:bottom w:val="none" w:color="auto" w:sz="0" w:space="1"/>
      </w:pBdr>
      <w:adjustRightInd w:val="0"/>
      <w:spacing w:line="240" w:lineRule="exact"/>
      <w:ind w:firstLine="0" w:firstLineChars="0"/>
      <w:rPr>
        <w:rFonts w:ascii="仿宋" w:hAnsi="仿宋"/>
        <w:sz w:val="21"/>
        <w:szCs w:val="21"/>
        <w:lang w:bidi="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F4D7D">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6ACDB"/>
    <w:multiLevelType w:val="singleLevel"/>
    <w:tmpl w:val="9A66ACDB"/>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trackedChanges" w:enforcement="1" w:cryptProviderType="rsaFull" w:cryptAlgorithmClass="hash" w:cryptAlgorithmType="typeAny" w:cryptAlgorithmSid="4" w:cryptSpinCount="0" w:hash="pVxab/N8q5iOg6SfKwYhURywU1s=" w:salt="WGiVM3Gshdf0e84VvEWp9A=="/>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JlZjBhNzVhNDFhZTQ4ZjMwMzY0ZWRjZDhkMjY4NjYifQ=="/>
  </w:docVars>
  <w:rsids>
    <w:rsidRoot w:val="00F11087"/>
    <w:rsid w:val="00004768"/>
    <w:rsid w:val="00047F25"/>
    <w:rsid w:val="000F688C"/>
    <w:rsid w:val="00125484"/>
    <w:rsid w:val="00137889"/>
    <w:rsid w:val="00141563"/>
    <w:rsid w:val="001805BD"/>
    <w:rsid w:val="0024220E"/>
    <w:rsid w:val="002423A3"/>
    <w:rsid w:val="00246C7A"/>
    <w:rsid w:val="002A55B5"/>
    <w:rsid w:val="002E1E2A"/>
    <w:rsid w:val="002F2EDD"/>
    <w:rsid w:val="002F74BE"/>
    <w:rsid w:val="00341E0C"/>
    <w:rsid w:val="003B3E21"/>
    <w:rsid w:val="003F5F37"/>
    <w:rsid w:val="004414FB"/>
    <w:rsid w:val="00446472"/>
    <w:rsid w:val="00501528"/>
    <w:rsid w:val="00534B3A"/>
    <w:rsid w:val="00547D1F"/>
    <w:rsid w:val="00566CEB"/>
    <w:rsid w:val="005A1775"/>
    <w:rsid w:val="005E0AA5"/>
    <w:rsid w:val="005F161D"/>
    <w:rsid w:val="005F57FD"/>
    <w:rsid w:val="00646B59"/>
    <w:rsid w:val="00672DAE"/>
    <w:rsid w:val="00682EEA"/>
    <w:rsid w:val="006A606D"/>
    <w:rsid w:val="006B7DF6"/>
    <w:rsid w:val="006D2D93"/>
    <w:rsid w:val="0070023D"/>
    <w:rsid w:val="00725EE6"/>
    <w:rsid w:val="007320B6"/>
    <w:rsid w:val="007A5761"/>
    <w:rsid w:val="007D24C6"/>
    <w:rsid w:val="008071C7"/>
    <w:rsid w:val="00820C21"/>
    <w:rsid w:val="008A7D88"/>
    <w:rsid w:val="008D5FB7"/>
    <w:rsid w:val="009D41E8"/>
    <w:rsid w:val="009E375C"/>
    <w:rsid w:val="009F0894"/>
    <w:rsid w:val="00A40338"/>
    <w:rsid w:val="00A760D1"/>
    <w:rsid w:val="00AA17A7"/>
    <w:rsid w:val="00B108ED"/>
    <w:rsid w:val="00B938BA"/>
    <w:rsid w:val="00BA43AD"/>
    <w:rsid w:val="00BC1ADB"/>
    <w:rsid w:val="00BD7D03"/>
    <w:rsid w:val="00C24183"/>
    <w:rsid w:val="00C30C01"/>
    <w:rsid w:val="00C45B51"/>
    <w:rsid w:val="00C80460"/>
    <w:rsid w:val="00C93447"/>
    <w:rsid w:val="00CD1B8A"/>
    <w:rsid w:val="00CD656D"/>
    <w:rsid w:val="00D007FD"/>
    <w:rsid w:val="00D65EBB"/>
    <w:rsid w:val="00D80A48"/>
    <w:rsid w:val="00D83717"/>
    <w:rsid w:val="00DD0284"/>
    <w:rsid w:val="00DD0816"/>
    <w:rsid w:val="00DE5D6A"/>
    <w:rsid w:val="00E057B1"/>
    <w:rsid w:val="00E70C57"/>
    <w:rsid w:val="00F11087"/>
    <w:rsid w:val="00F11A4A"/>
    <w:rsid w:val="00F4677F"/>
    <w:rsid w:val="00FE7CF7"/>
    <w:rsid w:val="012706E7"/>
    <w:rsid w:val="01CD32F9"/>
    <w:rsid w:val="025E1304"/>
    <w:rsid w:val="02D4225F"/>
    <w:rsid w:val="02FA4012"/>
    <w:rsid w:val="034E1C04"/>
    <w:rsid w:val="03A45816"/>
    <w:rsid w:val="03F550A9"/>
    <w:rsid w:val="04166A81"/>
    <w:rsid w:val="05404C1F"/>
    <w:rsid w:val="05685D43"/>
    <w:rsid w:val="05A41724"/>
    <w:rsid w:val="060F4605"/>
    <w:rsid w:val="0614475B"/>
    <w:rsid w:val="0617661D"/>
    <w:rsid w:val="06477ADF"/>
    <w:rsid w:val="066818F4"/>
    <w:rsid w:val="069846FF"/>
    <w:rsid w:val="06B867FC"/>
    <w:rsid w:val="06F31702"/>
    <w:rsid w:val="07164901"/>
    <w:rsid w:val="076646E5"/>
    <w:rsid w:val="07E6520C"/>
    <w:rsid w:val="07EC40C1"/>
    <w:rsid w:val="087E2B5D"/>
    <w:rsid w:val="08D40E33"/>
    <w:rsid w:val="09E16E14"/>
    <w:rsid w:val="0A0C015E"/>
    <w:rsid w:val="0A6E158E"/>
    <w:rsid w:val="0A8E01DA"/>
    <w:rsid w:val="0ACB72DF"/>
    <w:rsid w:val="0AFF3250"/>
    <w:rsid w:val="0B114967"/>
    <w:rsid w:val="0B2774DB"/>
    <w:rsid w:val="0BBC48D3"/>
    <w:rsid w:val="0BCA15C3"/>
    <w:rsid w:val="0BE26471"/>
    <w:rsid w:val="0C7E427E"/>
    <w:rsid w:val="0D476D5D"/>
    <w:rsid w:val="0D7944E4"/>
    <w:rsid w:val="0D8B22E3"/>
    <w:rsid w:val="0DFA45D7"/>
    <w:rsid w:val="0DFC545B"/>
    <w:rsid w:val="0E5E2F2D"/>
    <w:rsid w:val="0EF77D94"/>
    <w:rsid w:val="0EFF16A6"/>
    <w:rsid w:val="0FB32491"/>
    <w:rsid w:val="10250E85"/>
    <w:rsid w:val="10461BF4"/>
    <w:rsid w:val="10916704"/>
    <w:rsid w:val="10CA3624"/>
    <w:rsid w:val="10E85C36"/>
    <w:rsid w:val="125B1583"/>
    <w:rsid w:val="12AB1C90"/>
    <w:rsid w:val="133171EF"/>
    <w:rsid w:val="13407011"/>
    <w:rsid w:val="14193148"/>
    <w:rsid w:val="141F4FAC"/>
    <w:rsid w:val="14261574"/>
    <w:rsid w:val="1444680B"/>
    <w:rsid w:val="14A61B06"/>
    <w:rsid w:val="14E0271F"/>
    <w:rsid w:val="1505553D"/>
    <w:rsid w:val="152C6DA8"/>
    <w:rsid w:val="1565517A"/>
    <w:rsid w:val="15F14BB6"/>
    <w:rsid w:val="162B2834"/>
    <w:rsid w:val="165D7B54"/>
    <w:rsid w:val="1672275E"/>
    <w:rsid w:val="16831A50"/>
    <w:rsid w:val="168A2C3B"/>
    <w:rsid w:val="169C5A2D"/>
    <w:rsid w:val="16F566FF"/>
    <w:rsid w:val="17590B07"/>
    <w:rsid w:val="17F92F26"/>
    <w:rsid w:val="18702CCD"/>
    <w:rsid w:val="18A77019"/>
    <w:rsid w:val="19945E75"/>
    <w:rsid w:val="19C92FDD"/>
    <w:rsid w:val="1A0A0679"/>
    <w:rsid w:val="1A452CE3"/>
    <w:rsid w:val="1ADA6381"/>
    <w:rsid w:val="1B641C5D"/>
    <w:rsid w:val="1B80591D"/>
    <w:rsid w:val="1BAA0250"/>
    <w:rsid w:val="1BCB5952"/>
    <w:rsid w:val="1C796E76"/>
    <w:rsid w:val="1CD30CF8"/>
    <w:rsid w:val="1D5A3F4C"/>
    <w:rsid w:val="1E1070A4"/>
    <w:rsid w:val="1E837EDE"/>
    <w:rsid w:val="1E842DE2"/>
    <w:rsid w:val="1E8C2E33"/>
    <w:rsid w:val="1EAE5659"/>
    <w:rsid w:val="1ED50233"/>
    <w:rsid w:val="1ED53B4C"/>
    <w:rsid w:val="1EF41BE1"/>
    <w:rsid w:val="1F1F71FB"/>
    <w:rsid w:val="1F2444E5"/>
    <w:rsid w:val="1F286CF1"/>
    <w:rsid w:val="1F37244A"/>
    <w:rsid w:val="1F664931"/>
    <w:rsid w:val="1FF22B62"/>
    <w:rsid w:val="20827A42"/>
    <w:rsid w:val="208A4B48"/>
    <w:rsid w:val="212136FE"/>
    <w:rsid w:val="21822BC9"/>
    <w:rsid w:val="21D456BC"/>
    <w:rsid w:val="227F09EB"/>
    <w:rsid w:val="22841F41"/>
    <w:rsid w:val="22B5547D"/>
    <w:rsid w:val="23602DB2"/>
    <w:rsid w:val="237A3466"/>
    <w:rsid w:val="238468F1"/>
    <w:rsid w:val="23F6717B"/>
    <w:rsid w:val="24165CAC"/>
    <w:rsid w:val="241E5CD3"/>
    <w:rsid w:val="245A4A6F"/>
    <w:rsid w:val="24B932B6"/>
    <w:rsid w:val="25017A28"/>
    <w:rsid w:val="25186BC6"/>
    <w:rsid w:val="25FA03B7"/>
    <w:rsid w:val="262754C5"/>
    <w:rsid w:val="265F5F6A"/>
    <w:rsid w:val="26B84372"/>
    <w:rsid w:val="26E63128"/>
    <w:rsid w:val="27150FD4"/>
    <w:rsid w:val="27710810"/>
    <w:rsid w:val="278E278E"/>
    <w:rsid w:val="27A61DB9"/>
    <w:rsid w:val="27B9356E"/>
    <w:rsid w:val="281F636C"/>
    <w:rsid w:val="285E251A"/>
    <w:rsid w:val="285F4B0C"/>
    <w:rsid w:val="28675F5B"/>
    <w:rsid w:val="28DF446C"/>
    <w:rsid w:val="29134581"/>
    <w:rsid w:val="292874AC"/>
    <w:rsid w:val="292F0854"/>
    <w:rsid w:val="293E2777"/>
    <w:rsid w:val="29587103"/>
    <w:rsid w:val="29845D29"/>
    <w:rsid w:val="29A5634C"/>
    <w:rsid w:val="29B72ED5"/>
    <w:rsid w:val="29CE3C85"/>
    <w:rsid w:val="2AFF5914"/>
    <w:rsid w:val="2B1C490E"/>
    <w:rsid w:val="2B1C6B31"/>
    <w:rsid w:val="2B9D66C1"/>
    <w:rsid w:val="2C04545B"/>
    <w:rsid w:val="2C385DA0"/>
    <w:rsid w:val="2CAB7AE1"/>
    <w:rsid w:val="2D3801DF"/>
    <w:rsid w:val="2D4446A8"/>
    <w:rsid w:val="2D8A7FEE"/>
    <w:rsid w:val="2D9B65E7"/>
    <w:rsid w:val="2DB20749"/>
    <w:rsid w:val="2DC87BEB"/>
    <w:rsid w:val="2E4D12C6"/>
    <w:rsid w:val="2E873CE6"/>
    <w:rsid w:val="2ED60BA0"/>
    <w:rsid w:val="2FEF2A23"/>
    <w:rsid w:val="30515DC2"/>
    <w:rsid w:val="30D15588"/>
    <w:rsid w:val="31531F11"/>
    <w:rsid w:val="316E795E"/>
    <w:rsid w:val="3179279B"/>
    <w:rsid w:val="319F5F79"/>
    <w:rsid w:val="32166459"/>
    <w:rsid w:val="3223161A"/>
    <w:rsid w:val="3291484D"/>
    <w:rsid w:val="32CA20C3"/>
    <w:rsid w:val="32F34D8B"/>
    <w:rsid w:val="331A3AE4"/>
    <w:rsid w:val="33977FCC"/>
    <w:rsid w:val="34760030"/>
    <w:rsid w:val="36C639E5"/>
    <w:rsid w:val="3734733F"/>
    <w:rsid w:val="37732D46"/>
    <w:rsid w:val="379C2D5E"/>
    <w:rsid w:val="37BD14E2"/>
    <w:rsid w:val="37CE5CA1"/>
    <w:rsid w:val="37E7436D"/>
    <w:rsid w:val="383C1B4D"/>
    <w:rsid w:val="387463B2"/>
    <w:rsid w:val="39A44A75"/>
    <w:rsid w:val="39EA76B4"/>
    <w:rsid w:val="3A0B4AF4"/>
    <w:rsid w:val="3AF60547"/>
    <w:rsid w:val="3B3B30FF"/>
    <w:rsid w:val="3B4F4141"/>
    <w:rsid w:val="3B683CC5"/>
    <w:rsid w:val="3C912799"/>
    <w:rsid w:val="3D1C383D"/>
    <w:rsid w:val="3D406863"/>
    <w:rsid w:val="3D607B8D"/>
    <w:rsid w:val="3D9D011A"/>
    <w:rsid w:val="3DEE6223"/>
    <w:rsid w:val="3DFF758D"/>
    <w:rsid w:val="3E50479C"/>
    <w:rsid w:val="3E742C68"/>
    <w:rsid w:val="3E7A4080"/>
    <w:rsid w:val="3EE4381A"/>
    <w:rsid w:val="3F0F1E3E"/>
    <w:rsid w:val="3F2F3E3A"/>
    <w:rsid w:val="3F806AA9"/>
    <w:rsid w:val="3FA56E51"/>
    <w:rsid w:val="3FCD642E"/>
    <w:rsid w:val="3FF47521"/>
    <w:rsid w:val="3FFE1FBA"/>
    <w:rsid w:val="40093884"/>
    <w:rsid w:val="40E32169"/>
    <w:rsid w:val="41AF1BBC"/>
    <w:rsid w:val="42064642"/>
    <w:rsid w:val="420A1536"/>
    <w:rsid w:val="4233612B"/>
    <w:rsid w:val="424315AF"/>
    <w:rsid w:val="42817440"/>
    <w:rsid w:val="428F0E99"/>
    <w:rsid w:val="43065E58"/>
    <w:rsid w:val="43266EF2"/>
    <w:rsid w:val="43990192"/>
    <w:rsid w:val="43FB1E96"/>
    <w:rsid w:val="44C67F95"/>
    <w:rsid w:val="45460772"/>
    <w:rsid w:val="46073F8B"/>
    <w:rsid w:val="46A23112"/>
    <w:rsid w:val="46B375B3"/>
    <w:rsid w:val="46F25760"/>
    <w:rsid w:val="472E3BD0"/>
    <w:rsid w:val="47490C0E"/>
    <w:rsid w:val="47BC742D"/>
    <w:rsid w:val="49C152CA"/>
    <w:rsid w:val="4A037D79"/>
    <w:rsid w:val="4ACD256D"/>
    <w:rsid w:val="4AF92C43"/>
    <w:rsid w:val="4B404E95"/>
    <w:rsid w:val="4B5A3F0B"/>
    <w:rsid w:val="4B8E4B22"/>
    <w:rsid w:val="4D0B5323"/>
    <w:rsid w:val="4E936692"/>
    <w:rsid w:val="4EA45288"/>
    <w:rsid w:val="4F035942"/>
    <w:rsid w:val="4F0A714B"/>
    <w:rsid w:val="507A6580"/>
    <w:rsid w:val="509A3985"/>
    <w:rsid w:val="51827E69"/>
    <w:rsid w:val="519D5BDA"/>
    <w:rsid w:val="520649EB"/>
    <w:rsid w:val="522A26AA"/>
    <w:rsid w:val="52350508"/>
    <w:rsid w:val="529B3586"/>
    <w:rsid w:val="52BA648F"/>
    <w:rsid w:val="52E964FA"/>
    <w:rsid w:val="53485F87"/>
    <w:rsid w:val="536A66F2"/>
    <w:rsid w:val="53CC3ABC"/>
    <w:rsid w:val="54BF4D0E"/>
    <w:rsid w:val="54D23E2D"/>
    <w:rsid w:val="54E63D3C"/>
    <w:rsid w:val="54EF753C"/>
    <w:rsid w:val="55172147"/>
    <w:rsid w:val="554C570D"/>
    <w:rsid w:val="555132E2"/>
    <w:rsid w:val="55767965"/>
    <w:rsid w:val="56182862"/>
    <w:rsid w:val="56570A4D"/>
    <w:rsid w:val="568A7075"/>
    <w:rsid w:val="57D0369D"/>
    <w:rsid w:val="584B048D"/>
    <w:rsid w:val="58E4248F"/>
    <w:rsid w:val="59261539"/>
    <w:rsid w:val="59687AF0"/>
    <w:rsid w:val="59E30299"/>
    <w:rsid w:val="5B6B0AF7"/>
    <w:rsid w:val="5B6D6AF3"/>
    <w:rsid w:val="5BB95FFC"/>
    <w:rsid w:val="5C797243"/>
    <w:rsid w:val="5CC9602F"/>
    <w:rsid w:val="5D8B36D2"/>
    <w:rsid w:val="5E0A2DD7"/>
    <w:rsid w:val="5E491B3A"/>
    <w:rsid w:val="5E4E52D6"/>
    <w:rsid w:val="5ECE49BC"/>
    <w:rsid w:val="5F2356C8"/>
    <w:rsid w:val="5F6845F0"/>
    <w:rsid w:val="5F812FDF"/>
    <w:rsid w:val="60003F04"/>
    <w:rsid w:val="605C685C"/>
    <w:rsid w:val="61A22639"/>
    <w:rsid w:val="61A22D98"/>
    <w:rsid w:val="61BB487A"/>
    <w:rsid w:val="61E21CFD"/>
    <w:rsid w:val="621A684A"/>
    <w:rsid w:val="625F75E9"/>
    <w:rsid w:val="629202BC"/>
    <w:rsid w:val="62991FE0"/>
    <w:rsid w:val="633B7A13"/>
    <w:rsid w:val="635C7969"/>
    <w:rsid w:val="639606C7"/>
    <w:rsid w:val="645B0FB3"/>
    <w:rsid w:val="648F09C3"/>
    <w:rsid w:val="64C637B8"/>
    <w:rsid w:val="658233F6"/>
    <w:rsid w:val="65C40356"/>
    <w:rsid w:val="65CC29C3"/>
    <w:rsid w:val="66091B80"/>
    <w:rsid w:val="66644488"/>
    <w:rsid w:val="66BE56CF"/>
    <w:rsid w:val="66D71E4C"/>
    <w:rsid w:val="66D95632"/>
    <w:rsid w:val="673D6B41"/>
    <w:rsid w:val="674F1529"/>
    <w:rsid w:val="67777CD5"/>
    <w:rsid w:val="678B0860"/>
    <w:rsid w:val="6798130A"/>
    <w:rsid w:val="680D3662"/>
    <w:rsid w:val="68C3105B"/>
    <w:rsid w:val="699B2EEF"/>
    <w:rsid w:val="6A2637D5"/>
    <w:rsid w:val="6A2F4A5F"/>
    <w:rsid w:val="6A4A36FC"/>
    <w:rsid w:val="6A8B44C7"/>
    <w:rsid w:val="6BA7207D"/>
    <w:rsid w:val="6BA935C7"/>
    <w:rsid w:val="6BC669FC"/>
    <w:rsid w:val="6BF10FFA"/>
    <w:rsid w:val="6C4E7FEE"/>
    <w:rsid w:val="6CD02514"/>
    <w:rsid w:val="6CD75FEC"/>
    <w:rsid w:val="6D3451EC"/>
    <w:rsid w:val="6D515EB6"/>
    <w:rsid w:val="6DF6177E"/>
    <w:rsid w:val="6F03131A"/>
    <w:rsid w:val="6F3941EE"/>
    <w:rsid w:val="6F8306AD"/>
    <w:rsid w:val="6F854425"/>
    <w:rsid w:val="6FA10A2D"/>
    <w:rsid w:val="6FFD045F"/>
    <w:rsid w:val="70105D68"/>
    <w:rsid w:val="701B79DD"/>
    <w:rsid w:val="70255E3E"/>
    <w:rsid w:val="710C022E"/>
    <w:rsid w:val="71150AC6"/>
    <w:rsid w:val="71AF12E6"/>
    <w:rsid w:val="71CF5F21"/>
    <w:rsid w:val="71FA7CCB"/>
    <w:rsid w:val="72395053"/>
    <w:rsid w:val="72CC4119"/>
    <w:rsid w:val="73024AE7"/>
    <w:rsid w:val="7309115C"/>
    <w:rsid w:val="732A300A"/>
    <w:rsid w:val="733C4780"/>
    <w:rsid w:val="73920EBF"/>
    <w:rsid w:val="739D7AC8"/>
    <w:rsid w:val="73FD45ED"/>
    <w:rsid w:val="74866F8E"/>
    <w:rsid w:val="74FB2A94"/>
    <w:rsid w:val="75306BE1"/>
    <w:rsid w:val="759E1951"/>
    <w:rsid w:val="75A13617"/>
    <w:rsid w:val="76051E1C"/>
    <w:rsid w:val="7656653B"/>
    <w:rsid w:val="76763749"/>
    <w:rsid w:val="768832DF"/>
    <w:rsid w:val="77151B31"/>
    <w:rsid w:val="772833C4"/>
    <w:rsid w:val="77556DF2"/>
    <w:rsid w:val="77660698"/>
    <w:rsid w:val="7772528F"/>
    <w:rsid w:val="77A46078"/>
    <w:rsid w:val="785D57BF"/>
    <w:rsid w:val="78A059E2"/>
    <w:rsid w:val="78A77D5C"/>
    <w:rsid w:val="78AC644F"/>
    <w:rsid w:val="79327BDA"/>
    <w:rsid w:val="797572B9"/>
    <w:rsid w:val="79A61220"/>
    <w:rsid w:val="7A644718"/>
    <w:rsid w:val="7AB51427"/>
    <w:rsid w:val="7AD6785D"/>
    <w:rsid w:val="7BA73DF2"/>
    <w:rsid w:val="7C3F595C"/>
    <w:rsid w:val="7C6E057E"/>
    <w:rsid w:val="7CDD5D33"/>
    <w:rsid w:val="7D0A2E8B"/>
    <w:rsid w:val="7D140B7F"/>
    <w:rsid w:val="7D96563A"/>
    <w:rsid w:val="7EA33EC9"/>
    <w:rsid w:val="7F353F38"/>
    <w:rsid w:val="7F4E00D6"/>
    <w:rsid w:val="7F897AF3"/>
    <w:rsid w:val="7FE55E4F"/>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0" w:name="List"/>
    <w:lsdException w:uiPriority="99" w:name="List Bullet"/>
    <w:lsdException w:uiPriority="99" w:name="List Number"/>
    <w:lsdException w:uiPriority="99" w:name="List 2"/>
    <w:lsdException w:uiPriority="99" w:name="List 3"/>
    <w:lsdException w:uiPriority="0" w:name="List 4"/>
    <w:lsdException w:uiPriority="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pPr>
    <w:rPr>
      <w:rFonts w:ascii="Times New Roman" w:hAnsi="Times New Roman" w:eastAsia="仿宋" w:cs="Times New Roman"/>
      <w:kern w:val="2"/>
      <w:sz w:val="28"/>
      <w:szCs w:val="22"/>
      <w:lang w:val="en-US" w:eastAsia="zh-CN" w:bidi="ar-SA"/>
    </w:rPr>
  </w:style>
  <w:style w:type="paragraph" w:styleId="2">
    <w:name w:val="heading 1"/>
    <w:basedOn w:val="1"/>
    <w:next w:val="1"/>
    <w:link w:val="48"/>
    <w:qFormat/>
    <w:uiPriority w:val="9"/>
    <w:pPr>
      <w:ind w:firstLine="0" w:firstLineChars="0"/>
      <w:jc w:val="center"/>
      <w:outlineLvl w:val="0"/>
    </w:pPr>
    <w:rPr>
      <w:rFonts w:ascii="黑体" w:hAnsi="黑体" w:eastAsia="黑体"/>
      <w:b/>
      <w:sz w:val="48"/>
      <w:szCs w:val="36"/>
    </w:rPr>
  </w:style>
  <w:style w:type="paragraph" w:styleId="3">
    <w:name w:val="heading 2"/>
    <w:basedOn w:val="1"/>
    <w:next w:val="1"/>
    <w:link w:val="49"/>
    <w:qFormat/>
    <w:uiPriority w:val="9"/>
    <w:pPr>
      <w:spacing w:beforeLines="100" w:afterLines="100"/>
      <w:outlineLvl w:val="1"/>
    </w:pPr>
    <w:rPr>
      <w:rFonts w:ascii="黑体" w:hAnsi="黑体"/>
      <w:b/>
      <w:kern w:val="0"/>
      <w:sz w:val="32"/>
      <w:szCs w:val="36"/>
    </w:rPr>
  </w:style>
  <w:style w:type="paragraph" w:styleId="4">
    <w:name w:val="heading 3"/>
    <w:basedOn w:val="3"/>
    <w:next w:val="1"/>
    <w:link w:val="50"/>
    <w:qFormat/>
    <w:uiPriority w:val="9"/>
    <w:pPr>
      <w:jc w:val="center"/>
      <w:outlineLvl w:val="2"/>
    </w:pPr>
    <w:rPr>
      <w:sz w:val="28"/>
    </w:rPr>
  </w:style>
  <w:style w:type="paragraph" w:styleId="5">
    <w:name w:val="heading 4"/>
    <w:basedOn w:val="4"/>
    <w:next w:val="1"/>
    <w:link w:val="51"/>
    <w:qFormat/>
    <w:uiPriority w:val="9"/>
    <w:pPr>
      <w:outlineLvl w:val="3"/>
    </w:pPr>
    <w:rPr>
      <w:rFonts w:eastAsia="黑体"/>
      <w:b w:val="0"/>
      <w:sz w:val="36"/>
    </w:rPr>
  </w:style>
  <w:style w:type="paragraph" w:styleId="6">
    <w:name w:val="heading 5"/>
    <w:basedOn w:val="5"/>
    <w:next w:val="1"/>
    <w:link w:val="52"/>
    <w:qFormat/>
    <w:uiPriority w:val="9"/>
    <w:pPr>
      <w:outlineLvl w:val="4"/>
    </w:pPr>
  </w:style>
  <w:style w:type="paragraph" w:styleId="7">
    <w:name w:val="heading 6"/>
    <w:basedOn w:val="1"/>
    <w:next w:val="1"/>
    <w:link w:val="53"/>
    <w:qFormat/>
    <w:uiPriority w:val="9"/>
    <w:pPr>
      <w:widowControl/>
      <w:spacing w:before="280" w:after="100" w:line="240" w:lineRule="auto"/>
      <w:ind w:firstLine="0" w:firstLineChars="0"/>
      <w:outlineLvl w:val="5"/>
    </w:pPr>
    <w:rPr>
      <w:rFonts w:ascii="Cambria" w:hAnsi="Cambria" w:eastAsia="宋体"/>
      <w:i/>
      <w:iCs/>
      <w:color w:val="4F81BD"/>
      <w:kern w:val="0"/>
      <w:sz w:val="20"/>
      <w:szCs w:val="20"/>
    </w:rPr>
  </w:style>
  <w:style w:type="paragraph" w:styleId="8">
    <w:name w:val="heading 7"/>
    <w:basedOn w:val="1"/>
    <w:next w:val="1"/>
    <w:link w:val="54"/>
    <w:qFormat/>
    <w:uiPriority w:val="9"/>
    <w:pPr>
      <w:widowControl/>
      <w:spacing w:before="320" w:after="100" w:line="240" w:lineRule="auto"/>
      <w:ind w:firstLine="0" w:firstLineChars="0"/>
      <w:outlineLvl w:val="6"/>
    </w:pPr>
    <w:rPr>
      <w:rFonts w:ascii="Cambria" w:hAnsi="Cambria" w:eastAsia="宋体"/>
      <w:b/>
      <w:bCs/>
      <w:color w:val="9BBB59"/>
      <w:kern w:val="0"/>
      <w:sz w:val="20"/>
      <w:szCs w:val="20"/>
    </w:rPr>
  </w:style>
  <w:style w:type="paragraph" w:styleId="9">
    <w:name w:val="heading 8"/>
    <w:basedOn w:val="1"/>
    <w:next w:val="1"/>
    <w:link w:val="55"/>
    <w:qFormat/>
    <w:uiPriority w:val="0"/>
    <w:pPr>
      <w:widowControl/>
      <w:spacing w:before="320" w:after="100" w:line="240" w:lineRule="auto"/>
      <w:ind w:firstLine="0" w:firstLineChars="0"/>
      <w:outlineLvl w:val="7"/>
    </w:pPr>
    <w:rPr>
      <w:rFonts w:ascii="Cambria" w:hAnsi="Cambria" w:eastAsia="宋体"/>
      <w:b/>
      <w:bCs/>
      <w:i/>
      <w:iCs/>
      <w:color w:val="9BBB59"/>
      <w:kern w:val="0"/>
      <w:sz w:val="20"/>
      <w:szCs w:val="20"/>
    </w:rPr>
  </w:style>
  <w:style w:type="paragraph" w:styleId="10">
    <w:name w:val="heading 9"/>
    <w:basedOn w:val="1"/>
    <w:next w:val="1"/>
    <w:link w:val="56"/>
    <w:qFormat/>
    <w:uiPriority w:val="9"/>
    <w:pPr>
      <w:widowControl/>
      <w:spacing w:before="320" w:after="100" w:line="240" w:lineRule="auto"/>
      <w:ind w:firstLine="0" w:firstLineChars="0"/>
      <w:outlineLvl w:val="8"/>
    </w:pPr>
    <w:rPr>
      <w:rFonts w:ascii="Cambria" w:hAnsi="Cambria" w:eastAsia="宋体"/>
      <w:i/>
      <w:iCs/>
      <w:color w:val="9BBB59"/>
      <w:kern w:val="0"/>
      <w:sz w:val="20"/>
      <w:szCs w:val="20"/>
    </w:rPr>
  </w:style>
  <w:style w:type="character" w:default="1" w:styleId="34">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97"/>
    <w:qFormat/>
    <w:uiPriority w:val="0"/>
    <w:pPr>
      <w:widowControl/>
      <w:spacing w:line="240" w:lineRule="auto"/>
      <w:ind w:firstLine="360" w:firstLineChars="0"/>
    </w:pPr>
    <w:rPr>
      <w:rFonts w:ascii="宋体" w:hAnsi="Calibri" w:eastAsia="宋体"/>
      <w:color w:val="000000"/>
      <w:kern w:val="0"/>
      <w:sz w:val="18"/>
      <w:szCs w:val="18"/>
      <w:u w:color="000000"/>
    </w:rPr>
  </w:style>
  <w:style w:type="paragraph" w:styleId="12">
    <w:name w:val="toa heading"/>
    <w:basedOn w:val="1"/>
    <w:next w:val="1"/>
    <w:qFormat/>
    <w:uiPriority w:val="0"/>
    <w:pPr>
      <w:widowControl/>
      <w:spacing w:before="120" w:line="240" w:lineRule="auto"/>
      <w:ind w:firstLine="360" w:firstLineChars="0"/>
    </w:pPr>
    <w:rPr>
      <w:rFonts w:ascii="Cambria" w:hAnsi="Cambria" w:eastAsia="宋体"/>
      <w:kern w:val="0"/>
      <w:sz w:val="24"/>
      <w:szCs w:val="24"/>
      <w:lang w:eastAsia="en-US" w:bidi="en-US"/>
    </w:rPr>
  </w:style>
  <w:style w:type="paragraph" w:styleId="13">
    <w:name w:val="Body Text 3"/>
    <w:basedOn w:val="1"/>
    <w:link w:val="109"/>
    <w:qFormat/>
    <w:uiPriority w:val="0"/>
    <w:pPr>
      <w:widowControl/>
      <w:spacing w:after="120" w:line="240" w:lineRule="auto"/>
      <w:ind w:firstLine="360" w:firstLineChars="0"/>
    </w:pPr>
    <w:rPr>
      <w:rFonts w:ascii="Calibri" w:hAnsi="Calibri" w:eastAsia="宋体"/>
      <w:kern w:val="0"/>
      <w:sz w:val="16"/>
      <w:szCs w:val="16"/>
      <w:lang w:eastAsia="en-US" w:bidi="en-US"/>
    </w:rPr>
  </w:style>
  <w:style w:type="paragraph" w:styleId="14">
    <w:name w:val="Body Text"/>
    <w:basedOn w:val="1"/>
    <w:next w:val="15"/>
    <w:link w:val="107"/>
    <w:unhideWhenUsed/>
    <w:qFormat/>
    <w:uiPriority w:val="99"/>
    <w:pPr>
      <w:spacing w:after="120"/>
    </w:pPr>
    <w:rPr>
      <w:rFonts w:ascii="Calibri" w:hAnsi="Calibri"/>
      <w:kern w:val="0"/>
      <w:szCs w:val="20"/>
    </w:rPr>
  </w:style>
  <w:style w:type="paragraph" w:customStyle="1" w:styleId="15">
    <w:name w:val="Default"/>
    <w:next w:val="1"/>
    <w:qFormat/>
    <w:uiPriority w:val="0"/>
    <w:pPr>
      <w:widowControl w:val="0"/>
      <w:autoSpaceDE w:val="0"/>
      <w:autoSpaceDN w:val="0"/>
      <w:adjustRightInd w:val="0"/>
      <w:jc w:val="both"/>
    </w:pPr>
    <w:rPr>
      <w:rFonts w:ascii="宋体" w:hAnsi="Times New Roman" w:eastAsia="宋体" w:cs="宋体"/>
      <w:color w:val="000000"/>
      <w:sz w:val="24"/>
      <w:szCs w:val="24"/>
      <w:lang w:val="en-US" w:eastAsia="zh-CN" w:bidi="ar-SA"/>
    </w:rPr>
  </w:style>
  <w:style w:type="paragraph" w:styleId="16">
    <w:name w:val="Body Text Indent"/>
    <w:basedOn w:val="1"/>
    <w:next w:val="17"/>
    <w:link w:val="104"/>
    <w:qFormat/>
    <w:uiPriority w:val="0"/>
    <w:pPr>
      <w:widowControl/>
      <w:spacing w:after="120" w:line="240" w:lineRule="auto"/>
      <w:ind w:left="420" w:leftChars="200" w:firstLine="360" w:firstLineChars="0"/>
    </w:pPr>
    <w:rPr>
      <w:rFonts w:eastAsia="宋体"/>
      <w:kern w:val="0"/>
      <w:sz w:val="22"/>
      <w:szCs w:val="20"/>
      <w:lang w:eastAsia="en-US" w:bidi="en-US"/>
    </w:rPr>
  </w:style>
  <w:style w:type="paragraph" w:styleId="17">
    <w:name w:val="envelope return"/>
    <w:basedOn w:val="1"/>
    <w:qFormat/>
    <w:uiPriority w:val="99"/>
    <w:rPr>
      <w:rFonts w:ascii="Arial" w:hAnsi="Arial"/>
    </w:rPr>
  </w:style>
  <w:style w:type="paragraph" w:styleId="18">
    <w:name w:val="Plain Text"/>
    <w:basedOn w:val="1"/>
    <w:link w:val="96"/>
    <w:qFormat/>
    <w:uiPriority w:val="0"/>
    <w:pPr>
      <w:spacing w:line="240" w:lineRule="auto"/>
      <w:ind w:firstLine="360" w:firstLineChars="0"/>
    </w:pPr>
    <w:rPr>
      <w:rFonts w:ascii="宋体" w:hAnsi="Courier New" w:eastAsia="宋体"/>
      <w:kern w:val="0"/>
      <w:sz w:val="22"/>
      <w:szCs w:val="20"/>
      <w:lang w:eastAsia="en-US" w:bidi="en-US"/>
    </w:rPr>
  </w:style>
  <w:style w:type="paragraph" w:styleId="19">
    <w:name w:val="Date"/>
    <w:basedOn w:val="1"/>
    <w:next w:val="1"/>
    <w:link w:val="108"/>
    <w:unhideWhenUsed/>
    <w:qFormat/>
    <w:uiPriority w:val="99"/>
    <w:pPr>
      <w:ind w:left="100" w:leftChars="2500"/>
    </w:pPr>
    <w:rPr>
      <w:rFonts w:ascii="Calibri" w:hAnsi="Calibri" w:eastAsia="宋体"/>
      <w:sz w:val="21"/>
    </w:rPr>
  </w:style>
  <w:style w:type="paragraph" w:styleId="20">
    <w:name w:val="Body Text Indent 2"/>
    <w:basedOn w:val="1"/>
    <w:link w:val="101"/>
    <w:qFormat/>
    <w:uiPriority w:val="0"/>
    <w:pPr>
      <w:widowControl/>
      <w:spacing w:after="120" w:line="480" w:lineRule="auto"/>
      <w:ind w:left="420" w:leftChars="200" w:firstLine="360" w:firstLineChars="0"/>
    </w:pPr>
    <w:rPr>
      <w:rFonts w:ascii="Calibri" w:hAnsi="Calibri" w:eastAsia="宋体"/>
      <w:color w:val="000000"/>
      <w:kern w:val="0"/>
      <w:sz w:val="20"/>
      <w:szCs w:val="20"/>
      <w:u w:color="000000"/>
    </w:rPr>
  </w:style>
  <w:style w:type="paragraph" w:styleId="21">
    <w:name w:val="Balloon Text"/>
    <w:basedOn w:val="1"/>
    <w:link w:val="106"/>
    <w:qFormat/>
    <w:uiPriority w:val="0"/>
    <w:pPr>
      <w:widowControl/>
      <w:spacing w:line="240" w:lineRule="auto"/>
      <w:ind w:firstLine="360" w:firstLineChars="0"/>
    </w:pPr>
    <w:rPr>
      <w:rFonts w:ascii="Calibri" w:hAnsi="Calibri" w:eastAsia="宋体"/>
      <w:color w:val="000000"/>
      <w:kern w:val="0"/>
      <w:sz w:val="18"/>
      <w:szCs w:val="18"/>
      <w:u w:color="000000"/>
    </w:rPr>
  </w:style>
  <w:style w:type="paragraph" w:styleId="22">
    <w:name w:val="footer"/>
    <w:basedOn w:val="1"/>
    <w:link w:val="95"/>
    <w:unhideWhenUsed/>
    <w:qFormat/>
    <w:uiPriority w:val="99"/>
    <w:pPr>
      <w:tabs>
        <w:tab w:val="center" w:pos="4153"/>
        <w:tab w:val="right" w:pos="8306"/>
      </w:tabs>
      <w:snapToGrid w:val="0"/>
      <w:spacing w:line="240" w:lineRule="atLeast"/>
    </w:pPr>
    <w:rPr>
      <w:rFonts w:ascii="Calibri" w:hAnsi="Calibri"/>
      <w:kern w:val="0"/>
      <w:sz w:val="18"/>
      <w:szCs w:val="18"/>
    </w:rPr>
  </w:style>
  <w:style w:type="paragraph" w:styleId="23">
    <w:name w:val="header"/>
    <w:basedOn w:val="1"/>
    <w:link w:val="112"/>
    <w:unhideWhenUsed/>
    <w:qFormat/>
    <w:uiPriority w:val="99"/>
    <w:pPr>
      <w:pBdr>
        <w:bottom w:val="single" w:color="auto" w:sz="6" w:space="1"/>
      </w:pBdr>
      <w:tabs>
        <w:tab w:val="center" w:pos="4153"/>
        <w:tab w:val="right" w:pos="8306"/>
      </w:tabs>
      <w:snapToGrid w:val="0"/>
      <w:spacing w:line="240" w:lineRule="atLeast"/>
      <w:jc w:val="center"/>
    </w:pPr>
    <w:rPr>
      <w:rFonts w:ascii="Calibri" w:hAnsi="Calibri"/>
      <w:kern w:val="0"/>
      <w:sz w:val="18"/>
      <w:szCs w:val="18"/>
    </w:rPr>
  </w:style>
  <w:style w:type="paragraph" w:styleId="24">
    <w:name w:val="toc 1"/>
    <w:basedOn w:val="12"/>
    <w:next w:val="1"/>
    <w:qFormat/>
    <w:uiPriority w:val="39"/>
    <w:pPr>
      <w:widowControl w:val="0"/>
      <w:spacing w:after="120" w:line="0" w:lineRule="atLeast"/>
      <w:jc w:val="center"/>
    </w:pPr>
    <w:rPr>
      <w:rFonts w:ascii="Times New Roman" w:hAnsi="Times New Roman"/>
      <w:bCs/>
      <w:caps/>
      <w:kern w:val="2"/>
      <w:sz w:val="21"/>
      <w:szCs w:val="21"/>
    </w:rPr>
  </w:style>
  <w:style w:type="paragraph" w:styleId="25">
    <w:name w:val="Subtitle"/>
    <w:basedOn w:val="1"/>
    <w:next w:val="1"/>
    <w:link w:val="100"/>
    <w:qFormat/>
    <w:uiPriority w:val="11"/>
    <w:pPr>
      <w:widowControl/>
      <w:spacing w:before="200" w:after="900" w:line="240" w:lineRule="auto"/>
      <w:ind w:firstLine="0" w:firstLineChars="0"/>
      <w:jc w:val="right"/>
    </w:pPr>
    <w:rPr>
      <w:rFonts w:ascii="Calibri" w:hAnsi="Calibri" w:eastAsia="宋体"/>
      <w:i/>
      <w:iCs/>
      <w:kern w:val="0"/>
      <w:sz w:val="24"/>
      <w:szCs w:val="24"/>
    </w:rPr>
  </w:style>
  <w:style w:type="paragraph" w:styleId="26">
    <w:name w:val="toc 2"/>
    <w:basedOn w:val="1"/>
    <w:next w:val="1"/>
    <w:unhideWhenUsed/>
    <w:qFormat/>
    <w:uiPriority w:val="39"/>
    <w:pPr>
      <w:widowControl/>
      <w:spacing w:after="100" w:line="276" w:lineRule="auto"/>
      <w:ind w:left="220" w:firstLine="0" w:firstLineChars="0"/>
    </w:pPr>
    <w:rPr>
      <w:rFonts w:eastAsia="宋体"/>
      <w:kern w:val="0"/>
      <w:sz w:val="22"/>
    </w:rPr>
  </w:style>
  <w:style w:type="paragraph" w:styleId="27">
    <w:name w:val="Body Text 2"/>
    <w:basedOn w:val="1"/>
    <w:next w:val="18"/>
    <w:link w:val="103"/>
    <w:qFormat/>
    <w:uiPriority w:val="0"/>
    <w:pPr>
      <w:spacing w:line="360" w:lineRule="auto"/>
      <w:ind w:firstLine="360" w:firstLineChars="0"/>
    </w:pPr>
    <w:rPr>
      <w:rFonts w:eastAsia="宋体"/>
      <w:kern w:val="0"/>
      <w:sz w:val="24"/>
      <w:szCs w:val="20"/>
      <w:lang w:eastAsia="en-US" w:bidi="en-US"/>
    </w:rPr>
  </w:style>
  <w:style w:type="paragraph" w:styleId="28">
    <w:name w:val="Message Header"/>
    <w:basedOn w:val="1"/>
    <w:link w:val="110"/>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29">
    <w:name w:val="Normal (Web)"/>
    <w:basedOn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30">
    <w:name w:val="Title"/>
    <w:basedOn w:val="1"/>
    <w:next w:val="1"/>
    <w:link w:val="99"/>
    <w:qFormat/>
    <w:uiPriority w:val="10"/>
    <w:pPr>
      <w:widowControl/>
      <w:pBdr>
        <w:top w:val="single" w:color="A7BFDE" w:sz="8" w:space="10"/>
        <w:bottom w:val="single" w:color="9BBB59" w:sz="24" w:space="15"/>
      </w:pBdr>
      <w:spacing w:line="240" w:lineRule="auto"/>
      <w:ind w:firstLine="0" w:firstLineChars="0"/>
      <w:jc w:val="center"/>
    </w:pPr>
    <w:rPr>
      <w:rFonts w:ascii="Cambria" w:hAnsi="Cambria" w:eastAsia="宋体"/>
      <w:i/>
      <w:iCs/>
      <w:color w:val="243F60"/>
      <w:kern w:val="0"/>
      <w:sz w:val="60"/>
      <w:szCs w:val="60"/>
    </w:rPr>
  </w:style>
  <w:style w:type="paragraph" w:styleId="31">
    <w:name w:val="Body Text First Indent"/>
    <w:basedOn w:val="14"/>
    <w:next w:val="32"/>
    <w:link w:val="113"/>
    <w:qFormat/>
    <w:uiPriority w:val="0"/>
    <w:pPr>
      <w:widowControl/>
      <w:spacing w:line="240" w:lineRule="auto"/>
      <w:ind w:firstLine="420" w:firstLineChars="100"/>
    </w:pPr>
    <w:rPr>
      <w:rFonts w:ascii="Times New Roman" w:hAnsi="Times New Roman"/>
      <w:sz w:val="22"/>
      <w:lang w:eastAsia="en-US" w:bidi="en-US"/>
    </w:rPr>
  </w:style>
  <w:style w:type="paragraph" w:styleId="32">
    <w:name w:val="Body Text First Indent 2"/>
    <w:basedOn w:val="16"/>
    <w:next w:val="1"/>
    <w:link w:val="115"/>
    <w:qFormat/>
    <w:uiPriority w:val="0"/>
    <w:pPr>
      <w:ind w:firstLine="420" w:firstLineChars="200"/>
    </w:pPr>
  </w:style>
  <w:style w:type="character" w:styleId="35">
    <w:name w:val="Strong"/>
    <w:qFormat/>
    <w:uiPriority w:val="0"/>
    <w:rPr>
      <w:b/>
      <w:bCs/>
      <w:spacing w:val="0"/>
    </w:rPr>
  </w:style>
  <w:style w:type="character" w:styleId="36">
    <w:name w:val="FollowedHyperlink"/>
    <w:basedOn w:val="34"/>
    <w:semiHidden/>
    <w:unhideWhenUsed/>
    <w:qFormat/>
    <w:uiPriority w:val="99"/>
    <w:rPr>
      <w:color w:val="800080"/>
      <w:u w:val="none"/>
    </w:rPr>
  </w:style>
  <w:style w:type="character" w:styleId="37">
    <w:name w:val="Emphasis"/>
    <w:qFormat/>
    <w:uiPriority w:val="20"/>
    <w:rPr>
      <w:b/>
      <w:bCs/>
      <w:i/>
      <w:iCs/>
      <w:color w:val="5A5A5A"/>
    </w:rPr>
  </w:style>
  <w:style w:type="character" w:styleId="38">
    <w:name w:val="HTML Definition"/>
    <w:basedOn w:val="34"/>
    <w:semiHidden/>
    <w:unhideWhenUsed/>
    <w:qFormat/>
    <w:uiPriority w:val="99"/>
  </w:style>
  <w:style w:type="character" w:styleId="39">
    <w:name w:val="HTML Typewriter"/>
    <w:basedOn w:val="34"/>
    <w:semiHidden/>
    <w:unhideWhenUsed/>
    <w:qFormat/>
    <w:uiPriority w:val="99"/>
    <w:rPr>
      <w:rFonts w:hint="default" w:ascii="monospace" w:hAnsi="monospace" w:eastAsia="monospace" w:cs="monospace"/>
      <w:sz w:val="20"/>
    </w:rPr>
  </w:style>
  <w:style w:type="character" w:styleId="40">
    <w:name w:val="HTML Acronym"/>
    <w:basedOn w:val="34"/>
    <w:semiHidden/>
    <w:unhideWhenUsed/>
    <w:qFormat/>
    <w:uiPriority w:val="99"/>
    <w:rPr>
      <w:rFonts w:ascii="ActionIcon ! important" w:hAnsi="ActionIcon ! important" w:eastAsia="ActionIcon ! important" w:cs="ActionIcon ! important"/>
      <w:color w:val="3D4B62"/>
      <w:sz w:val="24"/>
      <w:szCs w:val="24"/>
    </w:rPr>
  </w:style>
  <w:style w:type="character" w:styleId="41">
    <w:name w:val="HTML Variable"/>
    <w:basedOn w:val="34"/>
    <w:semiHidden/>
    <w:unhideWhenUsed/>
    <w:qFormat/>
    <w:uiPriority w:val="99"/>
  </w:style>
  <w:style w:type="character" w:styleId="42">
    <w:name w:val="Hyperlink"/>
    <w:basedOn w:val="34"/>
    <w:qFormat/>
    <w:uiPriority w:val="99"/>
    <w:rPr>
      <w:color w:val="0000FF"/>
      <w:u w:val="none"/>
    </w:rPr>
  </w:style>
  <w:style w:type="character" w:styleId="43">
    <w:name w:val="HTML Code"/>
    <w:basedOn w:val="34"/>
    <w:semiHidden/>
    <w:unhideWhenUsed/>
    <w:qFormat/>
    <w:uiPriority w:val="99"/>
    <w:rPr>
      <w:rFonts w:ascii="monospace" w:hAnsi="monospace" w:eastAsia="monospace" w:cs="monospace"/>
      <w:sz w:val="20"/>
    </w:rPr>
  </w:style>
  <w:style w:type="character" w:styleId="44">
    <w:name w:val="HTML Cite"/>
    <w:basedOn w:val="34"/>
    <w:semiHidden/>
    <w:unhideWhenUsed/>
    <w:qFormat/>
    <w:uiPriority w:val="99"/>
  </w:style>
  <w:style w:type="character" w:styleId="45">
    <w:name w:val="HTML Keyboard"/>
    <w:basedOn w:val="34"/>
    <w:semiHidden/>
    <w:unhideWhenUsed/>
    <w:qFormat/>
    <w:uiPriority w:val="99"/>
    <w:rPr>
      <w:rFonts w:hint="default" w:ascii="monospace" w:hAnsi="monospace" w:eastAsia="monospace" w:cs="monospace"/>
      <w:sz w:val="20"/>
    </w:rPr>
  </w:style>
  <w:style w:type="character" w:styleId="46">
    <w:name w:val="HTML Sample"/>
    <w:basedOn w:val="34"/>
    <w:semiHidden/>
    <w:unhideWhenUsed/>
    <w:qFormat/>
    <w:uiPriority w:val="99"/>
    <w:rPr>
      <w:rFonts w:hint="default" w:ascii="monospace" w:hAnsi="monospace" w:eastAsia="monospace" w:cs="monospace"/>
    </w:rPr>
  </w:style>
  <w:style w:type="character" w:customStyle="1" w:styleId="47">
    <w:name w:val="标题 2 Char1"/>
    <w:qFormat/>
    <w:uiPriority w:val="9"/>
    <w:rPr>
      <w:rFonts w:ascii="黑体" w:hAnsi="黑体" w:eastAsia="仿宋" w:cs="Times New Roman"/>
      <w:b/>
      <w:sz w:val="32"/>
      <w:szCs w:val="36"/>
    </w:rPr>
  </w:style>
  <w:style w:type="character" w:customStyle="1" w:styleId="48">
    <w:name w:val="标题 1 字符"/>
    <w:basedOn w:val="34"/>
    <w:link w:val="2"/>
    <w:qFormat/>
    <w:uiPriority w:val="9"/>
    <w:rPr>
      <w:rFonts w:ascii="黑体" w:hAnsi="黑体" w:eastAsia="黑体" w:cs="Times New Roman"/>
      <w:b/>
      <w:sz w:val="48"/>
      <w:szCs w:val="36"/>
    </w:rPr>
  </w:style>
  <w:style w:type="character" w:customStyle="1" w:styleId="49">
    <w:name w:val="标题 2 字符"/>
    <w:basedOn w:val="34"/>
    <w:link w:val="3"/>
    <w:qFormat/>
    <w:uiPriority w:val="9"/>
    <w:rPr>
      <w:rFonts w:ascii="Cambria" w:hAnsi="Cambria" w:eastAsia="宋体" w:cs="Times New Roman"/>
      <w:b/>
      <w:bCs/>
      <w:sz w:val="32"/>
      <w:szCs w:val="32"/>
    </w:rPr>
  </w:style>
  <w:style w:type="character" w:customStyle="1" w:styleId="50">
    <w:name w:val="标题 3 字符"/>
    <w:basedOn w:val="34"/>
    <w:link w:val="4"/>
    <w:qFormat/>
    <w:uiPriority w:val="9"/>
    <w:rPr>
      <w:rFonts w:ascii="黑体" w:hAnsi="黑体" w:eastAsia="仿宋" w:cs="Times New Roman"/>
      <w:b/>
      <w:sz w:val="28"/>
      <w:szCs w:val="36"/>
    </w:rPr>
  </w:style>
  <w:style w:type="character" w:customStyle="1" w:styleId="51">
    <w:name w:val="标题 4 字符"/>
    <w:basedOn w:val="34"/>
    <w:link w:val="5"/>
    <w:qFormat/>
    <w:uiPriority w:val="9"/>
    <w:rPr>
      <w:rFonts w:ascii="黑体" w:hAnsi="黑体" w:eastAsia="黑体" w:cs="Times New Roman"/>
      <w:sz w:val="36"/>
      <w:szCs w:val="36"/>
    </w:rPr>
  </w:style>
  <w:style w:type="character" w:customStyle="1" w:styleId="52">
    <w:name w:val="标题 5 字符"/>
    <w:basedOn w:val="34"/>
    <w:link w:val="6"/>
    <w:qFormat/>
    <w:uiPriority w:val="9"/>
    <w:rPr>
      <w:rFonts w:ascii="黑体" w:hAnsi="黑体" w:eastAsia="黑体" w:cs="Times New Roman"/>
      <w:sz w:val="36"/>
      <w:szCs w:val="36"/>
    </w:rPr>
  </w:style>
  <w:style w:type="character" w:customStyle="1" w:styleId="53">
    <w:name w:val="标题 6 字符"/>
    <w:basedOn w:val="34"/>
    <w:link w:val="7"/>
    <w:qFormat/>
    <w:uiPriority w:val="9"/>
    <w:rPr>
      <w:rFonts w:ascii="Cambria" w:hAnsi="Cambria" w:eastAsia="宋体" w:cs="Times New Roman"/>
      <w:i/>
      <w:iCs/>
      <w:color w:val="4F81BD"/>
      <w:kern w:val="0"/>
      <w:sz w:val="20"/>
      <w:szCs w:val="20"/>
    </w:rPr>
  </w:style>
  <w:style w:type="character" w:customStyle="1" w:styleId="54">
    <w:name w:val="标题 7 字符"/>
    <w:basedOn w:val="34"/>
    <w:link w:val="8"/>
    <w:qFormat/>
    <w:uiPriority w:val="9"/>
    <w:rPr>
      <w:rFonts w:ascii="Cambria" w:hAnsi="Cambria" w:eastAsia="宋体" w:cs="Times New Roman"/>
      <w:b/>
      <w:bCs/>
      <w:color w:val="9BBB59"/>
      <w:kern w:val="0"/>
      <w:sz w:val="20"/>
      <w:szCs w:val="20"/>
    </w:rPr>
  </w:style>
  <w:style w:type="character" w:customStyle="1" w:styleId="55">
    <w:name w:val="标题 8 字符"/>
    <w:basedOn w:val="34"/>
    <w:link w:val="9"/>
    <w:qFormat/>
    <w:uiPriority w:val="0"/>
    <w:rPr>
      <w:rFonts w:ascii="Cambria" w:hAnsi="Cambria" w:eastAsia="宋体" w:cs="Times New Roman"/>
      <w:b/>
      <w:bCs/>
      <w:i/>
      <w:iCs/>
      <w:color w:val="9BBB59"/>
      <w:kern w:val="0"/>
      <w:sz w:val="20"/>
      <w:szCs w:val="20"/>
    </w:rPr>
  </w:style>
  <w:style w:type="character" w:customStyle="1" w:styleId="56">
    <w:name w:val="标题 9 字符"/>
    <w:basedOn w:val="34"/>
    <w:link w:val="10"/>
    <w:qFormat/>
    <w:uiPriority w:val="9"/>
    <w:rPr>
      <w:rFonts w:ascii="Cambria" w:hAnsi="Cambria" w:eastAsia="宋体" w:cs="Times New Roman"/>
      <w:i/>
      <w:iCs/>
      <w:color w:val="9BBB59"/>
      <w:kern w:val="0"/>
      <w:sz w:val="20"/>
      <w:szCs w:val="20"/>
    </w:rPr>
  </w:style>
  <w:style w:type="character" w:customStyle="1" w:styleId="57">
    <w:name w:val="不明显强调1"/>
    <w:qFormat/>
    <w:uiPriority w:val="19"/>
    <w:rPr>
      <w:i/>
      <w:iCs/>
      <w:color w:val="5A5A5A"/>
    </w:rPr>
  </w:style>
  <w:style w:type="character" w:customStyle="1" w:styleId="58">
    <w:name w:val="批注框文本 Char1"/>
    <w:semiHidden/>
    <w:qFormat/>
    <w:uiPriority w:val="99"/>
    <w:rPr>
      <w:rFonts w:eastAsia="仿宋"/>
      <w:kern w:val="2"/>
      <w:sz w:val="18"/>
      <w:szCs w:val="18"/>
    </w:rPr>
  </w:style>
  <w:style w:type="character" w:customStyle="1" w:styleId="59">
    <w:name w:val="正文文本 Char"/>
    <w:qFormat/>
    <w:uiPriority w:val="99"/>
    <w:rPr>
      <w:rFonts w:eastAsia="仿宋"/>
      <w:sz w:val="28"/>
    </w:rPr>
  </w:style>
  <w:style w:type="character" w:customStyle="1" w:styleId="60">
    <w:name w:val="不明显参考1"/>
    <w:qFormat/>
    <w:uiPriority w:val="31"/>
    <w:rPr>
      <w:color w:val="auto"/>
      <w:u w:val="single" w:color="9BBB59"/>
    </w:rPr>
  </w:style>
  <w:style w:type="character" w:customStyle="1" w:styleId="61">
    <w:name w:val="正文文本缩进 2 Char"/>
    <w:qFormat/>
    <w:uiPriority w:val="0"/>
    <w:rPr>
      <w:color w:val="000000"/>
      <w:u w:color="000000"/>
    </w:rPr>
  </w:style>
  <w:style w:type="character" w:customStyle="1" w:styleId="62">
    <w:name w:val="日期 Char"/>
    <w:qFormat/>
    <w:uiPriority w:val="99"/>
  </w:style>
  <w:style w:type="character" w:customStyle="1" w:styleId="63">
    <w:name w:val="正文首行缩进 Char"/>
    <w:qFormat/>
    <w:uiPriority w:val="0"/>
    <w:rPr>
      <w:rFonts w:ascii="Times New Roman" w:hAnsi="Times New Roman" w:eastAsia="仿宋"/>
      <w:sz w:val="22"/>
      <w:lang w:eastAsia="en-US" w:bidi="en-US"/>
    </w:rPr>
  </w:style>
  <w:style w:type="character" w:customStyle="1" w:styleId="64">
    <w:name w:val="正文文本缩进 Char"/>
    <w:qFormat/>
    <w:uiPriority w:val="0"/>
    <w:rPr>
      <w:rFonts w:ascii="Times New Roman" w:hAnsi="Times New Roman"/>
      <w:sz w:val="22"/>
      <w:lang w:eastAsia="en-US" w:bidi="en-US"/>
    </w:rPr>
  </w:style>
  <w:style w:type="character" w:customStyle="1" w:styleId="65">
    <w:name w:val="明显参考1"/>
    <w:qFormat/>
    <w:uiPriority w:val="32"/>
    <w:rPr>
      <w:b/>
      <w:bCs/>
      <w:color w:val="76923C"/>
      <w:u w:val="single" w:color="9BBB59"/>
    </w:rPr>
  </w:style>
  <w:style w:type="character" w:customStyle="1" w:styleId="66">
    <w:name w:val="正文文本 3 Char1"/>
    <w:semiHidden/>
    <w:qFormat/>
    <w:uiPriority w:val="99"/>
    <w:rPr>
      <w:rFonts w:eastAsia="仿宋"/>
      <w:kern w:val="2"/>
      <w:sz w:val="16"/>
      <w:szCs w:val="16"/>
    </w:rPr>
  </w:style>
  <w:style w:type="character" w:customStyle="1" w:styleId="67">
    <w:name w:val="正文（缩进） Char Char"/>
    <w:link w:val="68"/>
    <w:qFormat/>
    <w:uiPriority w:val="0"/>
    <w:rPr>
      <w:sz w:val="24"/>
    </w:rPr>
  </w:style>
  <w:style w:type="paragraph" w:customStyle="1" w:styleId="68">
    <w:name w:val="正文（缩进）"/>
    <w:basedOn w:val="1"/>
    <w:link w:val="67"/>
    <w:qFormat/>
    <w:uiPriority w:val="0"/>
    <w:pPr>
      <w:spacing w:beforeLines="50" w:afterLines="50" w:line="360" w:lineRule="auto"/>
      <w:ind w:firstLine="480"/>
      <w:jc w:val="both"/>
    </w:pPr>
    <w:rPr>
      <w:rFonts w:ascii="Calibri" w:hAnsi="Calibri" w:eastAsia="宋体"/>
      <w:kern w:val="0"/>
      <w:sz w:val="24"/>
      <w:szCs w:val="20"/>
    </w:rPr>
  </w:style>
  <w:style w:type="character" w:customStyle="1" w:styleId="69">
    <w:name w:val="批注框文本 Char"/>
    <w:qFormat/>
    <w:uiPriority w:val="0"/>
    <w:rPr>
      <w:color w:val="000000"/>
      <w:sz w:val="18"/>
      <w:szCs w:val="18"/>
      <w:u w:color="000000"/>
    </w:rPr>
  </w:style>
  <w:style w:type="character" w:customStyle="1" w:styleId="70">
    <w:name w:val="font11"/>
    <w:qFormat/>
    <w:uiPriority w:val="0"/>
    <w:rPr>
      <w:rFonts w:hint="default" w:ascii="Times New Roman" w:hAnsi="Times New Roman" w:cs="Times New Roman"/>
      <w:color w:val="000000"/>
      <w:sz w:val="20"/>
      <w:szCs w:val="20"/>
    </w:rPr>
  </w:style>
  <w:style w:type="character" w:customStyle="1" w:styleId="71">
    <w:name w:val="书籍标题1"/>
    <w:qFormat/>
    <w:uiPriority w:val="33"/>
    <w:rPr>
      <w:rFonts w:ascii="Cambria" w:hAnsi="Cambria" w:eastAsia="宋体" w:cs="Times New Roman"/>
      <w:b/>
      <w:bCs/>
      <w:i/>
      <w:iCs/>
      <w:color w:val="auto"/>
    </w:rPr>
  </w:style>
  <w:style w:type="character" w:customStyle="1" w:styleId="72">
    <w:name w:val="明显引用 Char"/>
    <w:qFormat/>
    <w:uiPriority w:val="30"/>
    <w:rPr>
      <w:rFonts w:ascii="Cambria" w:hAnsi="Cambria"/>
      <w:i/>
      <w:iCs/>
      <w:color w:val="FFFFFF"/>
      <w:sz w:val="24"/>
      <w:szCs w:val="24"/>
      <w:shd w:val="clear" w:color="auto" w:fill="4F81BD"/>
    </w:rPr>
  </w:style>
  <w:style w:type="paragraph" w:styleId="73">
    <w:name w:val="Intense Quote"/>
    <w:basedOn w:val="1"/>
    <w:next w:val="1"/>
    <w:link w:val="102"/>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firstLineChars="0"/>
    </w:pPr>
    <w:rPr>
      <w:rFonts w:ascii="Cambria" w:hAnsi="Cambria" w:eastAsia="宋体"/>
      <w:i/>
      <w:iCs/>
      <w:color w:val="FFFFFF"/>
      <w:kern w:val="0"/>
      <w:sz w:val="24"/>
      <w:szCs w:val="24"/>
    </w:rPr>
  </w:style>
  <w:style w:type="character" w:customStyle="1" w:styleId="74">
    <w:name w:val="文档结构图 Char1"/>
    <w:semiHidden/>
    <w:qFormat/>
    <w:uiPriority w:val="99"/>
    <w:rPr>
      <w:rFonts w:ascii="宋体"/>
      <w:kern w:val="2"/>
      <w:sz w:val="18"/>
      <w:szCs w:val="18"/>
    </w:rPr>
  </w:style>
  <w:style w:type="character" w:customStyle="1" w:styleId="75">
    <w:name w:val="font31"/>
    <w:qFormat/>
    <w:uiPriority w:val="0"/>
    <w:rPr>
      <w:rFonts w:hint="eastAsia" w:ascii="宋体" w:hAnsi="宋体" w:eastAsia="宋体" w:cs="宋体"/>
      <w:color w:val="000000"/>
      <w:sz w:val="20"/>
      <w:szCs w:val="20"/>
    </w:rPr>
  </w:style>
  <w:style w:type="character" w:customStyle="1" w:styleId="76">
    <w:name w:val="纯文本 Char"/>
    <w:qFormat/>
    <w:uiPriority w:val="0"/>
    <w:rPr>
      <w:rFonts w:ascii="宋体" w:hAnsi="Courier New"/>
      <w:sz w:val="22"/>
      <w:lang w:eastAsia="en-US" w:bidi="en-US"/>
    </w:rPr>
  </w:style>
  <w:style w:type="character" w:customStyle="1" w:styleId="77">
    <w:name w:val="标题 Char"/>
    <w:qFormat/>
    <w:uiPriority w:val="10"/>
    <w:rPr>
      <w:rFonts w:ascii="Cambria" w:hAnsi="Cambria"/>
      <w:i/>
      <w:iCs/>
      <w:color w:val="243F60"/>
      <w:sz w:val="60"/>
      <w:szCs w:val="60"/>
    </w:rPr>
  </w:style>
  <w:style w:type="character" w:customStyle="1" w:styleId="78">
    <w:name w:val="正文文本缩进 2 Char1"/>
    <w:semiHidden/>
    <w:qFormat/>
    <w:uiPriority w:val="99"/>
    <w:rPr>
      <w:rFonts w:eastAsia="仿宋"/>
      <w:kern w:val="2"/>
      <w:sz w:val="28"/>
      <w:szCs w:val="22"/>
    </w:rPr>
  </w:style>
  <w:style w:type="character" w:customStyle="1" w:styleId="79">
    <w:name w:val="明显强调1"/>
    <w:qFormat/>
    <w:uiPriority w:val="21"/>
    <w:rPr>
      <w:b/>
      <w:bCs/>
      <w:i/>
      <w:iCs/>
      <w:color w:val="4F81BD"/>
      <w:sz w:val="22"/>
      <w:szCs w:val="22"/>
    </w:rPr>
  </w:style>
  <w:style w:type="character" w:customStyle="1" w:styleId="80">
    <w:name w:val="引用 Char"/>
    <w:qFormat/>
    <w:uiPriority w:val="29"/>
    <w:rPr>
      <w:rFonts w:ascii="Cambria" w:hAnsi="Cambria"/>
      <w:i/>
      <w:iCs/>
      <w:color w:val="5A5A5A"/>
    </w:rPr>
  </w:style>
  <w:style w:type="paragraph" w:styleId="81">
    <w:name w:val="Quote"/>
    <w:basedOn w:val="1"/>
    <w:next w:val="1"/>
    <w:link w:val="114"/>
    <w:qFormat/>
    <w:uiPriority w:val="29"/>
    <w:pPr>
      <w:widowControl/>
      <w:spacing w:line="240" w:lineRule="auto"/>
      <w:ind w:firstLine="360" w:firstLineChars="0"/>
    </w:pPr>
    <w:rPr>
      <w:rFonts w:ascii="Cambria" w:hAnsi="Cambria" w:eastAsia="宋体"/>
      <w:i/>
      <w:iCs/>
      <w:color w:val="5A5A5A"/>
      <w:kern w:val="0"/>
      <w:sz w:val="20"/>
      <w:szCs w:val="20"/>
    </w:rPr>
  </w:style>
  <w:style w:type="character" w:customStyle="1" w:styleId="82">
    <w:name w:val="页脚 Char"/>
    <w:qFormat/>
    <w:uiPriority w:val="99"/>
    <w:rPr>
      <w:rFonts w:eastAsia="仿宋"/>
      <w:sz w:val="18"/>
      <w:szCs w:val="18"/>
    </w:rPr>
  </w:style>
  <w:style w:type="character" w:customStyle="1" w:styleId="83">
    <w:name w:val="无间隔 字符"/>
    <w:link w:val="84"/>
    <w:qFormat/>
    <w:uiPriority w:val="1"/>
    <w:rPr>
      <w:rFonts w:ascii="Times New Roman" w:hAnsi="Times New Roman"/>
      <w:sz w:val="22"/>
      <w:lang w:eastAsia="en-US" w:bidi="en-US"/>
    </w:rPr>
  </w:style>
  <w:style w:type="paragraph" w:styleId="84">
    <w:name w:val="No Spacing"/>
    <w:basedOn w:val="1"/>
    <w:link w:val="83"/>
    <w:qFormat/>
    <w:uiPriority w:val="1"/>
    <w:pPr>
      <w:widowControl/>
      <w:spacing w:line="240" w:lineRule="auto"/>
      <w:ind w:firstLine="0" w:firstLineChars="0"/>
    </w:pPr>
    <w:rPr>
      <w:rFonts w:eastAsia="宋体"/>
      <w:kern w:val="0"/>
      <w:sz w:val="22"/>
      <w:szCs w:val="20"/>
      <w:lang w:eastAsia="en-US" w:bidi="en-US"/>
    </w:rPr>
  </w:style>
  <w:style w:type="character" w:customStyle="1" w:styleId="85">
    <w:name w:val="副标题 Char1"/>
    <w:qFormat/>
    <w:uiPriority w:val="11"/>
    <w:rPr>
      <w:rFonts w:ascii="Cambria" w:hAnsi="Cambria" w:cs="Times New Roman"/>
      <w:b/>
      <w:bCs/>
      <w:kern w:val="28"/>
      <w:sz w:val="32"/>
      <w:szCs w:val="32"/>
    </w:rPr>
  </w:style>
  <w:style w:type="character" w:customStyle="1" w:styleId="86">
    <w:name w:val="文档结构图 Char"/>
    <w:qFormat/>
    <w:uiPriority w:val="0"/>
    <w:rPr>
      <w:rFonts w:ascii="宋体"/>
      <w:color w:val="000000"/>
      <w:sz w:val="18"/>
      <w:szCs w:val="18"/>
      <w:u w:color="000000"/>
    </w:rPr>
  </w:style>
  <w:style w:type="character" w:customStyle="1" w:styleId="87">
    <w:name w:val="页眉 Char"/>
    <w:qFormat/>
    <w:uiPriority w:val="99"/>
    <w:rPr>
      <w:rFonts w:eastAsia="仿宋"/>
      <w:sz w:val="18"/>
      <w:szCs w:val="18"/>
    </w:rPr>
  </w:style>
  <w:style w:type="character" w:customStyle="1" w:styleId="88">
    <w:name w:val="明显引用 Char1"/>
    <w:qFormat/>
    <w:uiPriority w:val="30"/>
    <w:rPr>
      <w:rFonts w:eastAsia="仿宋"/>
      <w:b/>
      <w:bCs/>
      <w:i/>
      <w:iCs/>
      <w:color w:val="4F81BD"/>
      <w:kern w:val="2"/>
      <w:sz w:val="28"/>
      <w:szCs w:val="22"/>
    </w:rPr>
  </w:style>
  <w:style w:type="character" w:customStyle="1" w:styleId="89">
    <w:name w:val="标题 Char1"/>
    <w:qFormat/>
    <w:uiPriority w:val="10"/>
    <w:rPr>
      <w:rFonts w:ascii="Cambria" w:hAnsi="Cambria" w:cs="Times New Roman"/>
      <w:b/>
      <w:bCs/>
      <w:kern w:val="2"/>
      <w:sz w:val="32"/>
      <w:szCs w:val="32"/>
    </w:rPr>
  </w:style>
  <w:style w:type="character" w:customStyle="1" w:styleId="90">
    <w:name w:val="正文文本 2 Char"/>
    <w:qFormat/>
    <w:uiPriority w:val="0"/>
    <w:rPr>
      <w:rFonts w:ascii="Times New Roman" w:hAnsi="Times New Roman"/>
      <w:sz w:val="24"/>
      <w:lang w:eastAsia="en-US" w:bidi="en-US"/>
    </w:rPr>
  </w:style>
  <w:style w:type="character" w:customStyle="1" w:styleId="91">
    <w:name w:val="纯文本 Char1"/>
    <w:semiHidden/>
    <w:qFormat/>
    <w:uiPriority w:val="99"/>
    <w:rPr>
      <w:rFonts w:ascii="宋体" w:hAnsi="Courier New" w:cs="Courier New"/>
      <w:kern w:val="2"/>
      <w:sz w:val="21"/>
      <w:szCs w:val="21"/>
    </w:rPr>
  </w:style>
  <w:style w:type="character" w:customStyle="1" w:styleId="92">
    <w:name w:val="引用 Char1"/>
    <w:qFormat/>
    <w:uiPriority w:val="29"/>
    <w:rPr>
      <w:rFonts w:eastAsia="仿宋"/>
      <w:i/>
      <w:iCs/>
      <w:color w:val="000000"/>
      <w:kern w:val="2"/>
      <w:sz w:val="28"/>
      <w:szCs w:val="22"/>
    </w:rPr>
  </w:style>
  <w:style w:type="character" w:customStyle="1" w:styleId="93">
    <w:name w:val="正文文本 3 Char"/>
    <w:qFormat/>
    <w:uiPriority w:val="0"/>
    <w:rPr>
      <w:sz w:val="16"/>
      <w:szCs w:val="16"/>
      <w:lang w:eastAsia="en-US" w:bidi="en-US"/>
    </w:rPr>
  </w:style>
  <w:style w:type="character" w:customStyle="1" w:styleId="94">
    <w:name w:val="副标题 Char"/>
    <w:qFormat/>
    <w:uiPriority w:val="11"/>
    <w:rPr>
      <w:i/>
      <w:iCs/>
      <w:sz w:val="24"/>
      <w:szCs w:val="24"/>
    </w:rPr>
  </w:style>
  <w:style w:type="character" w:customStyle="1" w:styleId="95">
    <w:name w:val="页脚 字符"/>
    <w:basedOn w:val="34"/>
    <w:link w:val="22"/>
    <w:semiHidden/>
    <w:qFormat/>
    <w:uiPriority w:val="99"/>
    <w:rPr>
      <w:rFonts w:ascii="Times New Roman" w:hAnsi="Times New Roman" w:eastAsia="仿宋" w:cs="Times New Roman"/>
      <w:sz w:val="18"/>
      <w:szCs w:val="18"/>
    </w:rPr>
  </w:style>
  <w:style w:type="character" w:customStyle="1" w:styleId="96">
    <w:name w:val="纯文本 字符"/>
    <w:basedOn w:val="34"/>
    <w:link w:val="18"/>
    <w:semiHidden/>
    <w:qFormat/>
    <w:uiPriority w:val="99"/>
    <w:rPr>
      <w:rFonts w:ascii="宋体" w:hAnsi="Courier New" w:eastAsia="宋体" w:cs="Courier New"/>
      <w:szCs w:val="21"/>
    </w:rPr>
  </w:style>
  <w:style w:type="character" w:customStyle="1" w:styleId="97">
    <w:name w:val="文档结构图 字符"/>
    <w:basedOn w:val="34"/>
    <w:link w:val="11"/>
    <w:semiHidden/>
    <w:qFormat/>
    <w:uiPriority w:val="99"/>
    <w:rPr>
      <w:rFonts w:ascii="宋体" w:hAnsi="Times New Roman" w:eastAsia="宋体" w:cs="Times New Roman"/>
      <w:sz w:val="18"/>
      <w:szCs w:val="18"/>
    </w:rPr>
  </w:style>
  <w:style w:type="paragraph" w:customStyle="1" w:styleId="98">
    <w:name w:val="WPS Plain"/>
    <w:qFormat/>
    <w:uiPriority w:val="0"/>
    <w:pPr>
      <w:ind w:firstLine="360"/>
    </w:pPr>
    <w:rPr>
      <w:rFonts w:ascii="Times New Roman" w:hAnsi="Times New Roman" w:eastAsia="宋体" w:cs="Times New Roman"/>
      <w:sz w:val="22"/>
      <w:szCs w:val="22"/>
      <w:lang w:val="en-US" w:eastAsia="zh-CN" w:bidi="ar-SA"/>
    </w:rPr>
  </w:style>
  <w:style w:type="character" w:customStyle="1" w:styleId="99">
    <w:name w:val="标题 字符"/>
    <w:basedOn w:val="34"/>
    <w:link w:val="30"/>
    <w:qFormat/>
    <w:uiPriority w:val="10"/>
    <w:rPr>
      <w:rFonts w:ascii="Cambria" w:hAnsi="Cambria" w:eastAsia="宋体" w:cs="Times New Roman"/>
      <w:b/>
      <w:bCs/>
      <w:sz w:val="32"/>
      <w:szCs w:val="32"/>
    </w:rPr>
  </w:style>
  <w:style w:type="character" w:customStyle="1" w:styleId="100">
    <w:name w:val="副标题 字符"/>
    <w:basedOn w:val="34"/>
    <w:link w:val="25"/>
    <w:qFormat/>
    <w:uiPriority w:val="11"/>
    <w:rPr>
      <w:rFonts w:ascii="Cambria" w:hAnsi="Cambria" w:eastAsia="宋体" w:cs="Times New Roman"/>
      <w:b/>
      <w:bCs/>
      <w:kern w:val="28"/>
      <w:sz w:val="32"/>
      <w:szCs w:val="32"/>
    </w:rPr>
  </w:style>
  <w:style w:type="character" w:customStyle="1" w:styleId="101">
    <w:name w:val="正文文本缩进 2 字符"/>
    <w:basedOn w:val="34"/>
    <w:link w:val="20"/>
    <w:semiHidden/>
    <w:qFormat/>
    <w:uiPriority w:val="99"/>
    <w:rPr>
      <w:rFonts w:ascii="Times New Roman" w:hAnsi="Times New Roman" w:eastAsia="仿宋" w:cs="Times New Roman"/>
      <w:sz w:val="28"/>
    </w:rPr>
  </w:style>
  <w:style w:type="character" w:customStyle="1" w:styleId="102">
    <w:name w:val="明显引用 字符"/>
    <w:basedOn w:val="34"/>
    <w:link w:val="73"/>
    <w:qFormat/>
    <w:uiPriority w:val="30"/>
    <w:rPr>
      <w:rFonts w:ascii="Times New Roman" w:hAnsi="Times New Roman" w:eastAsia="仿宋" w:cs="Times New Roman"/>
      <w:b/>
      <w:bCs/>
      <w:i/>
      <w:iCs/>
      <w:color w:val="4F81BD"/>
      <w:sz w:val="28"/>
    </w:rPr>
  </w:style>
  <w:style w:type="character" w:customStyle="1" w:styleId="103">
    <w:name w:val="正文文本 2 字符"/>
    <w:basedOn w:val="34"/>
    <w:link w:val="27"/>
    <w:semiHidden/>
    <w:qFormat/>
    <w:uiPriority w:val="99"/>
    <w:rPr>
      <w:rFonts w:ascii="Times New Roman" w:hAnsi="Times New Roman" w:eastAsia="仿宋" w:cs="Times New Roman"/>
      <w:sz w:val="28"/>
    </w:rPr>
  </w:style>
  <w:style w:type="character" w:customStyle="1" w:styleId="104">
    <w:name w:val="正文文本缩进 字符"/>
    <w:basedOn w:val="34"/>
    <w:link w:val="16"/>
    <w:semiHidden/>
    <w:qFormat/>
    <w:uiPriority w:val="99"/>
    <w:rPr>
      <w:rFonts w:ascii="Times New Roman" w:hAnsi="Times New Roman" w:eastAsia="仿宋" w:cs="Times New Roman"/>
      <w:sz w:val="28"/>
    </w:rPr>
  </w:style>
  <w:style w:type="paragraph" w:customStyle="1" w:styleId="105">
    <w:name w:val="文档正文"/>
    <w:basedOn w:val="1"/>
    <w:qFormat/>
    <w:uiPriority w:val="0"/>
    <w:pPr>
      <w:adjustRightInd w:val="0"/>
      <w:spacing w:line="480" w:lineRule="atLeast"/>
      <w:ind w:firstLine="567" w:firstLineChars="0"/>
      <w:jc w:val="both"/>
      <w:textAlignment w:val="baseline"/>
    </w:pPr>
    <w:rPr>
      <w:rFonts w:ascii="仿宋_GB2312" w:eastAsia="仿宋_GB2312"/>
      <w:kern w:val="0"/>
      <w:szCs w:val="20"/>
    </w:rPr>
  </w:style>
  <w:style w:type="character" w:customStyle="1" w:styleId="106">
    <w:name w:val="批注框文本 字符"/>
    <w:basedOn w:val="34"/>
    <w:link w:val="21"/>
    <w:semiHidden/>
    <w:qFormat/>
    <w:uiPriority w:val="99"/>
    <w:rPr>
      <w:rFonts w:ascii="Times New Roman" w:hAnsi="Times New Roman" w:eastAsia="仿宋" w:cs="Times New Roman"/>
      <w:sz w:val="18"/>
      <w:szCs w:val="18"/>
    </w:rPr>
  </w:style>
  <w:style w:type="character" w:customStyle="1" w:styleId="107">
    <w:name w:val="正文文本 字符"/>
    <w:basedOn w:val="34"/>
    <w:link w:val="14"/>
    <w:semiHidden/>
    <w:qFormat/>
    <w:uiPriority w:val="99"/>
    <w:rPr>
      <w:rFonts w:ascii="Times New Roman" w:hAnsi="Times New Roman" w:eastAsia="仿宋" w:cs="Times New Roman"/>
      <w:sz w:val="28"/>
    </w:rPr>
  </w:style>
  <w:style w:type="character" w:customStyle="1" w:styleId="108">
    <w:name w:val="日期 字符"/>
    <w:basedOn w:val="34"/>
    <w:link w:val="19"/>
    <w:semiHidden/>
    <w:qFormat/>
    <w:uiPriority w:val="99"/>
    <w:rPr>
      <w:rFonts w:ascii="Times New Roman" w:hAnsi="Times New Roman" w:eastAsia="仿宋" w:cs="Times New Roman"/>
      <w:sz w:val="28"/>
    </w:rPr>
  </w:style>
  <w:style w:type="character" w:customStyle="1" w:styleId="109">
    <w:name w:val="正文文本 3 字符"/>
    <w:basedOn w:val="34"/>
    <w:link w:val="13"/>
    <w:semiHidden/>
    <w:qFormat/>
    <w:uiPriority w:val="99"/>
    <w:rPr>
      <w:rFonts w:ascii="Times New Roman" w:hAnsi="Times New Roman" w:eastAsia="仿宋" w:cs="Times New Roman"/>
      <w:sz w:val="16"/>
      <w:szCs w:val="16"/>
    </w:rPr>
  </w:style>
  <w:style w:type="character" w:customStyle="1" w:styleId="110">
    <w:name w:val="信息标题 字符"/>
    <w:basedOn w:val="34"/>
    <w:link w:val="28"/>
    <w:qFormat/>
    <w:uiPriority w:val="99"/>
    <w:rPr>
      <w:rFonts w:ascii="Cambria" w:hAnsi="Cambria" w:eastAsia="仿宋" w:cs="Times New Roman"/>
      <w:sz w:val="24"/>
      <w:shd w:val="clear" w:color="auto" w:fill="7F7F7F"/>
    </w:rPr>
  </w:style>
  <w:style w:type="paragraph" w:customStyle="1" w:styleId="111">
    <w:name w:val="cjk"/>
    <w:basedOn w:val="1"/>
    <w:qFormat/>
    <w:uiPriority w:val="0"/>
    <w:pPr>
      <w:widowControl/>
      <w:spacing w:before="100" w:beforeAutospacing="1" w:after="100" w:afterAutospacing="1" w:line="240" w:lineRule="auto"/>
      <w:ind w:firstLine="0" w:firstLineChars="0"/>
    </w:pPr>
    <w:rPr>
      <w:rFonts w:ascii="宋体" w:hAnsi="宋体" w:eastAsia="宋体" w:cs="宋体"/>
      <w:kern w:val="0"/>
      <w:sz w:val="24"/>
      <w:szCs w:val="24"/>
    </w:rPr>
  </w:style>
  <w:style w:type="character" w:customStyle="1" w:styleId="112">
    <w:name w:val="页眉 字符"/>
    <w:basedOn w:val="34"/>
    <w:link w:val="23"/>
    <w:semiHidden/>
    <w:qFormat/>
    <w:uiPriority w:val="99"/>
    <w:rPr>
      <w:rFonts w:ascii="Times New Roman" w:hAnsi="Times New Roman" w:eastAsia="仿宋" w:cs="Times New Roman"/>
      <w:sz w:val="18"/>
      <w:szCs w:val="18"/>
    </w:rPr>
  </w:style>
  <w:style w:type="character" w:customStyle="1" w:styleId="113">
    <w:name w:val="正文首行缩进 字符"/>
    <w:basedOn w:val="107"/>
    <w:link w:val="31"/>
    <w:semiHidden/>
    <w:qFormat/>
    <w:uiPriority w:val="99"/>
    <w:rPr>
      <w:rFonts w:ascii="Times New Roman" w:hAnsi="Times New Roman" w:eastAsia="仿宋" w:cs="Times New Roman"/>
      <w:sz w:val="28"/>
    </w:rPr>
  </w:style>
  <w:style w:type="character" w:customStyle="1" w:styleId="114">
    <w:name w:val="引用 字符"/>
    <w:basedOn w:val="34"/>
    <w:link w:val="81"/>
    <w:qFormat/>
    <w:uiPriority w:val="29"/>
    <w:rPr>
      <w:rFonts w:ascii="Times New Roman" w:hAnsi="Times New Roman" w:eastAsia="仿宋" w:cs="Times New Roman"/>
      <w:i/>
      <w:iCs/>
      <w:color w:val="000000"/>
      <w:sz w:val="28"/>
    </w:rPr>
  </w:style>
  <w:style w:type="character" w:customStyle="1" w:styleId="115">
    <w:name w:val="正文首行缩进 2 字符"/>
    <w:basedOn w:val="104"/>
    <w:link w:val="32"/>
    <w:qFormat/>
    <w:uiPriority w:val="0"/>
    <w:rPr>
      <w:rFonts w:ascii="Times New Roman" w:hAnsi="Times New Roman" w:eastAsia="仿宋" w:cs="Times New Roman"/>
      <w:sz w:val="22"/>
      <w:lang w:eastAsia="en-US" w:bidi="en-US"/>
    </w:rPr>
  </w:style>
  <w:style w:type="paragraph" w:customStyle="1" w:styleId="116">
    <w:name w:val="正文空2格  1."/>
    <w:basedOn w:val="1"/>
    <w:qFormat/>
    <w:uiPriority w:val="0"/>
    <w:pPr>
      <w:widowControl/>
      <w:spacing w:after="200" w:line="276" w:lineRule="auto"/>
      <w:ind w:firstLine="480"/>
    </w:pPr>
    <w:rPr>
      <w:rFonts w:ascii="Calibri" w:hAnsi="Calibri" w:eastAsia="宋体"/>
      <w:kern w:val="0"/>
      <w:sz w:val="22"/>
      <w:szCs w:val="20"/>
    </w:rPr>
  </w:style>
  <w:style w:type="character" w:customStyle="1" w:styleId="117">
    <w:name w:val="hover1"/>
    <w:basedOn w:val="34"/>
    <w:qFormat/>
    <w:uiPriority w:val="0"/>
    <w:rPr>
      <w:color w:val="2590EB"/>
    </w:rPr>
  </w:style>
  <w:style w:type="character" w:customStyle="1" w:styleId="118">
    <w:name w:val="hover2"/>
    <w:basedOn w:val="34"/>
    <w:qFormat/>
    <w:uiPriority w:val="0"/>
    <w:rPr>
      <w:color w:val="2590EB"/>
    </w:rPr>
  </w:style>
  <w:style w:type="character" w:customStyle="1" w:styleId="119">
    <w:name w:val="hover3"/>
    <w:basedOn w:val="34"/>
    <w:qFormat/>
    <w:uiPriority w:val="0"/>
  </w:style>
  <w:style w:type="character" w:customStyle="1" w:styleId="120">
    <w:name w:val="mini-outputtext1"/>
    <w:basedOn w:val="34"/>
    <w:qFormat/>
    <w:uiPriority w:val="0"/>
  </w:style>
  <w:style w:type="character" w:customStyle="1" w:styleId="121">
    <w:name w:val="layui-laypage-curr"/>
    <w:basedOn w:val="34"/>
    <w:qFormat/>
    <w:uiPriority w:val="0"/>
  </w:style>
  <w:style w:type="character" w:customStyle="1" w:styleId="122">
    <w:name w:val="mail-contents"/>
    <w:basedOn w:val="34"/>
    <w:qFormat/>
    <w:uiPriority w:val="0"/>
  </w:style>
  <w:style w:type="character" w:customStyle="1" w:styleId="123">
    <w:name w:val="first-child"/>
    <w:basedOn w:val="34"/>
    <w:qFormat/>
    <w:uiPriority w:val="0"/>
  </w:style>
  <w:style w:type="character" w:customStyle="1" w:styleId="124">
    <w:name w:val="s5"/>
    <w:basedOn w:val="34"/>
    <w:qFormat/>
    <w:uiPriority w:val="0"/>
    <w:rPr>
      <w:spacing w:val="125"/>
    </w:rPr>
  </w:style>
  <w:style w:type="character" w:customStyle="1" w:styleId="125">
    <w:name w:val="hover34"/>
    <w:basedOn w:val="34"/>
    <w:qFormat/>
    <w:uiPriority w:val="0"/>
    <w:rPr>
      <w:color w:val="5FB878"/>
    </w:rPr>
  </w:style>
  <w:style w:type="character" w:customStyle="1" w:styleId="126">
    <w:name w:val="hover35"/>
    <w:basedOn w:val="34"/>
    <w:qFormat/>
    <w:uiPriority w:val="0"/>
    <w:rPr>
      <w:color w:val="5FB878"/>
    </w:rPr>
  </w:style>
  <w:style w:type="character" w:customStyle="1" w:styleId="127">
    <w:name w:val="hover36"/>
    <w:basedOn w:val="34"/>
    <w:qFormat/>
    <w:uiPriority w:val="0"/>
    <w:rPr>
      <w:color w:val="FFFFFF"/>
    </w:rPr>
  </w:style>
  <w:style w:type="character" w:customStyle="1" w:styleId="128">
    <w:name w:val="layui-this4"/>
    <w:basedOn w:val="34"/>
    <w:qFormat/>
    <w:uiPriority w:val="0"/>
    <w:rPr>
      <w:bdr w:val="single" w:color="EEEEEE" w:sz="6" w:space="0"/>
      <w:shd w:val="clear" w:color="auto" w:fill="FFFFFF"/>
    </w:rPr>
  </w:style>
  <w:style w:type="character" w:customStyle="1" w:styleId="129">
    <w:name w:val="hover33"/>
    <w:basedOn w:val="34"/>
    <w:qFormat/>
    <w:uiPriority w:val="0"/>
    <w:rPr>
      <w:color w:val="5FB878"/>
    </w:rPr>
  </w:style>
  <w:style w:type="character" w:customStyle="1" w:styleId="130">
    <w:name w:val="hover"/>
    <w:basedOn w:val="34"/>
    <w:qFormat/>
    <w:uiPriority w:val="0"/>
    <w:rPr>
      <w:color w:val="2590EB"/>
    </w:rPr>
  </w:style>
  <w:style w:type="paragraph" w:customStyle="1" w:styleId="131">
    <w:name w:val="列出段落1"/>
    <w:qFormat/>
    <w:uiPriority w:val="34"/>
    <w:pPr>
      <w:ind w:firstLine="420" w:firstLineChars="200"/>
    </w:pPr>
    <w:rPr>
      <w:rFonts w:ascii="Times New Roman" w:hAnsi="Times New Roman" w:eastAsia="宋体" w:cs="Times New Roman"/>
      <w:lang w:val="en-US" w:eastAsia="zh-CN" w:bidi="ar-SA"/>
    </w:rPr>
  </w:style>
  <w:style w:type="character" w:customStyle="1" w:styleId="132">
    <w:name w:val="layui-layer-tabnow"/>
    <w:basedOn w:val="34"/>
    <w:qFormat/>
    <w:uiPriority w:val="0"/>
    <w:rPr>
      <w:bdr w:val="single" w:color="CCCCCC" w:sz="6" w:space="0"/>
      <w:shd w:val="clear" w:fill="FFFFFF"/>
    </w:rPr>
  </w:style>
  <w:style w:type="paragraph" w:customStyle="1" w:styleId="13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textRotate="1"/>
    <customShpInfo spid="_x0000_s4101" textRotate="1"/>
    <customShpInfo spid="_x0000_s4099"/>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EAAF9-CF26-49CF-A832-97A979AF3C6C}">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55</Pages>
  <Words>17793</Words>
  <Characters>19697</Characters>
  <Lines>196</Lines>
  <Paragraphs>55</Paragraphs>
  <TotalTime>1</TotalTime>
  <ScaleCrop>false</ScaleCrop>
  <LinksUpToDate>false</LinksUpToDate>
  <CharactersWithSpaces>20348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2020-04-24T00:57:00Z</dcterms:created>
  <dc:creator>中新创达咨询有限公司:中新创达咨询有限公司</dc:creator>
  <cp:lastModifiedBy>WPS_1752131310</cp:lastModifiedBy>
  <cp:lastPrinted>2022-03-09T02:30:00Z</cp:lastPrinted>
  <dcterms:modified xsi:type="dcterms:W3CDTF">2025-09-17T09:07:50Z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772036BA40C640838CA50161D9F8F770_13</vt:lpwstr>
  </property>
  <property fmtid="{D5CDD505-2E9C-101B-9397-08002B2CF9AE}" pid="4" name="commondata">
    <vt:lpwstr>eyJoZGlkIjoiMzQ4ZjQzMTVjZTNiNzhkMGUwMmE4ZDdmZjRhNWQ5M2QifQ==</vt:lpwstr>
  </property>
  <property fmtid="{D5CDD505-2E9C-101B-9397-08002B2CF9AE}" pid="5" name="KSOTemplateDocerSaveRecord">
    <vt:lpwstr>eyJoZGlkIjoiMzQ4ZjQzMTVjZTNiNzhkMGUwMmE4ZDdmZjRhNWQ5M2QiLCJ1c2VySWQiOiIxNzE3MDgwOTAyIn0=</vt:lpwstr>
  </property>
</Properties>
</file>