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C0A">
      <w:pPr>
        <w:spacing w:line="480" w:lineRule="auto"/>
        <w:jc w:val="cente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29313"/>
      <w:bookmarkEnd w:id="0"/>
      <w:bookmarkStart w:id="1" w:name="_Toc466566782"/>
      <w:bookmarkEnd w:id="1"/>
      <w:bookmarkStart w:id="180" w:name="_GoBack"/>
      <w:bookmarkEnd w:id="180"/>
    </w:p>
    <w:p w14:paraId="1C055FD7">
      <w:pPr>
        <w:spacing w:line="480" w:lineRule="auto"/>
        <w:jc w:val="center"/>
        <w:rPr>
          <w:rFonts w:ascii="宋体" w:hAnsi="宋体"/>
          <w:b/>
          <w:bCs/>
          <w:color w:val="000000" w:themeColor="text1"/>
          <w:sz w:val="84"/>
          <w:szCs w:val="84"/>
          <w:highlight w:val="none"/>
          <w14:textFill>
            <w14:solidFill>
              <w14:schemeClr w14:val="tx1"/>
            </w14:solidFill>
          </w14:textFill>
        </w:rPr>
      </w:pPr>
      <w: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t>卢氏县养老机构智慧设备采购项目</w:t>
      </w:r>
    </w:p>
    <w:p w14:paraId="6288D78E">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417E31D4">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7D740AAB">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竞争性磋商文件</w:t>
      </w:r>
    </w:p>
    <w:p w14:paraId="0BEF5C2B">
      <w:pPr>
        <w:spacing w:line="600" w:lineRule="auto"/>
        <w:ind w:firstLine="1735" w:firstLineChars="800"/>
        <w:jc w:val="both"/>
        <w:rPr>
          <w:rFonts w:hint="default" w:ascii="宋体" w:hAnsi="宋体" w:eastAsia="宋体" w:cs="宋体"/>
          <w:b/>
          <w:bCs w:val="0"/>
          <w:color w:val="000000" w:themeColor="text1"/>
          <w:spacing w:val="20"/>
          <w:w w:val="80"/>
          <w:kern w:val="0"/>
          <w:sz w:val="30"/>
          <w:szCs w:val="30"/>
          <w:highlight w:val="none"/>
          <w:lang w:val="en-US" w:eastAsia="zh-CN"/>
          <w14:textFill>
            <w14:solidFill>
              <w14:schemeClr w14:val="tx1"/>
            </w14:solidFill>
          </w14:textFill>
        </w:rPr>
      </w:pPr>
      <w:r>
        <w:rPr>
          <w:rFonts w:hint="eastAsia" w:ascii="宋体" w:hAnsi="宋体" w:cs="宋体"/>
          <w:b/>
          <w:bCs w:val="0"/>
          <w:color w:val="000000" w:themeColor="text1"/>
          <w:spacing w:val="20"/>
          <w:w w:val="80"/>
          <w:kern w:val="0"/>
          <w:sz w:val="22"/>
          <w:szCs w:val="22"/>
          <w:highlight w:val="none"/>
          <w:lang w:val="en-US" w:eastAsia="zh-CN"/>
          <w14:textFill>
            <w14:solidFill>
              <w14:schemeClr w14:val="tx1"/>
            </w14:solidFill>
          </w14:textFill>
        </w:rPr>
        <w:t>项目编号：LSGZ[2025]206-ZC139、三卢竞磋采购-2025-83</w:t>
      </w:r>
    </w:p>
    <w:p w14:paraId="551A51D6">
      <w:pPr>
        <w:spacing w:line="480" w:lineRule="auto"/>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p>
    <w:p w14:paraId="7B4F7064">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39BE5245">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7522528F">
      <w:pPr>
        <w:spacing w:line="480" w:lineRule="auto"/>
        <w:jc w:val="center"/>
        <w:rPr>
          <w:rFonts w:ascii="宋体" w:hAnsi="宋体"/>
          <w:b/>
          <w:bCs/>
          <w:color w:val="000000" w:themeColor="text1"/>
          <w:sz w:val="28"/>
          <w:szCs w:val="28"/>
          <w:highlight w:val="none"/>
          <w14:textFill>
            <w14:solidFill>
              <w14:schemeClr w14:val="tx1"/>
            </w14:solidFill>
          </w14:textFill>
        </w:rPr>
      </w:pPr>
    </w:p>
    <w:p w14:paraId="2F27AA02">
      <w:pPr>
        <w:spacing w:line="240" w:lineRule="auto"/>
        <w:rPr>
          <w:rFonts w:ascii="宋体" w:hAnsi="宋体"/>
          <w:b/>
          <w:bCs/>
          <w:color w:val="000000" w:themeColor="text1"/>
          <w:kern w:val="0"/>
          <w:sz w:val="28"/>
          <w:szCs w:val="28"/>
          <w:highlight w:val="none"/>
          <w14:textFill>
            <w14:solidFill>
              <w14:schemeClr w14:val="tx1"/>
            </w14:solidFill>
          </w14:textFill>
        </w:rPr>
      </w:pPr>
    </w:p>
    <w:p w14:paraId="16D29A54">
      <w:pPr>
        <w:spacing w:line="360" w:lineRule="auto"/>
        <w:ind w:firstLine="1247"/>
        <w:rPr>
          <w:rFonts w:ascii="宋体" w:hAnsi="宋体"/>
          <w:b/>
          <w:bCs/>
          <w:color w:val="000000" w:themeColor="text1"/>
          <w:sz w:val="32"/>
          <w:szCs w:val="32"/>
          <w:highlight w:val="none"/>
          <w14:textFill>
            <w14:solidFill>
              <w14:schemeClr w14:val="tx1"/>
            </w14:solidFill>
          </w14:textFill>
        </w:rPr>
      </w:pPr>
    </w:p>
    <w:p w14:paraId="2D4CA92D">
      <w:pPr>
        <w:rPr>
          <w:color w:val="000000" w:themeColor="text1"/>
          <w:highlight w:val="none"/>
          <w14:textFill>
            <w14:solidFill>
              <w14:schemeClr w14:val="tx1"/>
            </w14:solidFill>
          </w14:textFill>
        </w:rPr>
      </w:pPr>
    </w:p>
    <w:p w14:paraId="6ED60B57">
      <w:pPr>
        <w:rPr>
          <w:color w:val="000000" w:themeColor="text1"/>
          <w:highlight w:val="none"/>
          <w14:textFill>
            <w14:solidFill>
              <w14:schemeClr w14:val="tx1"/>
            </w14:solidFill>
          </w14:textFill>
        </w:rPr>
      </w:pPr>
    </w:p>
    <w:p w14:paraId="3C5B561C">
      <w:pPr>
        <w:rPr>
          <w:color w:val="000000" w:themeColor="text1"/>
          <w:highlight w:val="none"/>
          <w14:textFill>
            <w14:solidFill>
              <w14:schemeClr w14:val="tx1"/>
            </w14:solidFill>
          </w14:textFill>
        </w:rPr>
      </w:pPr>
    </w:p>
    <w:p w14:paraId="31AFE159">
      <w:pPr>
        <w:rPr>
          <w:color w:val="000000" w:themeColor="text1"/>
          <w:highlight w:val="none"/>
          <w14:textFill>
            <w14:solidFill>
              <w14:schemeClr w14:val="tx1"/>
            </w14:solidFill>
          </w14:textFill>
        </w:rPr>
      </w:pPr>
    </w:p>
    <w:p w14:paraId="7C736676">
      <w:pPr>
        <w:spacing w:line="480" w:lineRule="auto"/>
        <w:ind w:firstLine="2570" w:firstLineChars="800"/>
        <w:jc w:val="both"/>
        <w:rPr>
          <w:rFonts w:hint="eastAsia" w:ascii="宋体" w:hAnsi="宋体" w:eastAsia="宋体" w:cs="Arial Unicode MS"/>
          <w:b/>
          <w:bCs/>
          <w:color w:val="000000" w:themeColor="text1"/>
          <w:kern w:val="0"/>
          <w:position w:val="-3"/>
          <w:sz w:val="32"/>
          <w:szCs w:val="32"/>
          <w:highlight w:val="none"/>
          <w14:textFill>
            <w14:solidFill>
              <w14:schemeClr w14:val="tx1"/>
            </w14:solidFill>
          </w14:textFill>
        </w:rPr>
      </w:pPr>
      <w:bookmarkStart w:id="2" w:name="_Toc7380_WPSOffice_Level1"/>
      <w:bookmarkStart w:id="3" w:name="_Toc28898_WPSOffice_Level1"/>
      <w:bookmarkStart w:id="4" w:name="_Toc18647_WPSOffice_Level1"/>
    </w:p>
    <w:p w14:paraId="131A0B42">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卢氏县民政局</w:t>
      </w:r>
    </w:p>
    <w:p w14:paraId="5E8D9CC0">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中大宇阳项目管理有限公司</w:t>
      </w:r>
    </w:p>
    <w:p w14:paraId="7CB4F940">
      <w:pPr>
        <w:spacing w:line="240" w:lineRule="auto"/>
        <w:ind w:firstLine="2249" w:firstLineChars="8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五</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八</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14:paraId="05F4750A">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14:paraId="1B856EC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_Toc20157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eastAsia="宋体" w:cs="宋体"/>
          <w:bCs/>
          <w:color w:val="000000" w:themeColor="text1"/>
          <w:kern w:val="44"/>
          <w:sz w:val="32"/>
          <w:szCs w:val="32"/>
          <w:highlight w:val="none"/>
          <w14:textFill>
            <w14:solidFill>
              <w14:schemeClr w14:val="tx1"/>
            </w14:solidFill>
          </w14:textFill>
        </w:rPr>
        <w:t>采购需求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29</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74EF39AC">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340513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746EE56">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45</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169FC9E">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BB4D2AC">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14639"/>
      <w:bookmarkStart w:id="6" w:name="_Toc4942"/>
      <w:bookmarkStart w:id="7" w:name="_Toc21896"/>
    </w:p>
    <w:p w14:paraId="304B0D28">
      <w:pPr>
        <w:keepNext/>
        <w:keepLines/>
        <w:jc w:val="center"/>
        <w:outlineLvl w:val="0"/>
        <w:rPr>
          <w:rFonts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14:textFill>
            <w14:solidFill>
              <w14:schemeClr w14:val="tx1"/>
            </w14:solidFill>
          </w14:textFill>
        </w:rPr>
        <w:t xml:space="preserve">第一章 </w:t>
      </w:r>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14:paraId="795BBB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中大宇阳项目管理有限公司受卢氏县民政局的委托，就</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卢氏县养老机构智慧设备采购项目</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进行竞争性磋商，资金来源为财政资金，资金已落实，欢迎符合相关条件的供应商投标。</w:t>
      </w:r>
    </w:p>
    <w:p w14:paraId="6484FFF6">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14:paraId="6A3196C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4AB2F52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w:t>
      </w:r>
    </w:p>
    <w:p w14:paraId="73120EE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LSGZ[2025]206-ZC139、三卢竞磋采购-2025-83</w:t>
      </w:r>
    </w:p>
    <w:p w14:paraId="43A6C7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4、采购方式：竞争性磋商</w:t>
      </w:r>
    </w:p>
    <w:p w14:paraId="388670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5、预算金额：1501462.50元</w:t>
      </w:r>
    </w:p>
    <w:p w14:paraId="7FCFFFA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6、采购内容：卢氏县养老机构智慧</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设备采购项目；主要采购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具体内容详见采购需求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5DE4770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7、资金来源：财政资金，已落实</w:t>
      </w:r>
    </w:p>
    <w:p w14:paraId="3888E5E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8、标段划分：一个标段</w:t>
      </w:r>
    </w:p>
    <w:p w14:paraId="3BE550D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9、供货期：合同签订后15日历天内供货并安装、调试完毕至正常运行</w:t>
      </w:r>
    </w:p>
    <w:p w14:paraId="4904C63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5CAE49C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11、质保期：一年</w:t>
      </w:r>
    </w:p>
    <w:p w14:paraId="42B4578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12、供货地点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：采购人指定地点</w:t>
      </w:r>
    </w:p>
    <w:p w14:paraId="64C68EB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是否接受进口产品：否</w:t>
      </w:r>
    </w:p>
    <w:p w14:paraId="49F6655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p>
    <w:p w14:paraId="720A934E">
      <w:pPr>
        <w:widowControl/>
        <w:spacing w:line="480" w:lineRule="exact"/>
        <w:ind w:firstLine="422"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二、供应商资格要求：</w:t>
      </w:r>
    </w:p>
    <w:p w14:paraId="791E9F35">
      <w:pPr>
        <w:spacing w:line="360" w:lineRule="auto"/>
        <w:ind w:right="210" w:rightChars="100" w:firstLine="422" w:firstLineChars="200"/>
        <w:contextualSpacing/>
        <w:jc w:val="left"/>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52C8E5D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2E48CF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594B1D1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1BA7286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620058A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4、依法缴纳税收（提供2025年01月以来任意一个月企业依法缴纳税收证明材料）和缴纳社会保障资金（提供2025年01月以来连续三个月拟派项目负责人依法缴纳社保证明材料）；</w:t>
      </w:r>
    </w:p>
    <w:p w14:paraId="503465D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4E80C1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7FC7691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99DDD95">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8、单位负责人为同一人或者存在控股、管理关系的不同单位，不得同时参加本项目的投标；（提供“国家企业信用信息公示系统”中公示的公司信息、股东或投资人信息查询截图）；</w:t>
      </w:r>
    </w:p>
    <w:p w14:paraId="1CFF065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23AD4CF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0FA945D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p w14:paraId="5B2DCFC0">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三、获取竞争性磋商文件</w:t>
      </w:r>
    </w:p>
    <w:p w14:paraId="28F11CA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2B9C42B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办理CA证书：</w:t>
      </w:r>
    </w:p>
    <w:p w14:paraId="6DF1B6F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http://gzjy.smx.gov.cn/bzzx/008001/20211105/57b16af9-ab87-4395-a723-7758c628a3f8.html</w:t>
      </w:r>
    </w:p>
    <w:p w14:paraId="2A62F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磋商文件下载时间：2025年08月19日至2025年09月02日08时40分（北京时间）。</w:t>
      </w:r>
    </w:p>
    <w:p w14:paraId="642F10C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w:t>
      </w:r>
    </w:p>
    <w:p w14:paraId="05F14B9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4、磋商保证金：</w:t>
      </w:r>
    </w:p>
    <w:p w14:paraId="282F839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根据《河南省财政厅关于优化政府采购营商环境有关问题的通知》（豫财购【2019】4号）第6条的规定，磋商保证金不再收取。</w:t>
      </w:r>
    </w:p>
    <w:p w14:paraId="4784713D">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四、磋商</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响应性</w:t>
      </w: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文件的递交截止时间及开评标地点</w:t>
      </w:r>
    </w:p>
    <w:p w14:paraId="4D097C1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1、响应文件递交的截止时间：2025年09月02日08时40分（北京时间）；</w:t>
      </w:r>
    </w:p>
    <w:p w14:paraId="1055A33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2、开标地点：卢氏县公共资源交易中心四楼第二开标室；</w:t>
      </w:r>
    </w:p>
    <w:p w14:paraId="63139D7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3、评标地点：卢氏县公共资源交易中心二楼第二评标室。</w:t>
      </w:r>
    </w:p>
    <w:p w14:paraId="209D17E1">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五、投标资料的提交</w:t>
      </w:r>
    </w:p>
    <w:p w14:paraId="09C9E07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671C09AB">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六、其他事项</w:t>
      </w:r>
    </w:p>
    <w:p w14:paraId="74B6ACF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bookmarkStart w:id="10" w:name="_Toc494288834"/>
      <w:bookmarkStart w:id="11" w:name="_Toc28016"/>
      <w:bookmarkStart w:id="12" w:name="_Toc12114"/>
      <w:bookmarkStart w:id="13" w:name="_Toc184635067"/>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2、投标所发生一切费用由各投标人自行承担，并承担相应的风险和责任；</w:t>
      </w:r>
    </w:p>
    <w:p w14:paraId="5A7C093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3、供应商递交的响应文件不论中标与否均不予退还。</w:t>
      </w:r>
    </w:p>
    <w:p w14:paraId="40FDA37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14:paraId="0EA1190A">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14:paraId="4C14D5D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14:paraId="3CB44024">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14:paraId="40225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本次竞争性磋商公告同时在《三门峡市公共资源交易中心》、《河南省政府采购网》、《中国招标投标公共服务平台》等媒体上公开发布。</w:t>
      </w:r>
    </w:p>
    <w:p w14:paraId="5516EDCF">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14:paraId="6A2E8EA1">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14:paraId="4A1390A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联系人：郭伟静</w:t>
      </w:r>
    </w:p>
    <w:p w14:paraId="6930FC9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电话：0398-7863556  13949795722</w:t>
      </w:r>
    </w:p>
    <w:p w14:paraId="25EA002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14:paraId="79597AA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监督单位：卢氏县民政局</w:t>
      </w:r>
    </w:p>
    <w:p w14:paraId="612FC01E">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联系人：段志强</w:t>
      </w:r>
    </w:p>
    <w:p w14:paraId="34751B45">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电话：13693987598</w:t>
      </w:r>
    </w:p>
    <w:p w14:paraId="13294BB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12504EE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采购人：卢氏县民政局</w:t>
      </w:r>
    </w:p>
    <w:p w14:paraId="0AB80771">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联系人：杨占有</w:t>
      </w:r>
    </w:p>
    <w:p w14:paraId="1A9EB94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电话：13525205167</w:t>
      </w:r>
    </w:p>
    <w:p w14:paraId="7BF36D2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40C5BD5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代理机构：中大宇阳项目管理有限公司</w:t>
      </w:r>
    </w:p>
    <w:p w14:paraId="1827C2E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联系人：李青方</w:t>
      </w:r>
    </w:p>
    <w:p w14:paraId="5AC0BB99">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电话：0398-7183168、18639888051</w:t>
      </w:r>
    </w:p>
    <w:p w14:paraId="24BE1A5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p w14:paraId="77B6C2AE">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p>
    <w:p w14:paraId="578D3636">
      <w:pPr>
        <w:spacing w:line="460" w:lineRule="exact"/>
        <w:ind w:firstLine="480" w:firstLineChars="200"/>
        <w:jc w:val="right"/>
        <w:rPr>
          <w:rFonts w:ascii="宋体" w:hAnsi="宋体"/>
          <w:color w:val="000000" w:themeColor="text1"/>
          <w:sz w:val="24"/>
          <w:highlight w:val="none"/>
          <w14:textFill>
            <w14:solidFill>
              <w14:schemeClr w14:val="tx1"/>
            </w14:solidFill>
          </w14:textFill>
        </w:rPr>
      </w:pPr>
    </w:p>
    <w:p w14:paraId="43A8626E">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3187"/>
      <w:bookmarkEnd w:id="14"/>
      <w:bookmarkStart w:id="15" w:name="_Toc466566783"/>
      <w:bookmarkEnd w:id="15"/>
      <w:bookmarkStart w:id="16" w:name="_Toc688"/>
      <w:bookmarkStart w:id="17" w:name="_Toc9900_WPSOffice_Level1"/>
      <w:bookmarkStart w:id="18" w:name="_Toc15117_WPSOffice_Level1"/>
      <w:bookmarkStart w:id="19" w:name="_Toc11439"/>
      <w:bookmarkStart w:id="20" w:name="_Toc24425"/>
      <w:bookmarkStart w:id="21" w:name="_Toc16092_WPSOffice_Level1"/>
      <w:bookmarkStart w:id="22" w:name="_Toc31013_WPSOffice_Level1"/>
      <w:bookmarkStart w:id="23" w:name="_Toc9448"/>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14:paraId="15E21840">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3"/>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7C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7D078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909" w:type="dxa"/>
            <w:tcBorders>
              <w:top w:val="single" w:color="auto" w:sz="4" w:space="0"/>
              <w:left w:val="nil"/>
              <w:bottom w:val="single" w:color="auto" w:sz="4" w:space="0"/>
              <w:right w:val="single" w:color="auto" w:sz="4" w:space="0"/>
            </w:tcBorders>
            <w:vAlign w:val="center"/>
          </w:tcPr>
          <w:p w14:paraId="4A81D48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887" w:type="dxa"/>
            <w:tcBorders>
              <w:top w:val="single" w:color="auto" w:sz="4" w:space="0"/>
              <w:left w:val="nil"/>
              <w:bottom w:val="single" w:color="auto" w:sz="4" w:space="0"/>
              <w:right w:val="single" w:color="auto" w:sz="4" w:space="0"/>
            </w:tcBorders>
            <w:vAlign w:val="center"/>
          </w:tcPr>
          <w:p w14:paraId="5DA261C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7AC5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6DAC1E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09" w:type="dxa"/>
            <w:tcBorders>
              <w:top w:val="single" w:color="auto" w:sz="4" w:space="0"/>
              <w:left w:val="nil"/>
              <w:bottom w:val="single" w:color="auto" w:sz="4" w:space="0"/>
              <w:right w:val="single" w:color="auto" w:sz="4" w:space="0"/>
            </w:tcBorders>
            <w:vAlign w:val="center"/>
          </w:tcPr>
          <w:p w14:paraId="1E9E7C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887" w:type="dxa"/>
            <w:tcBorders>
              <w:top w:val="single" w:color="auto" w:sz="4" w:space="0"/>
              <w:left w:val="nil"/>
              <w:bottom w:val="single" w:color="auto" w:sz="4" w:space="0"/>
              <w:right w:val="single" w:color="auto" w:sz="4" w:space="0"/>
            </w:tcBorders>
            <w:vAlign w:val="center"/>
          </w:tcPr>
          <w:p w14:paraId="40F8F3A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033133F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联系人：郭伟静</w:t>
            </w:r>
          </w:p>
          <w:p w14:paraId="7132B32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电话：0398-7863556  13949795722</w:t>
            </w:r>
          </w:p>
          <w:p w14:paraId="61A22E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532A826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监督单位：卢氏县民政局</w:t>
            </w:r>
          </w:p>
          <w:p w14:paraId="156DE5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联系人：段志强</w:t>
            </w:r>
          </w:p>
          <w:p w14:paraId="46E308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电话：13693987598</w:t>
            </w:r>
          </w:p>
          <w:p w14:paraId="01081E3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198F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27A372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909" w:type="dxa"/>
            <w:tcBorders>
              <w:top w:val="single" w:color="auto" w:sz="4" w:space="0"/>
              <w:left w:val="nil"/>
              <w:bottom w:val="single" w:color="auto" w:sz="4" w:space="0"/>
              <w:right w:val="single" w:color="auto" w:sz="4" w:space="0"/>
            </w:tcBorders>
            <w:vAlign w:val="center"/>
          </w:tcPr>
          <w:p w14:paraId="1FF5E8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p>
        </w:tc>
        <w:tc>
          <w:tcPr>
            <w:tcW w:w="6887" w:type="dxa"/>
            <w:tcBorders>
              <w:top w:val="single" w:color="auto" w:sz="4" w:space="0"/>
              <w:left w:val="nil"/>
              <w:bottom w:val="single" w:color="auto" w:sz="4" w:space="0"/>
              <w:right w:val="single" w:color="auto" w:sz="4" w:space="0"/>
            </w:tcBorders>
            <w:vAlign w:val="center"/>
          </w:tcPr>
          <w:p w14:paraId="670FE1E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采购人：卢氏县民政局</w:t>
            </w:r>
          </w:p>
          <w:p w14:paraId="777B51C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联系人：杨占有</w:t>
            </w:r>
          </w:p>
          <w:p w14:paraId="654A66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电话：13525205167</w:t>
            </w:r>
          </w:p>
          <w:p w14:paraId="2C611A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255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68C16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4A65F1F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887" w:type="dxa"/>
            <w:tcBorders>
              <w:top w:val="single" w:color="auto" w:sz="4" w:space="0"/>
              <w:left w:val="nil"/>
              <w:bottom w:val="single" w:color="auto" w:sz="4" w:space="0"/>
              <w:right w:val="single" w:color="auto" w:sz="4" w:space="0"/>
            </w:tcBorders>
            <w:vAlign w:val="center"/>
          </w:tcPr>
          <w:p w14:paraId="189ABB3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代理机构：中大宇阳项目管理有限公司</w:t>
            </w:r>
          </w:p>
          <w:p w14:paraId="3DFCB81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联系人：李青方</w:t>
            </w:r>
          </w:p>
          <w:p w14:paraId="2B8646F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电话：0398-7183168</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、18639888051</w:t>
            </w:r>
          </w:p>
          <w:p w14:paraId="2B64DBF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tc>
      </w:tr>
      <w:tr w14:paraId="2185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61DA05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51F09CE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887" w:type="dxa"/>
            <w:tcBorders>
              <w:top w:val="single" w:color="auto" w:sz="4" w:space="0"/>
              <w:left w:val="nil"/>
              <w:bottom w:val="single" w:color="auto" w:sz="4" w:space="0"/>
              <w:right w:val="single" w:color="auto" w:sz="4" w:space="0"/>
            </w:tcBorders>
            <w:vAlign w:val="center"/>
          </w:tcPr>
          <w:p w14:paraId="1E5A0564">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卢氏县养老机构智慧设备采购项目</w:t>
            </w:r>
          </w:p>
        </w:tc>
      </w:tr>
      <w:tr w14:paraId="13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826010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3005A047">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6887" w:type="dxa"/>
            <w:tcBorders>
              <w:top w:val="single" w:color="auto" w:sz="4" w:space="0"/>
              <w:left w:val="nil"/>
              <w:bottom w:val="single" w:color="auto" w:sz="4" w:space="0"/>
              <w:right w:val="single" w:color="auto" w:sz="4" w:space="0"/>
            </w:tcBorders>
            <w:vAlign w:val="center"/>
          </w:tcPr>
          <w:p w14:paraId="7401229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采购人指定地点</w:t>
            </w:r>
          </w:p>
        </w:tc>
      </w:tr>
      <w:tr w14:paraId="577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186B6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7982AA8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887" w:type="dxa"/>
            <w:tcBorders>
              <w:top w:val="single" w:color="auto" w:sz="4" w:space="0"/>
              <w:left w:val="nil"/>
              <w:bottom w:val="single" w:color="auto" w:sz="4" w:space="0"/>
              <w:right w:val="single" w:color="auto" w:sz="4" w:space="0"/>
            </w:tcBorders>
            <w:vAlign w:val="center"/>
          </w:tcPr>
          <w:p w14:paraId="14EF9146">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tc>
      </w:tr>
      <w:tr w14:paraId="11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9E4580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38B58A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887" w:type="dxa"/>
            <w:tcBorders>
              <w:top w:val="single" w:color="auto" w:sz="4" w:space="0"/>
              <w:left w:val="nil"/>
              <w:bottom w:val="single" w:color="auto" w:sz="4" w:space="0"/>
              <w:right w:val="single" w:color="auto" w:sz="4" w:space="0"/>
            </w:tcBorders>
            <w:vAlign w:val="center"/>
          </w:tcPr>
          <w:p w14:paraId="1EB9BB0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14:paraId="5E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9C0631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2EC9407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87" w:type="dxa"/>
            <w:tcBorders>
              <w:top w:val="single" w:color="auto" w:sz="4" w:space="0"/>
              <w:left w:val="nil"/>
              <w:bottom w:val="single" w:color="auto" w:sz="4" w:space="0"/>
              <w:right w:val="single" w:color="auto" w:sz="4" w:space="0"/>
            </w:tcBorders>
            <w:vAlign w:val="center"/>
          </w:tcPr>
          <w:p w14:paraId="562E407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476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02202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49B3FFB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887" w:type="dxa"/>
            <w:tcBorders>
              <w:top w:val="single" w:color="auto" w:sz="4" w:space="0"/>
              <w:left w:val="nil"/>
              <w:bottom w:val="single" w:color="auto" w:sz="4" w:space="0"/>
              <w:right w:val="single" w:color="auto" w:sz="4" w:space="0"/>
            </w:tcBorders>
            <w:vAlign w:val="center"/>
          </w:tcPr>
          <w:p w14:paraId="039D4C96">
            <w:pPr>
              <w:snapToGrid w:val="0"/>
              <w:spacing w:line="460" w:lineRule="exact"/>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14:paraId="08A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3A16B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909" w:type="dxa"/>
            <w:tcBorders>
              <w:top w:val="single" w:color="auto" w:sz="4" w:space="0"/>
              <w:left w:val="nil"/>
              <w:bottom w:val="single" w:color="auto" w:sz="4" w:space="0"/>
              <w:right w:val="single" w:color="auto" w:sz="4" w:space="0"/>
            </w:tcBorders>
            <w:vAlign w:val="center"/>
          </w:tcPr>
          <w:p w14:paraId="148D0C4D">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及质保期</w:t>
            </w:r>
          </w:p>
        </w:tc>
        <w:tc>
          <w:tcPr>
            <w:tcW w:w="6887" w:type="dxa"/>
            <w:tcBorders>
              <w:top w:val="single" w:color="auto" w:sz="4" w:space="0"/>
              <w:left w:val="nil"/>
              <w:bottom w:val="single" w:color="auto" w:sz="4" w:space="0"/>
              <w:right w:val="single" w:color="auto" w:sz="4" w:space="0"/>
            </w:tcBorders>
            <w:vAlign w:val="center"/>
          </w:tcPr>
          <w:p w14:paraId="73E9645C">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合同签订后15日历天内供货并安装、调试完毕至正常运行</w:t>
            </w:r>
          </w:p>
          <w:p w14:paraId="36526E7D">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质保期：一年</w:t>
            </w:r>
          </w:p>
        </w:tc>
      </w:tr>
      <w:tr w14:paraId="419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12C76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909" w:type="dxa"/>
            <w:tcBorders>
              <w:top w:val="single" w:color="auto" w:sz="4" w:space="0"/>
              <w:left w:val="nil"/>
              <w:bottom w:val="single" w:color="auto" w:sz="4" w:space="0"/>
              <w:right w:val="single" w:color="auto" w:sz="4" w:space="0"/>
            </w:tcBorders>
            <w:vAlign w:val="center"/>
          </w:tcPr>
          <w:p w14:paraId="5C18DA8C">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887" w:type="dxa"/>
            <w:tcBorders>
              <w:top w:val="single" w:color="auto" w:sz="4" w:space="0"/>
              <w:left w:val="nil"/>
              <w:bottom w:val="single" w:color="auto" w:sz="4" w:space="0"/>
              <w:right w:val="single" w:color="auto" w:sz="4" w:space="0"/>
            </w:tcBorders>
            <w:vAlign w:val="center"/>
          </w:tcPr>
          <w:p w14:paraId="4D5CA021">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合格且满足采购人需求</w:t>
            </w:r>
          </w:p>
        </w:tc>
      </w:tr>
      <w:tr w14:paraId="408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530B7DC">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909" w:type="dxa"/>
            <w:tcBorders>
              <w:top w:val="single" w:color="auto" w:sz="4" w:space="0"/>
              <w:left w:val="nil"/>
              <w:bottom w:val="single" w:color="auto" w:sz="4" w:space="0"/>
              <w:right w:val="single" w:color="auto" w:sz="4" w:space="0"/>
            </w:tcBorders>
            <w:vAlign w:val="center"/>
          </w:tcPr>
          <w:p w14:paraId="04458E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6887" w:type="dxa"/>
            <w:tcBorders>
              <w:top w:val="single" w:color="auto" w:sz="4" w:space="0"/>
              <w:left w:val="nil"/>
              <w:bottom w:val="single" w:color="auto" w:sz="4" w:space="0"/>
              <w:right w:val="single" w:color="auto" w:sz="4" w:space="0"/>
            </w:tcBorders>
            <w:vAlign w:val="center"/>
          </w:tcPr>
          <w:p w14:paraId="29C85BF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卢氏县养老机构智慧设备采购项目；主要采购毫米波智能生命体征监测仪、毫米波智能防跌倒检测雷达及配套的管理系统软件、触屏电脑一体机、烟感报警器、数据显示大屏等内容。（具体内容详见采购需求）</w:t>
            </w:r>
          </w:p>
        </w:tc>
      </w:tr>
      <w:tr w14:paraId="635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2417B8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74BDCD4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887" w:type="dxa"/>
            <w:tcBorders>
              <w:top w:val="single" w:color="auto" w:sz="4" w:space="0"/>
              <w:left w:val="nil"/>
              <w:bottom w:val="single" w:color="auto" w:sz="4" w:space="0"/>
              <w:right w:val="single" w:color="auto" w:sz="4" w:space="0"/>
            </w:tcBorders>
            <w:vAlign w:val="center"/>
          </w:tcPr>
          <w:p w14:paraId="30E7A44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0EA05A3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720FE27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02BB101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79CE100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635ACBFE">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4、依法缴纳税收（提供2025年01月以来任意一个月企业依法缴纳税收证明材料）和缴纳社会保障资金（提供2025年01月以来连续三个月拟派项目负责人依法缴纳社保证明材料）</w:t>
            </w:r>
          </w:p>
          <w:p w14:paraId="335B39A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7D3CB6D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3E27CD7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AD28B6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 xml:space="preserve">8、单位负责人为同一人或者存在控股、管理关系的不同单位，不得同时参加本项目的投标；（提供“国家企业信用信息公示系统”中公示的公司信息、股东或投资人信息查询截图） </w:t>
            </w:r>
          </w:p>
          <w:p w14:paraId="243197A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04D40D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18EA444D">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tc>
      </w:tr>
      <w:tr w14:paraId="187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B1621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CC4C0E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87" w:type="dxa"/>
            <w:tcBorders>
              <w:top w:val="single" w:color="auto" w:sz="4" w:space="0"/>
              <w:left w:val="nil"/>
              <w:bottom w:val="single" w:color="auto" w:sz="4" w:space="0"/>
              <w:right w:val="single" w:color="auto" w:sz="4" w:space="0"/>
            </w:tcBorders>
            <w:vAlign w:val="center"/>
          </w:tcPr>
          <w:p w14:paraId="28CDD16D">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0A3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D1DA66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B1A52B5">
            <w:pPr>
              <w:widowControl/>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887" w:type="dxa"/>
            <w:tcBorders>
              <w:top w:val="single" w:color="auto" w:sz="4" w:space="0"/>
              <w:left w:val="nil"/>
              <w:bottom w:val="single" w:color="auto" w:sz="4" w:space="0"/>
              <w:right w:val="single" w:color="auto" w:sz="4" w:space="0"/>
            </w:tcBorders>
            <w:vAlign w:val="center"/>
          </w:tcPr>
          <w:p w14:paraId="58909104">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1．本项目应以人民币报价，供应商应就该项目完整投标（报价应包含</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货物费、运输费、技术指导费、税费等综合费用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），采购人不另外支付其他任何费用；</w:t>
            </w:r>
          </w:p>
          <w:p w14:paraId="344F25B7">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2.代理报酬的计算方法按以下方式执行：参照河南省招标投标协会豫招协会【2023】002号文件收费标准，由成交人支付。</w:t>
            </w:r>
          </w:p>
        </w:tc>
      </w:tr>
      <w:tr w14:paraId="624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42F1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59AB95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87" w:type="dxa"/>
            <w:tcBorders>
              <w:top w:val="single" w:color="auto" w:sz="4" w:space="0"/>
              <w:left w:val="nil"/>
              <w:bottom w:val="single" w:color="auto" w:sz="4" w:space="0"/>
              <w:right w:val="single" w:color="auto" w:sz="4" w:space="0"/>
            </w:tcBorders>
            <w:vAlign w:val="center"/>
          </w:tcPr>
          <w:p w14:paraId="0AED7FCA">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55F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0EBCD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486BF7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87" w:type="dxa"/>
            <w:tcBorders>
              <w:top w:val="single" w:color="auto" w:sz="4" w:space="0"/>
              <w:left w:val="nil"/>
              <w:bottom w:val="single" w:color="auto" w:sz="4" w:space="0"/>
              <w:right w:val="single" w:color="auto" w:sz="4" w:space="0"/>
            </w:tcBorders>
            <w:vAlign w:val="center"/>
          </w:tcPr>
          <w:p w14:paraId="1115A590">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55E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2E9ECE">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6E5DBD78">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887" w:type="dxa"/>
            <w:tcBorders>
              <w:top w:val="single" w:color="auto" w:sz="4" w:space="0"/>
              <w:left w:val="nil"/>
              <w:bottom w:val="single" w:color="auto" w:sz="4" w:space="0"/>
              <w:right w:val="single" w:color="auto" w:sz="4" w:space="0"/>
            </w:tcBorders>
            <w:vAlign w:val="center"/>
          </w:tcPr>
          <w:p w14:paraId="06E2C40C">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FE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D9C389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7343055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887" w:type="dxa"/>
            <w:tcBorders>
              <w:top w:val="single" w:color="auto" w:sz="4" w:space="0"/>
              <w:left w:val="nil"/>
              <w:bottom w:val="single" w:color="auto" w:sz="4" w:space="0"/>
              <w:right w:val="single" w:color="auto" w:sz="4" w:space="0"/>
            </w:tcBorders>
            <w:vAlign w:val="center"/>
          </w:tcPr>
          <w:p w14:paraId="0682234C">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035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9F264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909" w:type="dxa"/>
            <w:tcBorders>
              <w:top w:val="single" w:color="auto" w:sz="4" w:space="0"/>
              <w:left w:val="nil"/>
              <w:bottom w:val="single" w:color="auto" w:sz="4" w:space="0"/>
              <w:right w:val="single" w:color="auto" w:sz="4" w:space="0"/>
            </w:tcBorders>
            <w:vAlign w:val="center"/>
          </w:tcPr>
          <w:p w14:paraId="72845B0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317CE24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784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A96E1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6394483D">
            <w:pPr>
              <w:jc w:val="cente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57AC0554">
            <w:pPr>
              <w:spacing w:line="288" w:lineRule="auto"/>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14:paraId="5B9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7124ED">
            <w:pPr>
              <w:spacing w:line="288"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909" w:type="dxa"/>
            <w:tcBorders>
              <w:top w:val="single" w:color="auto" w:sz="4" w:space="0"/>
              <w:left w:val="nil"/>
              <w:bottom w:val="single" w:color="auto" w:sz="4" w:space="0"/>
              <w:right w:val="single" w:color="auto" w:sz="4" w:space="0"/>
            </w:tcBorders>
            <w:vAlign w:val="center"/>
          </w:tcPr>
          <w:p w14:paraId="3B14BCD8">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05E112C9">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2025年09月02日08时40分</w:t>
            </w:r>
          </w:p>
        </w:tc>
      </w:tr>
      <w:tr w14:paraId="5AF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F0C22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909" w:type="dxa"/>
            <w:tcBorders>
              <w:top w:val="single" w:color="auto" w:sz="4" w:space="0"/>
              <w:left w:val="nil"/>
              <w:bottom w:val="single" w:color="auto" w:sz="4" w:space="0"/>
              <w:right w:val="single" w:color="auto" w:sz="4" w:space="0"/>
            </w:tcBorders>
            <w:vAlign w:val="center"/>
          </w:tcPr>
          <w:p w14:paraId="7351F93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7610C281">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368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2F82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90142C5">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393C33A3">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497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96C586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A2C9F7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0EA7B47">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1F9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60FEA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909" w:type="dxa"/>
            <w:tcBorders>
              <w:top w:val="single" w:color="auto" w:sz="4" w:space="0"/>
              <w:left w:val="nil"/>
              <w:bottom w:val="single" w:color="auto" w:sz="4" w:space="0"/>
              <w:right w:val="single" w:color="auto" w:sz="4" w:space="0"/>
            </w:tcBorders>
            <w:vAlign w:val="center"/>
          </w:tcPr>
          <w:p w14:paraId="6B0E7C5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887" w:type="dxa"/>
            <w:tcBorders>
              <w:top w:val="single" w:color="auto" w:sz="4" w:space="0"/>
              <w:left w:val="nil"/>
              <w:bottom w:val="single" w:color="auto" w:sz="4" w:space="0"/>
              <w:right w:val="single" w:color="auto" w:sz="4" w:space="0"/>
            </w:tcBorders>
            <w:vAlign w:val="center"/>
          </w:tcPr>
          <w:p w14:paraId="64E16BA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991465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909" w:type="dxa"/>
            <w:tcBorders>
              <w:top w:val="single" w:color="auto" w:sz="4" w:space="0"/>
              <w:left w:val="nil"/>
              <w:bottom w:val="single" w:color="auto" w:sz="4" w:space="0"/>
              <w:right w:val="single" w:color="auto" w:sz="4" w:space="0"/>
            </w:tcBorders>
            <w:vAlign w:val="center"/>
          </w:tcPr>
          <w:p w14:paraId="69184268">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887" w:type="dxa"/>
            <w:tcBorders>
              <w:top w:val="single" w:color="auto" w:sz="4" w:space="0"/>
              <w:left w:val="nil"/>
              <w:bottom w:val="single" w:color="auto" w:sz="4" w:space="0"/>
              <w:right w:val="single" w:color="auto" w:sz="4" w:space="0"/>
            </w:tcBorders>
            <w:vAlign w:val="center"/>
          </w:tcPr>
          <w:p w14:paraId="02BD50FF">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1D7C5DC">
            <w:pPr>
              <w:pStyle w:val="21"/>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1E3B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A06EE1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909" w:type="dxa"/>
            <w:tcBorders>
              <w:top w:val="single" w:color="auto" w:sz="4" w:space="0"/>
              <w:left w:val="nil"/>
              <w:bottom w:val="single" w:color="auto" w:sz="4" w:space="0"/>
              <w:right w:val="single" w:color="auto" w:sz="4" w:space="0"/>
            </w:tcBorders>
            <w:vAlign w:val="center"/>
          </w:tcPr>
          <w:p w14:paraId="04E1061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29A91978">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2DAF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BA0978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909" w:type="dxa"/>
            <w:tcBorders>
              <w:top w:val="single" w:color="auto" w:sz="4" w:space="0"/>
              <w:left w:val="nil"/>
              <w:bottom w:val="single" w:color="auto" w:sz="4" w:space="0"/>
              <w:right w:val="single" w:color="auto" w:sz="4" w:space="0"/>
            </w:tcBorders>
            <w:vAlign w:val="center"/>
          </w:tcPr>
          <w:p w14:paraId="1CABCD5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7F69D01F">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5B0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252755">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909" w:type="dxa"/>
            <w:tcBorders>
              <w:top w:val="single" w:color="auto" w:sz="4" w:space="0"/>
              <w:left w:val="nil"/>
              <w:bottom w:val="single" w:color="auto" w:sz="4" w:space="0"/>
              <w:right w:val="single" w:color="auto" w:sz="4" w:space="0"/>
            </w:tcBorders>
            <w:vAlign w:val="center"/>
          </w:tcPr>
          <w:p w14:paraId="16FFC24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22B9D9E7">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116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007ED0">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909" w:type="dxa"/>
            <w:tcBorders>
              <w:top w:val="single" w:color="auto" w:sz="4" w:space="0"/>
              <w:left w:val="nil"/>
              <w:bottom w:val="single" w:color="auto" w:sz="4" w:space="0"/>
              <w:right w:val="single" w:color="auto" w:sz="4" w:space="0"/>
            </w:tcBorders>
            <w:vAlign w:val="center"/>
          </w:tcPr>
          <w:p w14:paraId="340CD33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887" w:type="dxa"/>
            <w:tcBorders>
              <w:top w:val="single" w:color="auto" w:sz="4" w:space="0"/>
              <w:left w:val="nil"/>
              <w:bottom w:val="single" w:color="auto" w:sz="4" w:space="0"/>
              <w:right w:val="single" w:color="auto" w:sz="4" w:space="0"/>
            </w:tcBorders>
            <w:vAlign w:val="center"/>
          </w:tcPr>
          <w:p w14:paraId="464AB94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D38E31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14:paraId="734F520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62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9225033">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909" w:type="dxa"/>
            <w:tcBorders>
              <w:top w:val="single" w:color="auto" w:sz="4" w:space="0"/>
              <w:left w:val="nil"/>
              <w:bottom w:val="single" w:color="auto" w:sz="4" w:space="0"/>
              <w:right w:val="single" w:color="auto" w:sz="4" w:space="0"/>
            </w:tcBorders>
            <w:vAlign w:val="center"/>
          </w:tcPr>
          <w:p w14:paraId="0DC036B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887" w:type="dxa"/>
            <w:tcBorders>
              <w:top w:val="single" w:color="auto" w:sz="4" w:space="0"/>
              <w:left w:val="nil"/>
              <w:bottom w:val="single" w:color="auto" w:sz="4" w:space="0"/>
              <w:right w:val="single" w:color="auto" w:sz="4" w:space="0"/>
            </w:tcBorders>
            <w:vAlign w:val="center"/>
          </w:tcPr>
          <w:p w14:paraId="358200D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731A760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75A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D6FD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909" w:type="dxa"/>
            <w:tcBorders>
              <w:top w:val="single" w:color="auto" w:sz="4" w:space="0"/>
              <w:left w:val="nil"/>
              <w:bottom w:val="single" w:color="auto" w:sz="4" w:space="0"/>
              <w:right w:val="single" w:color="auto" w:sz="4" w:space="0"/>
            </w:tcBorders>
            <w:vAlign w:val="center"/>
          </w:tcPr>
          <w:p w14:paraId="5F5D093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6887" w:type="dxa"/>
            <w:tcBorders>
              <w:top w:val="single" w:color="auto" w:sz="4" w:space="0"/>
              <w:left w:val="nil"/>
              <w:bottom w:val="single" w:color="auto" w:sz="4" w:space="0"/>
              <w:right w:val="single" w:color="auto" w:sz="4" w:space="0"/>
            </w:tcBorders>
            <w:vAlign w:val="center"/>
          </w:tcPr>
          <w:p w14:paraId="40B272F9">
            <w:pP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2025年09月02日08时40分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F53069">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第二开标室</w:t>
            </w:r>
          </w:p>
          <w:p w14:paraId="0CB8131F">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第二评标室</w:t>
            </w:r>
          </w:p>
          <w:p w14:paraId="64055F8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0E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8B4A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909" w:type="dxa"/>
            <w:tcBorders>
              <w:top w:val="single" w:color="auto" w:sz="4" w:space="0"/>
              <w:left w:val="nil"/>
              <w:bottom w:val="single" w:color="auto" w:sz="4" w:space="0"/>
              <w:right w:val="single" w:color="auto" w:sz="4" w:space="0"/>
            </w:tcBorders>
            <w:vAlign w:val="center"/>
          </w:tcPr>
          <w:p w14:paraId="1A68F6A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887" w:type="dxa"/>
            <w:tcBorders>
              <w:top w:val="single" w:color="auto" w:sz="4" w:space="0"/>
              <w:left w:val="nil"/>
              <w:bottom w:val="single" w:color="auto" w:sz="4" w:space="0"/>
              <w:right w:val="single" w:color="auto" w:sz="4" w:space="0"/>
            </w:tcBorders>
            <w:vAlign w:val="center"/>
          </w:tcPr>
          <w:p w14:paraId="0CD6A92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45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1D009D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909" w:type="dxa"/>
            <w:tcBorders>
              <w:top w:val="single" w:color="auto" w:sz="4" w:space="0"/>
              <w:left w:val="nil"/>
              <w:bottom w:val="single" w:color="auto" w:sz="4" w:space="0"/>
              <w:right w:val="single" w:color="auto" w:sz="4" w:space="0"/>
            </w:tcBorders>
            <w:vAlign w:val="center"/>
          </w:tcPr>
          <w:p w14:paraId="7AF0336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87" w:type="dxa"/>
            <w:tcBorders>
              <w:top w:val="single" w:color="auto" w:sz="4" w:space="0"/>
              <w:left w:val="nil"/>
              <w:bottom w:val="single" w:color="auto" w:sz="4" w:space="0"/>
              <w:right w:val="single" w:color="auto" w:sz="4" w:space="0"/>
            </w:tcBorders>
            <w:vAlign w:val="center"/>
          </w:tcPr>
          <w:p w14:paraId="6AEE6E4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06CCE70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3F7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1CD673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909" w:type="dxa"/>
            <w:tcBorders>
              <w:top w:val="single" w:color="auto" w:sz="4" w:space="0"/>
              <w:left w:val="nil"/>
              <w:bottom w:val="single" w:color="auto" w:sz="4" w:space="0"/>
              <w:right w:val="single" w:color="auto" w:sz="4" w:space="0"/>
            </w:tcBorders>
            <w:vAlign w:val="center"/>
          </w:tcPr>
          <w:p w14:paraId="5194A3D8">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887" w:type="dxa"/>
            <w:tcBorders>
              <w:top w:val="single" w:color="auto" w:sz="4" w:space="0"/>
              <w:left w:val="nil"/>
              <w:bottom w:val="single" w:color="auto" w:sz="4" w:space="0"/>
              <w:right w:val="single" w:color="auto" w:sz="4" w:space="0"/>
            </w:tcBorders>
            <w:vAlign w:val="center"/>
          </w:tcPr>
          <w:p w14:paraId="38ACD09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14:paraId="3A4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4F8869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909" w:type="dxa"/>
            <w:tcBorders>
              <w:top w:val="single" w:color="auto" w:sz="4" w:space="0"/>
              <w:left w:val="nil"/>
              <w:bottom w:val="single" w:color="auto" w:sz="4" w:space="0"/>
              <w:right w:val="single" w:color="auto" w:sz="4" w:space="0"/>
            </w:tcBorders>
            <w:vAlign w:val="center"/>
          </w:tcPr>
          <w:p w14:paraId="27F8C2F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1EEBA1D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51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F700394">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909" w:type="dxa"/>
            <w:tcBorders>
              <w:top w:val="single" w:color="auto" w:sz="4" w:space="0"/>
              <w:left w:val="nil"/>
              <w:bottom w:val="single" w:color="auto" w:sz="4" w:space="0"/>
              <w:right w:val="single" w:color="auto" w:sz="4" w:space="0"/>
            </w:tcBorders>
            <w:vAlign w:val="center"/>
          </w:tcPr>
          <w:p w14:paraId="6DC4EDBE">
            <w:pPr>
              <w:spacing w:line="36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6887" w:type="dxa"/>
            <w:tcBorders>
              <w:top w:val="single" w:color="auto" w:sz="4" w:space="0"/>
              <w:left w:val="nil"/>
              <w:bottom w:val="single" w:color="auto" w:sz="4" w:space="0"/>
              <w:right w:val="single" w:color="auto" w:sz="4" w:space="0"/>
            </w:tcBorders>
            <w:vAlign w:val="center"/>
          </w:tcPr>
          <w:p w14:paraId="42115EB7">
            <w:pPr>
              <w:spacing w:line="36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招标控制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￥1501462.50元</w:t>
            </w:r>
          </w:p>
          <w:p w14:paraId="319F4157">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本次竞争性磋商分为两轮报价。磋商供</w:t>
            </w:r>
            <w:r>
              <w:rPr>
                <w:rFonts w:hint="eastAsia" w:asciiTheme="minorEastAsia" w:hAnsiTheme="minorEastAsia" w:eastAsiaTheme="minorEastAsia" w:cstheme="minorEastAsia"/>
                <w:color w:val="000000" w:themeColor="text1"/>
                <w:sz w:val="21"/>
                <w:szCs w:val="21"/>
                <w14:textFill>
                  <w14:solidFill>
                    <w14:schemeClr w14:val="tx1"/>
                  </w14:solidFill>
                </w14:textFill>
              </w:rPr>
              <w:t>应商响应性文件中的报价作为第一次报价，不得高于项目预算金额且不公开；第二轮报价不得高于第一轮报价,参与评标报价以最终报价为准。</w:t>
            </w:r>
          </w:p>
        </w:tc>
      </w:tr>
      <w:tr w14:paraId="580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3CAD05">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909" w:type="dxa"/>
            <w:tcBorders>
              <w:top w:val="single" w:color="auto" w:sz="4" w:space="0"/>
              <w:left w:val="nil"/>
              <w:bottom w:val="single" w:color="auto" w:sz="4" w:space="0"/>
              <w:right w:val="single" w:color="auto" w:sz="4" w:space="0"/>
            </w:tcBorders>
            <w:vAlign w:val="center"/>
          </w:tcPr>
          <w:p w14:paraId="09DCE2EB">
            <w:pPr>
              <w:spacing w:line="36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付款方式</w:t>
            </w:r>
          </w:p>
        </w:tc>
        <w:tc>
          <w:tcPr>
            <w:tcW w:w="6887" w:type="dxa"/>
            <w:tcBorders>
              <w:top w:val="single" w:color="auto" w:sz="4" w:space="0"/>
              <w:left w:val="nil"/>
              <w:bottom w:val="single" w:color="auto" w:sz="4" w:space="0"/>
              <w:right w:val="single" w:color="auto" w:sz="4" w:space="0"/>
            </w:tcBorders>
            <w:vAlign w:val="center"/>
          </w:tcPr>
          <w:p w14:paraId="50C841B3">
            <w:pPr>
              <w:spacing w:line="360" w:lineRule="exact"/>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设备安装调试完成并验收合格支付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价款的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80%，结算审计完成</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支付审计价款的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829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882E721">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909" w:type="dxa"/>
            <w:tcBorders>
              <w:top w:val="single" w:color="auto" w:sz="4" w:space="0"/>
              <w:left w:val="nil"/>
              <w:bottom w:val="single" w:color="auto" w:sz="4" w:space="0"/>
              <w:right w:val="single" w:color="auto" w:sz="4" w:space="0"/>
            </w:tcBorders>
            <w:vAlign w:val="center"/>
          </w:tcPr>
          <w:p w14:paraId="213DC3CD">
            <w:pPr>
              <w:adjustRightInd w:val="0"/>
              <w:spacing w:line="360" w:lineRule="auto"/>
              <w:ind w:left="2" w:leftChars="0" w:hanging="2" w:hangingChars="1"/>
              <w:jc w:val="center"/>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政府采购合同融资政策</w:t>
            </w:r>
          </w:p>
        </w:tc>
        <w:tc>
          <w:tcPr>
            <w:tcW w:w="6887" w:type="dxa"/>
            <w:tcBorders>
              <w:top w:val="single" w:color="auto" w:sz="4" w:space="0"/>
              <w:left w:val="nil"/>
              <w:bottom w:val="single" w:color="auto" w:sz="4" w:space="0"/>
              <w:right w:val="single" w:color="auto" w:sz="4" w:space="0"/>
            </w:tcBorders>
            <w:vAlign w:val="center"/>
          </w:tcPr>
          <w:p w14:paraId="675FDF16">
            <w:pPr>
              <w:adjustRightInd w:val="0"/>
              <w:spacing w:line="36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7B7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CE75D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909" w:type="dxa"/>
            <w:tcBorders>
              <w:top w:val="single" w:color="auto" w:sz="4" w:space="0"/>
              <w:left w:val="nil"/>
              <w:bottom w:val="single" w:color="auto" w:sz="4" w:space="0"/>
              <w:right w:val="single" w:color="auto" w:sz="4" w:space="0"/>
            </w:tcBorders>
            <w:vAlign w:val="center"/>
          </w:tcPr>
          <w:p w14:paraId="6372C387">
            <w:pPr>
              <w:spacing w:line="360" w:lineRule="exact"/>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6887" w:type="dxa"/>
            <w:tcBorders>
              <w:top w:val="single" w:color="auto" w:sz="4" w:space="0"/>
              <w:left w:val="nil"/>
              <w:bottom w:val="single" w:color="auto" w:sz="4" w:space="0"/>
              <w:right w:val="single" w:color="auto" w:sz="4" w:space="0"/>
            </w:tcBorders>
            <w:vAlign w:val="center"/>
          </w:tcPr>
          <w:p w14:paraId="77448A3D">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养老机构智慧设备采购项目</w:t>
            </w:r>
          </w:p>
          <w:p w14:paraId="5A816461">
            <w:pPr>
              <w:spacing w:line="360" w:lineRule="exact"/>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制造业</w:t>
            </w:r>
          </w:p>
          <w:p w14:paraId="0609DA9D">
            <w:pPr>
              <w:spacing w:line="360" w:lineRule="exact"/>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4E9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EC44D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1909" w:type="dxa"/>
            <w:tcBorders>
              <w:top w:val="single" w:color="auto" w:sz="4" w:space="0"/>
              <w:left w:val="nil"/>
              <w:bottom w:val="single" w:color="auto" w:sz="4" w:space="0"/>
              <w:right w:val="single" w:color="auto" w:sz="4" w:space="0"/>
            </w:tcBorders>
            <w:vAlign w:val="center"/>
          </w:tcPr>
          <w:p w14:paraId="7516DAA5">
            <w:pPr>
              <w:spacing w:line="312"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887" w:type="dxa"/>
            <w:tcBorders>
              <w:top w:val="single" w:color="auto" w:sz="4" w:space="0"/>
              <w:left w:val="nil"/>
              <w:bottom w:val="single" w:color="auto" w:sz="4" w:space="0"/>
              <w:right w:val="single" w:color="auto" w:sz="4" w:space="0"/>
            </w:tcBorders>
            <w:vAlign w:val="center"/>
          </w:tcPr>
          <w:p w14:paraId="0A839433">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06DB469D">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6CE9C10">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317D22F6">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3A5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D363D5B">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1909" w:type="dxa"/>
            <w:tcBorders>
              <w:top w:val="single" w:color="auto" w:sz="4" w:space="0"/>
              <w:left w:val="nil"/>
              <w:bottom w:val="single" w:color="auto" w:sz="4" w:space="0"/>
              <w:right w:val="single" w:color="auto" w:sz="4" w:space="0"/>
            </w:tcBorders>
            <w:vAlign w:val="center"/>
          </w:tcPr>
          <w:p w14:paraId="6B643A0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相同品牌产品的处理</w:t>
            </w:r>
          </w:p>
        </w:tc>
        <w:tc>
          <w:tcPr>
            <w:tcW w:w="6887" w:type="dxa"/>
            <w:tcBorders>
              <w:top w:val="single" w:color="auto" w:sz="4" w:space="0"/>
              <w:left w:val="nil"/>
              <w:bottom w:val="single" w:color="auto" w:sz="4" w:space="0"/>
              <w:right w:val="single" w:color="auto" w:sz="4" w:space="0"/>
            </w:tcBorders>
            <w:vAlign w:val="center"/>
          </w:tcPr>
          <w:p w14:paraId="38B1C8EE">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提供相同品牌产品且通过资格性审查、符合性审查的不同供应商，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 </w:t>
            </w:r>
          </w:p>
          <w:p w14:paraId="46410AC5">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本次采购项目的核心产品为：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毫米波智能生命体征监测仪。</w:t>
            </w:r>
          </w:p>
        </w:tc>
      </w:tr>
      <w:tr w14:paraId="591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EA242B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44</w:t>
            </w:r>
          </w:p>
        </w:tc>
        <w:tc>
          <w:tcPr>
            <w:tcW w:w="1909" w:type="dxa"/>
            <w:tcBorders>
              <w:top w:val="single" w:color="auto" w:sz="4" w:space="0"/>
              <w:left w:val="nil"/>
              <w:bottom w:val="single" w:color="auto" w:sz="4" w:space="0"/>
              <w:right w:val="single" w:color="auto" w:sz="4" w:space="0"/>
            </w:tcBorders>
            <w:vAlign w:val="center"/>
          </w:tcPr>
          <w:p w14:paraId="33B065A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3A8580C5">
            <w:pPr>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555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D44EA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w:t>
            </w:r>
          </w:p>
        </w:tc>
        <w:tc>
          <w:tcPr>
            <w:tcW w:w="1909" w:type="dxa"/>
            <w:tcBorders>
              <w:top w:val="single" w:color="auto" w:sz="4" w:space="0"/>
              <w:left w:val="nil"/>
              <w:bottom w:val="single" w:color="auto" w:sz="4" w:space="0"/>
              <w:right w:val="single" w:color="auto" w:sz="4" w:space="0"/>
            </w:tcBorders>
            <w:vAlign w:val="center"/>
          </w:tcPr>
          <w:p w14:paraId="6834121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887" w:type="dxa"/>
            <w:tcBorders>
              <w:top w:val="single" w:color="auto" w:sz="4" w:space="0"/>
              <w:left w:val="nil"/>
              <w:bottom w:val="single" w:color="auto" w:sz="4" w:space="0"/>
              <w:right w:val="single" w:color="auto" w:sz="4" w:space="0"/>
            </w:tcBorders>
            <w:vAlign w:val="center"/>
          </w:tcPr>
          <w:p w14:paraId="4671A3E8">
            <w:pPr>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20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7B36A49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6FD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F08D7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96" w:type="dxa"/>
            <w:gridSpan w:val="2"/>
            <w:tcBorders>
              <w:top w:val="single" w:color="auto" w:sz="4" w:space="0"/>
              <w:left w:val="nil"/>
              <w:bottom w:val="single" w:color="auto" w:sz="4" w:space="0"/>
              <w:right w:val="single" w:color="auto" w:sz="4" w:space="0"/>
            </w:tcBorders>
            <w:vAlign w:val="center"/>
          </w:tcPr>
          <w:p w14:paraId="2C42D262">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14:paraId="7C369F6C">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79F1E8B3">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1782C0F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14:paraId="0D13BE0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14:paraId="48C0FEB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14:paraId="0B69F7F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14:paraId="7468FA3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14:paraId="0EE397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264E29A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15CB19B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7FB3C1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190CFFF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5E9872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14:paraId="64BE52D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14:paraId="78388FC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1301AFB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14:paraId="55434FB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14:paraId="7A97A48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14:paraId="08FDE5C7">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26A8AE85">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A123224">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0363D4">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20728DD1">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14:paraId="240631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383FBA0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52042307"/>
      <w:bookmarkStart w:id="27" w:name="_Toc152045531"/>
      <w:bookmarkStart w:id="28" w:name="_Toc179632548"/>
      <w:bookmarkStart w:id="29" w:name="_Toc14497449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7721B3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14:paraId="30D6D3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39ADA5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193C84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14:paraId="3CDE75D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5A75B9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07119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14:paraId="6D24474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74BE7DA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79632549"/>
      <w:bookmarkStart w:id="31" w:name="_Toc152045532"/>
      <w:bookmarkStart w:id="32" w:name="_Toc144974500"/>
      <w:bookmarkStart w:id="33" w:name="_Toc15204230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1.3采购内容、采购要求、实施期限、服务地点和质量标准</w:t>
      </w:r>
    </w:p>
    <w:p w14:paraId="0357792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4F23FA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1.3.2本项目的质量标准：见供应商须知前附表</w:t>
      </w:r>
    </w:p>
    <w:p w14:paraId="2749FE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1.3.3本项目的实施期限：见供应商须知前附表。</w:t>
      </w:r>
    </w:p>
    <w:p w14:paraId="007C54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14:paraId="000CE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52042309"/>
      <w:bookmarkStart w:id="35" w:name="_Toc152045533"/>
      <w:bookmarkStart w:id="36" w:name="_Toc179632550"/>
      <w:bookmarkStart w:id="37" w:name="_Toc1449745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C01AB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44974503"/>
      <w:bookmarkStart w:id="39" w:name="_Toc179632552"/>
      <w:bookmarkStart w:id="40" w:name="_Toc152042311"/>
      <w:bookmarkStart w:id="41" w:name="_Toc15204553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14:paraId="42262B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47A83D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257EB0D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14:paraId="7F810EF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33EB74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1E1169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6C73F44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3D1A3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2F3FBC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901A7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1D25CB9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DDD08E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6AA971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89B4D7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07263B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162083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14:paraId="5E28CF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1D46176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6DE0A5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0B6B1E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56A17D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9F275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02634BB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B99A1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128B5E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70F866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7195381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0850FD4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7E2366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4379D55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2691AFD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868DD">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14:paraId="2390EE0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14:paraId="5B0F1D6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14:paraId="2ABE767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4C18B1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14ED0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4FB3C345">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14:paraId="5DE8FF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14:paraId="49A5C8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3367946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2DAFDFBC">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B82CD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559645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70DF23ED">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17F4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BDCEF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14:paraId="6814F9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14:paraId="56C5E3E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14:paraId="054BE67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14:paraId="6474B56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7945F2D5">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0070968C">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933553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3098EF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6361D7C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1A04F94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06F801F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43EC86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31113C75">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117FDD5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5F124D9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14:paraId="4BE44F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14:paraId="3513E7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14:paraId="14E8EC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14:paraId="2CA38AF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14:paraId="73CD4DA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391EFA3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14:paraId="40B927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14:paraId="335F5562">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140C6AB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14:paraId="70575E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14:paraId="7379BD9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14:paraId="6095994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306515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5721FD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690669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3A780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39EDB9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19AC1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40A28A6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1991E1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03DCC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60E4E07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33B865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2FFFB9C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14:paraId="66C210B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14:paraId="031A22EB">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5034B0F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14:paraId="16CACF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174B58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FE39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20BBC3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18B00D5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2ECEE4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06EDB36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14:paraId="79AEE739">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7B17901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1799BE8C">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79403C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A75BE4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14:paraId="0919E6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14:paraId="48B94AB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1CCEE6D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6602D2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14:paraId="369E146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14:paraId="484844C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14:paraId="49105EB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2D6600A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4B1EF94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67CA65E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364320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196F9F3C">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4D20E51D">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13CF90D2">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E2267F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5BA2EC75">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54F3D244">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03EB231">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1E566168">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41F3A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A927E4">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40E0BC7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4C4D7BB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09822E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14:paraId="3CDE9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3915E50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5A3FBDE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5BCEC39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2DBC054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4CCFF9F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2A2279E5">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46"/>
    </w:p>
    <w:p w14:paraId="6BB472F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42B388F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05CC40E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74D42B5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4C73FD7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3DB6488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54BE521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206265F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5EF29083">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0A97980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（1）供货期限不确切或不符合磋商文件要求的；</w:t>
      </w:r>
    </w:p>
    <w:p w14:paraId="3A40B47F">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28EA74D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0414768">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15C0089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注：所谓重大负偏离是指供应商对磋商文件的响应在范围、质量、数量和供货期限要求等方面明显不能满足采购需求的。重大负偏离的认定须经磋商小组三分之二以上同意。</w:t>
      </w:r>
    </w:p>
    <w:p w14:paraId="10262C5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20D694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93CAB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228C0C1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1003AF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5173F8F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4E878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19CCB7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29C978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116A5F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5A8F3E3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7BF6F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059DF0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645A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712C97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6DEA8F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D6C5D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570D0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5C45417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5326C7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443D5A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5285410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1282C51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09139B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7BBA3F0A">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4433565"/>
      <w:bookmarkStart w:id="48" w:name="_Toc3220174"/>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14:paraId="7043951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7DB6974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65EB885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5E5D57E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2807E52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CBE946B">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23"/>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FE1540E">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7EB17B4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w:t>
      </w:r>
      <w:r>
        <w:rPr>
          <w:rFonts w:hint="eastAsia" w:asciiTheme="minorEastAsia" w:hAnsiTheme="minorEastAsia" w:eastAsiaTheme="minorEastAsia" w:cstheme="minorEastAsia"/>
          <w:color w:val="000000" w:themeColor="text1"/>
          <w:spacing w:val="-4"/>
          <w:kern w:val="0"/>
          <w:sz w:val="21"/>
          <w:szCs w:val="21"/>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解释权归采购人。</w:t>
      </w:r>
    </w:p>
    <w:p w14:paraId="46274CA9">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BF5CBE3">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bookmarkStart w:id="49" w:name="_Toc7567"/>
      <w:bookmarkStart w:id="50" w:name="_Toc19399"/>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bookmarkEnd w:id="49"/>
      <w:bookmarkEnd w:id="50"/>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bookmarkEnd w:id="51"/>
    </w:p>
    <w:p w14:paraId="64DAFE90">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417F3E6">
      <w:pPr>
        <w:pStyle w:val="8"/>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51EE3EED">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3028"/>
        <w:gridCol w:w="3119"/>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7E5D3A1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0BAD409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435EE9B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048F140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34815B3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7A506E1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752072B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5A336943">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6EA51EE1">
      <w:pPr>
        <w:numPr>
          <w:ilvl w:val="0"/>
          <w:numId w:val="1"/>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p w14:paraId="0612685F">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sectPr>
          <w:footerReference r:id="rId6" w:type="first"/>
          <w:footerReference r:id="rId5" w:type="default"/>
          <w:pgSz w:w="11906" w:h="16838"/>
          <w:pgMar w:top="1440" w:right="1361" w:bottom="1440" w:left="1587" w:header="851" w:footer="992" w:gutter="0"/>
          <w:pgNumType w:fmt="decimal" w:start="1"/>
          <w:cols w:space="720" w:num="1"/>
          <w:docGrid w:type="lines" w:linePitch="317" w:charSpace="0"/>
        </w:sectPr>
      </w:pPr>
      <w:bookmarkStart w:id="52" w:name="_Toc21759"/>
    </w:p>
    <w:p w14:paraId="6430028E">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14:paraId="226442CC">
      <w:pPr>
        <w:adjustRightInd w:val="0"/>
        <w:snapToGrid w:val="0"/>
        <w:spacing w:line="336" w:lineRule="auto"/>
        <w:rPr>
          <w:rFonts w:hint="default"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一、项目概况</w:t>
      </w:r>
    </w:p>
    <w:p w14:paraId="6A9E9E0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3321993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w:t>
      </w:r>
    </w:p>
    <w:p w14:paraId="1DE3EA4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3、预算金额：1501462.50元</w:t>
      </w:r>
    </w:p>
    <w:p w14:paraId="086EA3F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4、采购内容：卢氏县养老机构智慧</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设备采购项目；主要采购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p>
    <w:p w14:paraId="625E257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5、供货期：合同签订后15日历天内供货并安装、调试完毕至正常运行</w:t>
      </w:r>
    </w:p>
    <w:p w14:paraId="6DB981C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0714FF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7、质保期：一年</w:t>
      </w:r>
    </w:p>
    <w:p w14:paraId="5237601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8、供货地点：采购人指定地点</w:t>
      </w:r>
    </w:p>
    <w:p w14:paraId="2D93D48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是否接受进口产品：否</w:t>
      </w:r>
    </w:p>
    <w:p w14:paraId="704ECC4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p>
    <w:p w14:paraId="5DD7A35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节能环保产品要求：触屏电脑一体机、电子大屏属于政府强制采购产品，投标人应当提供其投标产品属于环境标志产品、节能产品政府采购品目清单范围内的证明材料(证明资料为3C认证及检测报告，投标文件中须附复印件并加盖公章)。</w:t>
      </w:r>
    </w:p>
    <w:p w14:paraId="5C22F207">
      <w:pPr>
        <w:adjustRightInd w:val="0"/>
        <w:snapToGrid w:val="0"/>
        <w:spacing w:line="336" w:lineRule="auto"/>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二、采购清单及参数要求</w:t>
      </w:r>
    </w:p>
    <w:tbl>
      <w:tblPr>
        <w:tblStyle w:val="23"/>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412"/>
        <w:gridCol w:w="6286"/>
        <w:gridCol w:w="1336"/>
        <w:gridCol w:w="1095"/>
        <w:gridCol w:w="1866"/>
        <w:gridCol w:w="1216"/>
      </w:tblGrid>
      <w:tr w14:paraId="01B5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F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5D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6A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要求及技术参数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4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B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7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汇总价（元）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2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36F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30EA">
            <w:pPr>
              <w:keepNext w:val="0"/>
              <w:keepLines w:val="0"/>
              <w:widowControl/>
              <w:suppressLineNumbers w:val="0"/>
              <w:jc w:val="center"/>
              <w:textAlignment w:val="center"/>
              <w:rPr>
                <w:rFonts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1</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8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毫米波智能生命体征监测仪</w:t>
            </w:r>
          </w:p>
        </w:tc>
        <w:tc>
          <w:tcPr>
            <w:tcW w:w="62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2337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产品要求：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1、实时输出用户在床/离床、呼吸/心率频率、呼吸/心跳波形；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2、睡眠数据分析，包括用户睡眠阶段，分析深度睡眠占比；睡眠过程中的体动翻身；呼吸心率模态分析，呼吸健康状况（分辨正常和呼吸暂停），心跳模态数据，可用于分析用户的心跳骤停、过速/过缓等异常。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1、实时监测、即时反馈，生命体征数据刷新周期1秒；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2、高精度、高准确度感知，产品拥有医疗器械注册证优先；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3、睡眠健康分析及异常告警：在床/离床监测，离床告警，呼吸和心跳异常告警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4、产品支持WIFI/4G/蓝牙通信方式，支持长时间生命数据记录，日志数据可上云；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5、支持OTA在线功能升级；                                             6、作用距离：0.5m~3m；                                               7、最大发射功率：8dBm ；                                              </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FB9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600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DB91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1385</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B5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831000</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7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含软件系统</w:t>
            </w:r>
          </w:p>
        </w:tc>
      </w:tr>
      <w:tr w14:paraId="74AD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F249">
            <w:pPr>
              <w:jc w:val="center"/>
              <w:rPr>
                <w:rFonts w:hint="default" w:ascii="Calibri" w:hAnsi="Calibri" w:eastAsia="宋体" w:cs="Calibri"/>
                <w:i w:val="0"/>
                <w:iCs w:val="0"/>
                <w:color w:val="000000"/>
                <w:sz w:val="28"/>
                <w:szCs w:val="28"/>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C459">
            <w:pPr>
              <w:jc w:val="center"/>
              <w:rPr>
                <w:rFonts w:hint="eastAsia" w:ascii="宋体" w:hAnsi="宋体" w:eastAsia="宋体" w:cs="宋体"/>
                <w:i w:val="0"/>
                <w:iCs w:val="0"/>
                <w:color w:val="000000"/>
                <w:sz w:val="24"/>
                <w:szCs w:val="24"/>
                <w:u w:val="none"/>
              </w:rPr>
            </w:pPr>
          </w:p>
        </w:tc>
        <w:tc>
          <w:tcPr>
            <w:tcW w:w="62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C2FC19">
            <w:pPr>
              <w:jc w:val="left"/>
              <w:rPr>
                <w:rFonts w:hint="eastAsia" w:ascii="宋体" w:hAnsi="宋体" w:eastAsia="宋体" w:cs="宋体"/>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D094">
            <w:pPr>
              <w:jc w:val="center"/>
              <w:rPr>
                <w:rFonts w:hint="default" w:ascii="Calibri" w:hAnsi="Calibri" w:eastAsia="宋体" w:cs="Calibri"/>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157B">
            <w:pPr>
              <w:jc w:val="center"/>
              <w:rPr>
                <w:rFonts w:hint="default" w:ascii="Calibri" w:hAnsi="Calibri" w:eastAsia="宋体" w:cs="Calibri"/>
                <w:i w:val="0"/>
                <w:iCs w:val="0"/>
                <w:color w:val="000000"/>
                <w:sz w:val="24"/>
                <w:szCs w:val="24"/>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508">
            <w:pPr>
              <w:jc w:val="center"/>
              <w:rPr>
                <w:rFonts w:hint="default" w:ascii="Calibri" w:hAnsi="Calibri" w:eastAsia="宋体" w:cs="Calibri"/>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C3F">
            <w:pPr>
              <w:jc w:val="center"/>
              <w:rPr>
                <w:rFonts w:hint="eastAsia" w:ascii="宋体" w:hAnsi="宋体" w:eastAsia="宋体" w:cs="宋体"/>
                <w:i w:val="0"/>
                <w:iCs w:val="0"/>
                <w:color w:val="000000"/>
                <w:sz w:val="24"/>
                <w:szCs w:val="24"/>
                <w:u w:val="none"/>
              </w:rPr>
            </w:pPr>
          </w:p>
        </w:tc>
      </w:tr>
      <w:tr w14:paraId="125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03F">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毫米波智能跌倒检测仪</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89ACD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1、卫生间有人/无人状态识别；                                         2、跌倒、卫生间滞留报警。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1、实时监测、即时反馈、数据刷新周期为1秒；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2、支持OTA在线功能升级；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3、产品安装高度：1.9m~3.0m；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4、产品检测范围：7㎡~9㎡；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5、射频连续波骚扰符合GB/T 17626.3-2016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F7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D3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1385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BB2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含软件系统</w:t>
            </w:r>
          </w:p>
        </w:tc>
      </w:tr>
      <w:tr w14:paraId="7464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45">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D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触屏电脑一体机</w:t>
            </w:r>
          </w:p>
        </w:tc>
        <w:tc>
          <w:tcPr>
            <w:tcW w:w="6286" w:type="dxa"/>
            <w:tcBorders>
              <w:top w:val="single" w:color="000000" w:sz="4" w:space="0"/>
              <w:left w:val="single" w:color="000000" w:sz="4" w:space="0"/>
              <w:bottom w:val="single" w:color="auto" w:sz="4" w:space="0"/>
              <w:right w:val="single" w:color="000000" w:sz="4" w:space="0"/>
            </w:tcBorders>
            <w:shd w:val="clear" w:color="auto" w:fill="auto"/>
            <w:vAlign w:val="top"/>
          </w:tcPr>
          <w:p w14:paraId="70A13C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产品要求：                                                               1、屏幕可以触控并搭配Windows系统；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2、用于接收雷达设备报警数据搭配底座放置在护士站。                     设备参数：                                                           1、液晶屏尺寸：21.5寸" (英寸)；                                        2、点分辨率：1920(RGB)×1080(FHD)；                                    3、对比度：1000:1；                                                   4、工作环境：—30－ 80 ℃；                                            5、网络接口：集成网卡，RJ45接口。                                                               </w:t>
            </w:r>
          </w:p>
        </w:tc>
        <w:tc>
          <w:tcPr>
            <w:tcW w:w="13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8918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35C9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2927.5</w:t>
            </w:r>
          </w:p>
        </w:tc>
        <w:tc>
          <w:tcPr>
            <w:tcW w:w="18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82438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43912.5</w:t>
            </w: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F2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含软件系统</w:t>
            </w:r>
          </w:p>
        </w:tc>
      </w:tr>
      <w:tr w14:paraId="754F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28D">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4</w:t>
            </w:r>
          </w:p>
        </w:tc>
        <w:tc>
          <w:tcPr>
            <w:tcW w:w="24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EB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电子大屏</w:t>
            </w:r>
          </w:p>
        </w:tc>
        <w:tc>
          <w:tcPr>
            <w:tcW w:w="6286" w:type="dxa"/>
            <w:tcBorders>
              <w:top w:val="single" w:color="auto" w:sz="4" w:space="0"/>
              <w:left w:val="single" w:color="auto" w:sz="4" w:space="0"/>
              <w:bottom w:val="single" w:color="auto" w:sz="4" w:space="0"/>
              <w:right w:val="single" w:color="auto" w:sz="4" w:space="0"/>
            </w:tcBorders>
            <w:shd w:val="clear" w:color="auto" w:fill="auto"/>
            <w:vAlign w:val="top"/>
          </w:tcPr>
          <w:p w14:paraId="19903B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产品要求：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1、P2.0，10.75平方米一套大屏音响设备；P2.0，12.29平方米一套大屏音响设备；用于展示每个项目数据信息，可以分屏展示也可以统一展示；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2、屏幕具有高分辨率，能够清晰展示数据信息。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设备参数：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1.像素间距：≤2.0mm；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2.像素密度：≥250000点/㎡；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3.模组分辨率：80*160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4.模组尺寸：160mm*320mm；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5.模组平整度：≤0.2mm；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6.像素中心距相对偏差：&lt;1.3%；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7.白平衡亮度：≥500cd/㎡；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8.水平视角：165︒；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9.垂直视角：165︒；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10.最高对比度：≥3000：1。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ED414F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FEEDEA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81775</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E927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163550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C7C6424">
            <w:pPr>
              <w:jc w:val="center"/>
              <w:rPr>
                <w:rFonts w:hint="eastAsia" w:ascii="宋体" w:hAnsi="宋体" w:eastAsia="宋体" w:cs="宋体"/>
                <w:i w:val="0"/>
                <w:iCs w:val="0"/>
                <w:color w:val="000000"/>
                <w:sz w:val="24"/>
                <w:szCs w:val="24"/>
                <w:u w:val="none"/>
              </w:rPr>
            </w:pPr>
          </w:p>
        </w:tc>
      </w:tr>
      <w:tr w14:paraId="43C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EFA">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C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烟感报警器</w:t>
            </w:r>
          </w:p>
        </w:tc>
        <w:tc>
          <w:tcPr>
            <w:tcW w:w="6286" w:type="dxa"/>
            <w:tcBorders>
              <w:top w:val="single" w:color="auto" w:sz="4" w:space="0"/>
              <w:left w:val="single" w:color="000000" w:sz="4" w:space="0"/>
              <w:bottom w:val="single" w:color="000000" w:sz="4" w:space="0"/>
              <w:right w:val="single" w:color="000000" w:sz="4" w:space="0"/>
            </w:tcBorders>
            <w:shd w:val="clear" w:color="auto" w:fill="auto"/>
            <w:vAlign w:val="top"/>
          </w:tcPr>
          <w:p w14:paraId="425501C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产品要求：监测环境中烟雾颗粒浓度，火灾初期产生烟雾即可及时报警；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设备参数：                                                           1、外壳材料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2、检测面积 H&lt;8m,S:20m²～30m²；                                      3、静态电流 ≤15uA；                                                 4、报警电流 ≤200mA；                                                 5、音量等级 ≥80dB/3m；                                               6、网络类型 CAT1 全网通（移动、电信、联通）。</w:t>
            </w:r>
          </w:p>
        </w:tc>
        <w:tc>
          <w:tcPr>
            <w:tcW w:w="13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556F63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5B63F8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95</w:t>
            </w:r>
          </w:p>
        </w:tc>
        <w:tc>
          <w:tcPr>
            <w:tcW w:w="1866" w:type="dxa"/>
            <w:tcBorders>
              <w:top w:val="single" w:color="auto" w:sz="4" w:space="0"/>
              <w:left w:val="single" w:color="000000" w:sz="4" w:space="0"/>
              <w:bottom w:val="nil"/>
              <w:right w:val="single" w:color="000000" w:sz="4" w:space="0"/>
            </w:tcBorders>
            <w:shd w:val="clear" w:color="auto" w:fill="auto"/>
            <w:noWrap/>
            <w:vAlign w:val="center"/>
          </w:tcPr>
          <w:p w14:paraId="03F861D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47500</w:t>
            </w:r>
          </w:p>
        </w:tc>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0F76231A">
            <w:pPr>
              <w:jc w:val="center"/>
              <w:rPr>
                <w:rFonts w:hint="eastAsia" w:ascii="宋体" w:hAnsi="宋体" w:eastAsia="宋体" w:cs="宋体"/>
                <w:b/>
                <w:bCs/>
                <w:i w:val="0"/>
                <w:iCs w:val="0"/>
                <w:color w:val="000000"/>
                <w:sz w:val="24"/>
                <w:szCs w:val="24"/>
                <w:u w:val="none"/>
              </w:rPr>
            </w:pPr>
          </w:p>
        </w:tc>
      </w:tr>
      <w:tr w14:paraId="7E71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02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5630A137">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0D3F">
            <w:pPr>
              <w:jc w:val="center"/>
              <w:rPr>
                <w:rFonts w:hint="default" w:ascii="Calibri" w:hAnsi="Calibri" w:eastAsia="宋体" w:cs="Calibri"/>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5DB">
            <w:pP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5B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1501462.50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5EBD">
            <w:pPr>
              <w:jc w:val="center"/>
              <w:rPr>
                <w:rFonts w:hint="eastAsia" w:ascii="宋体" w:hAnsi="宋体" w:eastAsia="宋体" w:cs="宋体"/>
                <w:i w:val="0"/>
                <w:iCs w:val="0"/>
                <w:color w:val="000000"/>
                <w:sz w:val="24"/>
                <w:szCs w:val="24"/>
                <w:u w:val="none"/>
              </w:rPr>
            </w:pPr>
          </w:p>
        </w:tc>
      </w:tr>
    </w:tbl>
    <w:p w14:paraId="65A87E27">
      <w:pPr>
        <w:adjustRightInd w:val="0"/>
        <w:snapToGrid w:val="0"/>
        <w:spacing w:line="336" w:lineRule="auto"/>
        <w:rPr>
          <w:rFonts w:hint="eastAsia" w:ascii="宋体" w:hAnsi="宋体" w:eastAsia="宋体" w:cs="宋体"/>
          <w:b/>
          <w:bCs/>
          <w:sz w:val="28"/>
          <w:szCs w:val="28"/>
        </w:rPr>
      </w:pPr>
    </w:p>
    <w:p w14:paraId="1865E986">
      <w:pPr>
        <w:adjustRightInd w:val="0"/>
        <w:snapToGrid w:val="0"/>
        <w:spacing w:line="336" w:lineRule="auto"/>
        <w:rPr>
          <w:rFonts w:hint="eastAsia" w:ascii="宋体" w:hAnsi="宋体" w:eastAsia="宋体" w:cs="宋体"/>
          <w:b/>
          <w:bCs/>
          <w:color w:val="000000" w:themeColor="text1"/>
          <w:sz w:val="21"/>
          <w:szCs w:val="21"/>
          <w14:textFill>
            <w14:solidFill>
              <w14:schemeClr w14:val="tx1"/>
            </w14:solidFill>
          </w14:textFill>
        </w:rPr>
        <w:sectPr>
          <w:pgSz w:w="16838" w:h="11906" w:orient="landscape"/>
          <w:pgMar w:top="1587" w:right="1440" w:bottom="1361" w:left="1440" w:header="851" w:footer="992" w:gutter="0"/>
          <w:pgNumType w:fmt="decimal"/>
          <w:cols w:space="0" w:num="1"/>
          <w:rtlGutter w:val="0"/>
          <w:docGrid w:type="lines" w:linePitch="319" w:charSpace="0"/>
        </w:sectPr>
      </w:pPr>
      <w:r>
        <w:rPr>
          <w:rFonts w:hint="eastAsia" w:ascii="宋体" w:hAnsi="宋体" w:eastAsia="宋体" w:cs="宋体"/>
          <w:b/>
          <w:bCs/>
          <w:sz w:val="28"/>
          <w:szCs w:val="28"/>
        </w:rPr>
        <w:t>（带</w:t>
      </w:r>
      <w:r>
        <w:rPr>
          <w:rFonts w:hint="eastAsia" w:ascii="宋体" w:hAnsi="宋体" w:eastAsia="宋体" w:cs="宋体"/>
          <w:b/>
          <w:bCs/>
          <w:color w:val="000000"/>
          <w:sz w:val="24"/>
          <w:szCs w:val="24"/>
          <w:lang w:val="en-US" w:eastAsia="zh-CN"/>
        </w:rPr>
        <w:t>★</w:t>
      </w:r>
      <w:r>
        <w:rPr>
          <w:rFonts w:hint="eastAsia" w:ascii="宋体" w:hAnsi="宋体" w:eastAsia="宋体" w:cs="宋体"/>
          <w:b/>
          <w:bCs/>
          <w:sz w:val="28"/>
          <w:szCs w:val="28"/>
        </w:rPr>
        <w:t>技术参数以加盖生产厂家公章的产品说明书或产品检验报告或技术白皮书的复印件为准，另须在“</w:t>
      </w:r>
      <w:r>
        <w:rPr>
          <w:rFonts w:hint="eastAsia" w:ascii="宋体" w:hAnsi="宋体" w:eastAsia="宋体" w:cs="宋体"/>
          <w:b/>
          <w:bCs/>
          <w:sz w:val="28"/>
          <w:szCs w:val="28"/>
          <w:lang w:val="zh-CN" w:eastAsia="zh-CN"/>
        </w:rPr>
        <w:t>货物规格、技术参数偏离表</w:t>
      </w:r>
      <w:r>
        <w:rPr>
          <w:rFonts w:hint="eastAsia" w:ascii="宋体" w:hAnsi="宋体" w:eastAsia="宋体" w:cs="宋体"/>
          <w:b/>
          <w:bCs/>
          <w:sz w:val="28"/>
          <w:szCs w:val="28"/>
        </w:rPr>
        <w:t>”备注栏中注明与本次采购对应的投标技术指标“详见第××页”，以便评标委员会在评标时查验）</w:t>
      </w:r>
    </w:p>
    <w:p w14:paraId="1C5683C5">
      <w:pPr>
        <w:keepNext/>
        <w:keepLines/>
        <w:numPr>
          <w:ilvl w:val="0"/>
          <w:numId w:val="2"/>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3"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3"/>
    </w:p>
    <w:p w14:paraId="3C02567F">
      <w:pPr>
        <w:pStyle w:val="2"/>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4" w:name="_Toc9697"/>
      <w:bookmarkStart w:id="55" w:name="_Toc484167161"/>
      <w:bookmarkStart w:id="56" w:name="_Toc18373"/>
      <w:bookmarkStart w:id="57" w:name="_Toc486240599"/>
      <w:bookmarkStart w:id="58" w:name="_Toc493954188"/>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4"/>
      <w:bookmarkEnd w:id="55"/>
      <w:bookmarkEnd w:id="56"/>
      <w:bookmarkEnd w:id="57"/>
      <w:bookmarkEnd w:id="58"/>
    </w:p>
    <w:p w14:paraId="1DE3A6D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59"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14:paraId="1D2F7955">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0" w:name="_Toc7010"/>
      <w:bookmarkStart w:id="61" w:name="_Toc32225"/>
      <w:r>
        <w:rPr>
          <w:rFonts w:hint="eastAsia" w:ascii="宋体" w:hAnsi="宋体" w:eastAsia="宋体" w:cs="Arial"/>
          <w:color w:val="000000" w:themeColor="text1"/>
          <w:sz w:val="21"/>
          <w:szCs w:val="21"/>
          <w:highlight w:val="none"/>
          <w14:textFill>
            <w14:solidFill>
              <w14:schemeClr w14:val="tx1"/>
            </w14:solidFill>
          </w14:textFill>
        </w:rPr>
        <w:t>二、</w:t>
      </w:r>
      <w:bookmarkEnd w:id="59"/>
      <w:r>
        <w:rPr>
          <w:rFonts w:hint="eastAsia" w:ascii="宋体" w:hAnsi="宋体" w:eastAsia="宋体" w:cs="Arial"/>
          <w:color w:val="000000" w:themeColor="text1"/>
          <w:sz w:val="21"/>
          <w:szCs w:val="21"/>
          <w:highlight w:val="none"/>
          <w14:textFill>
            <w14:solidFill>
              <w14:schemeClr w14:val="tx1"/>
            </w14:solidFill>
          </w14:textFill>
        </w:rPr>
        <w:t>磋商小组</w:t>
      </w:r>
      <w:bookmarkEnd w:id="60"/>
      <w:bookmarkEnd w:id="61"/>
    </w:p>
    <w:p w14:paraId="64C4857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14:paraId="1E611E91">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14:paraId="2F80A5A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2" w:name="_Toc25985"/>
      <w:bookmarkStart w:id="63" w:name="_Toc493954190"/>
      <w:bookmarkStart w:id="64" w:name="_Toc31747"/>
      <w:bookmarkStart w:id="65" w:name="_Toc486240601"/>
      <w:bookmarkStart w:id="66" w:name="_Toc484167163"/>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2"/>
      <w:bookmarkEnd w:id="63"/>
      <w:bookmarkEnd w:id="64"/>
    </w:p>
    <w:p w14:paraId="5FABAB8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14:paraId="7388E73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14:paraId="28743BD5">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14:paraId="5AC6E628">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14:paraId="5AC869DE">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14:paraId="037645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14:paraId="36573640">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14:paraId="6C721E4B">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14:paraId="27E5592F">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14:paraId="61F492BD">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14:paraId="585442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14:paraId="0DEC89F3">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14:paraId="542AFBC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14:paraId="0A2AF67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14:paraId="75C11AF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14:paraId="5305B94E">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14:paraId="182CDE55">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14:paraId="36BB43EC">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14:paraId="35BC76E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5"/>
    <w:bookmarkEnd w:id="66"/>
    <w:p w14:paraId="034EBBE8">
      <w:pPr>
        <w:rPr>
          <w:rFonts w:hint="eastAsia" w:ascii="宋体" w:hAnsi="宋体"/>
          <w:b/>
          <w:bCs/>
          <w:color w:val="000000" w:themeColor="text1"/>
          <w:kern w:val="44"/>
          <w:sz w:val="28"/>
          <w:szCs w:val="28"/>
          <w:highlight w:val="none"/>
          <w14:textFill>
            <w14:solidFill>
              <w14:schemeClr w14:val="tx1"/>
            </w14:solidFill>
          </w14:textFill>
        </w:rPr>
      </w:pPr>
      <w:bookmarkStart w:id="67" w:name="_Toc225255985"/>
      <w:bookmarkStart w:id="68" w:name="_Toc225252170"/>
      <w:bookmarkStart w:id="69" w:name="_Toc225323330"/>
      <w:bookmarkStart w:id="70" w:name="_Toc225259154"/>
      <w:bookmarkStart w:id="71" w:name="_Toc15415"/>
      <w:bookmarkStart w:id="72" w:name="_Toc493954191"/>
      <w:bookmarkStart w:id="73" w:name="_Toc457826999"/>
      <w:bookmarkStart w:id="74" w:name="_Toc26655"/>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67"/>
      <w:bookmarkEnd w:id="68"/>
      <w:bookmarkEnd w:id="69"/>
      <w:bookmarkEnd w:id="70"/>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1"/>
      <w:bookmarkEnd w:id="72"/>
      <w:bookmarkEnd w:id="73"/>
      <w:bookmarkEnd w:id="74"/>
    </w:p>
    <w:p w14:paraId="058EAD9D">
      <w:pPr>
        <w:spacing w:line="40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初步评审详见下表</w:t>
      </w:r>
    </w:p>
    <w:tbl>
      <w:tblPr>
        <w:tblStyle w:val="2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14:paraId="0FA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683F5F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B54DF4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851B7E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评审标准</w:t>
            </w:r>
          </w:p>
        </w:tc>
      </w:tr>
      <w:tr w14:paraId="1CD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6BFC8A26">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2.0</w:t>
            </w:r>
          </w:p>
        </w:tc>
        <w:tc>
          <w:tcPr>
            <w:tcW w:w="1418" w:type="dxa"/>
            <w:vMerge w:val="restart"/>
            <w:tcBorders>
              <w:top w:val="single" w:color="auto" w:sz="4" w:space="0"/>
              <w:left w:val="single" w:color="auto" w:sz="4" w:space="0"/>
              <w:right w:val="single" w:color="auto" w:sz="4" w:space="0"/>
            </w:tcBorders>
            <w:noWrap w:val="0"/>
            <w:vAlign w:val="center"/>
          </w:tcPr>
          <w:p w14:paraId="49B99C83">
            <w:pPr>
              <w:spacing w:line="360" w:lineRule="auto"/>
              <w:jc w:val="center"/>
              <w:rPr>
                <w:rFonts w:ascii="宋体" w:hAnsi="宋体" w:cs="宋体"/>
                <w:bCs/>
                <w:color w:val="000000" w:themeColor="text1"/>
                <w:kern w:val="2"/>
                <w:sz w:val="21"/>
                <w:szCs w:val="21"/>
                <w14:textFill>
                  <w14:solidFill>
                    <w14:schemeClr w14:val="tx1"/>
                  </w14:solidFill>
                </w14:textFill>
              </w:rPr>
            </w:pPr>
          </w:p>
          <w:p w14:paraId="7CF38719">
            <w:pPr>
              <w:spacing w:line="360" w:lineRule="auto"/>
              <w:jc w:val="center"/>
              <w:rPr>
                <w:rFonts w:ascii="宋体" w:hAnsi="宋体" w:cs="宋体"/>
                <w:bCs/>
                <w:color w:val="000000" w:themeColor="text1"/>
                <w:kern w:val="2"/>
                <w:sz w:val="21"/>
                <w:szCs w:val="21"/>
                <w14:textFill>
                  <w14:solidFill>
                    <w14:schemeClr w14:val="tx1"/>
                  </w14:solidFill>
                </w14:textFill>
              </w:rPr>
            </w:pPr>
          </w:p>
          <w:p w14:paraId="203BD2B8">
            <w:pPr>
              <w:spacing w:line="360" w:lineRule="auto"/>
              <w:jc w:val="center"/>
              <w:rPr>
                <w:rFonts w:ascii="宋体" w:hAnsi="宋体" w:cs="宋体"/>
                <w:bCs/>
                <w:color w:val="000000" w:themeColor="text1"/>
                <w:kern w:val="2"/>
                <w:sz w:val="21"/>
                <w:szCs w:val="21"/>
                <w14:textFill>
                  <w14:solidFill>
                    <w14:schemeClr w14:val="tx1"/>
                  </w14:solidFill>
                </w14:textFill>
              </w:rPr>
            </w:pPr>
          </w:p>
          <w:p w14:paraId="792FD07C">
            <w:pPr>
              <w:spacing w:line="360" w:lineRule="auto"/>
              <w:jc w:val="center"/>
              <w:rPr>
                <w:rFonts w:ascii="宋体" w:hAnsi="宋体" w:cs="宋体"/>
                <w:bCs/>
                <w:color w:val="000000" w:themeColor="text1"/>
                <w:kern w:val="2"/>
                <w:sz w:val="21"/>
                <w:szCs w:val="21"/>
                <w14:textFill>
                  <w14:solidFill>
                    <w14:schemeClr w14:val="tx1"/>
                  </w14:solidFill>
                </w14:textFill>
              </w:rPr>
            </w:pPr>
          </w:p>
          <w:p w14:paraId="47CD0E97">
            <w:pPr>
              <w:spacing w:line="360" w:lineRule="auto"/>
              <w:jc w:val="center"/>
              <w:rPr>
                <w:rFonts w:ascii="宋体" w:hAnsi="宋体" w:cs="宋体"/>
                <w:bCs/>
                <w:color w:val="000000" w:themeColor="text1"/>
                <w:kern w:val="2"/>
                <w:sz w:val="21"/>
                <w:szCs w:val="21"/>
                <w14:textFill>
                  <w14:solidFill>
                    <w14:schemeClr w14:val="tx1"/>
                  </w14:solidFill>
                </w14:textFill>
              </w:rPr>
            </w:pPr>
          </w:p>
          <w:p w14:paraId="31397AED">
            <w:pPr>
              <w:spacing w:line="360" w:lineRule="auto"/>
              <w:jc w:val="center"/>
              <w:rPr>
                <w:rFonts w:ascii="宋体" w:hAnsi="宋体" w:cs="宋体"/>
                <w:bCs/>
                <w:color w:val="000000" w:themeColor="text1"/>
                <w:kern w:val="2"/>
                <w:sz w:val="21"/>
                <w:szCs w:val="21"/>
                <w14:textFill>
                  <w14:solidFill>
                    <w14:schemeClr w14:val="tx1"/>
                  </w14:solidFill>
                </w14:textFill>
              </w:rPr>
            </w:pPr>
          </w:p>
          <w:p w14:paraId="2ADCC9DC">
            <w:pPr>
              <w:spacing w:line="360" w:lineRule="auto"/>
              <w:jc w:val="center"/>
              <w:rPr>
                <w:rFonts w:ascii="宋体" w:hAnsi="宋体" w:cs="宋体"/>
                <w:bCs/>
                <w:color w:val="000000" w:themeColor="text1"/>
                <w:kern w:val="2"/>
                <w:sz w:val="21"/>
                <w:szCs w:val="21"/>
                <w14:textFill>
                  <w14:solidFill>
                    <w14:schemeClr w14:val="tx1"/>
                  </w14:solidFill>
                </w14:textFill>
              </w:rPr>
            </w:pPr>
          </w:p>
          <w:p w14:paraId="6364A2B1">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资格性审查标准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E39394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中小企业声明函声明函</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8BF7F8F">
            <w:pPr>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根据《政府采购促进中小企业发展管理办法》（财库〔2020〕46号）规定，本项目专门面向中小企业采购,同时供应商须提供《中小企业声明函》。</w:t>
            </w:r>
          </w:p>
        </w:tc>
      </w:tr>
      <w:tr w14:paraId="30F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D8739A3">
            <w:pPr>
              <w:spacing w:line="360" w:lineRule="auto"/>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BCFD651">
            <w:pPr>
              <w:spacing w:line="360" w:lineRule="auto"/>
              <w:jc w:val="center"/>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67C2483">
            <w:pPr>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5BC9ABD3">
            <w:pPr>
              <w:jc w:val="left"/>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具有在中华人民共和国境内注册的能够独立承担民事责任的独立法人；具有有效的营业执照、税务登记证、组织机构代码证(或“三证合一”的营业执照)</w:t>
            </w:r>
            <w:r>
              <w:rPr>
                <w:rFonts w:hint="eastAsia" w:ascii="宋体" w:hAnsi="宋体" w:eastAsia="宋体" w:cs="宋体"/>
                <w:color w:val="000000" w:themeColor="text1"/>
                <w:kern w:val="2"/>
                <w:sz w:val="21"/>
                <w:szCs w:val="21"/>
                <w14:textFill>
                  <w14:solidFill>
                    <w14:schemeClr w14:val="tx1"/>
                  </w14:solidFill>
                </w14:textFill>
              </w:rPr>
              <w:t>；</w:t>
            </w:r>
          </w:p>
        </w:tc>
      </w:tr>
      <w:tr w14:paraId="1B5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vMerge w:val="continue"/>
            <w:tcBorders>
              <w:left w:val="single" w:color="auto" w:sz="4" w:space="0"/>
              <w:right w:val="single" w:color="auto" w:sz="4" w:space="0"/>
            </w:tcBorders>
            <w:noWrap w:val="0"/>
            <w:vAlign w:val="center"/>
          </w:tcPr>
          <w:p w14:paraId="4BD6F2D8">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4D84B0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16F4C09">
            <w:pPr>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具有履行合同所必需的设备和专业技术能力；</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39F33B8">
            <w:pPr>
              <w:spacing w:line="360" w:lineRule="auto"/>
              <w:ind w:right="210" w:rightChars="100"/>
              <w:contextualSpacing/>
              <w:jc w:val="lef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提供证明材料或承诺书</w:t>
            </w:r>
          </w:p>
        </w:tc>
      </w:tr>
      <w:tr w14:paraId="57BD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3718036F">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E023BA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6910F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税收和社保</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179F0D">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依法缴纳税收（提供2025年01月以来任意一个月企业依法缴纳税收证明材料）和缴纳社会保障资金（提供2025年01月以来连续三个月拟派项目负责人依法缴纳社保证明材料）</w:t>
            </w:r>
          </w:p>
        </w:tc>
      </w:tr>
      <w:tr w14:paraId="242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62069F0">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DEE8A4D">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9F26F15">
            <w:pPr>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B854E5B">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提供2022年-2024年度任意一年第三方审计机构出具的财务报告（新成立公司无审计报告应附最新的财务报表及说明）</w:t>
            </w:r>
          </w:p>
        </w:tc>
      </w:tr>
      <w:tr w14:paraId="2DC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75CAE2F4">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431A363">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8C34BA">
            <w:pPr>
              <w:spacing w:line="360" w:lineRule="auto"/>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3B3F7FE">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参加政府采购活动前3年内无行贿犯罪记录，（开标时提供《中国裁判文书网》查询结果网页截图或企业自行承诺的无行贿犯罪承诺书，查询&lt;承诺&gt;对象为“企业，法定代表人，项目负责人”）；</w:t>
            </w:r>
          </w:p>
        </w:tc>
      </w:tr>
      <w:tr w14:paraId="489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AFC12A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07D07F9">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EDF7B">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无商业贿赂和不正当竞争行为的查询证明</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721ACB8">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参加政府采购活动前3年内无商业贿赂、不正当竞争行为、骗取中标、严重违约及重大工程质量等问题（供应商须自行出具承诺书）；</w:t>
            </w:r>
          </w:p>
        </w:tc>
      </w:tr>
      <w:tr w14:paraId="04A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14:paraId="44D605A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807CDA8">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64ED86A">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A99C29C">
            <w:pPr>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F7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F80620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7AD851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964C08">
            <w:pPr>
              <w:spacing w:line="276" w:lineRule="auto"/>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宋体" w:hAnsi="宋体" w:cs="宋体"/>
                <w:color w:val="000000" w:themeColor="text1"/>
                <w:kern w:val="2"/>
                <w:sz w:val="21"/>
                <w:szCs w:val="21"/>
                <w:lang w:val="en-US" w:eastAsia="zh-CN" w:bidi="zh-TW"/>
                <w14:textFill>
                  <w14:solidFill>
                    <w14:schemeClr w14:val="tx1"/>
                  </w14:solidFill>
                </w14:textFill>
              </w:rPr>
              <w:t>控股关系</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E43D8DB">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lang w:val="en-US" w:eastAsia="zh-CN" w:bidi="zh-TW"/>
                <w14:textFill>
                  <w14:solidFill>
                    <w14:schemeClr w14:val="tx1"/>
                  </w14:solidFill>
                </w14:textFill>
              </w:rPr>
              <w:t>网站截图</w:t>
            </w:r>
            <w:r>
              <w:rPr>
                <w:rFonts w:hint="eastAsia" w:ascii="宋体" w:hAnsi="宋体" w:cs="宋体"/>
                <w:color w:val="000000" w:themeColor="text1"/>
                <w:kern w:val="2"/>
                <w:sz w:val="21"/>
                <w:szCs w:val="21"/>
                <w:lang w:val="zh-TW" w:bidi="zh-TW"/>
                <w14:textFill>
                  <w14:solidFill>
                    <w14:schemeClr w14:val="tx1"/>
                  </w14:solidFill>
                </w14:textFill>
              </w:rPr>
              <w:t>）</w:t>
            </w:r>
          </w:p>
        </w:tc>
      </w:tr>
      <w:tr w14:paraId="78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14:paraId="504F95D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08719F2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756F8A1">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其它资料</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6BAFDAD">
            <w:pP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1、本项目实行资格后审；</w:t>
            </w:r>
          </w:p>
          <w:p w14:paraId="2C89EE61">
            <w:pP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2、本项目不接受联合体磋商。</w:t>
            </w:r>
          </w:p>
        </w:tc>
      </w:tr>
      <w:tr w14:paraId="327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57CB7B9C">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2.1</w:t>
            </w:r>
          </w:p>
        </w:tc>
        <w:tc>
          <w:tcPr>
            <w:tcW w:w="1418" w:type="dxa"/>
            <w:vMerge w:val="restart"/>
            <w:tcBorders>
              <w:top w:val="single" w:color="auto" w:sz="4" w:space="0"/>
              <w:left w:val="single" w:color="auto" w:sz="4" w:space="0"/>
              <w:right w:val="single" w:color="auto" w:sz="4" w:space="0"/>
            </w:tcBorders>
            <w:noWrap w:val="0"/>
            <w:vAlign w:val="center"/>
          </w:tcPr>
          <w:p w14:paraId="7602BEF9">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符合性</w:t>
            </w:r>
          </w:p>
          <w:p w14:paraId="31B5B4F0">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审查</w:t>
            </w:r>
          </w:p>
          <w:p w14:paraId="323FC8A1">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标准</w:t>
            </w:r>
          </w:p>
        </w:tc>
        <w:tc>
          <w:tcPr>
            <w:tcW w:w="1894" w:type="dxa"/>
            <w:tcBorders>
              <w:top w:val="single" w:color="auto" w:sz="4" w:space="0"/>
              <w:left w:val="single" w:color="auto" w:sz="4" w:space="0"/>
              <w:right w:val="single" w:color="auto" w:sz="4" w:space="0"/>
            </w:tcBorders>
            <w:noWrap w:val="0"/>
            <w:vAlign w:val="center"/>
          </w:tcPr>
          <w:p w14:paraId="22E12EB1">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14:paraId="238A35D2">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与营业执照是否一致</w:t>
            </w:r>
          </w:p>
        </w:tc>
      </w:tr>
      <w:tr w14:paraId="00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8" w:type="dxa"/>
            <w:vMerge w:val="continue"/>
            <w:tcBorders>
              <w:left w:val="single" w:color="auto" w:sz="4" w:space="0"/>
              <w:right w:val="single" w:color="auto" w:sz="4" w:space="0"/>
            </w:tcBorders>
            <w:noWrap w:val="0"/>
            <w:vAlign w:val="center"/>
          </w:tcPr>
          <w:p w14:paraId="71A34A6E">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4357FF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D8FDBF0">
            <w:pPr>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签字盖章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F3CD79E">
            <w:pP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符合竞争性磋商文件要求的签字、盖章</w:t>
            </w:r>
          </w:p>
        </w:tc>
      </w:tr>
      <w:tr w14:paraId="6DA3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1904FE7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7748452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23D7F2">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响应文件格式</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2313CE5">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按照第六章“响应文件格式”的要求</w:t>
            </w:r>
          </w:p>
        </w:tc>
      </w:tr>
      <w:tr w14:paraId="2466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5B1C9216">
            <w:pP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tc>
        <w:tc>
          <w:tcPr>
            <w:tcW w:w="1418" w:type="dxa"/>
            <w:vMerge w:val="continue"/>
            <w:tcBorders>
              <w:left w:val="single" w:color="auto" w:sz="4" w:space="0"/>
              <w:right w:val="single" w:color="auto" w:sz="4" w:space="0"/>
            </w:tcBorders>
            <w:noWrap w:val="0"/>
            <w:vAlign w:val="center"/>
          </w:tcPr>
          <w:p w14:paraId="02406ED8">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6A1A3D">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采购内容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47370AD">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符合第三章“采购内容及要求”规定</w:t>
            </w:r>
          </w:p>
        </w:tc>
      </w:tr>
      <w:tr w14:paraId="3800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70982E0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584B1829">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119906">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供货期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5AFEB03">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42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64F33654">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71AB946">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9F6BAF">
            <w:pPr>
              <w:widowControl/>
              <w:adjustRightInd w:val="0"/>
              <w:snapToGrid w:val="0"/>
              <w:spacing w:line="400" w:lineRule="exact"/>
              <w:jc w:val="center"/>
              <w:rPr>
                <w:rFonts w:hint="default" w:ascii="宋体" w:hAnsi="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质保期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CB7090E">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088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14:paraId="7F0E9D01">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3CADD2E">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97CB8">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质量</w:t>
            </w:r>
            <w:r>
              <w:rPr>
                <w:rFonts w:hint="eastAsia" w:ascii="宋体" w:hAnsi="宋体" w:cs="宋体"/>
                <w:bCs/>
                <w:color w:val="000000" w:themeColor="text1"/>
                <w:kern w:val="2"/>
                <w:sz w:val="21"/>
                <w:szCs w:val="21"/>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F74957D">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1A5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14:paraId="1205972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3915703">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E758A72">
            <w:pPr>
              <w:widowControl/>
              <w:adjustRightInd w:val="0"/>
              <w:snapToGrid w:val="0"/>
              <w:spacing w:line="400" w:lineRule="exact"/>
              <w:jc w:val="center"/>
              <w:rPr>
                <w:rFonts w:ascii="宋体" w:hAnsi="宋体" w:cs="宋体"/>
                <w:bCs/>
                <w:color w:val="000000" w:themeColor="text1"/>
                <w:kern w:val="2"/>
                <w:sz w:val="21"/>
                <w:szCs w:val="21"/>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57848B">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1、不得超出最高限价，超出最高限价者，按无效标处理</w:t>
            </w:r>
          </w:p>
          <w:p w14:paraId="663783D1">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2、最终报价不得超过第一次磋商报价；</w:t>
            </w:r>
          </w:p>
          <w:p w14:paraId="69E6AA9D">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3、最终报价明显低于成本价的，响应人需做出合理说明，否则将承担不被接受的风险。</w:t>
            </w:r>
          </w:p>
        </w:tc>
      </w:tr>
      <w:tr w14:paraId="777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75DACA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3C298E0">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B68317">
            <w:pPr>
              <w:widowControl/>
              <w:adjustRightInd w:val="0"/>
              <w:snapToGrid w:val="0"/>
              <w:spacing w:line="40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投标</w:t>
            </w:r>
            <w:r>
              <w:rPr>
                <w:rFonts w:ascii="宋体" w:hAnsi="宋体" w:cs="宋体"/>
                <w:bCs/>
                <w:color w:val="000000" w:themeColor="text1"/>
                <w:kern w:val="2"/>
                <w:sz w:val="21"/>
                <w:szCs w:val="21"/>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E56D6D5">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06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3D2192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8120E9F">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AE9642C">
            <w:pPr>
              <w:widowControl/>
              <w:adjustRightInd w:val="0"/>
              <w:snapToGrid w:val="0"/>
              <w:spacing w:line="400" w:lineRule="exact"/>
              <w:jc w:val="center"/>
              <w:rPr>
                <w:rFonts w:hint="default" w:ascii="宋体" w:hAnsi="宋体" w:eastAsia="宋体" w:cs="宋体"/>
                <w:bCs/>
                <w:color w:val="000000" w:themeColor="text1"/>
                <w:kern w:val="2"/>
                <w:sz w:val="21"/>
                <w:szCs w:val="21"/>
                <w:lang w:val="en-US" w:eastAsia="zh-CN"/>
                <w14:textFill>
                  <w14:solidFill>
                    <w14:schemeClr w14:val="tx1"/>
                  </w14:solidFill>
                </w14:textFill>
              </w:rPr>
            </w:pPr>
            <w:r>
              <w:rPr>
                <w:rFonts w:hint="eastAsia" w:ascii="宋体" w:hAnsi="宋体" w:cs="宋体"/>
                <w:bCs/>
                <w:color w:val="000000" w:themeColor="text1"/>
                <w:kern w:val="2"/>
                <w:sz w:val="21"/>
                <w:szCs w:val="21"/>
                <w:lang w:val="en-US" w:eastAsia="zh-CN"/>
                <w14:textFill>
                  <w14:solidFill>
                    <w14:schemeClr w14:val="tx1"/>
                  </w14:solidFill>
                </w14:textFill>
              </w:rPr>
              <w:t>供货地点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48EB049">
            <w:pPr>
              <w:widowControl/>
              <w:adjustRightInd w:val="0"/>
              <w:snapToGrid w:val="0"/>
              <w:spacing w:line="400" w:lineRule="exact"/>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4C4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14:paraId="67BD783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2A0816AC">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8188A">
            <w:pPr>
              <w:widowControl/>
              <w:adjustRightInd w:val="0"/>
              <w:snapToGrid w:val="0"/>
              <w:spacing w:line="400" w:lineRule="exact"/>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2B77C0D">
            <w:pPr>
              <w:widowControl/>
              <w:adjustRightInd w:val="0"/>
              <w:snapToGrid w:val="0"/>
              <w:spacing w:line="400" w:lineRule="exact"/>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未出现法律法规规定应当否决的其他情形</w:t>
            </w:r>
          </w:p>
        </w:tc>
      </w:tr>
    </w:tbl>
    <w:p w14:paraId="2FE43C16">
      <w:pPr>
        <w:widowControl/>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评分标准</w:t>
      </w:r>
    </w:p>
    <w:tbl>
      <w:tblPr>
        <w:tblStyle w:val="23"/>
        <w:tblpPr w:leftFromText="180" w:rightFromText="180" w:vertAnchor="text" w:horzAnchor="margin" w:tblpXSpec="center" w:tblpY="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515"/>
        <w:gridCol w:w="6086"/>
      </w:tblGrid>
      <w:tr w14:paraId="69B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5" w:type="dxa"/>
            <w:gridSpan w:val="2"/>
            <w:noWrap w:val="0"/>
            <w:vAlign w:val="center"/>
          </w:tcPr>
          <w:p w14:paraId="0C88951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515" w:type="dxa"/>
            <w:noWrap w:val="0"/>
            <w:vAlign w:val="center"/>
          </w:tcPr>
          <w:p w14:paraId="0769517C">
            <w:pPr>
              <w:spacing w:line="288"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评分因素</w:t>
            </w:r>
          </w:p>
        </w:tc>
        <w:tc>
          <w:tcPr>
            <w:tcW w:w="6086" w:type="dxa"/>
            <w:noWrap w:val="0"/>
            <w:vAlign w:val="center"/>
          </w:tcPr>
          <w:p w14:paraId="0253728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评分标准</w:t>
            </w:r>
          </w:p>
        </w:tc>
      </w:tr>
      <w:tr w14:paraId="0EF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59" w:type="dxa"/>
            <w:noWrap w:val="0"/>
            <w:vAlign w:val="center"/>
          </w:tcPr>
          <w:p w14:paraId="0339FDF8">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05028BAD">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w:t>
            </w:r>
          </w:p>
        </w:tc>
        <w:tc>
          <w:tcPr>
            <w:tcW w:w="1276" w:type="dxa"/>
            <w:noWrap w:val="0"/>
            <w:vAlign w:val="center"/>
          </w:tcPr>
          <w:p w14:paraId="7916ADE2">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报价部分（30分）</w:t>
            </w:r>
          </w:p>
        </w:tc>
        <w:tc>
          <w:tcPr>
            <w:tcW w:w="1515" w:type="dxa"/>
            <w:noWrap w:val="0"/>
            <w:vAlign w:val="center"/>
          </w:tcPr>
          <w:p w14:paraId="0F38FE75">
            <w:pPr>
              <w:spacing w:line="34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磋商报价的评审（30分</w:t>
            </w:r>
            <w:r>
              <w:rPr>
                <w:rFonts w:hint="eastAsia" w:ascii="宋体" w:hAnsi="宋体" w:cs="宋体"/>
                <w:color w:val="000000" w:themeColor="text1"/>
                <w:sz w:val="21"/>
                <w:szCs w:val="21"/>
                <w14:textFill>
                  <w14:solidFill>
                    <w14:schemeClr w14:val="tx1"/>
                  </w14:solidFill>
                </w14:textFill>
              </w:rPr>
              <w:t>）</w:t>
            </w:r>
          </w:p>
        </w:tc>
        <w:tc>
          <w:tcPr>
            <w:tcW w:w="6086" w:type="dxa"/>
            <w:noWrap w:val="0"/>
            <w:vAlign w:val="center"/>
          </w:tcPr>
          <w:p w14:paraId="4028A571">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1、本项目设预算价，高于预算价的按废标处理。经磋商小组研究认定为恶意低价竞标的按废标处理。</w:t>
            </w:r>
          </w:p>
          <w:p w14:paraId="4F2664C6">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2、满足磋商文件要求且最后报价最低的响应人的价格为磋商基准价，其价格分为满分。其他响应人的价格分统一按照下列公式计算：</w:t>
            </w:r>
          </w:p>
          <w:p w14:paraId="0A02BE1F">
            <w:pPr>
              <w:spacing w:line="340" w:lineRule="exact"/>
              <w:ind w:right="26"/>
              <w:jc w:val="lef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磋商报价得分=（磋商基准价/最后磋商报价）×30</w:t>
            </w:r>
          </w:p>
          <w:p w14:paraId="743544FA">
            <w:pPr>
              <w:spacing w:line="340" w:lineRule="exact"/>
              <w:ind w:right="26"/>
              <w:jc w:val="left"/>
              <w:rPr>
                <w:rFonts w:hint="eastAsia"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14:paraId="452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14:paraId="3BA21956">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2C854C0B">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w:t>
            </w:r>
          </w:p>
        </w:tc>
        <w:tc>
          <w:tcPr>
            <w:tcW w:w="1276" w:type="dxa"/>
            <w:vMerge w:val="restart"/>
            <w:noWrap w:val="0"/>
            <w:vAlign w:val="center"/>
          </w:tcPr>
          <w:p w14:paraId="63C4E2BE">
            <w:pPr>
              <w:spacing w:line="340" w:lineRule="exact"/>
              <w:ind w:right="26"/>
              <w:jc w:val="left"/>
              <w:rPr>
                <w:rFonts w:ascii="宋体" w:hAnsi="宋体" w:cs="宋体"/>
                <w:color w:val="000000" w:themeColor="text1"/>
                <w:kern w:val="2"/>
                <w:sz w:val="21"/>
                <w:szCs w:val="21"/>
                <w14:textFill>
                  <w14:solidFill>
                    <w14:schemeClr w14:val="tx1"/>
                  </w14:solidFill>
                </w14:textFill>
              </w:rPr>
            </w:pPr>
          </w:p>
          <w:p w14:paraId="2E36A2F0">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商务部分评分标准</w:t>
            </w:r>
          </w:p>
          <w:p w14:paraId="3BA35D67">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（20分）</w:t>
            </w:r>
          </w:p>
        </w:tc>
        <w:tc>
          <w:tcPr>
            <w:tcW w:w="1515" w:type="dxa"/>
            <w:noWrap w:val="0"/>
            <w:vAlign w:val="center"/>
          </w:tcPr>
          <w:p w14:paraId="7FE67717">
            <w:pPr>
              <w:spacing w:line="340" w:lineRule="exact"/>
              <w:ind w:right="26"/>
              <w:jc w:val="center"/>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业绩（</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w:t>
            </w:r>
          </w:p>
        </w:tc>
        <w:tc>
          <w:tcPr>
            <w:tcW w:w="6086" w:type="dxa"/>
            <w:noWrap w:val="0"/>
            <w:vAlign w:val="top"/>
          </w:tcPr>
          <w:p w14:paraId="3B75E0C5">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投标人202</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年以来的类似业绩，提供一份得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分，最高得</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分，缺项得0分；</w:t>
            </w:r>
          </w:p>
          <w:p w14:paraId="7135C23F">
            <w:pPr>
              <w:spacing w:line="340" w:lineRule="exact"/>
              <w:ind w:right="26"/>
              <w:jc w:val="left"/>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以投标文件中附的中标通知书、合同协议书扫描件为准，否则不得分。</w:t>
            </w:r>
          </w:p>
        </w:tc>
      </w:tr>
      <w:tr w14:paraId="7D10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noWrap w:val="0"/>
            <w:vAlign w:val="center"/>
          </w:tcPr>
          <w:p w14:paraId="4F91988C">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217BFC8A">
            <w:pPr>
              <w:autoSpaceDE w:val="0"/>
              <w:autoSpaceDN w:val="0"/>
              <w:adjustRightInd w:val="0"/>
              <w:spacing w:line="440" w:lineRule="exact"/>
              <w:ind w:left="2082" w:right="2063"/>
              <w:jc w:val="center"/>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3195A0D">
            <w:pPr>
              <w:spacing w:line="340" w:lineRule="exact"/>
              <w:ind w:right="26"/>
              <w:jc w:val="center"/>
              <w:rPr>
                <w:rFonts w:hint="default" w:ascii="宋体" w:hAnsi="宋体" w:eastAsia="宋体" w:cs="宋体"/>
                <w:color w:val="000000" w:themeColor="text1"/>
                <w:kern w:val="2"/>
                <w:sz w:val="21"/>
                <w:szCs w:val="21"/>
                <w:lang w:val="en-US"/>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售后服务</w:t>
            </w:r>
            <w:r>
              <w:rPr>
                <w:rFonts w:hint="eastAsia" w:ascii="宋体" w:hAnsi="宋体" w:eastAsia="宋体" w:cs="宋体"/>
                <w:color w:val="000000" w:themeColor="text1"/>
                <w:kern w:val="2"/>
                <w:sz w:val="21"/>
                <w:szCs w:val="21"/>
                <w:lang w:val="en-US" w:eastAsia="zh-CN"/>
                <w14:textFill>
                  <w14:solidFill>
                    <w14:schemeClr w14:val="tx1"/>
                  </w14:solidFill>
                </w14:textFill>
              </w:rPr>
              <w:t>及优惠承诺（12分）</w:t>
            </w:r>
          </w:p>
        </w:tc>
        <w:tc>
          <w:tcPr>
            <w:tcW w:w="6086" w:type="dxa"/>
            <w:noWrap w:val="0"/>
            <w:vAlign w:val="center"/>
          </w:tcPr>
          <w:p w14:paraId="45E699BB">
            <w:pPr>
              <w:numPr>
                <w:ilvl w:val="0"/>
                <w:numId w:val="4"/>
              </w:num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根据投标人针对本项目所提出的售后服务承诺（承诺包括但不限于：售后人员、售后体系、厂家保障、现场实施保障、日常维护、售后服务维修响应时间、维修响应方式、提供服务培训等与售后有关内容）的优越性进行综合比较</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5968B74D">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内容具体全面、可操作性强的，得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306586CA">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内容全面、可操作性较强的，得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55FECF76">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w:t>
            </w:r>
            <w:r>
              <w:rPr>
                <w:rFonts w:hint="eastAsia" w:ascii="宋体" w:hAnsi="宋体" w:eastAsia="宋体" w:cs="宋体"/>
                <w:color w:val="000000" w:themeColor="text1"/>
                <w:kern w:val="2"/>
                <w:sz w:val="21"/>
                <w:szCs w:val="21"/>
                <w:lang w:val="en-US" w:eastAsia="zh-CN"/>
                <w14:textFill>
                  <w14:solidFill>
                    <w14:schemeClr w14:val="tx1"/>
                  </w14:solidFill>
                </w14:textFill>
              </w:rPr>
              <w:t>基本</w:t>
            </w:r>
            <w:r>
              <w:rPr>
                <w:rFonts w:hint="eastAsia" w:ascii="宋体" w:hAnsi="宋体" w:eastAsia="宋体" w:cs="宋体"/>
                <w:color w:val="000000" w:themeColor="text1"/>
                <w:kern w:val="2"/>
                <w:sz w:val="21"/>
                <w:szCs w:val="21"/>
                <w14:textFill>
                  <w14:solidFill>
                    <w14:schemeClr w14:val="tx1"/>
                  </w14:solidFill>
                </w14:textFill>
              </w:rPr>
              <w:t>全面、可操作性</w:t>
            </w:r>
            <w:r>
              <w:rPr>
                <w:rFonts w:hint="eastAsia" w:ascii="宋体" w:hAnsi="宋体" w:eastAsia="宋体" w:cs="宋体"/>
                <w:color w:val="000000" w:themeColor="text1"/>
                <w:kern w:val="2"/>
                <w:sz w:val="21"/>
                <w:szCs w:val="21"/>
                <w:lang w:val="en-US" w:eastAsia="zh-CN"/>
                <w14:textFill>
                  <w14:solidFill>
                    <w14:schemeClr w14:val="tx1"/>
                  </w14:solidFill>
                </w14:textFill>
              </w:rPr>
              <w:t>基本可行</w:t>
            </w:r>
            <w:r>
              <w:rPr>
                <w:rFonts w:hint="eastAsia" w:ascii="宋体" w:hAnsi="宋体" w:eastAsia="宋体" w:cs="宋体"/>
                <w:color w:val="000000" w:themeColor="text1"/>
                <w:kern w:val="2"/>
                <w:sz w:val="21"/>
                <w:szCs w:val="21"/>
                <w14:textFill>
                  <w14:solidFill>
                    <w14:schemeClr w14:val="tx1"/>
                  </w14:solidFill>
                </w14:textFill>
              </w:rPr>
              <w:t>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24D9D83E">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内容一般的，得</w:t>
            </w:r>
            <w:r>
              <w:rPr>
                <w:rFonts w:hint="eastAsia" w:ascii="宋体" w:hAnsi="宋体" w:eastAsia="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14:textFill>
                  <w14:solidFill>
                    <w14:schemeClr w14:val="tx1"/>
                  </w14:solidFill>
                </w14:textFill>
              </w:rPr>
              <w:t>分；</w:t>
            </w:r>
          </w:p>
          <w:p w14:paraId="17A5DF31">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缺项不得分。</w:t>
            </w:r>
          </w:p>
          <w:p w14:paraId="42C9FA5D">
            <w:pPr>
              <w:spacing w:line="340" w:lineRule="exact"/>
              <w:ind w:right="26"/>
              <w:jc w:val="left"/>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14:textFill>
                  <w14:solidFill>
                    <w14:schemeClr w14:val="tx1"/>
                  </w14:solidFill>
                </w14:textFill>
              </w:rPr>
              <w:t>根据各投标人售后服务中对质保期满后的收费标准等方面所做出的承诺情况进行横向对比后</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0DB4F367">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内容具体全面、承诺合理得当的，得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376805C4">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内容较全面、承诺较合理的，得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6866C89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内容不全面、承诺一般的，得1分；缺项不得分。</w:t>
            </w:r>
          </w:p>
        </w:tc>
      </w:tr>
      <w:tr w14:paraId="145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59" w:type="dxa"/>
            <w:vMerge w:val="restart"/>
            <w:noWrap w:val="0"/>
            <w:vAlign w:val="center"/>
          </w:tcPr>
          <w:p w14:paraId="445AF9CE">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6F21FA3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7BBDAB">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0908A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F3D721">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249CCF4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17AD75F0">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26A439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F41C7B5">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D39781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A35057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78CCFD">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F6FAFEF">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3CDA554F">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2.2.1（3）</w:t>
            </w:r>
          </w:p>
        </w:tc>
        <w:tc>
          <w:tcPr>
            <w:tcW w:w="1276" w:type="dxa"/>
            <w:vMerge w:val="restart"/>
            <w:noWrap w:val="0"/>
            <w:vAlign w:val="center"/>
          </w:tcPr>
          <w:p w14:paraId="2D79072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0F8CED4">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DB18F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F93569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2BBCE0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2CF8A48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37ED1F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972662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31AB2D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9F1A40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BF61117">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8ED063">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4424DC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F2945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E5406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BCFC16">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0775856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9C519B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B8381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927E4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D3408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24ADEC">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529A2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1DEA3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9C9FC7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技术部分评分标准</w:t>
            </w:r>
          </w:p>
          <w:p w14:paraId="48A0F7DC">
            <w:pPr>
              <w:widowControl/>
              <w:adjustRightInd w:val="0"/>
              <w:snapToGrid w:val="0"/>
              <w:spacing w:line="240" w:lineRule="atLeas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宋体"/>
                <w:color w:val="000000" w:themeColor="text1"/>
                <w:kern w:val="2"/>
                <w:sz w:val="21"/>
                <w:szCs w:val="21"/>
                <w:lang w:val="en-US" w:eastAsia="zh-CN"/>
                <w14:textFill>
                  <w14:solidFill>
                    <w14:schemeClr w14:val="tx1"/>
                  </w14:solidFill>
                </w14:textFill>
              </w:rPr>
              <w:t>50</w:t>
            </w:r>
            <w:r>
              <w:rPr>
                <w:rFonts w:hint="eastAsia" w:ascii="宋体" w:hAnsi="宋体" w:cs="宋体"/>
                <w:color w:val="000000" w:themeColor="text1"/>
                <w:kern w:val="2"/>
                <w:sz w:val="21"/>
                <w:szCs w:val="21"/>
                <w14:textFill>
                  <w14:solidFill>
                    <w14:schemeClr w14:val="tx1"/>
                  </w14:solidFill>
                </w14:textFill>
              </w:rPr>
              <w:t>分）</w:t>
            </w:r>
          </w:p>
        </w:tc>
        <w:tc>
          <w:tcPr>
            <w:tcW w:w="1515" w:type="dxa"/>
            <w:noWrap w:val="0"/>
            <w:vAlign w:val="center"/>
          </w:tcPr>
          <w:p w14:paraId="5C48A9CD">
            <w:pPr>
              <w:spacing w:line="340" w:lineRule="exact"/>
              <w:ind w:right="26"/>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产品技术参数要求（</w:t>
            </w:r>
            <w:r>
              <w:rPr>
                <w:rFonts w:hint="eastAsia" w:ascii="宋体" w:hAnsi="宋体" w:cs="宋体"/>
                <w:color w:val="000000" w:themeColor="text1"/>
                <w:kern w:val="2"/>
                <w:sz w:val="21"/>
                <w:szCs w:val="21"/>
                <w:lang w:val="en-US" w:eastAsia="zh-CN"/>
                <w14:textFill>
                  <w14:solidFill>
                    <w14:schemeClr w14:val="tx1"/>
                  </w14:solidFill>
                </w14:textFill>
              </w:rPr>
              <w:t>20</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B8D85F8">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供应商所投货物的技术参数能够全部满足</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 得</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分，优于</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文件要求的，由磋商小组根据偏离内容对所投产品整体性能提升情况进行加分，每提供一个正偏离加</w:t>
            </w:r>
            <w:r>
              <w:rPr>
                <w:rFonts w:hint="eastAsia" w:ascii="宋体" w:hAnsi="宋体" w:eastAsia="宋体" w:cs="宋体"/>
                <w:color w:val="000000" w:themeColor="text1"/>
                <w:kern w:val="2"/>
                <w:sz w:val="21"/>
                <w:szCs w:val="21"/>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分，最多加5分；技术参数不满足</w:t>
            </w:r>
            <w:r>
              <w:rPr>
                <w:rFonts w:hint="eastAsia" w:ascii="宋体" w:hAnsi="宋体" w:eastAsia="宋体" w:cs="宋体"/>
                <w:color w:val="000000" w:themeColor="text1"/>
                <w:kern w:val="2"/>
                <w:sz w:val="21"/>
                <w:szCs w:val="21"/>
                <w:lang w:val="zh-CN"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文件要求的（负偏离）,每有一项不满足在基础分</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分上扣</w:t>
            </w:r>
            <w:r>
              <w:rPr>
                <w:rFonts w:hint="eastAsia" w:ascii="宋体" w:hAnsi="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 xml:space="preserve">分，扣完为止。 </w:t>
            </w:r>
          </w:p>
          <w:p w14:paraId="7C177659">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 xml:space="preserve">注：正偏离参数必须提供相关证明材料（如测试报告或说明书彩页等），未提供相关证明材料不予认可，不得分。 </w:t>
            </w:r>
          </w:p>
          <w:p w14:paraId="348D76CC">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带</w:t>
            </w:r>
            <w:r>
              <w:rPr>
                <w:rFonts w:hint="eastAsia"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技术参数以加盖生产厂家公章的产品说明书或产品检验报告或技术白皮书的复印件为准，另须在“</w:t>
            </w:r>
            <w:r>
              <w:rPr>
                <w:rFonts w:hint="eastAsia" w:ascii="宋体" w:hAnsi="宋体" w:eastAsia="宋体" w:cs="宋体"/>
                <w:color w:val="000000" w:themeColor="text1"/>
                <w:kern w:val="2"/>
                <w:sz w:val="21"/>
                <w:szCs w:val="21"/>
                <w:lang w:val="zh-CN" w:eastAsia="zh-CN"/>
                <w14:textFill>
                  <w14:solidFill>
                    <w14:schemeClr w14:val="tx1"/>
                  </w14:solidFill>
                </w14:textFill>
              </w:rPr>
              <w:t>货物规格、技术参数偏离表</w:t>
            </w:r>
            <w:r>
              <w:rPr>
                <w:rFonts w:hint="eastAsia" w:ascii="宋体" w:hAnsi="宋体" w:eastAsia="宋体" w:cs="宋体"/>
                <w:color w:val="000000" w:themeColor="text1"/>
                <w:kern w:val="2"/>
                <w:sz w:val="21"/>
                <w:szCs w:val="21"/>
                <w14:textFill>
                  <w14:solidFill>
                    <w14:schemeClr w14:val="tx1"/>
                  </w14:solidFill>
                </w14:textFill>
              </w:rPr>
              <w:t>”备注栏中注明与本次采购对应的投标技术指标“详见第××页”，以便评标委员会在评标时查验）。</w:t>
            </w:r>
          </w:p>
        </w:tc>
      </w:tr>
      <w:tr w14:paraId="60A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 w:type="dxa"/>
            <w:vMerge w:val="continue"/>
            <w:noWrap w:val="0"/>
            <w:vAlign w:val="center"/>
          </w:tcPr>
          <w:p w14:paraId="2756BC5A">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353701D0">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71637373">
            <w:pPr>
              <w:spacing w:line="340" w:lineRule="exact"/>
              <w:ind w:right="26"/>
              <w:jc w:val="center"/>
              <w:rPr>
                <w:rFonts w:hint="eastAsia" w:ascii="宋体" w:hAnsi="宋体" w:eastAsia="宋体" w:cs="宋体"/>
                <w:color w:val="000000" w:themeColor="text1"/>
                <w:kern w:val="2"/>
                <w:sz w:val="21"/>
                <w:szCs w:val="21"/>
                <w:highlight w:val="yellow"/>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供货方案（</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520E73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根据针对本项目供货方案，包括供货计划、货物运输、运输过程、质量保障、货物配送的具体措施、方案：</w:t>
            </w:r>
          </w:p>
          <w:p w14:paraId="7EF76E5F">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1、供货方案内容全面、具体、清晰、安排规划合理，能够完全满足本项目采购人要求，得8分；</w:t>
            </w:r>
          </w:p>
          <w:p w14:paraId="12D355C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2、供货方案内容较为全面、较为具体、较为清晰、安排规划较为合理，能够满足采购人要求，得5分；</w:t>
            </w:r>
          </w:p>
          <w:p w14:paraId="3C1B24C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3、供货方案内容一般，具体、清晰度一般，安排规划较一般，基本满足采购人要求，得3分；</w:t>
            </w:r>
          </w:p>
          <w:p w14:paraId="4C2F5B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4、供货方案内容缺漏、不具体、不清晰、安排规划不合理，不能满足采购人基本要求，得1分；</w:t>
            </w:r>
          </w:p>
          <w:p w14:paraId="60909FD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14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continue"/>
            <w:noWrap w:val="0"/>
            <w:vAlign w:val="center"/>
          </w:tcPr>
          <w:p w14:paraId="7724A25D">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5E4F5054">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4858385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1DA73259">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质量保证措施(包含软件、功能升级)</w:t>
            </w:r>
          </w:p>
          <w:p w14:paraId="2C0CCDF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1、质量保证措施方案全面、合理、可行、措施有保障的，得</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FC31C01">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2、质量保证措施方案较为全面、合理、措施有保障的，得</w:t>
            </w:r>
            <w:r>
              <w:rPr>
                <w:rFonts w:hint="eastAsia" w:ascii="宋体" w:hAnsi="宋体" w:cs="宋体"/>
                <w:color w:val="000000" w:themeColor="text1"/>
                <w:kern w:val="2"/>
                <w:sz w:val="21"/>
                <w:szCs w:val="21"/>
                <w:lang w:val="en-US" w:eastAsia="zh-CN"/>
                <w14:textFill>
                  <w14:solidFill>
                    <w14:schemeClr w14:val="tx1"/>
                  </w14:solidFill>
                </w14:textFill>
              </w:rPr>
              <w:t>4</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分； </w:t>
            </w:r>
          </w:p>
          <w:p w14:paraId="7959E97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3、质量保证措施方案基本合理、措施有保障的，得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E58785E">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4DB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noWrap w:val="0"/>
            <w:vAlign w:val="center"/>
          </w:tcPr>
          <w:p w14:paraId="381FEE31">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1FC41A8">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57A4D64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人员培训计划</w:t>
            </w:r>
          </w:p>
          <w:p w14:paraId="6C94BC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14:textFill>
                  <w14:solidFill>
                    <w14:schemeClr w14:val="tx1"/>
                  </w14:solidFill>
                </w14:textFill>
              </w:rPr>
              <w:t>（0-</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default"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6C436FE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提供现场技术培训，保证使用人员能够正确操作、使用设备的各种功能，并根据实际需求进行技术培训的具体措施、方案；</w:t>
            </w:r>
          </w:p>
          <w:p w14:paraId="3653A9E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1、培训内容详实、完整，针对性强得5分；</w:t>
            </w:r>
          </w:p>
          <w:p w14:paraId="3271483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2、内容详实、基本完整，针对性较强得3分；</w:t>
            </w:r>
          </w:p>
          <w:p w14:paraId="3C9BE56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3、内容不完整得1分；</w:t>
            </w:r>
          </w:p>
          <w:p w14:paraId="4063934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2C2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3C52E740">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4E85B47A">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64FCBE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验收、安装调试方案（0-5分）</w:t>
            </w:r>
          </w:p>
        </w:tc>
        <w:tc>
          <w:tcPr>
            <w:tcW w:w="6086" w:type="dxa"/>
            <w:noWrap w:val="0"/>
            <w:vAlign w:val="center"/>
          </w:tcPr>
          <w:p w14:paraId="63289F9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根据针对本项目安装、调试方案，包括进度安排、人员部署等保证措施、验收、安装调试的具体措施、方案：</w:t>
            </w:r>
          </w:p>
          <w:p w14:paraId="653BCCF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1、验收、安装调试方案内容全面、合理、详细、保障措施具体明确，得5分； </w:t>
            </w:r>
          </w:p>
          <w:p w14:paraId="39792B1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2、验收、安装调试方案内容较全面合理、保障措施较具体明确，得3分； </w:t>
            </w:r>
          </w:p>
          <w:p w14:paraId="5B969D0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3、验收、安装调试方案内容不够合理、保障措施不够具体明确，得1分； </w:t>
            </w:r>
          </w:p>
          <w:p w14:paraId="461A918A">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7D4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538195F7">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FFAF333">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37EF301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应急预案（0-5分）</w:t>
            </w:r>
          </w:p>
        </w:tc>
        <w:tc>
          <w:tcPr>
            <w:tcW w:w="6086" w:type="dxa"/>
            <w:noWrap w:val="0"/>
            <w:vAlign w:val="center"/>
          </w:tcPr>
          <w:p w14:paraId="6D239CB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根据针对本项目应急保障方案，包括项目过程中紧急事件的处理的具体措施、方案：</w:t>
            </w:r>
          </w:p>
          <w:p w14:paraId="63B3D66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1、应急保障方案内容全面、具体、清晰、安排规划合理，能够完全满足本项目采购人要求，得5分；</w:t>
            </w:r>
          </w:p>
          <w:p w14:paraId="693070E6">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2、应急保障方案内容较为全面、较为具体、较为清晰、安排规划较为合理，能够满足采购人要求，得3分；</w:t>
            </w:r>
          </w:p>
          <w:p w14:paraId="65E23C4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3、应急保障方案内容缺漏、不具体、不清晰、安排规划不合理，不能满足采购人基本要求，得 1 分；</w:t>
            </w:r>
          </w:p>
          <w:p w14:paraId="446C86F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7D9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836" w:type="dxa"/>
            <w:gridSpan w:val="4"/>
            <w:noWrap w:val="0"/>
            <w:vAlign w:val="center"/>
          </w:tcPr>
          <w:p w14:paraId="76A2D219">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注：投标人综合得分=商务标得分＋技术标得分＋报价得分。</w:t>
            </w:r>
          </w:p>
          <w:p w14:paraId="3431E81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评标委员会完成对技术标、商务标和报价得分的汇总后取平均值作为该投标人的最终得分。</w:t>
            </w:r>
          </w:p>
          <w:p w14:paraId="36121A6A">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（3）评标开始后，不再接受任何补充材料。</w:t>
            </w:r>
          </w:p>
          <w:p w14:paraId="0B22E15D">
            <w:pPr>
              <w:spacing w:line="320" w:lineRule="exact"/>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（4）投标人对投标文件信息的真实性、有效性、清晰可辩性负责。</w:t>
            </w:r>
          </w:p>
        </w:tc>
      </w:tr>
    </w:tbl>
    <w:p w14:paraId="4077CF21">
      <w:pPr>
        <w:pStyle w:val="14"/>
        <w:rPr>
          <w:rFonts w:hint="eastAsia"/>
          <w:color w:val="000000" w:themeColor="text1"/>
          <w14:textFill>
            <w14:solidFill>
              <w14:schemeClr w14:val="tx1"/>
            </w14:solidFill>
          </w14:textFill>
        </w:rPr>
      </w:pPr>
    </w:p>
    <w:p w14:paraId="32B05786">
      <w:pPr>
        <w:rPr>
          <w:rFonts w:hint="eastAsia"/>
          <w:b/>
          <w:bCs/>
          <w:color w:val="000000" w:themeColor="text1"/>
          <w:highlight w:val="none"/>
          <w14:textFill>
            <w14:solidFill>
              <w14:schemeClr w14:val="tx1"/>
            </w14:solidFill>
          </w14:textFill>
        </w:rPr>
      </w:pPr>
      <w:bookmarkStart w:id="75" w:name="_Toc179632622"/>
      <w:bookmarkEnd w:id="75"/>
      <w:bookmarkStart w:id="76" w:name="_Toc466566794"/>
      <w:bookmarkEnd w:id="76"/>
      <w:bookmarkStart w:id="77" w:name="_Toc466566705"/>
      <w:bookmarkEnd w:id="77"/>
      <w:bookmarkStart w:id="78" w:name="_Toc375053347"/>
      <w:bookmarkEnd w:id="78"/>
      <w:bookmarkStart w:id="79" w:name="_Toc179632618"/>
      <w:bookmarkEnd w:id="79"/>
      <w:bookmarkStart w:id="80" w:name="_Toc144974567"/>
      <w:bookmarkEnd w:id="80"/>
      <w:bookmarkStart w:id="81" w:name="_Toc466566709"/>
      <w:bookmarkEnd w:id="81"/>
      <w:bookmarkStart w:id="82" w:name="_Toc466566798"/>
      <w:bookmarkEnd w:id="82"/>
      <w:bookmarkStart w:id="83" w:name="_Toc144974571"/>
      <w:bookmarkEnd w:id="83"/>
      <w:bookmarkStart w:id="84" w:name="_Toc152045604"/>
      <w:bookmarkEnd w:id="84"/>
      <w:bookmarkStart w:id="85" w:name="_Toc375053349"/>
      <w:bookmarkEnd w:id="85"/>
      <w:bookmarkStart w:id="86" w:name="_Toc152045600"/>
      <w:bookmarkEnd w:id="86"/>
      <w:r>
        <w:rPr>
          <w:rFonts w:hint="eastAsia"/>
          <w:b/>
          <w:bCs/>
          <w:color w:val="000000" w:themeColor="text1"/>
          <w:highlight w:val="none"/>
          <w14:textFill>
            <w14:solidFill>
              <w14:schemeClr w14:val="tx1"/>
            </w14:solidFill>
          </w14:textFill>
        </w:rPr>
        <w:br w:type="page"/>
      </w:r>
    </w:p>
    <w:p w14:paraId="57F49445">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87" w:name="_Toc9297_WPSOffice_Level1"/>
      <w:bookmarkStart w:id="88" w:name="_Toc5821_WPSOffice_Level1"/>
      <w:bookmarkStart w:id="89" w:name="_Toc10927"/>
      <w:bookmarkStart w:id="90" w:name="_Toc1239_WPSOffice_Level1"/>
      <w:bookmarkStart w:id="91" w:name="_Toc18684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2"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87"/>
      <w:bookmarkEnd w:id="88"/>
      <w:bookmarkEnd w:id="89"/>
      <w:bookmarkEnd w:id="90"/>
      <w:bookmarkEnd w:id="91"/>
      <w:bookmarkEnd w:id="92"/>
      <w:bookmarkStart w:id="93" w:name="_Toc267251442"/>
      <w:bookmarkEnd w:id="93"/>
    </w:p>
    <w:p w14:paraId="200F81BD">
      <w:pPr>
        <w:pStyle w:val="4"/>
        <w:ind w:firstLine="2209" w:firstLineChars="500"/>
        <w:rPr>
          <w:rFonts w:ascii="Times New Roman" w:hAnsi="Times New Roman" w:cs="黑体"/>
          <w:b w:val="0"/>
          <w:bCs w:val="0"/>
          <w:sz w:val="24"/>
          <w:szCs w:val="24"/>
          <w:lang w:eastAsia="en-US"/>
        </w:rPr>
      </w:pPr>
      <w:bookmarkStart w:id="94" w:name="_Toc375041753"/>
      <w:bookmarkEnd w:id="94"/>
      <w:bookmarkStart w:id="95" w:name="_Toc447871549"/>
      <w:bookmarkEnd w:id="95"/>
      <w:bookmarkStart w:id="96" w:name="_Toc375040612"/>
      <w:bookmarkEnd w:id="96"/>
      <w:bookmarkStart w:id="97" w:name="_Toc489024028"/>
      <w:bookmarkEnd w:id="97"/>
      <w:bookmarkStart w:id="98" w:name="_Toc375041310"/>
      <w:bookmarkEnd w:id="98"/>
      <w:bookmarkStart w:id="99" w:name="_Toc29427"/>
      <w:bookmarkEnd w:id="99"/>
      <w:bookmarkStart w:id="100" w:name="_Toc374947236"/>
      <w:bookmarkEnd w:id="100"/>
      <w:bookmarkStart w:id="101" w:name="_Toc445390634"/>
      <w:bookmarkEnd w:id="101"/>
      <w:bookmarkStart w:id="102" w:name="_Toc375041559"/>
      <w:bookmarkEnd w:id="102"/>
      <w:bookmarkStart w:id="103" w:name="_Toc423959285"/>
      <w:bookmarkEnd w:id="103"/>
      <w:bookmarkStart w:id="104" w:name="_Toc498499550"/>
      <w:bookmarkEnd w:id="104"/>
      <w:bookmarkStart w:id="105" w:name="_Toc384309409"/>
      <w:bookmarkEnd w:id="105"/>
      <w:r>
        <w:rPr>
          <w:rFonts w:hint="eastAsia" w:ascii="宋体" w:cs="宋体"/>
          <w:kern w:val="0"/>
        </w:rPr>
        <w:t xml:space="preserve">    </w:t>
      </w:r>
      <w:bookmarkStart w:id="106" w:name="_Toc407"/>
      <w:bookmarkStart w:id="107" w:name="_Toc7651"/>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w:t>
      </w:r>
      <w:bookmarkEnd w:id="106"/>
      <w:bookmarkEnd w:id="107"/>
    </w:p>
    <w:p w14:paraId="34265A0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w:t>
      </w:r>
    </w:p>
    <w:p w14:paraId="06235A8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p>
    <w:p w14:paraId="6E5A64E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w:t>
      </w:r>
    </w:p>
    <w:p w14:paraId="31C206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供方持的中标/成交通知书，根据</w:t>
      </w:r>
      <w:r>
        <w:rPr>
          <w:rFonts w:hint="eastAsia" w:ascii="宋体" w:hAnsi="宋体" w:cs="宋体"/>
          <w:sz w:val="22"/>
          <w:szCs w:val="22"/>
          <w:lang w:eastAsia="zh-CN"/>
        </w:rPr>
        <w:t>竞争性磋商文件</w:t>
      </w:r>
      <w:r>
        <w:rPr>
          <w:rFonts w:hint="eastAsia" w:ascii="宋体" w:hAnsi="宋体" w:eastAsia="宋体" w:cs="宋体"/>
          <w:sz w:val="22"/>
          <w:szCs w:val="22"/>
        </w:rPr>
        <w:t>、供方的投标/报价等文件[项目编号： ]，按照《政府采购法》、《合同法》等有关法律、法规，供需双方经协商一致，达成以下合同条款：</w:t>
      </w:r>
    </w:p>
    <w:p w14:paraId="475F7E5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一、本合同名称：</w:t>
      </w:r>
    </w:p>
    <w:p w14:paraId="4B6978A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二、本合同总价为人民币元（大写： ）。</w:t>
      </w:r>
    </w:p>
    <w:p w14:paraId="2D4357D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三、质量要求及供方对质量负责条件和期限：</w:t>
      </w:r>
    </w:p>
    <w:p w14:paraId="1453A05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所供货物必须首先符合有关国家强制性规定、国家（行业）标准或相关法律法规要求，同时符合</w:t>
      </w:r>
      <w:r>
        <w:rPr>
          <w:rFonts w:hint="eastAsia" w:ascii="宋体" w:hAnsi="宋体" w:cs="宋体"/>
          <w:sz w:val="22"/>
          <w:szCs w:val="22"/>
          <w:lang w:eastAsia="zh-CN"/>
        </w:rPr>
        <w:t>竞争性磋商文件</w:t>
      </w:r>
      <w:r>
        <w:rPr>
          <w:rFonts w:hint="eastAsia" w:ascii="宋体" w:hAnsi="宋体" w:eastAsia="宋体" w:cs="宋体"/>
          <w:sz w:val="22"/>
          <w:szCs w:val="22"/>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p>
    <w:p w14:paraId="460702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四、售后服务承诺：</w:t>
      </w:r>
    </w:p>
    <w:p w14:paraId="69A840C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1、售后服务响应时间：</w:t>
      </w:r>
    </w:p>
    <w:p w14:paraId="093C8DAD">
      <w:pPr>
        <w:pStyle w:val="8"/>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2、解决问题时间：</w:t>
      </w:r>
    </w:p>
    <w:p w14:paraId="7EF2C04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3、售后服务机构名称、地址及联系方式：</w:t>
      </w:r>
    </w:p>
    <w:p w14:paraId="7776253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售后服务机构：</w:t>
      </w:r>
    </w:p>
    <w:p w14:paraId="57287DC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地址：</w:t>
      </w:r>
    </w:p>
    <w:p w14:paraId="481AAF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w:t>
      </w:r>
    </w:p>
    <w:p w14:paraId="01AB012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4、其他服务承诺：</w:t>
      </w:r>
    </w:p>
    <w:p w14:paraId="05B4371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五、合同履行地点及进度：合同生效后，供方应于年月日前按需方要求在</w:t>
      </w:r>
    </w:p>
    <w:p w14:paraId="161475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（需方指定的地点）完成本项目的交货、安装、调试。货物运送的费用由供方负责。需方应在货物到达指定地点后，提供符合安装条件的场地、电源、环境等。</w:t>
      </w:r>
    </w:p>
    <w:p w14:paraId="477E77E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六、供方在交付货物时应向需方提供货物的使用说明、合格证书及其它相关资料，否则按不能交货对待。</w:t>
      </w:r>
    </w:p>
    <w:p w14:paraId="791A24B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七、人员培训：供方免费对需方人员进行技术培训，直到需方人员熟练操作或掌握为准。</w:t>
      </w:r>
    </w:p>
    <w:p w14:paraId="2814EEA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培训地点： 采购人指定地点；培训时间： ；</w:t>
      </w:r>
    </w:p>
    <w:p w14:paraId="5A989B3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培训方式：</w:t>
      </w:r>
    </w:p>
    <w:p w14:paraId="072367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八、验收要求。</w:t>
      </w:r>
    </w:p>
    <w:p w14:paraId="2408B98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1、供方履约完毕及时向需方提出验收申请。</w:t>
      </w:r>
    </w:p>
    <w:p w14:paraId="1278723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2、需方在收到供方验收申请后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个工作日内组织验收。</w:t>
      </w:r>
    </w:p>
    <w:p w14:paraId="5F66898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九、付款程序、方式及期限：</w:t>
      </w:r>
    </w:p>
    <w:p w14:paraId="66A859A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1、供方开具以需方单位名称为抬头的发票。</w:t>
      </w:r>
    </w:p>
    <w:p w14:paraId="494BE7F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2、付款方式：</w:t>
      </w:r>
      <w:r>
        <w:rPr>
          <w:rFonts w:hint="eastAsia" w:ascii="宋体" w:hAnsi="宋体" w:eastAsia="宋体" w:cs="Times New Roman"/>
          <w:kern w:val="0"/>
          <w:sz w:val="22"/>
          <w:szCs w:val="22"/>
          <w:lang w:val="en-US" w:eastAsia="zh-CN"/>
        </w:rPr>
        <w:t>按财政规定管理办法支付</w:t>
      </w:r>
      <w:r>
        <w:rPr>
          <w:rFonts w:hint="eastAsia" w:ascii="宋体" w:hAnsi="宋体" w:eastAsia="宋体" w:cs="Times New Roman"/>
          <w:kern w:val="0"/>
          <w:sz w:val="22"/>
          <w:szCs w:val="22"/>
        </w:rPr>
        <w:t>。</w:t>
      </w:r>
    </w:p>
    <w:p w14:paraId="7A4DAC7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十、违约责任：</w:t>
      </w:r>
    </w:p>
    <w:p w14:paraId="5AE4103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供方所交付的</w:t>
      </w:r>
      <w:r>
        <w:rPr>
          <w:rFonts w:hint="eastAsia" w:ascii="宋体" w:hAnsi="宋体" w:eastAsia="宋体" w:cs="宋体"/>
          <w:sz w:val="22"/>
          <w:szCs w:val="22"/>
          <w:lang w:eastAsia="zh-CN"/>
        </w:rPr>
        <w:t>系统软件</w:t>
      </w:r>
      <w:r>
        <w:rPr>
          <w:rFonts w:hint="eastAsia" w:ascii="宋体" w:hAnsi="宋体" w:eastAsia="宋体" w:cs="宋体"/>
          <w:sz w:val="22"/>
          <w:szCs w:val="22"/>
        </w:rPr>
        <w:t>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w:t>
      </w:r>
    </w:p>
    <w:p w14:paraId="42062D0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十一、供需双方应严格遵守</w:t>
      </w:r>
      <w:r>
        <w:rPr>
          <w:rFonts w:hint="eastAsia" w:ascii="宋体" w:hAnsi="宋体" w:cs="宋体"/>
          <w:sz w:val="22"/>
          <w:szCs w:val="22"/>
          <w:lang w:eastAsia="zh-CN"/>
        </w:rPr>
        <w:t>竞争性磋商文件</w:t>
      </w:r>
      <w:r>
        <w:rPr>
          <w:rFonts w:hint="eastAsia" w:ascii="宋体" w:hAnsi="宋体" w:eastAsia="宋体" w:cs="宋体"/>
          <w:sz w:val="22"/>
          <w:szCs w:val="22"/>
        </w:rPr>
        <w:t>要求，如有违反，按</w:t>
      </w:r>
      <w:r>
        <w:rPr>
          <w:rFonts w:hint="eastAsia" w:ascii="宋体" w:hAnsi="宋体" w:cs="宋体"/>
          <w:sz w:val="22"/>
          <w:szCs w:val="22"/>
          <w:lang w:eastAsia="zh-CN"/>
        </w:rPr>
        <w:t>竞争性磋商文件</w:t>
      </w:r>
      <w:r>
        <w:rPr>
          <w:rFonts w:hint="eastAsia" w:ascii="宋体" w:hAnsi="宋体" w:eastAsia="宋体" w:cs="宋体"/>
          <w:sz w:val="22"/>
          <w:szCs w:val="22"/>
        </w:rPr>
        <w:t>的规定处理。</w:t>
      </w:r>
    </w:p>
    <w:p w14:paraId="530EFB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十二、因货物的质量问题发生争议，由新乡市法定的质量检测机构进行质量检测或鉴定。</w:t>
      </w:r>
    </w:p>
    <w:p w14:paraId="2B0E6AF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十三、项目</w:t>
      </w:r>
      <w:r>
        <w:rPr>
          <w:rFonts w:hint="eastAsia" w:ascii="宋体" w:hAnsi="宋体" w:cs="宋体"/>
          <w:sz w:val="22"/>
          <w:szCs w:val="22"/>
          <w:lang w:eastAsia="zh-CN"/>
        </w:rPr>
        <w:t>竞争性磋商文件</w:t>
      </w:r>
      <w:r>
        <w:rPr>
          <w:rFonts w:hint="eastAsia" w:ascii="宋体" w:hAnsi="宋体" w:eastAsia="宋体" w:cs="宋体"/>
          <w:sz w:val="22"/>
          <w:szCs w:val="22"/>
        </w:rPr>
        <w:t>及其修改和澄清、及供方投标文件、供方在投标中的有关承诺及声明均为本合同的组成部分。</w:t>
      </w:r>
    </w:p>
    <w:p w14:paraId="248EAC3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十四、本合同签订和履行适用中华人民共和国法律，因履行合同发生的争议，由供需双方友好协商解决，如协商不成的，任何一方均可向签订合同地人民法院提起诉讼。</w:t>
      </w:r>
    </w:p>
    <w:p w14:paraId="726D1A7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十五、本合同未尽事宜，供需双方可签订补充协议，与本合同具有同等法律效力，但不能违反</w:t>
      </w:r>
      <w:r>
        <w:rPr>
          <w:rFonts w:hint="eastAsia" w:ascii="宋体" w:hAnsi="宋体" w:cs="宋体"/>
          <w:sz w:val="22"/>
          <w:szCs w:val="22"/>
          <w:lang w:eastAsia="zh-CN"/>
        </w:rPr>
        <w:t>竞争性磋商文件</w:t>
      </w:r>
      <w:r>
        <w:rPr>
          <w:rFonts w:hint="eastAsia" w:ascii="宋体" w:hAnsi="宋体" w:eastAsia="宋体" w:cs="宋体"/>
          <w:sz w:val="22"/>
          <w:szCs w:val="22"/>
        </w:rPr>
        <w:t>及供方的投标或报价文件所规定的实质性条款。</w:t>
      </w:r>
    </w:p>
    <w:p w14:paraId="357581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794C4FF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签约时间： 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日签约地址</w:t>
      </w:r>
    </w:p>
    <w:p w14:paraId="1F36981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十七、合同生效、备案及其它</w:t>
      </w:r>
    </w:p>
    <w:p w14:paraId="21D749D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1、本合同经双方代表签字并加盖公章后生效。</w:t>
      </w:r>
    </w:p>
    <w:p w14:paraId="0677FEE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2、需方应在本合同签订后</w:t>
      </w:r>
      <w:r>
        <w:rPr>
          <w:rFonts w:hint="eastAsia" w:ascii="宋体" w:hAnsi="宋体" w:eastAsia="宋体" w:cs="宋体"/>
          <w:sz w:val="22"/>
          <w:szCs w:val="22"/>
          <w:lang w:val="en-US" w:eastAsia="zh-CN"/>
        </w:rPr>
        <w:t>1</w:t>
      </w:r>
      <w:r>
        <w:rPr>
          <w:rFonts w:hint="eastAsia" w:ascii="宋体" w:hAnsi="宋体" w:eastAsia="宋体" w:cs="宋体"/>
          <w:sz w:val="22"/>
          <w:szCs w:val="22"/>
        </w:rPr>
        <w:t>个工作日内将采购合同</w:t>
      </w:r>
      <w:r>
        <w:rPr>
          <w:rFonts w:hint="eastAsia" w:ascii="宋体" w:hAnsi="宋体" w:eastAsia="宋体" w:cs="宋体"/>
          <w:sz w:val="22"/>
          <w:szCs w:val="22"/>
          <w:lang w:eastAsia="zh-CN"/>
        </w:rPr>
        <w:t>上传至河南省政府采购网</w:t>
      </w:r>
      <w:r>
        <w:rPr>
          <w:rFonts w:hint="eastAsia" w:ascii="宋体" w:hAnsi="宋体" w:eastAsia="宋体" w:cs="宋体"/>
          <w:sz w:val="22"/>
          <w:szCs w:val="22"/>
        </w:rPr>
        <w:t>备案。</w:t>
      </w:r>
    </w:p>
    <w:p w14:paraId="755886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3、本合同一式6 份，供需双方各持3 份</w:t>
      </w:r>
    </w:p>
    <w:p w14:paraId="4BEE89C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供方（公章）：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需方（公章）：</w:t>
      </w:r>
    </w:p>
    <w:p w14:paraId="2C4A0F8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地址：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地址：</w:t>
      </w:r>
    </w:p>
    <w:p w14:paraId="21F8D5F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p>
    <w:p w14:paraId="03F5D25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代理人（签字）：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代理人（签字）：</w:t>
      </w:r>
    </w:p>
    <w:p w14:paraId="2C54B5F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电话：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电话：</w:t>
      </w:r>
    </w:p>
    <w:p w14:paraId="6A2848E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开户银行：</w:t>
      </w:r>
    </w:p>
    <w:p w14:paraId="1C36D5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账号:</w:t>
      </w:r>
    </w:p>
    <w:p w14:paraId="4CAC4106">
      <w:pPr>
        <w:spacing w:before="156" w:beforeLines="50" w:after="156" w:afterLines="50" w:line="360" w:lineRule="auto"/>
        <w:jc w:val="center"/>
        <w:outlineLvl w:val="0"/>
        <w:rPr>
          <w:rFonts w:hint="eastAsia" w:ascii="宋体"/>
          <w:b/>
          <w:bCs/>
          <w:kern w:val="0"/>
          <w:sz w:val="40"/>
          <w:szCs w:val="40"/>
        </w:rPr>
      </w:pPr>
    </w:p>
    <w:p w14:paraId="65C1A544">
      <w:pPr>
        <w:spacing w:before="156" w:beforeLines="50" w:after="156" w:afterLines="50" w:line="360" w:lineRule="auto"/>
        <w:jc w:val="center"/>
        <w:outlineLvl w:val="0"/>
        <w:rPr>
          <w:rFonts w:hint="eastAsia" w:ascii="宋体"/>
          <w:b/>
          <w:bCs/>
          <w:kern w:val="0"/>
          <w:sz w:val="40"/>
          <w:szCs w:val="40"/>
        </w:rPr>
      </w:pPr>
    </w:p>
    <w:p w14:paraId="226975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b/>
          <w:bCs/>
          <w:kern w:val="0"/>
          <w:sz w:val="40"/>
          <w:szCs w:val="40"/>
        </w:rPr>
        <w:br w:type="page"/>
      </w:r>
    </w:p>
    <w:p w14:paraId="50178E22">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08" w:name="_Toc6104_WPSOffice_Level1"/>
      <w:bookmarkStart w:id="109" w:name="_Toc19658_WPSOffice_Level1"/>
      <w:bookmarkStart w:id="110" w:name="_Toc14552"/>
      <w:bookmarkStart w:id="111" w:name="_Toc24079"/>
      <w:bookmarkStart w:id="112" w:name="_Toc23111_WPSOffice_Level1"/>
      <w:bookmarkStart w:id="113" w:name="_Toc10775"/>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4"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08"/>
      <w:bookmarkEnd w:id="109"/>
      <w:bookmarkEnd w:id="110"/>
      <w:bookmarkEnd w:id="111"/>
      <w:bookmarkEnd w:id="112"/>
      <w:bookmarkEnd w:id="113"/>
      <w:bookmarkEnd w:id="114"/>
    </w:p>
    <w:p w14:paraId="13DB80A6">
      <w:pPr>
        <w:rPr>
          <w:rFonts w:ascii="宋体" w:hAnsi="宋体"/>
          <w:color w:val="000000" w:themeColor="text1"/>
          <w:highlight w:val="none"/>
          <w14:textFill>
            <w14:solidFill>
              <w14:schemeClr w14:val="tx1"/>
            </w14:solidFill>
          </w14:textFill>
        </w:rPr>
      </w:pPr>
    </w:p>
    <w:p w14:paraId="22A3C999">
      <w:pPr>
        <w:jc w:val="center"/>
        <w:rPr>
          <w:rFonts w:ascii="宋体" w:hAnsi="宋体"/>
          <w:color w:val="000000" w:themeColor="text1"/>
          <w:highlight w:val="none"/>
          <w14:textFill>
            <w14:solidFill>
              <w14:schemeClr w14:val="tx1"/>
            </w14:solidFill>
          </w14:textFill>
        </w:rPr>
      </w:pPr>
    </w:p>
    <w:p w14:paraId="3EA525C4">
      <w:pPr>
        <w:jc w:val="center"/>
        <w:rPr>
          <w:rFonts w:ascii="宋体" w:hAnsi="宋体"/>
          <w:color w:val="000000" w:themeColor="text1"/>
          <w:highlight w:val="none"/>
          <w14:textFill>
            <w14:solidFill>
              <w14:schemeClr w14:val="tx1"/>
            </w14:solidFill>
          </w14:textFill>
        </w:rPr>
      </w:pPr>
    </w:p>
    <w:p w14:paraId="0B6DE7E7">
      <w:pPr>
        <w:jc w:val="center"/>
        <w:rPr>
          <w:rFonts w:ascii="宋体" w:hAnsi="宋体"/>
          <w:color w:val="000000" w:themeColor="text1"/>
          <w:highlight w:val="none"/>
          <w14:textFill>
            <w14:solidFill>
              <w14:schemeClr w14:val="tx1"/>
            </w14:solidFill>
          </w14:textFill>
        </w:rPr>
      </w:pPr>
    </w:p>
    <w:p w14:paraId="34D23E2B">
      <w:pPr>
        <w:jc w:val="center"/>
        <w:rPr>
          <w:rFonts w:ascii="宋体" w:hAnsi="宋体"/>
          <w:color w:val="000000" w:themeColor="text1"/>
          <w:highlight w:val="none"/>
          <w14:textFill>
            <w14:solidFill>
              <w14:schemeClr w14:val="tx1"/>
            </w14:solidFill>
          </w14:textFill>
        </w:rPr>
      </w:pPr>
    </w:p>
    <w:p w14:paraId="30749CC2">
      <w:pPr>
        <w:jc w:val="center"/>
        <w:rPr>
          <w:rFonts w:hint="eastAsia" w:ascii="宋体" w:hAnsi="宋体" w:eastAsia="宋体"/>
          <w:b/>
          <w:bCs/>
          <w:color w:val="000000" w:themeColor="text1"/>
          <w:sz w:val="36"/>
          <w:szCs w:val="36"/>
          <w:highlight w:val="none"/>
          <w:lang w:eastAsia="zh-CN"/>
          <w14:textFill>
            <w14:solidFill>
              <w14:schemeClr w14:val="tx1"/>
            </w14:solidFill>
          </w14:textFill>
        </w:rPr>
      </w:pPr>
      <w:bookmarkStart w:id="115" w:name="_Toc8780"/>
      <w:r>
        <w:rPr>
          <w:rFonts w:hint="eastAsia" w:ascii="宋体" w:hAnsi="宋体"/>
          <w:b/>
          <w:bCs/>
          <w:color w:val="000000" w:themeColor="text1"/>
          <w:sz w:val="36"/>
          <w:szCs w:val="36"/>
          <w:highlight w:val="none"/>
          <w:lang w:eastAsia="zh-CN"/>
          <w14:textFill>
            <w14:solidFill>
              <w14:schemeClr w14:val="tx1"/>
            </w14:solidFill>
          </w14:textFill>
        </w:rPr>
        <w:t>卢氏县养老机构智慧设备采购项目</w:t>
      </w:r>
    </w:p>
    <w:p w14:paraId="64D6F694">
      <w:pPr>
        <w:jc w:val="center"/>
        <w:rPr>
          <w:rFonts w:ascii="宋体" w:hAnsi="宋体"/>
          <w:b/>
          <w:bCs/>
          <w:color w:val="000000" w:themeColor="text1"/>
          <w:sz w:val="36"/>
          <w:szCs w:val="36"/>
          <w:highlight w:val="none"/>
          <w:u w:val="single"/>
          <w14:textFill>
            <w14:solidFill>
              <w14:schemeClr w14:val="tx1"/>
            </w14:solidFill>
          </w14:textFill>
        </w:rPr>
      </w:pPr>
    </w:p>
    <w:bookmarkEnd w:id="115"/>
    <w:p w14:paraId="7AF22356">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bookmarkStart w:id="116" w:name="_Toc1593_WPSOffice_Level1"/>
      <w:bookmarkStart w:id="117" w:name="_Toc26968_WPSOffice_Level1"/>
    </w:p>
    <w:p w14:paraId="5355FE4D">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16"/>
    <w:bookmarkEnd w:id="117"/>
    <w:p w14:paraId="5C8ACBF9">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14:paraId="7E3F842A">
      <w:pPr>
        <w:jc w:val="center"/>
        <w:rPr>
          <w:rFonts w:ascii="宋体" w:hAnsi="宋体"/>
          <w:color w:val="000000" w:themeColor="text1"/>
          <w:highlight w:val="none"/>
          <w14:textFill>
            <w14:solidFill>
              <w14:schemeClr w14:val="tx1"/>
            </w14:solidFill>
          </w14:textFill>
        </w:rPr>
      </w:pPr>
    </w:p>
    <w:p w14:paraId="63005688">
      <w:pPr>
        <w:jc w:val="center"/>
        <w:rPr>
          <w:rFonts w:ascii="宋体" w:hAnsi="宋体"/>
          <w:color w:val="000000" w:themeColor="text1"/>
          <w:highlight w:val="none"/>
          <w14:textFill>
            <w14:solidFill>
              <w14:schemeClr w14:val="tx1"/>
            </w14:solidFill>
          </w14:textFill>
        </w:rPr>
      </w:pPr>
    </w:p>
    <w:p w14:paraId="28AE6BDD">
      <w:pPr>
        <w:jc w:val="center"/>
        <w:rPr>
          <w:rFonts w:ascii="宋体" w:hAnsi="宋体"/>
          <w:color w:val="000000" w:themeColor="text1"/>
          <w:sz w:val="28"/>
          <w:szCs w:val="36"/>
          <w:highlight w:val="none"/>
          <w14:textFill>
            <w14:solidFill>
              <w14:schemeClr w14:val="tx1"/>
            </w14:solidFill>
          </w14:textFill>
        </w:rPr>
      </w:pPr>
      <w:bookmarkStart w:id="118" w:name="_Toc19063"/>
      <w:r>
        <w:rPr>
          <w:rFonts w:hint="eastAsia" w:ascii="宋体" w:hAnsi="宋体"/>
          <w:color w:val="000000" w:themeColor="text1"/>
          <w:sz w:val="28"/>
          <w:szCs w:val="36"/>
          <w:highlight w:val="none"/>
          <w14:textFill>
            <w14:solidFill>
              <w14:schemeClr w14:val="tx1"/>
            </w14:solidFill>
          </w14:textFill>
        </w:rPr>
        <w:t>项目编号：</w:t>
      </w:r>
      <w:bookmarkEnd w:id="118"/>
    </w:p>
    <w:p w14:paraId="1BDD5CED">
      <w:pPr>
        <w:jc w:val="center"/>
        <w:rPr>
          <w:rFonts w:ascii="宋体" w:hAnsi="宋体"/>
          <w:color w:val="000000" w:themeColor="text1"/>
          <w:highlight w:val="none"/>
          <w14:textFill>
            <w14:solidFill>
              <w14:schemeClr w14:val="tx1"/>
            </w14:solidFill>
          </w14:textFill>
        </w:rPr>
      </w:pPr>
    </w:p>
    <w:p w14:paraId="755681A9">
      <w:pPr>
        <w:jc w:val="center"/>
        <w:rPr>
          <w:rFonts w:ascii="宋体" w:hAnsi="宋体"/>
          <w:color w:val="000000" w:themeColor="text1"/>
          <w:highlight w:val="none"/>
          <w14:textFill>
            <w14:solidFill>
              <w14:schemeClr w14:val="tx1"/>
            </w14:solidFill>
          </w14:textFill>
        </w:rPr>
      </w:pPr>
    </w:p>
    <w:p w14:paraId="019AD3C9">
      <w:pPr>
        <w:jc w:val="center"/>
        <w:rPr>
          <w:rFonts w:ascii="宋体" w:hAnsi="宋体"/>
          <w:color w:val="000000" w:themeColor="text1"/>
          <w:highlight w:val="none"/>
          <w14:textFill>
            <w14:solidFill>
              <w14:schemeClr w14:val="tx1"/>
            </w14:solidFill>
          </w14:textFill>
        </w:rPr>
      </w:pPr>
    </w:p>
    <w:p w14:paraId="654AA3C9">
      <w:pPr>
        <w:jc w:val="center"/>
        <w:rPr>
          <w:rFonts w:ascii="宋体" w:hAnsi="宋体"/>
          <w:color w:val="000000" w:themeColor="text1"/>
          <w:highlight w:val="none"/>
          <w14:textFill>
            <w14:solidFill>
              <w14:schemeClr w14:val="tx1"/>
            </w14:solidFill>
          </w14:textFill>
        </w:rPr>
      </w:pPr>
    </w:p>
    <w:p w14:paraId="67EEA8BA">
      <w:pPr>
        <w:rPr>
          <w:rFonts w:ascii="宋体" w:hAnsi="宋体"/>
          <w:color w:val="000000" w:themeColor="text1"/>
          <w:highlight w:val="none"/>
          <w14:textFill>
            <w14:solidFill>
              <w14:schemeClr w14:val="tx1"/>
            </w14:solidFill>
          </w14:textFill>
        </w:rPr>
      </w:pPr>
    </w:p>
    <w:p w14:paraId="51C5E02F">
      <w:pPr>
        <w:jc w:val="center"/>
        <w:rPr>
          <w:rFonts w:ascii="宋体" w:hAnsi="宋体"/>
          <w:color w:val="000000" w:themeColor="text1"/>
          <w:highlight w:val="none"/>
          <w14:textFill>
            <w14:solidFill>
              <w14:schemeClr w14:val="tx1"/>
            </w14:solidFill>
          </w14:textFill>
        </w:rPr>
      </w:pPr>
    </w:p>
    <w:p w14:paraId="20CEAF4E">
      <w:pPr>
        <w:jc w:val="center"/>
        <w:rPr>
          <w:rFonts w:ascii="宋体" w:hAnsi="宋体"/>
          <w:color w:val="000000" w:themeColor="text1"/>
          <w:highlight w:val="none"/>
          <w14:textFill>
            <w14:solidFill>
              <w14:schemeClr w14:val="tx1"/>
            </w14:solidFill>
          </w14:textFill>
        </w:rPr>
      </w:pPr>
    </w:p>
    <w:p w14:paraId="2D63A3C7">
      <w:pPr>
        <w:jc w:val="center"/>
        <w:rPr>
          <w:rFonts w:ascii="宋体" w:hAnsi="宋体"/>
          <w:color w:val="000000" w:themeColor="text1"/>
          <w:highlight w:val="none"/>
          <w14:textFill>
            <w14:solidFill>
              <w14:schemeClr w14:val="tx1"/>
            </w14:solidFill>
          </w14:textFill>
        </w:rPr>
      </w:pPr>
    </w:p>
    <w:p w14:paraId="5CA446A5">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19" w:name="_Toc17571_WPSOffice_Level1"/>
      <w:bookmarkStart w:id="120" w:name="_Toc19405_WPSOffice_Level1"/>
      <w:bookmarkStart w:id="121" w:name="_Toc26563"/>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19"/>
      <w:bookmarkEnd w:id="120"/>
      <w:bookmarkEnd w:id="121"/>
    </w:p>
    <w:p w14:paraId="6FF573C6">
      <w:pPr>
        <w:spacing w:line="360" w:lineRule="auto"/>
        <w:jc w:val="center"/>
        <w:rPr>
          <w:rFonts w:ascii="宋体" w:hAnsi="宋体"/>
          <w:b/>
          <w:bCs/>
          <w:color w:val="000000" w:themeColor="text1"/>
          <w:sz w:val="24"/>
          <w:szCs w:val="32"/>
          <w:highlight w:val="none"/>
          <w14:textFill>
            <w14:solidFill>
              <w14:schemeClr w14:val="tx1"/>
            </w14:solidFill>
          </w14:textFill>
        </w:rPr>
      </w:pPr>
    </w:p>
    <w:p w14:paraId="77924127">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2" w:name="_Toc14380_WPSOffice_Level1"/>
      <w:bookmarkStart w:id="123" w:name="_Toc30056_WPSOffice_Level1"/>
      <w:bookmarkStart w:id="124" w:name="_Toc25492"/>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2"/>
      <w:bookmarkEnd w:id="123"/>
      <w:bookmarkEnd w:id="124"/>
    </w:p>
    <w:p w14:paraId="7459243B">
      <w:pPr>
        <w:jc w:val="center"/>
        <w:rPr>
          <w:rFonts w:ascii="宋体" w:hAnsi="宋体"/>
          <w:b/>
          <w:bCs/>
          <w:color w:val="000000" w:themeColor="text1"/>
          <w:highlight w:val="none"/>
          <w14:textFill>
            <w14:solidFill>
              <w14:schemeClr w14:val="tx1"/>
            </w14:solidFill>
          </w14:textFill>
        </w:rPr>
      </w:pPr>
    </w:p>
    <w:p w14:paraId="430E51A9">
      <w:pPr>
        <w:jc w:val="center"/>
        <w:rPr>
          <w:rFonts w:ascii="宋体" w:hAnsi="宋体"/>
          <w:b/>
          <w:bCs/>
          <w:color w:val="000000" w:themeColor="text1"/>
          <w:highlight w:val="none"/>
          <w14:textFill>
            <w14:solidFill>
              <w14:schemeClr w14:val="tx1"/>
            </w14:solidFill>
          </w14:textFill>
        </w:rPr>
      </w:pPr>
    </w:p>
    <w:p w14:paraId="34F8F8F8">
      <w:pPr>
        <w:jc w:val="center"/>
        <w:rPr>
          <w:rFonts w:ascii="宋体" w:hAnsi="宋体"/>
          <w:b/>
          <w:bCs/>
          <w:color w:val="000000" w:themeColor="text1"/>
          <w:highlight w:val="none"/>
          <w14:textFill>
            <w14:solidFill>
              <w14:schemeClr w14:val="tx1"/>
            </w14:solidFill>
          </w14:textFill>
        </w:rPr>
      </w:pPr>
      <w:bookmarkStart w:id="125" w:name="_Toc21318_WPSOffice_Level1"/>
      <w:bookmarkStart w:id="126" w:name="_Toc24324_WPSOffice_Level1"/>
      <w:r>
        <w:rPr>
          <w:rFonts w:hint="eastAsia" w:ascii="宋体" w:hAnsi="宋体"/>
          <w:b/>
          <w:bCs/>
          <w:color w:val="000000" w:themeColor="text1"/>
          <w:highlight w:val="none"/>
          <w14:textFill>
            <w14:solidFill>
              <w14:schemeClr w14:val="tx1"/>
            </w14:solidFill>
          </w14:textFill>
        </w:rPr>
        <w:t>年   月  日</w:t>
      </w:r>
      <w:bookmarkEnd w:id="125"/>
      <w:bookmarkEnd w:id="126"/>
    </w:p>
    <w:p w14:paraId="0FFAFCBF">
      <w:pPr>
        <w:rPr>
          <w:rFonts w:ascii="宋体" w:hAnsi="宋体"/>
          <w:b/>
          <w:bCs/>
          <w:color w:val="000000" w:themeColor="text1"/>
          <w:sz w:val="28"/>
          <w:szCs w:val="28"/>
          <w:highlight w:val="none"/>
          <w14:textFill>
            <w14:solidFill>
              <w14:schemeClr w14:val="tx1"/>
            </w14:solidFill>
          </w14:textFill>
        </w:rPr>
      </w:pPr>
      <w:bookmarkStart w:id="127" w:name="_Toc11929_WPSOffice_Level1"/>
      <w:bookmarkStart w:id="128" w:name="_Toc20232_WPSOffice_Level1"/>
      <w:r>
        <w:rPr>
          <w:rFonts w:hint="eastAsia" w:ascii="宋体" w:hAnsi="宋体"/>
          <w:b/>
          <w:bCs/>
          <w:color w:val="000000" w:themeColor="text1"/>
          <w:sz w:val="28"/>
          <w:szCs w:val="28"/>
          <w:highlight w:val="none"/>
          <w14:textFill>
            <w14:solidFill>
              <w14:schemeClr w14:val="tx1"/>
            </w14:solidFill>
          </w14:textFill>
        </w:rPr>
        <w:br w:type="page"/>
      </w:r>
    </w:p>
    <w:p w14:paraId="28492936">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27"/>
      <w:bookmarkEnd w:id="128"/>
    </w:p>
    <w:p w14:paraId="1B479316">
      <w:pPr>
        <w:jc w:val="center"/>
        <w:rPr>
          <w:b/>
          <w:bCs/>
          <w:color w:val="000000" w:themeColor="text1"/>
          <w:sz w:val="24"/>
          <w:highlight w:val="none"/>
          <w14:textFill>
            <w14:solidFill>
              <w14:schemeClr w14:val="tx1"/>
            </w14:solidFill>
          </w14:textFill>
        </w:rPr>
      </w:pPr>
      <w:bookmarkStart w:id="129" w:name="_Toc375041569"/>
      <w:bookmarkEnd w:id="129"/>
      <w:bookmarkStart w:id="130" w:name="_Toc384309419"/>
      <w:bookmarkEnd w:id="130"/>
      <w:bookmarkStart w:id="131" w:name="_Toc375040623"/>
      <w:bookmarkEnd w:id="131"/>
      <w:bookmarkStart w:id="132" w:name="_Toc375040687"/>
      <w:bookmarkEnd w:id="132"/>
      <w:bookmarkStart w:id="133" w:name="_Toc374947247"/>
      <w:bookmarkEnd w:id="133"/>
      <w:bookmarkStart w:id="134" w:name="_Toc375041763"/>
      <w:bookmarkEnd w:id="134"/>
      <w:bookmarkStart w:id="135" w:name="_Toc23029"/>
      <w:bookmarkStart w:id="136" w:name="_Toc375041320"/>
      <w:r>
        <w:rPr>
          <w:rFonts w:hint="eastAsia" w:ascii="宋体" w:hAnsi="宋体"/>
          <w:b/>
          <w:bCs/>
          <w:color w:val="000000" w:themeColor="text1"/>
          <w:sz w:val="24"/>
          <w:highlight w:val="none"/>
          <w14:textFill>
            <w14:solidFill>
              <w14:schemeClr w14:val="tx1"/>
            </w14:solidFill>
          </w14:textFill>
        </w:rPr>
        <w:t>（自拟）</w:t>
      </w:r>
      <w:bookmarkEnd w:id="135"/>
      <w:bookmarkEnd w:id="136"/>
    </w:p>
    <w:p w14:paraId="6139CA69">
      <w:pPr>
        <w:rPr>
          <w:color w:val="000000" w:themeColor="text1"/>
          <w:highlight w:val="none"/>
          <w14:textFill>
            <w14:solidFill>
              <w14:schemeClr w14:val="tx1"/>
            </w14:solidFill>
          </w14:textFill>
        </w:rPr>
      </w:pPr>
    </w:p>
    <w:p w14:paraId="3E6F9C06">
      <w:pPr>
        <w:rPr>
          <w:rFonts w:ascii="宋体" w:hAnsi="宋体"/>
          <w:b/>
          <w:bCs/>
          <w:color w:val="000000" w:themeColor="text1"/>
          <w:sz w:val="24"/>
          <w:highlight w:val="none"/>
          <w14:textFill>
            <w14:solidFill>
              <w14:schemeClr w14:val="tx1"/>
            </w14:solidFill>
          </w14:textFill>
        </w:rPr>
      </w:pPr>
    </w:p>
    <w:p w14:paraId="15109050">
      <w:pPr>
        <w:jc w:val="center"/>
        <w:rPr>
          <w:rFonts w:ascii="宋体" w:hAnsi="宋体"/>
          <w:b/>
          <w:bCs/>
          <w:color w:val="000000" w:themeColor="text1"/>
          <w:sz w:val="24"/>
          <w:highlight w:val="none"/>
          <w14:textFill>
            <w14:solidFill>
              <w14:schemeClr w14:val="tx1"/>
            </w14:solidFill>
          </w14:textFill>
        </w:rPr>
      </w:pPr>
    </w:p>
    <w:p w14:paraId="16E38584">
      <w:pPr>
        <w:jc w:val="center"/>
        <w:rPr>
          <w:rFonts w:ascii="宋体" w:hAnsi="宋体"/>
          <w:b/>
          <w:bCs/>
          <w:color w:val="000000" w:themeColor="text1"/>
          <w:sz w:val="24"/>
          <w:highlight w:val="none"/>
          <w14:textFill>
            <w14:solidFill>
              <w14:schemeClr w14:val="tx1"/>
            </w14:solidFill>
          </w14:textFill>
        </w:rPr>
      </w:pPr>
    </w:p>
    <w:p w14:paraId="6770A9D2">
      <w:pPr>
        <w:jc w:val="center"/>
        <w:rPr>
          <w:rFonts w:ascii="宋体" w:hAnsi="宋体"/>
          <w:b/>
          <w:bCs/>
          <w:color w:val="000000" w:themeColor="text1"/>
          <w:sz w:val="24"/>
          <w:highlight w:val="none"/>
          <w14:textFill>
            <w14:solidFill>
              <w14:schemeClr w14:val="tx1"/>
            </w14:solidFill>
          </w14:textFill>
        </w:rPr>
      </w:pPr>
    </w:p>
    <w:p w14:paraId="6527C58E">
      <w:pPr>
        <w:jc w:val="center"/>
        <w:rPr>
          <w:rFonts w:ascii="宋体" w:hAnsi="宋体"/>
          <w:b/>
          <w:bCs/>
          <w:color w:val="000000" w:themeColor="text1"/>
          <w:sz w:val="24"/>
          <w:highlight w:val="none"/>
          <w14:textFill>
            <w14:solidFill>
              <w14:schemeClr w14:val="tx1"/>
            </w14:solidFill>
          </w14:textFill>
        </w:rPr>
      </w:pPr>
    </w:p>
    <w:p w14:paraId="623D6FA4">
      <w:pPr>
        <w:jc w:val="center"/>
        <w:rPr>
          <w:rFonts w:ascii="宋体" w:hAnsi="宋体"/>
          <w:b/>
          <w:bCs/>
          <w:color w:val="000000" w:themeColor="text1"/>
          <w:sz w:val="24"/>
          <w:highlight w:val="none"/>
          <w14:textFill>
            <w14:solidFill>
              <w14:schemeClr w14:val="tx1"/>
            </w14:solidFill>
          </w14:textFill>
        </w:rPr>
      </w:pPr>
    </w:p>
    <w:p w14:paraId="4AD5872D">
      <w:pPr>
        <w:rPr>
          <w:rFonts w:ascii="宋体" w:hAnsi="宋体"/>
          <w:b/>
          <w:bCs/>
          <w:color w:val="000000" w:themeColor="text1"/>
          <w:sz w:val="24"/>
          <w:highlight w:val="none"/>
          <w14:textFill>
            <w14:solidFill>
              <w14:schemeClr w14:val="tx1"/>
            </w14:solidFill>
          </w14:textFill>
        </w:rPr>
      </w:pPr>
    </w:p>
    <w:p w14:paraId="6DA3844A">
      <w:pPr>
        <w:keepNext/>
        <w:keepLines/>
        <w:rPr>
          <w:color w:val="000000" w:themeColor="text1"/>
          <w:highlight w:val="none"/>
          <w14:textFill>
            <w14:solidFill>
              <w14:schemeClr w14:val="tx1"/>
            </w14:solidFill>
          </w14:textFill>
        </w:rPr>
      </w:pPr>
    </w:p>
    <w:p w14:paraId="3983D866">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37" w:name="_Toc7048_WPSOffice_Level1"/>
      <w:bookmarkStart w:id="138" w:name="_Toc10757_WPSOffice_Level1"/>
      <w:bookmarkStart w:id="139" w:name="_Toc19376"/>
      <w:bookmarkStart w:id="140" w:name="_Toc30927"/>
      <w:bookmarkStart w:id="141" w:name="_Toc6106"/>
      <w:bookmarkStart w:id="142" w:name="_Toc18703"/>
      <w:bookmarkStart w:id="143" w:name="_Toc19081"/>
      <w:r>
        <w:rPr>
          <w:rFonts w:hint="eastAsia" w:ascii="宋体" w:hAnsi="宋体"/>
          <w:b/>
          <w:bCs/>
          <w:color w:val="000000" w:themeColor="text1"/>
          <w:kern w:val="44"/>
          <w:sz w:val="28"/>
          <w:highlight w:val="none"/>
          <w14:textFill>
            <w14:solidFill>
              <w14:schemeClr w14:val="tx1"/>
            </w14:solidFill>
          </w14:textFill>
        </w:rPr>
        <w:t>一、磋商函</w:t>
      </w:r>
      <w:bookmarkEnd w:id="137"/>
      <w:bookmarkEnd w:id="138"/>
      <w:bookmarkEnd w:id="139"/>
      <w:bookmarkEnd w:id="140"/>
      <w:bookmarkEnd w:id="141"/>
      <w:bookmarkEnd w:id="142"/>
      <w:bookmarkEnd w:id="143"/>
      <w:bookmarkStart w:id="144" w:name="_Toc375041321"/>
      <w:bookmarkEnd w:id="144"/>
      <w:bookmarkStart w:id="145" w:name="_Toc375041570"/>
      <w:bookmarkEnd w:id="145"/>
    </w:p>
    <w:p w14:paraId="0CE14699">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14:paraId="1FD1739D">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14:textFill>
            <w14:solidFill>
              <w14:schemeClr w14:val="tx1"/>
            </w14:solidFill>
          </w14:textFill>
        </w:rPr>
        <w:t>元的投标报价。供货期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E4BF4C">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14:paraId="33FBFA78">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14:paraId="415A2CD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领取中标通知书，并在中标通知书规定的期限内与你方签订合同，逾期可视为放弃中标。</w:t>
      </w:r>
    </w:p>
    <w:p w14:paraId="1E7E1D8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（2）随同本投标函递交的投标函附录属于合同文件的组成部分。</w:t>
      </w:r>
    </w:p>
    <w:p w14:paraId="593CCA2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14:paraId="1D0143E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14:paraId="4636AFEB">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14:paraId="6021FB34">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14:paraId="54606CAD">
      <w:pPr>
        <w:wordWrap w:val="0"/>
        <w:spacing w:line="420" w:lineRule="exact"/>
        <w:jc w:val="both"/>
        <w:rPr>
          <w:rFonts w:hint="eastAsia" w:ascii="宋体" w:hAnsi="宋体"/>
          <w:color w:val="000000" w:themeColor="text1"/>
          <w:sz w:val="24"/>
          <w:highlight w:val="none"/>
          <w14:textFill>
            <w14:solidFill>
              <w14:schemeClr w14:val="tx1"/>
            </w14:solidFill>
          </w14:textFill>
        </w:rPr>
      </w:pPr>
    </w:p>
    <w:p w14:paraId="451D272D">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B0DC3F">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75AA4CF8">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5654333">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18D2967F">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14:paraId="37D859B8">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14:paraId="493CF21D">
      <w:pPr>
        <w:spacing w:line="420" w:lineRule="exact"/>
        <w:rPr>
          <w:color w:val="000000" w:themeColor="text1"/>
          <w:sz w:val="24"/>
          <w:highlight w:val="none"/>
          <w14:textFill>
            <w14:solidFill>
              <w14:schemeClr w14:val="tx1"/>
            </w14:solidFill>
          </w14:textFill>
        </w:rPr>
      </w:pPr>
    </w:p>
    <w:p w14:paraId="228AD6AC">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46"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47" w:name="_Toc15071"/>
      <w:bookmarkStart w:id="148" w:name="_Toc12006"/>
      <w:bookmarkStart w:id="149" w:name="_Toc5405"/>
      <w:bookmarkStart w:id="150" w:name="_Toc32484_WPSOffice_Level1"/>
      <w:bookmarkStart w:id="151" w:name="_Toc2580"/>
      <w:bookmarkStart w:id="152" w:name="_Toc7842"/>
      <w:r>
        <w:rPr>
          <w:rFonts w:hint="eastAsia" w:ascii="宋体" w:hAnsi="宋体"/>
          <w:b/>
          <w:bCs/>
          <w:color w:val="000000" w:themeColor="text1"/>
          <w:kern w:val="44"/>
          <w:sz w:val="28"/>
          <w:highlight w:val="none"/>
          <w14:textFill>
            <w14:solidFill>
              <w14:schemeClr w14:val="tx1"/>
            </w14:solidFill>
          </w14:textFill>
        </w:rPr>
        <w:t>二、磋商函附录</w:t>
      </w:r>
      <w:bookmarkEnd w:id="146"/>
      <w:bookmarkEnd w:id="147"/>
      <w:bookmarkEnd w:id="148"/>
      <w:bookmarkEnd w:id="149"/>
      <w:bookmarkEnd w:id="150"/>
      <w:bookmarkEnd w:id="151"/>
      <w:bookmarkEnd w:id="152"/>
    </w:p>
    <w:tbl>
      <w:tblPr>
        <w:tblStyle w:val="23"/>
        <w:tblW w:w="10439" w:type="dxa"/>
        <w:jc w:val="center"/>
        <w:tblLayout w:type="fixed"/>
        <w:tblCellMar>
          <w:top w:w="0" w:type="dxa"/>
          <w:left w:w="108" w:type="dxa"/>
          <w:bottom w:w="0" w:type="dxa"/>
          <w:right w:w="108" w:type="dxa"/>
        </w:tblCellMar>
      </w:tblPr>
      <w:tblGrid>
        <w:gridCol w:w="3163"/>
        <w:gridCol w:w="7276"/>
      </w:tblGrid>
      <w:tr w14:paraId="54E181B1">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70CD2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14:paraId="5CDA46A1">
            <w:pPr>
              <w:spacing w:line="440" w:lineRule="exact"/>
              <w:jc w:val="center"/>
              <w:rPr>
                <w:rFonts w:ascii="宋体" w:hAnsi="宋体" w:cs="宋体"/>
                <w:color w:val="000000" w:themeColor="text1"/>
                <w:sz w:val="24"/>
                <w:highlight w:val="none"/>
                <w14:textFill>
                  <w14:solidFill>
                    <w14:schemeClr w14:val="tx1"/>
                  </w14:solidFill>
                </w14:textFill>
              </w:rPr>
            </w:pPr>
          </w:p>
        </w:tc>
      </w:tr>
      <w:tr w14:paraId="3F624572">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BB56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14:paraId="5050D19B">
            <w:pPr>
              <w:spacing w:line="440" w:lineRule="exact"/>
              <w:jc w:val="left"/>
              <w:rPr>
                <w:rFonts w:ascii="宋体" w:hAnsi="宋体" w:cs="宋体"/>
                <w:color w:val="000000" w:themeColor="text1"/>
                <w:sz w:val="24"/>
                <w:highlight w:val="none"/>
                <w14:textFill>
                  <w14:solidFill>
                    <w14:schemeClr w14:val="tx1"/>
                  </w14:solidFill>
                </w14:textFill>
              </w:rPr>
            </w:pPr>
          </w:p>
        </w:tc>
      </w:tr>
      <w:tr w14:paraId="0AB00F4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11E2025">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14:paraId="678BCF58">
            <w:pPr>
              <w:spacing w:line="440" w:lineRule="exact"/>
              <w:jc w:val="left"/>
              <w:rPr>
                <w:rFonts w:ascii="宋体" w:hAnsi="宋体" w:cs="宋体"/>
                <w:color w:val="000000" w:themeColor="text1"/>
                <w:sz w:val="24"/>
                <w:highlight w:val="none"/>
                <w14:textFill>
                  <w14:solidFill>
                    <w14:schemeClr w14:val="tx1"/>
                  </w14:solidFill>
                </w14:textFill>
              </w:rPr>
            </w:pPr>
          </w:p>
        </w:tc>
      </w:tr>
      <w:tr w14:paraId="046BFC2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275AA42">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14:paraId="17170A4B">
            <w:pPr>
              <w:spacing w:line="440" w:lineRule="exact"/>
              <w:jc w:val="left"/>
              <w:rPr>
                <w:rFonts w:ascii="宋体" w:hAnsi="宋体" w:cs="宋体"/>
                <w:color w:val="000000" w:themeColor="text1"/>
                <w:sz w:val="24"/>
                <w:highlight w:val="none"/>
                <w14:textFill>
                  <w14:solidFill>
                    <w14:schemeClr w14:val="tx1"/>
                  </w14:solidFill>
                </w14:textFill>
              </w:rPr>
            </w:pPr>
          </w:p>
        </w:tc>
      </w:tr>
      <w:tr w14:paraId="28F7CCDF">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0236CA8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14:paraId="01B881F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14:paraId="5513F97C">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774614EC">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14:paraId="665B4903">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14:paraId="2D98964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5A4D5F">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14:paraId="5F77D438">
            <w:pPr>
              <w:spacing w:line="440" w:lineRule="exact"/>
              <w:jc w:val="left"/>
              <w:rPr>
                <w:rFonts w:ascii="宋体" w:hAnsi="宋体" w:cs="宋体"/>
                <w:color w:val="000000" w:themeColor="text1"/>
                <w:sz w:val="24"/>
                <w:highlight w:val="none"/>
                <w14:textFill>
                  <w14:solidFill>
                    <w14:schemeClr w14:val="tx1"/>
                  </w14:solidFill>
                </w14:textFill>
              </w:rPr>
            </w:pPr>
          </w:p>
        </w:tc>
      </w:tr>
      <w:tr w14:paraId="696F0475">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02F0FD0">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p>
        </w:tc>
        <w:tc>
          <w:tcPr>
            <w:tcW w:w="7276" w:type="dxa"/>
            <w:tcBorders>
              <w:top w:val="single" w:color="auto" w:sz="4" w:space="0"/>
              <w:left w:val="nil"/>
              <w:bottom w:val="single" w:color="auto" w:sz="4" w:space="0"/>
              <w:right w:val="single" w:color="auto" w:sz="4" w:space="0"/>
            </w:tcBorders>
          </w:tcPr>
          <w:p w14:paraId="04995D26">
            <w:pPr>
              <w:spacing w:line="440" w:lineRule="exact"/>
              <w:jc w:val="left"/>
              <w:rPr>
                <w:rFonts w:ascii="宋体" w:hAnsi="宋体" w:cs="宋体"/>
                <w:color w:val="000000" w:themeColor="text1"/>
                <w:sz w:val="24"/>
                <w:highlight w:val="none"/>
                <w14:textFill>
                  <w14:solidFill>
                    <w14:schemeClr w14:val="tx1"/>
                  </w14:solidFill>
                </w14:textFill>
              </w:rPr>
            </w:pPr>
          </w:p>
        </w:tc>
      </w:tr>
      <w:tr w14:paraId="1E01DE2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E642F99">
            <w:pPr>
              <w:spacing w:line="440" w:lineRule="exact"/>
              <w:ind w:left="79"/>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7276" w:type="dxa"/>
            <w:tcBorders>
              <w:top w:val="single" w:color="auto" w:sz="4" w:space="0"/>
              <w:left w:val="nil"/>
              <w:bottom w:val="single" w:color="auto" w:sz="4" w:space="0"/>
              <w:right w:val="single" w:color="auto" w:sz="4" w:space="0"/>
            </w:tcBorders>
          </w:tcPr>
          <w:p w14:paraId="424BAD4C">
            <w:pPr>
              <w:spacing w:line="440" w:lineRule="exact"/>
              <w:jc w:val="left"/>
              <w:rPr>
                <w:rFonts w:ascii="宋体" w:hAnsi="宋体" w:cs="宋体"/>
                <w:color w:val="000000" w:themeColor="text1"/>
                <w:sz w:val="24"/>
                <w:highlight w:val="none"/>
                <w14:textFill>
                  <w14:solidFill>
                    <w14:schemeClr w14:val="tx1"/>
                  </w14:solidFill>
                </w14:textFill>
              </w:rPr>
            </w:pPr>
          </w:p>
        </w:tc>
      </w:tr>
      <w:tr w14:paraId="45BBF2DE">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0911ACB">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w:t>
            </w:r>
          </w:p>
        </w:tc>
        <w:tc>
          <w:tcPr>
            <w:tcW w:w="7276" w:type="dxa"/>
            <w:tcBorders>
              <w:top w:val="single" w:color="auto" w:sz="4" w:space="0"/>
              <w:left w:val="nil"/>
              <w:bottom w:val="single" w:color="auto" w:sz="4" w:space="0"/>
              <w:right w:val="single" w:color="auto" w:sz="4" w:space="0"/>
            </w:tcBorders>
          </w:tcPr>
          <w:p w14:paraId="5AE5614F">
            <w:pPr>
              <w:spacing w:line="440" w:lineRule="exact"/>
              <w:jc w:val="left"/>
              <w:rPr>
                <w:rFonts w:ascii="宋体" w:hAnsi="宋体" w:cs="宋体"/>
                <w:color w:val="000000" w:themeColor="text1"/>
                <w:sz w:val="24"/>
                <w:highlight w:val="none"/>
                <w14:textFill>
                  <w14:solidFill>
                    <w14:schemeClr w14:val="tx1"/>
                  </w14:solidFill>
                </w14:textFill>
              </w:rPr>
            </w:pPr>
          </w:p>
        </w:tc>
      </w:tr>
      <w:tr w14:paraId="3322527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2C45A8">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14:paraId="30E3B077">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14:paraId="19FDFDC6">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68CE059">
            <w:pPr>
              <w:spacing w:line="440" w:lineRule="exact"/>
              <w:ind w:left="79"/>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手机号</w:t>
            </w:r>
            <w:r>
              <w:rPr>
                <w:rFonts w:hint="eastAsia" w:ascii="宋体" w:hAnsi="宋体" w:cs="宋体"/>
                <w:color w:val="000000" w:themeColor="text1"/>
                <w:sz w:val="24"/>
                <w:highlight w:val="none"/>
                <w:lang w:eastAsia="zh-CN"/>
                <w14:textFill>
                  <w14:solidFill>
                    <w14:schemeClr w14:val="tx1"/>
                  </w14:solidFill>
                </w14:textFill>
              </w:rPr>
              <w:t>）</w:t>
            </w:r>
          </w:p>
        </w:tc>
        <w:tc>
          <w:tcPr>
            <w:tcW w:w="7276" w:type="dxa"/>
            <w:tcBorders>
              <w:top w:val="single" w:color="auto" w:sz="4" w:space="0"/>
              <w:left w:val="nil"/>
              <w:bottom w:val="single" w:color="auto" w:sz="4" w:space="0"/>
              <w:right w:val="single" w:color="auto" w:sz="4" w:space="0"/>
            </w:tcBorders>
            <w:vAlign w:val="center"/>
          </w:tcPr>
          <w:p w14:paraId="275216C6">
            <w:pPr>
              <w:spacing w:line="440" w:lineRule="exact"/>
              <w:jc w:val="center"/>
              <w:rPr>
                <w:rFonts w:ascii="宋体" w:hAnsi="宋体" w:cs="宋体"/>
                <w:color w:val="000000" w:themeColor="text1"/>
                <w:sz w:val="24"/>
                <w:highlight w:val="none"/>
                <w14:textFill>
                  <w14:solidFill>
                    <w14:schemeClr w14:val="tx1"/>
                  </w14:solidFill>
                </w14:textFill>
              </w:rPr>
            </w:pPr>
          </w:p>
        </w:tc>
      </w:tr>
      <w:tr w14:paraId="1D5B1AE8">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A3D55BF">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14:paraId="7DAA3487">
            <w:pPr>
              <w:spacing w:line="440" w:lineRule="exact"/>
              <w:jc w:val="left"/>
              <w:rPr>
                <w:rFonts w:ascii="宋体" w:hAnsi="宋体" w:cs="宋体"/>
                <w:color w:val="000000" w:themeColor="text1"/>
                <w:sz w:val="24"/>
                <w:highlight w:val="none"/>
                <w14:textFill>
                  <w14:solidFill>
                    <w14:schemeClr w14:val="tx1"/>
                  </w14:solidFill>
                </w14:textFill>
              </w:rPr>
            </w:pPr>
          </w:p>
        </w:tc>
      </w:tr>
    </w:tbl>
    <w:p w14:paraId="2D489A6D">
      <w:pPr>
        <w:rPr>
          <w:rFonts w:ascii="宋体" w:hAnsi="宋体"/>
          <w:color w:val="000000" w:themeColor="text1"/>
          <w:sz w:val="24"/>
          <w:highlight w:val="none"/>
          <w14:textFill>
            <w14:solidFill>
              <w14:schemeClr w14:val="tx1"/>
            </w14:solidFill>
          </w14:textFill>
        </w:rPr>
      </w:pPr>
    </w:p>
    <w:p w14:paraId="422B4976">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BEFFCC2">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C323E14">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61B8053">
      <w:pPr>
        <w:spacing w:line="396" w:lineRule="auto"/>
        <w:jc w:val="center"/>
        <w:outlineLvl w:val="0"/>
        <w:rPr>
          <w:b/>
          <w:bCs/>
          <w:color w:val="000000" w:themeColor="text1"/>
          <w:kern w:val="44"/>
          <w:sz w:val="32"/>
          <w:szCs w:val="32"/>
          <w:highlight w:val="none"/>
          <w14:textFill>
            <w14:solidFill>
              <w14:schemeClr w14:val="tx1"/>
            </w14:solidFill>
          </w14:textFill>
        </w:rPr>
      </w:pPr>
      <w:bookmarkStart w:id="153" w:name="_Toc24265_WPSOffice_Level1"/>
      <w:bookmarkStart w:id="154" w:name="_Toc9326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5" w:name="_Toc12878"/>
      <w:bookmarkStart w:id="156" w:name="_Toc1031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3"/>
      <w:bookmarkEnd w:id="154"/>
      <w:bookmarkEnd w:id="155"/>
      <w:bookmarkEnd w:id="156"/>
    </w:p>
    <w:p w14:paraId="24B7AB05">
      <w:pPr>
        <w:spacing w:line="500" w:lineRule="exact"/>
        <w:rPr>
          <w:rFonts w:ascii="宋体" w:hAnsi="宋体"/>
          <w:color w:val="000000" w:themeColor="text1"/>
          <w:highlight w:val="none"/>
          <w14:textFill>
            <w14:solidFill>
              <w14:schemeClr w14:val="tx1"/>
            </w14:solidFill>
          </w14:textFill>
        </w:rPr>
      </w:pPr>
    </w:p>
    <w:p w14:paraId="3AD958A4">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14:paraId="31A3131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5BB87F9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5C83B2B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054EC91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68F9A3C8">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14:paraId="67FB5127">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14:paraId="48A94724">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14:paraId="79E1FA49">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5818A75">
      <w:pPr>
        <w:spacing w:line="500" w:lineRule="exact"/>
        <w:rPr>
          <w:rFonts w:ascii="宋体" w:hAnsi="宋体"/>
          <w:color w:val="000000" w:themeColor="text1"/>
          <w:sz w:val="24"/>
          <w:highlight w:val="none"/>
          <w14:textFill>
            <w14:solidFill>
              <w14:schemeClr w14:val="tx1"/>
            </w14:solidFill>
          </w14:textFill>
        </w:rPr>
      </w:pPr>
    </w:p>
    <w:p w14:paraId="1760B245">
      <w:pPr>
        <w:spacing w:line="500" w:lineRule="exact"/>
        <w:rPr>
          <w:rFonts w:ascii="宋体" w:hAnsi="宋体"/>
          <w:color w:val="000000" w:themeColor="text1"/>
          <w:sz w:val="24"/>
          <w:highlight w:val="none"/>
          <w14:textFill>
            <w14:solidFill>
              <w14:schemeClr w14:val="tx1"/>
            </w14:solidFill>
          </w14:textFill>
        </w:rPr>
      </w:pPr>
    </w:p>
    <w:p w14:paraId="27F69507">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5B279825">
      <w:pPr>
        <w:wordWrap w:val="0"/>
        <w:spacing w:line="500" w:lineRule="exact"/>
        <w:jc w:val="right"/>
        <w:rPr>
          <w:rFonts w:ascii="宋体" w:hAnsi="宋体"/>
          <w:color w:val="000000" w:themeColor="text1"/>
          <w:sz w:val="24"/>
          <w:highlight w:val="none"/>
          <w14:textFill>
            <w14:solidFill>
              <w14:schemeClr w14:val="tx1"/>
            </w14:solidFill>
          </w14:textFill>
        </w:rPr>
      </w:pPr>
    </w:p>
    <w:p w14:paraId="0F0A5FD5">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14:paraId="4159EDEB">
      <w:pPr>
        <w:rPr>
          <w:color w:val="000000" w:themeColor="text1"/>
          <w:sz w:val="24"/>
          <w:highlight w:val="none"/>
          <w14:textFill>
            <w14:solidFill>
              <w14:schemeClr w14:val="tx1"/>
            </w14:solidFill>
          </w14:textFill>
        </w:rPr>
      </w:pPr>
      <w:bookmarkStart w:id="157" w:name="_Toc466566719"/>
      <w:bookmarkEnd w:id="157"/>
      <w:bookmarkStart w:id="158" w:name="_Toc466566809"/>
      <w:bookmarkEnd w:id="158"/>
    </w:p>
    <w:p w14:paraId="2814B57E">
      <w:pPr>
        <w:rPr>
          <w:color w:val="000000" w:themeColor="text1"/>
          <w:highlight w:val="none"/>
          <w14:textFill>
            <w14:solidFill>
              <w14:schemeClr w14:val="tx1"/>
            </w14:solidFill>
          </w14:textFill>
        </w:rPr>
      </w:pPr>
    </w:p>
    <w:p w14:paraId="723AFD3C">
      <w:pPr>
        <w:rPr>
          <w:color w:val="000000" w:themeColor="text1"/>
          <w:highlight w:val="none"/>
          <w14:textFill>
            <w14:solidFill>
              <w14:schemeClr w14:val="tx1"/>
            </w14:solidFill>
          </w14:textFill>
        </w:rPr>
      </w:pPr>
    </w:p>
    <w:p w14:paraId="619E3B36">
      <w:pPr>
        <w:rPr>
          <w:color w:val="000000" w:themeColor="text1"/>
          <w:highlight w:val="none"/>
          <w14:textFill>
            <w14:solidFill>
              <w14:schemeClr w14:val="tx1"/>
            </w14:solidFill>
          </w14:textFill>
        </w:rPr>
      </w:pPr>
    </w:p>
    <w:p w14:paraId="3A9ADB62">
      <w:pPr>
        <w:rPr>
          <w:color w:val="000000" w:themeColor="text1"/>
          <w:highlight w:val="none"/>
          <w14:textFill>
            <w14:solidFill>
              <w14:schemeClr w14:val="tx1"/>
            </w14:solidFill>
          </w14:textFill>
        </w:rPr>
      </w:pPr>
    </w:p>
    <w:p w14:paraId="16DD68AD">
      <w:pPr>
        <w:rPr>
          <w:color w:val="000000" w:themeColor="text1"/>
          <w:highlight w:val="none"/>
          <w14:textFill>
            <w14:solidFill>
              <w14:schemeClr w14:val="tx1"/>
            </w14:solidFill>
          </w14:textFill>
        </w:rPr>
      </w:pPr>
    </w:p>
    <w:p w14:paraId="1A88594E">
      <w:pPr>
        <w:rPr>
          <w:color w:val="000000" w:themeColor="text1"/>
          <w:highlight w:val="none"/>
          <w14:textFill>
            <w14:solidFill>
              <w14:schemeClr w14:val="tx1"/>
            </w14:solidFill>
          </w14:textFill>
        </w:rPr>
      </w:pPr>
    </w:p>
    <w:p w14:paraId="05A27413">
      <w:pPr>
        <w:rPr>
          <w:color w:val="000000" w:themeColor="text1"/>
          <w:highlight w:val="none"/>
          <w14:textFill>
            <w14:solidFill>
              <w14:schemeClr w14:val="tx1"/>
            </w14:solidFill>
          </w14:textFill>
        </w:rPr>
      </w:pPr>
    </w:p>
    <w:p w14:paraId="3CBCDD53">
      <w:pPr>
        <w:rPr>
          <w:color w:val="000000" w:themeColor="text1"/>
          <w:highlight w:val="none"/>
          <w14:textFill>
            <w14:solidFill>
              <w14:schemeClr w14:val="tx1"/>
            </w14:solidFill>
          </w14:textFill>
        </w:rPr>
      </w:pPr>
    </w:p>
    <w:p w14:paraId="3339B2AA">
      <w:pPr>
        <w:rPr>
          <w:color w:val="000000" w:themeColor="text1"/>
          <w:highlight w:val="none"/>
          <w14:textFill>
            <w14:solidFill>
              <w14:schemeClr w14:val="tx1"/>
            </w14:solidFill>
          </w14:textFill>
        </w:rPr>
      </w:pPr>
    </w:p>
    <w:p w14:paraId="2090D389">
      <w:pPr>
        <w:rPr>
          <w:color w:val="000000" w:themeColor="text1"/>
          <w:highlight w:val="none"/>
          <w14:textFill>
            <w14:solidFill>
              <w14:schemeClr w14:val="tx1"/>
            </w14:solidFill>
          </w14:textFill>
        </w:rPr>
      </w:pPr>
    </w:p>
    <w:p w14:paraId="257090BD">
      <w:pPr>
        <w:rPr>
          <w:color w:val="000000" w:themeColor="text1"/>
          <w:highlight w:val="none"/>
          <w14:textFill>
            <w14:solidFill>
              <w14:schemeClr w14:val="tx1"/>
            </w14:solidFill>
          </w14:textFill>
        </w:rPr>
      </w:pPr>
    </w:p>
    <w:p w14:paraId="70ED88FD">
      <w:pPr>
        <w:rPr>
          <w:color w:val="000000" w:themeColor="text1"/>
          <w:highlight w:val="none"/>
          <w14:textFill>
            <w14:solidFill>
              <w14:schemeClr w14:val="tx1"/>
            </w14:solidFill>
          </w14:textFill>
        </w:rPr>
      </w:pPr>
    </w:p>
    <w:p w14:paraId="5E248315">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59" w:name="_Toc12151"/>
      <w:bookmarkStart w:id="160" w:name="_Toc29951"/>
      <w:bookmarkStart w:id="161" w:name="_Toc15745"/>
      <w:bookmarkStart w:id="162" w:name="_Toc18398_WPSOffice_Level1"/>
      <w:bookmarkStart w:id="163" w:name="_Toc20977"/>
      <w:bookmarkStart w:id="164" w:name="_Toc30554_WPSOffice_Level1"/>
      <w:bookmarkStart w:id="165" w:name="_Toc27519"/>
      <w:r>
        <w:rPr>
          <w:rFonts w:hint="eastAsia" w:ascii="宋体" w:hAnsi="宋体"/>
          <w:b/>
          <w:bCs/>
          <w:color w:val="000000" w:themeColor="text1"/>
          <w:kern w:val="44"/>
          <w:sz w:val="28"/>
          <w:highlight w:val="none"/>
          <w14:textFill>
            <w14:solidFill>
              <w14:schemeClr w14:val="tx1"/>
            </w14:solidFill>
          </w14:textFill>
        </w:rPr>
        <w:t>四、授权委托书</w:t>
      </w:r>
      <w:bookmarkEnd w:id="159"/>
      <w:bookmarkEnd w:id="160"/>
      <w:bookmarkEnd w:id="161"/>
      <w:bookmarkEnd w:id="162"/>
      <w:bookmarkEnd w:id="163"/>
      <w:bookmarkEnd w:id="164"/>
      <w:bookmarkEnd w:id="165"/>
    </w:p>
    <w:p w14:paraId="6AAD75D4">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14:paraId="677EB032">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D3A1C12">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14:paraId="345CEEEC">
      <w:pPr>
        <w:spacing w:line="500" w:lineRule="exact"/>
        <w:rPr>
          <w:rFonts w:ascii="宋体" w:hAnsi="宋体"/>
          <w:color w:val="000000" w:themeColor="text1"/>
          <w:sz w:val="24"/>
          <w:highlight w:val="none"/>
          <w14:textFill>
            <w14:solidFill>
              <w14:schemeClr w14:val="tx1"/>
            </w14:solidFill>
          </w14:textFill>
        </w:rPr>
      </w:pPr>
    </w:p>
    <w:p w14:paraId="7FC38DCC">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949978C">
      <w:pPr>
        <w:ind w:firstLine="2700" w:firstLineChars="1125"/>
        <w:rPr>
          <w:rFonts w:ascii="宋体" w:hAnsi="宋体"/>
          <w:color w:val="000000" w:themeColor="text1"/>
          <w:sz w:val="24"/>
          <w:highlight w:val="none"/>
          <w14:textFill>
            <w14:solidFill>
              <w14:schemeClr w14:val="tx1"/>
            </w14:solidFill>
          </w14:textFill>
        </w:rPr>
      </w:pPr>
    </w:p>
    <w:p w14:paraId="579E650A">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C723A5">
      <w:pPr>
        <w:ind w:firstLine="2700" w:firstLineChars="1125"/>
        <w:rPr>
          <w:rFonts w:ascii="宋体" w:hAnsi="宋体"/>
          <w:color w:val="000000" w:themeColor="text1"/>
          <w:sz w:val="24"/>
          <w:highlight w:val="none"/>
          <w14:textFill>
            <w14:solidFill>
              <w14:schemeClr w14:val="tx1"/>
            </w14:solidFill>
          </w14:textFill>
        </w:rPr>
      </w:pPr>
    </w:p>
    <w:p w14:paraId="060BB47B">
      <w:pPr>
        <w:ind w:firstLine="2700" w:firstLineChars="1125"/>
        <w:rPr>
          <w:rFonts w:ascii="宋体" w:hAnsi="宋体"/>
          <w:color w:val="000000" w:themeColor="text1"/>
          <w:sz w:val="24"/>
          <w:highlight w:val="none"/>
          <w14:textFill>
            <w14:solidFill>
              <w14:schemeClr w14:val="tx1"/>
            </w14:solidFill>
          </w14:textFill>
        </w:rPr>
      </w:pPr>
    </w:p>
    <w:p w14:paraId="5C7EF061">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224F422">
      <w:pPr>
        <w:widowControl/>
        <w:jc w:val="left"/>
        <w:rPr>
          <w:rFonts w:ascii="宋体" w:hAnsi="宋体"/>
          <w:color w:val="000000" w:themeColor="text1"/>
          <w:kern w:val="0"/>
          <w:sz w:val="24"/>
          <w:highlight w:val="none"/>
          <w14:textFill>
            <w14:solidFill>
              <w14:schemeClr w14:val="tx1"/>
            </w14:solidFill>
          </w14:textFill>
        </w:rPr>
      </w:pPr>
    </w:p>
    <w:p w14:paraId="101F37B4">
      <w:pPr>
        <w:widowControl/>
        <w:jc w:val="left"/>
        <w:rPr>
          <w:rFonts w:ascii="宋体" w:hAnsi="宋体"/>
          <w:color w:val="000000" w:themeColor="text1"/>
          <w:kern w:val="0"/>
          <w:sz w:val="24"/>
          <w:highlight w:val="none"/>
          <w14:textFill>
            <w14:solidFill>
              <w14:schemeClr w14:val="tx1"/>
            </w14:solidFill>
          </w14:textFill>
        </w:rPr>
      </w:pPr>
    </w:p>
    <w:p w14:paraId="426F56E4">
      <w:pPr>
        <w:widowControl/>
        <w:jc w:val="left"/>
        <w:rPr>
          <w:rFonts w:ascii="宋体" w:hAnsi="宋体"/>
          <w:color w:val="000000" w:themeColor="text1"/>
          <w:kern w:val="0"/>
          <w:sz w:val="24"/>
          <w:highlight w:val="none"/>
          <w14:textFill>
            <w14:solidFill>
              <w14:schemeClr w14:val="tx1"/>
            </w14:solidFill>
          </w14:textFill>
        </w:rPr>
      </w:pPr>
    </w:p>
    <w:p w14:paraId="4B7E3E82">
      <w:pPr>
        <w:rPr>
          <w:rFonts w:ascii="宋体" w:hAnsi="宋体"/>
          <w:color w:val="000000" w:themeColor="text1"/>
          <w:highlight w:val="none"/>
          <w14:textFill>
            <w14:solidFill>
              <w14:schemeClr w14:val="tx1"/>
            </w14:solidFill>
          </w14:textFill>
        </w:rPr>
        <w:sectPr>
          <w:pgSz w:w="11906" w:h="16838"/>
          <w:pgMar w:top="1440" w:right="1361" w:bottom="1440" w:left="1587" w:header="851" w:footer="992" w:gutter="0"/>
          <w:pgNumType w:fmt="decimal"/>
          <w:cols w:space="720" w:num="1"/>
          <w:docGrid w:type="lines" w:linePitch="317" w:charSpace="0"/>
        </w:sectPr>
      </w:pPr>
    </w:p>
    <w:p w14:paraId="17A55009">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66" w:name="_Toc466566721"/>
      <w:bookmarkStart w:id="167" w:name="_Toc29941_WPSOffice_Level1"/>
      <w:bookmarkStart w:id="168" w:name="_Toc8764_WPSOffice_Level1"/>
      <w:bookmarkStart w:id="169" w:name="_Toc5638"/>
      <w:bookmarkStart w:id="170" w:name="_Toc27298"/>
      <w:bookmarkStart w:id="171" w:name="_Toc23737"/>
      <w:bookmarkStart w:id="172" w:name="_Toc27393"/>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14:paraId="54DC2C20">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14:paraId="19B88FA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14:paraId="29FB1BF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一、具备《中华人民共和国政府采购法》第二十二条第一款和本项目规定的条件：</w:t>
      </w:r>
    </w:p>
    <w:p w14:paraId="055C2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14:paraId="4AE029B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14:paraId="5A1BE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14:paraId="470BDA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14:paraId="7AB6962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14:paraId="496B25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14:paraId="2DBD0FB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14:paraId="2C94903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8F4D50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44C2105D">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3790679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14:paraId="0FBF48E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14:paraId="04BEFF2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、投标文件中提供的能够给予我公司带来优惠、好处的任何材料资料和技术、服务、商务等响应承诺情况都是真实的、有效的、合法的。</w:t>
      </w:r>
    </w:p>
    <w:p w14:paraId="4F3A0C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4542C5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14:paraId="4969C4D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14:paraId="69458F47">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14:paraId="6090C3E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14:paraId="398EAFB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14:paraId="1E67393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14:paraId="70673FB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14:paraId="6814EE4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14:paraId="0688ED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3BBE662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975DF3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FBB4378">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2DCADC0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184782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4EC1156C">
      <w:pPr>
        <w:rPr>
          <w:rFonts w:ascii="宋体" w:hAnsi="宋体"/>
          <w:b/>
          <w:bCs/>
          <w:color w:val="000000" w:themeColor="text1"/>
          <w:kern w:val="44"/>
          <w:sz w:val="28"/>
          <w:highlight w:val="none"/>
          <w14:textFill>
            <w14:solidFill>
              <w14:schemeClr w14:val="tx1"/>
            </w14:solidFill>
          </w14:textFill>
        </w:rPr>
      </w:pPr>
    </w:p>
    <w:p w14:paraId="6C9600FD">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7ACF11D0">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14:paraId="7A81E0B8">
      <w:pPr>
        <w:spacing w:line="360" w:lineRule="auto"/>
        <w:jc w:val="center"/>
        <w:rPr>
          <w:color w:val="auto"/>
          <w:sz w:val="28"/>
          <w:szCs w:val="20"/>
          <w:highlight w:val="none"/>
        </w:rPr>
      </w:pPr>
      <w:bookmarkStart w:id="173" w:name="_Toc643"/>
      <w:r>
        <w:rPr>
          <w:rFonts w:hint="eastAsia"/>
          <w:color w:val="auto"/>
          <w:sz w:val="28"/>
          <w:szCs w:val="20"/>
          <w:highlight w:val="none"/>
          <w:lang w:val="en-US" w:eastAsia="zh-CN"/>
        </w:rPr>
        <w:t>(一)</w:t>
      </w:r>
      <w:r>
        <w:rPr>
          <w:rFonts w:hint="eastAsia"/>
          <w:color w:val="auto"/>
          <w:sz w:val="28"/>
          <w:szCs w:val="20"/>
          <w:highlight w:val="none"/>
        </w:rPr>
        <w:t>供应商基本情况表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E5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E0B6B1">
            <w:pPr>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84D979E">
            <w:pPr>
              <w:spacing w:line="360" w:lineRule="auto"/>
              <w:rPr>
                <w:color w:val="auto"/>
                <w:sz w:val="24"/>
                <w:highlight w:val="none"/>
              </w:rPr>
            </w:pPr>
          </w:p>
        </w:tc>
      </w:tr>
      <w:tr w14:paraId="4C2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937E67D">
            <w:pPr>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B524B08">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AA65B1A">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05DC940D">
            <w:pPr>
              <w:spacing w:line="360" w:lineRule="auto"/>
              <w:rPr>
                <w:color w:val="auto"/>
                <w:sz w:val="24"/>
                <w:highlight w:val="none"/>
              </w:rPr>
            </w:pPr>
          </w:p>
        </w:tc>
      </w:tr>
      <w:tr w14:paraId="4EA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73F72D4A">
            <w:pPr>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976FD16">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992E9B">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93740F1">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D78B9AD">
            <w:pPr>
              <w:spacing w:line="360" w:lineRule="auto"/>
              <w:rPr>
                <w:color w:val="auto"/>
                <w:sz w:val="24"/>
                <w:highlight w:val="none"/>
              </w:rPr>
            </w:pPr>
          </w:p>
        </w:tc>
      </w:tr>
      <w:tr w14:paraId="60B3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9AD7FE6">
            <w:pPr>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93BFDD1">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B97FE8F">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6099CE">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78464D7">
            <w:pPr>
              <w:spacing w:line="360" w:lineRule="auto"/>
              <w:rPr>
                <w:color w:val="auto"/>
                <w:sz w:val="24"/>
                <w:highlight w:val="none"/>
              </w:rPr>
            </w:pPr>
          </w:p>
        </w:tc>
      </w:tr>
      <w:tr w14:paraId="1F5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2EF2116">
            <w:pPr>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E61D938">
            <w:pPr>
              <w:tabs>
                <w:tab w:val="left" w:pos="4776"/>
              </w:tabs>
              <w:spacing w:line="360" w:lineRule="auto"/>
              <w:rPr>
                <w:color w:val="auto"/>
                <w:sz w:val="24"/>
                <w:highlight w:val="none"/>
              </w:rPr>
            </w:pPr>
          </w:p>
        </w:tc>
      </w:tr>
      <w:tr w14:paraId="0C7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66535D">
            <w:pPr>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777B30B5">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1F79C14">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6AE489F">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76322952">
            <w:pPr>
              <w:spacing w:line="360" w:lineRule="auto"/>
              <w:rPr>
                <w:color w:val="auto"/>
                <w:sz w:val="24"/>
                <w:highlight w:val="none"/>
              </w:rPr>
            </w:pPr>
          </w:p>
        </w:tc>
      </w:tr>
      <w:tr w14:paraId="0ADF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8D6C833">
            <w:pPr>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476C7AF5">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035125D8">
            <w:pPr>
              <w:spacing w:line="360" w:lineRule="auto"/>
              <w:rPr>
                <w:color w:val="auto"/>
                <w:sz w:val="24"/>
                <w:highlight w:val="none"/>
              </w:rPr>
            </w:pPr>
            <w:r>
              <w:rPr>
                <w:rFonts w:hint="eastAsia"/>
                <w:color w:val="auto"/>
                <w:sz w:val="24"/>
                <w:highlight w:val="none"/>
              </w:rPr>
              <w:t>员工总人数：</w:t>
            </w:r>
          </w:p>
        </w:tc>
      </w:tr>
      <w:tr w14:paraId="0AFC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764A8A">
            <w:pPr>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28463F4D">
            <w:pPr>
              <w:spacing w:line="360" w:lineRule="auto"/>
              <w:rPr>
                <w:color w:val="auto"/>
                <w:sz w:val="24"/>
                <w:highlight w:val="none"/>
              </w:rPr>
            </w:pPr>
          </w:p>
        </w:tc>
      </w:tr>
      <w:tr w14:paraId="435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510C52">
            <w:pPr>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2BE12FF">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7AC0411">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03C69530">
            <w:pPr>
              <w:spacing w:line="360" w:lineRule="auto"/>
              <w:rPr>
                <w:color w:val="auto"/>
                <w:sz w:val="24"/>
                <w:highlight w:val="none"/>
              </w:rPr>
            </w:pPr>
          </w:p>
        </w:tc>
      </w:tr>
      <w:tr w14:paraId="1D43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3EE59AA">
            <w:pPr>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8061698">
            <w:pPr>
              <w:spacing w:line="360" w:lineRule="auto"/>
              <w:rPr>
                <w:color w:val="auto"/>
                <w:sz w:val="24"/>
                <w:highlight w:val="none"/>
              </w:rPr>
            </w:pPr>
          </w:p>
        </w:tc>
      </w:tr>
      <w:tr w14:paraId="28D5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216B213">
            <w:pPr>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7915875">
            <w:pPr>
              <w:spacing w:line="360" w:lineRule="auto"/>
              <w:rPr>
                <w:color w:val="auto"/>
                <w:sz w:val="24"/>
                <w:highlight w:val="none"/>
              </w:rPr>
            </w:pPr>
          </w:p>
        </w:tc>
      </w:tr>
    </w:tbl>
    <w:p w14:paraId="429F7804">
      <w:pPr>
        <w:spacing w:line="360" w:lineRule="auto"/>
        <w:rPr>
          <w:color w:val="auto"/>
          <w:sz w:val="24"/>
          <w:highlight w:val="none"/>
        </w:rPr>
      </w:pPr>
      <w:r>
        <w:rPr>
          <w:rFonts w:hint="eastAsia"/>
          <w:color w:val="auto"/>
          <w:sz w:val="24"/>
          <w:highlight w:val="none"/>
        </w:rPr>
        <w:t>附：1、营业执照、税务登记证、组织机构代码证等相关证件的扫描件</w:t>
      </w:r>
    </w:p>
    <w:p w14:paraId="53701063">
      <w:pPr>
        <w:spacing w:line="480" w:lineRule="exact"/>
        <w:jc w:val="center"/>
        <w:outlineLvl w:val="0"/>
        <w:rPr>
          <w:rFonts w:ascii="宋体" w:hAnsi="宋体" w:eastAsia="宋体" w:cs="宋体"/>
          <w:b/>
          <w:color w:val="auto"/>
          <w:sz w:val="24"/>
          <w:highlight w:val="none"/>
        </w:rPr>
      </w:pPr>
    </w:p>
    <w:p w14:paraId="1A93765F">
      <w:pPr>
        <w:spacing w:line="360" w:lineRule="auto"/>
        <w:rPr>
          <w:color w:val="auto"/>
          <w:sz w:val="24"/>
          <w:highlight w:val="none"/>
        </w:rPr>
      </w:pPr>
      <w:r>
        <w:rPr>
          <w:rFonts w:hint="eastAsia" w:ascii="宋体" w:hAnsi="宋体"/>
          <w:b/>
          <w:bCs/>
          <w:color w:val="000000" w:themeColor="text1"/>
          <w:kern w:val="44"/>
          <w:sz w:val="28"/>
          <w:highlight w:val="none"/>
          <w14:textFill>
            <w14:solidFill>
              <w14:schemeClr w14:val="tx1"/>
            </w14:solidFill>
          </w14:textFill>
        </w:rPr>
        <w:br w:type="page"/>
      </w:r>
    </w:p>
    <w:p w14:paraId="6A445E1D">
      <w:pPr>
        <w:spacing w:line="480" w:lineRule="exact"/>
        <w:jc w:val="center"/>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供应商资格审查资料</w:t>
      </w:r>
    </w:p>
    <w:p w14:paraId="74875760">
      <w:pPr>
        <w:rPr>
          <w:rFonts w:hint="eastAsia" w:ascii="宋体" w:hAnsi="宋体"/>
          <w:b/>
          <w:bCs/>
          <w:color w:val="000000" w:themeColor="text1"/>
          <w:kern w:val="44"/>
          <w:sz w:val="28"/>
          <w:highlight w:val="none"/>
          <w14:textFill>
            <w14:solidFill>
              <w14:schemeClr w14:val="tx1"/>
            </w14:solidFill>
          </w14:textFill>
        </w:rPr>
      </w:pPr>
    </w:p>
    <w:p w14:paraId="158D3CE4">
      <w:pPr>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3AF1496F">
      <w:pPr>
        <w:keepNext/>
        <w:keepLines/>
        <w:spacing w:line="660" w:lineRule="exact"/>
        <w:jc w:val="center"/>
        <w:outlineLvl w:val="0"/>
        <w:rPr>
          <w:rFonts w:hint="eastAsia" w:ascii="宋体" w:hAnsi="宋体" w:eastAsia="宋体"/>
          <w:b/>
          <w:bCs/>
          <w:color w:val="000000" w:themeColor="text1"/>
          <w:kern w:val="44"/>
          <w:sz w:val="28"/>
          <w:highlight w:val="none"/>
          <w:lang w:eastAsia="zh-CN"/>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七、</w:t>
      </w:r>
      <w:bookmarkEnd w:id="166"/>
      <w:bookmarkEnd w:id="167"/>
      <w:bookmarkEnd w:id="168"/>
      <w:bookmarkEnd w:id="169"/>
      <w:bookmarkEnd w:id="170"/>
      <w:bookmarkEnd w:id="171"/>
      <w:bookmarkEnd w:id="172"/>
      <w:r>
        <w:rPr>
          <w:rFonts w:hint="eastAsia" w:ascii="宋体" w:hAnsi="宋体"/>
          <w:b/>
          <w:bCs/>
          <w:color w:val="000000" w:themeColor="text1"/>
          <w:kern w:val="44"/>
          <w:sz w:val="28"/>
          <w:highlight w:val="none"/>
          <w14:textFill>
            <w14:solidFill>
              <w14:schemeClr w14:val="tx1"/>
            </w14:solidFill>
          </w14:textFill>
        </w:rPr>
        <w:t>报价明细表</w:t>
      </w:r>
      <w:r>
        <w:rPr>
          <w:rFonts w:hint="eastAsia" w:ascii="宋体" w:hAnsi="宋体"/>
          <w:b/>
          <w:bCs/>
          <w:color w:val="000000" w:themeColor="text1"/>
          <w:kern w:val="44"/>
          <w:sz w:val="28"/>
          <w:highlight w:val="none"/>
          <w14:textFill>
            <w14:solidFill>
              <w14:schemeClr w14:val="tx1"/>
            </w14:solidFill>
          </w14:textFill>
        </w:rPr>
        <w:br w:type="textWrapping"/>
      </w:r>
      <w:r>
        <w:rPr>
          <w:rFonts w:hint="eastAsia" w:ascii="宋体" w:hAnsi="宋体"/>
          <w:b/>
          <w:bCs/>
          <w:color w:val="000000" w:themeColor="text1"/>
          <w:kern w:val="44"/>
          <w:sz w:val="28"/>
          <w:highlight w:val="none"/>
          <w:lang w:eastAsia="zh-CN"/>
          <w14:textFill>
            <w14:solidFill>
              <w14:schemeClr w14:val="tx1"/>
            </w14:solidFill>
          </w14:textFill>
        </w:rPr>
        <w:t>（一）分项报价表</w:t>
      </w:r>
      <w:bookmarkEnd w:id="173"/>
    </w:p>
    <w:tbl>
      <w:tblPr>
        <w:tblStyle w:val="43"/>
        <w:tblpPr w:leftFromText="180" w:rightFromText="180" w:vertAnchor="text" w:horzAnchor="page" w:tblpX="1607" w:tblpY="109"/>
        <w:tblOverlap w:val="never"/>
        <w:tblW w:w="86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858"/>
        <w:gridCol w:w="1217"/>
        <w:gridCol w:w="1301"/>
        <w:gridCol w:w="839"/>
        <w:gridCol w:w="825"/>
        <w:gridCol w:w="699"/>
        <w:gridCol w:w="1424"/>
        <w:gridCol w:w="675"/>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58" w:type="dxa"/>
            <w:vAlign w:val="center"/>
          </w:tcPr>
          <w:p w14:paraId="0913A5EB">
            <w:pPr>
              <w:pStyle w:val="42"/>
              <w:jc w:val="center"/>
              <w:rPr>
                <w:rFonts w:hint="eastAsia"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序号</w:t>
            </w:r>
          </w:p>
        </w:tc>
        <w:tc>
          <w:tcPr>
            <w:tcW w:w="858" w:type="dxa"/>
            <w:vAlign w:val="center"/>
          </w:tcPr>
          <w:p w14:paraId="5118A5EE">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217" w:type="dxa"/>
            <w:vAlign w:val="center"/>
          </w:tcPr>
          <w:p w14:paraId="33A3FD8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w:t>
            </w:r>
          </w:p>
          <w:p w14:paraId="78C6DBE8">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301" w:type="dxa"/>
            <w:vAlign w:val="center"/>
          </w:tcPr>
          <w:p w14:paraId="12FC7E09">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规格型号</w:t>
            </w:r>
          </w:p>
          <w:p w14:paraId="5D391C3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839" w:type="dxa"/>
            <w:vAlign w:val="center"/>
          </w:tcPr>
          <w:p w14:paraId="7EE2E8C4">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825" w:type="dxa"/>
            <w:vAlign w:val="center"/>
          </w:tcPr>
          <w:p w14:paraId="776D6832">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tc>
        <w:tc>
          <w:tcPr>
            <w:tcW w:w="699" w:type="dxa"/>
            <w:tcBorders>
              <w:right w:val="single" w:color="auto" w:sz="4" w:space="0"/>
            </w:tcBorders>
            <w:vAlign w:val="center"/>
          </w:tcPr>
          <w:p w14:paraId="4356FEF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w:t>
            </w:r>
          </w:p>
          <w:p w14:paraId="6E4EEA0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厂家</w:t>
            </w:r>
          </w:p>
        </w:tc>
        <w:tc>
          <w:tcPr>
            <w:tcW w:w="1424" w:type="dxa"/>
            <w:tcBorders>
              <w:left w:val="single" w:color="auto" w:sz="4" w:space="0"/>
            </w:tcBorders>
            <w:vAlign w:val="center"/>
          </w:tcPr>
          <w:p w14:paraId="012790AC">
            <w:pPr>
              <w:pStyle w:val="42"/>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企业类型（</w:t>
            </w:r>
          </w:p>
          <w:p w14:paraId="3D910A7B">
            <w:pPr>
              <w:pStyle w:val="42"/>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中/小/微企业）</w:t>
            </w:r>
          </w:p>
        </w:tc>
        <w:tc>
          <w:tcPr>
            <w:tcW w:w="675" w:type="dxa"/>
            <w:vAlign w:val="center"/>
          </w:tcPr>
          <w:p w14:paraId="5A2A0A45">
            <w:pPr>
              <w:pStyle w:val="42"/>
              <w:jc w:val="cente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合价</w:t>
            </w:r>
            <w:r>
              <w:rPr>
                <w:color w:val="000000" w:themeColor="text1"/>
                <w:sz w:val="21"/>
                <w:highlight w:val="none"/>
                <w14:textFill>
                  <w14:solidFill>
                    <w14:schemeClr w14:val="tx1"/>
                  </w14:solidFill>
                </w14:textFill>
              </w:rPr>
              <w:t>（元）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05A2327D">
            <w:pPr>
              <w:pStyle w:val="42"/>
              <w:jc w:val="center"/>
              <w:rPr>
                <w:color w:val="000000" w:themeColor="text1"/>
                <w:sz w:val="21"/>
                <w:highlight w:val="none"/>
                <w14:textFill>
                  <w14:solidFill>
                    <w14:schemeClr w14:val="tx1"/>
                  </w14:solidFill>
                </w14:textFill>
              </w:rPr>
            </w:pPr>
          </w:p>
        </w:tc>
        <w:tc>
          <w:tcPr>
            <w:tcW w:w="858" w:type="dxa"/>
          </w:tcPr>
          <w:p w14:paraId="518F2935">
            <w:pPr>
              <w:pStyle w:val="42"/>
              <w:jc w:val="center"/>
              <w:rPr>
                <w:color w:val="000000" w:themeColor="text1"/>
                <w:sz w:val="21"/>
                <w:highlight w:val="none"/>
                <w14:textFill>
                  <w14:solidFill>
                    <w14:schemeClr w14:val="tx1"/>
                  </w14:solidFill>
                </w14:textFill>
              </w:rPr>
            </w:pPr>
          </w:p>
        </w:tc>
        <w:tc>
          <w:tcPr>
            <w:tcW w:w="1217" w:type="dxa"/>
          </w:tcPr>
          <w:p w14:paraId="47297DE9">
            <w:pPr>
              <w:pStyle w:val="42"/>
              <w:jc w:val="center"/>
              <w:rPr>
                <w:color w:val="000000" w:themeColor="text1"/>
                <w:sz w:val="21"/>
                <w:highlight w:val="none"/>
                <w14:textFill>
                  <w14:solidFill>
                    <w14:schemeClr w14:val="tx1"/>
                  </w14:solidFill>
                </w14:textFill>
              </w:rPr>
            </w:pPr>
          </w:p>
        </w:tc>
        <w:tc>
          <w:tcPr>
            <w:tcW w:w="1301" w:type="dxa"/>
          </w:tcPr>
          <w:p w14:paraId="7DB80468">
            <w:pPr>
              <w:pStyle w:val="42"/>
              <w:jc w:val="center"/>
              <w:rPr>
                <w:color w:val="000000" w:themeColor="text1"/>
                <w:sz w:val="21"/>
                <w:highlight w:val="none"/>
                <w14:textFill>
                  <w14:solidFill>
                    <w14:schemeClr w14:val="tx1"/>
                  </w14:solidFill>
                </w14:textFill>
              </w:rPr>
            </w:pPr>
          </w:p>
        </w:tc>
        <w:tc>
          <w:tcPr>
            <w:tcW w:w="839" w:type="dxa"/>
          </w:tcPr>
          <w:p w14:paraId="4793923D">
            <w:pPr>
              <w:pStyle w:val="42"/>
              <w:jc w:val="center"/>
              <w:rPr>
                <w:color w:val="000000" w:themeColor="text1"/>
                <w:sz w:val="21"/>
                <w:highlight w:val="none"/>
                <w14:textFill>
                  <w14:solidFill>
                    <w14:schemeClr w14:val="tx1"/>
                  </w14:solidFill>
                </w14:textFill>
              </w:rPr>
            </w:pPr>
          </w:p>
        </w:tc>
        <w:tc>
          <w:tcPr>
            <w:tcW w:w="825" w:type="dxa"/>
          </w:tcPr>
          <w:p w14:paraId="53D7FE69">
            <w:pPr>
              <w:pStyle w:val="42"/>
              <w:jc w:val="center"/>
              <w:rPr>
                <w:color w:val="000000" w:themeColor="text1"/>
                <w:sz w:val="21"/>
                <w:highlight w:val="none"/>
                <w14:textFill>
                  <w14:solidFill>
                    <w14:schemeClr w14:val="tx1"/>
                  </w14:solidFill>
                </w14:textFill>
              </w:rPr>
            </w:pPr>
          </w:p>
        </w:tc>
        <w:tc>
          <w:tcPr>
            <w:tcW w:w="699" w:type="dxa"/>
            <w:tcBorders>
              <w:right w:val="single" w:color="auto" w:sz="4" w:space="0"/>
            </w:tcBorders>
          </w:tcPr>
          <w:p w14:paraId="4B087565">
            <w:pPr>
              <w:pStyle w:val="42"/>
              <w:jc w:val="center"/>
              <w:rPr>
                <w:color w:val="000000" w:themeColor="text1"/>
                <w:sz w:val="21"/>
                <w:highlight w:val="none"/>
                <w14:textFill>
                  <w14:solidFill>
                    <w14:schemeClr w14:val="tx1"/>
                  </w14:solidFill>
                </w14:textFill>
              </w:rPr>
            </w:pPr>
          </w:p>
        </w:tc>
        <w:tc>
          <w:tcPr>
            <w:tcW w:w="1424" w:type="dxa"/>
            <w:tcBorders>
              <w:left w:val="single" w:color="auto" w:sz="4" w:space="0"/>
            </w:tcBorders>
          </w:tcPr>
          <w:p w14:paraId="0DEC2073">
            <w:pPr>
              <w:pStyle w:val="42"/>
              <w:jc w:val="center"/>
              <w:rPr>
                <w:color w:val="000000" w:themeColor="text1"/>
                <w:sz w:val="21"/>
                <w:highlight w:val="none"/>
                <w14:textFill>
                  <w14:solidFill>
                    <w14:schemeClr w14:val="tx1"/>
                  </w14:solidFill>
                </w14:textFill>
              </w:rPr>
            </w:pPr>
          </w:p>
        </w:tc>
        <w:tc>
          <w:tcPr>
            <w:tcW w:w="675" w:type="dxa"/>
          </w:tcPr>
          <w:p w14:paraId="2C510318">
            <w:pPr>
              <w:pStyle w:val="42"/>
              <w:jc w:val="center"/>
              <w:rPr>
                <w:rFonts w:hint="eastAsia"/>
                <w:color w:val="000000" w:themeColor="text1"/>
                <w:sz w:val="21"/>
                <w:highlight w:val="none"/>
                <w:lang w:val="en-US" w:eastAsia="zh-CN"/>
                <w14:textFill>
                  <w14:solidFill>
                    <w14:schemeClr w14:val="tx1"/>
                  </w14:solidFill>
                </w14:textFill>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3939853B">
            <w:pPr>
              <w:pStyle w:val="42"/>
              <w:rPr>
                <w:color w:val="000000" w:themeColor="text1"/>
                <w:sz w:val="20"/>
                <w:highlight w:val="none"/>
                <w14:textFill>
                  <w14:solidFill>
                    <w14:schemeClr w14:val="tx1"/>
                  </w14:solidFill>
                </w14:textFill>
              </w:rPr>
            </w:pPr>
          </w:p>
        </w:tc>
        <w:tc>
          <w:tcPr>
            <w:tcW w:w="858" w:type="dxa"/>
          </w:tcPr>
          <w:p w14:paraId="2F38D38C">
            <w:pPr>
              <w:pStyle w:val="42"/>
              <w:rPr>
                <w:color w:val="000000" w:themeColor="text1"/>
                <w:sz w:val="20"/>
                <w:highlight w:val="none"/>
                <w14:textFill>
                  <w14:solidFill>
                    <w14:schemeClr w14:val="tx1"/>
                  </w14:solidFill>
                </w14:textFill>
              </w:rPr>
            </w:pPr>
          </w:p>
        </w:tc>
        <w:tc>
          <w:tcPr>
            <w:tcW w:w="1217" w:type="dxa"/>
          </w:tcPr>
          <w:p w14:paraId="009ED463">
            <w:pPr>
              <w:pStyle w:val="42"/>
              <w:rPr>
                <w:color w:val="000000" w:themeColor="text1"/>
                <w:sz w:val="20"/>
                <w:highlight w:val="none"/>
                <w14:textFill>
                  <w14:solidFill>
                    <w14:schemeClr w14:val="tx1"/>
                  </w14:solidFill>
                </w14:textFill>
              </w:rPr>
            </w:pPr>
          </w:p>
        </w:tc>
        <w:tc>
          <w:tcPr>
            <w:tcW w:w="1301" w:type="dxa"/>
          </w:tcPr>
          <w:p w14:paraId="02490995">
            <w:pPr>
              <w:pStyle w:val="42"/>
              <w:rPr>
                <w:color w:val="000000" w:themeColor="text1"/>
                <w:sz w:val="20"/>
                <w:highlight w:val="none"/>
                <w14:textFill>
                  <w14:solidFill>
                    <w14:schemeClr w14:val="tx1"/>
                  </w14:solidFill>
                </w14:textFill>
              </w:rPr>
            </w:pPr>
          </w:p>
        </w:tc>
        <w:tc>
          <w:tcPr>
            <w:tcW w:w="839" w:type="dxa"/>
          </w:tcPr>
          <w:p w14:paraId="00F79E22">
            <w:pPr>
              <w:pStyle w:val="42"/>
              <w:rPr>
                <w:color w:val="000000" w:themeColor="text1"/>
                <w:sz w:val="20"/>
                <w:highlight w:val="none"/>
                <w14:textFill>
                  <w14:solidFill>
                    <w14:schemeClr w14:val="tx1"/>
                  </w14:solidFill>
                </w14:textFill>
              </w:rPr>
            </w:pPr>
          </w:p>
        </w:tc>
        <w:tc>
          <w:tcPr>
            <w:tcW w:w="825" w:type="dxa"/>
          </w:tcPr>
          <w:p w14:paraId="3829814D">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387D34F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7012DEF8">
            <w:pPr>
              <w:pStyle w:val="42"/>
              <w:rPr>
                <w:color w:val="000000" w:themeColor="text1"/>
                <w:sz w:val="20"/>
                <w:highlight w:val="none"/>
                <w14:textFill>
                  <w14:solidFill>
                    <w14:schemeClr w14:val="tx1"/>
                  </w14:solidFill>
                </w14:textFill>
              </w:rPr>
            </w:pPr>
          </w:p>
        </w:tc>
        <w:tc>
          <w:tcPr>
            <w:tcW w:w="675" w:type="dxa"/>
          </w:tcPr>
          <w:p w14:paraId="2E30CB88">
            <w:pPr>
              <w:pStyle w:val="42"/>
              <w:rPr>
                <w:color w:val="000000" w:themeColor="text1"/>
                <w:sz w:val="20"/>
                <w:highlight w:val="none"/>
                <w14:textFill>
                  <w14:solidFill>
                    <w14:schemeClr w14:val="tx1"/>
                  </w14:solidFill>
                </w14:textFill>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2296C9DB">
            <w:pPr>
              <w:pStyle w:val="42"/>
              <w:rPr>
                <w:color w:val="000000" w:themeColor="text1"/>
                <w:sz w:val="20"/>
                <w:highlight w:val="none"/>
                <w14:textFill>
                  <w14:solidFill>
                    <w14:schemeClr w14:val="tx1"/>
                  </w14:solidFill>
                </w14:textFill>
              </w:rPr>
            </w:pPr>
          </w:p>
        </w:tc>
        <w:tc>
          <w:tcPr>
            <w:tcW w:w="858" w:type="dxa"/>
          </w:tcPr>
          <w:p w14:paraId="7DAB46E1">
            <w:pPr>
              <w:pStyle w:val="42"/>
              <w:rPr>
                <w:color w:val="000000" w:themeColor="text1"/>
                <w:sz w:val="20"/>
                <w:highlight w:val="none"/>
                <w14:textFill>
                  <w14:solidFill>
                    <w14:schemeClr w14:val="tx1"/>
                  </w14:solidFill>
                </w14:textFill>
              </w:rPr>
            </w:pPr>
          </w:p>
        </w:tc>
        <w:tc>
          <w:tcPr>
            <w:tcW w:w="1217" w:type="dxa"/>
          </w:tcPr>
          <w:p w14:paraId="52FC413D">
            <w:pPr>
              <w:pStyle w:val="42"/>
              <w:rPr>
                <w:color w:val="000000" w:themeColor="text1"/>
                <w:sz w:val="20"/>
                <w:highlight w:val="none"/>
                <w14:textFill>
                  <w14:solidFill>
                    <w14:schemeClr w14:val="tx1"/>
                  </w14:solidFill>
                </w14:textFill>
              </w:rPr>
            </w:pPr>
          </w:p>
        </w:tc>
        <w:tc>
          <w:tcPr>
            <w:tcW w:w="1301" w:type="dxa"/>
          </w:tcPr>
          <w:p w14:paraId="2FD525E6">
            <w:pPr>
              <w:pStyle w:val="42"/>
              <w:rPr>
                <w:color w:val="000000" w:themeColor="text1"/>
                <w:sz w:val="20"/>
                <w:highlight w:val="none"/>
                <w14:textFill>
                  <w14:solidFill>
                    <w14:schemeClr w14:val="tx1"/>
                  </w14:solidFill>
                </w14:textFill>
              </w:rPr>
            </w:pPr>
          </w:p>
        </w:tc>
        <w:tc>
          <w:tcPr>
            <w:tcW w:w="839" w:type="dxa"/>
          </w:tcPr>
          <w:p w14:paraId="5F7730CD">
            <w:pPr>
              <w:pStyle w:val="42"/>
              <w:rPr>
                <w:color w:val="000000" w:themeColor="text1"/>
                <w:sz w:val="20"/>
                <w:highlight w:val="none"/>
                <w14:textFill>
                  <w14:solidFill>
                    <w14:schemeClr w14:val="tx1"/>
                  </w14:solidFill>
                </w14:textFill>
              </w:rPr>
            </w:pPr>
          </w:p>
        </w:tc>
        <w:tc>
          <w:tcPr>
            <w:tcW w:w="825" w:type="dxa"/>
          </w:tcPr>
          <w:p w14:paraId="44D6E30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74EA301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5F4050C4">
            <w:pPr>
              <w:pStyle w:val="42"/>
              <w:rPr>
                <w:color w:val="000000" w:themeColor="text1"/>
                <w:sz w:val="20"/>
                <w:highlight w:val="none"/>
                <w14:textFill>
                  <w14:solidFill>
                    <w14:schemeClr w14:val="tx1"/>
                  </w14:solidFill>
                </w14:textFill>
              </w:rPr>
            </w:pPr>
          </w:p>
        </w:tc>
        <w:tc>
          <w:tcPr>
            <w:tcW w:w="675" w:type="dxa"/>
          </w:tcPr>
          <w:p w14:paraId="7D50A561">
            <w:pPr>
              <w:pStyle w:val="42"/>
              <w:rPr>
                <w:color w:val="000000" w:themeColor="text1"/>
                <w:sz w:val="20"/>
                <w:highlight w:val="none"/>
                <w14:textFill>
                  <w14:solidFill>
                    <w14:schemeClr w14:val="tx1"/>
                  </w14:solidFill>
                </w14:textFill>
              </w:rPr>
            </w:pPr>
          </w:p>
        </w:tc>
      </w:tr>
      <w:tr w14:paraId="2EEC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5C4DB8C1">
            <w:pPr>
              <w:pStyle w:val="42"/>
              <w:rPr>
                <w:color w:val="000000" w:themeColor="text1"/>
                <w:sz w:val="20"/>
                <w:highlight w:val="none"/>
                <w14:textFill>
                  <w14:solidFill>
                    <w14:schemeClr w14:val="tx1"/>
                  </w14:solidFill>
                </w14:textFill>
              </w:rPr>
            </w:pPr>
          </w:p>
        </w:tc>
        <w:tc>
          <w:tcPr>
            <w:tcW w:w="858" w:type="dxa"/>
          </w:tcPr>
          <w:p w14:paraId="6F603997">
            <w:pPr>
              <w:pStyle w:val="42"/>
              <w:rPr>
                <w:rFonts w:hint="default" w:eastAsia="宋体"/>
                <w:color w:val="000000" w:themeColor="text1"/>
                <w:sz w:val="20"/>
                <w:highlight w:val="none"/>
                <w:lang w:val="en-US" w:eastAsia="zh-CN"/>
                <w14:textFill>
                  <w14:solidFill>
                    <w14:schemeClr w14:val="tx1"/>
                  </w14:solidFill>
                </w14:textFill>
              </w:rPr>
            </w:pPr>
          </w:p>
        </w:tc>
        <w:tc>
          <w:tcPr>
            <w:tcW w:w="1217" w:type="dxa"/>
          </w:tcPr>
          <w:p w14:paraId="4B306F54">
            <w:pPr>
              <w:pStyle w:val="42"/>
              <w:rPr>
                <w:color w:val="000000" w:themeColor="text1"/>
                <w:sz w:val="20"/>
                <w:highlight w:val="none"/>
                <w14:textFill>
                  <w14:solidFill>
                    <w14:schemeClr w14:val="tx1"/>
                  </w14:solidFill>
                </w14:textFill>
              </w:rPr>
            </w:pPr>
          </w:p>
        </w:tc>
        <w:tc>
          <w:tcPr>
            <w:tcW w:w="1301" w:type="dxa"/>
          </w:tcPr>
          <w:p w14:paraId="63625662">
            <w:pPr>
              <w:pStyle w:val="42"/>
              <w:rPr>
                <w:color w:val="000000" w:themeColor="text1"/>
                <w:sz w:val="20"/>
                <w:highlight w:val="none"/>
                <w14:textFill>
                  <w14:solidFill>
                    <w14:schemeClr w14:val="tx1"/>
                  </w14:solidFill>
                </w14:textFill>
              </w:rPr>
            </w:pPr>
          </w:p>
        </w:tc>
        <w:tc>
          <w:tcPr>
            <w:tcW w:w="839" w:type="dxa"/>
          </w:tcPr>
          <w:p w14:paraId="4D2E3665">
            <w:pPr>
              <w:pStyle w:val="42"/>
              <w:rPr>
                <w:color w:val="000000" w:themeColor="text1"/>
                <w:sz w:val="20"/>
                <w:highlight w:val="none"/>
                <w14:textFill>
                  <w14:solidFill>
                    <w14:schemeClr w14:val="tx1"/>
                  </w14:solidFill>
                </w14:textFill>
              </w:rPr>
            </w:pPr>
          </w:p>
        </w:tc>
        <w:tc>
          <w:tcPr>
            <w:tcW w:w="825" w:type="dxa"/>
          </w:tcPr>
          <w:p w14:paraId="397410DC">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B3661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4EF862C6">
            <w:pPr>
              <w:pStyle w:val="42"/>
              <w:rPr>
                <w:color w:val="000000" w:themeColor="text1"/>
                <w:sz w:val="20"/>
                <w:highlight w:val="none"/>
                <w14:textFill>
                  <w14:solidFill>
                    <w14:schemeClr w14:val="tx1"/>
                  </w14:solidFill>
                </w14:textFill>
              </w:rPr>
            </w:pPr>
          </w:p>
        </w:tc>
        <w:tc>
          <w:tcPr>
            <w:tcW w:w="675" w:type="dxa"/>
          </w:tcPr>
          <w:p w14:paraId="26CCD44C">
            <w:pPr>
              <w:pStyle w:val="42"/>
              <w:rPr>
                <w:color w:val="000000" w:themeColor="text1"/>
                <w:sz w:val="20"/>
                <w:highlight w:val="none"/>
                <w14:textFill>
                  <w14:solidFill>
                    <w14:schemeClr w14:val="tx1"/>
                  </w14:solidFill>
                </w14:textFill>
              </w:rPr>
            </w:pPr>
          </w:p>
        </w:tc>
      </w:tr>
      <w:tr w14:paraId="4AB3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620E3EF7">
            <w:pPr>
              <w:pStyle w:val="42"/>
              <w:jc w:val="center"/>
              <w:rPr>
                <w:color w:val="000000" w:themeColor="text1"/>
                <w:sz w:val="20"/>
                <w:highlight w:val="none"/>
                <w14:textFill>
                  <w14:solidFill>
                    <w14:schemeClr w14:val="tx1"/>
                  </w14:solidFill>
                </w14:textFill>
              </w:rPr>
            </w:pPr>
          </w:p>
        </w:tc>
        <w:tc>
          <w:tcPr>
            <w:tcW w:w="858" w:type="dxa"/>
            <w:vAlign w:val="center"/>
          </w:tcPr>
          <w:p w14:paraId="7CF81B59">
            <w:pPr>
              <w:pStyle w:val="42"/>
              <w:jc w:val="center"/>
              <w:rPr>
                <w:rFonts w:hint="default" w:eastAsia="宋体"/>
                <w:color w:val="000000" w:themeColor="text1"/>
                <w:sz w:val="20"/>
                <w:highlight w:val="none"/>
                <w:lang w:val="en-US" w:eastAsia="zh-CN"/>
                <w14:textFill>
                  <w14:solidFill>
                    <w14:schemeClr w14:val="tx1"/>
                  </w14:solidFill>
                </w14:textFill>
              </w:rPr>
            </w:pPr>
          </w:p>
        </w:tc>
        <w:tc>
          <w:tcPr>
            <w:tcW w:w="1217" w:type="dxa"/>
            <w:vAlign w:val="center"/>
          </w:tcPr>
          <w:p w14:paraId="34A6576D">
            <w:pPr>
              <w:pStyle w:val="42"/>
              <w:jc w:val="center"/>
              <w:rPr>
                <w:color w:val="000000" w:themeColor="text1"/>
                <w:sz w:val="20"/>
                <w:highlight w:val="none"/>
                <w14:textFill>
                  <w14:solidFill>
                    <w14:schemeClr w14:val="tx1"/>
                  </w14:solidFill>
                </w14:textFill>
              </w:rPr>
            </w:pPr>
          </w:p>
        </w:tc>
        <w:tc>
          <w:tcPr>
            <w:tcW w:w="1301" w:type="dxa"/>
          </w:tcPr>
          <w:p w14:paraId="796A22BF">
            <w:pPr>
              <w:pStyle w:val="42"/>
              <w:rPr>
                <w:color w:val="000000" w:themeColor="text1"/>
                <w:sz w:val="20"/>
                <w:highlight w:val="none"/>
                <w14:textFill>
                  <w14:solidFill>
                    <w14:schemeClr w14:val="tx1"/>
                  </w14:solidFill>
                </w14:textFill>
              </w:rPr>
            </w:pPr>
          </w:p>
        </w:tc>
        <w:tc>
          <w:tcPr>
            <w:tcW w:w="839" w:type="dxa"/>
          </w:tcPr>
          <w:p w14:paraId="26FAF3AF">
            <w:pPr>
              <w:pStyle w:val="42"/>
              <w:rPr>
                <w:color w:val="000000" w:themeColor="text1"/>
                <w:sz w:val="20"/>
                <w:highlight w:val="none"/>
                <w14:textFill>
                  <w14:solidFill>
                    <w14:schemeClr w14:val="tx1"/>
                  </w14:solidFill>
                </w14:textFill>
              </w:rPr>
            </w:pPr>
          </w:p>
        </w:tc>
        <w:tc>
          <w:tcPr>
            <w:tcW w:w="825" w:type="dxa"/>
          </w:tcPr>
          <w:p w14:paraId="08B125C0">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463DDE7">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21F85C">
            <w:pPr>
              <w:pStyle w:val="42"/>
              <w:rPr>
                <w:color w:val="000000" w:themeColor="text1"/>
                <w:sz w:val="20"/>
                <w:highlight w:val="none"/>
                <w14:textFill>
                  <w14:solidFill>
                    <w14:schemeClr w14:val="tx1"/>
                  </w14:solidFill>
                </w14:textFill>
              </w:rPr>
            </w:pPr>
          </w:p>
        </w:tc>
        <w:tc>
          <w:tcPr>
            <w:tcW w:w="675" w:type="dxa"/>
          </w:tcPr>
          <w:p w14:paraId="06818ECA">
            <w:pPr>
              <w:pStyle w:val="42"/>
              <w:rPr>
                <w:color w:val="000000" w:themeColor="text1"/>
                <w:sz w:val="20"/>
                <w:highlight w:val="none"/>
                <w14:textFill>
                  <w14:solidFill>
                    <w14:schemeClr w14:val="tx1"/>
                  </w14:solidFill>
                </w14:textFill>
              </w:rPr>
            </w:pPr>
          </w:p>
        </w:tc>
      </w:tr>
      <w:tr w14:paraId="395D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712C361">
            <w:pPr>
              <w:pStyle w:val="42"/>
              <w:jc w:val="center"/>
              <w:rPr>
                <w:color w:val="000000" w:themeColor="text1"/>
                <w:sz w:val="20"/>
                <w:highlight w:val="none"/>
                <w14:textFill>
                  <w14:solidFill>
                    <w14:schemeClr w14:val="tx1"/>
                  </w14:solidFill>
                </w14:textFill>
              </w:rPr>
            </w:pPr>
          </w:p>
        </w:tc>
        <w:tc>
          <w:tcPr>
            <w:tcW w:w="858" w:type="dxa"/>
            <w:vAlign w:val="center"/>
          </w:tcPr>
          <w:p w14:paraId="2AAABECA">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2030122D">
            <w:pPr>
              <w:pStyle w:val="42"/>
              <w:jc w:val="center"/>
              <w:rPr>
                <w:color w:val="000000" w:themeColor="text1"/>
                <w:sz w:val="20"/>
                <w:highlight w:val="none"/>
                <w14:textFill>
                  <w14:solidFill>
                    <w14:schemeClr w14:val="tx1"/>
                  </w14:solidFill>
                </w14:textFill>
              </w:rPr>
            </w:pPr>
          </w:p>
        </w:tc>
        <w:tc>
          <w:tcPr>
            <w:tcW w:w="1301" w:type="dxa"/>
          </w:tcPr>
          <w:p w14:paraId="2333994B">
            <w:pPr>
              <w:pStyle w:val="42"/>
              <w:rPr>
                <w:color w:val="000000" w:themeColor="text1"/>
                <w:sz w:val="20"/>
                <w:highlight w:val="none"/>
                <w14:textFill>
                  <w14:solidFill>
                    <w14:schemeClr w14:val="tx1"/>
                  </w14:solidFill>
                </w14:textFill>
              </w:rPr>
            </w:pPr>
          </w:p>
        </w:tc>
        <w:tc>
          <w:tcPr>
            <w:tcW w:w="839" w:type="dxa"/>
          </w:tcPr>
          <w:p w14:paraId="5A7805D4">
            <w:pPr>
              <w:pStyle w:val="42"/>
              <w:rPr>
                <w:color w:val="000000" w:themeColor="text1"/>
                <w:sz w:val="20"/>
                <w:highlight w:val="none"/>
                <w14:textFill>
                  <w14:solidFill>
                    <w14:schemeClr w14:val="tx1"/>
                  </w14:solidFill>
                </w14:textFill>
              </w:rPr>
            </w:pPr>
          </w:p>
        </w:tc>
        <w:tc>
          <w:tcPr>
            <w:tcW w:w="825" w:type="dxa"/>
          </w:tcPr>
          <w:p w14:paraId="45573674">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0C3FC428">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B1B20E">
            <w:pPr>
              <w:pStyle w:val="42"/>
              <w:rPr>
                <w:color w:val="000000" w:themeColor="text1"/>
                <w:sz w:val="20"/>
                <w:highlight w:val="none"/>
                <w14:textFill>
                  <w14:solidFill>
                    <w14:schemeClr w14:val="tx1"/>
                  </w14:solidFill>
                </w14:textFill>
              </w:rPr>
            </w:pPr>
          </w:p>
        </w:tc>
        <w:tc>
          <w:tcPr>
            <w:tcW w:w="675" w:type="dxa"/>
          </w:tcPr>
          <w:p w14:paraId="3157C4A6">
            <w:pPr>
              <w:pStyle w:val="42"/>
              <w:rPr>
                <w:color w:val="000000" w:themeColor="text1"/>
                <w:sz w:val="20"/>
                <w:highlight w:val="none"/>
                <w14:textFill>
                  <w14:solidFill>
                    <w14:schemeClr w14:val="tx1"/>
                  </w14:solidFill>
                </w14:textFill>
              </w:rPr>
            </w:pPr>
          </w:p>
        </w:tc>
      </w:tr>
      <w:tr w14:paraId="2839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0D59F85">
            <w:pPr>
              <w:pStyle w:val="42"/>
              <w:jc w:val="center"/>
              <w:rPr>
                <w:color w:val="000000" w:themeColor="text1"/>
                <w:sz w:val="20"/>
                <w:highlight w:val="none"/>
                <w14:textFill>
                  <w14:solidFill>
                    <w14:schemeClr w14:val="tx1"/>
                  </w14:solidFill>
                </w14:textFill>
              </w:rPr>
            </w:pPr>
          </w:p>
        </w:tc>
        <w:tc>
          <w:tcPr>
            <w:tcW w:w="858" w:type="dxa"/>
            <w:vAlign w:val="center"/>
          </w:tcPr>
          <w:p w14:paraId="26BB751F">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14923735">
            <w:pPr>
              <w:pStyle w:val="42"/>
              <w:jc w:val="center"/>
              <w:rPr>
                <w:color w:val="000000" w:themeColor="text1"/>
                <w:sz w:val="20"/>
                <w:highlight w:val="none"/>
                <w14:textFill>
                  <w14:solidFill>
                    <w14:schemeClr w14:val="tx1"/>
                  </w14:solidFill>
                </w14:textFill>
              </w:rPr>
            </w:pPr>
          </w:p>
        </w:tc>
        <w:tc>
          <w:tcPr>
            <w:tcW w:w="1301" w:type="dxa"/>
          </w:tcPr>
          <w:p w14:paraId="7287B1DF">
            <w:pPr>
              <w:pStyle w:val="42"/>
              <w:rPr>
                <w:color w:val="000000" w:themeColor="text1"/>
                <w:sz w:val="20"/>
                <w:highlight w:val="none"/>
                <w14:textFill>
                  <w14:solidFill>
                    <w14:schemeClr w14:val="tx1"/>
                  </w14:solidFill>
                </w14:textFill>
              </w:rPr>
            </w:pPr>
          </w:p>
        </w:tc>
        <w:tc>
          <w:tcPr>
            <w:tcW w:w="839" w:type="dxa"/>
          </w:tcPr>
          <w:p w14:paraId="2F56ED29">
            <w:pPr>
              <w:pStyle w:val="42"/>
              <w:rPr>
                <w:color w:val="000000" w:themeColor="text1"/>
                <w:sz w:val="20"/>
                <w:highlight w:val="none"/>
                <w14:textFill>
                  <w14:solidFill>
                    <w14:schemeClr w14:val="tx1"/>
                  </w14:solidFill>
                </w14:textFill>
              </w:rPr>
            </w:pPr>
          </w:p>
        </w:tc>
        <w:tc>
          <w:tcPr>
            <w:tcW w:w="825" w:type="dxa"/>
          </w:tcPr>
          <w:p w14:paraId="765AFAA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63C0F2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1AA223AC">
            <w:pPr>
              <w:pStyle w:val="42"/>
              <w:rPr>
                <w:color w:val="000000" w:themeColor="text1"/>
                <w:sz w:val="20"/>
                <w:highlight w:val="none"/>
                <w14:textFill>
                  <w14:solidFill>
                    <w14:schemeClr w14:val="tx1"/>
                  </w14:solidFill>
                </w14:textFill>
              </w:rPr>
            </w:pPr>
          </w:p>
        </w:tc>
        <w:tc>
          <w:tcPr>
            <w:tcW w:w="675" w:type="dxa"/>
          </w:tcPr>
          <w:p w14:paraId="3EE6496F">
            <w:pPr>
              <w:pStyle w:val="42"/>
              <w:rPr>
                <w:color w:val="000000" w:themeColor="text1"/>
                <w:sz w:val="20"/>
                <w:highlight w:val="none"/>
                <w14:textFill>
                  <w14:solidFill>
                    <w14:schemeClr w14:val="tx1"/>
                  </w14:solidFill>
                </w14:textFill>
              </w:rPr>
            </w:pPr>
          </w:p>
        </w:tc>
      </w:tr>
      <w:tr w14:paraId="2E56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B1D44F0">
            <w:pPr>
              <w:pStyle w:val="42"/>
              <w:jc w:val="center"/>
              <w:rPr>
                <w:color w:val="000000" w:themeColor="text1"/>
                <w:sz w:val="20"/>
                <w:highlight w:val="none"/>
                <w14:textFill>
                  <w14:solidFill>
                    <w14:schemeClr w14:val="tx1"/>
                  </w14:solidFill>
                </w14:textFill>
              </w:rPr>
            </w:pPr>
          </w:p>
        </w:tc>
        <w:tc>
          <w:tcPr>
            <w:tcW w:w="858" w:type="dxa"/>
            <w:vAlign w:val="center"/>
          </w:tcPr>
          <w:p w14:paraId="642731AD">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798129E2">
            <w:pPr>
              <w:pStyle w:val="42"/>
              <w:jc w:val="center"/>
              <w:rPr>
                <w:color w:val="000000" w:themeColor="text1"/>
                <w:sz w:val="20"/>
                <w:highlight w:val="none"/>
                <w14:textFill>
                  <w14:solidFill>
                    <w14:schemeClr w14:val="tx1"/>
                  </w14:solidFill>
                </w14:textFill>
              </w:rPr>
            </w:pPr>
          </w:p>
        </w:tc>
        <w:tc>
          <w:tcPr>
            <w:tcW w:w="1301" w:type="dxa"/>
          </w:tcPr>
          <w:p w14:paraId="1092C54B">
            <w:pPr>
              <w:pStyle w:val="42"/>
              <w:rPr>
                <w:color w:val="000000" w:themeColor="text1"/>
                <w:sz w:val="20"/>
                <w:highlight w:val="none"/>
                <w14:textFill>
                  <w14:solidFill>
                    <w14:schemeClr w14:val="tx1"/>
                  </w14:solidFill>
                </w14:textFill>
              </w:rPr>
            </w:pPr>
          </w:p>
        </w:tc>
        <w:tc>
          <w:tcPr>
            <w:tcW w:w="839" w:type="dxa"/>
          </w:tcPr>
          <w:p w14:paraId="741DA617">
            <w:pPr>
              <w:pStyle w:val="42"/>
              <w:rPr>
                <w:color w:val="000000" w:themeColor="text1"/>
                <w:sz w:val="20"/>
                <w:highlight w:val="none"/>
                <w14:textFill>
                  <w14:solidFill>
                    <w14:schemeClr w14:val="tx1"/>
                  </w14:solidFill>
                </w14:textFill>
              </w:rPr>
            </w:pPr>
          </w:p>
        </w:tc>
        <w:tc>
          <w:tcPr>
            <w:tcW w:w="825" w:type="dxa"/>
          </w:tcPr>
          <w:p w14:paraId="1EEECAB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27110CC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25B5AE40">
            <w:pPr>
              <w:pStyle w:val="42"/>
              <w:rPr>
                <w:color w:val="000000" w:themeColor="text1"/>
                <w:sz w:val="20"/>
                <w:highlight w:val="none"/>
                <w14:textFill>
                  <w14:solidFill>
                    <w14:schemeClr w14:val="tx1"/>
                  </w14:solidFill>
                </w14:textFill>
              </w:rPr>
            </w:pPr>
          </w:p>
        </w:tc>
        <w:tc>
          <w:tcPr>
            <w:tcW w:w="675" w:type="dxa"/>
          </w:tcPr>
          <w:p w14:paraId="1011937C">
            <w:pPr>
              <w:pStyle w:val="42"/>
              <w:rPr>
                <w:color w:val="000000" w:themeColor="text1"/>
                <w:sz w:val="20"/>
                <w:highlight w:val="none"/>
                <w14:textFill>
                  <w14:solidFill>
                    <w14:schemeClr w14:val="tx1"/>
                  </w14:solidFill>
                </w14:textFill>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58" w:type="dxa"/>
            <w:vAlign w:val="center"/>
          </w:tcPr>
          <w:p w14:paraId="5E12F586">
            <w:pPr>
              <w:pStyle w:val="42"/>
              <w:jc w:val="center"/>
              <w:rPr>
                <w:rFonts w:hint="eastAsia"/>
                <w:color w:val="000000" w:themeColor="text1"/>
                <w:sz w:val="20"/>
                <w:highlight w:val="none"/>
                <w:lang w:val="en-US" w:eastAsia="zh-CN"/>
                <w14:textFill>
                  <w14:solidFill>
                    <w14:schemeClr w14:val="tx1"/>
                  </w14:solidFill>
                </w14:textFill>
              </w:rPr>
            </w:pPr>
          </w:p>
        </w:tc>
        <w:tc>
          <w:tcPr>
            <w:tcW w:w="2075" w:type="dxa"/>
            <w:gridSpan w:val="2"/>
            <w:vAlign w:val="center"/>
          </w:tcPr>
          <w:p w14:paraId="4E573832">
            <w:pPr>
              <w:pStyle w:val="42"/>
              <w:jc w:val="center"/>
              <w:rPr>
                <w:color w:val="000000" w:themeColor="text1"/>
                <w:sz w:val="20"/>
                <w:highlight w:val="none"/>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总计</w:t>
            </w:r>
          </w:p>
        </w:tc>
        <w:tc>
          <w:tcPr>
            <w:tcW w:w="5763" w:type="dxa"/>
            <w:gridSpan w:val="6"/>
          </w:tcPr>
          <w:p w14:paraId="7032D554">
            <w:pPr>
              <w:pStyle w:val="42"/>
              <w:rPr>
                <w:rFonts w:hint="eastAsia"/>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大写：</w:t>
            </w:r>
          </w:p>
          <w:p w14:paraId="1B425A9D">
            <w:pPr>
              <w:pStyle w:val="42"/>
              <w:rPr>
                <w:rFonts w:hint="default"/>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小写：</w:t>
            </w:r>
          </w:p>
        </w:tc>
      </w:tr>
    </w:tbl>
    <w:p w14:paraId="126D9390">
      <w:pPr>
        <w:adjustRightInd w:val="0"/>
        <w:spacing w:line="5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说明：1.</w:t>
      </w:r>
      <w:r>
        <w:rPr>
          <w:rFonts w:hint="eastAsia" w:ascii="宋体" w:hAnsi="宋体"/>
          <w:bCs/>
          <w:color w:val="000000" w:themeColor="text1"/>
          <w:sz w:val="24"/>
          <w:szCs w:val="24"/>
          <w:highlight w:val="none"/>
          <w14:textFill>
            <w14:solidFill>
              <w14:schemeClr w14:val="tx1"/>
            </w14:solidFill>
          </w14:textFill>
        </w:rPr>
        <w:t xml:space="preserve"> 分项报价合计金额应与投标报价表一致。</w:t>
      </w:r>
    </w:p>
    <w:p w14:paraId="63F7FEAC">
      <w:pPr>
        <w:adjustRightInd w:val="0"/>
        <w:spacing w:line="560" w:lineRule="exact"/>
        <w:ind w:firstLine="720" w:firstLineChars="3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2. </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可根据实际情况增减行。</w:t>
      </w:r>
    </w:p>
    <w:p w14:paraId="153DB9B3">
      <w:pPr>
        <w:spacing w:line="440" w:lineRule="atLeast"/>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 xml:space="preserve">      3.</w:t>
      </w:r>
      <w:r>
        <w:rPr>
          <w:rFonts w:hint="eastAsia" w:ascii="宋体" w:hAnsi="宋体" w:cs="宋体"/>
          <w:color w:val="000000" w:themeColor="text1"/>
          <w:sz w:val="24"/>
          <w:szCs w:val="24"/>
          <w:highlight w:val="none"/>
          <w14:textFill>
            <w14:solidFill>
              <w14:schemeClr w14:val="tx1"/>
            </w14:solidFill>
          </w14:textFill>
        </w:rPr>
        <w:t xml:space="preserve"> 投标报价中包含此项目相关的所有费用。</w:t>
      </w:r>
    </w:p>
    <w:p w14:paraId="7D1CD19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4B248BE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01AB20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CE1FF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5EBF1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145137D3">
      <w:pPr>
        <w:pStyle w:val="53"/>
        <w:numPr>
          <w:ilvl w:val="0"/>
          <w:numId w:val="0"/>
        </w:numPr>
        <w:jc w:val="cente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pPr>
    </w:p>
    <w:p w14:paraId="267D99A3">
      <w:pPr>
        <w:pStyle w:val="53"/>
        <w:numPr>
          <w:ilvl w:val="0"/>
          <w:numId w:val="0"/>
        </w:numPr>
        <w:jc w:val="cente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pPr>
      <w: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t>（二）</w:t>
      </w:r>
      <w:bookmarkStart w:id="174" w:name="_Toc17292_WPSOffice_Level2"/>
      <w:bookmarkStart w:id="175" w:name="_Toc358213385"/>
      <w:bookmarkStart w:id="176" w:name="_Toc464814119"/>
      <w:bookmarkStart w:id="177" w:name="_Toc9538"/>
      <w:bookmarkStart w:id="178" w:name="_Toc30992"/>
      <w: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t>货物规格、技术参数偏离表</w:t>
      </w:r>
      <w:bookmarkEnd w:id="174"/>
      <w:bookmarkEnd w:id="175"/>
      <w:bookmarkEnd w:id="176"/>
      <w:bookmarkEnd w:id="177"/>
      <w:bookmarkEnd w:id="178"/>
    </w:p>
    <w:p w14:paraId="29780A71">
      <w:pPr>
        <w:pStyle w:val="53"/>
        <w:numPr>
          <w:ilvl w:val="0"/>
          <w:numId w:val="0"/>
        </w:numPr>
        <w:jc w:val="both"/>
        <w:rPr>
          <w:rFonts w:hint="eastAsia" w:ascii="宋体" w:hAnsi="宋体" w:eastAsia="宋体" w:cs="宋体"/>
          <w:b w:val="0"/>
          <w:bCs w:val="0"/>
          <w:kern w:val="0"/>
          <w:sz w:val="28"/>
          <w:szCs w:val="28"/>
          <w:lang w:val="zh-CN" w:eastAsia="zh-CN" w:bidi="zh-CN"/>
        </w:rPr>
      </w:pPr>
    </w:p>
    <w:tbl>
      <w:tblPr>
        <w:tblStyle w:val="23"/>
        <w:tblW w:w="988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56"/>
        <w:gridCol w:w="1488"/>
        <w:gridCol w:w="1956"/>
        <w:gridCol w:w="1860"/>
        <w:gridCol w:w="1452"/>
        <w:gridCol w:w="912"/>
      </w:tblGrid>
      <w:tr w14:paraId="013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8359E6D">
            <w:pPr>
              <w:spacing w:line="480" w:lineRule="exact"/>
              <w:jc w:val="center"/>
              <w:rPr>
                <w:bCs/>
                <w:sz w:val="24"/>
                <w:szCs w:val="24"/>
              </w:rPr>
            </w:pPr>
            <w:r>
              <w:rPr>
                <w:rFonts w:hint="eastAsia"/>
                <w:bCs/>
                <w:sz w:val="24"/>
                <w:szCs w:val="24"/>
              </w:rPr>
              <w:t>序号</w:t>
            </w:r>
          </w:p>
        </w:tc>
        <w:tc>
          <w:tcPr>
            <w:tcW w:w="1356" w:type="dxa"/>
            <w:noWrap/>
            <w:vAlign w:val="top"/>
          </w:tcPr>
          <w:p w14:paraId="272BF234">
            <w:pPr>
              <w:spacing w:line="480" w:lineRule="exact"/>
              <w:jc w:val="center"/>
              <w:rPr>
                <w:bCs/>
                <w:sz w:val="24"/>
                <w:szCs w:val="24"/>
              </w:rPr>
            </w:pPr>
            <w:r>
              <w:rPr>
                <w:rFonts w:hint="eastAsia"/>
                <w:bCs/>
                <w:sz w:val="24"/>
                <w:szCs w:val="24"/>
              </w:rPr>
              <w:t>货物名称</w:t>
            </w:r>
          </w:p>
        </w:tc>
        <w:tc>
          <w:tcPr>
            <w:tcW w:w="1488" w:type="dxa"/>
            <w:noWrap/>
            <w:vAlign w:val="top"/>
          </w:tcPr>
          <w:p w14:paraId="7EF4D979">
            <w:pPr>
              <w:spacing w:line="480" w:lineRule="exact"/>
              <w:jc w:val="center"/>
              <w:rPr>
                <w:bCs/>
                <w:sz w:val="24"/>
                <w:szCs w:val="24"/>
              </w:rPr>
            </w:pPr>
            <w:r>
              <w:rPr>
                <w:rFonts w:hint="eastAsia"/>
                <w:bCs/>
                <w:sz w:val="24"/>
                <w:szCs w:val="24"/>
              </w:rPr>
              <w:t>招标功能参数</w:t>
            </w:r>
          </w:p>
        </w:tc>
        <w:tc>
          <w:tcPr>
            <w:tcW w:w="1956" w:type="dxa"/>
            <w:noWrap/>
            <w:vAlign w:val="top"/>
          </w:tcPr>
          <w:p w14:paraId="7206BEE4">
            <w:pPr>
              <w:spacing w:line="480" w:lineRule="exact"/>
              <w:jc w:val="center"/>
              <w:rPr>
                <w:rFonts w:hint="eastAsia"/>
                <w:bCs/>
                <w:sz w:val="24"/>
                <w:szCs w:val="24"/>
              </w:rPr>
            </w:pPr>
            <w:r>
              <w:rPr>
                <w:rFonts w:hint="eastAsia"/>
                <w:bCs/>
                <w:sz w:val="24"/>
                <w:szCs w:val="24"/>
              </w:rPr>
              <w:t>投标品牌</w:t>
            </w:r>
          </w:p>
          <w:p w14:paraId="6F478B0D">
            <w:pPr>
              <w:spacing w:line="480" w:lineRule="exact"/>
              <w:jc w:val="center"/>
              <w:rPr>
                <w:bCs/>
                <w:sz w:val="24"/>
                <w:szCs w:val="24"/>
              </w:rPr>
            </w:pPr>
            <w:r>
              <w:rPr>
                <w:rFonts w:hint="eastAsia"/>
                <w:bCs/>
                <w:sz w:val="24"/>
                <w:szCs w:val="24"/>
              </w:rPr>
              <w:t>和版本</w:t>
            </w:r>
          </w:p>
        </w:tc>
        <w:tc>
          <w:tcPr>
            <w:tcW w:w="1860" w:type="dxa"/>
            <w:noWrap/>
            <w:vAlign w:val="top"/>
          </w:tcPr>
          <w:p w14:paraId="0649D752">
            <w:pPr>
              <w:spacing w:line="480" w:lineRule="exact"/>
              <w:jc w:val="center"/>
              <w:rPr>
                <w:rFonts w:hint="eastAsia"/>
                <w:bCs/>
                <w:sz w:val="24"/>
                <w:szCs w:val="24"/>
              </w:rPr>
            </w:pPr>
            <w:r>
              <w:rPr>
                <w:rFonts w:hint="eastAsia"/>
                <w:bCs/>
                <w:sz w:val="24"/>
                <w:szCs w:val="24"/>
              </w:rPr>
              <w:t>投标功能</w:t>
            </w:r>
          </w:p>
          <w:p w14:paraId="0815021E">
            <w:pPr>
              <w:spacing w:line="480" w:lineRule="exact"/>
              <w:jc w:val="center"/>
              <w:rPr>
                <w:bCs/>
                <w:sz w:val="24"/>
                <w:szCs w:val="24"/>
              </w:rPr>
            </w:pPr>
            <w:r>
              <w:rPr>
                <w:rFonts w:hint="eastAsia"/>
                <w:bCs/>
                <w:sz w:val="24"/>
                <w:szCs w:val="24"/>
              </w:rPr>
              <w:t>参数</w:t>
            </w:r>
          </w:p>
        </w:tc>
        <w:tc>
          <w:tcPr>
            <w:tcW w:w="1452" w:type="dxa"/>
            <w:noWrap/>
            <w:vAlign w:val="top"/>
          </w:tcPr>
          <w:p w14:paraId="52842D21">
            <w:pPr>
              <w:spacing w:line="480" w:lineRule="exact"/>
              <w:jc w:val="center"/>
              <w:rPr>
                <w:bCs/>
                <w:sz w:val="24"/>
                <w:szCs w:val="24"/>
              </w:rPr>
            </w:pPr>
            <w:r>
              <w:rPr>
                <w:rFonts w:hint="eastAsia"/>
                <w:bCs/>
                <w:sz w:val="24"/>
                <w:szCs w:val="24"/>
              </w:rPr>
              <w:t>偏离说明</w:t>
            </w:r>
          </w:p>
        </w:tc>
        <w:tc>
          <w:tcPr>
            <w:tcW w:w="912" w:type="dxa"/>
            <w:noWrap/>
            <w:vAlign w:val="top"/>
          </w:tcPr>
          <w:p w14:paraId="28E8841F">
            <w:pPr>
              <w:spacing w:line="480" w:lineRule="exact"/>
              <w:jc w:val="center"/>
              <w:rPr>
                <w:rFonts w:hint="eastAsia" w:eastAsia="宋体"/>
                <w:bCs/>
                <w:sz w:val="24"/>
                <w:szCs w:val="24"/>
                <w:lang w:val="en-US" w:eastAsia="zh-CN"/>
              </w:rPr>
            </w:pPr>
            <w:r>
              <w:rPr>
                <w:rFonts w:hint="eastAsia" w:ascii="宋体" w:hAnsi="宋体" w:eastAsia="宋体" w:cs="宋体"/>
                <w:sz w:val="24"/>
                <w:szCs w:val="24"/>
                <w:lang w:val="en-US" w:eastAsia="zh-CN"/>
              </w:rPr>
              <w:t>备注</w:t>
            </w:r>
          </w:p>
        </w:tc>
      </w:tr>
      <w:tr w14:paraId="2D8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0E4A8F6">
            <w:pPr>
              <w:spacing w:line="480" w:lineRule="exact"/>
              <w:rPr>
                <w:bCs/>
                <w:sz w:val="24"/>
                <w:szCs w:val="24"/>
              </w:rPr>
            </w:pPr>
          </w:p>
        </w:tc>
        <w:tc>
          <w:tcPr>
            <w:tcW w:w="1356" w:type="dxa"/>
            <w:noWrap/>
            <w:vAlign w:val="top"/>
          </w:tcPr>
          <w:p w14:paraId="35F6BBD4">
            <w:pPr>
              <w:spacing w:line="480" w:lineRule="exact"/>
              <w:rPr>
                <w:bCs/>
                <w:sz w:val="24"/>
                <w:szCs w:val="24"/>
              </w:rPr>
            </w:pPr>
          </w:p>
        </w:tc>
        <w:tc>
          <w:tcPr>
            <w:tcW w:w="1488" w:type="dxa"/>
            <w:noWrap/>
            <w:vAlign w:val="top"/>
          </w:tcPr>
          <w:p w14:paraId="3530FCC0">
            <w:pPr>
              <w:spacing w:line="480" w:lineRule="exact"/>
              <w:rPr>
                <w:bCs/>
                <w:sz w:val="24"/>
                <w:szCs w:val="24"/>
              </w:rPr>
            </w:pPr>
          </w:p>
        </w:tc>
        <w:tc>
          <w:tcPr>
            <w:tcW w:w="1956" w:type="dxa"/>
            <w:noWrap/>
            <w:vAlign w:val="top"/>
          </w:tcPr>
          <w:p w14:paraId="07C1498E">
            <w:pPr>
              <w:spacing w:line="480" w:lineRule="exact"/>
              <w:rPr>
                <w:bCs/>
                <w:sz w:val="24"/>
                <w:szCs w:val="24"/>
              </w:rPr>
            </w:pPr>
          </w:p>
        </w:tc>
        <w:tc>
          <w:tcPr>
            <w:tcW w:w="1860" w:type="dxa"/>
            <w:noWrap/>
            <w:vAlign w:val="top"/>
          </w:tcPr>
          <w:p w14:paraId="693C3E76">
            <w:pPr>
              <w:spacing w:line="480" w:lineRule="exact"/>
              <w:rPr>
                <w:bCs/>
                <w:sz w:val="24"/>
                <w:szCs w:val="24"/>
              </w:rPr>
            </w:pPr>
          </w:p>
        </w:tc>
        <w:tc>
          <w:tcPr>
            <w:tcW w:w="1452" w:type="dxa"/>
            <w:noWrap/>
            <w:vAlign w:val="top"/>
          </w:tcPr>
          <w:p w14:paraId="329EFAE4">
            <w:pPr>
              <w:spacing w:line="480" w:lineRule="exact"/>
              <w:rPr>
                <w:bCs/>
                <w:sz w:val="24"/>
                <w:szCs w:val="24"/>
              </w:rPr>
            </w:pPr>
          </w:p>
        </w:tc>
        <w:tc>
          <w:tcPr>
            <w:tcW w:w="912" w:type="dxa"/>
            <w:noWrap/>
            <w:vAlign w:val="top"/>
          </w:tcPr>
          <w:p w14:paraId="72D353CD">
            <w:pPr>
              <w:spacing w:line="480" w:lineRule="exact"/>
              <w:rPr>
                <w:bCs/>
                <w:sz w:val="24"/>
                <w:szCs w:val="24"/>
              </w:rPr>
            </w:pPr>
          </w:p>
        </w:tc>
      </w:tr>
      <w:tr w14:paraId="6BF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594DFFFB">
            <w:pPr>
              <w:spacing w:line="480" w:lineRule="exact"/>
              <w:rPr>
                <w:bCs/>
                <w:sz w:val="24"/>
                <w:szCs w:val="24"/>
              </w:rPr>
            </w:pPr>
          </w:p>
        </w:tc>
        <w:tc>
          <w:tcPr>
            <w:tcW w:w="1356" w:type="dxa"/>
            <w:noWrap/>
            <w:vAlign w:val="top"/>
          </w:tcPr>
          <w:p w14:paraId="349E9579">
            <w:pPr>
              <w:spacing w:line="480" w:lineRule="exact"/>
              <w:rPr>
                <w:bCs/>
                <w:sz w:val="24"/>
                <w:szCs w:val="24"/>
              </w:rPr>
            </w:pPr>
          </w:p>
        </w:tc>
        <w:tc>
          <w:tcPr>
            <w:tcW w:w="1488" w:type="dxa"/>
            <w:noWrap/>
            <w:vAlign w:val="top"/>
          </w:tcPr>
          <w:p w14:paraId="795DE3A8">
            <w:pPr>
              <w:spacing w:line="480" w:lineRule="exact"/>
              <w:rPr>
                <w:bCs/>
                <w:sz w:val="24"/>
                <w:szCs w:val="24"/>
              </w:rPr>
            </w:pPr>
          </w:p>
        </w:tc>
        <w:tc>
          <w:tcPr>
            <w:tcW w:w="1956" w:type="dxa"/>
            <w:noWrap/>
            <w:vAlign w:val="top"/>
          </w:tcPr>
          <w:p w14:paraId="4ED76285">
            <w:pPr>
              <w:spacing w:line="480" w:lineRule="exact"/>
              <w:rPr>
                <w:bCs/>
                <w:sz w:val="24"/>
                <w:szCs w:val="24"/>
              </w:rPr>
            </w:pPr>
          </w:p>
        </w:tc>
        <w:tc>
          <w:tcPr>
            <w:tcW w:w="1860" w:type="dxa"/>
            <w:noWrap/>
            <w:vAlign w:val="top"/>
          </w:tcPr>
          <w:p w14:paraId="0A7D7507">
            <w:pPr>
              <w:spacing w:line="480" w:lineRule="exact"/>
              <w:rPr>
                <w:bCs/>
                <w:sz w:val="24"/>
                <w:szCs w:val="24"/>
              </w:rPr>
            </w:pPr>
          </w:p>
        </w:tc>
        <w:tc>
          <w:tcPr>
            <w:tcW w:w="1452" w:type="dxa"/>
            <w:noWrap/>
            <w:vAlign w:val="top"/>
          </w:tcPr>
          <w:p w14:paraId="4B07ED2F">
            <w:pPr>
              <w:spacing w:line="480" w:lineRule="exact"/>
              <w:rPr>
                <w:bCs/>
                <w:sz w:val="24"/>
                <w:szCs w:val="24"/>
              </w:rPr>
            </w:pPr>
          </w:p>
        </w:tc>
        <w:tc>
          <w:tcPr>
            <w:tcW w:w="912" w:type="dxa"/>
            <w:noWrap/>
            <w:vAlign w:val="top"/>
          </w:tcPr>
          <w:p w14:paraId="3F8FB88B">
            <w:pPr>
              <w:spacing w:line="480" w:lineRule="exact"/>
              <w:rPr>
                <w:bCs/>
                <w:sz w:val="24"/>
                <w:szCs w:val="24"/>
              </w:rPr>
            </w:pPr>
          </w:p>
        </w:tc>
      </w:tr>
      <w:tr w14:paraId="103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E395F40">
            <w:pPr>
              <w:spacing w:line="480" w:lineRule="exact"/>
              <w:rPr>
                <w:bCs/>
                <w:sz w:val="24"/>
                <w:szCs w:val="24"/>
              </w:rPr>
            </w:pPr>
          </w:p>
        </w:tc>
        <w:tc>
          <w:tcPr>
            <w:tcW w:w="1356" w:type="dxa"/>
            <w:noWrap/>
            <w:vAlign w:val="top"/>
          </w:tcPr>
          <w:p w14:paraId="6EBF05FD">
            <w:pPr>
              <w:spacing w:line="480" w:lineRule="exact"/>
              <w:rPr>
                <w:bCs/>
                <w:sz w:val="24"/>
                <w:szCs w:val="24"/>
              </w:rPr>
            </w:pPr>
          </w:p>
        </w:tc>
        <w:tc>
          <w:tcPr>
            <w:tcW w:w="1488" w:type="dxa"/>
            <w:noWrap/>
            <w:vAlign w:val="top"/>
          </w:tcPr>
          <w:p w14:paraId="6E6E7B8C">
            <w:pPr>
              <w:spacing w:line="480" w:lineRule="exact"/>
              <w:rPr>
                <w:bCs/>
                <w:sz w:val="24"/>
                <w:szCs w:val="24"/>
              </w:rPr>
            </w:pPr>
          </w:p>
        </w:tc>
        <w:tc>
          <w:tcPr>
            <w:tcW w:w="1956" w:type="dxa"/>
            <w:noWrap/>
            <w:vAlign w:val="top"/>
          </w:tcPr>
          <w:p w14:paraId="21CF6D15">
            <w:pPr>
              <w:spacing w:line="480" w:lineRule="exact"/>
              <w:rPr>
                <w:bCs/>
                <w:sz w:val="24"/>
                <w:szCs w:val="24"/>
              </w:rPr>
            </w:pPr>
          </w:p>
        </w:tc>
        <w:tc>
          <w:tcPr>
            <w:tcW w:w="1860" w:type="dxa"/>
            <w:noWrap/>
            <w:vAlign w:val="top"/>
          </w:tcPr>
          <w:p w14:paraId="7FD59765">
            <w:pPr>
              <w:spacing w:line="480" w:lineRule="exact"/>
              <w:rPr>
                <w:bCs/>
                <w:sz w:val="24"/>
                <w:szCs w:val="24"/>
              </w:rPr>
            </w:pPr>
          </w:p>
        </w:tc>
        <w:tc>
          <w:tcPr>
            <w:tcW w:w="1452" w:type="dxa"/>
            <w:noWrap/>
            <w:vAlign w:val="top"/>
          </w:tcPr>
          <w:p w14:paraId="34E04DD8">
            <w:pPr>
              <w:spacing w:line="480" w:lineRule="exact"/>
              <w:rPr>
                <w:bCs/>
                <w:sz w:val="24"/>
                <w:szCs w:val="24"/>
              </w:rPr>
            </w:pPr>
          </w:p>
        </w:tc>
        <w:tc>
          <w:tcPr>
            <w:tcW w:w="912" w:type="dxa"/>
            <w:noWrap/>
            <w:vAlign w:val="top"/>
          </w:tcPr>
          <w:p w14:paraId="0C47B594">
            <w:pPr>
              <w:spacing w:line="480" w:lineRule="exact"/>
              <w:rPr>
                <w:bCs/>
                <w:sz w:val="24"/>
                <w:szCs w:val="24"/>
              </w:rPr>
            </w:pPr>
          </w:p>
        </w:tc>
      </w:tr>
      <w:tr w14:paraId="4E0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505BC52">
            <w:pPr>
              <w:spacing w:line="480" w:lineRule="exact"/>
              <w:rPr>
                <w:bCs/>
                <w:sz w:val="24"/>
                <w:szCs w:val="24"/>
              </w:rPr>
            </w:pPr>
          </w:p>
        </w:tc>
        <w:tc>
          <w:tcPr>
            <w:tcW w:w="1356" w:type="dxa"/>
            <w:noWrap/>
            <w:vAlign w:val="top"/>
          </w:tcPr>
          <w:p w14:paraId="451B5259">
            <w:pPr>
              <w:spacing w:line="480" w:lineRule="exact"/>
              <w:rPr>
                <w:bCs/>
                <w:sz w:val="24"/>
                <w:szCs w:val="24"/>
              </w:rPr>
            </w:pPr>
          </w:p>
        </w:tc>
        <w:tc>
          <w:tcPr>
            <w:tcW w:w="1488" w:type="dxa"/>
            <w:noWrap/>
            <w:vAlign w:val="top"/>
          </w:tcPr>
          <w:p w14:paraId="5A9273CA">
            <w:pPr>
              <w:spacing w:line="480" w:lineRule="exact"/>
              <w:rPr>
                <w:bCs/>
                <w:sz w:val="24"/>
                <w:szCs w:val="24"/>
              </w:rPr>
            </w:pPr>
          </w:p>
        </w:tc>
        <w:tc>
          <w:tcPr>
            <w:tcW w:w="1956" w:type="dxa"/>
            <w:noWrap/>
            <w:vAlign w:val="top"/>
          </w:tcPr>
          <w:p w14:paraId="49351019">
            <w:pPr>
              <w:spacing w:line="480" w:lineRule="exact"/>
              <w:rPr>
                <w:bCs/>
                <w:sz w:val="24"/>
                <w:szCs w:val="24"/>
              </w:rPr>
            </w:pPr>
          </w:p>
        </w:tc>
        <w:tc>
          <w:tcPr>
            <w:tcW w:w="1860" w:type="dxa"/>
            <w:noWrap/>
            <w:vAlign w:val="top"/>
          </w:tcPr>
          <w:p w14:paraId="48ECEEE6">
            <w:pPr>
              <w:spacing w:line="480" w:lineRule="exact"/>
              <w:rPr>
                <w:bCs/>
                <w:sz w:val="24"/>
                <w:szCs w:val="24"/>
              </w:rPr>
            </w:pPr>
          </w:p>
        </w:tc>
        <w:tc>
          <w:tcPr>
            <w:tcW w:w="1452" w:type="dxa"/>
            <w:noWrap/>
            <w:vAlign w:val="top"/>
          </w:tcPr>
          <w:p w14:paraId="106A1A24">
            <w:pPr>
              <w:spacing w:line="480" w:lineRule="exact"/>
              <w:rPr>
                <w:bCs/>
                <w:sz w:val="24"/>
                <w:szCs w:val="24"/>
              </w:rPr>
            </w:pPr>
          </w:p>
        </w:tc>
        <w:tc>
          <w:tcPr>
            <w:tcW w:w="912" w:type="dxa"/>
            <w:noWrap/>
            <w:vAlign w:val="top"/>
          </w:tcPr>
          <w:p w14:paraId="5B1E4762">
            <w:pPr>
              <w:spacing w:line="480" w:lineRule="exact"/>
              <w:rPr>
                <w:bCs/>
                <w:sz w:val="24"/>
                <w:szCs w:val="24"/>
              </w:rPr>
            </w:pPr>
          </w:p>
        </w:tc>
      </w:tr>
      <w:tr w14:paraId="3037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3513EBF">
            <w:pPr>
              <w:spacing w:line="480" w:lineRule="exact"/>
              <w:rPr>
                <w:bCs/>
                <w:sz w:val="24"/>
                <w:szCs w:val="24"/>
              </w:rPr>
            </w:pPr>
          </w:p>
        </w:tc>
        <w:tc>
          <w:tcPr>
            <w:tcW w:w="1356" w:type="dxa"/>
            <w:noWrap/>
            <w:vAlign w:val="top"/>
          </w:tcPr>
          <w:p w14:paraId="4403AAF4">
            <w:pPr>
              <w:spacing w:line="480" w:lineRule="exact"/>
              <w:rPr>
                <w:bCs/>
                <w:sz w:val="24"/>
                <w:szCs w:val="24"/>
              </w:rPr>
            </w:pPr>
          </w:p>
        </w:tc>
        <w:tc>
          <w:tcPr>
            <w:tcW w:w="1488" w:type="dxa"/>
            <w:noWrap/>
            <w:vAlign w:val="top"/>
          </w:tcPr>
          <w:p w14:paraId="0289825F">
            <w:pPr>
              <w:spacing w:line="480" w:lineRule="exact"/>
              <w:rPr>
                <w:bCs/>
                <w:sz w:val="24"/>
                <w:szCs w:val="24"/>
              </w:rPr>
            </w:pPr>
          </w:p>
        </w:tc>
        <w:tc>
          <w:tcPr>
            <w:tcW w:w="1956" w:type="dxa"/>
            <w:noWrap/>
            <w:vAlign w:val="top"/>
          </w:tcPr>
          <w:p w14:paraId="34824028">
            <w:pPr>
              <w:spacing w:line="480" w:lineRule="exact"/>
              <w:rPr>
                <w:bCs/>
                <w:sz w:val="24"/>
                <w:szCs w:val="24"/>
              </w:rPr>
            </w:pPr>
          </w:p>
        </w:tc>
        <w:tc>
          <w:tcPr>
            <w:tcW w:w="1860" w:type="dxa"/>
            <w:noWrap/>
            <w:vAlign w:val="top"/>
          </w:tcPr>
          <w:p w14:paraId="2A3E86B3">
            <w:pPr>
              <w:spacing w:line="480" w:lineRule="exact"/>
              <w:rPr>
                <w:bCs/>
                <w:sz w:val="24"/>
                <w:szCs w:val="24"/>
              </w:rPr>
            </w:pPr>
          </w:p>
        </w:tc>
        <w:tc>
          <w:tcPr>
            <w:tcW w:w="1452" w:type="dxa"/>
            <w:noWrap/>
            <w:vAlign w:val="top"/>
          </w:tcPr>
          <w:p w14:paraId="2357E9E6">
            <w:pPr>
              <w:spacing w:line="480" w:lineRule="exact"/>
              <w:rPr>
                <w:bCs/>
                <w:sz w:val="24"/>
                <w:szCs w:val="24"/>
              </w:rPr>
            </w:pPr>
          </w:p>
        </w:tc>
        <w:tc>
          <w:tcPr>
            <w:tcW w:w="912" w:type="dxa"/>
            <w:noWrap/>
            <w:vAlign w:val="top"/>
          </w:tcPr>
          <w:p w14:paraId="4F65AD5F">
            <w:pPr>
              <w:spacing w:line="480" w:lineRule="exact"/>
              <w:rPr>
                <w:bCs/>
                <w:sz w:val="24"/>
                <w:szCs w:val="24"/>
              </w:rPr>
            </w:pPr>
          </w:p>
        </w:tc>
      </w:tr>
      <w:tr w14:paraId="721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69B2AFA1">
            <w:pPr>
              <w:spacing w:line="480" w:lineRule="exact"/>
              <w:rPr>
                <w:bCs/>
                <w:sz w:val="24"/>
                <w:szCs w:val="24"/>
              </w:rPr>
            </w:pPr>
          </w:p>
        </w:tc>
        <w:tc>
          <w:tcPr>
            <w:tcW w:w="1356" w:type="dxa"/>
            <w:noWrap/>
            <w:vAlign w:val="top"/>
          </w:tcPr>
          <w:p w14:paraId="69FDABF5">
            <w:pPr>
              <w:spacing w:line="480" w:lineRule="exact"/>
              <w:rPr>
                <w:bCs/>
                <w:sz w:val="24"/>
                <w:szCs w:val="24"/>
              </w:rPr>
            </w:pPr>
          </w:p>
        </w:tc>
        <w:tc>
          <w:tcPr>
            <w:tcW w:w="1488" w:type="dxa"/>
            <w:noWrap/>
            <w:vAlign w:val="top"/>
          </w:tcPr>
          <w:p w14:paraId="6D3C51CE">
            <w:pPr>
              <w:spacing w:line="480" w:lineRule="exact"/>
              <w:rPr>
                <w:bCs/>
                <w:sz w:val="24"/>
                <w:szCs w:val="24"/>
              </w:rPr>
            </w:pPr>
          </w:p>
        </w:tc>
        <w:tc>
          <w:tcPr>
            <w:tcW w:w="1956" w:type="dxa"/>
            <w:noWrap/>
            <w:vAlign w:val="top"/>
          </w:tcPr>
          <w:p w14:paraId="31A22838">
            <w:pPr>
              <w:spacing w:line="480" w:lineRule="exact"/>
              <w:rPr>
                <w:bCs/>
                <w:sz w:val="24"/>
                <w:szCs w:val="24"/>
              </w:rPr>
            </w:pPr>
          </w:p>
        </w:tc>
        <w:tc>
          <w:tcPr>
            <w:tcW w:w="1860" w:type="dxa"/>
            <w:noWrap/>
            <w:vAlign w:val="top"/>
          </w:tcPr>
          <w:p w14:paraId="3675EAB3">
            <w:pPr>
              <w:spacing w:line="480" w:lineRule="exact"/>
              <w:rPr>
                <w:bCs/>
                <w:sz w:val="24"/>
                <w:szCs w:val="24"/>
              </w:rPr>
            </w:pPr>
          </w:p>
        </w:tc>
        <w:tc>
          <w:tcPr>
            <w:tcW w:w="1452" w:type="dxa"/>
            <w:noWrap/>
            <w:vAlign w:val="top"/>
          </w:tcPr>
          <w:p w14:paraId="69C1EBEC">
            <w:pPr>
              <w:spacing w:line="480" w:lineRule="exact"/>
              <w:rPr>
                <w:bCs/>
                <w:sz w:val="24"/>
                <w:szCs w:val="24"/>
              </w:rPr>
            </w:pPr>
          </w:p>
        </w:tc>
        <w:tc>
          <w:tcPr>
            <w:tcW w:w="912" w:type="dxa"/>
            <w:noWrap/>
            <w:vAlign w:val="top"/>
          </w:tcPr>
          <w:p w14:paraId="28569406">
            <w:pPr>
              <w:spacing w:line="480" w:lineRule="exact"/>
              <w:rPr>
                <w:bCs/>
                <w:sz w:val="24"/>
                <w:szCs w:val="24"/>
              </w:rPr>
            </w:pPr>
          </w:p>
        </w:tc>
      </w:tr>
      <w:tr w14:paraId="469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F16F56B">
            <w:pPr>
              <w:spacing w:line="480" w:lineRule="exact"/>
              <w:rPr>
                <w:bCs/>
                <w:sz w:val="24"/>
                <w:szCs w:val="24"/>
              </w:rPr>
            </w:pPr>
          </w:p>
        </w:tc>
        <w:tc>
          <w:tcPr>
            <w:tcW w:w="1356" w:type="dxa"/>
            <w:noWrap/>
            <w:vAlign w:val="top"/>
          </w:tcPr>
          <w:p w14:paraId="53CDE493">
            <w:pPr>
              <w:spacing w:line="480" w:lineRule="exact"/>
              <w:rPr>
                <w:bCs/>
                <w:sz w:val="24"/>
                <w:szCs w:val="24"/>
              </w:rPr>
            </w:pPr>
          </w:p>
        </w:tc>
        <w:tc>
          <w:tcPr>
            <w:tcW w:w="1488" w:type="dxa"/>
            <w:noWrap/>
            <w:vAlign w:val="top"/>
          </w:tcPr>
          <w:p w14:paraId="1BB6FAAB">
            <w:pPr>
              <w:spacing w:line="480" w:lineRule="exact"/>
              <w:rPr>
                <w:bCs/>
                <w:sz w:val="24"/>
                <w:szCs w:val="24"/>
              </w:rPr>
            </w:pPr>
          </w:p>
        </w:tc>
        <w:tc>
          <w:tcPr>
            <w:tcW w:w="1956" w:type="dxa"/>
            <w:noWrap/>
            <w:vAlign w:val="top"/>
          </w:tcPr>
          <w:p w14:paraId="3766478E">
            <w:pPr>
              <w:spacing w:line="480" w:lineRule="exact"/>
              <w:rPr>
                <w:bCs/>
                <w:sz w:val="24"/>
                <w:szCs w:val="24"/>
              </w:rPr>
            </w:pPr>
          </w:p>
        </w:tc>
        <w:tc>
          <w:tcPr>
            <w:tcW w:w="1860" w:type="dxa"/>
            <w:noWrap/>
            <w:vAlign w:val="top"/>
          </w:tcPr>
          <w:p w14:paraId="3568FF02">
            <w:pPr>
              <w:spacing w:line="480" w:lineRule="exact"/>
              <w:rPr>
                <w:bCs/>
                <w:sz w:val="24"/>
                <w:szCs w:val="24"/>
              </w:rPr>
            </w:pPr>
          </w:p>
        </w:tc>
        <w:tc>
          <w:tcPr>
            <w:tcW w:w="1452" w:type="dxa"/>
            <w:noWrap/>
            <w:vAlign w:val="top"/>
          </w:tcPr>
          <w:p w14:paraId="5041A8B4">
            <w:pPr>
              <w:spacing w:line="480" w:lineRule="exact"/>
              <w:rPr>
                <w:bCs/>
                <w:sz w:val="24"/>
                <w:szCs w:val="24"/>
              </w:rPr>
            </w:pPr>
          </w:p>
        </w:tc>
        <w:tc>
          <w:tcPr>
            <w:tcW w:w="912" w:type="dxa"/>
            <w:noWrap/>
            <w:vAlign w:val="top"/>
          </w:tcPr>
          <w:p w14:paraId="48559600">
            <w:pPr>
              <w:spacing w:line="480" w:lineRule="exact"/>
              <w:rPr>
                <w:bCs/>
                <w:sz w:val="24"/>
                <w:szCs w:val="24"/>
              </w:rPr>
            </w:pPr>
          </w:p>
        </w:tc>
      </w:tr>
    </w:tbl>
    <w:p w14:paraId="3BF4A332">
      <w:pPr>
        <w:pStyle w:val="8"/>
        <w:rPr>
          <w:bCs/>
          <w:sz w:val="24"/>
          <w:szCs w:val="24"/>
        </w:rPr>
      </w:pPr>
    </w:p>
    <w:p w14:paraId="2F42E639">
      <w:pPr>
        <w:pStyle w:val="8"/>
        <w:rPr>
          <w:bCs/>
          <w:sz w:val="24"/>
          <w:szCs w:val="24"/>
        </w:rPr>
      </w:pPr>
    </w:p>
    <w:p w14:paraId="10E0E60A">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供应商名称：（</w:t>
      </w:r>
      <w:r>
        <w:rPr>
          <w:rFonts w:hint="eastAsia"/>
          <w:bCs/>
          <w:sz w:val="24"/>
          <w:szCs w:val="24"/>
          <w:lang w:eastAsia="zh-CN"/>
        </w:rPr>
        <w:t>电子</w:t>
      </w:r>
      <w:r>
        <w:rPr>
          <w:rFonts w:hint="eastAsia"/>
          <w:bCs/>
          <w:sz w:val="24"/>
          <w:szCs w:val="24"/>
        </w:rPr>
        <w:t>签章）</w:t>
      </w:r>
    </w:p>
    <w:p w14:paraId="1C269EB8">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法定代表人：（</w:t>
      </w:r>
      <w:r>
        <w:rPr>
          <w:rFonts w:hint="eastAsia"/>
          <w:bCs/>
          <w:sz w:val="24"/>
          <w:szCs w:val="24"/>
          <w:lang w:eastAsia="zh-CN"/>
        </w:rPr>
        <w:t>电子</w:t>
      </w:r>
      <w:r>
        <w:rPr>
          <w:rFonts w:hint="eastAsia"/>
          <w:bCs/>
          <w:sz w:val="24"/>
          <w:szCs w:val="24"/>
        </w:rPr>
        <w:t xml:space="preserve">签章）                                                                     </w:t>
      </w:r>
    </w:p>
    <w:p w14:paraId="6907AFAE">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日期：   年    月    日</w:t>
      </w:r>
    </w:p>
    <w:p w14:paraId="67556CB9">
      <w:pPr>
        <w:spacing w:line="480" w:lineRule="exact"/>
        <w:rPr>
          <w:bCs/>
          <w:sz w:val="24"/>
          <w:szCs w:val="24"/>
        </w:rPr>
      </w:pPr>
    </w:p>
    <w:p w14:paraId="05813517">
      <w:pPr>
        <w:spacing w:line="480" w:lineRule="exact"/>
        <w:ind w:firstLine="120" w:firstLineChars="50"/>
        <w:rPr>
          <w:b/>
          <w:bCs w:val="0"/>
          <w:sz w:val="24"/>
          <w:szCs w:val="24"/>
        </w:rPr>
      </w:pPr>
      <w:r>
        <w:rPr>
          <w:rFonts w:hint="eastAsia"/>
          <w:b/>
          <w:bCs w:val="0"/>
          <w:sz w:val="24"/>
          <w:szCs w:val="24"/>
        </w:rPr>
        <w:t>注：此表格若不够用可根据实际自行扩展表格。</w:t>
      </w:r>
    </w:p>
    <w:p w14:paraId="2AB0B86B">
      <w:pPr>
        <w:spacing w:line="480" w:lineRule="exact"/>
        <w:ind w:firstLine="120" w:firstLineChars="50"/>
        <w:rPr>
          <w:rFonts w:hint="eastAsia" w:eastAsia="宋体" w:cs="Times New Roman"/>
          <w:bCs/>
          <w:sz w:val="28"/>
          <w:szCs w:val="28"/>
          <w:lang w:eastAsia="zh-CN"/>
        </w:rPr>
        <w:sectPr>
          <w:headerReference r:id="rId7" w:type="default"/>
          <w:footerReference r:id="rId8" w:type="default"/>
          <w:pgSz w:w="11906" w:h="16838"/>
          <w:pgMar w:top="1440" w:right="1274" w:bottom="1440" w:left="1800" w:header="851" w:footer="992" w:gutter="0"/>
          <w:cols w:space="720" w:num="1"/>
          <w:docGrid w:type="lines" w:linePitch="312" w:charSpace="0"/>
        </w:sectPr>
      </w:pPr>
      <w:r>
        <w:rPr>
          <w:rFonts w:hint="eastAsia" w:eastAsia="宋体" w:cs="Times New Roman"/>
          <w:b/>
          <w:bCs w:val="0"/>
          <w:sz w:val="24"/>
          <w:szCs w:val="24"/>
        </w:rPr>
        <w:t>（带</w:t>
      </w:r>
      <w:r>
        <w:rPr>
          <w:rFonts w:hint="eastAsia" w:ascii="宋体" w:hAnsi="宋体" w:eastAsia="宋体" w:cs="宋体"/>
          <w:b/>
          <w:bCs/>
          <w:color w:val="000000"/>
          <w:sz w:val="24"/>
          <w:szCs w:val="24"/>
          <w:lang w:val="en-US" w:eastAsia="zh-CN"/>
        </w:rPr>
        <w:t>★</w:t>
      </w:r>
      <w:r>
        <w:rPr>
          <w:rFonts w:hint="eastAsia" w:eastAsia="宋体" w:cs="Times New Roman"/>
          <w:b/>
          <w:bCs w:val="0"/>
          <w:sz w:val="24"/>
          <w:szCs w:val="24"/>
        </w:rPr>
        <w:t>技术参数</w:t>
      </w:r>
      <w:r>
        <w:rPr>
          <w:rFonts w:hint="eastAsia" w:eastAsia="宋体" w:cs="Times New Roman"/>
          <w:b/>
          <w:bCs w:val="0"/>
          <w:sz w:val="24"/>
          <w:szCs w:val="24"/>
          <w:lang w:val="en-US" w:eastAsia="zh-CN"/>
        </w:rPr>
        <w:t>以</w:t>
      </w:r>
      <w:r>
        <w:rPr>
          <w:rFonts w:hint="eastAsia" w:eastAsia="宋体" w:cs="Times New Roman"/>
          <w:b/>
          <w:bCs w:val="0"/>
          <w:sz w:val="24"/>
          <w:szCs w:val="24"/>
        </w:rPr>
        <w:t>加盖生产厂家公章的产品说明书或产品检验报告或技术白皮书的复印件为准，另须在备注栏中注明与本次采购对应的投标技术指标“详见第××页”，以便评标委员会在评标时查验）</w:t>
      </w:r>
    </w:p>
    <w:p w14:paraId="2F4B1B90">
      <w:pPr>
        <w:spacing w:line="480" w:lineRule="exact"/>
        <w:jc w:val="center"/>
        <w:outlineLvl w:val="0"/>
        <w:rPr>
          <w:rFonts w:ascii="宋体" w:hAnsi="宋体"/>
          <w:b/>
          <w:bCs/>
          <w:color w:val="000000"/>
          <w:sz w:val="24"/>
          <w:szCs w:val="24"/>
          <w:highlight w:val="none"/>
        </w:rPr>
      </w:pPr>
      <w:r>
        <w:rPr>
          <w:rFonts w:hint="eastAsia" w:ascii="宋体" w:hAnsi="宋体"/>
          <w:b/>
          <w:bCs/>
          <w:color w:val="000000" w:themeColor="text1"/>
          <w:kern w:val="44"/>
          <w:sz w:val="28"/>
          <w:szCs w:val="28"/>
          <w:highlight w:val="none"/>
          <w14:textFill>
            <w14:solidFill>
              <w14:schemeClr w14:val="tx1"/>
            </w14:solidFill>
          </w14:textFill>
        </w:rPr>
        <w:t>八</w:t>
      </w:r>
      <w:r>
        <w:rPr>
          <w:rFonts w:hint="eastAsia" w:ascii="宋体" w:hAnsi="宋体"/>
          <w:b/>
          <w:bCs/>
          <w:color w:val="000000" w:themeColor="text1"/>
          <w:kern w:val="44"/>
          <w:sz w:val="28"/>
          <w:szCs w:val="28"/>
          <w:highlight w:val="none"/>
          <w:lang w:eastAsia="zh-CN"/>
          <w14:textFill>
            <w14:solidFill>
              <w14:schemeClr w14:val="tx1"/>
            </w14:solidFill>
          </w14:textFill>
        </w:rPr>
        <w:t>、</w:t>
      </w:r>
      <w:r>
        <w:rPr>
          <w:rFonts w:hint="eastAsia" w:ascii="宋体" w:hAnsi="宋体" w:cs="宋体"/>
          <w:b/>
          <w:sz w:val="28"/>
          <w:szCs w:val="28"/>
          <w:lang w:val="en-US" w:eastAsia="zh-CN"/>
        </w:rPr>
        <w:t>技术标、商务标部分</w:t>
      </w:r>
    </w:p>
    <w:p w14:paraId="178FDAC0">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7C7B6E95">
      <w:pPr>
        <w:spacing w:line="480" w:lineRule="auto"/>
        <w:rPr>
          <w:rFonts w:hint="eastAsia" w:ascii="宋体" w:hAnsi="宋体" w:eastAsia="宋体" w:cs="宋体"/>
          <w:bCs/>
          <w:color w:val="000000"/>
          <w:sz w:val="22"/>
          <w:highlight w:val="none"/>
        </w:rPr>
      </w:pPr>
    </w:p>
    <w:p w14:paraId="1797F39E">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14:paraId="0A2DB220">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79"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79"/>
    </w:p>
    <w:p w14:paraId="5A0DE2D8">
      <w:pPr>
        <w:pStyle w:val="7"/>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要求提供的其他材料</w:t>
      </w:r>
    </w:p>
    <w:p w14:paraId="2B02777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1DD017E">
      <w:pPr>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中小企业声明函（</w:t>
      </w:r>
      <w:r>
        <w:rPr>
          <w:rFonts w:hint="eastAsia" w:ascii="宋体" w:hAnsi="宋体"/>
          <w:b/>
          <w:color w:val="000000" w:themeColor="text1"/>
          <w:sz w:val="28"/>
          <w:szCs w:val="28"/>
          <w:lang w:val="en-US" w:eastAsia="zh-CN"/>
          <w14:textFill>
            <w14:solidFill>
              <w14:schemeClr w14:val="tx1"/>
            </w14:solidFill>
          </w14:textFill>
        </w:rPr>
        <w:t>货物</w:t>
      </w:r>
      <w:r>
        <w:rPr>
          <w:rFonts w:hint="eastAsia" w:ascii="宋体" w:hAnsi="宋体"/>
          <w:b/>
          <w:color w:val="000000" w:themeColor="text1"/>
          <w:sz w:val="28"/>
          <w:szCs w:val="28"/>
          <w14:textFill>
            <w14:solidFill>
              <w14:schemeClr w14:val="tx1"/>
            </w14:solidFill>
          </w14:textFill>
        </w:rPr>
        <w:t>）</w:t>
      </w:r>
    </w:p>
    <w:p w14:paraId="19A3ADE8">
      <w:pPr>
        <w:widowControl/>
        <w:spacing w:line="360" w:lineRule="auto"/>
        <w:ind w:firstLine="420" w:firstLineChars="200"/>
        <w:jc w:val="left"/>
        <w:rPr>
          <w:rFonts w:ascii="宋体" w:hAnsi="宋体"/>
          <w:color w:val="000000" w:themeColor="text1"/>
          <w14:textFill>
            <w14:solidFill>
              <w14:schemeClr w14:val="tx1"/>
            </w14:solidFill>
          </w14:textFill>
        </w:rPr>
      </w:pPr>
    </w:p>
    <w:p w14:paraId="38E98E29">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lang w:bidi="ar"/>
          <w14:textFill>
            <w14:solidFill>
              <w14:schemeClr w14:val="tx1"/>
            </w14:solidFill>
          </w14:textFill>
        </w:rPr>
        <w:t>的</w:t>
      </w:r>
      <w:r>
        <w:rPr>
          <w:rFonts w:hint="eastAsia" w:ascii="宋体" w:hAnsi="宋体" w:cs="宋体"/>
          <w:color w:val="000000" w:themeColor="text1"/>
          <w:kern w:val="0"/>
          <w:sz w:val="24"/>
          <w:szCs w:val="24"/>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lang w:bidi="ar"/>
          <w14:textFill>
            <w14:solidFill>
              <w14:schemeClr w14:val="tx1"/>
            </w14:solidFill>
          </w14:textFill>
        </w:rPr>
      </w:pPr>
    </w:p>
    <w:p w14:paraId="5FDFFD17">
      <w:pPr>
        <w:autoSpaceDE w:val="0"/>
        <w:autoSpaceDN w:val="0"/>
        <w:spacing w:beforeLines="0" w:afterLines="0" w:line="360" w:lineRule="auto"/>
        <w:jc w:val="righ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企业名称（</w:t>
      </w:r>
      <w:r>
        <w:rPr>
          <w:rFonts w:hint="eastAsia" w:ascii="宋体" w:hAnsi="宋体" w:cs="宋体"/>
          <w:color w:val="000000" w:themeColor="text1"/>
          <w:kern w:val="0"/>
          <w:sz w:val="24"/>
          <w:szCs w:val="24"/>
          <w:lang w:val="en-US" w:eastAsia="zh-CN" w:bidi="ar"/>
          <w14:textFill>
            <w14:solidFill>
              <w14:schemeClr w14:val="tx1"/>
            </w14:solidFill>
          </w14:textFill>
        </w:rPr>
        <w:t>电子签章</w:t>
      </w:r>
      <w:r>
        <w:rPr>
          <w:rFonts w:hint="eastAsia" w:ascii="宋体" w:hAnsi="宋体" w:cs="宋体"/>
          <w:color w:val="000000" w:themeColor="text1"/>
          <w:kern w:val="0"/>
          <w:sz w:val="24"/>
          <w:szCs w:val="24"/>
          <w:lang w:bidi="ar"/>
          <w14:textFill>
            <w14:solidFill>
              <w14:schemeClr w14:val="tx1"/>
            </w14:solidFill>
          </w14:textFill>
        </w:rPr>
        <w:t xml:space="preserve">）： </w:t>
      </w:r>
    </w:p>
    <w:p w14:paraId="6D38316B">
      <w:pPr>
        <w:widowControl/>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日 期：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 xml:space="preserve">本企业对上述声明内容的真实性负责。如有虚假，将依法承担相应责任。 </w:t>
      </w:r>
    </w:p>
    <w:p w14:paraId="51A201B0">
      <w:pPr>
        <w:widowControl/>
        <w:spacing w:line="360" w:lineRule="auto"/>
        <w:ind w:firstLine="422" w:firstLineChars="200"/>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注：1、</w:t>
      </w:r>
      <w:r>
        <w:rPr>
          <w:rFonts w:hAnsi="宋体" w:cs="宋体"/>
          <w:b/>
          <w:bCs/>
          <w:color w:val="000000" w:themeColor="text1"/>
          <w14:textFill>
            <w14:solidFill>
              <w14:schemeClr w14:val="tx1"/>
            </w14:solidFill>
          </w14:textFill>
        </w:rPr>
        <w:t>从业人员、营业收入、资产总额填报上一年度数据，无上一年度数据的新成立企业可不填报。</w:t>
      </w:r>
    </w:p>
    <w:p w14:paraId="047288BA">
      <w:pPr>
        <w:pStyle w:val="7"/>
        <w:rPr>
          <w:rFonts w:hint="eastAsia" w:ascii="宋体" w:hAnsi="宋体" w:cs="宋体"/>
          <w:color w:val="000000" w:themeColor="text1"/>
          <w:sz w:val="24"/>
          <w:szCs w:val="24"/>
          <w:highlight w:val="none"/>
          <w14:textFill>
            <w14:solidFill>
              <w14:schemeClr w14:val="tx1"/>
            </w14:solidFill>
          </w14:textFill>
        </w:rPr>
      </w:pPr>
    </w:p>
    <w:sectPr>
      <w:headerReference r:id="rId9" w:type="default"/>
      <w:footerReference r:id="rId10" w:type="default"/>
      <w:pgSz w:w="11906" w:h="16838"/>
      <w:pgMar w:top="1440" w:right="1361" w:bottom="1440" w:left="1587" w:header="851" w:footer="454"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6F5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F1A8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F1A8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F78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D6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70D6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28D2">
    <w:pPr>
      <w:pStyle w:val="15"/>
      <w:jc w:val="center"/>
    </w:pPr>
    <w:r>
      <w:fldChar w:fldCharType="begin"/>
    </w:r>
    <w:r>
      <w:instrText xml:space="preserve"> PAGE   \* MERGEFORMAT </w:instrText>
    </w:r>
    <w:r>
      <w:fldChar w:fldCharType="separate"/>
    </w:r>
    <w:r>
      <w:rPr>
        <w:lang w:val="zh-CN"/>
      </w:rPr>
      <w:t>3</w:t>
    </w:r>
    <w:r>
      <w:fldChar w:fldCharType="end"/>
    </w:r>
  </w:p>
  <w:p w14:paraId="6F5AAC6B">
    <w:pPr>
      <w:pStyle w:val="15"/>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C6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E539">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FE539">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BA27">
    <w:pPr>
      <w:pStyle w:val="16"/>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9E6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1272C6E1"/>
    <w:multiLevelType w:val="singleLevel"/>
    <w:tmpl w:val="1272C6E1"/>
    <w:lvl w:ilvl="0" w:tentative="0">
      <w:start w:val="1"/>
      <w:numFmt w:val="decimal"/>
      <w:lvlText w:val="%1."/>
      <w:lvlJc w:val="left"/>
      <w:pPr>
        <w:tabs>
          <w:tab w:val="left" w:pos="312"/>
        </w:tabs>
      </w:pPr>
    </w:lvl>
  </w:abstractNum>
  <w:abstractNum w:abstractNumId="3">
    <w:nsid w:val="5788F7C4"/>
    <w:multiLevelType w:val="singleLevel"/>
    <w:tmpl w:val="5788F7C4"/>
    <w:lvl w:ilvl="0" w:tentative="0">
      <w:start w:val="2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enforcement="1" w:cryptProviderType="rsaFull" w:cryptAlgorithmClass="hash" w:cryptAlgorithmType="typeAny" w:cryptAlgorithmSid="4" w:cryptSpinCount="0" w:hash="1KcLgbCSmjADpwuS74jOJWVK5qc=" w:salt="ivYDi5Hlg3KvYMLg2x2YVA=="/>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WMwZTNhMTAwZDY5ZmM1NDE2NGE3YWI1NDEyYzkifQ=="/>
  </w:docVars>
  <w:rsids>
    <w:rsidRoot w:val="00172A27"/>
    <w:rsid w:val="001315D9"/>
    <w:rsid w:val="00A1635E"/>
    <w:rsid w:val="015249D1"/>
    <w:rsid w:val="01611507"/>
    <w:rsid w:val="01802C9E"/>
    <w:rsid w:val="01D6304F"/>
    <w:rsid w:val="02DE5ECF"/>
    <w:rsid w:val="02E0360B"/>
    <w:rsid w:val="03485C1A"/>
    <w:rsid w:val="03B40087"/>
    <w:rsid w:val="0439414A"/>
    <w:rsid w:val="04561706"/>
    <w:rsid w:val="04AD51B8"/>
    <w:rsid w:val="05465FAD"/>
    <w:rsid w:val="059B31E0"/>
    <w:rsid w:val="05D132BC"/>
    <w:rsid w:val="060879F3"/>
    <w:rsid w:val="070752C8"/>
    <w:rsid w:val="080737D2"/>
    <w:rsid w:val="0815450F"/>
    <w:rsid w:val="08660252"/>
    <w:rsid w:val="086A6B60"/>
    <w:rsid w:val="08BF5E5A"/>
    <w:rsid w:val="08E13A59"/>
    <w:rsid w:val="091B7516"/>
    <w:rsid w:val="09554A11"/>
    <w:rsid w:val="09E518F1"/>
    <w:rsid w:val="09F14739"/>
    <w:rsid w:val="0A1C677D"/>
    <w:rsid w:val="0A8A2498"/>
    <w:rsid w:val="0A934621"/>
    <w:rsid w:val="0B456E52"/>
    <w:rsid w:val="0B9A1A4B"/>
    <w:rsid w:val="0BF83613"/>
    <w:rsid w:val="0C197CFA"/>
    <w:rsid w:val="0C5153DE"/>
    <w:rsid w:val="0C762CD4"/>
    <w:rsid w:val="0C834E0E"/>
    <w:rsid w:val="0CF12CA2"/>
    <w:rsid w:val="0E4D7162"/>
    <w:rsid w:val="0F877626"/>
    <w:rsid w:val="10885651"/>
    <w:rsid w:val="111B6540"/>
    <w:rsid w:val="115C7DC3"/>
    <w:rsid w:val="11CE35B2"/>
    <w:rsid w:val="11F36B75"/>
    <w:rsid w:val="12AF5192"/>
    <w:rsid w:val="132357B7"/>
    <w:rsid w:val="13247B6B"/>
    <w:rsid w:val="13C34C54"/>
    <w:rsid w:val="159438E7"/>
    <w:rsid w:val="15D867EB"/>
    <w:rsid w:val="163C4EDF"/>
    <w:rsid w:val="16FF0D7B"/>
    <w:rsid w:val="174530BB"/>
    <w:rsid w:val="179172C9"/>
    <w:rsid w:val="17EC7B84"/>
    <w:rsid w:val="1816671D"/>
    <w:rsid w:val="190E24E6"/>
    <w:rsid w:val="19157D18"/>
    <w:rsid w:val="19622F5E"/>
    <w:rsid w:val="1ABA0B77"/>
    <w:rsid w:val="1AED7F38"/>
    <w:rsid w:val="1AEF6A73"/>
    <w:rsid w:val="1B01155A"/>
    <w:rsid w:val="1B323353"/>
    <w:rsid w:val="1BC43816"/>
    <w:rsid w:val="1BD23E31"/>
    <w:rsid w:val="1BF07F59"/>
    <w:rsid w:val="1C19181A"/>
    <w:rsid w:val="1C8F38AA"/>
    <w:rsid w:val="1DF50633"/>
    <w:rsid w:val="1E2A1B70"/>
    <w:rsid w:val="1E504DA6"/>
    <w:rsid w:val="1EE95587"/>
    <w:rsid w:val="1FAE057F"/>
    <w:rsid w:val="1FC009DE"/>
    <w:rsid w:val="1FCA3212"/>
    <w:rsid w:val="20013EF4"/>
    <w:rsid w:val="20576503"/>
    <w:rsid w:val="20E44A42"/>
    <w:rsid w:val="2116192D"/>
    <w:rsid w:val="212A1E87"/>
    <w:rsid w:val="214D44F3"/>
    <w:rsid w:val="2179348A"/>
    <w:rsid w:val="22370D00"/>
    <w:rsid w:val="23224F0E"/>
    <w:rsid w:val="23C44815"/>
    <w:rsid w:val="23EF4B7E"/>
    <w:rsid w:val="25056E93"/>
    <w:rsid w:val="261868A0"/>
    <w:rsid w:val="26A61FB0"/>
    <w:rsid w:val="26C2328E"/>
    <w:rsid w:val="26CA2142"/>
    <w:rsid w:val="274D4418"/>
    <w:rsid w:val="27945228"/>
    <w:rsid w:val="27FB2F1B"/>
    <w:rsid w:val="283D7068"/>
    <w:rsid w:val="28F2772E"/>
    <w:rsid w:val="2944442E"/>
    <w:rsid w:val="295B0D23"/>
    <w:rsid w:val="299F78B6"/>
    <w:rsid w:val="2A336250"/>
    <w:rsid w:val="2A500BB0"/>
    <w:rsid w:val="2AA110BB"/>
    <w:rsid w:val="2AA35184"/>
    <w:rsid w:val="2AB7478C"/>
    <w:rsid w:val="2ACD3FAF"/>
    <w:rsid w:val="2BD129A1"/>
    <w:rsid w:val="2BEE7C3E"/>
    <w:rsid w:val="2C2A6DBE"/>
    <w:rsid w:val="2C74081C"/>
    <w:rsid w:val="2C8B7EAC"/>
    <w:rsid w:val="2DD6761F"/>
    <w:rsid w:val="2E3624DD"/>
    <w:rsid w:val="2E856C7C"/>
    <w:rsid w:val="2E916A4A"/>
    <w:rsid w:val="2F4E0A6A"/>
    <w:rsid w:val="2F7160BD"/>
    <w:rsid w:val="2F7E7F6E"/>
    <w:rsid w:val="2FCF6DC9"/>
    <w:rsid w:val="30465A2A"/>
    <w:rsid w:val="304F5466"/>
    <w:rsid w:val="3093524C"/>
    <w:rsid w:val="3107380B"/>
    <w:rsid w:val="31A67308"/>
    <w:rsid w:val="31EE13DB"/>
    <w:rsid w:val="326E1B1D"/>
    <w:rsid w:val="32731DB1"/>
    <w:rsid w:val="327F2033"/>
    <w:rsid w:val="32CE2FBA"/>
    <w:rsid w:val="32DE77CC"/>
    <w:rsid w:val="342F5CDB"/>
    <w:rsid w:val="34303F56"/>
    <w:rsid w:val="34372161"/>
    <w:rsid w:val="34532631"/>
    <w:rsid w:val="34993154"/>
    <w:rsid w:val="34B52955"/>
    <w:rsid w:val="350632F3"/>
    <w:rsid w:val="35C506A4"/>
    <w:rsid w:val="37321D6A"/>
    <w:rsid w:val="378F4C96"/>
    <w:rsid w:val="380D6896"/>
    <w:rsid w:val="38397128"/>
    <w:rsid w:val="39111E53"/>
    <w:rsid w:val="397206FB"/>
    <w:rsid w:val="39B420FC"/>
    <w:rsid w:val="3A4B6C9E"/>
    <w:rsid w:val="3CC52D38"/>
    <w:rsid w:val="3DA66B6F"/>
    <w:rsid w:val="3DC76F84"/>
    <w:rsid w:val="3EF73899"/>
    <w:rsid w:val="401D10DD"/>
    <w:rsid w:val="404C380E"/>
    <w:rsid w:val="40692574"/>
    <w:rsid w:val="40FB48AC"/>
    <w:rsid w:val="41C17AF6"/>
    <w:rsid w:val="42247B3F"/>
    <w:rsid w:val="426B34FF"/>
    <w:rsid w:val="42A43F47"/>
    <w:rsid w:val="430660B6"/>
    <w:rsid w:val="45DE4E6B"/>
    <w:rsid w:val="46262AD5"/>
    <w:rsid w:val="46AB6E8E"/>
    <w:rsid w:val="47B916EB"/>
    <w:rsid w:val="486F26F2"/>
    <w:rsid w:val="487E65AC"/>
    <w:rsid w:val="48990042"/>
    <w:rsid w:val="489A151D"/>
    <w:rsid w:val="491E0F2B"/>
    <w:rsid w:val="49AB775A"/>
    <w:rsid w:val="49DC7359"/>
    <w:rsid w:val="4A3634C7"/>
    <w:rsid w:val="4AA616FF"/>
    <w:rsid w:val="4AAF6DD6"/>
    <w:rsid w:val="4BA02BCB"/>
    <w:rsid w:val="4BB87F0C"/>
    <w:rsid w:val="4C547C35"/>
    <w:rsid w:val="4C865421"/>
    <w:rsid w:val="4CF37796"/>
    <w:rsid w:val="4D6E4D26"/>
    <w:rsid w:val="4DF55447"/>
    <w:rsid w:val="4EED6471"/>
    <w:rsid w:val="4FC44DB3"/>
    <w:rsid w:val="50714CCF"/>
    <w:rsid w:val="512F6EC2"/>
    <w:rsid w:val="51F872B4"/>
    <w:rsid w:val="526861E8"/>
    <w:rsid w:val="52733D7F"/>
    <w:rsid w:val="540A5957"/>
    <w:rsid w:val="54102FDB"/>
    <w:rsid w:val="55C65403"/>
    <w:rsid w:val="57715B3F"/>
    <w:rsid w:val="57E44562"/>
    <w:rsid w:val="580A1AEF"/>
    <w:rsid w:val="5819650A"/>
    <w:rsid w:val="581D4595"/>
    <w:rsid w:val="58C61EBA"/>
    <w:rsid w:val="58D04AE7"/>
    <w:rsid w:val="59012EF2"/>
    <w:rsid w:val="592A2449"/>
    <w:rsid w:val="597E662C"/>
    <w:rsid w:val="59814033"/>
    <w:rsid w:val="59A27A1B"/>
    <w:rsid w:val="59CD448F"/>
    <w:rsid w:val="59CF1242"/>
    <w:rsid w:val="5A655A82"/>
    <w:rsid w:val="5A9545B4"/>
    <w:rsid w:val="5AC332DD"/>
    <w:rsid w:val="5B6836FC"/>
    <w:rsid w:val="5BC00E43"/>
    <w:rsid w:val="5C024577"/>
    <w:rsid w:val="5CF8460C"/>
    <w:rsid w:val="5D2E44D2"/>
    <w:rsid w:val="5D526366"/>
    <w:rsid w:val="5F6D3254"/>
    <w:rsid w:val="5F9F1D75"/>
    <w:rsid w:val="60E92BEA"/>
    <w:rsid w:val="615351A9"/>
    <w:rsid w:val="61646545"/>
    <w:rsid w:val="61730705"/>
    <w:rsid w:val="62164C34"/>
    <w:rsid w:val="6220674B"/>
    <w:rsid w:val="629F6A6C"/>
    <w:rsid w:val="630B4D17"/>
    <w:rsid w:val="64607667"/>
    <w:rsid w:val="68120C78"/>
    <w:rsid w:val="68447EF6"/>
    <w:rsid w:val="68533086"/>
    <w:rsid w:val="698931BC"/>
    <w:rsid w:val="6A5F3F1C"/>
    <w:rsid w:val="6ABF0ACA"/>
    <w:rsid w:val="6B12488F"/>
    <w:rsid w:val="6B417ECC"/>
    <w:rsid w:val="6B901872"/>
    <w:rsid w:val="6B914D59"/>
    <w:rsid w:val="6C2D3B29"/>
    <w:rsid w:val="6DC04CD2"/>
    <w:rsid w:val="6DC947C2"/>
    <w:rsid w:val="6DDD6270"/>
    <w:rsid w:val="6E1A2162"/>
    <w:rsid w:val="6EAF267C"/>
    <w:rsid w:val="6F267A47"/>
    <w:rsid w:val="6F914B78"/>
    <w:rsid w:val="6FD607E4"/>
    <w:rsid w:val="6FE93014"/>
    <w:rsid w:val="70F65965"/>
    <w:rsid w:val="711F29C0"/>
    <w:rsid w:val="712832BA"/>
    <w:rsid w:val="72141A90"/>
    <w:rsid w:val="73972979"/>
    <w:rsid w:val="74317561"/>
    <w:rsid w:val="756036A9"/>
    <w:rsid w:val="76202D2F"/>
    <w:rsid w:val="76257DC8"/>
    <w:rsid w:val="76F551B1"/>
    <w:rsid w:val="77334767"/>
    <w:rsid w:val="782D0D9A"/>
    <w:rsid w:val="7855557D"/>
    <w:rsid w:val="78603812"/>
    <w:rsid w:val="78CB776D"/>
    <w:rsid w:val="7A173ECC"/>
    <w:rsid w:val="7A7663B1"/>
    <w:rsid w:val="7A951295"/>
    <w:rsid w:val="7B070123"/>
    <w:rsid w:val="7C3D07C3"/>
    <w:rsid w:val="7C662B79"/>
    <w:rsid w:val="7C676127"/>
    <w:rsid w:val="7C755067"/>
    <w:rsid w:val="7CC973C1"/>
    <w:rsid w:val="7D065FCC"/>
    <w:rsid w:val="7D690EE2"/>
    <w:rsid w:val="7F821048"/>
    <w:rsid w:val="7FAC6712"/>
    <w:rsid w:val="7FD4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2">
    <w:name w:val="heading 2"/>
    <w:basedOn w:val="1"/>
    <w:next w:val="3"/>
    <w:qFormat/>
    <w:uiPriority w:val="1"/>
    <w:pPr>
      <w:spacing w:before="1"/>
      <w:ind w:left="1600"/>
      <w:outlineLvl w:val="1"/>
    </w:pPr>
    <w:rPr>
      <w:sz w:val="30"/>
      <w:szCs w:val="30"/>
    </w:rPr>
  </w:style>
  <w:style w:type="paragraph" w:styleId="5">
    <w:name w:val="heading 3"/>
    <w:basedOn w:val="1"/>
    <w:next w:val="1"/>
    <w:qFormat/>
    <w:uiPriority w:val="99"/>
    <w:pPr>
      <w:keepNext/>
      <w:keepLines/>
      <w:jc w:val="left"/>
      <w:outlineLvl w:val="2"/>
    </w:pPr>
    <w:rPr>
      <w:rFonts w:ascii="宋体" w:hAnsi="宋体" w:cs="宋体"/>
      <w:b/>
      <w:bCs/>
    </w:rPr>
  </w:style>
  <w:style w:type="character" w:default="1" w:styleId="25">
    <w:name w:val="Default Paragraph Font"/>
    <w:autoRedefine/>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3"/>
    <w:basedOn w:val="1"/>
    <w:autoRedefine/>
    <w:qFormat/>
    <w:uiPriority w:val="0"/>
    <w:pPr>
      <w:spacing w:after="120"/>
    </w:pPr>
    <w:rPr>
      <w:rFonts w:ascii="Times New Roman" w:hAnsi="Times New Roman" w:eastAsia="宋体" w:cs="Times New Roman"/>
      <w:sz w:val="16"/>
      <w:szCs w:val="16"/>
    </w:rPr>
  </w:style>
  <w:style w:type="paragraph" w:styleId="8">
    <w:name w:val="Body Text"/>
    <w:basedOn w:val="1"/>
    <w:next w:val="9"/>
    <w:autoRedefine/>
    <w:unhideWhenUsed/>
    <w:qFormat/>
    <w:uiPriority w:val="99"/>
    <w:pPr>
      <w:spacing w:after="120"/>
    </w:pPr>
  </w:style>
  <w:style w:type="paragraph" w:styleId="9">
    <w:name w:val="Body Text 2"/>
    <w:basedOn w:val="1"/>
    <w:next w:val="10"/>
    <w:qFormat/>
    <w:uiPriority w:val="0"/>
    <w:pPr>
      <w:widowControl/>
      <w:spacing w:before="100" w:beforeAutospacing="1" w:after="100" w:afterAutospacing="1"/>
    </w:pPr>
    <w:rPr>
      <w:kern w:val="0"/>
    </w:rPr>
  </w:style>
  <w:style w:type="paragraph" w:styleId="10">
    <w:name w:val="Plain Text"/>
    <w:basedOn w:val="1"/>
    <w:next w:val="11"/>
    <w:autoRedefine/>
    <w:unhideWhenUsed/>
    <w:qFormat/>
    <w:uiPriority w:val="0"/>
    <w:rPr>
      <w:rFonts w:ascii="宋体" w:hAnsi="Courier New" w:eastAsia="仿宋"/>
      <w:sz w:val="20"/>
    </w:rPr>
  </w:style>
  <w:style w:type="paragraph" w:styleId="11">
    <w:name w:val="index 7"/>
    <w:basedOn w:val="1"/>
    <w:next w:val="1"/>
    <w:unhideWhenUsed/>
    <w:qFormat/>
    <w:uiPriority w:val="99"/>
    <w:pPr>
      <w:ind w:left="1200" w:leftChars="1200"/>
    </w:pPr>
  </w:style>
  <w:style w:type="paragraph" w:styleId="12">
    <w:name w:val="Body Text Indent"/>
    <w:basedOn w:val="1"/>
    <w:next w:val="13"/>
    <w:unhideWhenUsed/>
    <w:qFormat/>
    <w:uiPriority w:val="0"/>
    <w:pPr>
      <w:spacing w:after="120"/>
      <w:ind w:left="420" w:leftChars="200"/>
    </w:pPr>
    <w:rPr>
      <w:rFonts w:ascii="Times New Roman" w:hAnsi="Times New Roman" w:eastAsia="宋体" w:cs="Times New Roman"/>
    </w:rPr>
  </w:style>
  <w:style w:type="paragraph" w:styleId="13">
    <w:name w:val="envelope return"/>
    <w:basedOn w:val="1"/>
    <w:unhideWhenUsed/>
    <w:qFormat/>
    <w:uiPriority w:val="99"/>
    <w:pPr>
      <w:snapToGrid w:val="0"/>
    </w:pPr>
    <w:rPr>
      <w:rFonts w:ascii="Arial" w:hAnsi="Arial" w:cs="Arial"/>
    </w:rPr>
  </w:style>
  <w:style w:type="paragraph" w:styleId="14">
    <w:name w:val="Body Text Indent 2"/>
    <w:basedOn w:val="1"/>
    <w:qFormat/>
    <w:uiPriority w:val="0"/>
    <w:pPr>
      <w:spacing w:line="360" w:lineRule="auto"/>
      <w:ind w:left="1140"/>
    </w:pPr>
    <w:rPr>
      <w:rFonts w:ascii="宋体"/>
      <w:sz w:val="24"/>
      <w:szCs w:val="20"/>
    </w:rPr>
  </w:style>
  <w:style w:type="paragraph" w:styleId="15">
    <w:name w:val="footer"/>
    <w:basedOn w:val="1"/>
    <w:unhideWhenUsed/>
    <w:qFormat/>
    <w:uiPriority w:val="99"/>
    <w:pPr>
      <w:snapToGrid w:val="0"/>
      <w:jc w:val="left"/>
    </w:pPr>
    <w:rPr>
      <w:sz w:val="18"/>
      <w:szCs w:val="18"/>
    </w:rPr>
  </w:style>
  <w:style w:type="paragraph" w:styleId="16">
    <w:name w:val="header"/>
    <w:basedOn w:val="1"/>
    <w:unhideWhenUsed/>
    <w:qFormat/>
    <w:uiPriority w:val="0"/>
    <w:pPr>
      <w:pBdr>
        <w:bottom w:val="single" w:color="auto" w:sz="6" w:space="1"/>
      </w:pBdr>
      <w:snapToGrid w:val="0"/>
      <w:jc w:val="center"/>
    </w:pPr>
    <w:rPr>
      <w:sz w:val="18"/>
      <w:szCs w:val="18"/>
    </w:rPr>
  </w:style>
  <w:style w:type="paragraph" w:styleId="17">
    <w:name w:val="toc 1"/>
    <w:basedOn w:val="1"/>
    <w:next w:val="1"/>
    <w:qFormat/>
    <w:uiPriority w:val="0"/>
  </w:style>
  <w:style w:type="paragraph" w:styleId="18">
    <w:name w:val="Message Header"/>
    <w:basedOn w:val="1"/>
    <w:next w:val="19"/>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customStyle="1" w:styleId="19">
    <w:name w:val="我的正文"/>
    <w:basedOn w:val="12"/>
    <w:unhideWhenUsed/>
    <w:qFormat/>
    <w:uiPriority w:val="99"/>
    <w:pPr>
      <w:spacing w:beforeLines="0" w:afterLines="0" w:line="500" w:lineRule="exact"/>
      <w:ind w:firstLine="480" w:firstLineChars="200"/>
    </w:pPr>
    <w:rPr>
      <w:rFonts w:hint="eastAsia"/>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next w:val="22"/>
    <w:unhideWhenUsed/>
    <w:qFormat/>
    <w:uiPriority w:val="99"/>
    <w:pPr>
      <w:ind w:firstLine="420" w:firstLineChars="100"/>
    </w:pPr>
    <w:rPr>
      <w:szCs w:val="20"/>
    </w:rPr>
  </w:style>
  <w:style w:type="paragraph" w:styleId="22">
    <w:name w:val="Body Text First Indent 2"/>
    <w:basedOn w:val="12"/>
    <w:qFormat/>
    <w:uiPriority w:val="0"/>
    <w:pPr>
      <w:ind w:firstLine="420" w:firstLineChars="200"/>
    </w:pPr>
    <w:rPr>
      <w:rFonts w:ascii="Calibri" w:hAnsi="Calibri"/>
      <w:kern w:val="0"/>
      <w:sz w:val="20"/>
      <w:szCs w:val="20"/>
    </w:r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rPr>
      <w:bdr w:val="single" w:color="888888" w:sz="2" w:space="0"/>
      <w:shd w:val="clear" w:fill="F2F4F9"/>
    </w:rPr>
  </w:style>
  <w:style w:type="character" w:styleId="33">
    <w:name w:val="Hyperlink"/>
    <w:basedOn w:val="25"/>
    <w:qFormat/>
    <w:uiPriority w:val="0"/>
    <w:rPr>
      <w:color w:val="0000FF"/>
      <w:u w:val="none"/>
    </w:rPr>
  </w:style>
  <w:style w:type="character" w:styleId="34">
    <w:name w:val="HTML Code"/>
    <w:basedOn w:val="25"/>
    <w:autoRedefine/>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basedOn w:val="10"/>
    <w:next w:val="1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样式 标题 3 + (中文) 黑体 小四 非加粗 段前: 7.8 磅 段后: 0 磅 行距: 固定值 20 磅"/>
    <w:basedOn w:val="5"/>
    <w:qFormat/>
    <w:uiPriority w:val="0"/>
    <w:rPr>
      <w:rFonts w:eastAsia="黑体"/>
      <w:b w:val="0"/>
      <w:bCs w:val="0"/>
    </w:rPr>
  </w:style>
  <w:style w:type="paragraph" w:customStyle="1" w:styleId="41">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42">
    <w:name w:val="Table Paragraph"/>
    <w:basedOn w:val="1"/>
    <w:qFormat/>
    <w:uiPriority w:val="1"/>
  </w:style>
  <w:style w:type="table" w:customStyle="1" w:styleId="43">
    <w:name w:val="Table Normal"/>
    <w:semiHidden/>
    <w:unhideWhenUsed/>
    <w:qFormat/>
    <w:uiPriority w:val="2"/>
    <w:tblPr>
      <w:tblCellMar>
        <w:top w:w="0" w:type="dxa"/>
        <w:left w:w="0" w:type="dxa"/>
        <w:bottom w:w="0" w:type="dxa"/>
        <w:right w:w="0" w:type="dxa"/>
      </w:tblCellMar>
    </w:tblPr>
  </w:style>
  <w:style w:type="character" w:customStyle="1" w:styleId="44">
    <w:name w:val="font11"/>
    <w:basedOn w:val="25"/>
    <w:qFormat/>
    <w:uiPriority w:val="0"/>
    <w:rPr>
      <w:rFonts w:hint="eastAsia" w:ascii="宋体" w:hAnsi="宋体" w:eastAsia="宋体" w:cs="宋体"/>
      <w:color w:val="000000"/>
      <w:sz w:val="24"/>
      <w:szCs w:val="24"/>
      <w:u w:val="none"/>
    </w:rPr>
  </w:style>
  <w:style w:type="character" w:customStyle="1" w:styleId="45">
    <w:name w:val="font21"/>
    <w:basedOn w:val="25"/>
    <w:autoRedefine/>
    <w:qFormat/>
    <w:uiPriority w:val="0"/>
    <w:rPr>
      <w:rFonts w:ascii="微软雅黑" w:hAnsi="微软雅黑" w:eastAsia="微软雅黑" w:cs="微软雅黑"/>
      <w:color w:val="000000"/>
      <w:sz w:val="24"/>
      <w:szCs w:val="24"/>
      <w:u w:val="none"/>
    </w:rPr>
  </w:style>
  <w:style w:type="paragraph" w:customStyle="1" w:styleId="46">
    <w:name w:val="Heading #3|1"/>
    <w:basedOn w:val="1"/>
    <w:autoRedefine/>
    <w:qFormat/>
    <w:uiPriority w:val="0"/>
    <w:pPr>
      <w:widowControl w:val="0"/>
      <w:shd w:val="clear" w:color="auto" w:fill="auto"/>
      <w:spacing w:after="60"/>
      <w:jc w:val="center"/>
      <w:outlineLvl w:val="2"/>
    </w:pPr>
    <w:rPr>
      <w:rFonts w:ascii="宋体" w:hAnsi="宋体" w:eastAsia="宋体" w:cs="宋体"/>
      <w:sz w:val="28"/>
      <w:szCs w:val="28"/>
      <w:u w:val="none"/>
      <w:shd w:val="clear" w:color="auto" w:fill="auto"/>
      <w:lang w:val="zh-TW" w:eastAsia="zh-TW" w:bidi="zh-TW"/>
    </w:rPr>
  </w:style>
  <w:style w:type="character" w:customStyle="1" w:styleId="47">
    <w:name w:val="hover1"/>
    <w:basedOn w:val="25"/>
    <w:autoRedefine/>
    <w:qFormat/>
    <w:uiPriority w:val="0"/>
    <w:rPr>
      <w:color w:val="2590EB"/>
    </w:rPr>
  </w:style>
  <w:style w:type="character" w:customStyle="1" w:styleId="48">
    <w:name w:val="hover2"/>
    <w:basedOn w:val="25"/>
    <w:qFormat/>
    <w:uiPriority w:val="0"/>
    <w:rPr>
      <w:color w:val="2590EB"/>
    </w:rPr>
  </w:style>
  <w:style w:type="character" w:customStyle="1" w:styleId="49">
    <w:name w:val="hover3"/>
    <w:basedOn w:val="25"/>
    <w:qFormat/>
    <w:uiPriority w:val="0"/>
  </w:style>
  <w:style w:type="character" w:customStyle="1" w:styleId="50">
    <w:name w:val="mini-outputtext1"/>
    <w:basedOn w:val="25"/>
    <w:qFormat/>
    <w:uiPriority w:val="0"/>
  </w:style>
  <w:style w:type="character" w:customStyle="1" w:styleId="51">
    <w:name w:val="hover"/>
    <w:basedOn w:val="25"/>
    <w:autoRedefine/>
    <w:qFormat/>
    <w:uiPriority w:val="0"/>
    <w:rPr>
      <w:color w:val="2590EB"/>
    </w:rPr>
  </w:style>
  <w:style w:type="character" w:customStyle="1" w:styleId="52">
    <w:name w:val="font31"/>
    <w:basedOn w:val="25"/>
    <w:qFormat/>
    <w:uiPriority w:val="0"/>
    <w:rPr>
      <w:rFonts w:hint="eastAsia" w:ascii="宋体" w:hAnsi="宋体" w:eastAsia="宋体" w:cs="宋体"/>
      <w:color w:val="000000"/>
      <w:sz w:val="28"/>
      <w:szCs w:val="28"/>
      <w:u w:val="none"/>
    </w:rPr>
  </w:style>
  <w:style w:type="paragraph" w:customStyle="1" w:styleId="53">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25166</Words>
  <Characters>27344</Characters>
  <Lines>0</Lines>
  <Paragraphs>0</Paragraphs>
  <TotalTime>34</TotalTime>
  <ScaleCrop>false</ScaleCrop>
  <LinksUpToDate>false</LinksUpToDate>
  <CharactersWithSpaces>28488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莫娇</cp:lastModifiedBy>
  <cp:lastPrinted>2025-08-18T02:52:00Z</cp:lastPrinted>
  <dcterms:modified xsi:type="dcterms:W3CDTF">2025-08-18T08:35:13Z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E54FAA2CF22949F0932F2A0996DE402A_13</vt:lpwstr>
  </property>
  <property fmtid="{D5CDD505-2E9C-101B-9397-08002B2CF9AE}" pid="4" name="KSOTemplateDocerSaveRecord">
    <vt:lpwstr>eyJoZGlkIjoiNGM5NGMwMDFiY2RjZjMxMGVkMzVmOTIzN2NlNmIwMzQiLCJ1c2VySWQiOiIyNDcwOTk1MTIifQ==</vt:lpwstr>
  </property>
</Properties>
</file>