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92279">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b/>
          <w:bCs/>
          <w:kern w:val="2"/>
          <w:sz w:val="36"/>
          <w:szCs w:val="48"/>
          <w:lang w:val="en-US" w:eastAsia="zh-CN" w:bidi="ar-SA"/>
        </w:rPr>
      </w:pPr>
      <w:bookmarkStart w:id="186" w:name="_GoBack"/>
      <w:bookmarkEnd w:id="186"/>
      <w:r>
        <w:rPr>
          <w:rFonts w:hint="eastAsia" w:ascii="宋体" w:hAnsi="宋体" w:eastAsia="宋体" w:cs="宋体"/>
          <w:b/>
          <w:bCs/>
          <w:kern w:val="2"/>
          <w:sz w:val="52"/>
          <w:szCs w:val="72"/>
          <w:lang w:val="en-US" w:eastAsia="zh-CN" w:bidi="ar-SA"/>
        </w:rPr>
        <w:t>2025年中央财政河南黄河湿地灵宝段国家级自然保护区监测设备购置项目</w:t>
      </w:r>
    </w:p>
    <w:p w14:paraId="5DA1626E">
      <w:pPr>
        <w:pStyle w:val="13"/>
        <w:spacing w:line="480" w:lineRule="auto"/>
        <w:ind w:left="0" w:leftChars="0" w:firstLine="0" w:firstLineChars="0"/>
        <w:jc w:val="both"/>
        <w:rPr>
          <w:rFonts w:hint="eastAsia" w:ascii="宋体" w:hAnsi="宋体" w:eastAsia="宋体" w:cs="宋体"/>
          <w:b/>
          <w:bCs/>
          <w:kern w:val="2"/>
          <w:sz w:val="36"/>
          <w:szCs w:val="48"/>
          <w:lang w:val="en-US" w:eastAsia="zh-CN" w:bidi="ar-SA"/>
        </w:rPr>
      </w:pPr>
    </w:p>
    <w:p w14:paraId="217CF70C">
      <w:pPr>
        <w:adjustRightInd w:val="0"/>
        <w:snapToGrid w:val="0"/>
        <w:spacing w:line="360" w:lineRule="auto"/>
        <w:jc w:val="center"/>
        <w:rPr>
          <w:rFonts w:ascii="宋体" w:hAnsi="宋体" w:cs="宋体"/>
          <w:b/>
          <w:bCs/>
          <w:sz w:val="72"/>
          <w:szCs w:val="72"/>
        </w:rPr>
      </w:pPr>
      <w:r>
        <w:rPr>
          <w:rFonts w:hint="eastAsia" w:ascii="宋体" w:hAnsi="宋体" w:cs="宋体"/>
          <w:b/>
          <w:bCs/>
          <w:sz w:val="72"/>
          <w:szCs w:val="72"/>
        </w:rPr>
        <w:t>竞争性磋商文件</w:t>
      </w:r>
    </w:p>
    <w:p w14:paraId="4C966AED">
      <w:pPr>
        <w:adjustRightInd w:val="0"/>
        <w:snapToGrid w:val="0"/>
        <w:spacing w:line="360" w:lineRule="auto"/>
        <w:jc w:val="center"/>
        <w:rPr>
          <w:rFonts w:hint="eastAsia" w:ascii="宋体" w:hAnsi="宋体" w:cs="宋体"/>
          <w:b/>
          <w:bCs/>
          <w:color w:val="000000" w:themeColor="text1"/>
          <w:sz w:val="28"/>
          <w:szCs w:val="40"/>
        </w:rPr>
      </w:pPr>
      <w:r>
        <w:rPr>
          <w:rFonts w:hint="eastAsia" w:ascii="宋体" w:hAnsi="宋体" w:cs="宋体"/>
          <w:b/>
          <w:bCs/>
          <w:sz w:val="28"/>
          <w:szCs w:val="40"/>
        </w:rPr>
        <w:t xml:space="preserve"> </w:t>
      </w:r>
      <w:r>
        <w:rPr>
          <w:rFonts w:hint="eastAsia" w:ascii="宋体" w:hAnsi="宋体" w:cs="宋体"/>
          <w:b/>
          <w:bCs/>
          <w:color w:val="000000" w:themeColor="text1"/>
          <w:sz w:val="28"/>
          <w:szCs w:val="40"/>
        </w:rPr>
        <w:t>项目编号：</w:t>
      </w:r>
      <w:r>
        <w:rPr>
          <w:rFonts w:hint="eastAsia" w:ascii="宋体" w:hAnsi="宋体" w:cs="宋体"/>
          <w:b/>
          <w:bCs/>
          <w:color w:val="000000" w:themeColor="text1"/>
          <w:sz w:val="28"/>
          <w:szCs w:val="40"/>
          <w:lang w:eastAsia="zh-CN"/>
        </w:rPr>
        <w:t>灵宝竞磋采购</w:t>
      </w:r>
      <w:r>
        <w:rPr>
          <w:rFonts w:hint="eastAsia" w:ascii="宋体" w:hAnsi="宋体" w:cs="宋体"/>
          <w:b/>
          <w:bCs/>
          <w:color w:val="000000" w:themeColor="text1"/>
          <w:sz w:val="28"/>
          <w:szCs w:val="40"/>
          <w:lang w:val="en-US" w:eastAsia="zh-CN"/>
        </w:rPr>
        <w:t>-2025-132；</w:t>
      </w:r>
      <w:r>
        <w:rPr>
          <w:rFonts w:hint="eastAsia" w:ascii="宋体" w:hAnsi="宋体" w:cs="宋体"/>
          <w:b/>
          <w:bCs/>
          <w:color w:val="000000" w:themeColor="text1"/>
          <w:sz w:val="28"/>
          <w:szCs w:val="40"/>
        </w:rPr>
        <w:t>LBGZ[2025]236-ZC178</w:t>
      </w:r>
    </w:p>
    <w:p w14:paraId="29B6F8A8">
      <w:pPr>
        <w:pStyle w:val="13"/>
      </w:pPr>
    </w:p>
    <w:p w14:paraId="407C445F">
      <w:pPr>
        <w:adjustRightInd w:val="0"/>
        <w:snapToGrid w:val="0"/>
        <w:spacing w:line="360" w:lineRule="auto"/>
        <w:jc w:val="center"/>
        <w:rPr>
          <w:rFonts w:ascii="宋体" w:hAnsi="宋体" w:cs="宋体"/>
          <w:b/>
          <w:sz w:val="32"/>
          <w:szCs w:val="32"/>
        </w:rPr>
      </w:pPr>
      <w:r>
        <w:rPr>
          <w:rFonts w:hint="eastAsia" w:ascii="黑体" w:hAnsi="黑体" w:eastAsia="黑体" w:cs="Times New Roman"/>
          <w:color w:val="000000"/>
          <w:sz w:val="24"/>
          <w:szCs w:val="24"/>
        </w:rPr>
        <w:drawing>
          <wp:inline distT="0" distB="0" distL="114300" distR="114300">
            <wp:extent cx="3590290" cy="3060700"/>
            <wp:effectExtent l="0" t="0" r="10160"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6"/>
                    <a:stretch>
                      <a:fillRect/>
                    </a:stretch>
                  </pic:blipFill>
                  <pic:spPr>
                    <a:xfrm>
                      <a:off x="0" y="0"/>
                      <a:ext cx="3590290" cy="3060700"/>
                    </a:xfrm>
                    <a:prstGeom prst="rect">
                      <a:avLst/>
                    </a:prstGeom>
                    <a:noFill/>
                    <a:ln>
                      <a:noFill/>
                    </a:ln>
                  </pic:spPr>
                </pic:pic>
              </a:graphicData>
            </a:graphic>
          </wp:inline>
        </w:drawing>
      </w:r>
    </w:p>
    <w:p w14:paraId="7C885A34">
      <w:pPr>
        <w:adjustRightInd w:val="0"/>
        <w:snapToGrid w:val="0"/>
        <w:spacing w:line="360" w:lineRule="auto"/>
        <w:ind w:firstLine="1807" w:firstLineChars="600"/>
        <w:rPr>
          <w:rFonts w:hint="eastAsia" w:ascii="宋体" w:hAnsi="宋体" w:cs="宋体"/>
          <w:b/>
          <w:bCs/>
          <w:sz w:val="30"/>
          <w:szCs w:val="30"/>
        </w:rPr>
      </w:pPr>
    </w:p>
    <w:p w14:paraId="223C9AEA">
      <w:pPr>
        <w:adjustRightInd w:val="0"/>
        <w:snapToGrid w:val="0"/>
        <w:spacing w:line="360" w:lineRule="auto"/>
        <w:ind w:firstLine="1807" w:firstLineChars="600"/>
        <w:rPr>
          <w:rFonts w:hint="eastAsia" w:ascii="宋体" w:hAnsi="宋体" w:cs="宋体"/>
          <w:b/>
          <w:bCs/>
          <w:sz w:val="30"/>
          <w:szCs w:val="30"/>
          <w:lang w:eastAsia="zh-CN"/>
        </w:rPr>
      </w:pPr>
      <w:r>
        <w:rPr>
          <w:rFonts w:hint="eastAsia" w:ascii="宋体" w:hAnsi="宋体" w:cs="宋体"/>
          <w:b/>
          <w:bCs/>
          <w:sz w:val="30"/>
          <w:szCs w:val="30"/>
        </w:rPr>
        <w:t>采 购 人：</w:t>
      </w:r>
      <w:r>
        <w:rPr>
          <w:rFonts w:hint="eastAsia" w:ascii="宋体" w:hAnsi="宋体" w:cs="宋体"/>
          <w:b/>
          <w:bCs/>
          <w:sz w:val="30"/>
          <w:szCs w:val="30"/>
          <w:lang w:eastAsia="zh-CN"/>
        </w:rPr>
        <w:t>灵宝市林业局</w:t>
      </w:r>
    </w:p>
    <w:p w14:paraId="3BA38F31">
      <w:pPr>
        <w:adjustRightInd w:val="0"/>
        <w:snapToGrid w:val="0"/>
        <w:spacing w:line="360" w:lineRule="auto"/>
        <w:ind w:firstLine="1807" w:firstLineChars="600"/>
        <w:rPr>
          <w:rFonts w:hint="eastAsia" w:ascii="宋体" w:hAnsi="宋体" w:cs="宋体"/>
          <w:b/>
          <w:bCs/>
          <w:sz w:val="30"/>
          <w:szCs w:val="30"/>
        </w:rPr>
      </w:pPr>
      <w:r>
        <w:rPr>
          <w:rFonts w:hint="eastAsia" w:ascii="宋体" w:hAnsi="宋体" w:cs="宋体"/>
          <w:b/>
          <w:bCs/>
          <w:sz w:val="30"/>
          <w:szCs w:val="30"/>
        </w:rPr>
        <w:t>代理机构：</w:t>
      </w:r>
      <w:r>
        <w:rPr>
          <w:rFonts w:hint="eastAsia" w:ascii="宋体" w:hAnsi="宋体" w:cs="宋体"/>
          <w:b/>
          <w:sz w:val="30"/>
          <w:szCs w:val="30"/>
          <w:lang w:eastAsia="zh-CN"/>
        </w:rPr>
        <w:t>佰诺项目管理有限公司</w:t>
      </w:r>
      <w:r>
        <w:rPr>
          <w:rFonts w:hint="eastAsia" w:ascii="宋体" w:hAnsi="宋体" w:cs="宋体"/>
          <w:b/>
          <w:bCs/>
          <w:sz w:val="30"/>
          <w:szCs w:val="30"/>
        </w:rPr>
        <w:t xml:space="preserve">            </w:t>
      </w:r>
    </w:p>
    <w:p w14:paraId="4B6A82B1">
      <w:pPr>
        <w:adjustRightInd w:val="0"/>
        <w:snapToGrid w:val="0"/>
        <w:spacing w:line="360" w:lineRule="auto"/>
        <w:ind w:firstLine="1807" w:firstLineChars="600"/>
        <w:rPr>
          <w:rFonts w:ascii="宋体" w:hAnsi="宋体" w:cs="宋体"/>
          <w:b/>
          <w:bCs/>
          <w:sz w:val="30"/>
          <w:szCs w:val="30"/>
        </w:rPr>
      </w:pPr>
      <w:r>
        <w:rPr>
          <w:rFonts w:hint="eastAsia" w:ascii="宋体" w:hAnsi="宋体" w:cs="宋体"/>
          <w:b/>
          <w:bCs/>
          <w:sz w:val="30"/>
          <w:szCs w:val="30"/>
        </w:rPr>
        <w:t>日    期：二零二</w:t>
      </w:r>
      <w:r>
        <w:rPr>
          <w:rFonts w:hint="eastAsia" w:ascii="宋体" w:hAnsi="宋体" w:cs="宋体"/>
          <w:b/>
          <w:bCs/>
          <w:sz w:val="30"/>
          <w:szCs w:val="30"/>
          <w:lang w:eastAsia="zh-CN"/>
        </w:rPr>
        <w:t>五</w:t>
      </w:r>
      <w:r>
        <w:rPr>
          <w:rFonts w:hint="eastAsia" w:ascii="宋体" w:hAnsi="宋体" w:cs="宋体"/>
          <w:b/>
          <w:bCs/>
          <w:sz w:val="30"/>
          <w:szCs w:val="30"/>
        </w:rPr>
        <w:t>年</w:t>
      </w:r>
      <w:r>
        <w:rPr>
          <w:rFonts w:hint="eastAsia" w:ascii="宋体" w:hAnsi="宋体" w:cs="宋体"/>
          <w:b/>
          <w:bCs/>
          <w:sz w:val="30"/>
          <w:szCs w:val="30"/>
          <w:lang w:val="en-US" w:eastAsia="zh-CN"/>
        </w:rPr>
        <w:t>八</w:t>
      </w:r>
      <w:r>
        <w:rPr>
          <w:rFonts w:hint="eastAsia" w:ascii="宋体" w:hAnsi="宋体" w:cs="宋体"/>
          <w:b/>
          <w:bCs/>
          <w:sz w:val="30"/>
          <w:szCs w:val="30"/>
        </w:rPr>
        <w:t>月</w:t>
      </w:r>
    </w:p>
    <w:p w14:paraId="5D10ECDF">
      <w:pPr>
        <w:spacing w:line="520" w:lineRule="exact"/>
        <w:jc w:val="center"/>
        <w:rPr>
          <w:rFonts w:ascii="宋体" w:hAnsi="宋体" w:cs="宋体"/>
          <w:sz w:val="36"/>
          <w:szCs w:val="36"/>
        </w:rPr>
        <w:sectPr>
          <w:headerReference r:id="rId5" w:type="first"/>
          <w:headerReference r:id="rId3" w:type="default"/>
          <w:footerReference r:id="rId6" w:type="default"/>
          <w:headerReference r:id="rId4" w:type="even"/>
          <w:footerReference r:id="rId7" w:type="even"/>
          <w:pgSz w:w="11906" w:h="16838"/>
          <w:pgMar w:top="1587" w:right="1588" w:bottom="1587" w:left="1588" w:header="720" w:footer="720" w:gutter="0"/>
          <w:pgNumType w:start="0"/>
          <w:cols w:space="720" w:num="1"/>
          <w:titlePg/>
          <w:docGrid w:type="lines" w:linePitch="312" w:charSpace="0"/>
        </w:sectPr>
      </w:pPr>
      <w:bookmarkStart w:id="0" w:name="_Toc488052432"/>
      <w:bookmarkStart w:id="1" w:name="_Toc24062"/>
    </w:p>
    <w:p w14:paraId="1000A196">
      <w:pPr>
        <w:spacing w:line="520" w:lineRule="exact"/>
        <w:jc w:val="center"/>
        <w:rPr>
          <w:rFonts w:ascii="宋体" w:hAnsi="宋体" w:cs="宋体"/>
          <w:b/>
          <w:bCs/>
          <w:sz w:val="36"/>
          <w:szCs w:val="36"/>
        </w:rPr>
      </w:pPr>
      <w:r>
        <w:rPr>
          <w:rFonts w:hint="eastAsia" w:ascii="宋体" w:hAnsi="宋体" w:cs="宋体"/>
          <w:b/>
          <w:bCs/>
          <w:sz w:val="36"/>
          <w:szCs w:val="36"/>
        </w:rPr>
        <w:t>目  录</w:t>
      </w:r>
    </w:p>
    <w:p w14:paraId="18494B81">
      <w:pPr>
        <w:pStyle w:val="18"/>
        <w:tabs>
          <w:tab w:val="right" w:leader="dot" w:pos="8720"/>
        </w:tabs>
        <w:spacing w:line="480" w:lineRule="auto"/>
        <w:rPr>
          <w:rFonts w:asciiTheme="minorEastAsia" w:hAnsiTheme="minorEastAsia" w:eastAsiaTheme="minorEastAsia" w:cstheme="minorBidi"/>
          <w:b/>
          <w:sz w:val="28"/>
          <w:szCs w:val="24"/>
        </w:rPr>
      </w:pPr>
      <w:r>
        <w:rPr>
          <w:rFonts w:hint="eastAsia" w:cs="宋体" w:asciiTheme="minorEastAsia" w:hAnsiTheme="minorEastAsia" w:eastAsiaTheme="minorEastAsia"/>
          <w:b/>
          <w:bCs/>
          <w:sz w:val="44"/>
          <w:szCs w:val="28"/>
        </w:rPr>
        <w:fldChar w:fldCharType="begin"/>
      </w:r>
      <w:r>
        <w:rPr>
          <w:rFonts w:hint="eastAsia" w:cs="宋体" w:asciiTheme="minorEastAsia" w:hAnsiTheme="minorEastAsia" w:eastAsiaTheme="minorEastAsia"/>
          <w:b/>
          <w:bCs/>
          <w:sz w:val="44"/>
          <w:szCs w:val="28"/>
        </w:rPr>
        <w:instrText xml:space="preserve">TOC \o "1-3" \h \u </w:instrText>
      </w:r>
      <w:r>
        <w:rPr>
          <w:rFonts w:hint="eastAsia" w:cs="宋体" w:asciiTheme="minorEastAsia" w:hAnsiTheme="minorEastAsia" w:eastAsiaTheme="minorEastAsia"/>
          <w:b/>
          <w:bCs/>
          <w:sz w:val="44"/>
          <w:szCs w:val="28"/>
        </w:rPr>
        <w:fldChar w:fldCharType="separate"/>
      </w:r>
      <w:r>
        <w:rPr>
          <w:sz w:val="22"/>
          <w:szCs w:val="21"/>
        </w:rPr>
        <w:fldChar w:fldCharType="begin"/>
      </w:r>
      <w:r>
        <w:rPr>
          <w:sz w:val="22"/>
          <w:szCs w:val="21"/>
        </w:rPr>
        <w:instrText xml:space="preserve"> HYPERLINK \l "_Toc171410853" </w:instrText>
      </w:r>
      <w:r>
        <w:rPr>
          <w:sz w:val="22"/>
          <w:szCs w:val="21"/>
        </w:rPr>
        <w:fldChar w:fldCharType="separate"/>
      </w:r>
      <w:r>
        <w:rPr>
          <w:rStyle w:val="34"/>
          <w:rFonts w:hint="eastAsia" w:cs="宋体" w:asciiTheme="minorEastAsia" w:hAnsiTheme="minorEastAsia" w:eastAsiaTheme="minorEastAsia"/>
          <w:b/>
          <w:bCs/>
          <w:sz w:val="28"/>
          <w:szCs w:val="21"/>
        </w:rPr>
        <w:t>第一章</w:t>
      </w:r>
      <w:r>
        <w:rPr>
          <w:rStyle w:val="34"/>
          <w:rFonts w:cs="宋体" w:asciiTheme="minorEastAsia" w:hAnsiTheme="minorEastAsia" w:eastAsiaTheme="minorEastAsia"/>
          <w:b/>
          <w:bCs/>
          <w:sz w:val="28"/>
          <w:szCs w:val="21"/>
        </w:rPr>
        <w:t xml:space="preserve"> </w:t>
      </w:r>
      <w:r>
        <w:rPr>
          <w:rStyle w:val="34"/>
          <w:rFonts w:hint="eastAsia" w:cs="宋体" w:asciiTheme="minorEastAsia" w:hAnsiTheme="minorEastAsia" w:eastAsiaTheme="minorEastAsia"/>
          <w:b/>
          <w:bCs/>
          <w:sz w:val="28"/>
          <w:szCs w:val="21"/>
          <w:lang w:val="en-US" w:eastAsia="zh-CN"/>
        </w:rPr>
        <w:t xml:space="preserve"> </w:t>
      </w:r>
      <w:r>
        <w:rPr>
          <w:rStyle w:val="34"/>
          <w:rFonts w:hint="eastAsia" w:cs="宋体" w:asciiTheme="minorEastAsia" w:hAnsiTheme="minorEastAsia" w:eastAsiaTheme="minorEastAsia"/>
          <w:b/>
          <w:bCs/>
          <w:sz w:val="28"/>
          <w:szCs w:val="21"/>
        </w:rPr>
        <w:t>竞争性磋商公告</w:t>
      </w:r>
      <w:r>
        <w:rPr>
          <w:rFonts w:asciiTheme="minorEastAsia" w:hAnsiTheme="minorEastAsia" w:eastAsiaTheme="minorEastAsia"/>
          <w:b/>
          <w:sz w:val="28"/>
          <w:szCs w:val="21"/>
        </w:rPr>
        <w:tab/>
      </w:r>
      <w:r>
        <w:rPr>
          <w:rFonts w:asciiTheme="minorEastAsia" w:hAnsiTheme="minorEastAsia" w:eastAsiaTheme="minorEastAsia"/>
          <w:b/>
          <w:sz w:val="28"/>
          <w:szCs w:val="21"/>
        </w:rPr>
        <w:fldChar w:fldCharType="begin"/>
      </w:r>
      <w:r>
        <w:rPr>
          <w:rFonts w:asciiTheme="minorEastAsia" w:hAnsiTheme="minorEastAsia" w:eastAsiaTheme="minorEastAsia"/>
          <w:b/>
          <w:sz w:val="28"/>
          <w:szCs w:val="21"/>
        </w:rPr>
        <w:instrText xml:space="preserve"> PAGEREF _Toc171410853 \h </w:instrText>
      </w:r>
      <w:r>
        <w:rPr>
          <w:rFonts w:asciiTheme="minorEastAsia" w:hAnsiTheme="minorEastAsia" w:eastAsiaTheme="minorEastAsia"/>
          <w:b/>
          <w:sz w:val="28"/>
          <w:szCs w:val="21"/>
        </w:rPr>
        <w:fldChar w:fldCharType="separate"/>
      </w:r>
      <w:r>
        <w:rPr>
          <w:rFonts w:asciiTheme="minorEastAsia" w:hAnsiTheme="minorEastAsia" w:eastAsiaTheme="minorEastAsia"/>
          <w:b/>
          <w:sz w:val="28"/>
          <w:szCs w:val="21"/>
        </w:rPr>
        <w:t>2</w:t>
      </w:r>
      <w:r>
        <w:rPr>
          <w:rFonts w:asciiTheme="minorEastAsia" w:hAnsiTheme="minorEastAsia" w:eastAsiaTheme="minorEastAsia"/>
          <w:b/>
          <w:sz w:val="28"/>
          <w:szCs w:val="21"/>
        </w:rPr>
        <w:fldChar w:fldCharType="end"/>
      </w:r>
      <w:r>
        <w:rPr>
          <w:rFonts w:asciiTheme="minorEastAsia" w:hAnsiTheme="minorEastAsia" w:eastAsiaTheme="minorEastAsia"/>
          <w:b/>
          <w:sz w:val="28"/>
          <w:szCs w:val="21"/>
        </w:rPr>
        <w:fldChar w:fldCharType="end"/>
      </w:r>
    </w:p>
    <w:p w14:paraId="4949FBF3">
      <w:pPr>
        <w:pStyle w:val="18"/>
        <w:tabs>
          <w:tab w:val="right" w:leader="dot" w:pos="8720"/>
        </w:tabs>
        <w:spacing w:line="480" w:lineRule="auto"/>
        <w:rPr>
          <w:rFonts w:asciiTheme="minorEastAsia" w:hAnsiTheme="minorEastAsia" w:eastAsiaTheme="minorEastAsia" w:cstheme="minorBidi"/>
          <w:b/>
          <w:sz w:val="28"/>
          <w:szCs w:val="24"/>
        </w:rPr>
      </w:pPr>
      <w:r>
        <w:rPr>
          <w:sz w:val="22"/>
          <w:szCs w:val="21"/>
        </w:rPr>
        <w:fldChar w:fldCharType="begin"/>
      </w:r>
      <w:r>
        <w:rPr>
          <w:sz w:val="22"/>
          <w:szCs w:val="21"/>
        </w:rPr>
        <w:instrText xml:space="preserve"> HYPERLINK \l "_Toc171410854" </w:instrText>
      </w:r>
      <w:r>
        <w:rPr>
          <w:sz w:val="22"/>
          <w:szCs w:val="21"/>
        </w:rPr>
        <w:fldChar w:fldCharType="separate"/>
      </w:r>
      <w:r>
        <w:rPr>
          <w:rStyle w:val="34"/>
          <w:rFonts w:hint="eastAsia" w:cs="宋体" w:asciiTheme="minorEastAsia" w:hAnsiTheme="minorEastAsia" w:eastAsiaTheme="minorEastAsia"/>
          <w:b/>
          <w:bCs/>
          <w:sz w:val="28"/>
          <w:szCs w:val="21"/>
        </w:rPr>
        <w:t>第二章</w:t>
      </w:r>
      <w:r>
        <w:rPr>
          <w:rStyle w:val="34"/>
          <w:rFonts w:cs="宋体" w:asciiTheme="minorEastAsia" w:hAnsiTheme="minorEastAsia" w:eastAsiaTheme="minorEastAsia"/>
          <w:b/>
          <w:bCs/>
          <w:sz w:val="28"/>
          <w:szCs w:val="21"/>
        </w:rPr>
        <w:t xml:space="preserve"> </w:t>
      </w:r>
      <w:r>
        <w:rPr>
          <w:rStyle w:val="34"/>
          <w:rFonts w:hint="eastAsia" w:cs="宋体" w:asciiTheme="minorEastAsia" w:hAnsiTheme="minorEastAsia" w:eastAsiaTheme="minorEastAsia"/>
          <w:b/>
          <w:bCs/>
          <w:sz w:val="28"/>
          <w:szCs w:val="21"/>
          <w:lang w:val="en-US" w:eastAsia="zh-CN"/>
        </w:rPr>
        <w:t xml:space="preserve"> </w:t>
      </w:r>
      <w:r>
        <w:rPr>
          <w:rStyle w:val="34"/>
          <w:rFonts w:hint="eastAsia" w:cs="宋体" w:asciiTheme="minorEastAsia" w:hAnsiTheme="minorEastAsia" w:eastAsiaTheme="minorEastAsia"/>
          <w:b/>
          <w:bCs/>
          <w:sz w:val="28"/>
          <w:szCs w:val="21"/>
        </w:rPr>
        <w:t>供应商须知</w:t>
      </w:r>
      <w:r>
        <w:rPr>
          <w:rFonts w:asciiTheme="minorEastAsia" w:hAnsiTheme="minorEastAsia" w:eastAsiaTheme="minorEastAsia"/>
          <w:b/>
          <w:sz w:val="28"/>
          <w:szCs w:val="21"/>
        </w:rPr>
        <w:tab/>
      </w:r>
      <w:r>
        <w:rPr>
          <w:rFonts w:asciiTheme="minorEastAsia" w:hAnsiTheme="minorEastAsia" w:eastAsiaTheme="minorEastAsia"/>
          <w:b/>
          <w:sz w:val="28"/>
          <w:szCs w:val="21"/>
        </w:rPr>
        <w:fldChar w:fldCharType="begin"/>
      </w:r>
      <w:r>
        <w:rPr>
          <w:rFonts w:asciiTheme="minorEastAsia" w:hAnsiTheme="minorEastAsia" w:eastAsiaTheme="minorEastAsia"/>
          <w:b/>
          <w:sz w:val="28"/>
          <w:szCs w:val="21"/>
        </w:rPr>
        <w:instrText xml:space="preserve"> PAGEREF _Toc171410854 \h </w:instrText>
      </w:r>
      <w:r>
        <w:rPr>
          <w:rFonts w:asciiTheme="minorEastAsia" w:hAnsiTheme="minorEastAsia" w:eastAsiaTheme="minorEastAsia"/>
          <w:b/>
          <w:sz w:val="28"/>
          <w:szCs w:val="21"/>
        </w:rPr>
        <w:fldChar w:fldCharType="separate"/>
      </w:r>
      <w:r>
        <w:rPr>
          <w:rFonts w:asciiTheme="minorEastAsia" w:hAnsiTheme="minorEastAsia" w:eastAsiaTheme="minorEastAsia"/>
          <w:b/>
          <w:sz w:val="28"/>
          <w:szCs w:val="21"/>
        </w:rPr>
        <w:t>6</w:t>
      </w:r>
      <w:r>
        <w:rPr>
          <w:rFonts w:asciiTheme="minorEastAsia" w:hAnsiTheme="minorEastAsia" w:eastAsiaTheme="minorEastAsia"/>
          <w:b/>
          <w:sz w:val="28"/>
          <w:szCs w:val="21"/>
        </w:rPr>
        <w:fldChar w:fldCharType="end"/>
      </w:r>
      <w:r>
        <w:rPr>
          <w:rFonts w:asciiTheme="minorEastAsia" w:hAnsiTheme="minorEastAsia" w:eastAsiaTheme="minorEastAsia"/>
          <w:b/>
          <w:sz w:val="28"/>
          <w:szCs w:val="21"/>
        </w:rPr>
        <w:fldChar w:fldCharType="end"/>
      </w:r>
    </w:p>
    <w:p w14:paraId="5930675A">
      <w:pPr>
        <w:pStyle w:val="18"/>
        <w:tabs>
          <w:tab w:val="right" w:leader="dot" w:pos="8720"/>
        </w:tabs>
        <w:spacing w:line="480" w:lineRule="auto"/>
        <w:rPr>
          <w:rFonts w:asciiTheme="minorEastAsia" w:hAnsiTheme="minorEastAsia" w:eastAsiaTheme="minorEastAsia" w:cstheme="minorBidi"/>
          <w:b/>
          <w:sz w:val="28"/>
          <w:szCs w:val="24"/>
        </w:rPr>
      </w:pPr>
      <w:r>
        <w:rPr>
          <w:sz w:val="22"/>
          <w:szCs w:val="21"/>
        </w:rPr>
        <w:fldChar w:fldCharType="begin"/>
      </w:r>
      <w:r>
        <w:rPr>
          <w:sz w:val="22"/>
          <w:szCs w:val="21"/>
        </w:rPr>
        <w:instrText xml:space="preserve"> HYPERLINK \l "_Toc171410858" </w:instrText>
      </w:r>
      <w:r>
        <w:rPr>
          <w:sz w:val="22"/>
          <w:szCs w:val="21"/>
        </w:rPr>
        <w:fldChar w:fldCharType="separate"/>
      </w:r>
      <w:r>
        <w:rPr>
          <w:rStyle w:val="34"/>
          <w:rFonts w:hint="eastAsia" w:cs="宋体" w:asciiTheme="minorEastAsia" w:hAnsiTheme="minorEastAsia" w:eastAsiaTheme="minorEastAsia"/>
          <w:b/>
          <w:bCs/>
          <w:sz w:val="28"/>
          <w:szCs w:val="21"/>
        </w:rPr>
        <w:t>第三章</w:t>
      </w:r>
      <w:r>
        <w:rPr>
          <w:rStyle w:val="34"/>
          <w:rFonts w:cs="宋体" w:asciiTheme="minorEastAsia" w:hAnsiTheme="minorEastAsia" w:eastAsiaTheme="minorEastAsia"/>
          <w:b/>
          <w:bCs/>
          <w:sz w:val="28"/>
          <w:szCs w:val="21"/>
        </w:rPr>
        <w:t xml:space="preserve"> </w:t>
      </w:r>
      <w:r>
        <w:rPr>
          <w:rStyle w:val="34"/>
          <w:rFonts w:hint="eastAsia" w:cs="宋体" w:asciiTheme="minorEastAsia" w:hAnsiTheme="minorEastAsia" w:eastAsiaTheme="minorEastAsia"/>
          <w:b/>
          <w:bCs/>
          <w:sz w:val="28"/>
          <w:szCs w:val="21"/>
          <w:lang w:val="en-US" w:eastAsia="zh-CN"/>
        </w:rPr>
        <w:t xml:space="preserve"> </w:t>
      </w:r>
      <w:r>
        <w:rPr>
          <w:rStyle w:val="34"/>
          <w:rFonts w:hint="eastAsia" w:cs="宋体" w:asciiTheme="minorEastAsia" w:hAnsiTheme="minorEastAsia" w:eastAsiaTheme="minorEastAsia"/>
          <w:b/>
          <w:bCs/>
          <w:sz w:val="28"/>
          <w:szCs w:val="21"/>
        </w:rPr>
        <w:t>评审办法</w:t>
      </w:r>
      <w:r>
        <w:rPr>
          <w:rFonts w:asciiTheme="minorEastAsia" w:hAnsiTheme="minorEastAsia" w:eastAsiaTheme="minorEastAsia"/>
          <w:b/>
          <w:sz w:val="28"/>
          <w:szCs w:val="21"/>
        </w:rPr>
        <w:tab/>
      </w:r>
      <w:r>
        <w:rPr>
          <w:rFonts w:asciiTheme="minorEastAsia" w:hAnsiTheme="minorEastAsia" w:eastAsiaTheme="minorEastAsia"/>
          <w:b/>
          <w:sz w:val="28"/>
          <w:szCs w:val="21"/>
        </w:rPr>
        <w:fldChar w:fldCharType="begin"/>
      </w:r>
      <w:r>
        <w:rPr>
          <w:rFonts w:asciiTheme="minorEastAsia" w:hAnsiTheme="minorEastAsia" w:eastAsiaTheme="minorEastAsia"/>
          <w:b/>
          <w:sz w:val="28"/>
          <w:szCs w:val="21"/>
        </w:rPr>
        <w:instrText xml:space="preserve"> PAGEREF _Toc171410858 \h </w:instrText>
      </w:r>
      <w:r>
        <w:rPr>
          <w:rFonts w:asciiTheme="minorEastAsia" w:hAnsiTheme="minorEastAsia" w:eastAsiaTheme="minorEastAsia"/>
          <w:b/>
          <w:sz w:val="28"/>
          <w:szCs w:val="21"/>
        </w:rPr>
        <w:fldChar w:fldCharType="separate"/>
      </w:r>
      <w:r>
        <w:rPr>
          <w:rFonts w:asciiTheme="minorEastAsia" w:hAnsiTheme="minorEastAsia" w:eastAsiaTheme="minorEastAsia"/>
          <w:b/>
          <w:sz w:val="28"/>
          <w:szCs w:val="21"/>
        </w:rPr>
        <w:t>25</w:t>
      </w:r>
      <w:r>
        <w:rPr>
          <w:rFonts w:asciiTheme="minorEastAsia" w:hAnsiTheme="minorEastAsia" w:eastAsiaTheme="minorEastAsia"/>
          <w:b/>
          <w:sz w:val="28"/>
          <w:szCs w:val="21"/>
        </w:rPr>
        <w:fldChar w:fldCharType="end"/>
      </w:r>
      <w:r>
        <w:rPr>
          <w:rFonts w:asciiTheme="minorEastAsia" w:hAnsiTheme="minorEastAsia" w:eastAsiaTheme="minorEastAsia"/>
          <w:b/>
          <w:sz w:val="28"/>
          <w:szCs w:val="21"/>
        </w:rPr>
        <w:fldChar w:fldCharType="end"/>
      </w:r>
    </w:p>
    <w:p w14:paraId="0E462D8A">
      <w:pPr>
        <w:pStyle w:val="18"/>
        <w:tabs>
          <w:tab w:val="right" w:leader="dot" w:pos="8720"/>
        </w:tabs>
        <w:spacing w:line="480" w:lineRule="auto"/>
        <w:rPr>
          <w:rFonts w:asciiTheme="minorEastAsia" w:hAnsiTheme="minorEastAsia" w:eastAsiaTheme="minorEastAsia" w:cstheme="minorBidi"/>
          <w:b/>
          <w:sz w:val="28"/>
          <w:szCs w:val="24"/>
        </w:rPr>
      </w:pPr>
      <w:r>
        <w:rPr>
          <w:sz w:val="22"/>
          <w:szCs w:val="21"/>
        </w:rPr>
        <w:fldChar w:fldCharType="begin"/>
      </w:r>
      <w:r>
        <w:rPr>
          <w:sz w:val="22"/>
          <w:szCs w:val="21"/>
        </w:rPr>
        <w:instrText xml:space="preserve"> HYPERLINK \l "_Toc171410861" </w:instrText>
      </w:r>
      <w:r>
        <w:rPr>
          <w:sz w:val="22"/>
          <w:szCs w:val="21"/>
        </w:rPr>
        <w:fldChar w:fldCharType="separate"/>
      </w:r>
      <w:r>
        <w:rPr>
          <w:rStyle w:val="34"/>
          <w:rFonts w:hint="eastAsia" w:cs="宋体" w:asciiTheme="minorEastAsia" w:hAnsiTheme="minorEastAsia" w:eastAsiaTheme="minorEastAsia"/>
          <w:b/>
          <w:bCs/>
          <w:sz w:val="28"/>
          <w:szCs w:val="21"/>
        </w:rPr>
        <w:t>第四章</w:t>
      </w:r>
      <w:r>
        <w:rPr>
          <w:rStyle w:val="34"/>
          <w:rFonts w:cs="宋体" w:asciiTheme="minorEastAsia" w:hAnsiTheme="minorEastAsia" w:eastAsiaTheme="minorEastAsia"/>
          <w:b/>
          <w:bCs/>
          <w:sz w:val="28"/>
          <w:szCs w:val="21"/>
        </w:rPr>
        <w:t xml:space="preserve"> </w:t>
      </w:r>
      <w:r>
        <w:rPr>
          <w:rStyle w:val="34"/>
          <w:rFonts w:hint="eastAsia" w:cs="宋体" w:asciiTheme="minorEastAsia" w:hAnsiTheme="minorEastAsia" w:eastAsiaTheme="minorEastAsia"/>
          <w:b/>
          <w:bCs/>
          <w:sz w:val="28"/>
          <w:szCs w:val="21"/>
          <w:lang w:val="en-US" w:eastAsia="zh-CN"/>
        </w:rPr>
        <w:t xml:space="preserve"> </w:t>
      </w:r>
      <w:r>
        <w:rPr>
          <w:rStyle w:val="34"/>
          <w:rFonts w:hint="eastAsia" w:cs="宋体" w:asciiTheme="minorEastAsia" w:hAnsiTheme="minorEastAsia" w:eastAsiaTheme="minorEastAsia"/>
          <w:b/>
          <w:bCs/>
          <w:sz w:val="28"/>
          <w:szCs w:val="21"/>
        </w:rPr>
        <w:t>合同条款及格式（范本）</w:t>
      </w:r>
      <w:r>
        <w:rPr>
          <w:rFonts w:asciiTheme="minorEastAsia" w:hAnsiTheme="minorEastAsia" w:eastAsiaTheme="minorEastAsia"/>
          <w:b/>
          <w:sz w:val="28"/>
          <w:szCs w:val="21"/>
        </w:rPr>
        <w:tab/>
      </w:r>
      <w:r>
        <w:rPr>
          <w:rFonts w:asciiTheme="minorEastAsia" w:hAnsiTheme="minorEastAsia" w:eastAsiaTheme="minorEastAsia"/>
          <w:b/>
          <w:sz w:val="28"/>
          <w:szCs w:val="21"/>
        </w:rPr>
        <w:fldChar w:fldCharType="begin"/>
      </w:r>
      <w:r>
        <w:rPr>
          <w:rFonts w:asciiTheme="minorEastAsia" w:hAnsiTheme="minorEastAsia" w:eastAsiaTheme="minorEastAsia"/>
          <w:b/>
          <w:sz w:val="28"/>
          <w:szCs w:val="21"/>
        </w:rPr>
        <w:instrText xml:space="preserve"> PAGEREF _Toc171410861 \h </w:instrText>
      </w:r>
      <w:r>
        <w:rPr>
          <w:rFonts w:asciiTheme="minorEastAsia" w:hAnsiTheme="minorEastAsia" w:eastAsiaTheme="minorEastAsia"/>
          <w:b/>
          <w:sz w:val="28"/>
          <w:szCs w:val="21"/>
        </w:rPr>
        <w:fldChar w:fldCharType="separate"/>
      </w:r>
      <w:r>
        <w:rPr>
          <w:rFonts w:asciiTheme="minorEastAsia" w:hAnsiTheme="minorEastAsia" w:eastAsiaTheme="minorEastAsia"/>
          <w:b/>
          <w:sz w:val="28"/>
          <w:szCs w:val="21"/>
        </w:rPr>
        <w:t>33</w:t>
      </w:r>
      <w:r>
        <w:rPr>
          <w:rFonts w:asciiTheme="minorEastAsia" w:hAnsiTheme="minorEastAsia" w:eastAsiaTheme="minorEastAsia"/>
          <w:b/>
          <w:sz w:val="28"/>
          <w:szCs w:val="21"/>
        </w:rPr>
        <w:fldChar w:fldCharType="end"/>
      </w:r>
      <w:r>
        <w:rPr>
          <w:rFonts w:asciiTheme="minorEastAsia" w:hAnsiTheme="minorEastAsia" w:eastAsiaTheme="minorEastAsia"/>
          <w:b/>
          <w:sz w:val="28"/>
          <w:szCs w:val="21"/>
        </w:rPr>
        <w:fldChar w:fldCharType="end"/>
      </w:r>
    </w:p>
    <w:p w14:paraId="0471A3FE">
      <w:pPr>
        <w:pStyle w:val="18"/>
        <w:tabs>
          <w:tab w:val="right" w:leader="dot" w:pos="8720"/>
        </w:tabs>
        <w:spacing w:line="480" w:lineRule="auto"/>
        <w:rPr>
          <w:rFonts w:asciiTheme="minorEastAsia" w:hAnsiTheme="minorEastAsia" w:eastAsiaTheme="minorEastAsia" w:cstheme="minorBidi"/>
          <w:b/>
          <w:sz w:val="28"/>
          <w:szCs w:val="24"/>
        </w:rPr>
      </w:pPr>
      <w:r>
        <w:rPr>
          <w:sz w:val="22"/>
          <w:szCs w:val="21"/>
        </w:rPr>
        <w:fldChar w:fldCharType="begin"/>
      </w:r>
      <w:r>
        <w:rPr>
          <w:sz w:val="22"/>
          <w:szCs w:val="21"/>
        </w:rPr>
        <w:instrText xml:space="preserve"> HYPERLINK \l "_Toc171410862" </w:instrText>
      </w:r>
      <w:r>
        <w:rPr>
          <w:sz w:val="22"/>
          <w:szCs w:val="21"/>
        </w:rPr>
        <w:fldChar w:fldCharType="separate"/>
      </w:r>
      <w:r>
        <w:rPr>
          <w:rStyle w:val="34"/>
          <w:rFonts w:hint="eastAsia" w:cs="宋体" w:asciiTheme="minorEastAsia" w:hAnsiTheme="minorEastAsia" w:eastAsiaTheme="minorEastAsia"/>
          <w:b/>
          <w:bCs/>
          <w:sz w:val="28"/>
          <w:szCs w:val="21"/>
        </w:rPr>
        <w:t>第五章</w:t>
      </w:r>
      <w:r>
        <w:rPr>
          <w:rStyle w:val="34"/>
          <w:rFonts w:cs="宋体" w:asciiTheme="minorEastAsia" w:hAnsiTheme="minorEastAsia" w:eastAsiaTheme="minorEastAsia"/>
          <w:b/>
          <w:bCs/>
          <w:sz w:val="28"/>
          <w:szCs w:val="21"/>
        </w:rPr>
        <w:t xml:space="preserve">  </w:t>
      </w:r>
      <w:r>
        <w:rPr>
          <w:rStyle w:val="34"/>
          <w:rFonts w:hint="eastAsia" w:cs="宋体" w:asciiTheme="minorEastAsia" w:hAnsiTheme="minorEastAsia" w:eastAsiaTheme="minorEastAsia"/>
          <w:b/>
          <w:bCs/>
          <w:sz w:val="28"/>
          <w:szCs w:val="21"/>
        </w:rPr>
        <w:t>采购内容及技术要求</w:t>
      </w:r>
      <w:r>
        <w:rPr>
          <w:rFonts w:asciiTheme="minorEastAsia" w:hAnsiTheme="minorEastAsia" w:eastAsiaTheme="minorEastAsia"/>
          <w:b/>
          <w:sz w:val="28"/>
          <w:szCs w:val="21"/>
        </w:rPr>
        <w:tab/>
      </w:r>
      <w:r>
        <w:rPr>
          <w:rFonts w:asciiTheme="minorEastAsia" w:hAnsiTheme="minorEastAsia" w:eastAsiaTheme="minorEastAsia"/>
          <w:b/>
          <w:sz w:val="28"/>
          <w:szCs w:val="21"/>
        </w:rPr>
        <w:fldChar w:fldCharType="begin"/>
      </w:r>
      <w:r>
        <w:rPr>
          <w:rFonts w:asciiTheme="minorEastAsia" w:hAnsiTheme="minorEastAsia" w:eastAsiaTheme="minorEastAsia"/>
          <w:b/>
          <w:sz w:val="28"/>
          <w:szCs w:val="21"/>
        </w:rPr>
        <w:instrText xml:space="preserve"> PAGEREF _Toc171410862 \h </w:instrText>
      </w:r>
      <w:r>
        <w:rPr>
          <w:rFonts w:asciiTheme="minorEastAsia" w:hAnsiTheme="minorEastAsia" w:eastAsiaTheme="minorEastAsia"/>
          <w:b/>
          <w:sz w:val="28"/>
          <w:szCs w:val="21"/>
        </w:rPr>
        <w:fldChar w:fldCharType="separate"/>
      </w:r>
      <w:r>
        <w:rPr>
          <w:rFonts w:asciiTheme="minorEastAsia" w:hAnsiTheme="minorEastAsia" w:eastAsiaTheme="minorEastAsia"/>
          <w:b/>
          <w:sz w:val="28"/>
          <w:szCs w:val="21"/>
        </w:rPr>
        <w:t>36</w:t>
      </w:r>
      <w:r>
        <w:rPr>
          <w:rFonts w:asciiTheme="minorEastAsia" w:hAnsiTheme="minorEastAsia" w:eastAsiaTheme="minorEastAsia"/>
          <w:b/>
          <w:sz w:val="28"/>
          <w:szCs w:val="21"/>
        </w:rPr>
        <w:fldChar w:fldCharType="end"/>
      </w:r>
      <w:r>
        <w:rPr>
          <w:rFonts w:asciiTheme="minorEastAsia" w:hAnsiTheme="minorEastAsia" w:eastAsiaTheme="minorEastAsia"/>
          <w:b/>
          <w:sz w:val="28"/>
          <w:szCs w:val="21"/>
        </w:rPr>
        <w:fldChar w:fldCharType="end"/>
      </w:r>
    </w:p>
    <w:p w14:paraId="5DA6908B">
      <w:pPr>
        <w:pStyle w:val="18"/>
        <w:tabs>
          <w:tab w:val="right" w:leader="dot" w:pos="8720"/>
        </w:tabs>
        <w:spacing w:line="480" w:lineRule="auto"/>
        <w:rPr>
          <w:rFonts w:asciiTheme="minorEastAsia" w:hAnsiTheme="minorEastAsia" w:eastAsiaTheme="minorEastAsia" w:cstheme="minorBidi"/>
          <w:b/>
          <w:sz w:val="28"/>
          <w:szCs w:val="24"/>
        </w:rPr>
      </w:pPr>
      <w:r>
        <w:rPr>
          <w:sz w:val="22"/>
          <w:szCs w:val="21"/>
        </w:rPr>
        <w:fldChar w:fldCharType="begin"/>
      </w:r>
      <w:r>
        <w:rPr>
          <w:sz w:val="22"/>
          <w:szCs w:val="21"/>
        </w:rPr>
        <w:instrText xml:space="preserve"> HYPERLINK \l "_Toc171410863" </w:instrText>
      </w:r>
      <w:r>
        <w:rPr>
          <w:sz w:val="22"/>
          <w:szCs w:val="21"/>
        </w:rPr>
        <w:fldChar w:fldCharType="separate"/>
      </w:r>
      <w:r>
        <w:rPr>
          <w:rStyle w:val="34"/>
          <w:rFonts w:hint="eastAsia" w:cs="宋体" w:asciiTheme="minorEastAsia" w:hAnsiTheme="minorEastAsia" w:eastAsiaTheme="minorEastAsia"/>
          <w:b/>
          <w:bCs/>
          <w:sz w:val="28"/>
          <w:szCs w:val="21"/>
        </w:rPr>
        <w:t>第六章</w:t>
      </w:r>
      <w:r>
        <w:rPr>
          <w:rStyle w:val="34"/>
          <w:rFonts w:cs="宋体" w:asciiTheme="minorEastAsia" w:hAnsiTheme="minorEastAsia" w:eastAsiaTheme="minorEastAsia"/>
          <w:b/>
          <w:bCs/>
          <w:sz w:val="28"/>
          <w:szCs w:val="21"/>
        </w:rPr>
        <w:t xml:space="preserve"> </w:t>
      </w:r>
      <w:r>
        <w:rPr>
          <w:rStyle w:val="34"/>
          <w:rFonts w:hint="eastAsia" w:cs="宋体" w:asciiTheme="minorEastAsia" w:hAnsiTheme="minorEastAsia" w:eastAsiaTheme="minorEastAsia"/>
          <w:b/>
          <w:bCs/>
          <w:sz w:val="28"/>
          <w:szCs w:val="21"/>
          <w:lang w:val="en-US" w:eastAsia="zh-CN"/>
        </w:rPr>
        <w:t xml:space="preserve"> </w:t>
      </w:r>
      <w:r>
        <w:rPr>
          <w:rStyle w:val="34"/>
          <w:rFonts w:hint="eastAsia" w:cs="宋体" w:asciiTheme="minorEastAsia" w:hAnsiTheme="minorEastAsia" w:eastAsiaTheme="minorEastAsia"/>
          <w:b/>
          <w:bCs/>
          <w:sz w:val="28"/>
          <w:szCs w:val="21"/>
        </w:rPr>
        <w:t>响应文件格式</w:t>
      </w:r>
      <w:r>
        <w:rPr>
          <w:rFonts w:asciiTheme="minorEastAsia" w:hAnsiTheme="minorEastAsia" w:eastAsiaTheme="minorEastAsia"/>
          <w:b/>
          <w:sz w:val="28"/>
          <w:szCs w:val="21"/>
        </w:rPr>
        <w:tab/>
      </w:r>
      <w:r>
        <w:rPr>
          <w:rFonts w:asciiTheme="minorEastAsia" w:hAnsiTheme="minorEastAsia" w:eastAsiaTheme="minorEastAsia"/>
          <w:b/>
          <w:sz w:val="28"/>
          <w:szCs w:val="21"/>
        </w:rPr>
        <w:fldChar w:fldCharType="begin"/>
      </w:r>
      <w:r>
        <w:rPr>
          <w:rFonts w:asciiTheme="minorEastAsia" w:hAnsiTheme="minorEastAsia" w:eastAsiaTheme="minorEastAsia"/>
          <w:b/>
          <w:sz w:val="28"/>
          <w:szCs w:val="21"/>
        </w:rPr>
        <w:instrText xml:space="preserve"> PAGEREF _Toc171410863 \h </w:instrText>
      </w:r>
      <w:r>
        <w:rPr>
          <w:rFonts w:asciiTheme="minorEastAsia" w:hAnsiTheme="minorEastAsia" w:eastAsiaTheme="minorEastAsia"/>
          <w:b/>
          <w:sz w:val="28"/>
          <w:szCs w:val="21"/>
        </w:rPr>
        <w:fldChar w:fldCharType="separate"/>
      </w:r>
      <w:r>
        <w:rPr>
          <w:rFonts w:asciiTheme="minorEastAsia" w:hAnsiTheme="minorEastAsia" w:eastAsiaTheme="minorEastAsia"/>
          <w:b/>
          <w:sz w:val="28"/>
          <w:szCs w:val="21"/>
        </w:rPr>
        <w:t>41</w:t>
      </w:r>
      <w:r>
        <w:rPr>
          <w:rFonts w:asciiTheme="minorEastAsia" w:hAnsiTheme="minorEastAsia" w:eastAsiaTheme="minorEastAsia"/>
          <w:b/>
          <w:sz w:val="28"/>
          <w:szCs w:val="21"/>
        </w:rPr>
        <w:fldChar w:fldCharType="end"/>
      </w:r>
      <w:r>
        <w:rPr>
          <w:rFonts w:asciiTheme="minorEastAsia" w:hAnsiTheme="minorEastAsia" w:eastAsiaTheme="minorEastAsia"/>
          <w:b/>
          <w:sz w:val="28"/>
          <w:szCs w:val="21"/>
        </w:rPr>
        <w:fldChar w:fldCharType="end"/>
      </w:r>
    </w:p>
    <w:p w14:paraId="75CBAD13">
      <w:pPr>
        <w:pStyle w:val="18"/>
        <w:tabs>
          <w:tab w:val="right" w:leader="dot" w:pos="8720"/>
        </w:tabs>
        <w:spacing w:line="480" w:lineRule="auto"/>
        <w:ind w:firstLine="440" w:firstLineChars="200"/>
        <w:rPr>
          <w:rFonts w:asciiTheme="minorEastAsia" w:hAnsiTheme="minorEastAsia" w:eastAsiaTheme="minorEastAsia" w:cstheme="minorBidi"/>
          <w:sz w:val="28"/>
          <w:szCs w:val="24"/>
        </w:rPr>
      </w:pPr>
      <w:r>
        <w:rPr>
          <w:sz w:val="22"/>
          <w:szCs w:val="21"/>
        </w:rPr>
        <w:fldChar w:fldCharType="begin"/>
      </w:r>
      <w:r>
        <w:rPr>
          <w:sz w:val="22"/>
          <w:szCs w:val="21"/>
        </w:rPr>
        <w:instrText xml:space="preserve"> HYPERLINK \l "_Toc171410864" </w:instrText>
      </w:r>
      <w:r>
        <w:rPr>
          <w:sz w:val="22"/>
          <w:szCs w:val="21"/>
        </w:rPr>
        <w:fldChar w:fldCharType="separate"/>
      </w:r>
      <w:r>
        <w:rPr>
          <w:rStyle w:val="34"/>
          <w:rFonts w:hint="eastAsia" w:asciiTheme="minorEastAsia" w:hAnsiTheme="minorEastAsia" w:eastAsiaTheme="minorEastAsia"/>
          <w:bCs/>
          <w:sz w:val="28"/>
          <w:szCs w:val="21"/>
        </w:rPr>
        <w:t>一、磋商申请函、报价一览表</w:t>
      </w:r>
      <w:r>
        <w:rPr>
          <w:rFonts w:asciiTheme="minorEastAsia" w:hAnsiTheme="minorEastAsia" w:eastAsiaTheme="minorEastAsia"/>
          <w:sz w:val="28"/>
          <w:szCs w:val="21"/>
        </w:rPr>
        <w:tab/>
      </w:r>
      <w:r>
        <w:rPr>
          <w:rFonts w:asciiTheme="minorEastAsia" w:hAnsiTheme="minorEastAsia" w:eastAsiaTheme="minorEastAsia"/>
          <w:sz w:val="28"/>
          <w:szCs w:val="21"/>
        </w:rPr>
        <w:fldChar w:fldCharType="begin"/>
      </w:r>
      <w:r>
        <w:rPr>
          <w:rFonts w:asciiTheme="minorEastAsia" w:hAnsiTheme="minorEastAsia" w:eastAsiaTheme="minorEastAsia"/>
          <w:sz w:val="28"/>
          <w:szCs w:val="21"/>
        </w:rPr>
        <w:instrText xml:space="preserve"> PAGEREF _Toc171410864 \h </w:instrText>
      </w:r>
      <w:r>
        <w:rPr>
          <w:rFonts w:asciiTheme="minorEastAsia" w:hAnsiTheme="minorEastAsia" w:eastAsiaTheme="minorEastAsia"/>
          <w:sz w:val="28"/>
          <w:szCs w:val="21"/>
        </w:rPr>
        <w:fldChar w:fldCharType="separate"/>
      </w:r>
      <w:r>
        <w:rPr>
          <w:rFonts w:asciiTheme="minorEastAsia" w:hAnsiTheme="minorEastAsia" w:eastAsiaTheme="minorEastAsia"/>
          <w:sz w:val="28"/>
          <w:szCs w:val="21"/>
        </w:rPr>
        <w:t>43</w:t>
      </w:r>
      <w:r>
        <w:rPr>
          <w:rFonts w:asciiTheme="minorEastAsia" w:hAnsiTheme="minorEastAsia" w:eastAsiaTheme="minorEastAsia"/>
          <w:sz w:val="28"/>
          <w:szCs w:val="21"/>
        </w:rPr>
        <w:fldChar w:fldCharType="end"/>
      </w:r>
      <w:r>
        <w:rPr>
          <w:rFonts w:asciiTheme="minorEastAsia" w:hAnsiTheme="minorEastAsia" w:eastAsiaTheme="minorEastAsia"/>
          <w:sz w:val="28"/>
          <w:szCs w:val="21"/>
        </w:rPr>
        <w:fldChar w:fldCharType="end"/>
      </w:r>
    </w:p>
    <w:p w14:paraId="6343A58D">
      <w:pPr>
        <w:pStyle w:val="18"/>
        <w:tabs>
          <w:tab w:val="right" w:leader="dot" w:pos="8720"/>
        </w:tabs>
        <w:spacing w:line="480" w:lineRule="auto"/>
        <w:ind w:firstLine="440" w:firstLineChars="200"/>
        <w:rPr>
          <w:rFonts w:asciiTheme="minorEastAsia" w:hAnsiTheme="minorEastAsia" w:eastAsiaTheme="minorEastAsia" w:cstheme="minorBidi"/>
          <w:sz w:val="28"/>
          <w:szCs w:val="24"/>
        </w:rPr>
      </w:pPr>
      <w:r>
        <w:rPr>
          <w:sz w:val="22"/>
          <w:szCs w:val="21"/>
        </w:rPr>
        <w:fldChar w:fldCharType="begin"/>
      </w:r>
      <w:r>
        <w:rPr>
          <w:sz w:val="22"/>
          <w:szCs w:val="21"/>
        </w:rPr>
        <w:instrText xml:space="preserve"> HYPERLINK \l "_Toc171410866" </w:instrText>
      </w:r>
      <w:r>
        <w:rPr>
          <w:sz w:val="22"/>
          <w:szCs w:val="21"/>
        </w:rPr>
        <w:fldChar w:fldCharType="separate"/>
      </w:r>
      <w:r>
        <w:rPr>
          <w:rStyle w:val="34"/>
          <w:rFonts w:hint="eastAsia" w:asciiTheme="minorEastAsia" w:hAnsiTheme="minorEastAsia" w:eastAsiaTheme="minorEastAsia"/>
          <w:bCs/>
          <w:sz w:val="28"/>
          <w:szCs w:val="21"/>
        </w:rPr>
        <w:t>二、法定代表人身份证明</w:t>
      </w:r>
      <w:r>
        <w:rPr>
          <w:rFonts w:asciiTheme="minorEastAsia" w:hAnsiTheme="minorEastAsia" w:eastAsiaTheme="minorEastAsia"/>
          <w:sz w:val="28"/>
          <w:szCs w:val="21"/>
        </w:rPr>
        <w:tab/>
      </w:r>
      <w:r>
        <w:rPr>
          <w:rFonts w:asciiTheme="minorEastAsia" w:hAnsiTheme="minorEastAsia" w:eastAsiaTheme="minorEastAsia"/>
          <w:sz w:val="28"/>
          <w:szCs w:val="21"/>
        </w:rPr>
        <w:fldChar w:fldCharType="begin"/>
      </w:r>
      <w:r>
        <w:rPr>
          <w:rFonts w:asciiTheme="minorEastAsia" w:hAnsiTheme="minorEastAsia" w:eastAsiaTheme="minorEastAsia"/>
          <w:sz w:val="28"/>
          <w:szCs w:val="21"/>
        </w:rPr>
        <w:instrText xml:space="preserve"> PAGEREF _Toc171410866 \h </w:instrText>
      </w:r>
      <w:r>
        <w:rPr>
          <w:rFonts w:asciiTheme="minorEastAsia" w:hAnsiTheme="minorEastAsia" w:eastAsiaTheme="minorEastAsia"/>
          <w:sz w:val="28"/>
          <w:szCs w:val="21"/>
        </w:rPr>
        <w:fldChar w:fldCharType="separate"/>
      </w:r>
      <w:r>
        <w:rPr>
          <w:rFonts w:asciiTheme="minorEastAsia" w:hAnsiTheme="minorEastAsia" w:eastAsiaTheme="minorEastAsia"/>
          <w:sz w:val="28"/>
          <w:szCs w:val="21"/>
        </w:rPr>
        <w:t>47</w:t>
      </w:r>
      <w:r>
        <w:rPr>
          <w:rFonts w:asciiTheme="minorEastAsia" w:hAnsiTheme="minorEastAsia" w:eastAsiaTheme="minorEastAsia"/>
          <w:sz w:val="28"/>
          <w:szCs w:val="21"/>
        </w:rPr>
        <w:fldChar w:fldCharType="end"/>
      </w:r>
      <w:r>
        <w:rPr>
          <w:rFonts w:asciiTheme="minorEastAsia" w:hAnsiTheme="minorEastAsia" w:eastAsiaTheme="minorEastAsia"/>
          <w:sz w:val="28"/>
          <w:szCs w:val="21"/>
        </w:rPr>
        <w:fldChar w:fldCharType="end"/>
      </w:r>
    </w:p>
    <w:p w14:paraId="5F7ED245">
      <w:pPr>
        <w:pStyle w:val="18"/>
        <w:tabs>
          <w:tab w:val="right" w:leader="dot" w:pos="8720"/>
        </w:tabs>
        <w:spacing w:line="480" w:lineRule="auto"/>
        <w:ind w:firstLine="440" w:firstLineChars="200"/>
        <w:rPr>
          <w:rFonts w:asciiTheme="minorEastAsia" w:hAnsiTheme="minorEastAsia" w:eastAsiaTheme="minorEastAsia" w:cstheme="minorBidi"/>
          <w:sz w:val="28"/>
          <w:szCs w:val="24"/>
        </w:rPr>
      </w:pPr>
      <w:r>
        <w:rPr>
          <w:sz w:val="22"/>
          <w:szCs w:val="21"/>
        </w:rPr>
        <w:fldChar w:fldCharType="begin"/>
      </w:r>
      <w:r>
        <w:rPr>
          <w:sz w:val="22"/>
          <w:szCs w:val="21"/>
        </w:rPr>
        <w:instrText xml:space="preserve"> HYPERLINK \l "_Toc171410867" </w:instrText>
      </w:r>
      <w:r>
        <w:rPr>
          <w:sz w:val="22"/>
          <w:szCs w:val="21"/>
        </w:rPr>
        <w:fldChar w:fldCharType="separate"/>
      </w:r>
      <w:r>
        <w:rPr>
          <w:rStyle w:val="34"/>
          <w:rFonts w:hint="eastAsia" w:cs="宋体" w:asciiTheme="minorEastAsia" w:hAnsiTheme="minorEastAsia" w:eastAsiaTheme="minorEastAsia"/>
          <w:bCs/>
          <w:sz w:val="28"/>
          <w:szCs w:val="21"/>
        </w:rPr>
        <w:t>三、授权委托书</w:t>
      </w:r>
      <w:r>
        <w:rPr>
          <w:rFonts w:asciiTheme="minorEastAsia" w:hAnsiTheme="minorEastAsia" w:eastAsiaTheme="minorEastAsia"/>
          <w:sz w:val="28"/>
          <w:szCs w:val="21"/>
        </w:rPr>
        <w:tab/>
      </w:r>
      <w:r>
        <w:rPr>
          <w:rFonts w:asciiTheme="minorEastAsia" w:hAnsiTheme="minorEastAsia" w:eastAsiaTheme="minorEastAsia"/>
          <w:sz w:val="28"/>
          <w:szCs w:val="21"/>
        </w:rPr>
        <w:fldChar w:fldCharType="begin"/>
      </w:r>
      <w:r>
        <w:rPr>
          <w:rFonts w:asciiTheme="minorEastAsia" w:hAnsiTheme="minorEastAsia" w:eastAsiaTheme="minorEastAsia"/>
          <w:sz w:val="28"/>
          <w:szCs w:val="21"/>
        </w:rPr>
        <w:instrText xml:space="preserve"> PAGEREF _Toc171410867 \h </w:instrText>
      </w:r>
      <w:r>
        <w:rPr>
          <w:rFonts w:asciiTheme="minorEastAsia" w:hAnsiTheme="minorEastAsia" w:eastAsiaTheme="minorEastAsia"/>
          <w:sz w:val="28"/>
          <w:szCs w:val="21"/>
        </w:rPr>
        <w:fldChar w:fldCharType="separate"/>
      </w:r>
      <w:r>
        <w:rPr>
          <w:rFonts w:asciiTheme="minorEastAsia" w:hAnsiTheme="minorEastAsia" w:eastAsiaTheme="minorEastAsia"/>
          <w:sz w:val="28"/>
          <w:szCs w:val="21"/>
        </w:rPr>
        <w:t>48</w:t>
      </w:r>
      <w:r>
        <w:rPr>
          <w:rFonts w:asciiTheme="minorEastAsia" w:hAnsiTheme="minorEastAsia" w:eastAsiaTheme="minorEastAsia"/>
          <w:sz w:val="28"/>
          <w:szCs w:val="21"/>
        </w:rPr>
        <w:fldChar w:fldCharType="end"/>
      </w:r>
      <w:r>
        <w:rPr>
          <w:rFonts w:asciiTheme="minorEastAsia" w:hAnsiTheme="minorEastAsia" w:eastAsiaTheme="minorEastAsia"/>
          <w:sz w:val="28"/>
          <w:szCs w:val="21"/>
        </w:rPr>
        <w:fldChar w:fldCharType="end"/>
      </w:r>
    </w:p>
    <w:p w14:paraId="602967B8">
      <w:pPr>
        <w:pStyle w:val="20"/>
        <w:tabs>
          <w:tab w:val="right" w:leader="dot" w:pos="8720"/>
        </w:tabs>
        <w:spacing w:line="480" w:lineRule="auto"/>
        <w:ind w:left="0" w:leftChars="0" w:firstLine="440" w:firstLineChars="200"/>
        <w:rPr>
          <w:rFonts w:asciiTheme="minorEastAsia" w:hAnsiTheme="minorEastAsia" w:eastAsiaTheme="minorEastAsia" w:cstheme="minorBidi"/>
          <w:sz w:val="28"/>
          <w:szCs w:val="24"/>
        </w:rPr>
      </w:pPr>
      <w:r>
        <w:rPr>
          <w:sz w:val="22"/>
          <w:szCs w:val="21"/>
        </w:rPr>
        <w:fldChar w:fldCharType="begin"/>
      </w:r>
      <w:r>
        <w:rPr>
          <w:sz w:val="22"/>
          <w:szCs w:val="21"/>
        </w:rPr>
        <w:instrText xml:space="preserve"> HYPERLINK \l "_Toc171410868" </w:instrText>
      </w:r>
      <w:r>
        <w:rPr>
          <w:sz w:val="22"/>
          <w:szCs w:val="21"/>
        </w:rPr>
        <w:fldChar w:fldCharType="separate"/>
      </w:r>
      <w:r>
        <w:rPr>
          <w:rStyle w:val="34"/>
          <w:rFonts w:hint="eastAsia" w:asciiTheme="minorEastAsia" w:hAnsiTheme="minorEastAsia" w:eastAsiaTheme="minorEastAsia"/>
          <w:bCs/>
          <w:kern w:val="0"/>
          <w:sz w:val="28"/>
          <w:szCs w:val="21"/>
        </w:rPr>
        <w:t>四、资格审查资料</w:t>
      </w:r>
      <w:r>
        <w:rPr>
          <w:rFonts w:asciiTheme="minorEastAsia" w:hAnsiTheme="minorEastAsia" w:eastAsiaTheme="minorEastAsia"/>
          <w:sz w:val="28"/>
          <w:szCs w:val="21"/>
        </w:rPr>
        <w:tab/>
      </w:r>
      <w:r>
        <w:rPr>
          <w:rFonts w:asciiTheme="minorEastAsia" w:hAnsiTheme="minorEastAsia" w:eastAsiaTheme="minorEastAsia"/>
          <w:sz w:val="28"/>
          <w:szCs w:val="21"/>
        </w:rPr>
        <w:fldChar w:fldCharType="begin"/>
      </w:r>
      <w:r>
        <w:rPr>
          <w:rFonts w:asciiTheme="minorEastAsia" w:hAnsiTheme="minorEastAsia" w:eastAsiaTheme="minorEastAsia"/>
          <w:sz w:val="28"/>
          <w:szCs w:val="21"/>
        </w:rPr>
        <w:instrText xml:space="preserve"> PAGEREF _Toc171410868 \h </w:instrText>
      </w:r>
      <w:r>
        <w:rPr>
          <w:rFonts w:asciiTheme="minorEastAsia" w:hAnsiTheme="minorEastAsia" w:eastAsiaTheme="minorEastAsia"/>
          <w:sz w:val="28"/>
          <w:szCs w:val="21"/>
        </w:rPr>
        <w:fldChar w:fldCharType="separate"/>
      </w:r>
      <w:r>
        <w:rPr>
          <w:rFonts w:asciiTheme="minorEastAsia" w:hAnsiTheme="minorEastAsia" w:eastAsiaTheme="minorEastAsia"/>
          <w:sz w:val="28"/>
          <w:szCs w:val="21"/>
        </w:rPr>
        <w:t>49</w:t>
      </w:r>
      <w:r>
        <w:rPr>
          <w:rFonts w:asciiTheme="minorEastAsia" w:hAnsiTheme="minorEastAsia" w:eastAsiaTheme="minorEastAsia"/>
          <w:sz w:val="28"/>
          <w:szCs w:val="21"/>
        </w:rPr>
        <w:fldChar w:fldCharType="end"/>
      </w:r>
      <w:r>
        <w:rPr>
          <w:rFonts w:asciiTheme="minorEastAsia" w:hAnsiTheme="minorEastAsia" w:eastAsiaTheme="minorEastAsia"/>
          <w:sz w:val="28"/>
          <w:szCs w:val="21"/>
        </w:rPr>
        <w:fldChar w:fldCharType="end"/>
      </w:r>
    </w:p>
    <w:p w14:paraId="20A685D5">
      <w:pPr>
        <w:pStyle w:val="18"/>
        <w:tabs>
          <w:tab w:val="right" w:leader="dot" w:pos="8720"/>
        </w:tabs>
        <w:spacing w:line="480" w:lineRule="auto"/>
        <w:ind w:firstLine="440" w:firstLineChars="200"/>
        <w:rPr>
          <w:rFonts w:asciiTheme="minorEastAsia" w:hAnsiTheme="minorEastAsia" w:eastAsiaTheme="minorEastAsia" w:cstheme="minorBidi"/>
          <w:sz w:val="28"/>
          <w:szCs w:val="24"/>
        </w:rPr>
      </w:pPr>
      <w:r>
        <w:rPr>
          <w:sz w:val="22"/>
          <w:szCs w:val="21"/>
        </w:rPr>
        <w:fldChar w:fldCharType="begin"/>
      </w:r>
      <w:r>
        <w:rPr>
          <w:sz w:val="22"/>
          <w:szCs w:val="21"/>
        </w:rPr>
        <w:instrText xml:space="preserve"> HYPERLINK \l "_Toc171410869" </w:instrText>
      </w:r>
      <w:r>
        <w:rPr>
          <w:sz w:val="22"/>
          <w:szCs w:val="21"/>
        </w:rPr>
        <w:fldChar w:fldCharType="separate"/>
      </w:r>
      <w:r>
        <w:rPr>
          <w:rStyle w:val="34"/>
          <w:rFonts w:hint="eastAsia" w:asciiTheme="minorEastAsia" w:hAnsiTheme="minorEastAsia" w:eastAsiaTheme="minorEastAsia"/>
          <w:sz w:val="28"/>
          <w:szCs w:val="21"/>
        </w:rPr>
        <w:t>五、实施方案</w:t>
      </w:r>
      <w:r>
        <w:rPr>
          <w:rFonts w:asciiTheme="minorEastAsia" w:hAnsiTheme="minorEastAsia" w:eastAsiaTheme="minorEastAsia"/>
          <w:sz w:val="28"/>
          <w:szCs w:val="21"/>
        </w:rPr>
        <w:tab/>
      </w:r>
      <w:r>
        <w:rPr>
          <w:rFonts w:asciiTheme="minorEastAsia" w:hAnsiTheme="minorEastAsia" w:eastAsiaTheme="minorEastAsia"/>
          <w:sz w:val="28"/>
          <w:szCs w:val="21"/>
        </w:rPr>
        <w:fldChar w:fldCharType="begin"/>
      </w:r>
      <w:r>
        <w:rPr>
          <w:rFonts w:asciiTheme="minorEastAsia" w:hAnsiTheme="minorEastAsia" w:eastAsiaTheme="minorEastAsia"/>
          <w:sz w:val="28"/>
          <w:szCs w:val="21"/>
        </w:rPr>
        <w:instrText xml:space="preserve"> PAGEREF _Toc171410869 \h </w:instrText>
      </w:r>
      <w:r>
        <w:rPr>
          <w:rFonts w:asciiTheme="minorEastAsia" w:hAnsiTheme="minorEastAsia" w:eastAsiaTheme="minorEastAsia"/>
          <w:sz w:val="28"/>
          <w:szCs w:val="21"/>
        </w:rPr>
        <w:fldChar w:fldCharType="separate"/>
      </w:r>
      <w:r>
        <w:rPr>
          <w:rFonts w:asciiTheme="minorEastAsia" w:hAnsiTheme="minorEastAsia" w:eastAsiaTheme="minorEastAsia"/>
          <w:sz w:val="28"/>
          <w:szCs w:val="21"/>
        </w:rPr>
        <w:t>51</w:t>
      </w:r>
      <w:r>
        <w:rPr>
          <w:rFonts w:asciiTheme="minorEastAsia" w:hAnsiTheme="minorEastAsia" w:eastAsiaTheme="minorEastAsia"/>
          <w:sz w:val="28"/>
          <w:szCs w:val="21"/>
        </w:rPr>
        <w:fldChar w:fldCharType="end"/>
      </w:r>
      <w:r>
        <w:rPr>
          <w:rFonts w:asciiTheme="minorEastAsia" w:hAnsiTheme="minorEastAsia" w:eastAsiaTheme="minorEastAsia"/>
          <w:sz w:val="28"/>
          <w:szCs w:val="21"/>
        </w:rPr>
        <w:fldChar w:fldCharType="end"/>
      </w:r>
    </w:p>
    <w:p w14:paraId="1DEE67DA">
      <w:pPr>
        <w:pStyle w:val="18"/>
        <w:tabs>
          <w:tab w:val="right" w:leader="dot" w:pos="8720"/>
        </w:tabs>
        <w:spacing w:line="480" w:lineRule="auto"/>
        <w:ind w:firstLine="440" w:firstLineChars="200"/>
        <w:rPr>
          <w:rFonts w:asciiTheme="minorEastAsia" w:hAnsiTheme="minorEastAsia" w:eastAsiaTheme="minorEastAsia" w:cstheme="minorBidi"/>
          <w:sz w:val="28"/>
          <w:szCs w:val="24"/>
        </w:rPr>
      </w:pPr>
      <w:r>
        <w:rPr>
          <w:sz w:val="22"/>
          <w:szCs w:val="21"/>
        </w:rPr>
        <w:fldChar w:fldCharType="begin"/>
      </w:r>
      <w:r>
        <w:rPr>
          <w:sz w:val="22"/>
          <w:szCs w:val="21"/>
        </w:rPr>
        <w:instrText xml:space="preserve"> HYPERLINK \l "_Toc171410870" </w:instrText>
      </w:r>
      <w:r>
        <w:rPr>
          <w:sz w:val="22"/>
          <w:szCs w:val="21"/>
        </w:rPr>
        <w:fldChar w:fldCharType="separate"/>
      </w:r>
      <w:r>
        <w:rPr>
          <w:rStyle w:val="34"/>
          <w:rFonts w:hint="eastAsia" w:asciiTheme="minorEastAsia" w:hAnsiTheme="minorEastAsia" w:eastAsiaTheme="minorEastAsia"/>
          <w:sz w:val="28"/>
          <w:szCs w:val="21"/>
        </w:rPr>
        <w:t>六、培训方案</w:t>
      </w:r>
      <w:r>
        <w:rPr>
          <w:rFonts w:asciiTheme="minorEastAsia" w:hAnsiTheme="minorEastAsia" w:eastAsiaTheme="minorEastAsia"/>
          <w:sz w:val="28"/>
          <w:szCs w:val="21"/>
        </w:rPr>
        <w:tab/>
      </w:r>
      <w:r>
        <w:rPr>
          <w:rFonts w:asciiTheme="minorEastAsia" w:hAnsiTheme="minorEastAsia" w:eastAsiaTheme="minorEastAsia"/>
          <w:sz w:val="28"/>
          <w:szCs w:val="21"/>
        </w:rPr>
        <w:fldChar w:fldCharType="begin"/>
      </w:r>
      <w:r>
        <w:rPr>
          <w:rFonts w:asciiTheme="minorEastAsia" w:hAnsiTheme="minorEastAsia" w:eastAsiaTheme="minorEastAsia"/>
          <w:sz w:val="28"/>
          <w:szCs w:val="21"/>
        </w:rPr>
        <w:instrText xml:space="preserve"> PAGEREF _Toc171410870 \h </w:instrText>
      </w:r>
      <w:r>
        <w:rPr>
          <w:rFonts w:asciiTheme="minorEastAsia" w:hAnsiTheme="minorEastAsia" w:eastAsiaTheme="minorEastAsia"/>
          <w:sz w:val="28"/>
          <w:szCs w:val="21"/>
        </w:rPr>
        <w:fldChar w:fldCharType="separate"/>
      </w:r>
      <w:r>
        <w:rPr>
          <w:rFonts w:asciiTheme="minorEastAsia" w:hAnsiTheme="minorEastAsia" w:eastAsiaTheme="minorEastAsia"/>
          <w:sz w:val="28"/>
          <w:szCs w:val="21"/>
        </w:rPr>
        <w:t>53</w:t>
      </w:r>
      <w:r>
        <w:rPr>
          <w:rFonts w:asciiTheme="minorEastAsia" w:hAnsiTheme="minorEastAsia" w:eastAsiaTheme="minorEastAsia"/>
          <w:sz w:val="28"/>
          <w:szCs w:val="21"/>
        </w:rPr>
        <w:fldChar w:fldCharType="end"/>
      </w:r>
      <w:r>
        <w:rPr>
          <w:rFonts w:asciiTheme="minorEastAsia" w:hAnsiTheme="minorEastAsia" w:eastAsiaTheme="minorEastAsia"/>
          <w:sz w:val="28"/>
          <w:szCs w:val="21"/>
        </w:rPr>
        <w:fldChar w:fldCharType="end"/>
      </w:r>
    </w:p>
    <w:p w14:paraId="324A40AD">
      <w:pPr>
        <w:pStyle w:val="18"/>
        <w:tabs>
          <w:tab w:val="right" w:leader="dot" w:pos="8720"/>
        </w:tabs>
        <w:spacing w:line="480" w:lineRule="auto"/>
        <w:ind w:firstLine="440" w:firstLineChars="200"/>
        <w:rPr>
          <w:rFonts w:asciiTheme="minorEastAsia" w:hAnsiTheme="minorEastAsia" w:eastAsiaTheme="minorEastAsia" w:cstheme="minorBidi"/>
          <w:sz w:val="28"/>
          <w:szCs w:val="24"/>
        </w:rPr>
      </w:pPr>
      <w:r>
        <w:rPr>
          <w:sz w:val="22"/>
          <w:szCs w:val="21"/>
        </w:rPr>
        <w:fldChar w:fldCharType="begin"/>
      </w:r>
      <w:r>
        <w:rPr>
          <w:sz w:val="22"/>
          <w:szCs w:val="21"/>
        </w:rPr>
        <w:instrText xml:space="preserve"> HYPERLINK \l "_Toc171410871" </w:instrText>
      </w:r>
      <w:r>
        <w:rPr>
          <w:sz w:val="22"/>
          <w:szCs w:val="21"/>
        </w:rPr>
        <w:fldChar w:fldCharType="separate"/>
      </w:r>
      <w:r>
        <w:rPr>
          <w:rStyle w:val="34"/>
          <w:rFonts w:hint="eastAsia" w:asciiTheme="minorEastAsia" w:hAnsiTheme="minorEastAsia" w:eastAsiaTheme="minorEastAsia"/>
          <w:sz w:val="28"/>
          <w:szCs w:val="21"/>
        </w:rPr>
        <w:t>七、质保及售后服务</w:t>
      </w:r>
      <w:r>
        <w:rPr>
          <w:rFonts w:asciiTheme="minorEastAsia" w:hAnsiTheme="minorEastAsia" w:eastAsiaTheme="minorEastAsia"/>
          <w:sz w:val="28"/>
          <w:szCs w:val="21"/>
        </w:rPr>
        <w:tab/>
      </w:r>
      <w:r>
        <w:rPr>
          <w:rFonts w:asciiTheme="minorEastAsia" w:hAnsiTheme="minorEastAsia" w:eastAsiaTheme="minorEastAsia"/>
          <w:sz w:val="28"/>
          <w:szCs w:val="21"/>
        </w:rPr>
        <w:fldChar w:fldCharType="begin"/>
      </w:r>
      <w:r>
        <w:rPr>
          <w:rFonts w:asciiTheme="minorEastAsia" w:hAnsiTheme="minorEastAsia" w:eastAsiaTheme="minorEastAsia"/>
          <w:sz w:val="28"/>
          <w:szCs w:val="21"/>
        </w:rPr>
        <w:instrText xml:space="preserve"> PAGEREF _Toc171410871 \h </w:instrText>
      </w:r>
      <w:r>
        <w:rPr>
          <w:rFonts w:asciiTheme="minorEastAsia" w:hAnsiTheme="minorEastAsia" w:eastAsiaTheme="minorEastAsia"/>
          <w:sz w:val="28"/>
          <w:szCs w:val="21"/>
        </w:rPr>
        <w:fldChar w:fldCharType="separate"/>
      </w:r>
      <w:r>
        <w:rPr>
          <w:rFonts w:asciiTheme="minorEastAsia" w:hAnsiTheme="minorEastAsia" w:eastAsiaTheme="minorEastAsia"/>
          <w:sz w:val="28"/>
          <w:szCs w:val="21"/>
        </w:rPr>
        <w:t>54</w:t>
      </w:r>
      <w:r>
        <w:rPr>
          <w:rFonts w:asciiTheme="minorEastAsia" w:hAnsiTheme="minorEastAsia" w:eastAsiaTheme="minorEastAsia"/>
          <w:sz w:val="28"/>
          <w:szCs w:val="21"/>
        </w:rPr>
        <w:fldChar w:fldCharType="end"/>
      </w:r>
      <w:r>
        <w:rPr>
          <w:rFonts w:asciiTheme="minorEastAsia" w:hAnsiTheme="minorEastAsia" w:eastAsiaTheme="minorEastAsia"/>
          <w:sz w:val="28"/>
          <w:szCs w:val="21"/>
        </w:rPr>
        <w:fldChar w:fldCharType="end"/>
      </w:r>
    </w:p>
    <w:p w14:paraId="4C6E61DA">
      <w:pPr>
        <w:pStyle w:val="18"/>
        <w:tabs>
          <w:tab w:val="right" w:leader="dot" w:pos="8720"/>
        </w:tabs>
        <w:spacing w:line="480" w:lineRule="auto"/>
        <w:ind w:firstLine="440" w:firstLineChars="200"/>
        <w:rPr>
          <w:rFonts w:asciiTheme="minorEastAsia" w:hAnsiTheme="minorEastAsia" w:eastAsiaTheme="minorEastAsia" w:cstheme="minorBidi"/>
          <w:sz w:val="28"/>
          <w:szCs w:val="24"/>
        </w:rPr>
      </w:pPr>
      <w:r>
        <w:rPr>
          <w:sz w:val="22"/>
          <w:szCs w:val="21"/>
        </w:rPr>
        <w:fldChar w:fldCharType="begin"/>
      </w:r>
      <w:r>
        <w:rPr>
          <w:sz w:val="22"/>
          <w:szCs w:val="21"/>
        </w:rPr>
        <w:instrText xml:space="preserve"> HYPERLINK \l "_Toc171410872" </w:instrText>
      </w:r>
      <w:r>
        <w:rPr>
          <w:sz w:val="22"/>
          <w:szCs w:val="21"/>
        </w:rPr>
        <w:fldChar w:fldCharType="separate"/>
      </w:r>
      <w:r>
        <w:rPr>
          <w:rStyle w:val="34"/>
          <w:rFonts w:hint="eastAsia" w:asciiTheme="minorEastAsia" w:hAnsiTheme="minorEastAsia" w:eastAsiaTheme="minorEastAsia"/>
          <w:sz w:val="28"/>
          <w:szCs w:val="21"/>
        </w:rPr>
        <w:t>八、业绩</w:t>
      </w:r>
      <w:r>
        <w:rPr>
          <w:rFonts w:asciiTheme="minorEastAsia" w:hAnsiTheme="minorEastAsia" w:eastAsiaTheme="minorEastAsia"/>
          <w:sz w:val="28"/>
          <w:szCs w:val="21"/>
        </w:rPr>
        <w:tab/>
      </w:r>
      <w:r>
        <w:rPr>
          <w:rFonts w:asciiTheme="minorEastAsia" w:hAnsiTheme="minorEastAsia" w:eastAsiaTheme="minorEastAsia"/>
          <w:sz w:val="28"/>
          <w:szCs w:val="21"/>
        </w:rPr>
        <w:fldChar w:fldCharType="begin"/>
      </w:r>
      <w:r>
        <w:rPr>
          <w:rFonts w:asciiTheme="minorEastAsia" w:hAnsiTheme="minorEastAsia" w:eastAsiaTheme="minorEastAsia"/>
          <w:sz w:val="28"/>
          <w:szCs w:val="21"/>
        </w:rPr>
        <w:instrText xml:space="preserve"> PAGEREF _Toc171410872 \h </w:instrText>
      </w:r>
      <w:r>
        <w:rPr>
          <w:rFonts w:asciiTheme="minorEastAsia" w:hAnsiTheme="minorEastAsia" w:eastAsiaTheme="minorEastAsia"/>
          <w:sz w:val="28"/>
          <w:szCs w:val="21"/>
        </w:rPr>
        <w:fldChar w:fldCharType="separate"/>
      </w:r>
      <w:r>
        <w:rPr>
          <w:rFonts w:asciiTheme="minorEastAsia" w:hAnsiTheme="minorEastAsia" w:eastAsiaTheme="minorEastAsia"/>
          <w:sz w:val="28"/>
          <w:szCs w:val="21"/>
        </w:rPr>
        <w:t>55</w:t>
      </w:r>
      <w:r>
        <w:rPr>
          <w:rFonts w:asciiTheme="minorEastAsia" w:hAnsiTheme="minorEastAsia" w:eastAsiaTheme="minorEastAsia"/>
          <w:sz w:val="28"/>
          <w:szCs w:val="21"/>
        </w:rPr>
        <w:fldChar w:fldCharType="end"/>
      </w:r>
      <w:r>
        <w:rPr>
          <w:rFonts w:asciiTheme="minorEastAsia" w:hAnsiTheme="minorEastAsia" w:eastAsiaTheme="minorEastAsia"/>
          <w:sz w:val="28"/>
          <w:szCs w:val="21"/>
        </w:rPr>
        <w:fldChar w:fldCharType="end"/>
      </w:r>
    </w:p>
    <w:p w14:paraId="3B3F6E7F">
      <w:pPr>
        <w:pStyle w:val="18"/>
        <w:tabs>
          <w:tab w:val="right" w:leader="dot" w:pos="8720"/>
        </w:tabs>
        <w:spacing w:line="480" w:lineRule="auto"/>
        <w:ind w:firstLine="440" w:firstLineChars="200"/>
        <w:rPr>
          <w:rFonts w:asciiTheme="minorEastAsia" w:hAnsiTheme="minorEastAsia" w:eastAsiaTheme="minorEastAsia" w:cstheme="minorBidi"/>
          <w:sz w:val="28"/>
          <w:szCs w:val="24"/>
        </w:rPr>
      </w:pPr>
      <w:r>
        <w:rPr>
          <w:sz w:val="22"/>
          <w:szCs w:val="21"/>
        </w:rPr>
        <w:fldChar w:fldCharType="begin"/>
      </w:r>
      <w:r>
        <w:rPr>
          <w:sz w:val="22"/>
          <w:szCs w:val="21"/>
        </w:rPr>
        <w:instrText xml:space="preserve"> HYPERLINK \l "_Toc171410874" </w:instrText>
      </w:r>
      <w:r>
        <w:rPr>
          <w:sz w:val="22"/>
          <w:szCs w:val="21"/>
        </w:rPr>
        <w:fldChar w:fldCharType="separate"/>
      </w:r>
      <w:r>
        <w:rPr>
          <w:rStyle w:val="34"/>
          <w:rFonts w:hint="eastAsia" w:asciiTheme="minorEastAsia" w:hAnsiTheme="minorEastAsia" w:eastAsiaTheme="minorEastAsia"/>
          <w:bCs/>
          <w:sz w:val="28"/>
          <w:szCs w:val="21"/>
        </w:rPr>
        <w:t>九、供应商可提交的其他资料</w:t>
      </w:r>
      <w:r>
        <w:rPr>
          <w:rFonts w:asciiTheme="minorEastAsia" w:hAnsiTheme="minorEastAsia" w:eastAsiaTheme="minorEastAsia"/>
          <w:sz w:val="28"/>
          <w:szCs w:val="21"/>
        </w:rPr>
        <w:tab/>
      </w:r>
      <w:r>
        <w:rPr>
          <w:rFonts w:asciiTheme="minorEastAsia" w:hAnsiTheme="minorEastAsia" w:eastAsiaTheme="minorEastAsia"/>
          <w:sz w:val="28"/>
          <w:szCs w:val="21"/>
        </w:rPr>
        <w:fldChar w:fldCharType="begin"/>
      </w:r>
      <w:r>
        <w:rPr>
          <w:rFonts w:asciiTheme="minorEastAsia" w:hAnsiTheme="minorEastAsia" w:eastAsiaTheme="minorEastAsia"/>
          <w:sz w:val="28"/>
          <w:szCs w:val="21"/>
        </w:rPr>
        <w:instrText xml:space="preserve"> PAGEREF _Toc171410874 \h </w:instrText>
      </w:r>
      <w:r>
        <w:rPr>
          <w:rFonts w:asciiTheme="minorEastAsia" w:hAnsiTheme="minorEastAsia" w:eastAsiaTheme="minorEastAsia"/>
          <w:sz w:val="28"/>
          <w:szCs w:val="21"/>
        </w:rPr>
        <w:fldChar w:fldCharType="separate"/>
      </w:r>
      <w:r>
        <w:rPr>
          <w:rFonts w:asciiTheme="minorEastAsia" w:hAnsiTheme="minorEastAsia" w:eastAsiaTheme="minorEastAsia"/>
          <w:sz w:val="28"/>
          <w:szCs w:val="21"/>
        </w:rPr>
        <w:t>56</w:t>
      </w:r>
      <w:r>
        <w:rPr>
          <w:rFonts w:asciiTheme="minorEastAsia" w:hAnsiTheme="minorEastAsia" w:eastAsiaTheme="minorEastAsia"/>
          <w:sz w:val="28"/>
          <w:szCs w:val="21"/>
        </w:rPr>
        <w:fldChar w:fldCharType="end"/>
      </w:r>
      <w:r>
        <w:rPr>
          <w:rFonts w:asciiTheme="minorEastAsia" w:hAnsiTheme="minorEastAsia" w:eastAsiaTheme="minorEastAsia"/>
          <w:sz w:val="28"/>
          <w:szCs w:val="21"/>
        </w:rPr>
        <w:fldChar w:fldCharType="end"/>
      </w:r>
    </w:p>
    <w:p w14:paraId="256F291F">
      <w:pPr>
        <w:pStyle w:val="13"/>
        <w:spacing w:line="480" w:lineRule="exact"/>
        <w:ind w:firstLine="883" w:firstLineChars="200"/>
        <w:jc w:val="center"/>
        <w:outlineLvl w:val="0"/>
        <w:rPr>
          <w:rFonts w:ascii="宋体" w:hAnsi="宋体" w:eastAsia="宋体" w:cs="宋体"/>
          <w:bCs/>
          <w:sz w:val="28"/>
          <w:szCs w:val="28"/>
        </w:rPr>
      </w:pPr>
      <w:r>
        <w:rPr>
          <w:rFonts w:hint="eastAsia" w:cs="宋体" w:asciiTheme="minorEastAsia" w:hAnsiTheme="minorEastAsia" w:eastAsiaTheme="minorEastAsia"/>
          <w:b/>
          <w:bCs/>
          <w:sz w:val="44"/>
          <w:szCs w:val="28"/>
        </w:rPr>
        <w:fldChar w:fldCharType="end"/>
      </w:r>
    </w:p>
    <w:p w14:paraId="6A9E10F5">
      <w:pPr>
        <w:pStyle w:val="13"/>
        <w:keepNext w:val="0"/>
        <w:keepLines w:val="0"/>
        <w:pageBreakBefore w:val="0"/>
        <w:kinsoku/>
        <w:wordWrap/>
        <w:overflowPunct/>
        <w:topLinePunct w:val="0"/>
        <w:autoSpaceDE/>
        <w:autoSpaceDN/>
        <w:bidi w:val="0"/>
        <w:adjustRightInd/>
        <w:snapToGrid/>
        <w:spacing w:line="540" w:lineRule="atLeast"/>
        <w:ind w:firstLine="0" w:firstLineChars="0"/>
        <w:jc w:val="center"/>
        <w:textAlignment w:val="auto"/>
        <w:outlineLvl w:val="0"/>
        <w:rPr>
          <w:rFonts w:ascii="宋体" w:hAnsi="宋体" w:eastAsia="宋体" w:cs="宋体"/>
          <w:b/>
          <w:bCs/>
          <w:szCs w:val="32"/>
        </w:rPr>
      </w:pPr>
      <w:r>
        <w:rPr>
          <w:rFonts w:ascii="宋体" w:hAnsi="宋体" w:eastAsia="宋体" w:cs="宋体"/>
          <w:bCs/>
          <w:sz w:val="28"/>
          <w:szCs w:val="28"/>
        </w:rPr>
        <w:br w:type="page"/>
      </w:r>
      <w:bookmarkStart w:id="2" w:name="_Toc171410853"/>
      <w:r>
        <w:rPr>
          <w:rFonts w:hint="eastAsia" w:ascii="宋体" w:hAnsi="宋体" w:eastAsia="宋体" w:cs="宋体"/>
          <w:b/>
          <w:bCs/>
          <w:szCs w:val="32"/>
        </w:rPr>
        <w:t>第一章 竞争性磋商公告</w:t>
      </w:r>
      <w:bookmarkEnd w:id="0"/>
      <w:bookmarkEnd w:id="1"/>
      <w:bookmarkEnd w:id="2"/>
    </w:p>
    <w:p w14:paraId="33305CB8">
      <w:pPr>
        <w:keepNext w:val="0"/>
        <w:keepLines w:val="0"/>
        <w:pageBreakBefore w:val="0"/>
        <w:widowControl/>
        <w:kinsoku/>
        <w:wordWrap/>
        <w:overflowPunct/>
        <w:topLinePunct w:val="0"/>
        <w:autoSpaceDE/>
        <w:autoSpaceDN/>
        <w:bidi w:val="0"/>
        <w:adjustRightInd/>
        <w:snapToGrid/>
        <w:spacing w:line="540" w:lineRule="atLeast"/>
        <w:ind w:firstLine="442"/>
        <w:jc w:val="left"/>
        <w:textAlignment w:val="auto"/>
        <w:rPr>
          <w:rFonts w:ascii="微软雅黑" w:hAnsi="微软雅黑" w:eastAsia="微软雅黑" w:cs="宋体"/>
          <w:kern w:val="0"/>
          <w:sz w:val="22"/>
          <w:szCs w:val="21"/>
        </w:rPr>
      </w:pPr>
      <w:bookmarkStart w:id="3" w:name="OLE_LINK1"/>
      <w:bookmarkStart w:id="4" w:name="OLE_LINK2"/>
      <w:bookmarkStart w:id="5" w:name="_Toc488052440"/>
      <w:bookmarkStart w:id="6" w:name="_Toc30773"/>
      <w:r>
        <w:rPr>
          <w:rFonts w:hint="eastAsia" w:ascii="宋体" w:hAnsi="宋体" w:cs="宋体"/>
          <w:bCs/>
          <w:kern w:val="0"/>
          <w:sz w:val="24"/>
          <w:szCs w:val="22"/>
        </w:rPr>
        <w:t>项目概况</w:t>
      </w:r>
    </w:p>
    <w:p w14:paraId="547DFA65">
      <w:pPr>
        <w:keepNext w:val="0"/>
        <w:keepLines w:val="0"/>
        <w:pageBreakBefore w:val="0"/>
        <w:widowControl/>
        <w:kinsoku/>
        <w:wordWrap/>
        <w:overflowPunct/>
        <w:topLinePunct w:val="0"/>
        <w:autoSpaceDE/>
        <w:autoSpaceDN/>
        <w:bidi w:val="0"/>
        <w:adjustRightInd/>
        <w:snapToGrid/>
        <w:spacing w:line="540" w:lineRule="atLeast"/>
        <w:ind w:firstLine="440"/>
        <w:jc w:val="left"/>
        <w:textAlignment w:val="auto"/>
        <w:rPr>
          <w:rFonts w:ascii="微软雅黑" w:hAnsi="微软雅黑" w:eastAsia="微软雅黑" w:cs="宋体"/>
          <w:kern w:val="0"/>
          <w:sz w:val="22"/>
          <w:szCs w:val="21"/>
        </w:rPr>
      </w:pPr>
      <w:r>
        <w:rPr>
          <w:rFonts w:hint="eastAsia" w:ascii="宋体" w:hAnsi="宋体" w:cs="宋体"/>
          <w:kern w:val="0"/>
          <w:sz w:val="24"/>
          <w:szCs w:val="22"/>
          <w:lang w:eastAsia="zh-CN"/>
        </w:rPr>
        <w:t>2025年中央财政河南黄河湿地灵宝段国家级自然保护区监测设备购置项目</w:t>
      </w:r>
      <w:r>
        <w:rPr>
          <w:rFonts w:hint="eastAsia" w:ascii="宋体" w:hAnsi="宋体" w:cs="宋体"/>
          <w:kern w:val="0"/>
          <w:sz w:val="24"/>
          <w:szCs w:val="22"/>
        </w:rPr>
        <w:t>的潜在供应商应在三门峡市公共资源交易中心（http://gzjy.smx.gov.cn/）获取竞争性磋商文件，并于202</w:t>
      </w:r>
      <w:r>
        <w:rPr>
          <w:rFonts w:hint="eastAsia" w:ascii="宋体" w:hAnsi="宋体" w:cs="宋体"/>
          <w:kern w:val="0"/>
          <w:sz w:val="24"/>
          <w:szCs w:val="22"/>
          <w:lang w:val="en-US" w:eastAsia="zh-CN"/>
        </w:rPr>
        <w:t>5</w:t>
      </w:r>
      <w:r>
        <w:rPr>
          <w:rFonts w:hint="eastAsia" w:ascii="宋体" w:hAnsi="宋体" w:cs="宋体"/>
          <w:kern w:val="0"/>
          <w:sz w:val="24"/>
          <w:szCs w:val="22"/>
        </w:rPr>
        <w:t>年</w:t>
      </w:r>
      <w:r>
        <w:rPr>
          <w:rFonts w:hint="eastAsia" w:ascii="宋体" w:hAnsi="宋体" w:cs="宋体"/>
          <w:kern w:val="0"/>
          <w:sz w:val="24"/>
          <w:szCs w:val="22"/>
          <w:lang w:val="en-US" w:eastAsia="zh-CN"/>
        </w:rPr>
        <w:t>9</w:t>
      </w:r>
      <w:r>
        <w:rPr>
          <w:rFonts w:hint="eastAsia" w:ascii="宋体" w:hAnsi="宋体" w:cs="宋体"/>
          <w:kern w:val="0"/>
          <w:sz w:val="24"/>
          <w:szCs w:val="22"/>
        </w:rPr>
        <w:t>月</w:t>
      </w:r>
      <w:r>
        <w:rPr>
          <w:rFonts w:hint="eastAsia" w:ascii="宋体" w:hAnsi="宋体" w:cs="宋体"/>
          <w:kern w:val="0"/>
          <w:sz w:val="24"/>
          <w:szCs w:val="22"/>
          <w:lang w:val="en-US" w:eastAsia="zh-CN"/>
        </w:rPr>
        <w:t>9</w:t>
      </w:r>
      <w:r>
        <w:rPr>
          <w:rFonts w:hint="eastAsia" w:ascii="宋体" w:hAnsi="宋体" w:cs="宋体"/>
          <w:kern w:val="0"/>
          <w:sz w:val="24"/>
          <w:szCs w:val="22"/>
        </w:rPr>
        <w:t>日</w:t>
      </w:r>
      <w:r>
        <w:rPr>
          <w:rFonts w:hint="eastAsia" w:ascii="宋体" w:hAnsi="宋体" w:cs="宋体"/>
          <w:kern w:val="0"/>
          <w:sz w:val="24"/>
          <w:szCs w:val="22"/>
          <w:lang w:val="en-US" w:eastAsia="zh-CN"/>
        </w:rPr>
        <w:t>08</w:t>
      </w:r>
      <w:r>
        <w:rPr>
          <w:rFonts w:hint="eastAsia" w:ascii="宋体" w:hAnsi="宋体" w:cs="宋体"/>
          <w:kern w:val="0"/>
          <w:sz w:val="24"/>
          <w:szCs w:val="22"/>
        </w:rPr>
        <w:t>时</w:t>
      </w:r>
      <w:r>
        <w:rPr>
          <w:rFonts w:hint="eastAsia" w:ascii="宋体" w:hAnsi="宋体" w:cs="宋体"/>
          <w:kern w:val="0"/>
          <w:sz w:val="24"/>
          <w:szCs w:val="22"/>
          <w:lang w:val="en-US" w:eastAsia="zh-CN"/>
        </w:rPr>
        <w:t>30</w:t>
      </w:r>
      <w:r>
        <w:rPr>
          <w:rFonts w:hint="eastAsia" w:ascii="宋体" w:hAnsi="宋体" w:cs="宋体"/>
          <w:kern w:val="0"/>
          <w:sz w:val="24"/>
          <w:szCs w:val="22"/>
        </w:rPr>
        <w:t>分（北京时间）前递交响应文件。</w:t>
      </w:r>
    </w:p>
    <w:p w14:paraId="75C7AE98">
      <w:pPr>
        <w:keepNext w:val="0"/>
        <w:keepLines w:val="0"/>
        <w:pageBreakBefore w:val="0"/>
        <w:widowControl/>
        <w:kinsoku/>
        <w:wordWrap/>
        <w:overflowPunct/>
        <w:topLinePunct w:val="0"/>
        <w:autoSpaceDE/>
        <w:autoSpaceDN/>
        <w:bidi w:val="0"/>
        <w:adjustRightInd/>
        <w:snapToGrid/>
        <w:spacing w:line="540" w:lineRule="atLeast"/>
        <w:ind w:firstLine="440"/>
        <w:jc w:val="left"/>
        <w:textAlignment w:val="auto"/>
        <w:rPr>
          <w:rFonts w:ascii="微软雅黑" w:hAnsi="微软雅黑" w:eastAsia="微软雅黑" w:cs="宋体"/>
          <w:kern w:val="0"/>
          <w:sz w:val="22"/>
          <w:szCs w:val="21"/>
        </w:rPr>
      </w:pPr>
      <w:r>
        <w:rPr>
          <w:rFonts w:hint="eastAsia" w:ascii="宋体" w:hAnsi="宋体" w:cs="宋体"/>
          <w:kern w:val="0"/>
          <w:sz w:val="24"/>
          <w:szCs w:val="22"/>
        </w:rPr>
        <w:t>一、</w:t>
      </w:r>
      <w:r>
        <w:rPr>
          <w:rFonts w:hint="eastAsia" w:ascii="宋体" w:hAnsi="宋体" w:cs="宋体"/>
          <w:bCs/>
          <w:kern w:val="0"/>
          <w:sz w:val="24"/>
          <w:szCs w:val="22"/>
        </w:rPr>
        <w:t>项目基本情况</w:t>
      </w:r>
    </w:p>
    <w:p w14:paraId="0899D9FE">
      <w:pPr>
        <w:keepNext w:val="0"/>
        <w:keepLines w:val="0"/>
        <w:pageBreakBefore w:val="0"/>
        <w:widowControl/>
        <w:kinsoku/>
        <w:wordWrap/>
        <w:overflowPunct/>
        <w:topLinePunct w:val="0"/>
        <w:autoSpaceDE/>
        <w:autoSpaceDN/>
        <w:bidi w:val="0"/>
        <w:adjustRightInd/>
        <w:snapToGrid/>
        <w:spacing w:line="540" w:lineRule="atLeast"/>
        <w:ind w:firstLine="360" w:firstLineChars="150"/>
        <w:jc w:val="left"/>
        <w:textAlignment w:val="auto"/>
        <w:rPr>
          <w:rFonts w:hint="eastAsia" w:ascii="宋体" w:hAnsi="宋体" w:cs="宋体"/>
          <w:kern w:val="0"/>
          <w:sz w:val="24"/>
          <w:szCs w:val="22"/>
          <w:lang w:val="en-US" w:eastAsia="zh-CN"/>
        </w:rPr>
      </w:pPr>
      <w:r>
        <w:rPr>
          <w:rFonts w:hint="eastAsia" w:ascii="宋体" w:hAnsi="宋体" w:cs="宋体"/>
          <w:kern w:val="0"/>
          <w:sz w:val="24"/>
          <w:szCs w:val="22"/>
          <w:lang w:eastAsia="zh-CN"/>
        </w:rPr>
        <w:t>1、项目编号：灵宝竞磋采购</w:t>
      </w:r>
      <w:r>
        <w:rPr>
          <w:rFonts w:hint="eastAsia" w:ascii="宋体" w:hAnsi="宋体" w:cs="宋体"/>
          <w:kern w:val="0"/>
          <w:sz w:val="24"/>
          <w:szCs w:val="22"/>
          <w:lang w:val="en-US" w:eastAsia="zh-CN"/>
        </w:rPr>
        <w:t>-2025-132；</w:t>
      </w:r>
      <w:r>
        <w:rPr>
          <w:rFonts w:hint="eastAsia" w:ascii="宋体" w:hAnsi="宋体" w:cs="宋体"/>
          <w:kern w:val="0"/>
          <w:sz w:val="24"/>
          <w:szCs w:val="22"/>
          <w:lang w:eastAsia="zh-CN"/>
        </w:rPr>
        <w:t>LBGZ[2025]236-ZC178</w:t>
      </w:r>
    </w:p>
    <w:p w14:paraId="55B61DD9">
      <w:pPr>
        <w:keepNext w:val="0"/>
        <w:keepLines w:val="0"/>
        <w:pageBreakBefore w:val="0"/>
        <w:widowControl/>
        <w:kinsoku/>
        <w:wordWrap/>
        <w:overflowPunct/>
        <w:topLinePunct w:val="0"/>
        <w:autoSpaceDE/>
        <w:autoSpaceDN/>
        <w:bidi w:val="0"/>
        <w:adjustRightInd/>
        <w:snapToGrid/>
        <w:spacing w:line="540" w:lineRule="atLeast"/>
        <w:ind w:firstLine="360" w:firstLineChars="150"/>
        <w:jc w:val="left"/>
        <w:textAlignment w:val="auto"/>
        <w:rPr>
          <w:rFonts w:hint="eastAsia" w:ascii="宋体" w:hAnsi="宋体" w:cs="宋体"/>
          <w:kern w:val="0"/>
          <w:sz w:val="24"/>
          <w:szCs w:val="22"/>
          <w:lang w:eastAsia="zh-CN"/>
        </w:rPr>
      </w:pPr>
      <w:r>
        <w:rPr>
          <w:rFonts w:hint="eastAsia" w:ascii="宋体" w:hAnsi="宋体" w:cs="宋体"/>
          <w:kern w:val="0"/>
          <w:sz w:val="24"/>
          <w:szCs w:val="22"/>
          <w:lang w:eastAsia="zh-CN"/>
        </w:rPr>
        <w:t xml:space="preserve"> 2、项目名称：2025年中央财政河南黄河湿地灵宝段国家级自然保护区监测</w:t>
      </w:r>
    </w:p>
    <w:p w14:paraId="41CF683E">
      <w:pPr>
        <w:keepNext w:val="0"/>
        <w:keepLines w:val="0"/>
        <w:pageBreakBefore w:val="0"/>
        <w:widowControl/>
        <w:kinsoku/>
        <w:wordWrap/>
        <w:overflowPunct/>
        <w:topLinePunct w:val="0"/>
        <w:autoSpaceDE/>
        <w:autoSpaceDN/>
        <w:bidi w:val="0"/>
        <w:adjustRightInd/>
        <w:snapToGrid/>
        <w:spacing w:line="540" w:lineRule="atLeast"/>
        <w:jc w:val="left"/>
        <w:textAlignment w:val="auto"/>
        <w:rPr>
          <w:rFonts w:hint="eastAsia" w:ascii="宋体" w:hAnsi="宋体" w:cs="宋体"/>
          <w:kern w:val="0"/>
          <w:sz w:val="24"/>
          <w:szCs w:val="22"/>
          <w:lang w:eastAsia="zh-CN"/>
        </w:rPr>
      </w:pPr>
      <w:r>
        <w:rPr>
          <w:rFonts w:hint="eastAsia" w:ascii="宋体" w:hAnsi="宋体" w:cs="宋体"/>
          <w:kern w:val="0"/>
          <w:sz w:val="24"/>
          <w:szCs w:val="22"/>
          <w:lang w:eastAsia="zh-CN"/>
        </w:rPr>
        <w:t>设备购置项目</w:t>
      </w:r>
    </w:p>
    <w:p w14:paraId="2B460903">
      <w:pPr>
        <w:keepNext w:val="0"/>
        <w:keepLines w:val="0"/>
        <w:pageBreakBefore w:val="0"/>
        <w:widowControl/>
        <w:kinsoku/>
        <w:wordWrap/>
        <w:overflowPunct/>
        <w:topLinePunct w:val="0"/>
        <w:autoSpaceDE/>
        <w:autoSpaceDN/>
        <w:bidi w:val="0"/>
        <w:adjustRightInd/>
        <w:snapToGrid/>
        <w:spacing w:line="540" w:lineRule="atLeast"/>
        <w:ind w:firstLine="360" w:firstLineChars="150"/>
        <w:jc w:val="left"/>
        <w:textAlignment w:val="auto"/>
        <w:rPr>
          <w:rFonts w:ascii="微软雅黑" w:hAnsi="微软雅黑" w:eastAsia="微软雅黑" w:cs="宋体"/>
          <w:kern w:val="0"/>
          <w:sz w:val="22"/>
          <w:szCs w:val="21"/>
        </w:rPr>
      </w:pPr>
      <w:r>
        <w:rPr>
          <w:rFonts w:hint="eastAsia" w:ascii="宋体" w:hAnsi="宋体" w:cs="宋体"/>
          <w:kern w:val="0"/>
          <w:sz w:val="24"/>
          <w:szCs w:val="22"/>
        </w:rPr>
        <w:t xml:space="preserve"> 3、采购方式：竞争性磋商</w:t>
      </w:r>
    </w:p>
    <w:p w14:paraId="4768E23F">
      <w:pPr>
        <w:keepNext w:val="0"/>
        <w:keepLines w:val="0"/>
        <w:pageBreakBefore w:val="0"/>
        <w:widowControl/>
        <w:kinsoku/>
        <w:wordWrap/>
        <w:overflowPunct/>
        <w:topLinePunct w:val="0"/>
        <w:autoSpaceDE/>
        <w:autoSpaceDN/>
        <w:bidi w:val="0"/>
        <w:adjustRightInd/>
        <w:snapToGrid/>
        <w:spacing w:line="540" w:lineRule="atLeast"/>
        <w:ind w:firstLine="440"/>
        <w:jc w:val="left"/>
        <w:textAlignment w:val="auto"/>
        <w:rPr>
          <w:rFonts w:ascii="微软雅黑" w:hAnsi="微软雅黑" w:eastAsia="微软雅黑" w:cs="宋体"/>
          <w:kern w:val="0"/>
          <w:sz w:val="22"/>
          <w:szCs w:val="21"/>
        </w:rPr>
      </w:pPr>
      <w:r>
        <w:rPr>
          <w:rFonts w:hint="eastAsia" w:ascii="宋体" w:hAnsi="宋体" w:cs="宋体"/>
          <w:kern w:val="0"/>
          <w:sz w:val="24"/>
          <w:szCs w:val="22"/>
        </w:rPr>
        <w:t>4、预算金额：</w:t>
      </w:r>
      <w:r>
        <w:rPr>
          <w:rFonts w:hint="eastAsia" w:ascii="宋体" w:hAnsi="宋体" w:cs="宋体"/>
          <w:kern w:val="0"/>
          <w:sz w:val="24"/>
          <w:szCs w:val="22"/>
          <w:lang w:val="en-US" w:eastAsia="zh-CN"/>
        </w:rPr>
        <w:t>59.9万</w:t>
      </w:r>
      <w:r>
        <w:rPr>
          <w:rFonts w:hint="eastAsia" w:ascii="宋体" w:hAnsi="宋体" w:cs="宋体"/>
          <w:kern w:val="0"/>
          <w:sz w:val="24"/>
          <w:szCs w:val="22"/>
        </w:rPr>
        <w:t xml:space="preserve">元      </w:t>
      </w:r>
    </w:p>
    <w:p w14:paraId="26817E41">
      <w:pPr>
        <w:keepNext w:val="0"/>
        <w:keepLines w:val="0"/>
        <w:pageBreakBefore w:val="0"/>
        <w:widowControl/>
        <w:kinsoku/>
        <w:wordWrap/>
        <w:overflowPunct/>
        <w:topLinePunct w:val="0"/>
        <w:autoSpaceDE/>
        <w:autoSpaceDN/>
        <w:bidi w:val="0"/>
        <w:adjustRightInd/>
        <w:snapToGrid/>
        <w:spacing w:line="540" w:lineRule="atLeast"/>
        <w:ind w:firstLine="600" w:firstLineChars="250"/>
        <w:jc w:val="left"/>
        <w:textAlignment w:val="auto"/>
        <w:rPr>
          <w:rFonts w:ascii="微软雅黑" w:hAnsi="微软雅黑" w:eastAsia="微软雅黑" w:cs="宋体"/>
          <w:kern w:val="0"/>
          <w:sz w:val="22"/>
          <w:szCs w:val="21"/>
        </w:rPr>
      </w:pPr>
      <w:r>
        <w:rPr>
          <w:rFonts w:hint="eastAsia" w:ascii="宋体" w:hAnsi="宋体" w:cs="宋体"/>
          <w:kern w:val="0"/>
          <w:sz w:val="24"/>
          <w:szCs w:val="22"/>
        </w:rPr>
        <w:t>最高限价：</w:t>
      </w:r>
      <w:r>
        <w:rPr>
          <w:rFonts w:hint="eastAsia" w:ascii="宋体" w:hAnsi="宋体" w:cs="宋体"/>
          <w:kern w:val="0"/>
          <w:sz w:val="24"/>
          <w:szCs w:val="22"/>
          <w:lang w:val="en-US" w:eastAsia="zh-CN"/>
        </w:rPr>
        <w:t>59.9万</w:t>
      </w:r>
      <w:r>
        <w:rPr>
          <w:rFonts w:hint="eastAsia" w:ascii="宋体" w:hAnsi="宋体" w:cs="宋体"/>
          <w:kern w:val="0"/>
          <w:sz w:val="24"/>
          <w:szCs w:val="22"/>
        </w:rPr>
        <w:t xml:space="preserve">元  </w:t>
      </w:r>
    </w:p>
    <w:tbl>
      <w:tblPr>
        <w:tblStyle w:val="24"/>
        <w:tblW w:w="1026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94"/>
        <w:gridCol w:w="2736"/>
        <w:gridCol w:w="2977"/>
        <w:gridCol w:w="1495"/>
        <w:gridCol w:w="2159"/>
      </w:tblGrid>
      <w:tr w14:paraId="3F0CC8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9" w:hRule="atLeast"/>
          <w:jc w:val="center"/>
        </w:trPr>
        <w:tc>
          <w:tcPr>
            <w:tcW w:w="894"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42A17113">
            <w:pPr>
              <w:keepNext w:val="0"/>
              <w:keepLines w:val="0"/>
              <w:pageBreakBefore w:val="0"/>
              <w:widowControl/>
              <w:kinsoku/>
              <w:wordWrap/>
              <w:overflowPunct/>
              <w:topLinePunct w:val="0"/>
              <w:autoSpaceDE/>
              <w:autoSpaceDN/>
              <w:bidi w:val="0"/>
              <w:adjustRightInd/>
              <w:snapToGrid/>
              <w:spacing w:line="540" w:lineRule="atLeast"/>
              <w:jc w:val="left"/>
              <w:textAlignment w:val="auto"/>
              <w:rPr>
                <w:rFonts w:ascii="宋体" w:hAnsi="宋体" w:cs="宋体"/>
                <w:kern w:val="0"/>
                <w:sz w:val="28"/>
                <w:szCs w:val="24"/>
              </w:rPr>
            </w:pPr>
            <w:r>
              <w:rPr>
                <w:rFonts w:hint="eastAsia" w:ascii="宋体" w:hAnsi="宋体" w:cs="宋体"/>
                <w:kern w:val="0"/>
                <w:sz w:val="24"/>
                <w:szCs w:val="22"/>
              </w:rPr>
              <w:t>序号</w:t>
            </w:r>
          </w:p>
        </w:tc>
        <w:tc>
          <w:tcPr>
            <w:tcW w:w="2736"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157566C7">
            <w:pPr>
              <w:keepNext w:val="0"/>
              <w:keepLines w:val="0"/>
              <w:pageBreakBefore w:val="0"/>
              <w:widowControl/>
              <w:kinsoku/>
              <w:wordWrap/>
              <w:overflowPunct/>
              <w:topLinePunct w:val="0"/>
              <w:autoSpaceDE/>
              <w:autoSpaceDN/>
              <w:bidi w:val="0"/>
              <w:adjustRightInd/>
              <w:snapToGrid/>
              <w:spacing w:line="540" w:lineRule="atLeast"/>
              <w:jc w:val="center"/>
              <w:textAlignment w:val="auto"/>
              <w:rPr>
                <w:rFonts w:ascii="宋体" w:hAnsi="宋体" w:cs="宋体"/>
                <w:color w:val="FF0000"/>
                <w:kern w:val="0"/>
                <w:sz w:val="28"/>
                <w:szCs w:val="24"/>
              </w:rPr>
            </w:pPr>
            <w:r>
              <w:rPr>
                <w:rFonts w:hint="eastAsia" w:ascii="宋体" w:hAnsi="宋体" w:cs="宋体"/>
                <w:color w:val="000000" w:themeColor="text1"/>
                <w:kern w:val="0"/>
                <w:sz w:val="24"/>
                <w:szCs w:val="22"/>
              </w:rPr>
              <w:t>包号</w:t>
            </w:r>
          </w:p>
        </w:tc>
        <w:tc>
          <w:tcPr>
            <w:tcW w:w="2977"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10DEE7E1">
            <w:pPr>
              <w:keepNext w:val="0"/>
              <w:keepLines w:val="0"/>
              <w:pageBreakBefore w:val="0"/>
              <w:widowControl/>
              <w:kinsoku/>
              <w:wordWrap/>
              <w:overflowPunct/>
              <w:topLinePunct w:val="0"/>
              <w:autoSpaceDE/>
              <w:autoSpaceDN/>
              <w:bidi w:val="0"/>
              <w:adjustRightInd/>
              <w:snapToGrid/>
              <w:spacing w:line="540" w:lineRule="atLeast"/>
              <w:jc w:val="center"/>
              <w:textAlignment w:val="auto"/>
              <w:rPr>
                <w:rFonts w:ascii="宋体" w:hAnsi="宋体" w:cs="宋体"/>
                <w:kern w:val="0"/>
                <w:sz w:val="28"/>
                <w:szCs w:val="24"/>
              </w:rPr>
            </w:pPr>
            <w:r>
              <w:rPr>
                <w:rFonts w:hint="eastAsia" w:ascii="宋体" w:hAnsi="宋体" w:cs="宋体"/>
                <w:kern w:val="0"/>
                <w:sz w:val="24"/>
                <w:szCs w:val="22"/>
              </w:rPr>
              <w:t>包名称</w:t>
            </w:r>
          </w:p>
        </w:tc>
        <w:tc>
          <w:tcPr>
            <w:tcW w:w="1495"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4ADE9940">
            <w:pPr>
              <w:keepNext w:val="0"/>
              <w:keepLines w:val="0"/>
              <w:pageBreakBefore w:val="0"/>
              <w:widowControl/>
              <w:kinsoku/>
              <w:wordWrap/>
              <w:overflowPunct/>
              <w:topLinePunct w:val="0"/>
              <w:autoSpaceDE/>
              <w:autoSpaceDN/>
              <w:bidi w:val="0"/>
              <w:adjustRightInd/>
              <w:snapToGrid/>
              <w:spacing w:line="540" w:lineRule="atLeast"/>
              <w:jc w:val="center"/>
              <w:textAlignment w:val="auto"/>
              <w:rPr>
                <w:rFonts w:hint="eastAsia" w:ascii="宋体" w:hAnsi="宋体" w:cs="宋体"/>
                <w:kern w:val="0"/>
                <w:sz w:val="24"/>
                <w:szCs w:val="22"/>
              </w:rPr>
            </w:pPr>
            <w:r>
              <w:rPr>
                <w:rFonts w:hint="eastAsia" w:ascii="宋体" w:hAnsi="宋体" w:cs="宋体"/>
                <w:kern w:val="0"/>
                <w:sz w:val="24"/>
                <w:szCs w:val="22"/>
              </w:rPr>
              <w:t>包预算</w:t>
            </w:r>
          </w:p>
          <w:p w14:paraId="0F3FE15C">
            <w:pPr>
              <w:keepNext w:val="0"/>
              <w:keepLines w:val="0"/>
              <w:pageBreakBefore w:val="0"/>
              <w:widowControl/>
              <w:kinsoku/>
              <w:wordWrap/>
              <w:overflowPunct/>
              <w:topLinePunct w:val="0"/>
              <w:autoSpaceDE/>
              <w:autoSpaceDN/>
              <w:bidi w:val="0"/>
              <w:adjustRightInd/>
              <w:snapToGrid/>
              <w:spacing w:line="540" w:lineRule="atLeast"/>
              <w:jc w:val="center"/>
              <w:textAlignment w:val="auto"/>
              <w:rPr>
                <w:rFonts w:ascii="宋体" w:hAnsi="宋体" w:cs="宋体"/>
                <w:kern w:val="0"/>
                <w:sz w:val="28"/>
                <w:szCs w:val="24"/>
              </w:rPr>
            </w:pPr>
            <w:r>
              <w:rPr>
                <w:rFonts w:hint="eastAsia" w:ascii="宋体" w:hAnsi="宋体" w:cs="宋体"/>
                <w:kern w:val="0"/>
                <w:sz w:val="24"/>
                <w:szCs w:val="22"/>
              </w:rPr>
              <w:t>（</w:t>
            </w:r>
            <w:r>
              <w:rPr>
                <w:rFonts w:hint="eastAsia" w:ascii="宋体" w:hAnsi="宋体" w:cs="宋体"/>
                <w:kern w:val="0"/>
                <w:sz w:val="24"/>
                <w:szCs w:val="22"/>
                <w:lang w:eastAsia="zh-CN"/>
              </w:rPr>
              <w:t>万</w:t>
            </w:r>
            <w:r>
              <w:rPr>
                <w:rFonts w:hint="eastAsia" w:ascii="宋体" w:hAnsi="宋体" w:cs="宋体"/>
                <w:kern w:val="0"/>
                <w:sz w:val="24"/>
                <w:szCs w:val="22"/>
              </w:rPr>
              <w:t>元）</w:t>
            </w:r>
          </w:p>
        </w:tc>
        <w:tc>
          <w:tcPr>
            <w:tcW w:w="2159"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0A04A6F7">
            <w:pPr>
              <w:keepNext w:val="0"/>
              <w:keepLines w:val="0"/>
              <w:pageBreakBefore w:val="0"/>
              <w:widowControl/>
              <w:kinsoku/>
              <w:wordWrap/>
              <w:overflowPunct/>
              <w:topLinePunct w:val="0"/>
              <w:autoSpaceDE/>
              <w:autoSpaceDN/>
              <w:bidi w:val="0"/>
              <w:adjustRightInd/>
              <w:snapToGrid/>
              <w:spacing w:line="540" w:lineRule="atLeast"/>
              <w:jc w:val="center"/>
              <w:textAlignment w:val="auto"/>
              <w:rPr>
                <w:rFonts w:hint="eastAsia" w:ascii="宋体" w:hAnsi="宋体" w:cs="宋体"/>
                <w:kern w:val="0"/>
                <w:sz w:val="24"/>
                <w:szCs w:val="22"/>
              </w:rPr>
            </w:pPr>
            <w:r>
              <w:rPr>
                <w:rFonts w:hint="eastAsia" w:ascii="宋体" w:hAnsi="宋体" w:cs="宋体"/>
                <w:kern w:val="0"/>
                <w:sz w:val="24"/>
                <w:szCs w:val="22"/>
              </w:rPr>
              <w:t>包最高限价</w:t>
            </w:r>
          </w:p>
          <w:p w14:paraId="63376F93">
            <w:pPr>
              <w:keepNext w:val="0"/>
              <w:keepLines w:val="0"/>
              <w:pageBreakBefore w:val="0"/>
              <w:widowControl/>
              <w:kinsoku/>
              <w:wordWrap/>
              <w:overflowPunct/>
              <w:topLinePunct w:val="0"/>
              <w:autoSpaceDE/>
              <w:autoSpaceDN/>
              <w:bidi w:val="0"/>
              <w:adjustRightInd/>
              <w:snapToGrid/>
              <w:spacing w:line="540" w:lineRule="atLeast"/>
              <w:jc w:val="center"/>
              <w:textAlignment w:val="auto"/>
              <w:rPr>
                <w:rFonts w:ascii="宋体" w:hAnsi="宋体" w:cs="宋体"/>
                <w:kern w:val="0"/>
                <w:sz w:val="28"/>
                <w:szCs w:val="24"/>
              </w:rPr>
            </w:pPr>
            <w:r>
              <w:rPr>
                <w:rFonts w:hint="eastAsia" w:ascii="宋体" w:hAnsi="宋体" w:cs="宋体"/>
                <w:kern w:val="0"/>
                <w:sz w:val="24"/>
                <w:szCs w:val="22"/>
              </w:rPr>
              <w:t>（</w:t>
            </w:r>
            <w:r>
              <w:rPr>
                <w:rFonts w:hint="eastAsia" w:ascii="宋体" w:hAnsi="宋体" w:cs="宋体"/>
                <w:kern w:val="0"/>
                <w:sz w:val="24"/>
                <w:szCs w:val="22"/>
                <w:lang w:eastAsia="zh-CN"/>
              </w:rPr>
              <w:t>万</w:t>
            </w:r>
            <w:r>
              <w:rPr>
                <w:rFonts w:hint="eastAsia" w:ascii="宋体" w:hAnsi="宋体" w:cs="宋体"/>
                <w:kern w:val="0"/>
                <w:sz w:val="24"/>
                <w:szCs w:val="22"/>
              </w:rPr>
              <w:t>元）</w:t>
            </w:r>
          </w:p>
        </w:tc>
      </w:tr>
      <w:tr w14:paraId="56C8C7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77" w:hRule="atLeast"/>
          <w:jc w:val="center"/>
        </w:trPr>
        <w:tc>
          <w:tcPr>
            <w:tcW w:w="8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286BE9">
            <w:pPr>
              <w:keepNext w:val="0"/>
              <w:keepLines w:val="0"/>
              <w:pageBreakBefore w:val="0"/>
              <w:widowControl/>
              <w:kinsoku/>
              <w:wordWrap/>
              <w:overflowPunct/>
              <w:topLinePunct w:val="0"/>
              <w:autoSpaceDE/>
              <w:autoSpaceDN/>
              <w:bidi w:val="0"/>
              <w:adjustRightInd/>
              <w:snapToGrid/>
              <w:spacing w:line="540" w:lineRule="atLeast"/>
              <w:jc w:val="center"/>
              <w:textAlignment w:val="auto"/>
              <w:rPr>
                <w:rFonts w:ascii="宋体" w:hAnsi="宋体" w:cs="宋体"/>
                <w:kern w:val="0"/>
                <w:sz w:val="28"/>
                <w:szCs w:val="24"/>
              </w:rPr>
            </w:pPr>
            <w:r>
              <w:rPr>
                <w:rFonts w:hint="eastAsia" w:ascii="宋体" w:hAnsi="宋体" w:cs="宋体"/>
                <w:kern w:val="0"/>
                <w:sz w:val="24"/>
                <w:szCs w:val="22"/>
              </w:rPr>
              <w:t>1</w:t>
            </w:r>
          </w:p>
        </w:tc>
        <w:tc>
          <w:tcPr>
            <w:tcW w:w="27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92DC9F">
            <w:pPr>
              <w:keepNext w:val="0"/>
              <w:keepLines w:val="0"/>
              <w:pageBreakBefore w:val="0"/>
              <w:widowControl/>
              <w:kinsoku/>
              <w:wordWrap/>
              <w:overflowPunct/>
              <w:topLinePunct w:val="0"/>
              <w:autoSpaceDE/>
              <w:autoSpaceDN/>
              <w:bidi w:val="0"/>
              <w:adjustRightInd/>
              <w:snapToGrid/>
              <w:spacing w:line="540" w:lineRule="atLeast"/>
              <w:jc w:val="left"/>
              <w:textAlignment w:val="auto"/>
              <w:rPr>
                <w:rFonts w:ascii="宋体" w:hAnsi="宋体" w:cs="宋体"/>
                <w:color w:val="FF0000"/>
                <w:kern w:val="0"/>
                <w:sz w:val="28"/>
                <w:szCs w:val="24"/>
              </w:rPr>
            </w:pPr>
            <w:r>
              <w:rPr>
                <w:rFonts w:hint="eastAsia" w:ascii="宋体" w:hAnsi="宋体" w:cs="宋体"/>
                <w:kern w:val="0"/>
                <w:sz w:val="24"/>
                <w:szCs w:val="22"/>
                <w:lang w:eastAsia="zh-CN"/>
              </w:rPr>
              <w:t>LBGZ[2025]236-ZC178</w:t>
            </w:r>
          </w:p>
        </w:tc>
        <w:tc>
          <w:tcPr>
            <w:tcW w:w="2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7AC4D14">
            <w:pPr>
              <w:keepNext w:val="0"/>
              <w:keepLines w:val="0"/>
              <w:pageBreakBefore w:val="0"/>
              <w:widowControl/>
              <w:kinsoku/>
              <w:wordWrap/>
              <w:overflowPunct/>
              <w:topLinePunct w:val="0"/>
              <w:autoSpaceDE/>
              <w:autoSpaceDN/>
              <w:bidi w:val="0"/>
              <w:adjustRightInd/>
              <w:snapToGrid/>
              <w:spacing w:line="540" w:lineRule="atLeast"/>
              <w:jc w:val="left"/>
              <w:textAlignment w:val="auto"/>
              <w:rPr>
                <w:rFonts w:hint="eastAsia" w:ascii="宋体" w:hAnsi="宋体" w:cs="宋体"/>
                <w:kern w:val="0"/>
                <w:sz w:val="24"/>
                <w:szCs w:val="22"/>
                <w:lang w:eastAsia="zh-CN"/>
              </w:rPr>
            </w:pPr>
            <w:r>
              <w:rPr>
                <w:rFonts w:hint="eastAsia" w:ascii="宋体" w:hAnsi="宋体" w:cs="宋体"/>
                <w:kern w:val="0"/>
                <w:sz w:val="24"/>
                <w:szCs w:val="22"/>
                <w:lang w:eastAsia="zh-CN"/>
              </w:rPr>
              <w:t>2025年中央财政河南黄河湿地灵宝段国家级自然保护区监测设备购置项目</w:t>
            </w:r>
          </w:p>
        </w:tc>
        <w:tc>
          <w:tcPr>
            <w:tcW w:w="14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00EAFCF">
            <w:pPr>
              <w:keepNext w:val="0"/>
              <w:keepLines w:val="0"/>
              <w:pageBreakBefore w:val="0"/>
              <w:widowControl/>
              <w:kinsoku/>
              <w:wordWrap/>
              <w:overflowPunct/>
              <w:topLinePunct w:val="0"/>
              <w:autoSpaceDE/>
              <w:autoSpaceDN/>
              <w:bidi w:val="0"/>
              <w:adjustRightInd/>
              <w:snapToGrid/>
              <w:spacing w:line="540" w:lineRule="atLeast"/>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2"/>
                <w:lang w:val="en-US" w:eastAsia="zh-CN"/>
              </w:rPr>
              <w:t>59.9</w:t>
            </w:r>
          </w:p>
        </w:tc>
        <w:tc>
          <w:tcPr>
            <w:tcW w:w="21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CC08C9">
            <w:pPr>
              <w:keepNext w:val="0"/>
              <w:keepLines w:val="0"/>
              <w:pageBreakBefore w:val="0"/>
              <w:widowControl/>
              <w:kinsoku/>
              <w:wordWrap/>
              <w:overflowPunct/>
              <w:topLinePunct w:val="0"/>
              <w:autoSpaceDE/>
              <w:autoSpaceDN/>
              <w:bidi w:val="0"/>
              <w:adjustRightInd/>
              <w:snapToGrid/>
              <w:spacing w:line="540" w:lineRule="atLeast"/>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2"/>
                <w:lang w:val="en-US" w:eastAsia="zh-CN"/>
              </w:rPr>
              <w:t>59.9</w:t>
            </w:r>
          </w:p>
        </w:tc>
      </w:tr>
    </w:tbl>
    <w:p w14:paraId="3D4EB51B">
      <w:pPr>
        <w:keepNext w:val="0"/>
        <w:keepLines w:val="0"/>
        <w:pageBreakBefore w:val="0"/>
        <w:kinsoku/>
        <w:wordWrap/>
        <w:overflowPunct/>
        <w:topLinePunct w:val="0"/>
        <w:autoSpaceDE/>
        <w:autoSpaceDN/>
        <w:bidi w:val="0"/>
        <w:adjustRightInd/>
        <w:snapToGrid/>
        <w:spacing w:line="540" w:lineRule="atLeast"/>
        <w:ind w:firstLine="424" w:firstLineChars="177"/>
        <w:textAlignment w:val="auto"/>
        <w:rPr>
          <w:rFonts w:ascii="宋体" w:hAnsi="宋体"/>
          <w:sz w:val="24"/>
          <w:szCs w:val="24"/>
        </w:rPr>
      </w:pPr>
      <w:r>
        <w:rPr>
          <w:rFonts w:hint="eastAsia" w:ascii="宋体" w:hAnsi="宋体"/>
          <w:sz w:val="24"/>
          <w:szCs w:val="24"/>
        </w:rPr>
        <w:t>5、</w:t>
      </w:r>
      <w:r>
        <w:rPr>
          <w:rFonts w:ascii="宋体" w:hAnsi="宋体"/>
          <w:sz w:val="24"/>
          <w:szCs w:val="24"/>
        </w:rPr>
        <w:t>采购需求（包括但不限于标的的名称、数量、简要技术需求或服务要求等）</w:t>
      </w:r>
    </w:p>
    <w:p w14:paraId="6C096E80">
      <w:pPr>
        <w:keepNext w:val="0"/>
        <w:keepLines w:val="0"/>
        <w:pageBreakBefore w:val="0"/>
        <w:widowControl/>
        <w:kinsoku/>
        <w:wordWrap/>
        <w:overflowPunct/>
        <w:topLinePunct w:val="0"/>
        <w:autoSpaceDE/>
        <w:autoSpaceDN/>
        <w:bidi w:val="0"/>
        <w:adjustRightInd/>
        <w:snapToGrid/>
        <w:spacing w:line="540" w:lineRule="atLeast"/>
        <w:ind w:firstLine="360" w:firstLineChars="150"/>
        <w:jc w:val="left"/>
        <w:textAlignment w:val="auto"/>
        <w:rPr>
          <w:rFonts w:hint="eastAsia" w:ascii="宋体" w:hAnsi="宋体" w:eastAsia="宋体" w:cs="Times New Roman"/>
          <w:color w:val="000000" w:themeColor="text1"/>
          <w:sz w:val="24"/>
          <w:szCs w:val="28"/>
        </w:rPr>
      </w:pPr>
      <w:r>
        <w:rPr>
          <w:rFonts w:ascii="宋体" w:hAnsi="宋体"/>
          <w:sz w:val="24"/>
          <w:szCs w:val="24"/>
        </w:rPr>
        <w:t>5.1</w:t>
      </w:r>
      <w:r>
        <w:rPr>
          <w:rFonts w:hint="eastAsia" w:ascii="宋体" w:hAnsi="宋体"/>
          <w:sz w:val="24"/>
          <w:szCs w:val="24"/>
        </w:rPr>
        <w:t>采购</w:t>
      </w:r>
      <w:r>
        <w:rPr>
          <w:rFonts w:hint="eastAsia" w:ascii="宋体" w:hAnsi="宋体" w:eastAsia="宋体" w:cs="Times New Roman"/>
          <w:sz w:val="24"/>
          <w:szCs w:val="28"/>
        </w:rPr>
        <w:t>内</w:t>
      </w:r>
      <w:r>
        <w:rPr>
          <w:rFonts w:hint="eastAsia" w:ascii="宋体" w:hAnsi="宋体" w:eastAsia="宋体" w:cs="Times New Roman"/>
          <w:color w:val="000000" w:themeColor="text1"/>
          <w:sz w:val="24"/>
          <w:szCs w:val="28"/>
        </w:rPr>
        <w:t>容：</w:t>
      </w:r>
      <w:r>
        <w:rPr>
          <w:rFonts w:hint="eastAsia" w:ascii="宋体" w:hAnsi="宋体" w:eastAsia="宋体" w:cs="宋体"/>
          <w:color w:val="000000" w:themeColor="text1"/>
          <w:kern w:val="0"/>
          <w:sz w:val="24"/>
          <w:szCs w:val="22"/>
          <w:lang w:val="en-US" w:eastAsia="zh-CN"/>
        </w:rPr>
        <w:t>本项目为2025年中央财政河南黄河湿地灵宝段国家级自然保护区监测设备购置项目。主要内容为：单筒望远镜、数码相机、1200倍镜头、双筒望远镜、无人机及配套设备等</w:t>
      </w:r>
      <w:r>
        <w:rPr>
          <w:rFonts w:hint="eastAsia" w:ascii="宋体" w:hAnsi="宋体" w:eastAsia="宋体" w:cs="宋体"/>
          <w:color w:val="000000" w:themeColor="text1"/>
          <w:kern w:val="0"/>
          <w:sz w:val="24"/>
          <w:szCs w:val="22"/>
        </w:rPr>
        <w:t>的采购、安装 、调试、验收、后期维护、保修等直至交付使用的全部内容。</w:t>
      </w:r>
      <w:r>
        <w:rPr>
          <w:rFonts w:hint="eastAsia" w:ascii="宋体" w:hAnsi="宋体" w:cs="宋体"/>
          <w:color w:val="000000" w:themeColor="text1"/>
          <w:kern w:val="0"/>
          <w:sz w:val="24"/>
          <w:szCs w:val="22"/>
        </w:rPr>
        <w:t>（具体采购内容及技术要求详见竞争性磋商文件</w:t>
      </w:r>
      <w:r>
        <w:rPr>
          <w:rFonts w:ascii="宋体" w:hAnsi="宋体" w:cs="宋体"/>
          <w:color w:val="000000" w:themeColor="text1"/>
          <w:kern w:val="0"/>
          <w:sz w:val="24"/>
          <w:szCs w:val="22"/>
        </w:rPr>
        <w:t>）</w:t>
      </w:r>
    </w:p>
    <w:p w14:paraId="1F273C42">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ascii="宋体" w:hAnsi="宋体"/>
          <w:color w:val="000000" w:themeColor="text1"/>
          <w:sz w:val="24"/>
          <w:szCs w:val="28"/>
        </w:rPr>
      </w:pPr>
      <w:r>
        <w:rPr>
          <w:rFonts w:ascii="宋体" w:hAnsi="宋体"/>
          <w:color w:val="000000" w:themeColor="text1"/>
          <w:sz w:val="24"/>
          <w:szCs w:val="28"/>
        </w:rPr>
        <w:t>5.2</w:t>
      </w:r>
      <w:r>
        <w:rPr>
          <w:rFonts w:hint="eastAsia" w:ascii="宋体" w:hAnsi="宋体"/>
          <w:color w:val="000000" w:themeColor="text1"/>
          <w:sz w:val="24"/>
          <w:szCs w:val="28"/>
        </w:rPr>
        <w:t>资金来源：财政资金</w:t>
      </w:r>
    </w:p>
    <w:p w14:paraId="28401D8A">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ascii="宋体" w:hAnsi="宋体"/>
          <w:color w:val="000000" w:themeColor="text1"/>
          <w:sz w:val="24"/>
          <w:szCs w:val="28"/>
        </w:rPr>
      </w:pPr>
      <w:r>
        <w:rPr>
          <w:rFonts w:ascii="宋体" w:hAnsi="宋体"/>
          <w:color w:val="000000" w:themeColor="text1"/>
          <w:sz w:val="24"/>
          <w:szCs w:val="28"/>
        </w:rPr>
        <w:t>5.</w:t>
      </w:r>
      <w:r>
        <w:rPr>
          <w:rFonts w:hint="eastAsia" w:ascii="宋体" w:hAnsi="宋体"/>
          <w:color w:val="000000" w:themeColor="text1"/>
          <w:sz w:val="24"/>
          <w:szCs w:val="28"/>
        </w:rPr>
        <w:t>3质量要求：符合现行国家或行业规定的合格标准，满足采购人要求</w:t>
      </w:r>
    </w:p>
    <w:p w14:paraId="5E05AB50">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ascii="宋体" w:hAnsi="宋体"/>
          <w:color w:val="000000" w:themeColor="text1"/>
          <w:sz w:val="24"/>
          <w:szCs w:val="28"/>
        </w:rPr>
      </w:pPr>
      <w:r>
        <w:rPr>
          <w:rFonts w:ascii="宋体" w:hAnsi="宋体"/>
          <w:color w:val="000000" w:themeColor="text1"/>
          <w:sz w:val="24"/>
          <w:szCs w:val="28"/>
        </w:rPr>
        <w:t>5.</w:t>
      </w:r>
      <w:r>
        <w:rPr>
          <w:rFonts w:hint="eastAsia" w:ascii="宋体" w:hAnsi="宋体"/>
          <w:color w:val="000000" w:themeColor="text1"/>
          <w:sz w:val="24"/>
          <w:szCs w:val="28"/>
        </w:rPr>
        <w:t>4交货地点：采购人指定地点</w:t>
      </w:r>
    </w:p>
    <w:p w14:paraId="32D684C8">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ascii="宋体" w:hAnsi="宋体"/>
          <w:color w:val="FF0000"/>
          <w:sz w:val="24"/>
          <w:szCs w:val="28"/>
          <w:highlight w:val="none"/>
        </w:rPr>
      </w:pPr>
      <w:r>
        <w:rPr>
          <w:rFonts w:hint="eastAsia" w:ascii="宋体" w:hAnsi="宋体"/>
          <w:color w:val="000000" w:themeColor="text1"/>
          <w:sz w:val="24"/>
          <w:szCs w:val="28"/>
          <w:highlight w:val="none"/>
        </w:rPr>
        <w:t>5.5交货期：签订合同后</w:t>
      </w:r>
      <w:r>
        <w:rPr>
          <w:rFonts w:hint="eastAsia" w:ascii="宋体" w:hAnsi="宋体"/>
          <w:color w:val="000000" w:themeColor="text1"/>
          <w:sz w:val="24"/>
          <w:szCs w:val="28"/>
          <w:highlight w:val="none"/>
          <w:lang w:val="en-US" w:eastAsia="zh-CN"/>
        </w:rPr>
        <w:t>2</w:t>
      </w:r>
      <w:r>
        <w:rPr>
          <w:rFonts w:hint="eastAsia" w:ascii="宋体" w:hAnsi="宋体"/>
          <w:color w:val="000000" w:themeColor="text1"/>
          <w:sz w:val="24"/>
          <w:szCs w:val="28"/>
          <w:highlight w:val="none"/>
        </w:rPr>
        <w:t>0日历天内</w:t>
      </w:r>
      <w:r>
        <w:rPr>
          <w:rFonts w:hint="eastAsia" w:ascii="宋体" w:hAnsi="宋体"/>
          <w:color w:val="000000" w:themeColor="text1"/>
          <w:sz w:val="24"/>
          <w:szCs w:val="28"/>
          <w:highlight w:val="none"/>
          <w:lang w:eastAsia="zh-CN"/>
        </w:rPr>
        <w:t>交</w:t>
      </w:r>
      <w:r>
        <w:rPr>
          <w:rFonts w:hint="eastAsia" w:ascii="宋体" w:hAnsi="宋体"/>
          <w:color w:val="000000" w:themeColor="text1"/>
          <w:sz w:val="24"/>
          <w:szCs w:val="28"/>
          <w:highlight w:val="none"/>
        </w:rPr>
        <w:t>货、安装、调试完毕</w:t>
      </w:r>
    </w:p>
    <w:p w14:paraId="3AA19C68">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ascii="宋体" w:hAnsi="宋体"/>
          <w:sz w:val="24"/>
          <w:szCs w:val="28"/>
          <w:highlight w:val="none"/>
        </w:rPr>
      </w:pPr>
      <w:r>
        <w:rPr>
          <w:rFonts w:hint="eastAsia" w:ascii="宋体" w:hAnsi="宋体"/>
          <w:sz w:val="24"/>
          <w:szCs w:val="28"/>
          <w:highlight w:val="none"/>
        </w:rPr>
        <w:t>5.6质保期：</w:t>
      </w:r>
      <w:r>
        <w:rPr>
          <w:rFonts w:hint="eastAsia" w:ascii="宋体" w:hAnsi="宋体" w:cs="宋体"/>
          <w:sz w:val="24"/>
        </w:rPr>
        <w:t>以采购清单产品实际质保期为准</w:t>
      </w:r>
    </w:p>
    <w:p w14:paraId="01B281C0">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ascii="宋体" w:hAnsi="宋体"/>
          <w:sz w:val="24"/>
          <w:szCs w:val="28"/>
        </w:rPr>
      </w:pPr>
      <w:r>
        <w:rPr>
          <w:rFonts w:hint="eastAsia" w:ascii="宋体" w:hAnsi="宋体"/>
          <w:sz w:val="24"/>
          <w:szCs w:val="28"/>
        </w:rPr>
        <w:t>5.7标段划分：本项目不划分标段</w:t>
      </w:r>
    </w:p>
    <w:p w14:paraId="56205072">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ascii="宋体" w:hAnsi="宋体"/>
          <w:sz w:val="24"/>
          <w:szCs w:val="28"/>
        </w:rPr>
      </w:pPr>
      <w:r>
        <w:rPr>
          <w:rFonts w:ascii="宋体" w:hAnsi="宋体"/>
          <w:sz w:val="24"/>
          <w:szCs w:val="28"/>
        </w:rPr>
        <w:t>6</w:t>
      </w:r>
      <w:r>
        <w:rPr>
          <w:rFonts w:hint="eastAsia" w:ascii="宋体" w:hAnsi="宋体"/>
          <w:sz w:val="24"/>
          <w:szCs w:val="28"/>
        </w:rPr>
        <w:t>、</w:t>
      </w:r>
      <w:r>
        <w:rPr>
          <w:rFonts w:ascii="宋体" w:hAnsi="宋体"/>
          <w:sz w:val="24"/>
          <w:szCs w:val="28"/>
        </w:rPr>
        <w:t>合同履行期限：</w:t>
      </w:r>
      <w:r>
        <w:rPr>
          <w:rFonts w:hint="eastAsia" w:ascii="宋体" w:hAnsi="宋体"/>
          <w:sz w:val="24"/>
          <w:szCs w:val="28"/>
        </w:rPr>
        <w:t>按合同约定执行</w:t>
      </w:r>
    </w:p>
    <w:p w14:paraId="5253C582">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ascii="宋体" w:hAnsi="宋体"/>
          <w:sz w:val="24"/>
          <w:szCs w:val="28"/>
        </w:rPr>
      </w:pPr>
      <w:r>
        <w:rPr>
          <w:rFonts w:ascii="宋体" w:hAnsi="宋体"/>
          <w:sz w:val="24"/>
          <w:szCs w:val="28"/>
        </w:rPr>
        <w:t>7</w:t>
      </w:r>
      <w:r>
        <w:rPr>
          <w:rFonts w:hint="eastAsia" w:ascii="宋体" w:hAnsi="宋体"/>
          <w:sz w:val="24"/>
          <w:szCs w:val="28"/>
        </w:rPr>
        <w:t>、</w:t>
      </w:r>
      <w:r>
        <w:rPr>
          <w:rFonts w:ascii="宋体" w:hAnsi="宋体"/>
          <w:sz w:val="24"/>
          <w:szCs w:val="28"/>
        </w:rPr>
        <w:t>本项目是否接受联合体投标：否</w:t>
      </w:r>
    </w:p>
    <w:p w14:paraId="615453C0">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ascii="宋体" w:hAnsi="宋体"/>
          <w:sz w:val="24"/>
          <w:szCs w:val="28"/>
        </w:rPr>
      </w:pPr>
      <w:r>
        <w:rPr>
          <w:rFonts w:ascii="宋体" w:hAnsi="宋体"/>
          <w:sz w:val="24"/>
          <w:szCs w:val="28"/>
        </w:rPr>
        <w:t>8</w:t>
      </w:r>
      <w:r>
        <w:rPr>
          <w:rFonts w:hint="eastAsia" w:ascii="宋体" w:hAnsi="宋体"/>
          <w:sz w:val="24"/>
          <w:szCs w:val="28"/>
        </w:rPr>
        <w:t>、</w:t>
      </w:r>
      <w:r>
        <w:rPr>
          <w:rFonts w:ascii="宋体" w:hAnsi="宋体"/>
          <w:sz w:val="24"/>
          <w:szCs w:val="28"/>
        </w:rPr>
        <w:t>是否接受进口产品：</w:t>
      </w:r>
      <w:r>
        <w:rPr>
          <w:rFonts w:hint="eastAsia" w:ascii="宋体" w:hAnsi="宋体"/>
          <w:sz w:val="24"/>
          <w:szCs w:val="28"/>
        </w:rPr>
        <w:t>否</w:t>
      </w:r>
    </w:p>
    <w:p w14:paraId="7DBDF322">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hint="eastAsia" w:ascii="宋体" w:hAnsi="宋体" w:eastAsia="宋体"/>
          <w:sz w:val="24"/>
          <w:szCs w:val="24"/>
          <w:lang w:eastAsia="zh-CN"/>
        </w:rPr>
      </w:pPr>
      <w:r>
        <w:rPr>
          <w:rFonts w:hint="eastAsia" w:ascii="宋体" w:hAnsi="宋体"/>
          <w:sz w:val="24"/>
          <w:szCs w:val="24"/>
        </w:rPr>
        <w:t>9、是否专门面向中小企业：</w:t>
      </w:r>
      <w:r>
        <w:rPr>
          <w:rFonts w:hint="eastAsia" w:ascii="宋体" w:hAnsi="宋体"/>
          <w:sz w:val="24"/>
          <w:szCs w:val="24"/>
          <w:lang w:eastAsia="zh-CN"/>
        </w:rPr>
        <w:t>否</w:t>
      </w:r>
    </w:p>
    <w:p w14:paraId="4AA05059">
      <w:pPr>
        <w:keepNext w:val="0"/>
        <w:keepLines w:val="0"/>
        <w:pageBreakBefore w:val="0"/>
        <w:widowControl/>
        <w:kinsoku/>
        <w:wordWrap/>
        <w:overflowPunct/>
        <w:topLinePunct w:val="0"/>
        <w:autoSpaceDE/>
        <w:autoSpaceDN/>
        <w:bidi w:val="0"/>
        <w:adjustRightInd/>
        <w:snapToGrid/>
        <w:spacing w:line="540" w:lineRule="atLeast"/>
        <w:ind w:firstLine="442"/>
        <w:jc w:val="left"/>
        <w:textAlignment w:val="auto"/>
        <w:rPr>
          <w:rFonts w:ascii="微软雅黑" w:hAnsi="微软雅黑" w:eastAsia="微软雅黑" w:cs="宋体"/>
          <w:kern w:val="0"/>
          <w:sz w:val="22"/>
          <w:szCs w:val="21"/>
        </w:rPr>
      </w:pPr>
      <w:r>
        <w:rPr>
          <w:rFonts w:hint="eastAsia" w:ascii="宋体" w:hAnsi="宋体" w:cs="宋体"/>
          <w:bCs/>
          <w:kern w:val="0"/>
          <w:sz w:val="24"/>
          <w:szCs w:val="22"/>
        </w:rPr>
        <w:t>二、申请人资格要求</w:t>
      </w:r>
    </w:p>
    <w:p w14:paraId="34A64C7C">
      <w:pPr>
        <w:keepNext w:val="0"/>
        <w:keepLines w:val="0"/>
        <w:pageBreakBefore w:val="0"/>
        <w:widowControl/>
        <w:kinsoku/>
        <w:wordWrap/>
        <w:overflowPunct/>
        <w:topLinePunct w:val="0"/>
        <w:autoSpaceDE/>
        <w:autoSpaceDN/>
        <w:bidi w:val="0"/>
        <w:adjustRightInd/>
        <w:snapToGrid/>
        <w:spacing w:line="540" w:lineRule="atLeast"/>
        <w:ind w:firstLine="444"/>
        <w:jc w:val="left"/>
        <w:textAlignment w:val="auto"/>
        <w:rPr>
          <w:rFonts w:ascii="微软雅黑" w:hAnsi="微软雅黑" w:eastAsia="微软雅黑" w:cs="宋体"/>
          <w:kern w:val="0"/>
          <w:sz w:val="22"/>
          <w:szCs w:val="21"/>
        </w:rPr>
      </w:pPr>
      <w:r>
        <w:rPr>
          <w:rFonts w:hint="eastAsia" w:ascii="宋体" w:hAnsi="宋体" w:cs="宋体"/>
          <w:kern w:val="0"/>
          <w:sz w:val="24"/>
          <w:szCs w:val="22"/>
        </w:rPr>
        <w:t>1、满足《中华人民共和国政府采购法》第二十二条规定；</w:t>
      </w:r>
    </w:p>
    <w:p w14:paraId="5EF92775">
      <w:pPr>
        <w:keepNext w:val="0"/>
        <w:keepLines w:val="0"/>
        <w:pageBreakBefore w:val="0"/>
        <w:widowControl/>
        <w:kinsoku/>
        <w:wordWrap/>
        <w:overflowPunct/>
        <w:topLinePunct w:val="0"/>
        <w:autoSpaceDE/>
        <w:autoSpaceDN/>
        <w:bidi w:val="0"/>
        <w:adjustRightInd/>
        <w:snapToGrid/>
        <w:spacing w:line="540" w:lineRule="atLeast"/>
        <w:ind w:firstLine="444"/>
        <w:jc w:val="left"/>
        <w:textAlignment w:val="auto"/>
        <w:rPr>
          <w:rFonts w:ascii="宋体" w:hAnsi="宋体" w:cs="宋体"/>
          <w:kern w:val="0"/>
          <w:sz w:val="24"/>
          <w:szCs w:val="22"/>
        </w:rPr>
      </w:pPr>
      <w:r>
        <w:rPr>
          <w:rFonts w:hint="eastAsia" w:ascii="宋体" w:hAnsi="宋体" w:cs="宋体"/>
          <w:kern w:val="0"/>
          <w:sz w:val="24"/>
          <w:szCs w:val="22"/>
        </w:rPr>
        <w:t>2、落实政府采购政策满足的资格要求：</w:t>
      </w:r>
    </w:p>
    <w:p w14:paraId="61D630DC">
      <w:pPr>
        <w:keepNext w:val="0"/>
        <w:keepLines w:val="0"/>
        <w:pageBreakBefore w:val="0"/>
        <w:widowControl/>
        <w:kinsoku/>
        <w:wordWrap/>
        <w:overflowPunct/>
        <w:topLinePunct w:val="0"/>
        <w:autoSpaceDE/>
        <w:autoSpaceDN/>
        <w:bidi w:val="0"/>
        <w:adjustRightInd/>
        <w:snapToGrid/>
        <w:spacing w:line="540" w:lineRule="atLeast"/>
        <w:ind w:firstLine="444"/>
        <w:jc w:val="left"/>
        <w:textAlignment w:val="auto"/>
        <w:rPr>
          <w:rFonts w:hint="eastAsia" w:ascii="宋体" w:hAnsi="宋体" w:cs="宋体"/>
          <w:kern w:val="0"/>
          <w:sz w:val="24"/>
          <w:szCs w:val="22"/>
        </w:rPr>
      </w:pPr>
      <w:r>
        <w:rPr>
          <w:rFonts w:hint="eastAsia" w:ascii="宋体" w:hAnsi="宋体" w:cs="宋体"/>
          <w:kern w:val="0"/>
          <w:sz w:val="24"/>
          <w:szCs w:val="22"/>
        </w:rPr>
        <w:t>本项目非专门面向中小微企业采购项目，执行促进中小型企业发展政策（残疾人福利性企业、监狱企业视同小微企业）、优先采购节能环保产品等政府采购政策</w:t>
      </w:r>
    </w:p>
    <w:p w14:paraId="5F72CBE1">
      <w:pPr>
        <w:keepNext w:val="0"/>
        <w:keepLines w:val="0"/>
        <w:pageBreakBefore w:val="0"/>
        <w:widowControl/>
        <w:kinsoku/>
        <w:wordWrap/>
        <w:overflowPunct/>
        <w:topLinePunct w:val="0"/>
        <w:autoSpaceDE/>
        <w:autoSpaceDN/>
        <w:bidi w:val="0"/>
        <w:adjustRightInd/>
        <w:snapToGrid/>
        <w:spacing w:line="540" w:lineRule="atLeast"/>
        <w:ind w:firstLine="444"/>
        <w:jc w:val="left"/>
        <w:textAlignment w:val="auto"/>
        <w:rPr>
          <w:rFonts w:ascii="宋体" w:hAnsi="宋体" w:cs="宋体"/>
          <w:kern w:val="0"/>
          <w:sz w:val="24"/>
          <w:szCs w:val="22"/>
        </w:rPr>
      </w:pPr>
      <w:r>
        <w:rPr>
          <w:rFonts w:hint="eastAsia" w:ascii="宋体" w:hAnsi="宋体" w:cs="宋体"/>
          <w:kern w:val="0"/>
          <w:sz w:val="24"/>
          <w:szCs w:val="22"/>
        </w:rPr>
        <w:t>3、本项目的特定资格要求</w:t>
      </w:r>
    </w:p>
    <w:p w14:paraId="1BEEDD2D">
      <w:pPr>
        <w:keepNext w:val="0"/>
        <w:keepLines w:val="0"/>
        <w:pageBreakBefore w:val="0"/>
        <w:widowControl/>
        <w:kinsoku/>
        <w:wordWrap/>
        <w:overflowPunct/>
        <w:topLinePunct w:val="0"/>
        <w:autoSpaceDE/>
        <w:autoSpaceDN/>
        <w:bidi w:val="0"/>
        <w:adjustRightInd/>
        <w:snapToGrid/>
        <w:spacing w:line="540" w:lineRule="atLeast"/>
        <w:ind w:firstLine="444"/>
        <w:jc w:val="left"/>
        <w:textAlignment w:val="auto"/>
        <w:rPr>
          <w:rFonts w:hint="eastAsia" w:ascii="宋体" w:hAnsi="宋体" w:cs="宋体"/>
          <w:kern w:val="0"/>
          <w:sz w:val="24"/>
          <w:szCs w:val="22"/>
        </w:rPr>
      </w:pPr>
      <w:r>
        <w:rPr>
          <w:rFonts w:hint="eastAsia" w:ascii="宋体" w:hAnsi="宋体" w:cs="宋体"/>
          <w:kern w:val="0"/>
          <w:sz w:val="24"/>
          <w:szCs w:val="22"/>
          <w:lang w:val="en-US" w:eastAsia="zh-CN"/>
        </w:rPr>
        <w:t>3.1供应商须具有有效的营业执照。</w:t>
      </w:r>
    </w:p>
    <w:p w14:paraId="521ADBA8">
      <w:pPr>
        <w:keepNext w:val="0"/>
        <w:keepLines w:val="0"/>
        <w:pageBreakBefore w:val="0"/>
        <w:widowControl/>
        <w:kinsoku/>
        <w:wordWrap/>
        <w:overflowPunct/>
        <w:topLinePunct w:val="0"/>
        <w:autoSpaceDE/>
        <w:autoSpaceDN/>
        <w:bidi w:val="0"/>
        <w:adjustRightInd/>
        <w:snapToGrid/>
        <w:spacing w:line="540" w:lineRule="atLeast"/>
        <w:ind w:firstLine="444"/>
        <w:jc w:val="left"/>
        <w:textAlignment w:val="auto"/>
        <w:rPr>
          <w:rFonts w:hint="eastAsia" w:ascii="宋体" w:hAnsi="宋体" w:cs="宋体"/>
          <w:kern w:val="0"/>
          <w:sz w:val="24"/>
          <w:szCs w:val="22"/>
        </w:rPr>
      </w:pPr>
      <w:r>
        <w:rPr>
          <w:rFonts w:hint="eastAsia" w:ascii="宋体" w:hAnsi="宋体" w:cs="宋体"/>
          <w:kern w:val="0"/>
          <w:sz w:val="24"/>
          <w:szCs w:val="22"/>
          <w:lang w:val="en-US" w:eastAsia="zh-CN"/>
        </w:rPr>
        <w:t>3.2供应商出具本单位无商业贿赂及无不正当竞争行为的承诺书。（自行作出承诺，格式自拟）</w:t>
      </w:r>
    </w:p>
    <w:p w14:paraId="2C2BB8D1">
      <w:pPr>
        <w:keepNext w:val="0"/>
        <w:keepLines w:val="0"/>
        <w:pageBreakBefore w:val="0"/>
        <w:widowControl/>
        <w:kinsoku/>
        <w:wordWrap/>
        <w:overflowPunct/>
        <w:topLinePunct w:val="0"/>
        <w:autoSpaceDE/>
        <w:autoSpaceDN/>
        <w:bidi w:val="0"/>
        <w:adjustRightInd/>
        <w:snapToGrid/>
        <w:spacing w:line="540" w:lineRule="atLeast"/>
        <w:ind w:firstLine="444"/>
        <w:jc w:val="left"/>
        <w:textAlignment w:val="auto"/>
        <w:rPr>
          <w:rFonts w:hint="eastAsia" w:ascii="宋体" w:hAnsi="宋体" w:cs="宋体"/>
          <w:kern w:val="0"/>
          <w:sz w:val="24"/>
          <w:szCs w:val="22"/>
          <w:lang w:val="en-US" w:eastAsia="zh-CN"/>
        </w:rPr>
      </w:pPr>
      <w:r>
        <w:rPr>
          <w:rFonts w:hint="eastAsia" w:ascii="宋体" w:hAnsi="宋体" w:cs="宋体"/>
          <w:kern w:val="0"/>
          <w:sz w:val="24"/>
          <w:szCs w:val="22"/>
          <w:lang w:val="en-US" w:eastAsia="zh-CN"/>
        </w:rPr>
        <w:t>3.3供应商出具无行贿犯罪记录在中国裁判文书网自行查询结果或自行承诺。（查询/承诺对象：企业、法定代表人）</w:t>
      </w:r>
    </w:p>
    <w:p w14:paraId="7E71B2F4">
      <w:pPr>
        <w:keepNext w:val="0"/>
        <w:keepLines w:val="0"/>
        <w:pageBreakBefore w:val="0"/>
        <w:widowControl/>
        <w:kinsoku/>
        <w:wordWrap/>
        <w:overflowPunct/>
        <w:topLinePunct w:val="0"/>
        <w:autoSpaceDE/>
        <w:autoSpaceDN/>
        <w:bidi w:val="0"/>
        <w:adjustRightInd/>
        <w:snapToGrid/>
        <w:spacing w:line="540" w:lineRule="atLeast"/>
        <w:ind w:firstLine="444"/>
        <w:jc w:val="left"/>
        <w:textAlignment w:val="auto"/>
        <w:rPr>
          <w:rFonts w:hint="eastAsia" w:ascii="宋体" w:hAnsi="宋体" w:cs="宋体"/>
          <w:kern w:val="0"/>
          <w:sz w:val="24"/>
          <w:szCs w:val="22"/>
        </w:rPr>
      </w:pPr>
      <w:r>
        <w:rPr>
          <w:rFonts w:hint="eastAsia" w:ascii="宋体" w:hAnsi="宋体" w:cs="宋体"/>
          <w:kern w:val="0"/>
          <w:sz w:val="24"/>
          <w:szCs w:val="22"/>
          <w:lang w:val="en-US" w:eastAsia="zh-CN"/>
        </w:rPr>
        <w:t>3.4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76B1FD10">
      <w:pPr>
        <w:keepNext w:val="0"/>
        <w:keepLines w:val="0"/>
        <w:pageBreakBefore w:val="0"/>
        <w:widowControl/>
        <w:kinsoku/>
        <w:wordWrap/>
        <w:overflowPunct/>
        <w:topLinePunct w:val="0"/>
        <w:autoSpaceDE/>
        <w:autoSpaceDN/>
        <w:bidi w:val="0"/>
        <w:adjustRightInd/>
        <w:snapToGrid/>
        <w:spacing w:line="540" w:lineRule="atLeast"/>
        <w:ind w:firstLine="444"/>
        <w:jc w:val="left"/>
        <w:textAlignment w:val="auto"/>
        <w:rPr>
          <w:rFonts w:hint="eastAsia" w:ascii="宋体" w:hAnsi="宋体" w:cs="宋体"/>
          <w:kern w:val="0"/>
          <w:sz w:val="24"/>
          <w:szCs w:val="22"/>
        </w:rPr>
      </w:pPr>
      <w:r>
        <w:rPr>
          <w:rFonts w:hint="eastAsia" w:ascii="宋体" w:hAnsi="宋体" w:cs="宋体"/>
          <w:kern w:val="0"/>
          <w:sz w:val="24"/>
          <w:szCs w:val="22"/>
          <w:lang w:val="en-US" w:eastAsia="zh-CN"/>
        </w:rPr>
        <w:t>3.5单位负责人为同一人或者存在控股、管理关系的不同单位，不得参加同一标段投标或者未划分标段的同一招标项目投标；（提供“国家企业信用信息公示系统”中查询打印的相关信息（查询信息需包含公司基本信息、股东信息及股权变更信息等相关信息，查询日期为本项目公告发布之后至开标截止时间止））。</w:t>
      </w:r>
    </w:p>
    <w:p w14:paraId="0A967489">
      <w:pPr>
        <w:keepNext w:val="0"/>
        <w:keepLines w:val="0"/>
        <w:pageBreakBefore w:val="0"/>
        <w:widowControl/>
        <w:kinsoku/>
        <w:wordWrap/>
        <w:overflowPunct/>
        <w:topLinePunct w:val="0"/>
        <w:autoSpaceDE/>
        <w:autoSpaceDN/>
        <w:bidi w:val="0"/>
        <w:adjustRightInd/>
        <w:snapToGrid/>
        <w:spacing w:line="540" w:lineRule="atLeast"/>
        <w:ind w:firstLine="444"/>
        <w:jc w:val="left"/>
        <w:textAlignment w:val="auto"/>
        <w:rPr>
          <w:rFonts w:hint="eastAsia" w:ascii="宋体" w:hAnsi="宋体" w:cs="宋体"/>
          <w:kern w:val="0"/>
          <w:sz w:val="24"/>
          <w:szCs w:val="22"/>
        </w:rPr>
      </w:pPr>
      <w:r>
        <w:rPr>
          <w:rFonts w:hint="eastAsia" w:ascii="宋体" w:hAnsi="宋体" w:cs="宋体"/>
          <w:kern w:val="0"/>
          <w:sz w:val="24"/>
          <w:szCs w:val="22"/>
          <w:lang w:val="en-US" w:eastAsia="zh-CN"/>
        </w:rPr>
        <w:t>4、本项目不接受联合体投标。（自行作出承诺，格式自拟）</w:t>
      </w:r>
    </w:p>
    <w:p w14:paraId="5F5FF39C">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ascii="宋体" w:hAnsi="宋体"/>
          <w:sz w:val="24"/>
          <w:szCs w:val="24"/>
        </w:rPr>
      </w:pPr>
      <w:r>
        <w:rPr>
          <w:rFonts w:hint="eastAsia" w:ascii="宋体" w:hAnsi="宋体"/>
          <w:sz w:val="24"/>
          <w:szCs w:val="24"/>
        </w:rPr>
        <w:t xml:space="preserve">三、获取采购文件 </w:t>
      </w:r>
    </w:p>
    <w:p w14:paraId="4424C99F">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ascii="宋体" w:hAnsi="宋体"/>
          <w:sz w:val="24"/>
          <w:szCs w:val="24"/>
        </w:rPr>
      </w:pPr>
      <w:r>
        <w:rPr>
          <w:rFonts w:hint="eastAsia" w:ascii="宋体" w:hAnsi="宋体"/>
          <w:sz w:val="24"/>
          <w:szCs w:val="24"/>
        </w:rPr>
        <w:t>1、时间：202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30</w:t>
      </w:r>
      <w:r>
        <w:rPr>
          <w:rFonts w:hint="eastAsia" w:ascii="宋体" w:hAnsi="宋体"/>
          <w:sz w:val="24"/>
          <w:szCs w:val="24"/>
        </w:rPr>
        <w:t>日至202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9</w:t>
      </w:r>
      <w:r>
        <w:rPr>
          <w:rFonts w:hint="eastAsia" w:ascii="宋体" w:hAnsi="宋体"/>
          <w:sz w:val="24"/>
          <w:szCs w:val="24"/>
        </w:rPr>
        <w:t>月</w:t>
      </w:r>
      <w:r>
        <w:rPr>
          <w:rFonts w:hint="eastAsia" w:ascii="宋体" w:hAnsi="宋体"/>
          <w:sz w:val="24"/>
          <w:szCs w:val="24"/>
          <w:lang w:val="en-US" w:eastAsia="zh-CN"/>
        </w:rPr>
        <w:t>9</w:t>
      </w:r>
      <w:r>
        <w:rPr>
          <w:rFonts w:hint="eastAsia" w:ascii="宋体" w:hAnsi="宋体"/>
          <w:sz w:val="24"/>
          <w:szCs w:val="24"/>
        </w:rPr>
        <w:t>日</w:t>
      </w:r>
      <w:r>
        <w:rPr>
          <w:rFonts w:hint="eastAsia" w:ascii="宋体" w:hAnsi="宋体"/>
          <w:sz w:val="24"/>
          <w:szCs w:val="24"/>
          <w:lang w:val="en-US" w:eastAsia="zh-CN"/>
        </w:rPr>
        <w:t>08</w:t>
      </w:r>
      <w:r>
        <w:rPr>
          <w:rFonts w:hint="eastAsia" w:ascii="宋体" w:hAnsi="宋体"/>
          <w:sz w:val="24"/>
          <w:szCs w:val="24"/>
        </w:rPr>
        <w:t>时</w:t>
      </w:r>
      <w:r>
        <w:rPr>
          <w:rFonts w:hint="eastAsia" w:ascii="宋体" w:hAnsi="宋体"/>
          <w:sz w:val="24"/>
          <w:szCs w:val="24"/>
          <w:lang w:val="en-US" w:eastAsia="zh-CN"/>
        </w:rPr>
        <w:t>30</w:t>
      </w:r>
      <w:r>
        <w:rPr>
          <w:rFonts w:hint="eastAsia" w:ascii="宋体" w:hAnsi="宋体"/>
          <w:sz w:val="24"/>
          <w:szCs w:val="24"/>
        </w:rPr>
        <w:t xml:space="preserve">分 </w:t>
      </w:r>
    </w:p>
    <w:p w14:paraId="59326BBC">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ascii="宋体" w:hAnsi="宋体"/>
          <w:sz w:val="24"/>
          <w:szCs w:val="24"/>
        </w:rPr>
      </w:pPr>
      <w:r>
        <w:rPr>
          <w:rFonts w:hint="eastAsia" w:ascii="宋体" w:hAnsi="宋体"/>
          <w:sz w:val="24"/>
          <w:szCs w:val="24"/>
        </w:rPr>
        <w:t>2、地点：三门峡市公共资源交易平台</w:t>
      </w:r>
    </w:p>
    <w:p w14:paraId="42991657">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hint="eastAsia" w:ascii="宋体" w:hAnsi="宋体" w:eastAsia="宋体"/>
          <w:sz w:val="24"/>
          <w:szCs w:val="24"/>
          <w:lang w:eastAsia="zh-CN"/>
        </w:rPr>
      </w:pPr>
      <w:r>
        <w:rPr>
          <w:rFonts w:hint="eastAsia" w:ascii="宋体" w:hAnsi="宋体"/>
          <w:sz w:val="24"/>
          <w:szCs w:val="24"/>
        </w:rPr>
        <w:t>3、方式：本项目没有报名环节，供应商凭CA数字证书通过三门峡市公共资源交易中心网（网址：http://gzjy.smx.gov.cn/），点击交易平台选择“交易主体登录”，在所参与项目右侧点击参与投标，即可直接下载本项目磋商文件</w:t>
      </w:r>
      <w:r>
        <w:rPr>
          <w:rFonts w:hint="eastAsia" w:ascii="宋体" w:hAnsi="宋体"/>
          <w:sz w:val="24"/>
          <w:szCs w:val="24"/>
          <w:lang w:eastAsia="zh-CN"/>
        </w:rPr>
        <w:t>。</w:t>
      </w:r>
    </w:p>
    <w:p w14:paraId="51024260">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三门峡市公共资源交易平台操作手册：</w:t>
      </w:r>
    </w:p>
    <w:p w14:paraId="17DD21B9">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http://gzjy.smx.gov.cn/bzzx/008001/20200325/1d4d9bd4-82a2-4284-b2f7-428c4c69ef58.html</w:t>
      </w:r>
    </w:p>
    <w:p w14:paraId="169B0F4C">
      <w:pPr>
        <w:keepNext w:val="0"/>
        <w:keepLines w:val="0"/>
        <w:pageBreakBefore w:val="0"/>
        <w:kinsoku/>
        <w:wordWrap/>
        <w:overflowPunct/>
        <w:topLinePunct w:val="0"/>
        <w:autoSpaceDE/>
        <w:autoSpaceDN/>
        <w:bidi w:val="0"/>
        <w:adjustRightInd/>
        <w:snapToGrid/>
        <w:spacing w:line="540" w:lineRule="atLeast"/>
        <w:ind w:left="479" w:leftChars="228" w:firstLine="0" w:firstLineChars="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办理CA证书链接：</w:t>
      </w:r>
    </w:p>
    <w:p w14:paraId="2F959006">
      <w:pPr>
        <w:keepNext w:val="0"/>
        <w:keepLines w:val="0"/>
        <w:pageBreakBefore w:val="0"/>
        <w:kinsoku/>
        <w:wordWrap/>
        <w:overflowPunct/>
        <w:topLinePunct w:val="0"/>
        <w:autoSpaceDE/>
        <w:autoSpaceDN/>
        <w:bidi w:val="0"/>
        <w:adjustRightInd/>
        <w:snapToGrid/>
        <w:spacing w:line="540" w:lineRule="atLeast"/>
        <w:ind w:left="479" w:leftChars="228" w:firstLine="0" w:firstLineChars="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fldChar w:fldCharType="begin"/>
      </w:r>
      <w:r>
        <w:rPr>
          <w:rFonts w:hint="eastAsia" w:ascii="宋体" w:hAnsi="宋体" w:eastAsia="宋体" w:cs="Times New Roman"/>
          <w:sz w:val="24"/>
          <w:szCs w:val="24"/>
          <w:lang w:val="en-US" w:eastAsia="zh-CN"/>
        </w:rPr>
        <w:instrText xml:space="preserve"> HYPERLINK "http://gzjy.smx.gov.cn/bzzx/008001/20211105/57b16af9-ab87-4395-a723-" </w:instrText>
      </w:r>
      <w:r>
        <w:rPr>
          <w:rFonts w:hint="eastAsia" w:ascii="宋体" w:hAnsi="宋体" w:eastAsia="宋体" w:cs="Times New Roman"/>
          <w:sz w:val="24"/>
          <w:szCs w:val="24"/>
          <w:lang w:val="en-US" w:eastAsia="zh-CN"/>
        </w:rPr>
        <w:fldChar w:fldCharType="separate"/>
      </w:r>
      <w:r>
        <w:rPr>
          <w:rFonts w:hint="eastAsia" w:ascii="宋体" w:hAnsi="宋体" w:eastAsia="宋体" w:cs="Times New Roman"/>
          <w:sz w:val="24"/>
          <w:szCs w:val="24"/>
          <w:lang w:val="en-US" w:eastAsia="zh-CN"/>
        </w:rPr>
        <w:t>http://gzjy.smx.gov.cn/bzzx/008001/20211105/57b16af9-ab87-4395-a723-</w:t>
      </w:r>
      <w:r>
        <w:rPr>
          <w:rFonts w:hint="eastAsia" w:ascii="宋体" w:hAnsi="宋体" w:eastAsia="宋体" w:cs="Times New Roman"/>
          <w:sz w:val="24"/>
          <w:szCs w:val="24"/>
          <w:lang w:val="en-US" w:eastAsia="zh-CN"/>
        </w:rPr>
        <w:fldChar w:fldCharType="end"/>
      </w:r>
    </w:p>
    <w:p w14:paraId="2E24C5E5">
      <w:pPr>
        <w:keepNext w:val="0"/>
        <w:keepLines w:val="0"/>
        <w:pageBreakBefore w:val="0"/>
        <w:kinsoku/>
        <w:wordWrap/>
        <w:overflowPunct/>
        <w:topLinePunct w:val="0"/>
        <w:autoSpaceDE/>
        <w:autoSpaceDN/>
        <w:bidi w:val="0"/>
        <w:adjustRightInd/>
        <w:snapToGrid/>
        <w:spacing w:line="540" w:lineRule="atLeas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7758c628a3f8.html</w:t>
      </w:r>
    </w:p>
    <w:p w14:paraId="15ACCEDD">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ascii="宋体" w:hAnsi="宋体"/>
          <w:sz w:val="24"/>
          <w:szCs w:val="24"/>
        </w:rPr>
      </w:pPr>
      <w:r>
        <w:rPr>
          <w:rFonts w:hint="eastAsia" w:ascii="宋体" w:hAnsi="宋体"/>
          <w:sz w:val="24"/>
          <w:szCs w:val="24"/>
        </w:rPr>
        <w:t xml:space="preserve">4、售价：0元 </w:t>
      </w:r>
    </w:p>
    <w:p w14:paraId="63DADD36">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ascii="宋体" w:hAnsi="宋体"/>
          <w:sz w:val="24"/>
          <w:szCs w:val="24"/>
        </w:rPr>
      </w:pPr>
      <w:r>
        <w:rPr>
          <w:rFonts w:hint="eastAsia" w:ascii="宋体" w:hAnsi="宋体"/>
          <w:sz w:val="24"/>
          <w:szCs w:val="24"/>
        </w:rPr>
        <w:t xml:space="preserve">四、响应文件提交 </w:t>
      </w:r>
    </w:p>
    <w:p w14:paraId="587AC442">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ascii="宋体" w:hAnsi="宋体"/>
          <w:sz w:val="24"/>
          <w:szCs w:val="24"/>
        </w:rPr>
      </w:pPr>
      <w:r>
        <w:rPr>
          <w:rFonts w:hint="eastAsia" w:ascii="宋体" w:hAnsi="宋体"/>
          <w:sz w:val="24"/>
          <w:szCs w:val="24"/>
        </w:rPr>
        <w:t>1、截止时间：202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9</w:t>
      </w:r>
      <w:r>
        <w:rPr>
          <w:rFonts w:hint="eastAsia" w:ascii="宋体" w:hAnsi="宋体"/>
          <w:sz w:val="24"/>
          <w:szCs w:val="24"/>
        </w:rPr>
        <w:t>月</w:t>
      </w:r>
      <w:r>
        <w:rPr>
          <w:rFonts w:hint="eastAsia" w:ascii="宋体" w:hAnsi="宋体"/>
          <w:sz w:val="24"/>
          <w:szCs w:val="24"/>
          <w:lang w:val="en-US" w:eastAsia="zh-CN"/>
        </w:rPr>
        <w:t>9</w:t>
      </w:r>
      <w:r>
        <w:rPr>
          <w:rFonts w:hint="eastAsia" w:ascii="宋体" w:hAnsi="宋体"/>
          <w:sz w:val="24"/>
          <w:szCs w:val="24"/>
        </w:rPr>
        <w:t>日</w:t>
      </w:r>
      <w:r>
        <w:rPr>
          <w:rFonts w:hint="eastAsia" w:ascii="宋体" w:hAnsi="宋体"/>
          <w:sz w:val="24"/>
          <w:szCs w:val="24"/>
          <w:lang w:val="en-US" w:eastAsia="zh-CN"/>
        </w:rPr>
        <w:t>08</w:t>
      </w:r>
      <w:r>
        <w:rPr>
          <w:rFonts w:hint="eastAsia" w:ascii="宋体" w:hAnsi="宋体"/>
          <w:sz w:val="24"/>
          <w:szCs w:val="24"/>
        </w:rPr>
        <w:t>时</w:t>
      </w:r>
      <w:r>
        <w:rPr>
          <w:rFonts w:hint="eastAsia" w:ascii="宋体" w:hAnsi="宋体"/>
          <w:sz w:val="24"/>
          <w:szCs w:val="24"/>
          <w:lang w:val="en-US" w:eastAsia="zh-CN"/>
        </w:rPr>
        <w:t>30</w:t>
      </w:r>
      <w:r>
        <w:rPr>
          <w:rFonts w:hint="eastAsia" w:ascii="宋体" w:hAnsi="宋体"/>
          <w:sz w:val="24"/>
          <w:szCs w:val="24"/>
        </w:rPr>
        <w:t xml:space="preserve">分（北京时间） </w:t>
      </w:r>
    </w:p>
    <w:p w14:paraId="6248B183">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ascii="宋体" w:hAnsi="宋体"/>
          <w:sz w:val="24"/>
          <w:szCs w:val="24"/>
        </w:rPr>
      </w:pPr>
      <w:r>
        <w:rPr>
          <w:rFonts w:hint="eastAsia" w:ascii="宋体" w:hAnsi="宋体"/>
          <w:sz w:val="24"/>
          <w:szCs w:val="24"/>
        </w:rPr>
        <w:t xml:space="preserve">2、地点：加密电子响应文件须在磋商截止时间前通过三门峡市公共资源交易中心电子交易平台加密上传 </w:t>
      </w:r>
    </w:p>
    <w:p w14:paraId="0533612C">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ascii="宋体" w:hAnsi="宋体"/>
          <w:sz w:val="24"/>
          <w:szCs w:val="24"/>
        </w:rPr>
      </w:pPr>
      <w:r>
        <w:rPr>
          <w:rFonts w:hint="eastAsia" w:ascii="宋体" w:hAnsi="宋体"/>
          <w:sz w:val="24"/>
          <w:szCs w:val="24"/>
        </w:rPr>
        <w:t xml:space="preserve">五、响应文件开启 </w:t>
      </w:r>
    </w:p>
    <w:p w14:paraId="38D69D72">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ascii="宋体" w:hAnsi="宋体"/>
          <w:sz w:val="24"/>
          <w:szCs w:val="24"/>
        </w:rPr>
      </w:pPr>
      <w:r>
        <w:rPr>
          <w:rFonts w:hint="eastAsia" w:ascii="宋体" w:hAnsi="宋体"/>
          <w:sz w:val="24"/>
          <w:szCs w:val="24"/>
        </w:rPr>
        <w:t>1、时间：202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9</w:t>
      </w:r>
      <w:r>
        <w:rPr>
          <w:rFonts w:hint="eastAsia" w:ascii="宋体" w:hAnsi="宋体"/>
          <w:sz w:val="24"/>
          <w:szCs w:val="24"/>
        </w:rPr>
        <w:t>月</w:t>
      </w:r>
      <w:r>
        <w:rPr>
          <w:rFonts w:hint="eastAsia" w:ascii="宋体" w:hAnsi="宋体"/>
          <w:sz w:val="24"/>
          <w:szCs w:val="24"/>
          <w:lang w:val="en-US" w:eastAsia="zh-CN"/>
        </w:rPr>
        <w:t>9</w:t>
      </w:r>
      <w:r>
        <w:rPr>
          <w:rFonts w:hint="eastAsia" w:ascii="宋体" w:hAnsi="宋体"/>
          <w:sz w:val="24"/>
          <w:szCs w:val="24"/>
        </w:rPr>
        <w:t>日</w:t>
      </w:r>
      <w:r>
        <w:rPr>
          <w:rFonts w:hint="eastAsia" w:ascii="宋体" w:hAnsi="宋体"/>
          <w:sz w:val="24"/>
          <w:szCs w:val="24"/>
          <w:lang w:val="en-US" w:eastAsia="zh-CN"/>
        </w:rPr>
        <w:t>08</w:t>
      </w:r>
      <w:r>
        <w:rPr>
          <w:rFonts w:hint="eastAsia" w:ascii="宋体" w:hAnsi="宋体"/>
          <w:sz w:val="24"/>
          <w:szCs w:val="24"/>
        </w:rPr>
        <w:t>时</w:t>
      </w:r>
      <w:r>
        <w:rPr>
          <w:rFonts w:hint="eastAsia" w:ascii="宋体" w:hAnsi="宋体"/>
          <w:sz w:val="24"/>
          <w:szCs w:val="24"/>
          <w:lang w:val="en-US" w:eastAsia="zh-CN"/>
        </w:rPr>
        <w:t>30</w:t>
      </w:r>
      <w:r>
        <w:rPr>
          <w:rFonts w:hint="eastAsia" w:ascii="宋体" w:hAnsi="宋体"/>
          <w:sz w:val="24"/>
          <w:szCs w:val="24"/>
        </w:rPr>
        <w:t xml:space="preserve">分（北京时间） </w:t>
      </w:r>
    </w:p>
    <w:p w14:paraId="4928E0F1">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ascii="宋体" w:hAnsi="宋体"/>
          <w:sz w:val="24"/>
          <w:szCs w:val="24"/>
        </w:rPr>
      </w:pPr>
      <w:r>
        <w:rPr>
          <w:rFonts w:hint="eastAsia" w:ascii="宋体" w:hAnsi="宋体"/>
          <w:sz w:val="24"/>
          <w:szCs w:val="24"/>
        </w:rPr>
        <w:t>2、地点：灵宝市公共资源交易中心开标</w:t>
      </w:r>
      <w:r>
        <w:rPr>
          <w:rFonts w:hint="eastAsia" w:ascii="宋体" w:hAnsi="宋体"/>
          <w:sz w:val="24"/>
          <w:szCs w:val="24"/>
          <w:lang w:val="en-US" w:eastAsia="zh-CN"/>
        </w:rPr>
        <w:t>二</w:t>
      </w:r>
      <w:r>
        <w:rPr>
          <w:rFonts w:hint="eastAsia" w:ascii="宋体" w:hAnsi="宋体"/>
          <w:sz w:val="24"/>
          <w:szCs w:val="24"/>
        </w:rPr>
        <w:t xml:space="preserve">室（灵宝市金城大道信用合作联社12楼） </w:t>
      </w:r>
    </w:p>
    <w:p w14:paraId="5727387D">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ascii="宋体" w:hAnsi="宋体"/>
          <w:sz w:val="24"/>
          <w:szCs w:val="24"/>
        </w:rPr>
      </w:pPr>
      <w:r>
        <w:rPr>
          <w:rFonts w:hint="eastAsia" w:ascii="宋体" w:hAnsi="宋体"/>
          <w:sz w:val="24"/>
          <w:szCs w:val="24"/>
        </w:rPr>
        <w:t>六、发布公告的媒介</w:t>
      </w:r>
    </w:p>
    <w:p w14:paraId="7F89F87F">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ascii="宋体" w:hAnsi="宋体"/>
          <w:sz w:val="24"/>
          <w:szCs w:val="24"/>
        </w:rPr>
      </w:pPr>
      <w:r>
        <w:rPr>
          <w:rFonts w:hint="eastAsia" w:ascii="宋体" w:hAnsi="宋体"/>
          <w:sz w:val="24"/>
          <w:szCs w:val="24"/>
        </w:rPr>
        <w:t xml:space="preserve">本次竞争性磋商公告在《河南省政府采购网》、《三门峡市公共资源交易中心网》、《中国采购与招标网》上发布。  </w:t>
      </w:r>
    </w:p>
    <w:p w14:paraId="13D581F4">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ascii="宋体" w:hAnsi="宋体"/>
          <w:sz w:val="24"/>
          <w:szCs w:val="24"/>
        </w:rPr>
      </w:pPr>
      <w:r>
        <w:rPr>
          <w:rFonts w:hint="eastAsia" w:ascii="宋体" w:hAnsi="宋体"/>
          <w:sz w:val="24"/>
          <w:szCs w:val="24"/>
        </w:rPr>
        <w:t xml:space="preserve">七、其他补充事宜 </w:t>
      </w:r>
    </w:p>
    <w:p w14:paraId="5B98DF15">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ascii="宋体" w:hAnsi="宋体"/>
          <w:sz w:val="24"/>
          <w:szCs w:val="24"/>
        </w:rPr>
      </w:pPr>
      <w:r>
        <w:rPr>
          <w:rFonts w:hint="eastAsia" w:ascii="宋体" w:hAnsi="宋体"/>
          <w:sz w:val="24"/>
          <w:szCs w:val="24"/>
        </w:rPr>
        <w:t>1、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p>
    <w:p w14:paraId="19DC1491">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ascii="宋体" w:hAnsi="宋体"/>
          <w:sz w:val="24"/>
          <w:szCs w:val="24"/>
        </w:rPr>
      </w:pPr>
      <w:r>
        <w:rPr>
          <w:rFonts w:hint="eastAsia" w:ascii="宋体" w:hAnsi="宋体"/>
          <w:sz w:val="24"/>
          <w:szCs w:val="24"/>
        </w:rPr>
        <w:t>2、本项目为电子化、无纸化交易项目，开标时不再接受任何纸质资料，为保证您能投标成功，请需仔细阅读竞争性磋商文件和三门峡市公共资源交易中心官网业务办理指南。</w:t>
      </w:r>
    </w:p>
    <w:p w14:paraId="33198832">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ascii="宋体" w:hAnsi="宋体" w:cs="宋体"/>
          <w:spacing w:val="11"/>
          <w:sz w:val="24"/>
          <w:szCs w:val="24"/>
        </w:rPr>
      </w:pPr>
      <w:r>
        <w:rPr>
          <w:rFonts w:hint="eastAsia" w:ascii="宋体" w:hAnsi="宋体"/>
          <w:sz w:val="24"/>
          <w:szCs w:val="24"/>
        </w:rPr>
        <w:t>3、</w:t>
      </w:r>
      <w:r>
        <w:rPr>
          <w:rFonts w:hint="eastAsia" w:ascii="宋体" w:hAnsi="宋体" w:cs="宋体"/>
          <w:spacing w:val="11"/>
          <w:sz w:val="24"/>
          <w:szCs w:val="24"/>
        </w:rPr>
        <w:t>按照《河南省财政厅关于优化政府采购营商环境有关问题的通知》（豫财购[2019]4号文）的要求本项目不再收取磋商保证金。</w:t>
      </w:r>
    </w:p>
    <w:p w14:paraId="5005D843">
      <w:pPr>
        <w:keepNext w:val="0"/>
        <w:keepLines w:val="0"/>
        <w:pageBreakBefore w:val="0"/>
        <w:widowControl/>
        <w:kinsoku/>
        <w:wordWrap/>
        <w:overflowPunct/>
        <w:topLinePunct w:val="0"/>
        <w:autoSpaceDE/>
        <w:autoSpaceDN/>
        <w:bidi w:val="0"/>
        <w:adjustRightInd/>
        <w:snapToGrid/>
        <w:spacing w:line="540" w:lineRule="atLeast"/>
        <w:ind w:firstLine="480"/>
        <w:jc w:val="left"/>
        <w:textAlignment w:val="auto"/>
        <w:rPr>
          <w:rFonts w:ascii="微软雅黑" w:hAnsi="微软雅黑" w:eastAsia="微软雅黑" w:cs="宋体"/>
          <w:kern w:val="0"/>
          <w:sz w:val="23"/>
          <w:szCs w:val="23"/>
        </w:rPr>
      </w:pPr>
      <w:r>
        <w:rPr>
          <w:rFonts w:hint="eastAsia" w:ascii="宋体" w:hAnsi="宋体" w:cs="宋体"/>
          <w:kern w:val="0"/>
          <w:sz w:val="24"/>
          <w:szCs w:val="24"/>
        </w:rPr>
        <w:t>4、本项目实行资格后审，根据优化营商环境的要求，评标时审查内容以投标文件为准：</w:t>
      </w:r>
    </w:p>
    <w:p w14:paraId="66CB53C1">
      <w:pPr>
        <w:keepNext w:val="0"/>
        <w:keepLines w:val="0"/>
        <w:pageBreakBefore w:val="0"/>
        <w:widowControl/>
        <w:kinsoku/>
        <w:wordWrap/>
        <w:overflowPunct/>
        <w:topLinePunct w:val="0"/>
        <w:autoSpaceDE/>
        <w:autoSpaceDN/>
        <w:bidi w:val="0"/>
        <w:adjustRightInd/>
        <w:snapToGrid/>
        <w:spacing w:line="540" w:lineRule="atLeast"/>
        <w:ind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cs="宋体"/>
          <w:kern w:val="0"/>
          <w:sz w:val="24"/>
          <w:szCs w:val="24"/>
        </w:rPr>
        <w:t>4.1、</w:t>
      </w:r>
      <w:r>
        <w:rPr>
          <w:rFonts w:hint="eastAsia" w:ascii="宋体" w:hAnsi="宋体" w:eastAsia="宋体" w:cs="宋体"/>
          <w:i w:val="0"/>
          <w:iCs w:val="0"/>
          <w:caps w:val="0"/>
          <w:color w:val="333333"/>
          <w:spacing w:val="0"/>
          <w:sz w:val="24"/>
          <w:szCs w:val="24"/>
        </w:rPr>
        <w:t>资格评（预）审部分：资格评（预）以响应文件为准，其上传资料真实性由供应商自行承担，同时，供应商要完善主体库。</w:t>
      </w:r>
    </w:p>
    <w:p w14:paraId="00D9D59B">
      <w:pPr>
        <w:keepNext w:val="0"/>
        <w:keepLines w:val="0"/>
        <w:pageBreakBefore w:val="0"/>
        <w:widowControl/>
        <w:kinsoku/>
        <w:wordWrap/>
        <w:overflowPunct/>
        <w:topLinePunct w:val="0"/>
        <w:autoSpaceDE/>
        <w:autoSpaceDN/>
        <w:bidi w:val="0"/>
        <w:adjustRightInd/>
        <w:snapToGrid/>
        <w:spacing w:line="540" w:lineRule="atLeast"/>
        <w:ind w:firstLine="480"/>
        <w:jc w:val="left"/>
        <w:textAlignment w:val="auto"/>
        <w:rPr>
          <w:rFonts w:ascii="微软雅黑" w:hAnsi="微软雅黑" w:eastAsia="微软雅黑" w:cs="宋体"/>
          <w:kern w:val="0"/>
          <w:sz w:val="23"/>
          <w:szCs w:val="23"/>
        </w:rPr>
      </w:pPr>
      <w:r>
        <w:rPr>
          <w:rFonts w:hint="eastAsia" w:ascii="宋体" w:hAnsi="宋体" w:cs="宋体"/>
          <w:kern w:val="0"/>
          <w:sz w:val="24"/>
          <w:szCs w:val="24"/>
        </w:rPr>
        <w:t>4.2、</w:t>
      </w:r>
      <w:r>
        <w:rPr>
          <w:rFonts w:hint="eastAsia" w:ascii="宋体" w:hAnsi="宋体" w:eastAsia="宋体" w:cs="宋体"/>
          <w:i w:val="0"/>
          <w:iCs w:val="0"/>
          <w:caps w:val="0"/>
          <w:color w:val="333333"/>
          <w:spacing w:val="0"/>
          <w:sz w:val="24"/>
          <w:szCs w:val="24"/>
        </w:rPr>
        <w:t>评标打分部分：评标打分部分仍按照100分制原则进行，涉及到资格审查、企业荣誉、人员业绩、企业业绩等计分部分时，以供应商自行上传到响应文件中的相应内容为准。</w:t>
      </w:r>
    </w:p>
    <w:p w14:paraId="6E4C55B8">
      <w:pPr>
        <w:keepNext w:val="0"/>
        <w:keepLines w:val="0"/>
        <w:pageBreakBefore w:val="0"/>
        <w:widowControl/>
        <w:kinsoku/>
        <w:wordWrap/>
        <w:overflowPunct/>
        <w:topLinePunct w:val="0"/>
        <w:autoSpaceDE/>
        <w:autoSpaceDN/>
        <w:bidi w:val="0"/>
        <w:adjustRightInd/>
        <w:snapToGrid/>
        <w:spacing w:line="540" w:lineRule="atLeast"/>
        <w:ind w:firstLine="480"/>
        <w:jc w:val="left"/>
        <w:textAlignment w:val="auto"/>
        <w:rPr>
          <w:rFonts w:ascii="微软雅黑" w:hAnsi="微软雅黑" w:eastAsia="微软雅黑" w:cs="宋体"/>
          <w:kern w:val="0"/>
          <w:sz w:val="23"/>
          <w:szCs w:val="23"/>
        </w:rPr>
      </w:pPr>
      <w:r>
        <w:rPr>
          <w:rFonts w:hint="eastAsia" w:ascii="宋体" w:hAnsi="宋体" w:cs="宋体"/>
          <w:kern w:val="0"/>
          <w:sz w:val="24"/>
          <w:szCs w:val="24"/>
        </w:rPr>
        <w:t>4.3、</w:t>
      </w:r>
      <w:r>
        <w:rPr>
          <w:rFonts w:hint="eastAsia" w:ascii="宋体" w:hAnsi="宋体" w:eastAsia="宋体" w:cs="宋体"/>
          <w:i w:val="0"/>
          <w:iCs w:val="0"/>
          <w:caps w:val="0"/>
          <w:color w:val="333333"/>
          <w:spacing w:val="0"/>
          <w:sz w:val="24"/>
          <w:szCs w:val="24"/>
        </w:rPr>
        <w:t>响应文件编制部分：在磋商文件中要求供应商按照响应文件格式进行响应文件编制时，应明确将供应商企业基本情况、资质情况、人员情况、财务情况、业绩情况编入响应文件，便于进行资格审查及评标打分</w:t>
      </w:r>
      <w:r>
        <w:rPr>
          <w:rFonts w:hint="eastAsia" w:ascii="宋体" w:hAnsi="宋体" w:cs="宋体"/>
          <w:kern w:val="0"/>
          <w:sz w:val="24"/>
          <w:szCs w:val="24"/>
        </w:rPr>
        <w:t>，可使用电子营业执照；</w:t>
      </w:r>
    </w:p>
    <w:p w14:paraId="048BBF5F">
      <w:pPr>
        <w:keepNext w:val="0"/>
        <w:keepLines w:val="0"/>
        <w:pageBreakBefore w:val="0"/>
        <w:widowControl/>
        <w:kinsoku/>
        <w:wordWrap/>
        <w:overflowPunct/>
        <w:topLinePunct w:val="0"/>
        <w:autoSpaceDE/>
        <w:autoSpaceDN/>
        <w:bidi w:val="0"/>
        <w:adjustRightInd/>
        <w:snapToGrid/>
        <w:spacing w:line="540" w:lineRule="atLeast"/>
        <w:ind w:firstLine="480"/>
        <w:jc w:val="left"/>
        <w:textAlignment w:val="auto"/>
        <w:rPr>
          <w:rFonts w:hint="eastAsia" w:ascii="宋体" w:hAnsi="宋体" w:cs="宋体"/>
          <w:kern w:val="0"/>
          <w:sz w:val="24"/>
          <w:szCs w:val="24"/>
        </w:rPr>
      </w:pPr>
      <w:r>
        <w:rPr>
          <w:rFonts w:hint="eastAsia" w:ascii="宋体" w:hAnsi="宋体" w:cs="宋体"/>
          <w:kern w:val="0"/>
          <w:sz w:val="24"/>
          <w:szCs w:val="24"/>
        </w:rPr>
        <w:t>5、供应商应仔细阅读操作手册，在本公告中要求的截止时间前完成磋商文件下载等工作。因供应商操作不当等问题造成的无法下载磋商文件、无法磋商等一切后果，由供应商自行承担。</w:t>
      </w:r>
    </w:p>
    <w:p w14:paraId="00C74187">
      <w:pPr>
        <w:keepNext w:val="0"/>
        <w:keepLines w:val="0"/>
        <w:pageBreakBefore w:val="0"/>
        <w:widowControl/>
        <w:kinsoku/>
        <w:wordWrap/>
        <w:overflowPunct/>
        <w:topLinePunct w:val="0"/>
        <w:autoSpaceDE/>
        <w:autoSpaceDN/>
        <w:bidi w:val="0"/>
        <w:adjustRightInd/>
        <w:snapToGrid/>
        <w:spacing w:line="540" w:lineRule="atLeast"/>
        <w:ind w:firstLine="48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6、我单位（采购人）严格按三财购〔2021〕9号文要求的时限发布成交结果公告，发出成交通知书，签订采购合同，上传采购合同</w:t>
      </w:r>
      <w:r>
        <w:rPr>
          <w:rFonts w:hint="eastAsia" w:ascii="宋体" w:hAnsi="宋体" w:cs="宋体"/>
          <w:kern w:val="0"/>
          <w:sz w:val="24"/>
          <w:szCs w:val="24"/>
          <w:lang w:val="en-US" w:eastAsia="zh-CN"/>
        </w:rPr>
        <w:t>。</w:t>
      </w:r>
    </w:p>
    <w:p w14:paraId="2DB71CA8">
      <w:pPr>
        <w:keepNext w:val="0"/>
        <w:keepLines w:val="0"/>
        <w:pageBreakBefore w:val="0"/>
        <w:kinsoku/>
        <w:wordWrap/>
        <w:overflowPunct/>
        <w:topLinePunct w:val="0"/>
        <w:autoSpaceDE/>
        <w:autoSpaceDN/>
        <w:bidi w:val="0"/>
        <w:adjustRightInd/>
        <w:snapToGrid/>
        <w:spacing w:line="540" w:lineRule="atLeast"/>
        <w:ind w:firstLine="484" w:firstLineChars="202"/>
        <w:textAlignment w:val="auto"/>
        <w:rPr>
          <w:rFonts w:ascii="宋体" w:hAnsi="宋体"/>
          <w:sz w:val="24"/>
          <w:szCs w:val="24"/>
        </w:rPr>
      </w:pPr>
      <w:r>
        <w:rPr>
          <w:rFonts w:hint="eastAsia" w:ascii="宋体" w:hAnsi="宋体"/>
          <w:sz w:val="24"/>
          <w:szCs w:val="24"/>
        </w:rPr>
        <w:t>八、凡对本次招标提出询问，请按照以下方式联系</w:t>
      </w:r>
    </w:p>
    <w:p w14:paraId="6964938C">
      <w:pPr>
        <w:keepNext w:val="0"/>
        <w:keepLines w:val="0"/>
        <w:pageBreakBefore w:val="0"/>
        <w:widowControl/>
        <w:kinsoku/>
        <w:wordWrap/>
        <w:overflowPunct/>
        <w:topLinePunct w:val="0"/>
        <w:autoSpaceDE/>
        <w:autoSpaceDN/>
        <w:bidi w:val="0"/>
        <w:adjustRightInd/>
        <w:snapToGrid/>
        <w:spacing w:line="540" w:lineRule="atLeast"/>
        <w:ind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监督部门：灵宝市财政局政府采购监督管理科</w:t>
      </w:r>
    </w:p>
    <w:p w14:paraId="73E3E552">
      <w:pPr>
        <w:keepNext w:val="0"/>
        <w:keepLines w:val="0"/>
        <w:pageBreakBefore w:val="0"/>
        <w:widowControl/>
        <w:kinsoku/>
        <w:wordWrap/>
        <w:overflowPunct/>
        <w:topLinePunct w:val="0"/>
        <w:autoSpaceDE/>
        <w:autoSpaceDN/>
        <w:bidi w:val="0"/>
        <w:adjustRightInd/>
        <w:snapToGrid/>
        <w:spacing w:line="540" w:lineRule="atLeast"/>
        <w:ind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联系电话：0398-8852670</w:t>
      </w:r>
    </w:p>
    <w:p w14:paraId="58BA3B9A">
      <w:pPr>
        <w:keepNext w:val="0"/>
        <w:keepLines w:val="0"/>
        <w:pageBreakBefore w:val="0"/>
        <w:widowControl/>
        <w:kinsoku/>
        <w:wordWrap/>
        <w:overflowPunct/>
        <w:topLinePunct w:val="0"/>
        <w:autoSpaceDE/>
        <w:autoSpaceDN/>
        <w:bidi w:val="0"/>
        <w:adjustRightInd/>
        <w:snapToGrid/>
        <w:spacing w:line="540" w:lineRule="atLeast"/>
        <w:ind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lang w:val="en-US" w:eastAsia="zh-CN"/>
        </w:rPr>
        <w:t>监督部门：灵宝市林业局纪检监察</w:t>
      </w:r>
    </w:p>
    <w:p w14:paraId="3A1BB046">
      <w:pPr>
        <w:keepNext w:val="0"/>
        <w:keepLines w:val="0"/>
        <w:pageBreakBefore w:val="0"/>
        <w:widowControl/>
        <w:kinsoku/>
        <w:wordWrap/>
        <w:overflowPunct/>
        <w:topLinePunct w:val="0"/>
        <w:autoSpaceDE/>
        <w:autoSpaceDN/>
        <w:bidi w:val="0"/>
        <w:adjustRightInd/>
        <w:snapToGrid/>
        <w:spacing w:line="540" w:lineRule="atLeast"/>
        <w:ind w:firstLine="480"/>
        <w:jc w:val="left"/>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联系电话：0398-3091223</w:t>
      </w:r>
    </w:p>
    <w:p w14:paraId="25EAE271">
      <w:pPr>
        <w:keepNext w:val="0"/>
        <w:keepLines w:val="0"/>
        <w:pageBreakBefore w:val="0"/>
        <w:widowControl/>
        <w:kinsoku/>
        <w:wordWrap/>
        <w:overflowPunct/>
        <w:topLinePunct w:val="0"/>
        <w:autoSpaceDE/>
        <w:autoSpaceDN/>
        <w:bidi w:val="0"/>
        <w:adjustRightInd/>
        <w:snapToGrid/>
        <w:spacing w:line="540" w:lineRule="atLeast"/>
        <w:ind w:firstLine="480"/>
        <w:jc w:val="left"/>
        <w:textAlignment w:val="auto"/>
        <w:rPr>
          <w:rFonts w:hint="eastAsia" w:ascii="宋体" w:hAnsi="宋体" w:eastAsia="宋体" w:cs="宋体"/>
          <w:i w:val="0"/>
          <w:iCs w:val="0"/>
          <w:caps w:val="0"/>
          <w:color w:val="333333"/>
          <w:spacing w:val="0"/>
          <w:sz w:val="24"/>
          <w:szCs w:val="24"/>
          <w:lang w:val="zh-CN"/>
        </w:rPr>
      </w:pPr>
      <w:r>
        <w:rPr>
          <w:rFonts w:hint="eastAsia" w:ascii="宋体" w:hAnsi="宋体" w:eastAsia="宋体" w:cs="宋体"/>
          <w:i w:val="0"/>
          <w:iCs w:val="0"/>
          <w:caps w:val="0"/>
          <w:color w:val="333333"/>
          <w:spacing w:val="0"/>
          <w:sz w:val="24"/>
          <w:szCs w:val="24"/>
          <w:lang w:val="en-US" w:eastAsia="zh-CN"/>
        </w:rPr>
        <w:t>采购</w:t>
      </w:r>
      <w:r>
        <w:rPr>
          <w:rFonts w:hint="eastAsia" w:ascii="宋体" w:hAnsi="宋体" w:eastAsia="宋体" w:cs="宋体"/>
          <w:i w:val="0"/>
          <w:iCs w:val="0"/>
          <w:caps w:val="0"/>
          <w:color w:val="333333"/>
          <w:spacing w:val="0"/>
          <w:sz w:val="24"/>
          <w:szCs w:val="24"/>
          <w:lang w:val="zh-CN"/>
        </w:rPr>
        <w:t>人：灵宝市林业局</w:t>
      </w:r>
    </w:p>
    <w:p w14:paraId="5814B146">
      <w:pPr>
        <w:keepNext w:val="0"/>
        <w:keepLines w:val="0"/>
        <w:pageBreakBefore w:val="0"/>
        <w:widowControl/>
        <w:kinsoku/>
        <w:wordWrap/>
        <w:overflowPunct/>
        <w:topLinePunct w:val="0"/>
        <w:autoSpaceDE/>
        <w:autoSpaceDN/>
        <w:bidi w:val="0"/>
        <w:adjustRightInd/>
        <w:snapToGrid/>
        <w:spacing w:line="540" w:lineRule="atLeast"/>
        <w:ind w:firstLine="480"/>
        <w:jc w:val="left"/>
        <w:textAlignment w:val="auto"/>
        <w:rPr>
          <w:rFonts w:hint="eastAsia" w:ascii="宋体" w:hAnsi="宋体" w:eastAsia="宋体" w:cs="宋体"/>
          <w:i w:val="0"/>
          <w:iCs w:val="0"/>
          <w:caps w:val="0"/>
          <w:color w:val="333333"/>
          <w:spacing w:val="0"/>
          <w:sz w:val="24"/>
          <w:szCs w:val="24"/>
          <w:lang w:val="zh-CN"/>
        </w:rPr>
      </w:pPr>
      <w:r>
        <w:rPr>
          <w:rFonts w:hint="eastAsia" w:ascii="宋体" w:hAnsi="宋体" w:eastAsia="宋体" w:cs="宋体"/>
          <w:i w:val="0"/>
          <w:iCs w:val="0"/>
          <w:caps w:val="0"/>
          <w:color w:val="333333"/>
          <w:spacing w:val="0"/>
          <w:sz w:val="24"/>
          <w:szCs w:val="24"/>
          <w:lang w:val="zh-CN"/>
        </w:rPr>
        <w:t>联系地址：灵宝市函谷北路</w:t>
      </w:r>
    </w:p>
    <w:p w14:paraId="4B2DA27D">
      <w:pPr>
        <w:keepNext w:val="0"/>
        <w:keepLines w:val="0"/>
        <w:pageBreakBefore w:val="0"/>
        <w:widowControl/>
        <w:kinsoku/>
        <w:wordWrap/>
        <w:overflowPunct/>
        <w:topLinePunct w:val="0"/>
        <w:autoSpaceDE/>
        <w:autoSpaceDN/>
        <w:bidi w:val="0"/>
        <w:adjustRightInd/>
        <w:snapToGrid/>
        <w:spacing w:line="540" w:lineRule="atLeast"/>
        <w:ind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联系人：</w:t>
      </w:r>
      <w:r>
        <w:rPr>
          <w:rFonts w:hint="eastAsia" w:ascii="宋体" w:hAnsi="宋体" w:eastAsia="宋体" w:cs="宋体"/>
          <w:i w:val="0"/>
          <w:iCs w:val="0"/>
          <w:caps w:val="0"/>
          <w:color w:val="333333"/>
          <w:spacing w:val="0"/>
          <w:sz w:val="24"/>
          <w:szCs w:val="24"/>
          <w:lang w:val="en-US" w:eastAsia="zh-CN"/>
        </w:rPr>
        <w:t>李</w:t>
      </w:r>
      <w:r>
        <w:rPr>
          <w:rFonts w:hint="eastAsia" w:ascii="宋体" w:hAnsi="宋体" w:eastAsia="宋体" w:cs="宋体"/>
          <w:i w:val="0"/>
          <w:iCs w:val="0"/>
          <w:caps w:val="0"/>
          <w:color w:val="333333"/>
          <w:spacing w:val="0"/>
          <w:sz w:val="24"/>
          <w:szCs w:val="24"/>
        </w:rPr>
        <w:t>先生</w:t>
      </w:r>
    </w:p>
    <w:p w14:paraId="17A8BF79">
      <w:pPr>
        <w:keepNext w:val="0"/>
        <w:keepLines w:val="0"/>
        <w:pageBreakBefore w:val="0"/>
        <w:widowControl/>
        <w:kinsoku/>
        <w:wordWrap/>
        <w:overflowPunct/>
        <w:topLinePunct w:val="0"/>
        <w:autoSpaceDE/>
        <w:autoSpaceDN/>
        <w:bidi w:val="0"/>
        <w:adjustRightInd/>
        <w:snapToGrid/>
        <w:spacing w:line="540" w:lineRule="atLeast"/>
        <w:ind w:firstLine="480"/>
        <w:jc w:val="left"/>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rPr>
        <w:t>联</w:t>
      </w:r>
      <w:r>
        <w:rPr>
          <w:rFonts w:hint="eastAsia" w:ascii="宋体" w:hAnsi="宋体" w:eastAsia="宋体" w:cs="宋体"/>
          <w:i w:val="0"/>
          <w:iCs w:val="0"/>
          <w:caps w:val="0"/>
          <w:color w:val="333333"/>
          <w:spacing w:val="0"/>
          <w:sz w:val="24"/>
          <w:szCs w:val="24"/>
          <w:lang w:val="zh-CN"/>
        </w:rPr>
        <w:t>系电话：</w:t>
      </w:r>
      <w:r>
        <w:rPr>
          <w:rFonts w:hint="eastAsia" w:ascii="宋体" w:hAnsi="宋体" w:eastAsia="宋体" w:cs="宋体"/>
          <w:i w:val="0"/>
          <w:iCs w:val="0"/>
          <w:caps w:val="0"/>
          <w:color w:val="333333"/>
          <w:spacing w:val="0"/>
          <w:sz w:val="24"/>
          <w:szCs w:val="24"/>
          <w:lang w:val="en-US" w:eastAsia="zh-CN"/>
        </w:rPr>
        <w:t>15239837039</w:t>
      </w:r>
    </w:p>
    <w:p w14:paraId="33AC665C">
      <w:pPr>
        <w:keepNext w:val="0"/>
        <w:keepLines w:val="0"/>
        <w:pageBreakBefore w:val="0"/>
        <w:widowControl/>
        <w:kinsoku/>
        <w:wordWrap/>
        <w:overflowPunct/>
        <w:topLinePunct w:val="0"/>
        <w:autoSpaceDE/>
        <w:autoSpaceDN/>
        <w:bidi w:val="0"/>
        <w:adjustRightInd/>
        <w:snapToGrid/>
        <w:spacing w:line="540" w:lineRule="atLeast"/>
        <w:ind w:firstLine="480"/>
        <w:jc w:val="left"/>
        <w:textAlignment w:val="auto"/>
        <w:rPr>
          <w:rFonts w:hint="eastAsia" w:ascii="宋体" w:hAnsi="宋体" w:eastAsia="宋体" w:cs="宋体"/>
          <w:i w:val="0"/>
          <w:iCs w:val="0"/>
          <w:caps w:val="0"/>
          <w:color w:val="333333"/>
          <w:spacing w:val="0"/>
          <w:sz w:val="24"/>
          <w:szCs w:val="24"/>
          <w:lang w:val="zh-CN"/>
        </w:rPr>
      </w:pPr>
      <w:r>
        <w:rPr>
          <w:rFonts w:hint="eastAsia" w:ascii="宋体" w:hAnsi="宋体" w:eastAsia="宋体" w:cs="宋体"/>
          <w:i w:val="0"/>
          <w:iCs w:val="0"/>
          <w:caps w:val="0"/>
          <w:color w:val="333333"/>
          <w:spacing w:val="0"/>
          <w:sz w:val="24"/>
          <w:szCs w:val="24"/>
          <w:lang w:val="zh-CN"/>
        </w:rPr>
        <w:t>代理机构：佰诺项目管理有限公司　</w:t>
      </w:r>
    </w:p>
    <w:p w14:paraId="219CF005">
      <w:pPr>
        <w:keepNext w:val="0"/>
        <w:keepLines w:val="0"/>
        <w:pageBreakBefore w:val="0"/>
        <w:widowControl/>
        <w:kinsoku/>
        <w:wordWrap/>
        <w:overflowPunct/>
        <w:topLinePunct w:val="0"/>
        <w:autoSpaceDE/>
        <w:autoSpaceDN/>
        <w:bidi w:val="0"/>
        <w:adjustRightInd/>
        <w:snapToGrid/>
        <w:spacing w:line="540" w:lineRule="atLeast"/>
        <w:ind w:firstLine="480"/>
        <w:jc w:val="left"/>
        <w:textAlignment w:val="auto"/>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zh-CN"/>
        </w:rPr>
        <w:t>联 系 人：何女士</w:t>
      </w:r>
      <w:r>
        <w:rPr>
          <w:rFonts w:hint="eastAsia" w:ascii="宋体" w:hAnsi="宋体" w:eastAsia="宋体" w:cs="宋体"/>
          <w:i w:val="0"/>
          <w:iCs w:val="0"/>
          <w:caps w:val="0"/>
          <w:color w:val="333333"/>
          <w:spacing w:val="0"/>
          <w:sz w:val="24"/>
          <w:szCs w:val="24"/>
          <w:lang w:val="en-US" w:eastAsia="zh-CN"/>
        </w:rPr>
        <w:t xml:space="preserve">   </w:t>
      </w:r>
    </w:p>
    <w:p w14:paraId="5F60D921">
      <w:pPr>
        <w:keepNext w:val="0"/>
        <w:keepLines w:val="0"/>
        <w:pageBreakBefore w:val="0"/>
        <w:widowControl/>
        <w:kinsoku/>
        <w:wordWrap/>
        <w:overflowPunct/>
        <w:topLinePunct w:val="0"/>
        <w:autoSpaceDE/>
        <w:autoSpaceDN/>
        <w:bidi w:val="0"/>
        <w:adjustRightInd/>
        <w:snapToGrid/>
        <w:spacing w:line="540" w:lineRule="atLeast"/>
        <w:ind w:firstLine="480"/>
        <w:jc w:val="left"/>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zh-CN"/>
        </w:rPr>
        <w:t>联系电话：1</w:t>
      </w:r>
      <w:r>
        <w:rPr>
          <w:rFonts w:hint="eastAsia" w:ascii="宋体" w:hAnsi="宋体" w:eastAsia="宋体" w:cs="宋体"/>
          <w:i w:val="0"/>
          <w:iCs w:val="0"/>
          <w:caps w:val="0"/>
          <w:color w:val="333333"/>
          <w:spacing w:val="0"/>
          <w:sz w:val="24"/>
          <w:szCs w:val="24"/>
          <w:lang w:val="en-US" w:eastAsia="zh-CN"/>
        </w:rPr>
        <w:t>3653983323</w:t>
      </w:r>
    </w:p>
    <w:p w14:paraId="3C79DBC2">
      <w:pPr>
        <w:keepNext w:val="0"/>
        <w:keepLines w:val="0"/>
        <w:pageBreakBefore w:val="0"/>
        <w:widowControl/>
        <w:kinsoku/>
        <w:wordWrap/>
        <w:overflowPunct/>
        <w:topLinePunct w:val="0"/>
        <w:autoSpaceDE/>
        <w:autoSpaceDN/>
        <w:bidi w:val="0"/>
        <w:adjustRightInd/>
        <w:snapToGrid/>
        <w:spacing w:line="540" w:lineRule="atLeast"/>
        <w:ind w:firstLine="480"/>
        <w:jc w:val="left"/>
        <w:textAlignment w:val="auto"/>
        <w:rPr>
          <w:rFonts w:hint="eastAsia" w:ascii="宋体" w:hAnsi="宋体" w:eastAsia="宋体" w:cs="宋体"/>
          <w:i w:val="0"/>
          <w:iCs w:val="0"/>
          <w:caps w:val="0"/>
          <w:color w:val="333333"/>
          <w:spacing w:val="0"/>
          <w:sz w:val="24"/>
          <w:szCs w:val="24"/>
          <w:lang w:val="zh-CN"/>
        </w:rPr>
      </w:pPr>
      <w:r>
        <w:rPr>
          <w:rFonts w:hint="eastAsia" w:ascii="宋体" w:hAnsi="宋体" w:eastAsia="宋体" w:cs="宋体"/>
          <w:i w:val="0"/>
          <w:iCs w:val="0"/>
          <w:caps w:val="0"/>
          <w:color w:val="333333"/>
          <w:spacing w:val="0"/>
          <w:sz w:val="24"/>
          <w:szCs w:val="24"/>
          <w:lang w:val="zh-CN"/>
        </w:rPr>
        <w:t>联系地址：河南自贸试验区郑州片区（郑东）金水东路80号绿地新都会2号楼B座18层1804</w:t>
      </w:r>
    </w:p>
    <w:bookmarkEnd w:id="3"/>
    <w:bookmarkEnd w:id="4"/>
    <w:p w14:paraId="5BDAB594">
      <w:pPr>
        <w:pStyle w:val="2"/>
        <w:jc w:val="center"/>
        <w:rPr>
          <w:rFonts w:hint="eastAsia" w:ascii="宋体" w:hAnsi="宋体" w:cs="宋体"/>
          <w:bCs/>
          <w:szCs w:val="32"/>
        </w:rPr>
      </w:pPr>
      <w:bookmarkStart w:id="7" w:name="_Toc171410854"/>
    </w:p>
    <w:p w14:paraId="23B2A9E8">
      <w:pPr>
        <w:pStyle w:val="2"/>
        <w:jc w:val="center"/>
        <w:rPr>
          <w:rFonts w:ascii="宋体" w:hAnsi="宋体" w:cs="宋体"/>
          <w:bCs/>
          <w:szCs w:val="32"/>
        </w:rPr>
      </w:pPr>
      <w:r>
        <w:rPr>
          <w:rFonts w:hint="eastAsia" w:ascii="宋体" w:hAnsi="宋体" w:cs="宋体"/>
          <w:bCs/>
          <w:szCs w:val="32"/>
        </w:rPr>
        <w:t>第二章 供应商须知</w:t>
      </w:r>
      <w:bookmarkEnd w:id="5"/>
      <w:bookmarkEnd w:id="6"/>
      <w:bookmarkEnd w:id="7"/>
    </w:p>
    <w:p w14:paraId="0711E51A">
      <w:pPr>
        <w:adjustRightInd w:val="0"/>
        <w:snapToGrid w:val="0"/>
        <w:spacing w:line="360" w:lineRule="auto"/>
        <w:rPr>
          <w:rFonts w:ascii="宋体" w:hAnsi="宋体" w:cs="宋体"/>
          <w:b/>
          <w:bCs/>
          <w:sz w:val="24"/>
          <w:szCs w:val="24"/>
        </w:rPr>
      </w:pPr>
      <w:r>
        <w:rPr>
          <w:rFonts w:hint="eastAsia" w:ascii="宋体" w:hAnsi="宋体" w:cs="宋体"/>
          <w:b/>
          <w:bCs/>
          <w:sz w:val="24"/>
          <w:szCs w:val="24"/>
        </w:rPr>
        <w:t>供应商须知前附表</w:t>
      </w:r>
    </w:p>
    <w:tbl>
      <w:tblPr>
        <w:tblStyle w:val="24"/>
        <w:tblW w:w="9705" w:type="dxa"/>
        <w:jc w:val="center"/>
        <w:tblLayout w:type="fixed"/>
        <w:tblCellMar>
          <w:top w:w="0" w:type="dxa"/>
          <w:left w:w="108" w:type="dxa"/>
          <w:bottom w:w="0" w:type="dxa"/>
          <w:right w:w="108" w:type="dxa"/>
        </w:tblCellMar>
      </w:tblPr>
      <w:tblGrid>
        <w:gridCol w:w="767"/>
        <w:gridCol w:w="2409"/>
        <w:gridCol w:w="6529"/>
      </w:tblGrid>
      <w:tr w14:paraId="0ADCD49E">
        <w:tblPrEx>
          <w:tblCellMar>
            <w:top w:w="0" w:type="dxa"/>
            <w:left w:w="108" w:type="dxa"/>
            <w:bottom w:w="0" w:type="dxa"/>
            <w:right w:w="108" w:type="dxa"/>
          </w:tblCellMar>
        </w:tblPrEx>
        <w:trPr>
          <w:trHeight w:val="46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3231AF54">
            <w:pPr>
              <w:adjustRightInd w:val="0"/>
              <w:snapToGrid w:val="0"/>
              <w:spacing w:line="360" w:lineRule="auto"/>
              <w:jc w:val="center"/>
              <w:rPr>
                <w:rFonts w:ascii="宋体" w:hAnsi="宋体" w:cs="宋体"/>
                <w:b/>
                <w:bCs/>
                <w:spacing w:val="11"/>
                <w:sz w:val="24"/>
                <w:szCs w:val="24"/>
              </w:rPr>
            </w:pPr>
            <w:r>
              <w:rPr>
                <w:rFonts w:hint="eastAsia" w:ascii="宋体" w:hAnsi="宋体" w:cs="宋体"/>
                <w:b/>
                <w:bCs/>
                <w:spacing w:val="11"/>
                <w:sz w:val="24"/>
                <w:szCs w:val="24"/>
              </w:rPr>
              <w:t>条款号</w:t>
            </w:r>
          </w:p>
        </w:tc>
        <w:tc>
          <w:tcPr>
            <w:tcW w:w="2409" w:type="dxa"/>
            <w:tcBorders>
              <w:top w:val="single" w:color="auto" w:sz="4" w:space="0"/>
              <w:left w:val="nil"/>
              <w:bottom w:val="single" w:color="auto" w:sz="4" w:space="0"/>
              <w:right w:val="single" w:color="auto" w:sz="4" w:space="0"/>
            </w:tcBorders>
            <w:vAlign w:val="center"/>
          </w:tcPr>
          <w:p w14:paraId="11B2FC7D">
            <w:pPr>
              <w:adjustRightInd w:val="0"/>
              <w:snapToGrid w:val="0"/>
              <w:spacing w:line="360" w:lineRule="auto"/>
              <w:jc w:val="center"/>
              <w:rPr>
                <w:rFonts w:ascii="宋体" w:hAnsi="宋体" w:cs="宋体"/>
                <w:b/>
                <w:bCs/>
                <w:spacing w:val="11"/>
                <w:sz w:val="24"/>
                <w:szCs w:val="24"/>
              </w:rPr>
            </w:pPr>
            <w:r>
              <w:rPr>
                <w:rFonts w:hint="eastAsia" w:ascii="宋体" w:hAnsi="宋体" w:cs="宋体"/>
                <w:b/>
                <w:bCs/>
                <w:spacing w:val="11"/>
                <w:sz w:val="24"/>
                <w:szCs w:val="24"/>
              </w:rPr>
              <w:t>条 款 名 称</w:t>
            </w:r>
          </w:p>
        </w:tc>
        <w:tc>
          <w:tcPr>
            <w:tcW w:w="6529" w:type="dxa"/>
            <w:tcBorders>
              <w:top w:val="single" w:color="auto" w:sz="4" w:space="0"/>
              <w:left w:val="nil"/>
              <w:bottom w:val="single" w:color="auto" w:sz="4" w:space="0"/>
              <w:right w:val="single" w:color="auto" w:sz="4" w:space="0"/>
            </w:tcBorders>
            <w:vAlign w:val="center"/>
          </w:tcPr>
          <w:p w14:paraId="4A0B94F2">
            <w:pPr>
              <w:adjustRightInd w:val="0"/>
              <w:snapToGrid w:val="0"/>
              <w:spacing w:line="360" w:lineRule="auto"/>
              <w:jc w:val="center"/>
              <w:rPr>
                <w:rFonts w:ascii="宋体" w:hAnsi="宋体" w:cs="宋体"/>
                <w:b/>
                <w:bCs/>
                <w:spacing w:val="11"/>
                <w:sz w:val="24"/>
                <w:szCs w:val="24"/>
              </w:rPr>
            </w:pPr>
            <w:r>
              <w:rPr>
                <w:rFonts w:hint="eastAsia" w:ascii="宋体" w:hAnsi="宋体" w:cs="宋体"/>
                <w:b/>
                <w:bCs/>
                <w:spacing w:val="11"/>
                <w:sz w:val="24"/>
                <w:szCs w:val="24"/>
              </w:rPr>
              <w:t>编 列 内 容</w:t>
            </w:r>
          </w:p>
        </w:tc>
      </w:tr>
      <w:tr w14:paraId="10A2F403">
        <w:tblPrEx>
          <w:tblCellMar>
            <w:top w:w="0" w:type="dxa"/>
            <w:left w:w="108" w:type="dxa"/>
            <w:bottom w:w="0" w:type="dxa"/>
            <w:right w:w="108" w:type="dxa"/>
          </w:tblCellMar>
        </w:tblPrEx>
        <w:trPr>
          <w:trHeight w:val="1346"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66343D4F">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w:t>
            </w:r>
          </w:p>
        </w:tc>
        <w:tc>
          <w:tcPr>
            <w:tcW w:w="2409" w:type="dxa"/>
            <w:tcBorders>
              <w:top w:val="single" w:color="auto" w:sz="4" w:space="0"/>
              <w:left w:val="nil"/>
              <w:bottom w:val="single" w:color="auto" w:sz="4" w:space="0"/>
              <w:right w:val="single" w:color="auto" w:sz="4" w:space="0"/>
            </w:tcBorders>
            <w:vAlign w:val="center"/>
          </w:tcPr>
          <w:p w14:paraId="0438160D">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采 购 人</w:t>
            </w:r>
          </w:p>
        </w:tc>
        <w:tc>
          <w:tcPr>
            <w:tcW w:w="6529" w:type="dxa"/>
            <w:tcBorders>
              <w:top w:val="single" w:color="auto" w:sz="4" w:space="0"/>
              <w:left w:val="nil"/>
              <w:bottom w:val="single" w:color="auto" w:sz="4" w:space="0"/>
              <w:right w:val="single" w:color="auto" w:sz="4" w:space="0"/>
            </w:tcBorders>
            <w:vAlign w:val="center"/>
          </w:tcPr>
          <w:p w14:paraId="4D6B1716">
            <w:pPr>
              <w:pageBreakBefore w:val="0"/>
              <w:kinsoku/>
              <w:overflowPunct/>
              <w:topLinePunct w:val="0"/>
              <w:autoSpaceDE/>
              <w:autoSpaceDN/>
              <w:bidi w:val="0"/>
              <w:adjustRightInd/>
              <w:snapToGrid/>
              <w:spacing w:line="520" w:lineRule="atLeast"/>
              <w:textAlignment w:val="auto"/>
              <w:rPr>
                <w:rFonts w:hint="eastAsia" w:ascii="宋体" w:hAnsi="宋体" w:eastAsia="宋体" w:cs="Times New Roman"/>
                <w:sz w:val="24"/>
                <w:szCs w:val="28"/>
                <w:highlight w:val="none"/>
                <w:lang w:val="zh-CN"/>
              </w:rPr>
            </w:pPr>
            <w:r>
              <w:rPr>
                <w:rFonts w:hint="eastAsia" w:ascii="宋体" w:hAnsi="宋体" w:eastAsia="宋体" w:cs="Times New Roman"/>
                <w:sz w:val="24"/>
                <w:szCs w:val="28"/>
                <w:highlight w:val="none"/>
                <w:lang w:val="en-US" w:eastAsia="zh-CN"/>
              </w:rPr>
              <w:t>采购</w:t>
            </w:r>
            <w:r>
              <w:rPr>
                <w:rFonts w:hint="eastAsia" w:ascii="宋体" w:hAnsi="宋体" w:eastAsia="宋体" w:cs="Times New Roman"/>
                <w:sz w:val="24"/>
                <w:szCs w:val="28"/>
                <w:highlight w:val="none"/>
                <w:lang w:val="zh-CN"/>
              </w:rPr>
              <w:t>人：灵宝市林业局</w:t>
            </w:r>
          </w:p>
          <w:p w14:paraId="02C28CAD">
            <w:pPr>
              <w:pageBreakBefore w:val="0"/>
              <w:kinsoku/>
              <w:overflowPunct/>
              <w:topLinePunct w:val="0"/>
              <w:autoSpaceDE/>
              <w:autoSpaceDN/>
              <w:bidi w:val="0"/>
              <w:adjustRightInd/>
              <w:snapToGrid/>
              <w:spacing w:line="520" w:lineRule="atLeast"/>
              <w:textAlignment w:val="auto"/>
              <w:rPr>
                <w:rFonts w:hint="eastAsia" w:ascii="宋体" w:hAnsi="宋体" w:eastAsia="宋体" w:cs="Times New Roman"/>
                <w:sz w:val="24"/>
                <w:szCs w:val="28"/>
                <w:highlight w:val="none"/>
                <w:lang w:val="zh-CN"/>
              </w:rPr>
            </w:pPr>
            <w:r>
              <w:rPr>
                <w:rFonts w:hint="eastAsia" w:ascii="宋体" w:hAnsi="宋体" w:eastAsia="宋体" w:cs="Times New Roman"/>
                <w:sz w:val="24"/>
                <w:szCs w:val="28"/>
                <w:highlight w:val="none"/>
                <w:lang w:val="zh-CN"/>
              </w:rPr>
              <w:t>联系地址：灵宝市函谷北路</w:t>
            </w:r>
          </w:p>
          <w:p w14:paraId="30E0EDF9">
            <w:pPr>
              <w:pageBreakBefore w:val="0"/>
              <w:kinsoku/>
              <w:overflowPunct/>
              <w:topLinePunct w:val="0"/>
              <w:autoSpaceDE/>
              <w:autoSpaceDN/>
              <w:bidi w:val="0"/>
              <w:adjustRightInd/>
              <w:snapToGrid/>
              <w:spacing w:line="520" w:lineRule="atLeast"/>
              <w:textAlignment w:val="auto"/>
              <w:rPr>
                <w:rFonts w:ascii="宋体" w:hAnsi="宋体" w:cs="宋体"/>
                <w:sz w:val="24"/>
              </w:rPr>
            </w:pPr>
            <w:r>
              <w:rPr>
                <w:rFonts w:hint="eastAsia" w:ascii="宋体" w:hAnsi="宋体" w:cs="宋体"/>
                <w:sz w:val="24"/>
              </w:rPr>
              <w:t>联系人：</w:t>
            </w:r>
            <w:r>
              <w:rPr>
                <w:rFonts w:hint="eastAsia" w:ascii="宋体" w:hAnsi="宋体" w:cs="宋体"/>
                <w:sz w:val="24"/>
                <w:lang w:val="en-US" w:eastAsia="zh-CN"/>
              </w:rPr>
              <w:t>李</w:t>
            </w:r>
            <w:r>
              <w:rPr>
                <w:rFonts w:hint="eastAsia" w:ascii="宋体" w:hAnsi="宋体"/>
                <w:bCs/>
                <w:color w:val="000000"/>
                <w:sz w:val="24"/>
              </w:rPr>
              <w:t>先生</w:t>
            </w:r>
          </w:p>
          <w:p w14:paraId="4B36140B">
            <w:pPr>
              <w:pageBreakBefore w:val="0"/>
              <w:kinsoku/>
              <w:overflowPunct/>
              <w:topLinePunct w:val="0"/>
              <w:autoSpaceDE/>
              <w:autoSpaceDN/>
              <w:bidi w:val="0"/>
              <w:adjustRightInd/>
              <w:snapToGrid/>
              <w:spacing w:line="520" w:lineRule="atLeast"/>
              <w:textAlignment w:val="auto"/>
              <w:rPr>
                <w:rFonts w:ascii="宋体" w:hAnsi="宋体" w:cs="宋体"/>
                <w:sz w:val="24"/>
                <w:szCs w:val="24"/>
              </w:rPr>
            </w:pPr>
            <w:r>
              <w:rPr>
                <w:rFonts w:hint="eastAsia" w:ascii="宋体" w:hAnsi="宋体" w:cs="宋体"/>
                <w:sz w:val="24"/>
              </w:rPr>
              <w:t>联</w:t>
            </w:r>
            <w:r>
              <w:rPr>
                <w:rFonts w:hint="eastAsia" w:ascii="宋体" w:hAnsi="宋体" w:eastAsia="宋体" w:cs="Times New Roman"/>
                <w:sz w:val="24"/>
                <w:szCs w:val="28"/>
                <w:highlight w:val="none"/>
                <w:lang w:val="zh-CN"/>
              </w:rPr>
              <w:t>系电话：</w:t>
            </w:r>
            <w:r>
              <w:rPr>
                <w:rFonts w:hint="eastAsia" w:ascii="宋体" w:hAnsi="宋体" w:eastAsia="宋体" w:cs="Times New Roman"/>
                <w:sz w:val="24"/>
                <w:szCs w:val="28"/>
                <w:highlight w:val="none"/>
                <w:lang w:val="en-US" w:eastAsia="zh-CN"/>
              </w:rPr>
              <w:t>15239837039</w:t>
            </w:r>
          </w:p>
        </w:tc>
      </w:tr>
      <w:tr w14:paraId="53E6FCE2">
        <w:tblPrEx>
          <w:tblCellMar>
            <w:top w:w="0" w:type="dxa"/>
            <w:left w:w="108" w:type="dxa"/>
            <w:bottom w:w="0" w:type="dxa"/>
            <w:right w:w="108" w:type="dxa"/>
          </w:tblCellMar>
        </w:tblPrEx>
        <w:trPr>
          <w:trHeight w:val="1837"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583A80A7">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2</w:t>
            </w:r>
          </w:p>
        </w:tc>
        <w:tc>
          <w:tcPr>
            <w:tcW w:w="2409" w:type="dxa"/>
            <w:tcBorders>
              <w:top w:val="single" w:color="auto" w:sz="4" w:space="0"/>
              <w:left w:val="nil"/>
              <w:bottom w:val="single" w:color="auto" w:sz="4" w:space="0"/>
              <w:right w:val="single" w:color="auto" w:sz="4" w:space="0"/>
            </w:tcBorders>
            <w:vAlign w:val="center"/>
          </w:tcPr>
          <w:p w14:paraId="04D100F6">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采购代理机构</w:t>
            </w:r>
          </w:p>
        </w:tc>
        <w:tc>
          <w:tcPr>
            <w:tcW w:w="6529" w:type="dxa"/>
            <w:tcBorders>
              <w:top w:val="single" w:color="auto" w:sz="4" w:space="0"/>
              <w:left w:val="nil"/>
              <w:bottom w:val="single" w:color="auto" w:sz="4" w:space="0"/>
              <w:right w:val="single" w:color="auto" w:sz="4" w:space="0"/>
            </w:tcBorders>
            <w:vAlign w:val="center"/>
          </w:tcPr>
          <w:p w14:paraId="1299FFB2">
            <w:pPr>
              <w:pageBreakBefore w:val="0"/>
              <w:kinsoku/>
              <w:overflowPunct/>
              <w:topLinePunct w:val="0"/>
              <w:autoSpaceDE/>
              <w:autoSpaceDN/>
              <w:bidi w:val="0"/>
              <w:adjustRightInd/>
              <w:snapToGrid/>
              <w:spacing w:line="520" w:lineRule="atLeast"/>
              <w:textAlignment w:val="auto"/>
              <w:rPr>
                <w:rFonts w:hint="eastAsia" w:ascii="宋体" w:hAnsi="宋体" w:eastAsia="宋体" w:cs="Times New Roman"/>
                <w:sz w:val="24"/>
                <w:szCs w:val="28"/>
                <w:highlight w:val="none"/>
                <w:lang w:val="zh-CN"/>
              </w:rPr>
            </w:pPr>
            <w:r>
              <w:rPr>
                <w:rFonts w:hint="eastAsia" w:ascii="宋体" w:hAnsi="宋体" w:eastAsia="宋体" w:cs="Times New Roman"/>
                <w:sz w:val="24"/>
                <w:szCs w:val="28"/>
                <w:highlight w:val="none"/>
                <w:lang w:val="zh-CN"/>
              </w:rPr>
              <w:t>代理机构：</w:t>
            </w:r>
            <w:r>
              <w:rPr>
                <w:rFonts w:hint="eastAsia" w:ascii="宋体" w:hAnsi="宋体" w:cs="Times New Roman"/>
                <w:sz w:val="24"/>
                <w:szCs w:val="28"/>
                <w:highlight w:val="none"/>
                <w:lang w:val="zh-CN"/>
              </w:rPr>
              <w:t>佰诺项目管理有限公司</w:t>
            </w:r>
            <w:r>
              <w:rPr>
                <w:rFonts w:hint="eastAsia" w:ascii="宋体" w:hAnsi="宋体" w:eastAsia="宋体" w:cs="Times New Roman"/>
                <w:sz w:val="24"/>
                <w:szCs w:val="28"/>
                <w:highlight w:val="none"/>
                <w:lang w:val="zh-CN"/>
              </w:rPr>
              <w:t>　</w:t>
            </w:r>
          </w:p>
          <w:p w14:paraId="0D00284A">
            <w:pPr>
              <w:pageBreakBefore w:val="0"/>
              <w:kinsoku/>
              <w:overflowPunct/>
              <w:topLinePunct w:val="0"/>
              <w:autoSpaceDE/>
              <w:autoSpaceDN/>
              <w:bidi w:val="0"/>
              <w:adjustRightInd/>
              <w:snapToGrid/>
              <w:spacing w:line="520" w:lineRule="atLeast"/>
              <w:textAlignment w:val="auto"/>
              <w:rPr>
                <w:rFonts w:hint="default" w:ascii="宋体" w:hAnsi="宋体" w:eastAsia="宋体" w:cs="Times New Roman"/>
                <w:sz w:val="24"/>
                <w:szCs w:val="28"/>
                <w:highlight w:val="none"/>
                <w:lang w:val="en-US" w:eastAsia="zh-CN"/>
              </w:rPr>
            </w:pPr>
            <w:r>
              <w:rPr>
                <w:rFonts w:hint="eastAsia" w:ascii="宋体" w:hAnsi="宋体" w:eastAsia="宋体" w:cs="Times New Roman"/>
                <w:sz w:val="24"/>
                <w:szCs w:val="28"/>
                <w:highlight w:val="none"/>
                <w:lang w:val="zh-CN"/>
              </w:rPr>
              <w:t>联 系 人：何女士</w:t>
            </w:r>
            <w:r>
              <w:rPr>
                <w:rFonts w:hint="eastAsia" w:ascii="宋体" w:hAnsi="宋体" w:eastAsia="宋体" w:cs="Times New Roman"/>
                <w:sz w:val="24"/>
                <w:szCs w:val="28"/>
                <w:highlight w:val="none"/>
                <w:lang w:val="en-US" w:eastAsia="zh-CN"/>
              </w:rPr>
              <w:t xml:space="preserve">   </w:t>
            </w:r>
          </w:p>
          <w:p w14:paraId="7908BE9A">
            <w:pPr>
              <w:pageBreakBefore w:val="0"/>
              <w:kinsoku/>
              <w:overflowPunct/>
              <w:topLinePunct w:val="0"/>
              <w:autoSpaceDE/>
              <w:autoSpaceDN/>
              <w:bidi w:val="0"/>
              <w:adjustRightInd/>
              <w:snapToGrid/>
              <w:spacing w:line="520" w:lineRule="atLeast"/>
              <w:textAlignment w:val="auto"/>
              <w:rPr>
                <w:rFonts w:hint="eastAsia" w:ascii="宋体" w:hAnsi="宋体" w:cs="Times New Roman"/>
                <w:sz w:val="24"/>
                <w:szCs w:val="28"/>
                <w:highlight w:val="none"/>
                <w:lang w:val="en-US" w:eastAsia="zh-CN"/>
              </w:rPr>
            </w:pPr>
            <w:r>
              <w:rPr>
                <w:rFonts w:hint="eastAsia" w:ascii="宋体" w:hAnsi="宋体" w:eastAsia="宋体" w:cs="Times New Roman"/>
                <w:sz w:val="24"/>
                <w:szCs w:val="28"/>
                <w:highlight w:val="none"/>
                <w:lang w:val="zh-CN"/>
              </w:rPr>
              <w:t>联系电话：1</w:t>
            </w:r>
            <w:r>
              <w:rPr>
                <w:rFonts w:hint="eastAsia" w:ascii="宋体" w:hAnsi="宋体" w:cs="Times New Roman"/>
                <w:sz w:val="24"/>
                <w:szCs w:val="28"/>
                <w:highlight w:val="none"/>
                <w:lang w:val="en-US" w:eastAsia="zh-CN"/>
              </w:rPr>
              <w:t>3653983323</w:t>
            </w:r>
          </w:p>
          <w:p w14:paraId="1895D6F4">
            <w:pPr>
              <w:pageBreakBefore w:val="0"/>
              <w:kinsoku/>
              <w:overflowPunct/>
              <w:topLinePunct w:val="0"/>
              <w:autoSpaceDE/>
              <w:autoSpaceDN/>
              <w:bidi w:val="0"/>
              <w:adjustRightInd/>
              <w:snapToGrid/>
              <w:spacing w:line="520" w:lineRule="atLeast"/>
              <w:textAlignment w:val="auto"/>
              <w:rPr>
                <w:rFonts w:ascii="宋体" w:hAnsi="宋体" w:cs="宋体"/>
                <w:spacing w:val="11"/>
                <w:sz w:val="24"/>
                <w:szCs w:val="24"/>
              </w:rPr>
            </w:pPr>
            <w:r>
              <w:rPr>
                <w:rFonts w:hint="eastAsia" w:ascii="宋体" w:hAnsi="宋体" w:eastAsia="宋体" w:cs="Times New Roman"/>
                <w:sz w:val="24"/>
                <w:szCs w:val="28"/>
                <w:highlight w:val="none"/>
                <w:lang w:val="zh-CN"/>
              </w:rPr>
              <w:t>联系地址：</w:t>
            </w:r>
            <w:r>
              <w:rPr>
                <w:rFonts w:hint="eastAsia" w:ascii="宋体" w:hAnsi="宋体" w:cs="Times New Roman"/>
                <w:sz w:val="24"/>
                <w:szCs w:val="28"/>
                <w:highlight w:val="none"/>
                <w:lang w:val="zh-CN"/>
              </w:rPr>
              <w:t>河南自贸试验区郑州片区（郑东）金水东路80号绿地新都会2号楼B座18层1804</w:t>
            </w:r>
          </w:p>
        </w:tc>
      </w:tr>
      <w:tr w14:paraId="22AAAC52">
        <w:tblPrEx>
          <w:tblCellMar>
            <w:top w:w="0" w:type="dxa"/>
            <w:left w:w="108" w:type="dxa"/>
            <w:bottom w:w="0" w:type="dxa"/>
            <w:right w:w="108" w:type="dxa"/>
          </w:tblCellMar>
        </w:tblPrEx>
        <w:trPr>
          <w:trHeight w:val="461"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6DAB6A81">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3</w:t>
            </w:r>
          </w:p>
        </w:tc>
        <w:tc>
          <w:tcPr>
            <w:tcW w:w="2409" w:type="dxa"/>
            <w:tcBorders>
              <w:top w:val="single" w:color="auto" w:sz="4" w:space="0"/>
              <w:left w:val="nil"/>
              <w:bottom w:val="single" w:color="auto" w:sz="4" w:space="0"/>
              <w:right w:val="single" w:color="auto" w:sz="4" w:space="0"/>
            </w:tcBorders>
            <w:vAlign w:val="center"/>
          </w:tcPr>
          <w:p w14:paraId="7D17DE4F">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项目名称</w:t>
            </w:r>
          </w:p>
        </w:tc>
        <w:tc>
          <w:tcPr>
            <w:tcW w:w="6529" w:type="dxa"/>
            <w:tcBorders>
              <w:top w:val="single" w:color="auto" w:sz="4" w:space="0"/>
              <w:left w:val="nil"/>
              <w:bottom w:val="single" w:color="auto" w:sz="4" w:space="0"/>
              <w:right w:val="single" w:color="auto" w:sz="4" w:space="0"/>
            </w:tcBorders>
            <w:vAlign w:val="center"/>
          </w:tcPr>
          <w:p w14:paraId="08F855E8">
            <w:pPr>
              <w:adjustRightInd w:val="0"/>
              <w:snapToGrid w:val="0"/>
              <w:spacing w:line="360" w:lineRule="auto"/>
              <w:rPr>
                <w:rFonts w:hint="eastAsia" w:ascii="宋体" w:hAnsi="宋体" w:cs="宋体"/>
                <w:spacing w:val="11"/>
                <w:sz w:val="24"/>
                <w:szCs w:val="24"/>
                <w:lang w:eastAsia="zh-CN"/>
              </w:rPr>
            </w:pPr>
            <w:r>
              <w:rPr>
                <w:rFonts w:hint="eastAsia" w:ascii="宋体" w:hAnsi="宋体" w:cs="宋体"/>
                <w:spacing w:val="11"/>
                <w:sz w:val="24"/>
                <w:szCs w:val="24"/>
                <w:lang w:eastAsia="zh-CN"/>
              </w:rPr>
              <w:t>2025年中央财政河南黄河湿地灵宝段国家级自然保护区监测设备购置项目</w:t>
            </w:r>
          </w:p>
        </w:tc>
      </w:tr>
      <w:tr w14:paraId="12F47095">
        <w:tblPrEx>
          <w:tblCellMar>
            <w:top w:w="0" w:type="dxa"/>
            <w:left w:w="108" w:type="dxa"/>
            <w:bottom w:w="0" w:type="dxa"/>
            <w:right w:w="108" w:type="dxa"/>
          </w:tblCellMar>
        </w:tblPrEx>
        <w:trPr>
          <w:trHeight w:val="9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6683F38E">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4</w:t>
            </w:r>
          </w:p>
        </w:tc>
        <w:tc>
          <w:tcPr>
            <w:tcW w:w="2409" w:type="dxa"/>
            <w:tcBorders>
              <w:top w:val="single" w:color="auto" w:sz="4" w:space="0"/>
              <w:left w:val="nil"/>
              <w:bottom w:val="single" w:color="auto" w:sz="4" w:space="0"/>
              <w:right w:val="single" w:color="auto" w:sz="4" w:space="0"/>
            </w:tcBorders>
            <w:vAlign w:val="center"/>
          </w:tcPr>
          <w:p w14:paraId="16A03416">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资金来源</w:t>
            </w:r>
          </w:p>
        </w:tc>
        <w:tc>
          <w:tcPr>
            <w:tcW w:w="6529" w:type="dxa"/>
            <w:tcBorders>
              <w:top w:val="single" w:color="auto" w:sz="4" w:space="0"/>
              <w:left w:val="nil"/>
              <w:bottom w:val="single" w:color="auto" w:sz="4" w:space="0"/>
              <w:right w:val="single" w:color="auto" w:sz="4" w:space="0"/>
            </w:tcBorders>
            <w:vAlign w:val="center"/>
          </w:tcPr>
          <w:p w14:paraId="4A6094E7">
            <w:pPr>
              <w:adjustRightInd w:val="0"/>
              <w:snapToGrid w:val="0"/>
              <w:spacing w:line="360" w:lineRule="auto"/>
              <w:rPr>
                <w:rFonts w:ascii="宋体" w:hAnsi="宋体" w:cs="宋体"/>
                <w:spacing w:val="11"/>
                <w:sz w:val="24"/>
                <w:szCs w:val="24"/>
              </w:rPr>
            </w:pPr>
            <w:r>
              <w:rPr>
                <w:rFonts w:hint="eastAsia" w:ascii="宋体" w:hAnsi="宋体"/>
                <w:sz w:val="24"/>
                <w:szCs w:val="28"/>
              </w:rPr>
              <w:t>财政资金</w:t>
            </w:r>
          </w:p>
        </w:tc>
      </w:tr>
      <w:tr w14:paraId="51D303FD">
        <w:tblPrEx>
          <w:tblCellMar>
            <w:top w:w="0" w:type="dxa"/>
            <w:left w:w="108" w:type="dxa"/>
            <w:bottom w:w="0" w:type="dxa"/>
            <w:right w:w="108" w:type="dxa"/>
          </w:tblCellMar>
        </w:tblPrEx>
        <w:trPr>
          <w:trHeight w:val="555"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E2E0A74">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5</w:t>
            </w:r>
          </w:p>
        </w:tc>
        <w:tc>
          <w:tcPr>
            <w:tcW w:w="2409" w:type="dxa"/>
            <w:tcBorders>
              <w:top w:val="single" w:color="auto" w:sz="4" w:space="0"/>
              <w:left w:val="nil"/>
              <w:bottom w:val="single" w:color="auto" w:sz="4" w:space="0"/>
              <w:right w:val="single" w:color="auto" w:sz="4" w:space="0"/>
            </w:tcBorders>
            <w:vAlign w:val="center"/>
          </w:tcPr>
          <w:p w14:paraId="3672AE50">
            <w:pPr>
              <w:adjustRightInd w:val="0"/>
              <w:snapToGrid w:val="0"/>
              <w:spacing w:line="360" w:lineRule="auto"/>
              <w:rPr>
                <w:rFonts w:ascii="宋体" w:hAnsi="宋体" w:cs="宋体"/>
                <w:color w:val="000000" w:themeColor="text1"/>
                <w:spacing w:val="11"/>
                <w:sz w:val="24"/>
                <w:szCs w:val="24"/>
              </w:rPr>
            </w:pPr>
            <w:r>
              <w:rPr>
                <w:rFonts w:hint="eastAsia" w:ascii="宋体" w:hAnsi="宋体" w:cs="宋体"/>
                <w:color w:val="000000" w:themeColor="text1"/>
                <w:spacing w:val="11"/>
                <w:sz w:val="24"/>
                <w:szCs w:val="24"/>
              </w:rPr>
              <w:t>采购内容</w:t>
            </w:r>
          </w:p>
        </w:tc>
        <w:tc>
          <w:tcPr>
            <w:tcW w:w="6529" w:type="dxa"/>
            <w:tcBorders>
              <w:top w:val="single" w:color="auto" w:sz="4" w:space="0"/>
              <w:left w:val="nil"/>
              <w:bottom w:val="single" w:color="auto" w:sz="4" w:space="0"/>
              <w:right w:val="single" w:color="auto" w:sz="4" w:space="0"/>
            </w:tcBorders>
            <w:vAlign w:val="center"/>
          </w:tcPr>
          <w:p w14:paraId="027A78BE">
            <w:pPr>
              <w:widowControl/>
              <w:spacing w:line="440" w:lineRule="exact"/>
              <w:jc w:val="left"/>
              <w:rPr>
                <w:rFonts w:ascii="宋体" w:hAnsi="宋体"/>
                <w:color w:val="000000" w:themeColor="text1"/>
                <w:kern w:val="0"/>
                <w:sz w:val="24"/>
                <w:szCs w:val="28"/>
              </w:rPr>
            </w:pPr>
            <w:r>
              <w:rPr>
                <w:rFonts w:hint="eastAsia" w:ascii="宋体" w:hAnsi="宋体" w:eastAsia="宋体" w:cs="宋体"/>
                <w:color w:val="000000" w:themeColor="text1"/>
                <w:kern w:val="0"/>
                <w:sz w:val="24"/>
                <w:szCs w:val="22"/>
                <w:lang w:val="en-US" w:eastAsia="zh-CN"/>
              </w:rPr>
              <w:t>本项目为2025年中央财政河南黄河湿地灵宝段国家级自然保护区监测设备购置项目。主要内容为：单筒望远镜、数码相机、1200倍镜头、双筒望远镜、无人机及配套设备等</w:t>
            </w:r>
            <w:r>
              <w:rPr>
                <w:rFonts w:hint="eastAsia" w:ascii="宋体" w:hAnsi="宋体" w:eastAsia="宋体" w:cs="宋体"/>
                <w:color w:val="000000" w:themeColor="text1"/>
                <w:kern w:val="0"/>
                <w:sz w:val="24"/>
                <w:szCs w:val="22"/>
              </w:rPr>
              <w:t>的采购、安装 、调试、验收、后期维护、保修等直至交付使用的全部内容。</w:t>
            </w:r>
            <w:r>
              <w:rPr>
                <w:rFonts w:hint="eastAsia" w:ascii="宋体" w:hAnsi="宋体" w:cs="宋体"/>
                <w:color w:val="000000" w:themeColor="text1"/>
                <w:kern w:val="0"/>
                <w:sz w:val="24"/>
                <w:szCs w:val="22"/>
              </w:rPr>
              <w:t>（具体采购内容及技术要求详见竞争性磋商文件</w:t>
            </w:r>
            <w:r>
              <w:rPr>
                <w:rFonts w:ascii="宋体" w:hAnsi="宋体" w:cs="宋体"/>
                <w:color w:val="000000" w:themeColor="text1"/>
                <w:kern w:val="0"/>
                <w:sz w:val="24"/>
                <w:szCs w:val="22"/>
              </w:rPr>
              <w:t>）</w:t>
            </w:r>
          </w:p>
        </w:tc>
      </w:tr>
      <w:tr w14:paraId="6C8C78EE">
        <w:tblPrEx>
          <w:tblCellMar>
            <w:top w:w="0" w:type="dxa"/>
            <w:left w:w="108" w:type="dxa"/>
            <w:bottom w:w="0" w:type="dxa"/>
            <w:right w:w="108" w:type="dxa"/>
          </w:tblCellMar>
        </w:tblPrEx>
        <w:trPr>
          <w:trHeight w:val="555"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56CC0F1">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6</w:t>
            </w:r>
          </w:p>
        </w:tc>
        <w:tc>
          <w:tcPr>
            <w:tcW w:w="2409" w:type="dxa"/>
            <w:tcBorders>
              <w:top w:val="single" w:color="auto" w:sz="4" w:space="0"/>
              <w:left w:val="nil"/>
              <w:bottom w:val="single" w:color="auto" w:sz="4" w:space="0"/>
              <w:right w:val="single" w:color="auto" w:sz="4" w:space="0"/>
            </w:tcBorders>
            <w:vAlign w:val="center"/>
          </w:tcPr>
          <w:p w14:paraId="09C298A1">
            <w:pPr>
              <w:adjustRightInd w:val="0"/>
              <w:snapToGrid w:val="0"/>
              <w:spacing w:line="360" w:lineRule="auto"/>
              <w:rPr>
                <w:rFonts w:ascii="宋体" w:hAnsi="宋体" w:cs="宋体"/>
                <w:color w:val="000000" w:themeColor="text1"/>
                <w:spacing w:val="11"/>
                <w:sz w:val="24"/>
                <w:szCs w:val="24"/>
              </w:rPr>
            </w:pPr>
            <w:r>
              <w:rPr>
                <w:rFonts w:hint="eastAsia" w:ascii="宋体" w:hAnsi="宋体" w:cs="宋体"/>
                <w:color w:val="000000" w:themeColor="text1"/>
                <w:spacing w:val="11"/>
                <w:sz w:val="24"/>
                <w:szCs w:val="24"/>
              </w:rPr>
              <w:t>标段划分</w:t>
            </w:r>
          </w:p>
        </w:tc>
        <w:tc>
          <w:tcPr>
            <w:tcW w:w="6529" w:type="dxa"/>
            <w:tcBorders>
              <w:top w:val="single" w:color="auto" w:sz="4" w:space="0"/>
              <w:left w:val="nil"/>
              <w:bottom w:val="single" w:color="auto" w:sz="4" w:space="0"/>
              <w:right w:val="single" w:color="auto" w:sz="4" w:space="0"/>
            </w:tcBorders>
            <w:vAlign w:val="center"/>
          </w:tcPr>
          <w:p w14:paraId="249F366B">
            <w:pPr>
              <w:widowControl/>
              <w:spacing w:line="440" w:lineRule="exact"/>
              <w:jc w:val="left"/>
              <w:rPr>
                <w:rFonts w:ascii="宋体" w:hAnsi="宋体"/>
                <w:color w:val="000000" w:themeColor="text1"/>
                <w:kern w:val="0"/>
                <w:sz w:val="24"/>
                <w:szCs w:val="28"/>
              </w:rPr>
            </w:pPr>
            <w:r>
              <w:rPr>
                <w:rFonts w:hint="eastAsia" w:ascii="宋体" w:hAnsi="宋体"/>
                <w:color w:val="000000" w:themeColor="text1"/>
                <w:kern w:val="0"/>
                <w:sz w:val="24"/>
                <w:szCs w:val="28"/>
              </w:rPr>
              <w:t>本项目不划分标段</w:t>
            </w:r>
          </w:p>
        </w:tc>
      </w:tr>
      <w:tr w14:paraId="5D4DA58C">
        <w:tblPrEx>
          <w:tblCellMar>
            <w:top w:w="0" w:type="dxa"/>
            <w:left w:w="108" w:type="dxa"/>
            <w:bottom w:w="0" w:type="dxa"/>
            <w:right w:w="108" w:type="dxa"/>
          </w:tblCellMar>
        </w:tblPrEx>
        <w:trPr>
          <w:trHeight w:val="59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3B837546">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7</w:t>
            </w:r>
          </w:p>
        </w:tc>
        <w:tc>
          <w:tcPr>
            <w:tcW w:w="2409" w:type="dxa"/>
            <w:tcBorders>
              <w:top w:val="single" w:color="auto" w:sz="4" w:space="0"/>
              <w:left w:val="nil"/>
              <w:bottom w:val="single" w:color="auto" w:sz="4" w:space="0"/>
              <w:right w:val="single" w:color="auto" w:sz="4" w:space="0"/>
            </w:tcBorders>
            <w:vAlign w:val="center"/>
          </w:tcPr>
          <w:p w14:paraId="37611690">
            <w:pPr>
              <w:adjustRightInd w:val="0"/>
              <w:snapToGrid w:val="0"/>
              <w:spacing w:line="360" w:lineRule="auto"/>
              <w:rPr>
                <w:rFonts w:ascii="宋体" w:hAnsi="宋体" w:cs="宋体"/>
                <w:color w:val="000000" w:themeColor="text1"/>
                <w:spacing w:val="11"/>
                <w:sz w:val="24"/>
                <w:szCs w:val="24"/>
              </w:rPr>
            </w:pPr>
            <w:r>
              <w:rPr>
                <w:rFonts w:hint="eastAsia" w:ascii="宋体" w:hAnsi="宋体" w:cs="宋体"/>
                <w:color w:val="000000" w:themeColor="text1"/>
                <w:spacing w:val="11"/>
                <w:sz w:val="24"/>
                <w:szCs w:val="24"/>
              </w:rPr>
              <w:t>交货期</w:t>
            </w:r>
          </w:p>
        </w:tc>
        <w:tc>
          <w:tcPr>
            <w:tcW w:w="6529" w:type="dxa"/>
            <w:tcBorders>
              <w:top w:val="single" w:color="auto" w:sz="4" w:space="0"/>
              <w:left w:val="nil"/>
              <w:bottom w:val="single" w:color="auto" w:sz="4" w:space="0"/>
              <w:right w:val="single" w:color="auto" w:sz="4" w:space="0"/>
            </w:tcBorders>
            <w:vAlign w:val="center"/>
          </w:tcPr>
          <w:p w14:paraId="08EA0E6E">
            <w:pPr>
              <w:adjustRightInd w:val="0"/>
              <w:snapToGrid w:val="0"/>
              <w:spacing w:line="360" w:lineRule="auto"/>
              <w:jc w:val="left"/>
              <w:rPr>
                <w:rFonts w:ascii="宋体" w:hAnsi="宋体" w:cs="宋体"/>
                <w:color w:val="000000" w:themeColor="text1"/>
                <w:spacing w:val="11"/>
                <w:sz w:val="24"/>
                <w:szCs w:val="24"/>
              </w:rPr>
            </w:pPr>
            <w:r>
              <w:rPr>
                <w:rFonts w:hint="eastAsia" w:ascii="宋体" w:hAnsi="宋体" w:cs="宋体"/>
                <w:color w:val="000000" w:themeColor="text1"/>
                <w:spacing w:val="11"/>
                <w:sz w:val="24"/>
                <w:szCs w:val="24"/>
              </w:rPr>
              <w:t>签订合同后</w:t>
            </w:r>
            <w:r>
              <w:rPr>
                <w:rFonts w:hint="eastAsia" w:ascii="宋体" w:hAnsi="宋体" w:cs="宋体"/>
                <w:color w:val="000000" w:themeColor="text1"/>
                <w:spacing w:val="11"/>
                <w:sz w:val="24"/>
                <w:szCs w:val="24"/>
                <w:lang w:val="en-US" w:eastAsia="zh-CN"/>
              </w:rPr>
              <w:t>2</w:t>
            </w:r>
            <w:r>
              <w:rPr>
                <w:rFonts w:hint="eastAsia" w:ascii="宋体" w:hAnsi="宋体" w:cs="宋体"/>
                <w:color w:val="000000" w:themeColor="text1"/>
                <w:spacing w:val="11"/>
                <w:sz w:val="24"/>
                <w:szCs w:val="24"/>
              </w:rPr>
              <w:t>0日历天内交货、安装、调试完毕</w:t>
            </w:r>
          </w:p>
        </w:tc>
      </w:tr>
      <w:tr w14:paraId="2F02CC0B">
        <w:tblPrEx>
          <w:tblCellMar>
            <w:top w:w="0" w:type="dxa"/>
            <w:left w:w="108" w:type="dxa"/>
            <w:bottom w:w="0" w:type="dxa"/>
            <w:right w:w="108" w:type="dxa"/>
          </w:tblCellMar>
        </w:tblPrEx>
        <w:trPr>
          <w:trHeight w:val="59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CE843F8">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8</w:t>
            </w:r>
          </w:p>
        </w:tc>
        <w:tc>
          <w:tcPr>
            <w:tcW w:w="2409" w:type="dxa"/>
            <w:tcBorders>
              <w:top w:val="single" w:color="auto" w:sz="4" w:space="0"/>
              <w:left w:val="nil"/>
              <w:bottom w:val="single" w:color="auto" w:sz="4" w:space="0"/>
              <w:right w:val="single" w:color="auto" w:sz="4" w:space="0"/>
            </w:tcBorders>
            <w:vAlign w:val="center"/>
          </w:tcPr>
          <w:p w14:paraId="31907F9B">
            <w:pPr>
              <w:adjustRightInd w:val="0"/>
              <w:snapToGrid w:val="0"/>
              <w:spacing w:line="360" w:lineRule="auto"/>
              <w:rPr>
                <w:rFonts w:ascii="宋体" w:hAnsi="宋体" w:cs="宋体"/>
                <w:color w:val="000000" w:themeColor="text1"/>
                <w:spacing w:val="11"/>
                <w:sz w:val="24"/>
                <w:szCs w:val="24"/>
              </w:rPr>
            </w:pPr>
            <w:r>
              <w:rPr>
                <w:rFonts w:hint="eastAsia" w:ascii="宋体" w:hAnsi="宋体" w:cs="宋体"/>
                <w:color w:val="000000" w:themeColor="text1"/>
                <w:spacing w:val="11"/>
                <w:sz w:val="24"/>
                <w:szCs w:val="24"/>
              </w:rPr>
              <w:t>质保期</w:t>
            </w:r>
          </w:p>
        </w:tc>
        <w:tc>
          <w:tcPr>
            <w:tcW w:w="6529" w:type="dxa"/>
            <w:tcBorders>
              <w:top w:val="single" w:color="auto" w:sz="4" w:space="0"/>
              <w:left w:val="nil"/>
              <w:bottom w:val="single" w:color="auto" w:sz="4" w:space="0"/>
              <w:right w:val="single" w:color="auto" w:sz="4" w:space="0"/>
            </w:tcBorders>
            <w:vAlign w:val="center"/>
          </w:tcPr>
          <w:p w14:paraId="6D82CDDD">
            <w:pPr>
              <w:adjustRightInd w:val="0"/>
              <w:snapToGrid w:val="0"/>
              <w:spacing w:line="360" w:lineRule="auto"/>
              <w:jc w:val="left"/>
              <w:rPr>
                <w:rFonts w:ascii="宋体" w:hAnsi="宋体"/>
                <w:color w:val="000000" w:themeColor="text1"/>
                <w:sz w:val="24"/>
                <w:szCs w:val="28"/>
              </w:rPr>
            </w:pPr>
            <w:r>
              <w:rPr>
                <w:rFonts w:hint="eastAsia" w:ascii="宋体" w:hAnsi="宋体" w:cs="宋体"/>
                <w:color w:val="000000" w:themeColor="text1"/>
                <w:sz w:val="24"/>
              </w:rPr>
              <w:t>以采购清单产品实际质保期为准</w:t>
            </w:r>
          </w:p>
        </w:tc>
      </w:tr>
      <w:tr w14:paraId="6D65F6E7">
        <w:tblPrEx>
          <w:tblCellMar>
            <w:top w:w="0" w:type="dxa"/>
            <w:left w:w="108" w:type="dxa"/>
            <w:bottom w:w="0" w:type="dxa"/>
            <w:right w:w="108" w:type="dxa"/>
          </w:tblCellMar>
        </w:tblPrEx>
        <w:trPr>
          <w:trHeight w:val="63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536242B8">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9</w:t>
            </w:r>
          </w:p>
        </w:tc>
        <w:tc>
          <w:tcPr>
            <w:tcW w:w="2409" w:type="dxa"/>
            <w:tcBorders>
              <w:top w:val="single" w:color="auto" w:sz="4" w:space="0"/>
              <w:left w:val="nil"/>
              <w:bottom w:val="single" w:color="auto" w:sz="4" w:space="0"/>
              <w:right w:val="single" w:color="auto" w:sz="4" w:space="0"/>
            </w:tcBorders>
            <w:vAlign w:val="center"/>
          </w:tcPr>
          <w:p w14:paraId="033B22CF">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质量要求</w:t>
            </w:r>
          </w:p>
        </w:tc>
        <w:tc>
          <w:tcPr>
            <w:tcW w:w="6529" w:type="dxa"/>
            <w:tcBorders>
              <w:top w:val="single" w:color="auto" w:sz="4" w:space="0"/>
              <w:left w:val="nil"/>
              <w:bottom w:val="single" w:color="auto" w:sz="4" w:space="0"/>
              <w:right w:val="single" w:color="auto" w:sz="4" w:space="0"/>
            </w:tcBorders>
            <w:vAlign w:val="center"/>
          </w:tcPr>
          <w:p w14:paraId="5CF5A3AA">
            <w:pPr>
              <w:adjustRightInd w:val="0"/>
              <w:snapToGrid w:val="0"/>
              <w:spacing w:line="360" w:lineRule="auto"/>
              <w:rPr>
                <w:rFonts w:ascii="宋体" w:hAnsi="宋体" w:cs="宋体"/>
                <w:spacing w:val="11"/>
                <w:sz w:val="24"/>
                <w:szCs w:val="24"/>
              </w:rPr>
            </w:pPr>
            <w:r>
              <w:rPr>
                <w:rFonts w:hint="eastAsia" w:ascii="宋体" w:hAnsi="宋体"/>
                <w:sz w:val="24"/>
                <w:szCs w:val="28"/>
              </w:rPr>
              <w:t>符合现行国家或行业规定的合格标准，满足采购人要求</w:t>
            </w:r>
          </w:p>
        </w:tc>
      </w:tr>
      <w:tr w14:paraId="1661FDB2">
        <w:tblPrEx>
          <w:tblCellMar>
            <w:top w:w="0" w:type="dxa"/>
            <w:left w:w="108" w:type="dxa"/>
            <w:bottom w:w="0" w:type="dxa"/>
            <w:right w:w="108" w:type="dxa"/>
          </w:tblCellMar>
        </w:tblPrEx>
        <w:trPr>
          <w:trHeight w:val="57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9C1C370">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10</w:t>
            </w:r>
          </w:p>
        </w:tc>
        <w:tc>
          <w:tcPr>
            <w:tcW w:w="2409" w:type="dxa"/>
            <w:tcBorders>
              <w:top w:val="single" w:color="auto" w:sz="4" w:space="0"/>
              <w:left w:val="nil"/>
              <w:bottom w:val="single" w:color="auto" w:sz="4" w:space="0"/>
              <w:right w:val="single" w:color="auto" w:sz="4" w:space="0"/>
            </w:tcBorders>
            <w:vAlign w:val="center"/>
          </w:tcPr>
          <w:p w14:paraId="74E60BBB">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交货地点</w:t>
            </w:r>
          </w:p>
        </w:tc>
        <w:tc>
          <w:tcPr>
            <w:tcW w:w="6529" w:type="dxa"/>
            <w:tcBorders>
              <w:top w:val="single" w:color="auto" w:sz="4" w:space="0"/>
              <w:left w:val="nil"/>
              <w:bottom w:val="single" w:color="auto" w:sz="4" w:space="0"/>
              <w:right w:val="single" w:color="auto" w:sz="4" w:space="0"/>
            </w:tcBorders>
            <w:vAlign w:val="center"/>
          </w:tcPr>
          <w:p w14:paraId="768353D2">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采购人指定地点</w:t>
            </w:r>
          </w:p>
        </w:tc>
      </w:tr>
      <w:tr w14:paraId="478C0307">
        <w:tblPrEx>
          <w:tblCellMar>
            <w:top w:w="0" w:type="dxa"/>
            <w:left w:w="108" w:type="dxa"/>
            <w:bottom w:w="0" w:type="dxa"/>
            <w:right w:w="108" w:type="dxa"/>
          </w:tblCellMar>
        </w:tblPrEx>
        <w:trPr>
          <w:trHeight w:val="57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60C154F7">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11</w:t>
            </w:r>
          </w:p>
        </w:tc>
        <w:tc>
          <w:tcPr>
            <w:tcW w:w="2409" w:type="dxa"/>
            <w:tcBorders>
              <w:top w:val="single" w:color="auto" w:sz="4" w:space="0"/>
              <w:left w:val="nil"/>
              <w:bottom w:val="single" w:color="auto" w:sz="4" w:space="0"/>
              <w:right w:val="single" w:color="auto" w:sz="4" w:space="0"/>
            </w:tcBorders>
            <w:vAlign w:val="center"/>
          </w:tcPr>
          <w:p w14:paraId="777C983A">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付款方式</w:t>
            </w:r>
          </w:p>
        </w:tc>
        <w:tc>
          <w:tcPr>
            <w:tcW w:w="6529" w:type="dxa"/>
            <w:tcBorders>
              <w:top w:val="single" w:color="auto" w:sz="4" w:space="0"/>
              <w:left w:val="nil"/>
              <w:bottom w:val="single" w:color="auto" w:sz="4" w:space="0"/>
              <w:right w:val="single" w:color="auto" w:sz="4" w:space="0"/>
            </w:tcBorders>
            <w:vAlign w:val="center"/>
          </w:tcPr>
          <w:p w14:paraId="1EC4E80F">
            <w:pPr>
              <w:adjustRightInd w:val="0"/>
              <w:snapToGrid w:val="0"/>
              <w:spacing w:line="360" w:lineRule="auto"/>
              <w:rPr>
                <w:rFonts w:ascii="宋体" w:hAnsi="宋体" w:cs="宋体"/>
                <w:spacing w:val="11"/>
                <w:sz w:val="24"/>
                <w:szCs w:val="24"/>
              </w:rPr>
            </w:pPr>
            <w:r>
              <w:rPr>
                <w:rFonts w:hint="eastAsia" w:ascii="宋体" w:hAnsi="宋体" w:cs="宋体"/>
                <w:sz w:val="24"/>
                <w:szCs w:val="24"/>
              </w:rPr>
              <w:t>甲乙双方协商确定</w:t>
            </w:r>
          </w:p>
        </w:tc>
      </w:tr>
      <w:tr w14:paraId="37430071">
        <w:tblPrEx>
          <w:tblCellMar>
            <w:top w:w="0" w:type="dxa"/>
            <w:left w:w="108" w:type="dxa"/>
            <w:bottom w:w="0" w:type="dxa"/>
            <w:right w:w="108" w:type="dxa"/>
          </w:tblCellMar>
        </w:tblPrEx>
        <w:trPr>
          <w:trHeight w:val="9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41ED4BED">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12</w:t>
            </w:r>
          </w:p>
        </w:tc>
        <w:tc>
          <w:tcPr>
            <w:tcW w:w="2409" w:type="dxa"/>
            <w:tcBorders>
              <w:top w:val="single" w:color="auto" w:sz="4" w:space="0"/>
              <w:left w:val="nil"/>
              <w:bottom w:val="single" w:color="auto" w:sz="4" w:space="0"/>
              <w:right w:val="single" w:color="auto" w:sz="4" w:space="0"/>
            </w:tcBorders>
            <w:vAlign w:val="center"/>
          </w:tcPr>
          <w:p w14:paraId="01EA966B">
            <w:pPr>
              <w:adjustRightInd w:val="0"/>
              <w:snapToGrid w:val="0"/>
              <w:spacing w:line="360" w:lineRule="auto"/>
              <w:rPr>
                <w:rFonts w:ascii="宋体" w:hAnsi="宋体" w:cs="宋体"/>
                <w:spacing w:val="11"/>
                <w:sz w:val="24"/>
                <w:szCs w:val="24"/>
              </w:rPr>
            </w:pPr>
          </w:p>
          <w:p w14:paraId="30E344A0">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供应商资质条件、能力和信誉</w:t>
            </w:r>
          </w:p>
        </w:tc>
        <w:tc>
          <w:tcPr>
            <w:tcW w:w="6529" w:type="dxa"/>
            <w:tcBorders>
              <w:top w:val="single" w:color="auto" w:sz="4" w:space="0"/>
              <w:left w:val="nil"/>
              <w:bottom w:val="single" w:color="auto" w:sz="4" w:space="0"/>
              <w:right w:val="single" w:color="auto" w:sz="4" w:space="0"/>
            </w:tcBorders>
            <w:vAlign w:val="center"/>
          </w:tcPr>
          <w:p w14:paraId="66E42597">
            <w:pPr>
              <w:widowControl/>
              <w:spacing w:line="440" w:lineRule="exact"/>
              <w:jc w:val="left"/>
              <w:rPr>
                <w:rFonts w:hint="eastAsia" w:ascii="宋体" w:hAnsi="宋体" w:cs="宋体"/>
                <w:spacing w:val="11"/>
                <w:sz w:val="24"/>
                <w:szCs w:val="24"/>
              </w:rPr>
            </w:pPr>
            <w:r>
              <w:rPr>
                <w:rFonts w:hint="eastAsia" w:ascii="宋体" w:hAnsi="宋体" w:cs="宋体"/>
                <w:spacing w:val="11"/>
                <w:sz w:val="24"/>
                <w:szCs w:val="24"/>
              </w:rPr>
              <w:t>1、满足《中华人民共和国政府采购法》第二十二条规定；</w:t>
            </w:r>
          </w:p>
          <w:p w14:paraId="3906B0CF">
            <w:pPr>
              <w:widowControl/>
              <w:spacing w:line="440" w:lineRule="exact"/>
              <w:jc w:val="left"/>
              <w:rPr>
                <w:rFonts w:hint="eastAsia" w:ascii="宋体" w:hAnsi="宋体" w:cs="宋体"/>
                <w:spacing w:val="11"/>
                <w:sz w:val="24"/>
                <w:szCs w:val="24"/>
              </w:rPr>
            </w:pPr>
            <w:r>
              <w:rPr>
                <w:rFonts w:hint="eastAsia" w:ascii="宋体" w:hAnsi="宋体" w:cs="宋体"/>
                <w:spacing w:val="11"/>
                <w:sz w:val="24"/>
                <w:szCs w:val="24"/>
              </w:rPr>
              <w:t>2、落实政府采购政策满足的资格要求：</w:t>
            </w:r>
          </w:p>
          <w:p w14:paraId="10A6EEB5">
            <w:pPr>
              <w:widowControl/>
              <w:spacing w:line="440" w:lineRule="exact"/>
              <w:jc w:val="left"/>
              <w:rPr>
                <w:rFonts w:hint="eastAsia" w:ascii="宋体" w:hAnsi="宋体" w:cs="宋体"/>
                <w:spacing w:val="11"/>
                <w:sz w:val="24"/>
                <w:szCs w:val="24"/>
              </w:rPr>
            </w:pPr>
            <w:r>
              <w:rPr>
                <w:rFonts w:hint="eastAsia" w:ascii="宋体" w:hAnsi="宋体" w:cs="宋体"/>
                <w:spacing w:val="11"/>
                <w:sz w:val="24"/>
                <w:szCs w:val="24"/>
              </w:rPr>
              <w:t>本项目非专门面向中小微企业采购项目，执行促进中小型企业发展政策（残疾人福利性企业、监狱企业视同小微企业）、优先采购节能环保产品等政府采购政策</w:t>
            </w:r>
          </w:p>
          <w:p w14:paraId="789DB708">
            <w:pPr>
              <w:widowControl/>
              <w:spacing w:line="440" w:lineRule="exact"/>
              <w:jc w:val="left"/>
              <w:rPr>
                <w:rFonts w:hint="eastAsia" w:ascii="宋体" w:hAnsi="宋体" w:cs="宋体"/>
                <w:spacing w:val="11"/>
                <w:sz w:val="24"/>
                <w:szCs w:val="24"/>
              </w:rPr>
            </w:pPr>
            <w:r>
              <w:rPr>
                <w:rFonts w:hint="eastAsia" w:ascii="宋体" w:hAnsi="宋体" w:cs="宋体"/>
                <w:spacing w:val="11"/>
                <w:sz w:val="24"/>
                <w:szCs w:val="24"/>
              </w:rPr>
              <w:t>3、本项目的特定资格要求</w:t>
            </w:r>
          </w:p>
          <w:p w14:paraId="5A3A9C2F">
            <w:pPr>
              <w:widowControl/>
              <w:spacing w:line="440" w:lineRule="exact"/>
              <w:jc w:val="left"/>
              <w:rPr>
                <w:rFonts w:hint="eastAsia" w:ascii="宋体" w:hAnsi="宋体" w:cs="宋体"/>
                <w:spacing w:val="11"/>
                <w:sz w:val="24"/>
                <w:szCs w:val="24"/>
              </w:rPr>
            </w:pPr>
            <w:r>
              <w:rPr>
                <w:rFonts w:hint="eastAsia" w:ascii="宋体" w:hAnsi="宋体" w:cs="宋体"/>
                <w:spacing w:val="11"/>
                <w:sz w:val="24"/>
                <w:szCs w:val="24"/>
              </w:rPr>
              <w:t>3.1供应商须具有有效的营业执照。</w:t>
            </w:r>
          </w:p>
          <w:p w14:paraId="726D3F03">
            <w:pPr>
              <w:widowControl/>
              <w:spacing w:line="440" w:lineRule="exact"/>
              <w:jc w:val="left"/>
              <w:rPr>
                <w:rFonts w:hint="eastAsia" w:ascii="宋体" w:hAnsi="宋体" w:cs="宋体"/>
                <w:spacing w:val="11"/>
                <w:sz w:val="24"/>
                <w:szCs w:val="24"/>
              </w:rPr>
            </w:pPr>
            <w:r>
              <w:rPr>
                <w:rFonts w:hint="eastAsia" w:ascii="宋体" w:hAnsi="宋体" w:cs="宋体"/>
                <w:spacing w:val="11"/>
                <w:sz w:val="24"/>
                <w:szCs w:val="24"/>
              </w:rPr>
              <w:t>3.2供应商出具本单位无商业贿赂及无不正当竞争行为的承诺书。（自行作出承诺，格式自拟）</w:t>
            </w:r>
          </w:p>
          <w:p w14:paraId="617D6D83">
            <w:pPr>
              <w:widowControl/>
              <w:spacing w:line="440" w:lineRule="exact"/>
              <w:jc w:val="left"/>
              <w:rPr>
                <w:rFonts w:hint="eastAsia" w:ascii="宋体" w:hAnsi="宋体" w:cs="宋体"/>
                <w:spacing w:val="11"/>
                <w:sz w:val="24"/>
                <w:szCs w:val="24"/>
              </w:rPr>
            </w:pPr>
            <w:r>
              <w:rPr>
                <w:rFonts w:hint="eastAsia" w:ascii="宋体" w:hAnsi="宋体" w:cs="宋体"/>
                <w:spacing w:val="11"/>
                <w:sz w:val="24"/>
                <w:szCs w:val="24"/>
              </w:rPr>
              <w:t>3.3供应商出具无行贿犯罪记录在中国裁判文书网自行查询结果或自行承诺。（查询/承诺对象：企业、法定代表人）</w:t>
            </w:r>
          </w:p>
          <w:p w14:paraId="3C00C4B0">
            <w:pPr>
              <w:widowControl/>
              <w:spacing w:line="440" w:lineRule="exact"/>
              <w:jc w:val="left"/>
              <w:rPr>
                <w:rFonts w:hint="eastAsia" w:ascii="宋体" w:hAnsi="宋体" w:cs="宋体"/>
                <w:spacing w:val="11"/>
                <w:sz w:val="24"/>
                <w:szCs w:val="24"/>
              </w:rPr>
            </w:pPr>
            <w:r>
              <w:rPr>
                <w:rFonts w:hint="eastAsia" w:ascii="宋体" w:hAnsi="宋体" w:cs="宋体"/>
                <w:spacing w:val="11"/>
                <w:sz w:val="24"/>
                <w:szCs w:val="24"/>
              </w:rPr>
              <w:t>3.4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391D4569">
            <w:pPr>
              <w:widowControl/>
              <w:spacing w:line="440" w:lineRule="exact"/>
              <w:jc w:val="left"/>
              <w:rPr>
                <w:rFonts w:hint="eastAsia" w:ascii="宋体" w:hAnsi="宋体" w:cs="宋体"/>
                <w:spacing w:val="11"/>
                <w:sz w:val="24"/>
                <w:szCs w:val="24"/>
              </w:rPr>
            </w:pPr>
            <w:r>
              <w:rPr>
                <w:rFonts w:hint="eastAsia" w:ascii="宋体" w:hAnsi="宋体" w:cs="宋体"/>
                <w:spacing w:val="11"/>
                <w:sz w:val="24"/>
                <w:szCs w:val="24"/>
              </w:rPr>
              <w:t>3.5单位负责人为同一人或者存在控股、管理关系的不同单位，不得参加同一标段投标或者未划分标段的同一招标项目投标；（提供“国家企业信用信息公示系统”中查询打印的相关信息（查询信息需包含公司基本信息、股东信息及股权变更信息等相关信息，查询日期为本项目公告发布之后至开标截止时间止））。</w:t>
            </w:r>
          </w:p>
          <w:p w14:paraId="5D4320DE">
            <w:pPr>
              <w:widowControl/>
              <w:spacing w:line="440" w:lineRule="exact"/>
              <w:jc w:val="left"/>
              <w:rPr>
                <w:rFonts w:ascii="宋体" w:hAnsi="宋体" w:cs="宋体"/>
                <w:spacing w:val="11"/>
                <w:sz w:val="24"/>
                <w:szCs w:val="24"/>
              </w:rPr>
            </w:pPr>
            <w:r>
              <w:rPr>
                <w:rFonts w:hint="eastAsia" w:ascii="宋体" w:hAnsi="宋体" w:cs="宋体"/>
                <w:spacing w:val="11"/>
                <w:sz w:val="24"/>
                <w:szCs w:val="24"/>
              </w:rPr>
              <w:t>4、本项目不接受联合体投标。（自行作出承诺，格式自拟）</w:t>
            </w:r>
          </w:p>
        </w:tc>
      </w:tr>
      <w:tr w14:paraId="379B4B14">
        <w:tblPrEx>
          <w:tblCellMar>
            <w:top w:w="0" w:type="dxa"/>
            <w:left w:w="108" w:type="dxa"/>
            <w:bottom w:w="0" w:type="dxa"/>
            <w:right w:w="108" w:type="dxa"/>
          </w:tblCellMar>
        </w:tblPrEx>
        <w:trPr>
          <w:trHeight w:val="57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D59E096">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13</w:t>
            </w:r>
          </w:p>
        </w:tc>
        <w:tc>
          <w:tcPr>
            <w:tcW w:w="2409" w:type="dxa"/>
            <w:tcBorders>
              <w:top w:val="single" w:color="auto" w:sz="4" w:space="0"/>
              <w:left w:val="nil"/>
              <w:bottom w:val="single" w:color="auto" w:sz="4" w:space="0"/>
              <w:right w:val="single" w:color="auto" w:sz="4" w:space="0"/>
            </w:tcBorders>
            <w:vAlign w:val="center"/>
          </w:tcPr>
          <w:p w14:paraId="44D6828A">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是否接受联合体投标</w:t>
            </w:r>
          </w:p>
        </w:tc>
        <w:tc>
          <w:tcPr>
            <w:tcW w:w="6529" w:type="dxa"/>
            <w:tcBorders>
              <w:top w:val="single" w:color="auto" w:sz="4" w:space="0"/>
              <w:left w:val="nil"/>
              <w:bottom w:val="single" w:color="auto" w:sz="4" w:space="0"/>
              <w:right w:val="single" w:color="auto" w:sz="4" w:space="0"/>
            </w:tcBorders>
            <w:vAlign w:val="center"/>
          </w:tcPr>
          <w:p w14:paraId="46EED1A1">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不接受</w:t>
            </w:r>
          </w:p>
        </w:tc>
      </w:tr>
      <w:tr w14:paraId="05A0388B">
        <w:tblPrEx>
          <w:tblCellMar>
            <w:top w:w="0" w:type="dxa"/>
            <w:left w:w="108" w:type="dxa"/>
            <w:bottom w:w="0" w:type="dxa"/>
            <w:right w:w="108" w:type="dxa"/>
          </w:tblCellMar>
        </w:tblPrEx>
        <w:trPr>
          <w:trHeight w:val="57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6982B2E9">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14</w:t>
            </w:r>
          </w:p>
        </w:tc>
        <w:tc>
          <w:tcPr>
            <w:tcW w:w="2409" w:type="dxa"/>
            <w:tcBorders>
              <w:top w:val="single" w:color="auto" w:sz="4" w:space="0"/>
              <w:left w:val="nil"/>
              <w:bottom w:val="single" w:color="auto" w:sz="4" w:space="0"/>
              <w:right w:val="single" w:color="auto" w:sz="4" w:space="0"/>
            </w:tcBorders>
            <w:vAlign w:val="center"/>
          </w:tcPr>
          <w:p w14:paraId="5BF72465">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磋商预备会</w:t>
            </w:r>
          </w:p>
        </w:tc>
        <w:tc>
          <w:tcPr>
            <w:tcW w:w="6529" w:type="dxa"/>
            <w:tcBorders>
              <w:top w:val="single" w:color="auto" w:sz="4" w:space="0"/>
              <w:left w:val="nil"/>
              <w:bottom w:val="single" w:color="auto" w:sz="4" w:space="0"/>
              <w:right w:val="single" w:color="auto" w:sz="4" w:space="0"/>
            </w:tcBorders>
            <w:vAlign w:val="center"/>
          </w:tcPr>
          <w:p w14:paraId="5059180D">
            <w:pPr>
              <w:adjustRightInd w:val="0"/>
              <w:snapToGrid w:val="0"/>
              <w:spacing w:line="360" w:lineRule="auto"/>
              <w:rPr>
                <w:rFonts w:ascii="宋体" w:hAnsi="宋体" w:cs="宋体"/>
                <w:sz w:val="24"/>
                <w:szCs w:val="24"/>
              </w:rPr>
            </w:pPr>
            <w:r>
              <w:rPr>
                <w:rFonts w:hint="eastAsia" w:ascii="宋体" w:hAnsi="宋体" w:cs="宋体"/>
                <w:spacing w:val="11"/>
                <w:sz w:val="24"/>
                <w:szCs w:val="24"/>
              </w:rPr>
              <w:t>不召开</w:t>
            </w:r>
          </w:p>
        </w:tc>
      </w:tr>
      <w:tr w14:paraId="23AB07D0">
        <w:tblPrEx>
          <w:tblCellMar>
            <w:top w:w="0" w:type="dxa"/>
            <w:left w:w="108" w:type="dxa"/>
            <w:bottom w:w="0" w:type="dxa"/>
            <w:right w:w="108" w:type="dxa"/>
          </w:tblCellMar>
        </w:tblPrEx>
        <w:trPr>
          <w:trHeight w:val="67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7150BD82">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15</w:t>
            </w:r>
          </w:p>
        </w:tc>
        <w:tc>
          <w:tcPr>
            <w:tcW w:w="2409" w:type="dxa"/>
            <w:tcBorders>
              <w:top w:val="single" w:color="auto" w:sz="4" w:space="0"/>
              <w:left w:val="nil"/>
              <w:bottom w:val="single" w:color="auto" w:sz="4" w:space="0"/>
              <w:right w:val="single" w:color="auto" w:sz="4" w:space="0"/>
            </w:tcBorders>
            <w:vAlign w:val="center"/>
          </w:tcPr>
          <w:p w14:paraId="7272157F">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供应商提出问题的截止时间</w:t>
            </w:r>
          </w:p>
        </w:tc>
        <w:tc>
          <w:tcPr>
            <w:tcW w:w="6529" w:type="dxa"/>
            <w:tcBorders>
              <w:top w:val="single" w:color="auto" w:sz="4" w:space="0"/>
              <w:left w:val="nil"/>
              <w:bottom w:val="single" w:color="auto" w:sz="4" w:space="0"/>
              <w:right w:val="single" w:color="auto" w:sz="4" w:space="0"/>
            </w:tcBorders>
            <w:vAlign w:val="center"/>
          </w:tcPr>
          <w:p w14:paraId="375099A7">
            <w:pPr>
              <w:adjustRightInd w:val="0"/>
              <w:snapToGrid w:val="0"/>
              <w:spacing w:line="360" w:lineRule="auto"/>
              <w:rPr>
                <w:rFonts w:ascii="宋体" w:hAnsi="宋体" w:cs="宋体"/>
                <w:sz w:val="24"/>
                <w:szCs w:val="24"/>
              </w:rPr>
            </w:pPr>
            <w:r>
              <w:rPr>
                <w:rFonts w:hint="eastAsia" w:ascii="宋体" w:hAnsi="宋体" w:cs="宋体"/>
                <w:sz w:val="24"/>
              </w:rPr>
              <w:t>响应文件递交截止时间5天前</w:t>
            </w:r>
          </w:p>
        </w:tc>
      </w:tr>
      <w:tr w14:paraId="4AE19A05">
        <w:tblPrEx>
          <w:tblCellMar>
            <w:top w:w="0" w:type="dxa"/>
            <w:left w:w="108" w:type="dxa"/>
            <w:bottom w:w="0" w:type="dxa"/>
            <w:right w:w="108" w:type="dxa"/>
          </w:tblCellMar>
        </w:tblPrEx>
        <w:trPr>
          <w:trHeight w:val="67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348DB5E">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16</w:t>
            </w:r>
          </w:p>
        </w:tc>
        <w:tc>
          <w:tcPr>
            <w:tcW w:w="2409" w:type="dxa"/>
            <w:tcBorders>
              <w:top w:val="single" w:color="auto" w:sz="4" w:space="0"/>
              <w:left w:val="nil"/>
              <w:bottom w:val="single" w:color="auto" w:sz="4" w:space="0"/>
              <w:right w:val="single" w:color="auto" w:sz="4" w:space="0"/>
            </w:tcBorders>
            <w:vAlign w:val="center"/>
          </w:tcPr>
          <w:p w14:paraId="62CA935B">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采购人书面澄清的时间</w:t>
            </w:r>
          </w:p>
        </w:tc>
        <w:tc>
          <w:tcPr>
            <w:tcW w:w="6529" w:type="dxa"/>
            <w:tcBorders>
              <w:top w:val="single" w:color="auto" w:sz="4" w:space="0"/>
              <w:left w:val="nil"/>
              <w:bottom w:val="single" w:color="auto" w:sz="4" w:space="0"/>
              <w:right w:val="single" w:color="auto" w:sz="4" w:space="0"/>
            </w:tcBorders>
            <w:vAlign w:val="center"/>
          </w:tcPr>
          <w:p w14:paraId="2A890C5B">
            <w:pPr>
              <w:adjustRightInd w:val="0"/>
              <w:snapToGrid w:val="0"/>
              <w:spacing w:line="360" w:lineRule="auto"/>
              <w:rPr>
                <w:rFonts w:ascii="宋体" w:hAnsi="宋体" w:cs="宋体"/>
                <w:spacing w:val="11"/>
                <w:sz w:val="24"/>
                <w:szCs w:val="24"/>
              </w:rPr>
            </w:pPr>
            <w:r>
              <w:rPr>
                <w:rFonts w:hint="eastAsia" w:ascii="宋体" w:hAnsi="宋体" w:cs="宋体"/>
                <w:sz w:val="24"/>
              </w:rPr>
              <w:t>响应文件递交截止时间5天前</w:t>
            </w:r>
          </w:p>
        </w:tc>
      </w:tr>
      <w:tr w14:paraId="75C6A310">
        <w:tblPrEx>
          <w:tblCellMar>
            <w:top w:w="0" w:type="dxa"/>
            <w:left w:w="108" w:type="dxa"/>
            <w:bottom w:w="0" w:type="dxa"/>
            <w:right w:w="108" w:type="dxa"/>
          </w:tblCellMar>
        </w:tblPrEx>
        <w:trPr>
          <w:trHeight w:val="61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19F9BA2">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17</w:t>
            </w:r>
          </w:p>
        </w:tc>
        <w:tc>
          <w:tcPr>
            <w:tcW w:w="2409" w:type="dxa"/>
            <w:tcBorders>
              <w:top w:val="single" w:color="auto" w:sz="4" w:space="0"/>
              <w:left w:val="nil"/>
              <w:bottom w:val="single" w:color="auto" w:sz="4" w:space="0"/>
              <w:right w:val="single" w:color="auto" w:sz="4" w:space="0"/>
            </w:tcBorders>
            <w:vAlign w:val="center"/>
          </w:tcPr>
          <w:p w14:paraId="1A6D3775">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分包</w:t>
            </w:r>
          </w:p>
        </w:tc>
        <w:tc>
          <w:tcPr>
            <w:tcW w:w="6529" w:type="dxa"/>
            <w:tcBorders>
              <w:top w:val="single" w:color="auto" w:sz="4" w:space="0"/>
              <w:left w:val="nil"/>
              <w:bottom w:val="single" w:color="auto" w:sz="4" w:space="0"/>
              <w:right w:val="single" w:color="auto" w:sz="4" w:space="0"/>
            </w:tcBorders>
            <w:vAlign w:val="center"/>
          </w:tcPr>
          <w:p w14:paraId="4B9CFB5A">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不允许（转包、分包均不允许）</w:t>
            </w:r>
          </w:p>
        </w:tc>
      </w:tr>
      <w:tr w14:paraId="1FDDC183">
        <w:tblPrEx>
          <w:tblCellMar>
            <w:top w:w="0" w:type="dxa"/>
            <w:left w:w="108" w:type="dxa"/>
            <w:bottom w:w="0" w:type="dxa"/>
            <w:right w:w="108" w:type="dxa"/>
          </w:tblCellMar>
        </w:tblPrEx>
        <w:trPr>
          <w:trHeight w:val="61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C5FC34C">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18</w:t>
            </w:r>
          </w:p>
        </w:tc>
        <w:tc>
          <w:tcPr>
            <w:tcW w:w="2409" w:type="dxa"/>
            <w:tcBorders>
              <w:top w:val="single" w:color="auto" w:sz="4" w:space="0"/>
              <w:left w:val="nil"/>
              <w:bottom w:val="single" w:color="auto" w:sz="4" w:space="0"/>
              <w:right w:val="single" w:color="auto" w:sz="4" w:space="0"/>
            </w:tcBorders>
            <w:vAlign w:val="center"/>
          </w:tcPr>
          <w:p w14:paraId="3268C2AA">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偏离</w:t>
            </w:r>
          </w:p>
        </w:tc>
        <w:tc>
          <w:tcPr>
            <w:tcW w:w="6529" w:type="dxa"/>
            <w:tcBorders>
              <w:top w:val="single" w:color="auto" w:sz="4" w:space="0"/>
              <w:left w:val="nil"/>
              <w:bottom w:val="single" w:color="auto" w:sz="4" w:space="0"/>
              <w:right w:val="single" w:color="auto" w:sz="4" w:space="0"/>
            </w:tcBorders>
            <w:vAlign w:val="center"/>
          </w:tcPr>
          <w:p w14:paraId="46D08D2C">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在满足采购人采购需要的基础上，允许正负偏离(标注★参数除外）。</w:t>
            </w:r>
          </w:p>
        </w:tc>
      </w:tr>
      <w:tr w14:paraId="5522F2C4">
        <w:tblPrEx>
          <w:tblCellMar>
            <w:top w:w="0" w:type="dxa"/>
            <w:left w:w="108" w:type="dxa"/>
            <w:bottom w:w="0" w:type="dxa"/>
            <w:right w:w="108" w:type="dxa"/>
          </w:tblCellMar>
        </w:tblPrEx>
        <w:trPr>
          <w:trHeight w:val="607"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45BB7F02">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19</w:t>
            </w:r>
          </w:p>
        </w:tc>
        <w:tc>
          <w:tcPr>
            <w:tcW w:w="2409" w:type="dxa"/>
            <w:tcBorders>
              <w:top w:val="single" w:color="auto" w:sz="4" w:space="0"/>
              <w:left w:val="nil"/>
              <w:bottom w:val="single" w:color="auto" w:sz="4" w:space="0"/>
              <w:right w:val="single" w:color="auto" w:sz="4" w:space="0"/>
            </w:tcBorders>
            <w:vAlign w:val="center"/>
          </w:tcPr>
          <w:p w14:paraId="3C6B1B17">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构成磋商文件的其他材料</w:t>
            </w:r>
          </w:p>
        </w:tc>
        <w:tc>
          <w:tcPr>
            <w:tcW w:w="6529" w:type="dxa"/>
            <w:tcBorders>
              <w:top w:val="single" w:color="auto" w:sz="4" w:space="0"/>
              <w:left w:val="nil"/>
              <w:bottom w:val="single" w:color="auto" w:sz="4" w:space="0"/>
              <w:right w:val="single" w:color="auto" w:sz="4" w:space="0"/>
            </w:tcBorders>
            <w:vAlign w:val="center"/>
          </w:tcPr>
          <w:p w14:paraId="38E7FECD">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采购人在磋商期间发出的竞争性磋商文件修改、磋商答疑纪要及澄清</w:t>
            </w:r>
            <w:r>
              <w:rPr>
                <w:rFonts w:hint="eastAsia" w:ascii="宋体" w:hAnsi="宋体" w:cs="宋体"/>
                <w:sz w:val="24"/>
                <w:szCs w:val="24"/>
              </w:rPr>
              <w:t>等均是竞争性磋商文件的组成部分</w:t>
            </w:r>
          </w:p>
        </w:tc>
      </w:tr>
      <w:tr w14:paraId="1CD9BEA1">
        <w:tblPrEx>
          <w:tblCellMar>
            <w:top w:w="0" w:type="dxa"/>
            <w:left w:w="108" w:type="dxa"/>
            <w:bottom w:w="0" w:type="dxa"/>
            <w:right w:w="108" w:type="dxa"/>
          </w:tblCellMar>
        </w:tblPrEx>
        <w:trPr>
          <w:trHeight w:val="571"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477EB2BD">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20</w:t>
            </w:r>
          </w:p>
        </w:tc>
        <w:tc>
          <w:tcPr>
            <w:tcW w:w="2409" w:type="dxa"/>
            <w:tcBorders>
              <w:top w:val="single" w:color="auto" w:sz="4" w:space="0"/>
              <w:left w:val="nil"/>
              <w:bottom w:val="single" w:color="auto" w:sz="4" w:space="0"/>
              <w:right w:val="single" w:color="auto" w:sz="4" w:space="0"/>
            </w:tcBorders>
            <w:vAlign w:val="center"/>
          </w:tcPr>
          <w:p w14:paraId="64DF1984">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响应文件递交截止时间和地点</w:t>
            </w:r>
          </w:p>
        </w:tc>
        <w:tc>
          <w:tcPr>
            <w:tcW w:w="6529" w:type="dxa"/>
            <w:tcBorders>
              <w:top w:val="single" w:color="auto" w:sz="4" w:space="0"/>
              <w:left w:val="nil"/>
              <w:bottom w:val="single" w:color="auto" w:sz="4" w:space="0"/>
              <w:right w:val="single" w:color="auto" w:sz="4" w:space="0"/>
            </w:tcBorders>
            <w:vAlign w:val="center"/>
          </w:tcPr>
          <w:p w14:paraId="398386A2">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截止时间：202</w:t>
            </w:r>
            <w:r>
              <w:rPr>
                <w:rFonts w:hint="eastAsia" w:ascii="宋体" w:hAnsi="宋体" w:cs="宋体"/>
                <w:spacing w:val="11"/>
                <w:sz w:val="24"/>
                <w:szCs w:val="24"/>
                <w:lang w:val="en-US" w:eastAsia="zh-CN"/>
              </w:rPr>
              <w:t>5</w:t>
            </w:r>
            <w:r>
              <w:rPr>
                <w:rFonts w:hint="eastAsia" w:ascii="宋体" w:hAnsi="宋体" w:cs="宋体"/>
                <w:spacing w:val="11"/>
                <w:sz w:val="24"/>
                <w:szCs w:val="24"/>
              </w:rPr>
              <w:t>年</w:t>
            </w:r>
            <w:r>
              <w:rPr>
                <w:rFonts w:hint="eastAsia" w:ascii="宋体" w:hAnsi="宋体" w:cs="宋体"/>
                <w:spacing w:val="11"/>
                <w:sz w:val="24"/>
                <w:szCs w:val="24"/>
                <w:lang w:val="en-US" w:eastAsia="zh-CN"/>
              </w:rPr>
              <w:t>9</w:t>
            </w:r>
            <w:r>
              <w:rPr>
                <w:rFonts w:hint="eastAsia" w:ascii="宋体" w:hAnsi="宋体" w:cs="宋体"/>
                <w:spacing w:val="11"/>
                <w:sz w:val="24"/>
                <w:szCs w:val="24"/>
              </w:rPr>
              <w:t>月</w:t>
            </w:r>
            <w:r>
              <w:rPr>
                <w:rFonts w:hint="eastAsia" w:ascii="宋体" w:hAnsi="宋体" w:cs="宋体"/>
                <w:spacing w:val="11"/>
                <w:sz w:val="24"/>
                <w:szCs w:val="24"/>
                <w:lang w:val="en-US" w:eastAsia="zh-CN"/>
              </w:rPr>
              <w:t>9</w:t>
            </w:r>
            <w:r>
              <w:rPr>
                <w:rFonts w:hint="eastAsia" w:ascii="宋体" w:hAnsi="宋体" w:cs="宋体"/>
                <w:spacing w:val="11"/>
                <w:sz w:val="24"/>
                <w:szCs w:val="24"/>
              </w:rPr>
              <w:t>日</w:t>
            </w:r>
            <w:r>
              <w:rPr>
                <w:rFonts w:hint="eastAsia" w:ascii="宋体" w:hAnsi="宋体" w:cs="宋体"/>
                <w:spacing w:val="11"/>
                <w:sz w:val="24"/>
                <w:szCs w:val="24"/>
                <w:lang w:val="en-US" w:eastAsia="zh-CN"/>
              </w:rPr>
              <w:t xml:space="preserve">08 </w:t>
            </w:r>
            <w:r>
              <w:rPr>
                <w:rFonts w:hint="eastAsia" w:ascii="宋体" w:hAnsi="宋体" w:cs="宋体"/>
                <w:spacing w:val="11"/>
                <w:sz w:val="24"/>
                <w:szCs w:val="24"/>
              </w:rPr>
              <w:t>时</w:t>
            </w:r>
            <w:r>
              <w:rPr>
                <w:rFonts w:hint="eastAsia" w:ascii="宋体" w:hAnsi="宋体" w:cs="宋体"/>
                <w:spacing w:val="11"/>
                <w:sz w:val="24"/>
                <w:szCs w:val="24"/>
                <w:lang w:val="en-US" w:eastAsia="zh-CN"/>
              </w:rPr>
              <w:t>30</w:t>
            </w:r>
            <w:r>
              <w:rPr>
                <w:rFonts w:hint="eastAsia" w:ascii="宋体" w:hAnsi="宋体" w:cs="宋体"/>
                <w:spacing w:val="11"/>
                <w:sz w:val="24"/>
                <w:szCs w:val="24"/>
              </w:rPr>
              <w:t xml:space="preserve">分  </w:t>
            </w:r>
          </w:p>
          <w:p w14:paraId="57527122">
            <w:pPr>
              <w:widowControl/>
              <w:adjustRightInd w:val="0"/>
              <w:snapToGrid w:val="0"/>
              <w:spacing w:line="360" w:lineRule="auto"/>
              <w:jc w:val="left"/>
              <w:rPr>
                <w:rFonts w:ascii="宋体" w:hAnsi="宋体" w:cs="宋体"/>
                <w:spacing w:val="11"/>
                <w:sz w:val="24"/>
                <w:szCs w:val="24"/>
              </w:rPr>
            </w:pPr>
            <w:r>
              <w:rPr>
                <w:rFonts w:hint="eastAsia" w:ascii="宋体" w:hAnsi="宋体" w:cs="宋体"/>
                <w:spacing w:val="11"/>
                <w:sz w:val="24"/>
                <w:szCs w:val="24"/>
              </w:rPr>
              <w:t>地点：</w:t>
            </w:r>
            <w:r>
              <w:rPr>
                <w:rFonts w:hint="eastAsia" w:ascii="宋体" w:hAnsi="宋体" w:cs="宋体"/>
                <w:kern w:val="0"/>
                <w:sz w:val="24"/>
                <w:szCs w:val="24"/>
              </w:rPr>
              <w:t>灵宝市公共资源交易中心开标</w:t>
            </w:r>
            <w:r>
              <w:rPr>
                <w:rFonts w:hint="eastAsia" w:ascii="宋体" w:hAnsi="宋体" w:cs="宋体"/>
                <w:kern w:val="0"/>
                <w:sz w:val="24"/>
                <w:szCs w:val="24"/>
                <w:lang w:eastAsia="zh-CN"/>
              </w:rPr>
              <w:t>二</w:t>
            </w:r>
            <w:r>
              <w:rPr>
                <w:rFonts w:hint="eastAsia" w:ascii="宋体" w:hAnsi="宋体" w:cs="宋体"/>
                <w:kern w:val="0"/>
                <w:sz w:val="24"/>
                <w:szCs w:val="24"/>
              </w:rPr>
              <w:t>室（灵宝市金城大道信用合作联社12楼）</w:t>
            </w:r>
          </w:p>
        </w:tc>
      </w:tr>
      <w:tr w14:paraId="6BF11B1B">
        <w:tblPrEx>
          <w:tblCellMar>
            <w:top w:w="0" w:type="dxa"/>
            <w:left w:w="108" w:type="dxa"/>
            <w:bottom w:w="0" w:type="dxa"/>
            <w:right w:w="108" w:type="dxa"/>
          </w:tblCellMar>
        </w:tblPrEx>
        <w:trPr>
          <w:trHeight w:val="73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B7C3C33">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21</w:t>
            </w:r>
          </w:p>
        </w:tc>
        <w:tc>
          <w:tcPr>
            <w:tcW w:w="2409" w:type="dxa"/>
            <w:tcBorders>
              <w:top w:val="single" w:color="auto" w:sz="4" w:space="0"/>
              <w:left w:val="nil"/>
              <w:bottom w:val="single" w:color="auto" w:sz="4" w:space="0"/>
              <w:right w:val="single" w:color="auto" w:sz="4" w:space="0"/>
            </w:tcBorders>
            <w:vAlign w:val="center"/>
          </w:tcPr>
          <w:p w14:paraId="5D76CC95">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供应商确认收到磋商文件澄清的时间</w:t>
            </w:r>
          </w:p>
        </w:tc>
        <w:tc>
          <w:tcPr>
            <w:tcW w:w="6529" w:type="dxa"/>
            <w:tcBorders>
              <w:top w:val="single" w:color="auto" w:sz="4" w:space="0"/>
              <w:left w:val="nil"/>
              <w:bottom w:val="single" w:color="auto" w:sz="4" w:space="0"/>
              <w:right w:val="single" w:color="auto" w:sz="4" w:space="0"/>
            </w:tcBorders>
            <w:vAlign w:val="center"/>
          </w:tcPr>
          <w:p w14:paraId="07D508B5">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收到澄清后24小时内（以发出时间为准）</w:t>
            </w:r>
          </w:p>
        </w:tc>
      </w:tr>
      <w:tr w14:paraId="03CBB9D7">
        <w:tblPrEx>
          <w:tblCellMar>
            <w:top w:w="0" w:type="dxa"/>
            <w:left w:w="108" w:type="dxa"/>
            <w:bottom w:w="0" w:type="dxa"/>
            <w:right w:w="108" w:type="dxa"/>
          </w:tblCellMar>
        </w:tblPrEx>
        <w:trPr>
          <w:trHeight w:val="586"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2C23F971">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22</w:t>
            </w:r>
          </w:p>
        </w:tc>
        <w:tc>
          <w:tcPr>
            <w:tcW w:w="2409" w:type="dxa"/>
            <w:tcBorders>
              <w:top w:val="single" w:color="auto" w:sz="4" w:space="0"/>
              <w:left w:val="nil"/>
              <w:bottom w:val="single" w:color="auto" w:sz="4" w:space="0"/>
              <w:right w:val="single" w:color="auto" w:sz="4" w:space="0"/>
            </w:tcBorders>
            <w:vAlign w:val="center"/>
          </w:tcPr>
          <w:p w14:paraId="494E2457">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供应商确认收到磋商文件修改的时间</w:t>
            </w:r>
          </w:p>
        </w:tc>
        <w:tc>
          <w:tcPr>
            <w:tcW w:w="6529" w:type="dxa"/>
            <w:tcBorders>
              <w:top w:val="single" w:color="auto" w:sz="4" w:space="0"/>
              <w:left w:val="nil"/>
              <w:bottom w:val="single" w:color="auto" w:sz="4" w:space="0"/>
              <w:right w:val="single" w:color="auto" w:sz="4" w:space="0"/>
            </w:tcBorders>
            <w:vAlign w:val="center"/>
          </w:tcPr>
          <w:p w14:paraId="4B717461">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收到澄清后24小时内（以发出时间为准）</w:t>
            </w:r>
          </w:p>
        </w:tc>
      </w:tr>
      <w:tr w14:paraId="3A1DC97A">
        <w:tblPrEx>
          <w:tblCellMar>
            <w:top w:w="0" w:type="dxa"/>
            <w:left w:w="108" w:type="dxa"/>
            <w:bottom w:w="0" w:type="dxa"/>
            <w:right w:w="108" w:type="dxa"/>
          </w:tblCellMar>
        </w:tblPrEx>
        <w:trPr>
          <w:trHeight w:val="62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40EBD8E7">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23</w:t>
            </w:r>
          </w:p>
        </w:tc>
        <w:tc>
          <w:tcPr>
            <w:tcW w:w="2409" w:type="dxa"/>
            <w:tcBorders>
              <w:top w:val="single" w:color="auto" w:sz="4" w:space="0"/>
              <w:left w:val="nil"/>
              <w:bottom w:val="single" w:color="auto" w:sz="4" w:space="0"/>
              <w:right w:val="single" w:color="auto" w:sz="4" w:space="0"/>
            </w:tcBorders>
            <w:vAlign w:val="center"/>
          </w:tcPr>
          <w:p w14:paraId="26BACA54">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构成响应文件的其他材料</w:t>
            </w:r>
          </w:p>
        </w:tc>
        <w:tc>
          <w:tcPr>
            <w:tcW w:w="6529" w:type="dxa"/>
            <w:tcBorders>
              <w:top w:val="single" w:color="auto" w:sz="4" w:space="0"/>
              <w:left w:val="nil"/>
              <w:bottom w:val="single" w:color="auto" w:sz="4" w:space="0"/>
              <w:right w:val="single" w:color="auto" w:sz="4" w:space="0"/>
            </w:tcBorders>
            <w:vAlign w:val="center"/>
          </w:tcPr>
          <w:p w14:paraId="0EEA32DB">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供应商认为需要提供其他的资料</w:t>
            </w:r>
          </w:p>
        </w:tc>
      </w:tr>
      <w:tr w14:paraId="1F5D6B2C">
        <w:tblPrEx>
          <w:tblCellMar>
            <w:top w:w="0" w:type="dxa"/>
            <w:left w:w="108" w:type="dxa"/>
            <w:bottom w:w="0" w:type="dxa"/>
            <w:right w:w="108" w:type="dxa"/>
          </w:tblCellMar>
        </w:tblPrEx>
        <w:trPr>
          <w:trHeight w:val="61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25B5ECD6">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24</w:t>
            </w:r>
          </w:p>
        </w:tc>
        <w:tc>
          <w:tcPr>
            <w:tcW w:w="2409" w:type="dxa"/>
            <w:tcBorders>
              <w:top w:val="single" w:color="auto" w:sz="4" w:space="0"/>
              <w:left w:val="nil"/>
              <w:bottom w:val="single" w:color="auto" w:sz="4" w:space="0"/>
              <w:right w:val="single" w:color="auto" w:sz="4" w:space="0"/>
            </w:tcBorders>
            <w:vAlign w:val="center"/>
          </w:tcPr>
          <w:p w14:paraId="5003956C">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磋商有效期</w:t>
            </w:r>
          </w:p>
        </w:tc>
        <w:tc>
          <w:tcPr>
            <w:tcW w:w="6529" w:type="dxa"/>
            <w:tcBorders>
              <w:top w:val="single" w:color="auto" w:sz="4" w:space="0"/>
              <w:left w:val="nil"/>
              <w:bottom w:val="single" w:color="auto" w:sz="4" w:space="0"/>
              <w:right w:val="single" w:color="auto" w:sz="4" w:space="0"/>
            </w:tcBorders>
            <w:vAlign w:val="center"/>
          </w:tcPr>
          <w:p w14:paraId="74A9EEEA">
            <w:pPr>
              <w:adjustRightInd w:val="0"/>
              <w:snapToGrid w:val="0"/>
              <w:spacing w:line="360" w:lineRule="auto"/>
              <w:rPr>
                <w:rFonts w:ascii="宋体" w:hAnsi="宋体" w:cs="宋体"/>
                <w:spacing w:val="11"/>
                <w:sz w:val="24"/>
                <w:szCs w:val="24"/>
              </w:rPr>
            </w:pPr>
            <w:r>
              <w:rPr>
                <w:rFonts w:ascii="宋体" w:hAnsi="宋体"/>
                <w:sz w:val="24"/>
                <w:szCs w:val="24"/>
              </w:rPr>
              <w:t>60</w:t>
            </w:r>
            <w:r>
              <w:rPr>
                <w:rFonts w:hint="eastAsia" w:ascii="宋体" w:hAnsi="宋体"/>
                <w:sz w:val="24"/>
                <w:szCs w:val="24"/>
              </w:rPr>
              <w:t>日历天(从磋商截止之日算起)</w:t>
            </w:r>
          </w:p>
        </w:tc>
      </w:tr>
      <w:tr w14:paraId="5C4A2A54">
        <w:tblPrEx>
          <w:tblCellMar>
            <w:top w:w="0" w:type="dxa"/>
            <w:left w:w="108" w:type="dxa"/>
            <w:bottom w:w="0" w:type="dxa"/>
            <w:right w:w="108" w:type="dxa"/>
          </w:tblCellMar>
        </w:tblPrEx>
        <w:trPr>
          <w:trHeight w:val="45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6B96AA99">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25</w:t>
            </w:r>
          </w:p>
        </w:tc>
        <w:tc>
          <w:tcPr>
            <w:tcW w:w="2409" w:type="dxa"/>
            <w:tcBorders>
              <w:top w:val="single" w:color="auto" w:sz="4" w:space="0"/>
              <w:left w:val="nil"/>
              <w:bottom w:val="single" w:color="auto" w:sz="4" w:space="0"/>
              <w:right w:val="single" w:color="auto" w:sz="4" w:space="0"/>
            </w:tcBorders>
            <w:vAlign w:val="center"/>
          </w:tcPr>
          <w:p w14:paraId="4063606D">
            <w:pPr>
              <w:adjustRightInd w:val="0"/>
              <w:snapToGrid w:val="0"/>
              <w:spacing w:line="360" w:lineRule="auto"/>
              <w:rPr>
                <w:rFonts w:ascii="宋体" w:hAnsi="宋体" w:cs="宋体"/>
                <w:spacing w:val="11"/>
                <w:sz w:val="24"/>
                <w:szCs w:val="24"/>
              </w:rPr>
            </w:pPr>
            <w:r>
              <w:rPr>
                <w:rFonts w:hint="eastAsia" w:ascii="宋体" w:hAnsi="宋体" w:cs="宋体"/>
                <w:bCs/>
                <w:spacing w:val="11"/>
                <w:sz w:val="24"/>
                <w:szCs w:val="24"/>
              </w:rPr>
              <w:t>磋商保证金</w:t>
            </w:r>
          </w:p>
        </w:tc>
        <w:tc>
          <w:tcPr>
            <w:tcW w:w="6529" w:type="dxa"/>
            <w:tcBorders>
              <w:top w:val="single" w:color="auto" w:sz="4" w:space="0"/>
              <w:left w:val="nil"/>
              <w:bottom w:val="single" w:color="auto" w:sz="4" w:space="0"/>
              <w:right w:val="single" w:color="auto" w:sz="4" w:space="0"/>
            </w:tcBorders>
          </w:tcPr>
          <w:p w14:paraId="076790E6">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按照《河南省财政厅关于优化政府采购营商环境有关问题的通知》（豫财购[2019]4号文）的要求本项目不再收取磋商保证金。</w:t>
            </w:r>
          </w:p>
        </w:tc>
      </w:tr>
      <w:tr w14:paraId="6EC7FC41">
        <w:tblPrEx>
          <w:tblCellMar>
            <w:top w:w="0" w:type="dxa"/>
            <w:left w:w="108" w:type="dxa"/>
            <w:bottom w:w="0" w:type="dxa"/>
            <w:right w:w="108" w:type="dxa"/>
          </w:tblCellMar>
        </w:tblPrEx>
        <w:trPr>
          <w:trHeight w:val="908"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5B766B8A">
            <w:pPr>
              <w:adjustRightInd w:val="0"/>
              <w:snapToGrid w:val="0"/>
              <w:spacing w:line="360" w:lineRule="auto"/>
              <w:jc w:val="center"/>
              <w:rPr>
                <w:rFonts w:ascii="宋体" w:hAnsi="宋体" w:cs="宋体"/>
                <w:spacing w:val="11"/>
                <w:sz w:val="24"/>
                <w:szCs w:val="24"/>
              </w:rPr>
            </w:pPr>
            <w:r>
              <w:rPr>
                <w:rFonts w:hint="eastAsia" w:ascii="宋体" w:hAnsi="宋体" w:cs="宋体"/>
                <w:bCs/>
                <w:spacing w:val="11"/>
                <w:sz w:val="24"/>
                <w:szCs w:val="24"/>
              </w:rPr>
              <w:t>26</w:t>
            </w:r>
          </w:p>
        </w:tc>
        <w:tc>
          <w:tcPr>
            <w:tcW w:w="2409" w:type="dxa"/>
            <w:tcBorders>
              <w:top w:val="single" w:color="auto" w:sz="4" w:space="0"/>
              <w:left w:val="nil"/>
              <w:bottom w:val="single" w:color="auto" w:sz="4" w:space="0"/>
              <w:right w:val="single" w:color="auto" w:sz="4" w:space="0"/>
            </w:tcBorders>
            <w:vAlign w:val="center"/>
          </w:tcPr>
          <w:p w14:paraId="6DFF75A6">
            <w:pPr>
              <w:spacing w:line="360" w:lineRule="auto"/>
              <w:jc w:val="center"/>
              <w:rPr>
                <w:rFonts w:ascii="宋体" w:hAnsi="宋体" w:cs="宋体"/>
                <w:sz w:val="24"/>
              </w:rPr>
            </w:pPr>
            <w:r>
              <w:rPr>
                <w:rFonts w:hint="eastAsia" w:ascii="宋体" w:hAnsi="宋体" w:cs="宋体"/>
                <w:sz w:val="24"/>
              </w:rPr>
              <w:t>磋商小组</w:t>
            </w:r>
          </w:p>
        </w:tc>
        <w:tc>
          <w:tcPr>
            <w:tcW w:w="6529" w:type="dxa"/>
            <w:tcBorders>
              <w:top w:val="single" w:color="auto" w:sz="4" w:space="0"/>
              <w:left w:val="nil"/>
              <w:bottom w:val="single" w:color="auto" w:sz="4" w:space="0"/>
              <w:right w:val="single" w:color="auto" w:sz="4" w:space="0"/>
            </w:tcBorders>
            <w:vAlign w:val="center"/>
          </w:tcPr>
          <w:p w14:paraId="431B29B9">
            <w:pPr>
              <w:spacing w:line="360" w:lineRule="auto"/>
              <w:rPr>
                <w:rFonts w:hint="default" w:ascii="宋体" w:hAnsi="宋体"/>
                <w:sz w:val="24"/>
              </w:rPr>
            </w:pPr>
            <w:r>
              <w:rPr>
                <w:rFonts w:hint="eastAsia" w:ascii="宋体" w:hAnsi="宋体"/>
                <w:sz w:val="24"/>
              </w:rPr>
              <w:t>按照国家相关规定组建，磋商小组由采购人代表及有关技术、经济等方面的专家组成，成员为</w:t>
            </w:r>
            <w:r>
              <w:rPr>
                <w:rFonts w:ascii="宋体" w:hAnsi="宋体"/>
                <w:sz w:val="24"/>
              </w:rPr>
              <w:t xml:space="preserve">3 </w:t>
            </w:r>
            <w:r>
              <w:rPr>
                <w:rFonts w:hint="eastAsia" w:ascii="宋体" w:hAnsi="宋体"/>
                <w:sz w:val="24"/>
              </w:rPr>
              <w:t>人。其中：技术、经济等方面的专家不能少于磋商小组成员的</w:t>
            </w:r>
            <w:r>
              <w:rPr>
                <w:rFonts w:ascii="宋体" w:hAnsi="宋体"/>
                <w:sz w:val="24"/>
              </w:rPr>
              <w:t>2/3</w:t>
            </w:r>
            <w:r>
              <w:rPr>
                <w:rFonts w:hint="eastAsia" w:ascii="宋体" w:hAnsi="宋体"/>
                <w:sz w:val="24"/>
              </w:rPr>
              <w:t>。</w:t>
            </w:r>
            <w:r>
              <w:rPr>
                <w:rFonts w:hint="default" w:ascii="宋体" w:hAnsi="宋体"/>
                <w:sz w:val="24"/>
              </w:rPr>
              <w:t xml:space="preserve"> </w:t>
            </w:r>
          </w:p>
          <w:p w14:paraId="385BE242">
            <w:pPr>
              <w:spacing w:line="360" w:lineRule="auto"/>
            </w:pPr>
            <w:r>
              <w:rPr>
                <w:rFonts w:hint="eastAsia" w:ascii="宋体" w:hAnsi="宋体"/>
                <w:sz w:val="24"/>
              </w:rPr>
              <w:t>磋商小组确定方式：开标后通过三门峡市公共资源交易中心网络抽取终端从相关专家库中随机抽取。</w:t>
            </w:r>
          </w:p>
        </w:tc>
      </w:tr>
      <w:tr w14:paraId="56314C6F">
        <w:tblPrEx>
          <w:tblCellMar>
            <w:top w:w="0" w:type="dxa"/>
            <w:left w:w="108" w:type="dxa"/>
            <w:bottom w:w="0" w:type="dxa"/>
            <w:right w:w="108" w:type="dxa"/>
          </w:tblCellMar>
        </w:tblPrEx>
        <w:trPr>
          <w:trHeight w:val="459"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5E728FB">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27</w:t>
            </w:r>
          </w:p>
        </w:tc>
        <w:tc>
          <w:tcPr>
            <w:tcW w:w="2409" w:type="dxa"/>
            <w:tcBorders>
              <w:top w:val="single" w:color="auto" w:sz="4" w:space="0"/>
              <w:left w:val="nil"/>
              <w:bottom w:val="single" w:color="auto" w:sz="4" w:space="0"/>
              <w:right w:val="single" w:color="auto" w:sz="4" w:space="0"/>
            </w:tcBorders>
            <w:vAlign w:val="center"/>
          </w:tcPr>
          <w:p w14:paraId="2C1740D1">
            <w:pPr>
              <w:spacing w:line="360" w:lineRule="auto"/>
              <w:jc w:val="center"/>
              <w:rPr>
                <w:rFonts w:ascii="宋体" w:hAnsi="宋体" w:cs="宋体"/>
                <w:sz w:val="24"/>
              </w:rPr>
            </w:pPr>
            <w:r>
              <w:rPr>
                <w:rFonts w:hint="eastAsia" w:ascii="宋体" w:hAnsi="宋体" w:cs="宋体"/>
                <w:sz w:val="24"/>
              </w:rPr>
              <w:t>是否授权磋商小组确定成交供应商</w:t>
            </w:r>
          </w:p>
        </w:tc>
        <w:tc>
          <w:tcPr>
            <w:tcW w:w="6529" w:type="dxa"/>
            <w:tcBorders>
              <w:top w:val="single" w:color="auto" w:sz="4" w:space="0"/>
              <w:left w:val="nil"/>
              <w:bottom w:val="single" w:color="auto" w:sz="4" w:space="0"/>
              <w:right w:val="single" w:color="auto" w:sz="4" w:space="0"/>
            </w:tcBorders>
            <w:vAlign w:val="center"/>
          </w:tcPr>
          <w:p w14:paraId="5117C004">
            <w:pPr>
              <w:spacing w:line="360" w:lineRule="auto"/>
              <w:rPr>
                <w:rFonts w:ascii="宋体" w:hAnsi="宋体" w:cs="宋体"/>
                <w:sz w:val="24"/>
              </w:rPr>
            </w:pPr>
            <w:r>
              <w:rPr>
                <w:rFonts w:hint="eastAsia" w:ascii="宋体" w:hAnsi="宋体" w:cs="宋体"/>
                <w:sz w:val="24"/>
              </w:rPr>
              <w:t>■否，推荐成交候选人数： 2-3名</w:t>
            </w:r>
          </w:p>
        </w:tc>
      </w:tr>
      <w:tr w14:paraId="781009AB">
        <w:tblPrEx>
          <w:tblCellMar>
            <w:top w:w="0" w:type="dxa"/>
            <w:left w:w="108" w:type="dxa"/>
            <w:bottom w:w="0" w:type="dxa"/>
            <w:right w:w="108" w:type="dxa"/>
          </w:tblCellMar>
        </w:tblPrEx>
        <w:trPr>
          <w:trHeight w:val="558"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443FFED3">
            <w:pPr>
              <w:adjustRightInd w:val="0"/>
              <w:snapToGrid w:val="0"/>
              <w:spacing w:line="360" w:lineRule="auto"/>
              <w:jc w:val="center"/>
              <w:rPr>
                <w:rFonts w:ascii="宋体" w:hAnsi="宋体" w:cs="宋体"/>
                <w:bCs/>
                <w:spacing w:val="11"/>
                <w:sz w:val="24"/>
                <w:szCs w:val="24"/>
              </w:rPr>
            </w:pPr>
            <w:r>
              <w:rPr>
                <w:rFonts w:hint="eastAsia" w:ascii="宋体" w:hAnsi="宋体" w:cs="宋体"/>
                <w:spacing w:val="11"/>
                <w:sz w:val="24"/>
                <w:szCs w:val="24"/>
              </w:rPr>
              <w:t>28</w:t>
            </w:r>
          </w:p>
        </w:tc>
        <w:tc>
          <w:tcPr>
            <w:tcW w:w="2409" w:type="dxa"/>
            <w:tcBorders>
              <w:top w:val="single" w:color="auto" w:sz="4" w:space="0"/>
              <w:left w:val="nil"/>
              <w:bottom w:val="single" w:color="auto" w:sz="4" w:space="0"/>
              <w:right w:val="single" w:color="auto" w:sz="4" w:space="0"/>
            </w:tcBorders>
            <w:vAlign w:val="center"/>
          </w:tcPr>
          <w:p w14:paraId="30E88A66">
            <w:pPr>
              <w:spacing w:line="360" w:lineRule="auto"/>
              <w:jc w:val="center"/>
              <w:rPr>
                <w:rFonts w:ascii="宋体" w:hAnsi="宋体" w:cs="宋体"/>
                <w:sz w:val="24"/>
              </w:rPr>
            </w:pPr>
            <w:r>
              <w:rPr>
                <w:rFonts w:ascii="宋体" w:hAnsi="宋体" w:cs="宋体"/>
                <w:sz w:val="24"/>
                <w:szCs w:val="24"/>
              </w:rPr>
              <w:t>履约保证金</w:t>
            </w:r>
          </w:p>
        </w:tc>
        <w:tc>
          <w:tcPr>
            <w:tcW w:w="6529" w:type="dxa"/>
            <w:tcBorders>
              <w:top w:val="single" w:color="auto" w:sz="4" w:space="0"/>
              <w:left w:val="nil"/>
              <w:bottom w:val="single" w:color="auto" w:sz="4" w:space="0"/>
              <w:right w:val="single" w:color="auto" w:sz="4" w:space="0"/>
            </w:tcBorders>
            <w:vAlign w:val="center"/>
          </w:tcPr>
          <w:p w14:paraId="7E877CFF">
            <w:pPr>
              <w:spacing w:line="360" w:lineRule="auto"/>
              <w:rPr>
                <w:rFonts w:ascii="宋体" w:hAnsi="宋体" w:cs="宋体"/>
                <w:sz w:val="24"/>
              </w:rPr>
            </w:pPr>
            <w:r>
              <w:rPr>
                <w:rFonts w:hint="eastAsia" w:ascii="宋体" w:hAnsi="宋体" w:cs="宋体"/>
                <w:sz w:val="24"/>
                <w:szCs w:val="24"/>
              </w:rPr>
              <w:t>本项目</w:t>
            </w:r>
            <w:r>
              <w:rPr>
                <w:rFonts w:ascii="宋体" w:hAnsi="宋体" w:cs="宋体"/>
                <w:sz w:val="24"/>
                <w:szCs w:val="24"/>
              </w:rPr>
              <w:t>不收取履约保证金。</w:t>
            </w:r>
            <w:r>
              <w:rPr>
                <w:rFonts w:hint="eastAsia" w:ascii="宋体" w:hAnsi="宋体" w:cs="宋体"/>
                <w:sz w:val="24"/>
                <w:szCs w:val="24"/>
              </w:rPr>
              <w:t>如供应商违反政府采购合同约定给采购人造成损失的,采购人按照合同约定,要求供应商承担赔偿责任。</w:t>
            </w:r>
          </w:p>
        </w:tc>
      </w:tr>
      <w:tr w14:paraId="19487B9A">
        <w:tblPrEx>
          <w:tblCellMar>
            <w:top w:w="0" w:type="dxa"/>
            <w:left w:w="108" w:type="dxa"/>
            <w:bottom w:w="0" w:type="dxa"/>
            <w:right w:w="108" w:type="dxa"/>
          </w:tblCellMar>
        </w:tblPrEx>
        <w:trPr>
          <w:trHeight w:val="45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05B869F">
            <w:pPr>
              <w:adjustRightInd w:val="0"/>
              <w:snapToGrid w:val="0"/>
              <w:spacing w:line="360" w:lineRule="auto"/>
              <w:jc w:val="center"/>
              <w:rPr>
                <w:rFonts w:ascii="宋体" w:hAnsi="宋体" w:cs="宋体"/>
                <w:bCs/>
                <w:spacing w:val="11"/>
                <w:sz w:val="24"/>
                <w:szCs w:val="24"/>
              </w:rPr>
            </w:pPr>
            <w:r>
              <w:rPr>
                <w:rFonts w:hint="eastAsia" w:ascii="宋体" w:hAnsi="宋体" w:cs="宋体"/>
                <w:spacing w:val="11"/>
                <w:sz w:val="24"/>
                <w:szCs w:val="24"/>
              </w:rPr>
              <w:t>29</w:t>
            </w:r>
          </w:p>
        </w:tc>
        <w:tc>
          <w:tcPr>
            <w:tcW w:w="2409" w:type="dxa"/>
            <w:tcBorders>
              <w:top w:val="single" w:color="auto" w:sz="4" w:space="0"/>
              <w:left w:val="nil"/>
              <w:bottom w:val="single" w:color="auto" w:sz="4" w:space="0"/>
              <w:right w:val="single" w:color="auto" w:sz="4" w:space="0"/>
            </w:tcBorders>
            <w:vAlign w:val="center"/>
          </w:tcPr>
          <w:p w14:paraId="311EABD7">
            <w:pPr>
              <w:adjustRightInd w:val="0"/>
              <w:snapToGrid w:val="0"/>
              <w:spacing w:line="360" w:lineRule="auto"/>
              <w:rPr>
                <w:rFonts w:ascii="宋体" w:hAnsi="宋体" w:cs="宋体"/>
                <w:spacing w:val="11"/>
                <w:sz w:val="24"/>
                <w:szCs w:val="24"/>
              </w:rPr>
            </w:pPr>
            <w:r>
              <w:rPr>
                <w:rFonts w:hint="eastAsia" w:ascii="宋体" w:hAnsi="宋体" w:cs="宋体"/>
                <w:b/>
                <w:bCs/>
                <w:sz w:val="24"/>
                <w:szCs w:val="24"/>
              </w:rPr>
              <w:t>磋商控制价</w:t>
            </w:r>
          </w:p>
        </w:tc>
        <w:tc>
          <w:tcPr>
            <w:tcW w:w="6529" w:type="dxa"/>
            <w:tcBorders>
              <w:top w:val="single" w:color="auto" w:sz="4" w:space="0"/>
              <w:left w:val="nil"/>
              <w:bottom w:val="single" w:color="auto" w:sz="4" w:space="0"/>
              <w:right w:val="single" w:color="auto" w:sz="4" w:space="0"/>
            </w:tcBorders>
          </w:tcPr>
          <w:p w14:paraId="100520C7">
            <w:pPr>
              <w:spacing w:line="360" w:lineRule="auto"/>
              <w:jc w:val="left"/>
              <w:rPr>
                <w:rFonts w:ascii="宋体" w:hAnsi="宋体" w:cs="宋体"/>
                <w:b/>
                <w:bCs/>
                <w:sz w:val="24"/>
                <w:szCs w:val="24"/>
              </w:rPr>
            </w:pPr>
            <w:r>
              <w:rPr>
                <w:rFonts w:hint="eastAsia" w:ascii="宋体" w:hAnsi="宋体" w:cs="宋体"/>
                <w:b/>
                <w:bCs/>
                <w:sz w:val="24"/>
                <w:szCs w:val="24"/>
              </w:rPr>
              <w:t>磋商控制价：大写：</w:t>
            </w:r>
            <w:r>
              <w:rPr>
                <w:rFonts w:hint="eastAsia" w:ascii="宋体" w:hAnsi="宋体" w:cs="宋体"/>
                <w:b/>
                <w:bCs/>
                <w:sz w:val="24"/>
                <w:szCs w:val="24"/>
                <w:lang w:val="en-US" w:eastAsia="zh-CN"/>
              </w:rPr>
              <w:t>伍拾玖万玖仟元整</w:t>
            </w:r>
            <w:r>
              <w:rPr>
                <w:rFonts w:hint="eastAsia" w:ascii="宋体" w:hAnsi="宋体" w:cs="宋体"/>
                <w:b/>
                <w:bCs/>
                <w:sz w:val="24"/>
                <w:szCs w:val="24"/>
              </w:rPr>
              <w:t xml:space="preserve"> ，小写:</w:t>
            </w:r>
            <w:r>
              <w:t xml:space="preserve"> </w:t>
            </w:r>
            <w:r>
              <w:rPr>
                <w:rFonts w:hint="eastAsia" w:ascii="宋体" w:hAnsi="宋体" w:cs="宋体"/>
                <w:b/>
                <w:bCs/>
                <w:sz w:val="24"/>
                <w:szCs w:val="24"/>
                <w:lang w:val="en-US" w:eastAsia="zh-CN"/>
              </w:rPr>
              <w:t>599000.00</w:t>
            </w:r>
            <w:r>
              <w:rPr>
                <w:rFonts w:hint="eastAsia" w:ascii="宋体" w:hAnsi="宋体" w:cs="宋体"/>
                <w:b/>
                <w:bCs/>
                <w:sz w:val="24"/>
                <w:szCs w:val="24"/>
              </w:rPr>
              <w:t>元；</w:t>
            </w:r>
          </w:p>
          <w:p w14:paraId="0F336039">
            <w:pPr>
              <w:spacing w:line="360" w:lineRule="auto"/>
              <w:jc w:val="left"/>
              <w:rPr>
                <w:rFonts w:ascii="宋体" w:hAnsi="宋体" w:cs="宋体"/>
                <w:b/>
                <w:bCs/>
                <w:sz w:val="24"/>
                <w:szCs w:val="24"/>
              </w:rPr>
            </w:pPr>
            <w:r>
              <w:rPr>
                <w:rFonts w:hint="eastAsia" w:ascii="宋体" w:hAnsi="宋体" w:cs="宋体"/>
                <w:b/>
                <w:bCs/>
                <w:sz w:val="24"/>
                <w:szCs w:val="24"/>
              </w:rPr>
              <w:t>本次竞争性磋商分为两轮报价。供应商响应文件中的报价作为第一次报价，不得高于磋商控制价且不公开；第二轮报价不得高于第一轮报价,参与评标报价以最终报价为准。</w:t>
            </w:r>
          </w:p>
        </w:tc>
      </w:tr>
      <w:tr w14:paraId="7A0B86B6">
        <w:tblPrEx>
          <w:tblCellMar>
            <w:top w:w="0" w:type="dxa"/>
            <w:left w:w="108" w:type="dxa"/>
            <w:bottom w:w="0" w:type="dxa"/>
            <w:right w:w="108" w:type="dxa"/>
          </w:tblCellMar>
        </w:tblPrEx>
        <w:trPr>
          <w:trHeight w:val="536"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381D72C4">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30</w:t>
            </w:r>
          </w:p>
        </w:tc>
        <w:tc>
          <w:tcPr>
            <w:tcW w:w="2409" w:type="dxa"/>
            <w:tcBorders>
              <w:top w:val="single" w:color="auto" w:sz="4" w:space="0"/>
              <w:left w:val="nil"/>
              <w:bottom w:val="single" w:color="auto" w:sz="4" w:space="0"/>
              <w:right w:val="single" w:color="auto" w:sz="4" w:space="0"/>
            </w:tcBorders>
            <w:vAlign w:val="center"/>
          </w:tcPr>
          <w:p w14:paraId="46AE37C9">
            <w:pPr>
              <w:spacing w:line="360" w:lineRule="auto"/>
              <w:jc w:val="center"/>
              <w:rPr>
                <w:rFonts w:ascii="宋体" w:hAnsi="宋体"/>
                <w:spacing w:val="5"/>
                <w:sz w:val="24"/>
              </w:rPr>
            </w:pPr>
            <w:r>
              <w:rPr>
                <w:rFonts w:hint="eastAsia" w:ascii="宋体" w:hAnsi="宋体"/>
                <w:spacing w:val="5"/>
                <w:sz w:val="24"/>
              </w:rPr>
              <w:t>报价</w:t>
            </w:r>
          </w:p>
        </w:tc>
        <w:tc>
          <w:tcPr>
            <w:tcW w:w="6529" w:type="dxa"/>
            <w:tcBorders>
              <w:top w:val="single" w:color="auto" w:sz="4" w:space="0"/>
              <w:left w:val="nil"/>
              <w:bottom w:val="single" w:color="auto" w:sz="4" w:space="0"/>
              <w:right w:val="single" w:color="auto" w:sz="4" w:space="0"/>
            </w:tcBorders>
            <w:vAlign w:val="center"/>
          </w:tcPr>
          <w:p w14:paraId="53E392A8">
            <w:pPr>
              <w:spacing w:line="360" w:lineRule="auto"/>
              <w:rPr>
                <w:rFonts w:ascii="宋体" w:hAnsi="宋体"/>
                <w:spacing w:val="5"/>
                <w:sz w:val="24"/>
              </w:rPr>
            </w:pPr>
            <w:r>
              <w:rPr>
                <w:rFonts w:hint="eastAsia" w:ascii="宋体" w:hAnsi="宋体"/>
                <w:spacing w:val="5"/>
                <w:sz w:val="24"/>
              </w:rPr>
              <w:t>本次磋商应以人民币报价，分两次进行报价。</w:t>
            </w:r>
          </w:p>
        </w:tc>
      </w:tr>
      <w:tr w14:paraId="283102EA">
        <w:tblPrEx>
          <w:tblCellMar>
            <w:top w:w="0" w:type="dxa"/>
            <w:left w:w="108" w:type="dxa"/>
            <w:bottom w:w="0" w:type="dxa"/>
            <w:right w:w="108" w:type="dxa"/>
          </w:tblCellMar>
        </w:tblPrEx>
        <w:trPr>
          <w:trHeight w:val="46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7DCABC3E">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31</w:t>
            </w:r>
          </w:p>
        </w:tc>
        <w:tc>
          <w:tcPr>
            <w:tcW w:w="2409" w:type="dxa"/>
            <w:tcBorders>
              <w:top w:val="single" w:color="auto" w:sz="4" w:space="0"/>
              <w:left w:val="nil"/>
              <w:bottom w:val="single" w:color="auto" w:sz="4" w:space="0"/>
              <w:right w:val="single" w:color="auto" w:sz="4" w:space="0"/>
            </w:tcBorders>
            <w:vAlign w:val="center"/>
          </w:tcPr>
          <w:p w14:paraId="48B5117D">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是否退还响应文件</w:t>
            </w:r>
          </w:p>
        </w:tc>
        <w:tc>
          <w:tcPr>
            <w:tcW w:w="6529" w:type="dxa"/>
            <w:tcBorders>
              <w:top w:val="single" w:color="auto" w:sz="4" w:space="0"/>
              <w:left w:val="nil"/>
              <w:bottom w:val="single" w:color="auto" w:sz="4" w:space="0"/>
              <w:right w:val="single" w:color="auto" w:sz="4" w:space="0"/>
            </w:tcBorders>
            <w:vAlign w:val="center"/>
          </w:tcPr>
          <w:p w14:paraId="701DA361">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否</w:t>
            </w:r>
          </w:p>
        </w:tc>
      </w:tr>
      <w:tr w14:paraId="0EDF9EE6">
        <w:tblPrEx>
          <w:tblCellMar>
            <w:top w:w="0" w:type="dxa"/>
            <w:left w:w="108" w:type="dxa"/>
            <w:bottom w:w="0" w:type="dxa"/>
            <w:right w:w="108" w:type="dxa"/>
          </w:tblCellMar>
        </w:tblPrEx>
        <w:trPr>
          <w:trHeight w:val="46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6CB55828">
            <w:pPr>
              <w:adjustRightInd w:val="0"/>
              <w:snapToGrid w:val="0"/>
              <w:spacing w:line="360" w:lineRule="auto"/>
              <w:ind w:firstLine="262" w:firstLineChars="100"/>
              <w:rPr>
                <w:rFonts w:ascii="宋体" w:hAnsi="宋体" w:cs="宋体"/>
                <w:spacing w:val="11"/>
                <w:sz w:val="24"/>
                <w:szCs w:val="24"/>
              </w:rPr>
            </w:pPr>
            <w:r>
              <w:rPr>
                <w:rFonts w:hint="eastAsia" w:ascii="宋体" w:hAnsi="宋体" w:cs="宋体"/>
                <w:spacing w:val="11"/>
                <w:sz w:val="24"/>
                <w:szCs w:val="24"/>
              </w:rPr>
              <w:t>32</w:t>
            </w:r>
          </w:p>
        </w:tc>
        <w:tc>
          <w:tcPr>
            <w:tcW w:w="2409" w:type="dxa"/>
            <w:tcBorders>
              <w:top w:val="single" w:color="auto" w:sz="4" w:space="0"/>
              <w:left w:val="nil"/>
              <w:bottom w:val="single" w:color="auto" w:sz="4" w:space="0"/>
              <w:right w:val="single" w:color="auto" w:sz="4" w:space="0"/>
            </w:tcBorders>
            <w:vAlign w:val="center"/>
          </w:tcPr>
          <w:p w14:paraId="7A328D62">
            <w:pPr>
              <w:jc w:val="center"/>
              <w:rPr>
                <w:rFonts w:ascii="宋体" w:hAnsi="宋体" w:cs="宋体"/>
                <w:spacing w:val="11"/>
                <w:sz w:val="24"/>
                <w:szCs w:val="24"/>
              </w:rPr>
            </w:pPr>
            <w:r>
              <w:rPr>
                <w:rFonts w:hint="eastAsia" w:ascii="宋体" w:hAnsi="宋体" w:cs="宋体"/>
                <w:kern w:val="0"/>
                <w:sz w:val="24"/>
                <w:szCs w:val="24"/>
              </w:rPr>
              <w:t>报价及费用</w:t>
            </w:r>
          </w:p>
        </w:tc>
        <w:tc>
          <w:tcPr>
            <w:tcW w:w="6529" w:type="dxa"/>
            <w:tcBorders>
              <w:top w:val="single" w:color="auto" w:sz="4" w:space="0"/>
              <w:left w:val="nil"/>
              <w:bottom w:val="single" w:color="auto" w:sz="4" w:space="0"/>
              <w:right w:val="single" w:color="auto" w:sz="4" w:space="0"/>
            </w:tcBorders>
          </w:tcPr>
          <w:p w14:paraId="1E599A9D">
            <w:pPr>
              <w:keepLines/>
              <w:spacing w:line="400" w:lineRule="exact"/>
              <w:rPr>
                <w:rFonts w:hint="eastAsia" w:ascii="宋体" w:hAnsi="宋体" w:eastAsia="宋体" w:cs="宋体"/>
                <w:sz w:val="24"/>
                <w:szCs w:val="24"/>
                <w:lang w:eastAsia="zh-CN"/>
              </w:rPr>
            </w:pPr>
            <w:r>
              <w:rPr>
                <w:rFonts w:hint="eastAsia" w:ascii="宋体" w:hAnsi="宋体" w:cs="宋体"/>
                <w:sz w:val="24"/>
                <w:szCs w:val="24"/>
              </w:rPr>
              <w:t>1、本项目应以人民币报价，供应商应就该</w:t>
            </w:r>
            <w:r>
              <w:rPr>
                <w:rFonts w:hint="eastAsia" w:ascii="宋体" w:hAnsi="宋体"/>
                <w:sz w:val="24"/>
                <w:szCs w:val="24"/>
              </w:rPr>
              <w:t>项目实施所需的人工费、服务费、安装调试费、设备价款、备品备件费、检验费、包装费、税金（含关税、增值税）、检测验收费、培训费等各项与此项目有关的一切费用</w:t>
            </w:r>
            <w:r>
              <w:rPr>
                <w:rFonts w:hint="eastAsia" w:ascii="宋体" w:hAnsi="宋体" w:cs="宋体"/>
                <w:sz w:val="24"/>
                <w:szCs w:val="24"/>
              </w:rPr>
              <w:t>，</w:t>
            </w:r>
            <w:r>
              <w:rPr>
                <w:rFonts w:hint="eastAsia" w:ascii="宋体" w:hAnsi="宋体" w:eastAsia="宋体" w:cs="Times New Roman"/>
                <w:sz w:val="24"/>
                <w:szCs w:val="24"/>
              </w:rPr>
              <w:t>采购人不另外支付其他任何费用</w:t>
            </w:r>
            <w:r>
              <w:rPr>
                <w:rFonts w:hint="eastAsia" w:ascii="宋体" w:hAnsi="宋体" w:cs="Times New Roman"/>
                <w:sz w:val="24"/>
                <w:szCs w:val="24"/>
                <w:lang w:eastAsia="zh-CN"/>
              </w:rPr>
              <w:t>。</w:t>
            </w:r>
          </w:p>
          <w:p w14:paraId="72C7859E">
            <w:pPr>
              <w:keepLines/>
              <w:spacing w:line="400" w:lineRule="exact"/>
              <w:rPr>
                <w:rFonts w:ascii="宋体" w:hAnsi="宋体" w:cs="宋体"/>
                <w:spacing w:val="11"/>
                <w:sz w:val="24"/>
                <w:szCs w:val="24"/>
              </w:rPr>
            </w:pPr>
            <w:r>
              <w:rPr>
                <w:rFonts w:hint="eastAsia" w:ascii="宋体" w:hAnsi="宋体" w:cs="宋体"/>
                <w:sz w:val="24"/>
                <w:szCs w:val="24"/>
              </w:rPr>
              <w:t>2、招标代理服务费按《河南省招标代理服务收费指导意见》豫招标（2023）002号计取，由成交人领取</w:t>
            </w:r>
            <w:r>
              <w:rPr>
                <w:rFonts w:hint="eastAsia" w:ascii="宋体" w:hAnsi="宋体" w:cs="宋体"/>
                <w:sz w:val="24"/>
                <w:szCs w:val="24"/>
                <w:lang w:eastAsia="zh-CN"/>
              </w:rPr>
              <w:t>成交</w:t>
            </w:r>
            <w:r>
              <w:rPr>
                <w:rFonts w:hint="eastAsia" w:ascii="宋体" w:hAnsi="宋体" w:cs="宋体"/>
                <w:sz w:val="24"/>
                <w:szCs w:val="24"/>
              </w:rPr>
              <w:t>通知书时向代理公司缴纳。</w:t>
            </w:r>
          </w:p>
        </w:tc>
      </w:tr>
      <w:tr w14:paraId="08D4EDF0">
        <w:tblPrEx>
          <w:tblCellMar>
            <w:top w:w="0" w:type="dxa"/>
            <w:left w:w="108" w:type="dxa"/>
            <w:bottom w:w="0" w:type="dxa"/>
            <w:right w:w="108" w:type="dxa"/>
          </w:tblCellMar>
        </w:tblPrEx>
        <w:trPr>
          <w:trHeight w:val="46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82E7D9A">
            <w:pPr>
              <w:adjustRightInd w:val="0"/>
              <w:snapToGrid w:val="0"/>
              <w:spacing w:line="360" w:lineRule="auto"/>
              <w:ind w:firstLine="262" w:firstLineChars="100"/>
              <w:rPr>
                <w:rFonts w:ascii="宋体" w:hAnsi="宋体" w:cs="宋体"/>
                <w:spacing w:val="11"/>
                <w:sz w:val="24"/>
                <w:szCs w:val="24"/>
              </w:rPr>
            </w:pPr>
            <w:r>
              <w:rPr>
                <w:rFonts w:hint="eastAsia" w:ascii="宋体" w:hAnsi="宋体" w:cs="宋体"/>
                <w:spacing w:val="11"/>
                <w:sz w:val="24"/>
                <w:szCs w:val="24"/>
              </w:rPr>
              <w:t>33</w:t>
            </w:r>
          </w:p>
        </w:tc>
        <w:tc>
          <w:tcPr>
            <w:tcW w:w="2409" w:type="dxa"/>
            <w:tcBorders>
              <w:top w:val="single" w:color="auto" w:sz="4" w:space="0"/>
              <w:left w:val="nil"/>
              <w:bottom w:val="single" w:color="auto" w:sz="4" w:space="0"/>
              <w:right w:val="single" w:color="auto" w:sz="4" w:space="0"/>
            </w:tcBorders>
            <w:vAlign w:val="center"/>
          </w:tcPr>
          <w:p w14:paraId="7D9B8CE1">
            <w:pPr>
              <w:jc w:val="center"/>
              <w:rPr>
                <w:rFonts w:ascii="宋体" w:hAnsi="宋体" w:cs="宋体"/>
                <w:kern w:val="0"/>
                <w:sz w:val="24"/>
                <w:szCs w:val="24"/>
              </w:rPr>
            </w:pPr>
            <w:r>
              <w:rPr>
                <w:rFonts w:hint="eastAsia" w:ascii="宋体" w:hAnsi="宋体" w:cs="宋体"/>
                <w:kern w:val="0"/>
                <w:sz w:val="24"/>
                <w:szCs w:val="24"/>
              </w:rPr>
              <w:t>政府采购政策</w:t>
            </w:r>
          </w:p>
        </w:tc>
        <w:tc>
          <w:tcPr>
            <w:tcW w:w="6529" w:type="dxa"/>
            <w:tcBorders>
              <w:top w:val="single" w:color="auto" w:sz="4" w:space="0"/>
              <w:left w:val="nil"/>
              <w:bottom w:val="single" w:color="auto" w:sz="4" w:space="0"/>
              <w:right w:val="single" w:color="auto" w:sz="4" w:space="0"/>
            </w:tcBorders>
          </w:tcPr>
          <w:p w14:paraId="71EEF73A">
            <w:pPr>
              <w:numPr>
                <w:ilvl w:val="0"/>
                <w:numId w:val="1"/>
              </w:numPr>
              <w:spacing w:line="400" w:lineRule="exact"/>
              <w:rPr>
                <w:rFonts w:hint="eastAsia" w:ascii="宋体" w:hAnsi="宋体" w:cs="宋体"/>
                <w:kern w:val="0"/>
                <w:sz w:val="24"/>
              </w:rPr>
            </w:pPr>
            <w:r>
              <w:rPr>
                <w:rFonts w:hint="eastAsia" w:ascii="宋体" w:hAnsi="宋体" w:cs="宋体"/>
                <w:kern w:val="0"/>
                <w:sz w:val="24"/>
              </w:rPr>
              <w:t>本项目非专门面向中小微企业采购项目，执行促进中小型企业发展政策（残疾人福利性企业、监狱企业视同小微企业）、优先采购节能环保产品等政府采购政策</w:t>
            </w:r>
          </w:p>
          <w:p w14:paraId="51515197">
            <w:pPr>
              <w:numPr>
                <w:ilvl w:val="0"/>
                <w:numId w:val="0"/>
              </w:numPr>
              <w:spacing w:line="400" w:lineRule="exact"/>
              <w:rPr>
                <w:rFonts w:ascii="宋体" w:hAnsi="宋体" w:cs="Calibri"/>
                <w:sz w:val="24"/>
                <w:szCs w:val="24"/>
              </w:rPr>
            </w:pPr>
            <w:r>
              <w:rPr>
                <w:rFonts w:hint="eastAsia" w:ascii="宋体" w:hAnsi="宋体" w:cs="Calibri"/>
                <w:sz w:val="24"/>
                <w:szCs w:val="24"/>
              </w:rPr>
              <w:t>2、划定标准为：《工业和信息化部、国家统计局、国家发展和改革委员会、财政部关于印发&lt;中小企业划型标准规定的通知&gt;（工信部联企业〔2011〕300号）规定的划分标准为依据。</w:t>
            </w:r>
          </w:p>
          <w:p w14:paraId="64B2A13E">
            <w:pPr>
              <w:spacing w:line="400" w:lineRule="exact"/>
              <w:rPr>
                <w:rFonts w:ascii="宋体" w:hAnsi="宋体" w:cs="Calibri"/>
                <w:b/>
                <w:sz w:val="24"/>
                <w:szCs w:val="24"/>
              </w:rPr>
            </w:pPr>
            <w:r>
              <w:rPr>
                <w:rFonts w:hint="eastAsia" w:ascii="宋体" w:hAnsi="宋体" w:cs="Calibri"/>
                <w:sz w:val="24"/>
                <w:szCs w:val="24"/>
              </w:rPr>
              <w:t>本项目采购标的属于工业。</w:t>
            </w:r>
            <w:r>
              <w:rPr>
                <w:rFonts w:ascii="宋体" w:hAnsi="宋体" w:cs="Calibri"/>
                <w:sz w:val="24"/>
                <w:szCs w:val="24"/>
              </w:rPr>
              <w:t xml:space="preserve"> </w:t>
            </w:r>
          </w:p>
          <w:p w14:paraId="2F3D52C6">
            <w:pPr>
              <w:spacing w:line="400" w:lineRule="exact"/>
              <w:rPr>
                <w:rFonts w:ascii="宋体" w:hAnsi="宋体" w:cs="Calibri"/>
                <w:sz w:val="24"/>
                <w:szCs w:val="24"/>
              </w:rPr>
            </w:pPr>
            <w:r>
              <w:rPr>
                <w:rFonts w:hint="eastAsia" w:ascii="宋体" w:hAnsi="宋体" w:cs="Calibri"/>
                <w:sz w:val="24"/>
                <w:szCs w:val="24"/>
              </w:rPr>
              <w:t>3、小微企业的认定标准详见《关于印发《政府采购促进中小企业发展管理办法》的通知》（财库〔2020〕46号）。</w:t>
            </w:r>
          </w:p>
          <w:p w14:paraId="7EA991E2">
            <w:pPr>
              <w:spacing w:line="400" w:lineRule="exact"/>
              <w:rPr>
                <w:rFonts w:ascii="宋体" w:hAnsi="宋体" w:cs="Calibri"/>
                <w:sz w:val="24"/>
                <w:szCs w:val="24"/>
              </w:rPr>
            </w:pPr>
            <w:r>
              <w:rPr>
                <w:rFonts w:hint="eastAsia" w:ascii="宋体" w:hAnsi="宋体" w:cs="Calibri"/>
                <w:sz w:val="24"/>
                <w:szCs w:val="24"/>
              </w:rPr>
              <w:t>（1）小微企业认定标准：出具《中小企业声明函》。</w:t>
            </w:r>
          </w:p>
          <w:p w14:paraId="19BB3FDD">
            <w:pPr>
              <w:spacing w:line="400" w:lineRule="exact"/>
              <w:rPr>
                <w:rFonts w:ascii="宋体" w:hAnsi="宋体" w:cs="Calibri"/>
                <w:sz w:val="24"/>
                <w:szCs w:val="24"/>
              </w:rPr>
            </w:pPr>
            <w:r>
              <w:rPr>
                <w:rFonts w:hint="eastAsia" w:ascii="宋体" w:hAnsi="宋体" w:cs="Calibri"/>
                <w:sz w:val="24"/>
                <w:szCs w:val="24"/>
              </w:rPr>
              <w:t>（2）残疾人福利性单位认定标准：出具《残疾人福利性单位声明函》。</w:t>
            </w:r>
          </w:p>
          <w:p w14:paraId="5E513B4D">
            <w:pPr>
              <w:spacing w:line="400" w:lineRule="exact"/>
              <w:rPr>
                <w:rFonts w:ascii="宋体" w:hAnsi="宋体" w:cs="Calibri"/>
                <w:sz w:val="24"/>
                <w:szCs w:val="24"/>
              </w:rPr>
            </w:pPr>
            <w:r>
              <w:rPr>
                <w:rFonts w:hint="eastAsia" w:ascii="宋体" w:hAnsi="宋体" w:cs="Calibri"/>
                <w:sz w:val="24"/>
                <w:szCs w:val="24"/>
              </w:rPr>
              <w:t>（3）监狱企业的认定标准：省级以上监狱管理局、戒毒管理局（含新疆生产建设兵团）出具的属于监狱企业的证明文件。</w:t>
            </w:r>
          </w:p>
          <w:p w14:paraId="07761D2D">
            <w:pPr>
              <w:keepLines/>
              <w:spacing w:line="400" w:lineRule="exact"/>
              <w:rPr>
                <w:rFonts w:ascii="宋体" w:hAnsi="宋体" w:cs="宋体"/>
                <w:sz w:val="24"/>
                <w:szCs w:val="24"/>
              </w:rPr>
            </w:pPr>
            <w:r>
              <w:rPr>
                <w:rFonts w:hint="eastAsia" w:ascii="宋体" w:hAnsi="宋体" w:cs="Calibri"/>
                <w:sz w:val="24"/>
                <w:szCs w:val="24"/>
              </w:rPr>
              <w:t>相关风险：提供虚假证明材料后果：供应商为取得上述身份而提供虚假证明材料，在评审过程中发现的，按无效标处理；已取得成交资格的，无论该行为是否影响成交，均取消其成交资格；该供应商还应承担由此引起的其他经济、法律责任。出现此种情形时，</w:t>
            </w:r>
            <w:r>
              <w:rPr>
                <w:rFonts w:hint="eastAsia" w:ascii="宋体" w:hAnsi="宋体" w:cs="Calibri"/>
                <w:sz w:val="24"/>
                <w:szCs w:val="24"/>
                <w:lang w:eastAsia="zh-CN"/>
              </w:rPr>
              <w:t>采购</w:t>
            </w:r>
            <w:r>
              <w:rPr>
                <w:rFonts w:hint="eastAsia" w:ascii="宋体" w:hAnsi="宋体" w:cs="Calibri"/>
                <w:sz w:val="24"/>
                <w:szCs w:val="24"/>
              </w:rPr>
              <w:t>人、代理机构将有关情况上报政府采购监管部门，由监管部门按有关规定对其进行相应处罚。</w:t>
            </w:r>
          </w:p>
        </w:tc>
      </w:tr>
      <w:tr w14:paraId="6BFAAE83">
        <w:tblPrEx>
          <w:tblCellMar>
            <w:top w:w="0" w:type="dxa"/>
            <w:left w:w="108" w:type="dxa"/>
            <w:bottom w:w="0" w:type="dxa"/>
            <w:right w:w="108" w:type="dxa"/>
          </w:tblCellMar>
        </w:tblPrEx>
        <w:trPr>
          <w:trHeight w:val="61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30414190">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34</w:t>
            </w:r>
          </w:p>
        </w:tc>
        <w:tc>
          <w:tcPr>
            <w:tcW w:w="2409" w:type="dxa"/>
            <w:tcBorders>
              <w:top w:val="single" w:color="auto" w:sz="4" w:space="0"/>
              <w:left w:val="nil"/>
              <w:bottom w:val="single" w:color="auto" w:sz="4" w:space="0"/>
              <w:right w:val="single" w:color="auto" w:sz="4" w:space="0"/>
            </w:tcBorders>
            <w:vAlign w:val="center"/>
          </w:tcPr>
          <w:p w14:paraId="0370CFFD">
            <w:pPr>
              <w:spacing w:line="400" w:lineRule="exact"/>
              <w:jc w:val="center"/>
              <w:rPr>
                <w:rFonts w:ascii="宋体" w:hAnsi="宋体"/>
                <w:sz w:val="24"/>
                <w:szCs w:val="24"/>
              </w:rPr>
            </w:pPr>
            <w:r>
              <w:rPr>
                <w:rFonts w:hint="eastAsia" w:ascii="宋体" w:hAnsi="宋体" w:cs="Calibri"/>
                <w:b/>
                <w:bCs/>
                <w:sz w:val="24"/>
                <w:szCs w:val="24"/>
              </w:rPr>
              <w:t>电子化交易注意事项</w:t>
            </w:r>
          </w:p>
        </w:tc>
        <w:tc>
          <w:tcPr>
            <w:tcW w:w="6529" w:type="dxa"/>
            <w:tcBorders>
              <w:top w:val="single" w:color="auto" w:sz="4" w:space="0"/>
              <w:left w:val="nil"/>
              <w:bottom w:val="single" w:color="auto" w:sz="4" w:space="0"/>
              <w:right w:val="single" w:color="auto" w:sz="4" w:space="0"/>
            </w:tcBorders>
            <w:vAlign w:val="center"/>
          </w:tcPr>
          <w:p w14:paraId="2DC11112">
            <w:pPr>
              <w:spacing w:line="440" w:lineRule="exact"/>
              <w:rPr>
                <w:rFonts w:ascii="宋体" w:hAnsi="宋体" w:cs="宋体"/>
                <w:sz w:val="24"/>
                <w:szCs w:val="21"/>
              </w:rPr>
            </w:pPr>
            <w:r>
              <w:rPr>
                <w:rFonts w:hint="eastAsia" w:ascii="宋体" w:hAnsi="宋体" w:cs="宋体"/>
                <w:sz w:val="24"/>
                <w:szCs w:val="21"/>
              </w:rPr>
              <w:t>具体要求：本项目为电子化、无纸化交易项目，响应文件是供应商通过中心响应文件制作系统制作，并经过签章和加密后生成的电子版响应文件。</w:t>
            </w:r>
          </w:p>
          <w:p w14:paraId="1F94D7F0">
            <w:pPr>
              <w:spacing w:line="440" w:lineRule="exact"/>
              <w:rPr>
                <w:rFonts w:ascii="宋体" w:hAnsi="宋体" w:cs="宋体"/>
                <w:sz w:val="24"/>
                <w:szCs w:val="21"/>
              </w:rPr>
            </w:pPr>
            <w:r>
              <w:rPr>
                <w:rFonts w:hint="eastAsia" w:ascii="宋体" w:hAnsi="宋体" w:cs="宋体"/>
                <w:sz w:val="24"/>
                <w:szCs w:val="21"/>
              </w:rPr>
              <w:t>电子化响应文件具体制作文件请点击</w:t>
            </w:r>
            <w:r>
              <w:fldChar w:fldCharType="begin"/>
            </w:r>
            <w:r>
              <w:instrText xml:space="preserve"> HYPERLINK "http://t.cn/A6ZvtVob" </w:instrText>
            </w:r>
            <w:r>
              <w:fldChar w:fldCharType="separate"/>
            </w:r>
            <w:r>
              <w:rPr>
                <w:rFonts w:ascii="宋体" w:hAnsi="宋体" w:cs="宋体"/>
                <w:sz w:val="24"/>
                <w:szCs w:val="21"/>
                <w:u w:val="single"/>
              </w:rPr>
              <w:t>https://download.bqpoint.com/download/downloaddetail.html?SourceFrom=Ztb&amp;ZtbSoftXiaQuCode=1506&amp;ZtbSoftType=tballinclusive</w:t>
            </w:r>
            <w:r>
              <w:rPr>
                <w:rFonts w:ascii="宋体" w:hAnsi="宋体" w:cs="宋体"/>
                <w:sz w:val="24"/>
                <w:szCs w:val="21"/>
                <w:u w:val="single"/>
              </w:rPr>
              <w:fldChar w:fldCharType="end"/>
            </w:r>
            <w:r>
              <w:rPr>
                <w:rFonts w:hint="eastAsia" w:ascii="宋体" w:hAnsi="宋体" w:cs="宋体"/>
                <w:sz w:val="24"/>
                <w:szCs w:val="21"/>
              </w:rPr>
              <w:t>进行下载。</w:t>
            </w:r>
          </w:p>
          <w:p w14:paraId="07BFF7FC">
            <w:pPr>
              <w:spacing w:line="440" w:lineRule="exact"/>
              <w:rPr>
                <w:rFonts w:ascii="宋体" w:hAnsi="宋体" w:cs="宋体"/>
                <w:sz w:val="24"/>
                <w:szCs w:val="21"/>
              </w:rPr>
            </w:pPr>
            <w:r>
              <w:rPr>
                <w:rFonts w:hint="eastAsia" w:ascii="宋体" w:hAnsi="宋体" w:cs="宋体"/>
                <w:b/>
                <w:sz w:val="24"/>
                <w:szCs w:val="21"/>
              </w:rPr>
              <w:t>温馨提示：本项目为电子化、无纸化交易项目，为保证您能投标成功，请需仔细阅读以下条款。</w:t>
            </w:r>
          </w:p>
          <w:p w14:paraId="2B67DDF1">
            <w:pPr>
              <w:spacing w:line="440" w:lineRule="exact"/>
              <w:rPr>
                <w:rFonts w:ascii="宋体" w:hAnsi="宋体" w:cs="宋体"/>
                <w:b/>
                <w:sz w:val="24"/>
                <w:szCs w:val="21"/>
              </w:rPr>
            </w:pPr>
            <w:r>
              <w:rPr>
                <w:rFonts w:hint="eastAsia" w:ascii="宋体" w:hAnsi="宋体" w:cs="宋体"/>
                <w:b/>
                <w:sz w:val="24"/>
                <w:szCs w:val="21"/>
              </w:rPr>
              <w:t>一、电子化投标</w:t>
            </w:r>
          </w:p>
          <w:p w14:paraId="5648EEAB">
            <w:pPr>
              <w:spacing w:line="440" w:lineRule="exact"/>
              <w:rPr>
                <w:rFonts w:ascii="宋体" w:hAnsi="宋体" w:cs="宋体"/>
                <w:b/>
                <w:sz w:val="24"/>
                <w:szCs w:val="21"/>
              </w:rPr>
            </w:pPr>
            <w:r>
              <w:rPr>
                <w:rFonts w:hint="eastAsia" w:ascii="宋体" w:hAnsi="宋体" w:cs="宋体"/>
                <w:sz w:val="24"/>
                <w:szCs w:val="21"/>
              </w:rPr>
              <w:t>（一）网上磋商保证金的缴纳</w:t>
            </w:r>
          </w:p>
          <w:p w14:paraId="2D46F612">
            <w:pPr>
              <w:spacing w:line="440" w:lineRule="exact"/>
              <w:rPr>
                <w:rFonts w:ascii="宋体" w:hAnsi="宋体" w:cs="宋体"/>
                <w:spacing w:val="11"/>
                <w:sz w:val="24"/>
                <w:szCs w:val="24"/>
              </w:rPr>
            </w:pPr>
            <w:r>
              <w:rPr>
                <w:rFonts w:hint="eastAsia" w:ascii="宋体" w:hAnsi="宋体" w:cs="宋体"/>
                <w:spacing w:val="11"/>
                <w:sz w:val="24"/>
                <w:szCs w:val="24"/>
              </w:rPr>
              <w:t>按照《河南省财政厅关于优化政府采购营商环境有关问题的通知》（豫财购[2019]4号文）的要求本项目不再收取磋商保证金。</w:t>
            </w:r>
          </w:p>
          <w:p w14:paraId="39A11583">
            <w:pPr>
              <w:spacing w:line="440" w:lineRule="exact"/>
              <w:rPr>
                <w:rFonts w:ascii="宋体" w:hAnsi="宋体" w:cs="宋体"/>
                <w:sz w:val="24"/>
                <w:szCs w:val="21"/>
              </w:rPr>
            </w:pPr>
            <w:r>
              <w:rPr>
                <w:rFonts w:hint="eastAsia" w:ascii="宋体" w:hAnsi="宋体" w:cs="宋体"/>
                <w:sz w:val="24"/>
                <w:szCs w:val="21"/>
              </w:rPr>
              <w:t>（二）电子化响应文件的签章</w:t>
            </w:r>
          </w:p>
          <w:p w14:paraId="5C813641">
            <w:pPr>
              <w:spacing w:line="440" w:lineRule="exact"/>
              <w:ind w:firstLine="120" w:firstLineChars="50"/>
              <w:rPr>
                <w:rFonts w:ascii="宋体" w:hAnsi="宋体" w:cs="宋体"/>
                <w:sz w:val="24"/>
                <w:szCs w:val="21"/>
              </w:rPr>
            </w:pPr>
            <w:r>
              <w:rPr>
                <w:rFonts w:hint="eastAsia" w:ascii="宋体" w:hAnsi="宋体" w:cs="宋体"/>
                <w:sz w:val="24"/>
                <w:szCs w:val="21"/>
              </w:rPr>
              <w:t>1、供应商在生成电子化响应文件后，应对电子化响应文件进行签章，未进行签章的视为无效投标。</w:t>
            </w:r>
          </w:p>
          <w:p w14:paraId="07091DB6">
            <w:pPr>
              <w:spacing w:line="440" w:lineRule="exact"/>
              <w:rPr>
                <w:rFonts w:ascii="宋体" w:hAnsi="宋体" w:cs="宋体"/>
                <w:b/>
                <w:sz w:val="24"/>
                <w:szCs w:val="21"/>
              </w:rPr>
            </w:pPr>
            <w:r>
              <w:rPr>
                <w:rFonts w:hint="eastAsia" w:ascii="宋体" w:hAnsi="宋体" w:cs="宋体"/>
                <w:sz w:val="24"/>
                <w:szCs w:val="21"/>
              </w:rPr>
              <w:t>2、</w:t>
            </w:r>
            <w:r>
              <w:rPr>
                <w:rFonts w:hint="eastAsia" w:ascii="宋体" w:hAnsi="宋体" w:cs="宋体"/>
                <w:b/>
                <w:sz w:val="24"/>
                <w:szCs w:val="21"/>
              </w:rPr>
              <w:t>供应商在进行电子化响应文件签章时，竞争性磋商文件中要求供应商盖章的，以签盖单位章为准；要求法定代表人或委托代理人签章的，以签盖法定代表人签章为准。</w:t>
            </w:r>
          </w:p>
          <w:p w14:paraId="28BFAB98">
            <w:pPr>
              <w:spacing w:line="440" w:lineRule="exact"/>
              <w:rPr>
                <w:rFonts w:ascii="宋体" w:hAnsi="宋体" w:cs="宋体"/>
                <w:b/>
                <w:sz w:val="24"/>
                <w:szCs w:val="21"/>
              </w:rPr>
            </w:pPr>
            <w:r>
              <w:rPr>
                <w:rFonts w:hint="eastAsia" w:ascii="宋体" w:hAnsi="宋体" w:cs="宋体"/>
                <w:sz w:val="24"/>
                <w:szCs w:val="21"/>
              </w:rPr>
              <w:t>（三）电子化响应文件的格式及上传投标</w:t>
            </w:r>
          </w:p>
          <w:p w14:paraId="2D3DC9F1">
            <w:pPr>
              <w:spacing w:line="440" w:lineRule="exact"/>
              <w:ind w:firstLine="120" w:firstLineChars="50"/>
              <w:rPr>
                <w:rFonts w:ascii="宋体" w:hAnsi="宋体" w:cs="宋体"/>
                <w:sz w:val="24"/>
                <w:szCs w:val="21"/>
              </w:rPr>
            </w:pPr>
            <w:r>
              <w:rPr>
                <w:rFonts w:hint="eastAsia" w:ascii="宋体" w:hAnsi="宋体" w:cs="宋体"/>
                <w:sz w:val="24"/>
                <w:szCs w:val="21"/>
              </w:rPr>
              <w:t>1、供应商所上传的电子化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smxtf）和用于应急补救的响应文件备份文件（后缀为.nsmxtf）。</w:t>
            </w:r>
          </w:p>
          <w:p w14:paraId="13DC569E">
            <w:pPr>
              <w:spacing w:line="440" w:lineRule="exact"/>
              <w:ind w:firstLine="240" w:firstLineChars="100"/>
              <w:rPr>
                <w:rFonts w:ascii="宋体" w:hAnsi="宋体" w:cs="宋体"/>
                <w:sz w:val="24"/>
                <w:szCs w:val="21"/>
              </w:rPr>
            </w:pPr>
            <w:r>
              <w:rPr>
                <w:rFonts w:hint="eastAsia" w:ascii="宋体" w:hAnsi="宋体" w:cs="宋体"/>
                <w:sz w:val="24"/>
                <w:szCs w:val="21"/>
              </w:rPr>
              <w:t>2、电子化响应文件应在投标截止时间前成功上传至三门峡市公共资源电子化交易系统。至投标截止时间止，仍未上传成功的电子化响应文件将不予接收。</w:t>
            </w:r>
          </w:p>
          <w:p w14:paraId="23000BDC">
            <w:pPr>
              <w:spacing w:line="440" w:lineRule="exact"/>
              <w:ind w:firstLine="241" w:firstLineChars="100"/>
              <w:rPr>
                <w:rFonts w:ascii="宋体" w:hAnsi="宋体" w:cs="宋体"/>
                <w:sz w:val="24"/>
                <w:szCs w:val="21"/>
              </w:rPr>
            </w:pPr>
            <w:r>
              <w:rPr>
                <w:rFonts w:hint="eastAsia" w:ascii="宋体" w:hAnsi="宋体" w:cs="宋体"/>
                <w:b/>
                <w:sz w:val="24"/>
                <w:szCs w:val="21"/>
              </w:rPr>
              <w:t>注：</w:t>
            </w:r>
            <w:r>
              <w:rPr>
                <w:rFonts w:hint="eastAsia" w:ascii="宋体" w:hAnsi="宋体" w:cs="宋体"/>
                <w:sz w:val="24"/>
                <w:szCs w:val="21"/>
              </w:rPr>
              <w:t>如按照电子化投标操作教材制作完成的电子化响应文件无法上传的，供应商应在</w:t>
            </w:r>
            <w:r>
              <w:rPr>
                <w:rFonts w:hint="eastAsia" w:ascii="宋体" w:hAnsi="宋体" w:cs="宋体"/>
                <w:b/>
                <w:sz w:val="24"/>
                <w:szCs w:val="21"/>
              </w:rPr>
              <w:t>投标截止时间前尽早的</w:t>
            </w:r>
            <w:r>
              <w:rPr>
                <w:rFonts w:hint="eastAsia" w:ascii="宋体" w:hAnsi="宋体" w:cs="宋体"/>
                <w:sz w:val="24"/>
                <w:szCs w:val="21"/>
              </w:rPr>
              <w:t>联系中心技术人员，以便有充分的时间进行处理。供应商应充分考虑到处理技术问题和上传数据等工作所需的时间问题，响应文件未在投标截止时间前成功上传的，其响应文件不予接收。</w:t>
            </w:r>
          </w:p>
          <w:p w14:paraId="2A525B00">
            <w:pPr>
              <w:spacing w:line="440" w:lineRule="exact"/>
              <w:ind w:firstLine="240" w:firstLineChars="100"/>
              <w:rPr>
                <w:rFonts w:ascii="宋体" w:hAnsi="宋体" w:cs="宋体"/>
                <w:sz w:val="24"/>
                <w:szCs w:val="21"/>
              </w:rPr>
            </w:pPr>
            <w:r>
              <w:rPr>
                <w:rFonts w:hint="eastAsia" w:ascii="宋体" w:hAnsi="宋体" w:cs="宋体"/>
                <w:sz w:val="24"/>
                <w:szCs w:val="21"/>
              </w:rPr>
              <w:t>技术联系电话：0398-3117871</w:t>
            </w:r>
          </w:p>
          <w:p w14:paraId="7EBD7795">
            <w:pPr>
              <w:spacing w:line="440" w:lineRule="exact"/>
              <w:ind w:firstLine="240" w:firstLineChars="100"/>
              <w:rPr>
                <w:rFonts w:ascii="宋体" w:hAnsi="宋体" w:cs="宋体"/>
                <w:sz w:val="24"/>
                <w:szCs w:val="21"/>
              </w:rPr>
            </w:pPr>
            <w:r>
              <w:rPr>
                <w:rFonts w:hint="eastAsia" w:ascii="宋体" w:hAnsi="宋体" w:cs="宋体"/>
                <w:sz w:val="24"/>
                <w:szCs w:val="21"/>
              </w:rPr>
              <w:t>新点客服电话：4009980000</w:t>
            </w:r>
          </w:p>
          <w:p w14:paraId="01009F6C">
            <w:pPr>
              <w:spacing w:line="440" w:lineRule="exact"/>
              <w:rPr>
                <w:rFonts w:ascii="宋体" w:hAnsi="宋体" w:cs="宋体"/>
                <w:sz w:val="24"/>
                <w:szCs w:val="21"/>
              </w:rPr>
            </w:pPr>
            <w:r>
              <w:rPr>
                <w:rFonts w:hint="eastAsia" w:ascii="宋体" w:hAnsi="宋体" w:cs="宋体"/>
                <w:sz w:val="24"/>
                <w:szCs w:val="21"/>
              </w:rPr>
              <w:t>（四）电子化项目开标、解密、唱标、评标</w:t>
            </w:r>
          </w:p>
          <w:p w14:paraId="50B521FC">
            <w:pPr>
              <w:spacing w:line="440" w:lineRule="exact"/>
              <w:ind w:firstLine="120" w:firstLineChars="50"/>
              <w:rPr>
                <w:rFonts w:ascii="宋体" w:hAnsi="宋体" w:cs="宋体"/>
                <w:sz w:val="24"/>
                <w:szCs w:val="21"/>
              </w:rPr>
            </w:pPr>
            <w:r>
              <w:rPr>
                <w:rFonts w:hint="eastAsia" w:ascii="宋体" w:hAnsi="宋体" w:cs="宋体"/>
                <w:sz w:val="24"/>
                <w:szCs w:val="21"/>
              </w:rPr>
              <w:t>1、本项目采用</w:t>
            </w:r>
            <w:r>
              <w:rPr>
                <w:rFonts w:hint="eastAsia" w:ascii="宋体" w:hAnsi="宋体" w:cs="宋体"/>
                <w:b/>
                <w:sz w:val="24"/>
                <w:szCs w:val="21"/>
              </w:rPr>
              <w:t>电子化、无纸化</w:t>
            </w:r>
            <w:r>
              <w:rPr>
                <w:rFonts w:hint="eastAsia" w:ascii="宋体" w:hAnsi="宋体" w:cs="宋体"/>
                <w:sz w:val="24"/>
                <w:szCs w:val="21"/>
              </w:rPr>
              <w:t>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文件解密等</w:t>
            </w:r>
          </w:p>
          <w:p w14:paraId="00232E75">
            <w:pPr>
              <w:spacing w:line="440" w:lineRule="exact"/>
              <w:ind w:firstLine="120" w:firstLineChars="50"/>
              <w:rPr>
                <w:rFonts w:ascii="宋体" w:hAnsi="宋体" w:cs="宋体"/>
                <w:sz w:val="24"/>
                <w:szCs w:val="21"/>
              </w:rPr>
            </w:pPr>
            <w:r>
              <w:rPr>
                <w:rFonts w:hint="eastAsia" w:ascii="宋体" w:hAnsi="宋体" w:cs="宋体"/>
                <w:sz w:val="24"/>
                <w:szCs w:val="21"/>
              </w:rPr>
              <w:t>2、电子化响应文件采用一次加密方式。开标时，由供应商使用CA 证书，在规定时间内对其电子化响应文件进行解密。每位供应商的解密时间为开标时间起30 分钟内，如在规定时间内未完成解密的，其响应文件不予开标、唱标。</w:t>
            </w:r>
          </w:p>
          <w:p w14:paraId="1DFBD753">
            <w:pPr>
              <w:spacing w:line="440" w:lineRule="exact"/>
              <w:ind w:firstLine="120" w:firstLineChars="50"/>
              <w:rPr>
                <w:rFonts w:ascii="宋体" w:hAnsi="宋体" w:cs="宋体"/>
                <w:b/>
                <w:sz w:val="24"/>
                <w:szCs w:val="21"/>
              </w:rPr>
            </w:pPr>
            <w:r>
              <w:rPr>
                <w:rFonts w:hint="eastAsia" w:ascii="宋体" w:hAnsi="宋体" w:cs="宋体"/>
                <w:sz w:val="24"/>
                <w:szCs w:val="21"/>
              </w:rPr>
              <w:t>3、电子化响应文件解密异常的处理</w:t>
            </w:r>
          </w:p>
          <w:p w14:paraId="61AD74F4">
            <w:pPr>
              <w:spacing w:line="440" w:lineRule="exact"/>
              <w:ind w:firstLine="120" w:firstLineChars="50"/>
              <w:rPr>
                <w:rFonts w:ascii="宋体" w:hAnsi="宋体" w:cs="宋体"/>
                <w:sz w:val="24"/>
                <w:szCs w:val="21"/>
              </w:rPr>
            </w:pPr>
            <w:r>
              <w:rPr>
                <w:rFonts w:hint="eastAsia" w:ascii="宋体" w:hAnsi="宋体" w:cs="宋体"/>
                <w:sz w:val="24"/>
                <w:szCs w:val="21"/>
              </w:rPr>
              <w:t>如出现供应商的电子响应文件无法解密等异常情况，供应商应及时致电中介服务机构说明。响应文件异常，按以下步骤进行处理：</w:t>
            </w:r>
          </w:p>
          <w:p w14:paraId="1DAA972F">
            <w:pPr>
              <w:spacing w:line="440" w:lineRule="exact"/>
              <w:rPr>
                <w:rFonts w:ascii="宋体" w:hAnsi="宋体" w:cs="宋体"/>
                <w:sz w:val="24"/>
                <w:szCs w:val="21"/>
              </w:rPr>
            </w:pPr>
            <w:r>
              <w:rPr>
                <w:rFonts w:hint="eastAsia" w:ascii="宋体" w:hAnsi="宋体" w:cs="宋体"/>
                <w:sz w:val="24"/>
                <w:szCs w:val="21"/>
              </w:rPr>
              <w:t>（1）首先由技术人员进行问题排查。</w:t>
            </w:r>
          </w:p>
          <w:p w14:paraId="2F938232">
            <w:pPr>
              <w:spacing w:line="440" w:lineRule="exact"/>
              <w:rPr>
                <w:rFonts w:ascii="宋体" w:hAnsi="宋体" w:cs="宋体"/>
                <w:sz w:val="24"/>
                <w:szCs w:val="21"/>
              </w:rPr>
            </w:pPr>
            <w:r>
              <w:rPr>
                <w:rFonts w:hint="eastAsia" w:ascii="宋体" w:hAnsi="宋体" w:cs="宋体"/>
                <w:sz w:val="24"/>
                <w:szCs w:val="21"/>
              </w:rPr>
              <w:t>（2）经技术人员排查后，是供应商文件自身问题导致响应文件无法解密的，该响应文件将不予接收、解密和唱标。开标会议继续进行。</w:t>
            </w:r>
          </w:p>
          <w:p w14:paraId="0678ACDB">
            <w:pPr>
              <w:spacing w:line="440" w:lineRule="exact"/>
              <w:rPr>
                <w:rFonts w:ascii="宋体" w:hAnsi="宋体" w:cs="宋体"/>
                <w:sz w:val="24"/>
                <w:szCs w:val="21"/>
              </w:rPr>
            </w:pPr>
            <w:r>
              <w:rPr>
                <w:rFonts w:hint="eastAsia" w:ascii="宋体" w:hAnsi="宋体" w:cs="宋体"/>
                <w:sz w:val="24"/>
                <w:szCs w:val="21"/>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7E803CEA">
            <w:pPr>
              <w:spacing w:line="440" w:lineRule="exact"/>
              <w:rPr>
                <w:rFonts w:ascii="宋体" w:hAnsi="宋体" w:cs="宋体"/>
                <w:sz w:val="24"/>
                <w:szCs w:val="21"/>
              </w:rPr>
            </w:pPr>
            <w:r>
              <w:rPr>
                <w:rFonts w:hint="eastAsia" w:ascii="宋体" w:hAnsi="宋体" w:cs="宋体"/>
                <w:sz w:val="24"/>
                <w:szCs w:val="21"/>
              </w:rPr>
              <w:t>4、待所有供应商响应文件解密完成后，由中介服务机构操作，对所有已解密响应文件进行唱标。</w:t>
            </w:r>
          </w:p>
          <w:p w14:paraId="798D8DCF">
            <w:pPr>
              <w:spacing w:line="440" w:lineRule="exact"/>
              <w:rPr>
                <w:rFonts w:ascii="宋体" w:hAnsi="宋体" w:cs="宋体"/>
                <w:sz w:val="24"/>
                <w:szCs w:val="21"/>
              </w:rPr>
            </w:pPr>
            <w:r>
              <w:rPr>
                <w:rFonts w:hint="eastAsia" w:ascii="宋体" w:hAnsi="宋体" w:cs="宋体"/>
                <w:b/>
                <w:sz w:val="24"/>
                <w:szCs w:val="21"/>
              </w:rPr>
              <w:t>供应商应保证在开标期间电话、电脑、网络能够正常工作，供应商因停电、电脑病毒、网络堵塞等原因，未在规定的解密时间内对响应文件进行解密的，其响应文件不予接收、唱标。</w:t>
            </w:r>
          </w:p>
          <w:p w14:paraId="4D0D05EA">
            <w:pPr>
              <w:spacing w:line="440" w:lineRule="exact"/>
              <w:rPr>
                <w:rFonts w:ascii="宋体" w:hAnsi="宋体" w:cs="宋体"/>
                <w:sz w:val="24"/>
                <w:szCs w:val="21"/>
              </w:rPr>
            </w:pPr>
            <w:r>
              <w:rPr>
                <w:rFonts w:ascii="宋体" w:hAnsi="宋体" w:cs="宋体"/>
                <w:sz w:val="24"/>
                <w:szCs w:val="21"/>
              </w:rPr>
              <w:t>5</w:t>
            </w:r>
            <w:r>
              <w:rPr>
                <w:rFonts w:hint="eastAsia" w:ascii="宋体" w:hAnsi="宋体" w:cs="宋体"/>
                <w:sz w:val="24"/>
                <w:szCs w:val="21"/>
              </w:rPr>
              <w:t>、评标时，评标委员会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14:paraId="185539E1">
            <w:pPr>
              <w:spacing w:line="440" w:lineRule="exact"/>
              <w:rPr>
                <w:rFonts w:ascii="宋体" w:hAnsi="宋体" w:cs="宋体"/>
                <w:sz w:val="24"/>
                <w:szCs w:val="21"/>
              </w:rPr>
            </w:pPr>
            <w:r>
              <w:rPr>
                <w:rFonts w:ascii="宋体" w:hAnsi="宋体" w:cs="宋体"/>
                <w:sz w:val="24"/>
                <w:szCs w:val="21"/>
              </w:rPr>
              <w:t>6</w:t>
            </w:r>
            <w:r>
              <w:rPr>
                <w:rFonts w:hint="eastAsia" w:ascii="宋体" w:hAnsi="宋体" w:cs="宋体"/>
                <w:sz w:val="24"/>
                <w:szCs w:val="21"/>
              </w:rPr>
              <w:t>、如评标委员会对需要回复的供应商连续三次致电未接通的，视为供应商放弃回复，评标委员会将自行对需要回复的内容进行认定。</w:t>
            </w:r>
          </w:p>
          <w:p w14:paraId="7436B0CE">
            <w:pPr>
              <w:spacing w:line="440" w:lineRule="exact"/>
              <w:rPr>
                <w:rFonts w:ascii="宋体" w:hAnsi="宋体" w:cs="宋体"/>
                <w:b/>
                <w:bCs/>
                <w:sz w:val="24"/>
                <w:szCs w:val="21"/>
              </w:rPr>
            </w:pPr>
            <w:r>
              <w:rPr>
                <w:rFonts w:hint="eastAsia" w:ascii="宋体" w:hAnsi="宋体" w:cs="宋体"/>
                <w:b/>
                <w:bCs/>
                <w:sz w:val="24"/>
                <w:szCs w:val="21"/>
              </w:rPr>
              <w:t>二、相关证书原件的提交</w:t>
            </w:r>
          </w:p>
          <w:p w14:paraId="21E57261">
            <w:pPr>
              <w:spacing w:line="440" w:lineRule="exact"/>
              <w:ind w:firstLine="120" w:firstLineChars="50"/>
              <w:rPr>
                <w:rFonts w:ascii="宋体" w:hAnsi="宋体" w:cs="宋体"/>
                <w:b/>
                <w:sz w:val="24"/>
                <w:szCs w:val="21"/>
              </w:rPr>
            </w:pPr>
            <w:r>
              <w:rPr>
                <w:rFonts w:hint="eastAsia" w:ascii="宋体" w:hAnsi="宋体" w:cs="宋体"/>
                <w:sz w:val="24"/>
                <w:szCs w:val="21"/>
              </w:rPr>
              <w:t>本项目实行资格后审，</w:t>
            </w:r>
            <w:r>
              <w:rPr>
                <w:rFonts w:hint="eastAsia" w:ascii="宋体" w:hAnsi="宋体" w:cs="宋体"/>
                <w:b/>
                <w:sz w:val="24"/>
                <w:szCs w:val="21"/>
              </w:rPr>
              <w:t>竞争性磋商文件中要求供应商提交相关资料原件的，供应商需将原件扫描件制作到电子响应文件中，涉及到资格审查、企业荣誉、人员业绩、企业业绩等计分部分时，以供应商自行上传到响应文件中的相应内容为准。</w:t>
            </w:r>
          </w:p>
          <w:p w14:paraId="609ABF97">
            <w:pPr>
              <w:spacing w:line="440" w:lineRule="exact"/>
              <w:rPr>
                <w:rFonts w:ascii="宋体" w:hAnsi="宋体" w:cs="仿宋_GB2312"/>
                <w:sz w:val="24"/>
                <w:szCs w:val="24"/>
              </w:rPr>
            </w:pPr>
            <w:r>
              <w:rPr>
                <w:rFonts w:hint="eastAsia" w:ascii="宋体" w:hAnsi="宋体" w:cs="宋体"/>
                <w:b/>
                <w:sz w:val="24"/>
                <w:szCs w:val="21"/>
              </w:rPr>
              <w:t>提示：本项目为电子化、无纸化交易项目，为保证您能投标成功，请需仔细阅读以上条款。</w:t>
            </w:r>
          </w:p>
        </w:tc>
      </w:tr>
      <w:tr w14:paraId="79417EEB">
        <w:tblPrEx>
          <w:tblCellMar>
            <w:top w:w="0" w:type="dxa"/>
            <w:left w:w="108" w:type="dxa"/>
            <w:bottom w:w="0" w:type="dxa"/>
            <w:right w:w="108" w:type="dxa"/>
          </w:tblCellMar>
        </w:tblPrEx>
        <w:trPr>
          <w:trHeight w:val="45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F3B85E7">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35</w:t>
            </w:r>
          </w:p>
        </w:tc>
        <w:tc>
          <w:tcPr>
            <w:tcW w:w="2409" w:type="dxa"/>
            <w:tcBorders>
              <w:top w:val="single" w:color="auto" w:sz="4" w:space="0"/>
              <w:left w:val="nil"/>
              <w:bottom w:val="single" w:color="auto" w:sz="4" w:space="0"/>
              <w:right w:val="single" w:color="auto" w:sz="4" w:space="0"/>
            </w:tcBorders>
            <w:vAlign w:val="center"/>
          </w:tcPr>
          <w:p w14:paraId="3D5AB45E">
            <w:pPr>
              <w:adjustRightInd w:val="0"/>
              <w:snapToGrid w:val="0"/>
              <w:spacing w:line="360" w:lineRule="auto"/>
              <w:jc w:val="center"/>
              <w:rPr>
                <w:rFonts w:ascii="宋体" w:hAnsi="宋体" w:cs="宋体"/>
                <w:b/>
                <w:bCs/>
                <w:spacing w:val="11"/>
                <w:sz w:val="24"/>
                <w:szCs w:val="24"/>
              </w:rPr>
            </w:pPr>
            <w:r>
              <w:rPr>
                <w:rFonts w:hint="eastAsia" w:ascii="宋体" w:hAnsi="宋体"/>
                <w:sz w:val="24"/>
                <w:szCs w:val="24"/>
              </w:rPr>
              <w:t>其他</w:t>
            </w:r>
          </w:p>
        </w:tc>
        <w:tc>
          <w:tcPr>
            <w:tcW w:w="6529" w:type="dxa"/>
            <w:tcBorders>
              <w:top w:val="single" w:color="auto" w:sz="4" w:space="0"/>
              <w:left w:val="nil"/>
              <w:bottom w:val="single" w:color="auto" w:sz="4" w:space="0"/>
              <w:right w:val="single" w:color="auto" w:sz="4" w:space="0"/>
            </w:tcBorders>
          </w:tcPr>
          <w:p w14:paraId="216C7DA6">
            <w:pPr>
              <w:widowControl/>
              <w:spacing w:line="440" w:lineRule="exact"/>
              <w:jc w:val="left"/>
              <w:rPr>
                <w:rFonts w:ascii="宋体" w:hAnsi="宋体" w:cs="宋体"/>
                <w:kern w:val="0"/>
                <w:sz w:val="24"/>
                <w:szCs w:val="22"/>
              </w:rPr>
            </w:pPr>
            <w:r>
              <w:rPr>
                <w:rFonts w:hint="eastAsia" w:ascii="宋体" w:hAnsi="宋体" w:cs="宋体"/>
                <w:kern w:val="0"/>
                <w:sz w:val="24"/>
                <w:szCs w:val="22"/>
              </w:rPr>
              <w:t>1、电子化响应文件应在投标截止时间前成功上传至三门</w:t>
            </w:r>
          </w:p>
          <w:p w14:paraId="0E48CA8F">
            <w:pPr>
              <w:widowControl/>
              <w:spacing w:line="440" w:lineRule="exact"/>
              <w:jc w:val="left"/>
              <w:rPr>
                <w:rFonts w:ascii="宋体" w:hAnsi="宋体" w:cs="宋体"/>
                <w:kern w:val="0"/>
                <w:sz w:val="24"/>
                <w:szCs w:val="22"/>
              </w:rPr>
            </w:pPr>
            <w:r>
              <w:rPr>
                <w:rFonts w:hint="eastAsia" w:ascii="宋体" w:hAnsi="宋体" w:cs="宋体"/>
                <w:kern w:val="0"/>
                <w:sz w:val="24"/>
                <w:szCs w:val="22"/>
              </w:rPr>
              <w:t>峡市公共资源电子化交易系统。至投标截止时间止，仍未上传成功的电子化响应文件，将不予接受。</w:t>
            </w:r>
          </w:p>
          <w:p w14:paraId="2690FA5E">
            <w:pPr>
              <w:widowControl/>
              <w:spacing w:line="440" w:lineRule="exact"/>
              <w:jc w:val="left"/>
              <w:rPr>
                <w:rFonts w:ascii="宋体" w:hAnsi="宋体" w:cs="宋体"/>
                <w:kern w:val="0"/>
                <w:sz w:val="24"/>
                <w:szCs w:val="22"/>
              </w:rPr>
            </w:pPr>
            <w:r>
              <w:rPr>
                <w:rFonts w:hint="eastAsia" w:ascii="宋体" w:hAnsi="宋体" w:cs="宋体"/>
                <w:kern w:val="0"/>
                <w:sz w:val="24"/>
                <w:szCs w:val="22"/>
              </w:rPr>
              <w:t>2、成交人领取通知书时，须提供与上传电子版内容一致的纸质版响应文件二份，不得采用活页夹形式。</w:t>
            </w:r>
          </w:p>
          <w:p w14:paraId="53A521BE">
            <w:pPr>
              <w:widowControl/>
              <w:spacing w:line="440" w:lineRule="exact"/>
              <w:jc w:val="left"/>
              <w:rPr>
                <w:rFonts w:ascii="宋体" w:hAnsi="宋体" w:cs="宋体"/>
                <w:kern w:val="0"/>
                <w:sz w:val="24"/>
                <w:szCs w:val="22"/>
              </w:rPr>
            </w:pPr>
            <w:r>
              <w:rPr>
                <w:rFonts w:hint="eastAsia" w:ascii="宋体" w:hAnsi="宋体" w:cs="宋体"/>
                <w:kern w:val="0"/>
                <w:sz w:val="24"/>
                <w:szCs w:val="22"/>
              </w:rPr>
              <w:t xml:space="preserve">3、供应商成交后必须向采购人提供与所投相同的同质量、品质的服务。供应商必须在规定时间内对采购人进行服务，不得拖延。 </w:t>
            </w:r>
          </w:p>
          <w:p w14:paraId="4FA2E06A">
            <w:pPr>
              <w:widowControl/>
              <w:spacing w:line="440" w:lineRule="exact"/>
              <w:jc w:val="left"/>
              <w:rPr>
                <w:rFonts w:ascii="宋体" w:hAnsi="宋体" w:cs="宋体"/>
                <w:kern w:val="0"/>
                <w:sz w:val="24"/>
                <w:szCs w:val="22"/>
              </w:rPr>
            </w:pPr>
            <w:r>
              <w:rPr>
                <w:rFonts w:hint="eastAsia" w:ascii="宋体" w:hAnsi="宋体" w:cs="宋体"/>
                <w:kern w:val="0"/>
                <w:sz w:val="24"/>
                <w:szCs w:val="22"/>
              </w:rPr>
              <w:t>4、开标结束后请各供应商响应性文件中预留的电话保持</w:t>
            </w:r>
          </w:p>
          <w:p w14:paraId="15A27981">
            <w:pPr>
              <w:widowControl/>
              <w:spacing w:line="440" w:lineRule="exact"/>
              <w:jc w:val="left"/>
              <w:rPr>
                <w:rFonts w:ascii="宋体" w:hAnsi="宋体" w:cs="宋体"/>
                <w:kern w:val="0"/>
                <w:sz w:val="24"/>
                <w:szCs w:val="22"/>
              </w:rPr>
            </w:pPr>
            <w:r>
              <w:rPr>
                <w:rFonts w:hint="eastAsia" w:ascii="宋体" w:hAnsi="宋体" w:cs="宋体"/>
                <w:kern w:val="0"/>
                <w:sz w:val="24"/>
                <w:szCs w:val="22"/>
              </w:rPr>
              <w:t>畅通，以方便提醒二次报价，未在规定时间内进行二次报价的按自动放弃处理。</w:t>
            </w:r>
          </w:p>
          <w:p w14:paraId="0B4B87E3">
            <w:pPr>
              <w:widowControl/>
              <w:spacing w:line="440" w:lineRule="exact"/>
              <w:jc w:val="left"/>
              <w:rPr>
                <w:rFonts w:ascii="宋体" w:hAnsi="宋体" w:cs="宋体"/>
                <w:kern w:val="0"/>
                <w:sz w:val="24"/>
                <w:szCs w:val="22"/>
              </w:rPr>
            </w:pPr>
            <w:r>
              <w:rPr>
                <w:rFonts w:hint="eastAsia" w:ascii="宋体" w:hAnsi="宋体" w:cs="宋体"/>
                <w:kern w:val="0"/>
                <w:sz w:val="24"/>
                <w:szCs w:val="22"/>
              </w:rPr>
              <w:t>5、竞争性磋商文件的最终解释权归采购人。其它未尽事宜，按国家有关法律、法规执行。</w:t>
            </w:r>
          </w:p>
        </w:tc>
      </w:tr>
    </w:tbl>
    <w:p w14:paraId="1E5830C8">
      <w:pPr>
        <w:spacing w:line="360" w:lineRule="auto"/>
        <w:ind w:firstLine="4470" w:firstLineChars="2129"/>
        <w:rPr>
          <w:rFonts w:ascii="宋体" w:hAnsi="宋体"/>
          <w:b/>
          <w:bCs/>
          <w:sz w:val="24"/>
          <w:szCs w:val="24"/>
        </w:rPr>
      </w:pPr>
      <w:bookmarkStart w:id="8" w:name="_Toc23306"/>
      <w:bookmarkEnd w:id="8"/>
      <w:bookmarkStart w:id="9" w:name="_Toc27425"/>
      <w:bookmarkEnd w:id="9"/>
      <w:bookmarkStart w:id="10" w:name="_Toc24910"/>
      <w:bookmarkStart w:id="11" w:name="_Toc488052441"/>
      <w:bookmarkStart w:id="12" w:name="_Toc6992"/>
      <w:bookmarkStart w:id="13" w:name="_Toc6680"/>
      <w:bookmarkStart w:id="14" w:name="_Toc13407"/>
      <w:bookmarkStart w:id="15" w:name="_Toc21555"/>
      <w:bookmarkStart w:id="16" w:name="_Toc31207"/>
      <w:bookmarkStart w:id="17" w:name="_Toc4178"/>
      <w:r>
        <w:rPr>
          <w:kern w:val="1"/>
        </w:rPr>
        <w:br w:type="page"/>
      </w:r>
      <w:bookmarkEnd w:id="10"/>
      <w:bookmarkEnd w:id="11"/>
      <w:bookmarkEnd w:id="12"/>
      <w:bookmarkEnd w:id="13"/>
      <w:bookmarkEnd w:id="14"/>
      <w:bookmarkEnd w:id="15"/>
      <w:bookmarkEnd w:id="16"/>
      <w:bookmarkEnd w:id="17"/>
      <w:bookmarkStart w:id="18" w:name="_Toc3494"/>
      <w:bookmarkStart w:id="19" w:name="_Toc31861"/>
      <w:bookmarkStart w:id="20" w:name="_Toc488052454"/>
      <w:r>
        <w:rPr>
          <w:rFonts w:hint="eastAsia" w:ascii="宋体" w:hAnsi="宋体"/>
          <w:b/>
          <w:bCs/>
          <w:sz w:val="24"/>
          <w:szCs w:val="24"/>
        </w:rPr>
        <w:t>总则</w:t>
      </w:r>
    </w:p>
    <w:p w14:paraId="521AC24C">
      <w:pPr>
        <w:spacing w:line="360" w:lineRule="auto"/>
        <w:ind w:firstLine="436" w:firstLineChars="181"/>
        <w:rPr>
          <w:rFonts w:ascii="宋体" w:hAnsi="宋体"/>
          <w:b/>
          <w:bCs/>
          <w:sz w:val="24"/>
          <w:szCs w:val="24"/>
        </w:rPr>
      </w:pPr>
      <w:r>
        <w:rPr>
          <w:rFonts w:ascii="宋体" w:hAnsi="宋体"/>
          <w:b/>
          <w:bCs/>
          <w:sz w:val="24"/>
          <w:szCs w:val="24"/>
        </w:rPr>
        <w:t>1</w:t>
      </w:r>
      <w:r>
        <w:rPr>
          <w:rFonts w:hint="eastAsia" w:ascii="宋体" w:hAnsi="宋体"/>
          <w:b/>
          <w:bCs/>
          <w:sz w:val="24"/>
          <w:szCs w:val="24"/>
        </w:rPr>
        <w:t>、项目概况</w:t>
      </w:r>
    </w:p>
    <w:p w14:paraId="1A6D7BFD">
      <w:pPr>
        <w:autoSpaceDE w:val="0"/>
        <w:autoSpaceDN w:val="0"/>
        <w:adjustRightInd w:val="0"/>
        <w:spacing w:line="360" w:lineRule="auto"/>
        <w:ind w:firstLine="480" w:firstLineChars="200"/>
        <w:rPr>
          <w:rFonts w:ascii="宋体" w:hAnsi="宋体"/>
          <w:sz w:val="24"/>
          <w:szCs w:val="21"/>
        </w:rPr>
      </w:pPr>
      <w:r>
        <w:rPr>
          <w:rFonts w:hint="eastAsia" w:ascii="宋体" w:hAnsi="宋体"/>
          <w:sz w:val="24"/>
          <w:szCs w:val="24"/>
        </w:rPr>
        <w:t>1.1采购内容：详见</w:t>
      </w:r>
      <w:r>
        <w:rPr>
          <w:rFonts w:hint="eastAsia" w:ascii="宋体" w:hAnsi="宋体"/>
          <w:kern w:val="0"/>
          <w:sz w:val="24"/>
          <w:szCs w:val="24"/>
        </w:rPr>
        <w:t>供应商须知前附表</w:t>
      </w:r>
      <w:r>
        <w:rPr>
          <w:rFonts w:hint="eastAsia" w:ascii="宋体" w:hAnsi="宋体"/>
          <w:sz w:val="24"/>
          <w:szCs w:val="21"/>
        </w:rPr>
        <w:t>。</w:t>
      </w:r>
    </w:p>
    <w:p w14:paraId="47C894F7">
      <w:pPr>
        <w:spacing w:line="360" w:lineRule="auto"/>
        <w:ind w:firstLine="424" w:firstLineChars="177"/>
        <w:rPr>
          <w:rFonts w:ascii="宋体" w:hAnsi="宋体"/>
          <w:sz w:val="24"/>
          <w:szCs w:val="24"/>
        </w:rPr>
      </w:pPr>
      <w:r>
        <w:rPr>
          <w:rFonts w:hint="eastAsia" w:ascii="宋体" w:hAnsi="宋体"/>
          <w:sz w:val="24"/>
          <w:szCs w:val="24"/>
        </w:rPr>
        <w:t>1.2资金来源：详见</w:t>
      </w:r>
      <w:r>
        <w:rPr>
          <w:rFonts w:hint="eastAsia" w:ascii="宋体" w:hAnsi="宋体"/>
          <w:kern w:val="0"/>
          <w:sz w:val="24"/>
          <w:szCs w:val="24"/>
        </w:rPr>
        <w:t>供应商须知前附表</w:t>
      </w:r>
      <w:r>
        <w:rPr>
          <w:rFonts w:hint="eastAsia" w:ascii="宋体" w:hAnsi="宋体"/>
          <w:sz w:val="24"/>
          <w:szCs w:val="24"/>
        </w:rPr>
        <w:t>。</w:t>
      </w:r>
    </w:p>
    <w:p w14:paraId="199F3FAA">
      <w:pPr>
        <w:spacing w:line="460" w:lineRule="exact"/>
        <w:ind w:firstLine="420" w:firstLineChars="175"/>
        <w:rPr>
          <w:rFonts w:ascii="宋体" w:hAnsi="宋体"/>
          <w:sz w:val="24"/>
          <w:szCs w:val="24"/>
        </w:rPr>
      </w:pPr>
      <w:r>
        <w:rPr>
          <w:rFonts w:hint="eastAsia" w:ascii="宋体" w:hAnsi="宋体"/>
          <w:sz w:val="24"/>
          <w:szCs w:val="24"/>
        </w:rPr>
        <w:t>1.3质量要求：详见</w:t>
      </w:r>
      <w:r>
        <w:rPr>
          <w:rFonts w:hint="eastAsia" w:ascii="宋体" w:hAnsi="宋体"/>
          <w:kern w:val="0"/>
          <w:sz w:val="24"/>
          <w:szCs w:val="24"/>
        </w:rPr>
        <w:t>供应商须知前附表</w:t>
      </w:r>
      <w:r>
        <w:rPr>
          <w:rFonts w:hint="eastAsia" w:ascii="宋体" w:hAnsi="宋体"/>
          <w:sz w:val="24"/>
          <w:szCs w:val="24"/>
        </w:rPr>
        <w:t>。</w:t>
      </w:r>
    </w:p>
    <w:p w14:paraId="1E76AEF4">
      <w:pPr>
        <w:spacing w:line="460" w:lineRule="exact"/>
        <w:ind w:firstLine="420" w:firstLineChars="175"/>
        <w:rPr>
          <w:rFonts w:ascii="宋体" w:hAnsi="宋体"/>
          <w:sz w:val="24"/>
          <w:szCs w:val="21"/>
        </w:rPr>
      </w:pPr>
      <w:r>
        <w:rPr>
          <w:rFonts w:hint="eastAsia" w:ascii="宋体" w:hAnsi="宋体"/>
          <w:sz w:val="24"/>
          <w:szCs w:val="24"/>
        </w:rPr>
        <w:t>1.4交货期：详见</w:t>
      </w:r>
      <w:r>
        <w:rPr>
          <w:rFonts w:hint="eastAsia" w:ascii="宋体" w:hAnsi="宋体"/>
          <w:kern w:val="0"/>
          <w:sz w:val="24"/>
          <w:szCs w:val="24"/>
        </w:rPr>
        <w:t>供应商须知前附表</w:t>
      </w:r>
      <w:r>
        <w:rPr>
          <w:rFonts w:hint="eastAsia" w:ascii="宋体" w:hAnsi="宋体"/>
          <w:sz w:val="24"/>
          <w:szCs w:val="21"/>
        </w:rPr>
        <w:t>。</w:t>
      </w:r>
    </w:p>
    <w:p w14:paraId="40F7DB67">
      <w:pPr>
        <w:spacing w:line="360" w:lineRule="auto"/>
        <w:ind w:firstLine="420"/>
        <w:rPr>
          <w:rFonts w:ascii="宋体" w:hAnsi="宋体"/>
          <w:kern w:val="0"/>
          <w:sz w:val="24"/>
          <w:szCs w:val="24"/>
        </w:rPr>
      </w:pPr>
      <w:r>
        <w:rPr>
          <w:rFonts w:hint="eastAsia" w:ascii="宋体" w:hAnsi="宋体"/>
          <w:kern w:val="0"/>
          <w:sz w:val="24"/>
          <w:szCs w:val="24"/>
        </w:rPr>
        <w:t>1.5交货地点：详见供应商须知前附表。</w:t>
      </w:r>
    </w:p>
    <w:p w14:paraId="577AE587">
      <w:pPr>
        <w:spacing w:line="360" w:lineRule="auto"/>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rPr>
        <w:t>、合格的供应商</w:t>
      </w:r>
    </w:p>
    <w:p w14:paraId="05557B17">
      <w:pPr>
        <w:spacing w:line="360" w:lineRule="auto"/>
        <w:ind w:firstLine="422" w:firstLineChars="176"/>
        <w:rPr>
          <w:rFonts w:ascii="宋体" w:hAnsi="宋体"/>
          <w:kern w:val="0"/>
          <w:sz w:val="24"/>
          <w:szCs w:val="24"/>
        </w:rPr>
      </w:pPr>
      <w:r>
        <w:rPr>
          <w:rFonts w:hint="eastAsia" w:ascii="宋体" w:hAnsi="宋体"/>
          <w:sz w:val="24"/>
          <w:szCs w:val="24"/>
        </w:rPr>
        <w:t>详见</w:t>
      </w:r>
      <w:r>
        <w:rPr>
          <w:rFonts w:hint="eastAsia" w:ascii="宋体" w:hAnsi="宋体"/>
          <w:kern w:val="0"/>
          <w:sz w:val="24"/>
          <w:szCs w:val="24"/>
        </w:rPr>
        <w:t>供应商须知前附表。</w:t>
      </w:r>
    </w:p>
    <w:p w14:paraId="6F53B00D">
      <w:pPr>
        <w:spacing w:line="360" w:lineRule="auto"/>
        <w:ind w:firstLine="424" w:firstLineChars="176"/>
        <w:rPr>
          <w:rFonts w:ascii="宋体" w:hAnsi="宋体"/>
          <w:b/>
          <w:bCs/>
          <w:sz w:val="24"/>
          <w:szCs w:val="24"/>
        </w:rPr>
      </w:pPr>
      <w:r>
        <w:rPr>
          <w:rFonts w:ascii="宋体" w:hAnsi="宋体"/>
          <w:b/>
          <w:bCs/>
          <w:sz w:val="24"/>
          <w:szCs w:val="24"/>
        </w:rPr>
        <w:t>3</w:t>
      </w:r>
      <w:r>
        <w:rPr>
          <w:rFonts w:hint="eastAsia" w:ascii="宋体" w:hAnsi="宋体"/>
          <w:b/>
          <w:bCs/>
          <w:sz w:val="24"/>
          <w:szCs w:val="24"/>
        </w:rPr>
        <w:t>、费用</w:t>
      </w:r>
    </w:p>
    <w:p w14:paraId="4C78567C">
      <w:pPr>
        <w:widowControl/>
        <w:spacing w:line="480" w:lineRule="exact"/>
        <w:ind w:firstLine="480" w:firstLineChars="200"/>
        <w:rPr>
          <w:rFonts w:ascii="宋体" w:hAnsi="宋体"/>
          <w:kern w:val="0"/>
          <w:sz w:val="24"/>
          <w:szCs w:val="24"/>
        </w:rPr>
      </w:pPr>
      <w:r>
        <w:rPr>
          <w:rFonts w:hint="eastAsia" w:ascii="宋体" w:hAnsi="宋体"/>
          <w:kern w:val="0"/>
          <w:sz w:val="24"/>
          <w:szCs w:val="24"/>
        </w:rPr>
        <w:t>3.1</w:t>
      </w:r>
      <w:r>
        <w:rPr>
          <w:rFonts w:hint="eastAsia" w:ascii="宋体" w:hAnsi="宋体" w:cs="宋体"/>
          <w:sz w:val="24"/>
          <w:szCs w:val="24"/>
        </w:rPr>
        <w:t>无论磋商中的结果如何，供应商均应自行承担所有参与磋商活动有关的全部费用</w:t>
      </w:r>
      <w:r>
        <w:rPr>
          <w:rFonts w:hint="eastAsia" w:ascii="宋体" w:hAnsi="宋体"/>
          <w:kern w:val="0"/>
          <w:sz w:val="24"/>
          <w:szCs w:val="24"/>
        </w:rPr>
        <w:t>。</w:t>
      </w:r>
    </w:p>
    <w:p w14:paraId="5BAAF488">
      <w:pPr>
        <w:spacing w:line="360" w:lineRule="auto"/>
        <w:ind w:firstLine="424" w:firstLineChars="176"/>
        <w:rPr>
          <w:rFonts w:ascii="宋体" w:hAnsi="宋体"/>
          <w:b/>
          <w:bCs/>
          <w:sz w:val="24"/>
          <w:szCs w:val="24"/>
        </w:rPr>
      </w:pPr>
      <w:r>
        <w:rPr>
          <w:rFonts w:ascii="宋体" w:hAnsi="宋体"/>
          <w:b/>
          <w:bCs/>
          <w:sz w:val="24"/>
          <w:szCs w:val="24"/>
        </w:rPr>
        <w:t>4</w:t>
      </w:r>
      <w:r>
        <w:rPr>
          <w:rFonts w:hint="eastAsia" w:ascii="宋体" w:hAnsi="宋体"/>
          <w:b/>
          <w:bCs/>
          <w:sz w:val="24"/>
          <w:szCs w:val="24"/>
        </w:rPr>
        <w:t>、竞争性磋商文件的构成</w:t>
      </w:r>
    </w:p>
    <w:p w14:paraId="1151BC03">
      <w:pPr>
        <w:spacing w:line="360" w:lineRule="auto"/>
        <w:ind w:firstLine="422" w:firstLineChars="176"/>
        <w:rPr>
          <w:rFonts w:ascii="宋体" w:hAnsi="宋体"/>
          <w:sz w:val="24"/>
          <w:szCs w:val="24"/>
        </w:rPr>
      </w:pPr>
      <w:r>
        <w:rPr>
          <w:rFonts w:hint="eastAsia" w:ascii="宋体" w:hAnsi="宋体"/>
          <w:sz w:val="24"/>
          <w:szCs w:val="24"/>
        </w:rPr>
        <w:t>第一章   竞争性磋商公告</w:t>
      </w:r>
    </w:p>
    <w:p w14:paraId="70A19676">
      <w:pPr>
        <w:spacing w:line="360" w:lineRule="auto"/>
        <w:ind w:firstLine="422" w:firstLineChars="176"/>
        <w:rPr>
          <w:rFonts w:ascii="宋体" w:hAnsi="宋体"/>
          <w:sz w:val="24"/>
          <w:szCs w:val="24"/>
        </w:rPr>
      </w:pPr>
      <w:r>
        <w:rPr>
          <w:rFonts w:hint="eastAsia" w:ascii="宋体" w:hAnsi="宋体"/>
          <w:sz w:val="24"/>
          <w:szCs w:val="24"/>
        </w:rPr>
        <w:t>第二章   供应商须知</w:t>
      </w:r>
    </w:p>
    <w:p w14:paraId="2D16B5E7">
      <w:pPr>
        <w:spacing w:line="360" w:lineRule="auto"/>
        <w:ind w:firstLine="422" w:firstLineChars="176"/>
        <w:rPr>
          <w:rFonts w:ascii="宋体" w:hAnsi="宋体"/>
          <w:sz w:val="24"/>
          <w:szCs w:val="24"/>
        </w:rPr>
      </w:pPr>
      <w:r>
        <w:rPr>
          <w:rFonts w:hint="eastAsia" w:ascii="宋体" w:hAnsi="宋体"/>
          <w:sz w:val="24"/>
          <w:szCs w:val="24"/>
        </w:rPr>
        <w:t>第三章   评审办法</w:t>
      </w:r>
    </w:p>
    <w:p w14:paraId="6DE909C0">
      <w:pPr>
        <w:spacing w:line="360" w:lineRule="auto"/>
        <w:ind w:firstLine="422" w:firstLineChars="176"/>
        <w:rPr>
          <w:rFonts w:ascii="宋体" w:hAnsi="宋体"/>
          <w:sz w:val="24"/>
          <w:szCs w:val="24"/>
        </w:rPr>
      </w:pPr>
      <w:r>
        <w:rPr>
          <w:rFonts w:hint="eastAsia" w:ascii="宋体" w:hAnsi="宋体"/>
          <w:sz w:val="24"/>
          <w:szCs w:val="24"/>
        </w:rPr>
        <w:t>第四章   合同条款及格式</w:t>
      </w:r>
    </w:p>
    <w:p w14:paraId="5BE3C27A">
      <w:pPr>
        <w:spacing w:line="360" w:lineRule="auto"/>
        <w:ind w:firstLine="422" w:firstLineChars="176"/>
        <w:rPr>
          <w:rFonts w:ascii="宋体" w:hAnsi="宋体"/>
          <w:sz w:val="24"/>
          <w:szCs w:val="24"/>
        </w:rPr>
      </w:pPr>
      <w:r>
        <w:rPr>
          <w:rFonts w:hint="eastAsia" w:ascii="宋体" w:hAnsi="宋体"/>
          <w:sz w:val="24"/>
          <w:szCs w:val="24"/>
        </w:rPr>
        <w:t>第五章   采购内容及技术要求</w:t>
      </w:r>
    </w:p>
    <w:p w14:paraId="6C74AB95">
      <w:pPr>
        <w:spacing w:line="360" w:lineRule="auto"/>
        <w:ind w:firstLine="422" w:firstLineChars="176"/>
        <w:rPr>
          <w:rFonts w:ascii="宋体" w:hAnsi="宋体"/>
          <w:sz w:val="24"/>
          <w:szCs w:val="24"/>
        </w:rPr>
      </w:pPr>
      <w:r>
        <w:rPr>
          <w:rFonts w:hint="eastAsia" w:ascii="宋体" w:hAnsi="宋体"/>
          <w:sz w:val="24"/>
          <w:szCs w:val="24"/>
        </w:rPr>
        <w:t>第六章   响应文件格式</w:t>
      </w:r>
    </w:p>
    <w:p w14:paraId="6164BD8C">
      <w:pPr>
        <w:spacing w:line="360" w:lineRule="auto"/>
        <w:ind w:firstLine="424" w:firstLineChars="176"/>
        <w:rPr>
          <w:rFonts w:ascii="宋体" w:hAnsi="宋体"/>
          <w:b/>
          <w:bCs/>
          <w:sz w:val="24"/>
          <w:szCs w:val="24"/>
        </w:rPr>
      </w:pPr>
      <w:r>
        <w:rPr>
          <w:rFonts w:ascii="宋体" w:hAnsi="宋体"/>
          <w:b/>
          <w:bCs/>
          <w:sz w:val="24"/>
          <w:szCs w:val="24"/>
        </w:rPr>
        <w:t>5</w:t>
      </w:r>
      <w:r>
        <w:rPr>
          <w:rFonts w:hint="eastAsia" w:ascii="宋体" w:hAnsi="宋体"/>
          <w:b/>
          <w:bCs/>
          <w:sz w:val="24"/>
          <w:szCs w:val="24"/>
        </w:rPr>
        <w:t>、竞争性磋商文件的澄清</w:t>
      </w:r>
    </w:p>
    <w:p w14:paraId="61C21653">
      <w:pPr>
        <w:spacing w:line="360" w:lineRule="auto"/>
        <w:ind w:firstLine="422" w:firstLineChars="176"/>
        <w:rPr>
          <w:rFonts w:ascii="宋体" w:hAnsi="宋体"/>
          <w:kern w:val="0"/>
          <w:sz w:val="24"/>
        </w:rPr>
      </w:pPr>
      <w:r>
        <w:rPr>
          <w:rFonts w:ascii="宋体" w:hAnsi="宋体"/>
          <w:sz w:val="24"/>
          <w:szCs w:val="24"/>
        </w:rPr>
        <w:t>5.1</w:t>
      </w:r>
      <w:r>
        <w:rPr>
          <w:rFonts w:hint="eastAsia" w:ascii="宋体" w:hAnsi="宋体"/>
          <w:kern w:val="0"/>
          <w:sz w:val="24"/>
        </w:rPr>
        <w:t>供应商应仔细阅读和检查竞争性磋商文件的全部内容。如发现缺页或附件不全，应及时向采购人提出，以便补齐。如有疑问，应在磋商截止日期5日前在三门峡市公共资源交易系统中提出咨询并打电话至采购代理机构，要求采购人对竞争性磋商文件予以澄清。</w:t>
      </w:r>
    </w:p>
    <w:p w14:paraId="1AE10271">
      <w:pPr>
        <w:widowControl/>
        <w:spacing w:line="480" w:lineRule="exact"/>
        <w:ind w:firstLine="480" w:firstLineChars="200"/>
        <w:rPr>
          <w:rFonts w:ascii="宋体" w:hAnsi="宋体"/>
          <w:kern w:val="0"/>
          <w:sz w:val="24"/>
          <w:szCs w:val="24"/>
        </w:rPr>
      </w:pPr>
      <w:r>
        <w:rPr>
          <w:rFonts w:hint="eastAsia" w:ascii="宋体" w:hAnsi="宋体"/>
          <w:kern w:val="0"/>
          <w:sz w:val="24"/>
          <w:szCs w:val="24"/>
        </w:rPr>
        <w:t>5.2竞争性磋商文件的澄清以澄清回复的方式在三门峡市公共资源交易系统中回复所有报名完成的供应商或发布澄清公告，但不指明澄清问题的来源。澄清磋商文件实质性内容且影响响应文件编制的，应当顺延提交首次响应文件截止时间。</w:t>
      </w:r>
    </w:p>
    <w:p w14:paraId="73977C5C">
      <w:pPr>
        <w:widowControl/>
        <w:spacing w:line="480" w:lineRule="exact"/>
        <w:ind w:firstLine="480" w:firstLineChars="200"/>
        <w:rPr>
          <w:rFonts w:ascii="宋体" w:hAnsi="宋体"/>
          <w:kern w:val="0"/>
          <w:sz w:val="24"/>
          <w:szCs w:val="24"/>
        </w:rPr>
      </w:pPr>
      <w:r>
        <w:rPr>
          <w:rFonts w:hint="eastAsia" w:ascii="宋体" w:hAnsi="宋体"/>
          <w:kern w:val="0"/>
          <w:sz w:val="24"/>
          <w:szCs w:val="24"/>
        </w:rPr>
        <w:t>5.3提交首次响应文件截止之日前，采购人、代理公司可以对已发出的竞争性磋商文件进行必要的澄清或者修改，澄清或者修改的内容作为竞争性磋商文件的组成部分。澄清或者修改的内容可能影响响应文件编制的，采购人、代理公司将在提交首次响应文件截止时间至少5日前，在相关网上发布变更公告形式通知所有获取竞争性磋商文件的供应商。不足5日的，应当顺延提交首次响应文件截止时间。</w:t>
      </w:r>
    </w:p>
    <w:p w14:paraId="624F6E6B">
      <w:pPr>
        <w:widowControl/>
        <w:spacing w:line="480" w:lineRule="exact"/>
        <w:ind w:firstLine="480" w:firstLineChars="200"/>
        <w:rPr>
          <w:rFonts w:ascii="宋体" w:hAnsi="宋体"/>
          <w:kern w:val="0"/>
          <w:sz w:val="24"/>
          <w:szCs w:val="24"/>
        </w:rPr>
      </w:pPr>
      <w:r>
        <w:rPr>
          <w:rFonts w:hint="eastAsia" w:ascii="宋体" w:hAnsi="宋体"/>
          <w:kern w:val="0"/>
          <w:sz w:val="24"/>
          <w:szCs w:val="24"/>
        </w:rPr>
        <w:t>5.4供应商应自行查看澄清或变更信息。</w:t>
      </w:r>
    </w:p>
    <w:p w14:paraId="5892A3F6">
      <w:pPr>
        <w:spacing w:line="360" w:lineRule="auto"/>
        <w:ind w:firstLine="424" w:firstLineChars="176"/>
        <w:rPr>
          <w:rFonts w:ascii="宋体" w:hAnsi="宋体"/>
          <w:b/>
          <w:bCs/>
          <w:sz w:val="24"/>
          <w:szCs w:val="24"/>
        </w:rPr>
      </w:pPr>
      <w:r>
        <w:rPr>
          <w:rFonts w:ascii="宋体" w:hAnsi="宋体"/>
          <w:b/>
          <w:bCs/>
          <w:sz w:val="24"/>
          <w:szCs w:val="24"/>
        </w:rPr>
        <w:t>6</w:t>
      </w:r>
      <w:r>
        <w:rPr>
          <w:rFonts w:hint="eastAsia" w:ascii="宋体" w:hAnsi="宋体"/>
          <w:b/>
          <w:bCs/>
          <w:sz w:val="24"/>
          <w:szCs w:val="24"/>
        </w:rPr>
        <w:t>、竞争性磋商文件的修改</w:t>
      </w:r>
    </w:p>
    <w:p w14:paraId="730A23F2">
      <w:pPr>
        <w:spacing w:line="360" w:lineRule="auto"/>
        <w:ind w:firstLine="422" w:firstLineChars="176"/>
        <w:rPr>
          <w:rFonts w:ascii="宋体" w:hAnsi="宋体"/>
          <w:sz w:val="24"/>
          <w:szCs w:val="24"/>
        </w:rPr>
      </w:pPr>
      <w:r>
        <w:rPr>
          <w:rFonts w:ascii="宋体" w:hAnsi="宋体"/>
          <w:sz w:val="24"/>
          <w:szCs w:val="24"/>
        </w:rPr>
        <w:t>6.1</w:t>
      </w:r>
      <w:r>
        <w:rPr>
          <w:rFonts w:hint="eastAsia" w:ascii="宋体" w:hAnsi="宋体"/>
          <w:sz w:val="24"/>
          <w:szCs w:val="24"/>
        </w:rPr>
        <w:t>竞争性磋商文件的修改书将构成响应文件的一部分，对所有供应商均有约束力。</w:t>
      </w:r>
    </w:p>
    <w:p w14:paraId="39011E54">
      <w:pPr>
        <w:spacing w:line="360" w:lineRule="auto"/>
        <w:ind w:firstLine="424" w:firstLineChars="176"/>
        <w:rPr>
          <w:rFonts w:ascii="宋体" w:hAnsi="宋体"/>
          <w:b/>
          <w:bCs/>
          <w:sz w:val="24"/>
          <w:szCs w:val="24"/>
        </w:rPr>
      </w:pPr>
      <w:r>
        <w:rPr>
          <w:rFonts w:ascii="宋体" w:hAnsi="宋体"/>
          <w:b/>
          <w:bCs/>
          <w:sz w:val="24"/>
          <w:szCs w:val="24"/>
        </w:rPr>
        <w:t>7</w:t>
      </w:r>
      <w:r>
        <w:rPr>
          <w:rFonts w:hint="eastAsia" w:ascii="宋体" w:hAnsi="宋体"/>
          <w:b/>
          <w:bCs/>
          <w:sz w:val="24"/>
          <w:szCs w:val="24"/>
        </w:rPr>
        <w:t>、要求</w:t>
      </w:r>
    </w:p>
    <w:p w14:paraId="36A489D9">
      <w:pPr>
        <w:spacing w:line="360" w:lineRule="auto"/>
        <w:ind w:firstLine="422" w:firstLineChars="176"/>
        <w:rPr>
          <w:rFonts w:ascii="宋体" w:hAnsi="宋体"/>
          <w:sz w:val="24"/>
          <w:szCs w:val="24"/>
        </w:rPr>
      </w:pPr>
      <w:r>
        <w:rPr>
          <w:rFonts w:ascii="宋体" w:hAnsi="宋体"/>
          <w:sz w:val="24"/>
          <w:szCs w:val="24"/>
        </w:rPr>
        <w:t>7.1</w:t>
      </w:r>
      <w:r>
        <w:rPr>
          <w:rFonts w:hint="eastAsia" w:ascii="宋体" w:hAnsi="宋体"/>
          <w:sz w:val="24"/>
          <w:szCs w:val="24"/>
        </w:rPr>
        <w:t>供应商应仔细阅读竞争性磋商文件的所有内容，按竞争性磋商文件的要求提供响应文件，并保证所提供资料的真实性，以使其响应文件对竞争性磋商文件作出实质性响应，否则，其响应文件不予接受。</w:t>
      </w:r>
    </w:p>
    <w:p w14:paraId="44AE6BD3">
      <w:pPr>
        <w:spacing w:line="440" w:lineRule="exact"/>
        <w:ind w:firstLine="465"/>
        <w:rPr>
          <w:rFonts w:ascii="宋体" w:hAnsi="宋体" w:cs="宋体"/>
          <w:b/>
          <w:bCs/>
          <w:sz w:val="24"/>
          <w:szCs w:val="24"/>
        </w:rPr>
      </w:pPr>
      <w:r>
        <w:rPr>
          <w:rFonts w:hint="eastAsia" w:ascii="宋体" w:hAnsi="宋体" w:cs="宋体"/>
          <w:b/>
          <w:bCs/>
          <w:sz w:val="24"/>
          <w:szCs w:val="24"/>
        </w:rPr>
        <w:t>8、投标货物和服务的文件</w:t>
      </w:r>
    </w:p>
    <w:p w14:paraId="3B4363BD">
      <w:pPr>
        <w:spacing w:line="440" w:lineRule="exact"/>
        <w:ind w:firstLine="465"/>
        <w:rPr>
          <w:rFonts w:ascii="宋体" w:hAnsi="宋体" w:cs="宋体"/>
          <w:b w:val="0"/>
          <w:bCs w:val="0"/>
          <w:sz w:val="24"/>
          <w:szCs w:val="24"/>
        </w:rPr>
      </w:pPr>
      <w:r>
        <w:rPr>
          <w:rFonts w:hint="eastAsia" w:ascii="宋体" w:hAnsi="宋体" w:cs="宋体"/>
          <w:b w:val="0"/>
          <w:bCs w:val="0"/>
          <w:sz w:val="24"/>
          <w:szCs w:val="24"/>
        </w:rPr>
        <w:t>8.1投标设备合格文件：</w:t>
      </w:r>
    </w:p>
    <w:p w14:paraId="18ED7BB1">
      <w:pPr>
        <w:spacing w:line="440" w:lineRule="exact"/>
        <w:ind w:firstLine="465"/>
        <w:rPr>
          <w:rFonts w:ascii="宋体" w:hAnsi="宋体" w:cs="宋体"/>
          <w:b w:val="0"/>
          <w:bCs w:val="0"/>
          <w:sz w:val="24"/>
          <w:szCs w:val="24"/>
        </w:rPr>
      </w:pPr>
      <w:r>
        <w:rPr>
          <w:rFonts w:hint="eastAsia" w:ascii="宋体" w:hAnsi="宋体" w:cs="宋体"/>
          <w:b w:val="0"/>
          <w:bCs w:val="0"/>
          <w:sz w:val="24"/>
          <w:szCs w:val="24"/>
        </w:rPr>
        <w:t>8.1.1供应商必须提供有关投标设备符合</w:t>
      </w:r>
      <w:r>
        <w:rPr>
          <w:rFonts w:hint="eastAsia" w:ascii="宋体" w:hAnsi="宋体"/>
          <w:b w:val="0"/>
          <w:bCs w:val="0"/>
          <w:sz w:val="24"/>
          <w:szCs w:val="24"/>
        </w:rPr>
        <w:t>竞争性磋商文件</w:t>
      </w:r>
      <w:r>
        <w:rPr>
          <w:rFonts w:hint="eastAsia" w:ascii="宋体" w:hAnsi="宋体" w:cs="宋体"/>
          <w:b w:val="0"/>
          <w:bCs w:val="0"/>
          <w:sz w:val="24"/>
          <w:szCs w:val="24"/>
        </w:rPr>
        <w:t>要求的证明文件，这些文件可以是说明书、样本和资料等。</w:t>
      </w:r>
    </w:p>
    <w:p w14:paraId="243572D1">
      <w:pPr>
        <w:spacing w:line="440" w:lineRule="exact"/>
        <w:ind w:firstLine="465"/>
        <w:rPr>
          <w:rFonts w:ascii="宋体" w:hAnsi="宋体" w:cs="宋体"/>
          <w:b w:val="0"/>
          <w:bCs w:val="0"/>
          <w:sz w:val="24"/>
          <w:szCs w:val="24"/>
        </w:rPr>
      </w:pPr>
      <w:r>
        <w:rPr>
          <w:rFonts w:hint="eastAsia" w:ascii="宋体" w:hAnsi="宋体" w:cs="宋体"/>
          <w:b w:val="0"/>
          <w:bCs w:val="0"/>
          <w:sz w:val="24"/>
          <w:szCs w:val="24"/>
        </w:rPr>
        <w:t>8.1.2有关各种实验报告、鉴定报告等。</w:t>
      </w:r>
    </w:p>
    <w:p w14:paraId="208CF921">
      <w:pPr>
        <w:spacing w:line="440" w:lineRule="exact"/>
        <w:ind w:firstLine="465"/>
        <w:rPr>
          <w:rFonts w:ascii="宋体" w:hAnsi="宋体" w:cs="宋体"/>
          <w:b w:val="0"/>
          <w:bCs w:val="0"/>
          <w:sz w:val="24"/>
          <w:szCs w:val="24"/>
        </w:rPr>
      </w:pPr>
      <w:r>
        <w:rPr>
          <w:rFonts w:hint="eastAsia" w:ascii="宋体" w:hAnsi="宋体" w:cs="宋体"/>
          <w:b w:val="0"/>
          <w:bCs w:val="0"/>
          <w:sz w:val="24"/>
          <w:szCs w:val="24"/>
        </w:rPr>
        <w:t>8.1.3产品样本说明书、主要技术参数、性能说明、部件及材料产地来源表等资料。</w:t>
      </w:r>
    </w:p>
    <w:p w14:paraId="01972457">
      <w:pPr>
        <w:spacing w:line="440" w:lineRule="exact"/>
        <w:ind w:firstLine="465"/>
        <w:rPr>
          <w:rFonts w:ascii="宋体" w:hAnsi="宋体" w:cs="宋体"/>
          <w:b w:val="0"/>
          <w:bCs w:val="0"/>
          <w:sz w:val="24"/>
          <w:szCs w:val="24"/>
        </w:rPr>
      </w:pPr>
      <w:r>
        <w:rPr>
          <w:rFonts w:hint="eastAsia" w:ascii="宋体" w:hAnsi="宋体" w:cs="宋体"/>
          <w:b w:val="0"/>
          <w:bCs w:val="0"/>
          <w:sz w:val="24"/>
          <w:szCs w:val="24"/>
        </w:rPr>
        <w:t>8.1.4投标设备的制造、安装及验收标准。</w:t>
      </w:r>
    </w:p>
    <w:p w14:paraId="1F604B2D">
      <w:pPr>
        <w:spacing w:line="440" w:lineRule="exact"/>
        <w:ind w:firstLine="465"/>
        <w:rPr>
          <w:rFonts w:ascii="宋体" w:hAnsi="宋体" w:cs="宋体"/>
          <w:b w:val="0"/>
          <w:bCs w:val="0"/>
          <w:sz w:val="24"/>
          <w:szCs w:val="24"/>
        </w:rPr>
      </w:pPr>
      <w:r>
        <w:rPr>
          <w:rFonts w:hint="eastAsia" w:ascii="宋体" w:hAnsi="宋体" w:cs="宋体"/>
          <w:b w:val="0"/>
          <w:bCs w:val="0"/>
          <w:sz w:val="24"/>
          <w:szCs w:val="24"/>
        </w:rPr>
        <w:t>8.1.5设备安装和维修时所需的特殊工具及所需备品、备件清单。</w:t>
      </w:r>
    </w:p>
    <w:p w14:paraId="1D40DFD5">
      <w:pPr>
        <w:spacing w:line="440" w:lineRule="exact"/>
        <w:ind w:firstLine="484" w:firstLineChars="202"/>
        <w:rPr>
          <w:rFonts w:ascii="宋体" w:hAnsi="宋体" w:cs="宋体"/>
          <w:b w:val="0"/>
          <w:bCs w:val="0"/>
          <w:sz w:val="24"/>
          <w:szCs w:val="24"/>
        </w:rPr>
      </w:pPr>
      <w:r>
        <w:rPr>
          <w:rFonts w:hint="eastAsia" w:ascii="宋体" w:hAnsi="宋体" w:cs="宋体"/>
          <w:b w:val="0"/>
          <w:bCs w:val="0"/>
          <w:sz w:val="24"/>
          <w:szCs w:val="24"/>
        </w:rPr>
        <w:t>8.2各供应商必须对设备清单中的全部设备进行投标，只投其中部分设备则电子化响应文件无效。</w:t>
      </w:r>
    </w:p>
    <w:p w14:paraId="34126648">
      <w:pPr>
        <w:spacing w:line="440" w:lineRule="exact"/>
        <w:ind w:firstLine="484" w:firstLineChars="202"/>
        <w:rPr>
          <w:rFonts w:ascii="宋体" w:hAnsi="宋体" w:cs="宋体"/>
          <w:b w:val="0"/>
          <w:bCs w:val="0"/>
          <w:sz w:val="24"/>
          <w:szCs w:val="24"/>
        </w:rPr>
      </w:pPr>
      <w:r>
        <w:rPr>
          <w:rFonts w:hint="eastAsia" w:ascii="宋体" w:hAnsi="宋体" w:cs="宋体"/>
          <w:b w:val="0"/>
          <w:bCs w:val="0"/>
          <w:sz w:val="24"/>
          <w:szCs w:val="24"/>
        </w:rPr>
        <w:t>8.3供应商所投设备的所有部件均为合格产品。</w:t>
      </w:r>
    </w:p>
    <w:p w14:paraId="78C38228">
      <w:pPr>
        <w:spacing w:line="440" w:lineRule="exact"/>
        <w:ind w:firstLine="484" w:firstLineChars="202"/>
        <w:rPr>
          <w:rFonts w:ascii="宋体" w:hAnsi="宋体" w:cs="宋体"/>
          <w:b w:val="0"/>
          <w:bCs w:val="0"/>
          <w:sz w:val="24"/>
          <w:szCs w:val="24"/>
        </w:rPr>
      </w:pPr>
      <w:r>
        <w:rPr>
          <w:rFonts w:hint="eastAsia" w:ascii="宋体" w:hAnsi="宋体" w:cs="宋体"/>
          <w:b w:val="0"/>
          <w:bCs w:val="0"/>
          <w:sz w:val="24"/>
          <w:szCs w:val="24"/>
        </w:rPr>
        <w:t>8.4供应商认为应对其设备的性能特点、优越性等有必要进行补充说明的内容。</w:t>
      </w:r>
    </w:p>
    <w:p w14:paraId="73221D07">
      <w:pPr>
        <w:spacing w:line="440" w:lineRule="exact"/>
        <w:ind w:firstLine="484" w:firstLineChars="202"/>
        <w:rPr>
          <w:rFonts w:ascii="宋体" w:hAnsi="宋体" w:cs="宋体"/>
          <w:b w:val="0"/>
          <w:bCs w:val="0"/>
          <w:sz w:val="24"/>
          <w:szCs w:val="24"/>
        </w:rPr>
      </w:pPr>
      <w:r>
        <w:rPr>
          <w:rFonts w:hint="eastAsia" w:ascii="宋体" w:hAnsi="宋体" w:cs="宋体"/>
          <w:b w:val="0"/>
          <w:bCs w:val="0"/>
          <w:sz w:val="24"/>
          <w:szCs w:val="24"/>
        </w:rPr>
        <w:t>8.5供应商必须对竞争性磋商文件中设备的技术要求逐项、逐条明确答复；应逐项填写“技术参数偏离表”，投标设备与竞争性磋商文件中的规定要求有偏离的，应详细说明偏离情况。</w:t>
      </w:r>
    </w:p>
    <w:p w14:paraId="2F4EAE5A">
      <w:pPr>
        <w:spacing w:line="440" w:lineRule="exact"/>
        <w:ind w:firstLine="487" w:firstLineChars="202"/>
        <w:rPr>
          <w:rFonts w:ascii="宋体" w:hAnsi="宋体" w:cs="宋体"/>
          <w:b/>
          <w:sz w:val="24"/>
          <w:szCs w:val="24"/>
        </w:rPr>
      </w:pPr>
      <w:r>
        <w:rPr>
          <w:rFonts w:hint="eastAsia" w:ascii="宋体" w:hAnsi="宋体" w:cs="宋体"/>
          <w:b/>
          <w:bCs/>
          <w:sz w:val="24"/>
          <w:szCs w:val="24"/>
        </w:rPr>
        <w:t>9、</w:t>
      </w:r>
      <w:r>
        <w:rPr>
          <w:rFonts w:hint="eastAsia" w:ascii="宋体" w:hAnsi="宋体" w:cs="宋体"/>
          <w:b/>
          <w:sz w:val="24"/>
          <w:szCs w:val="24"/>
        </w:rPr>
        <w:t>投标设备安装</w:t>
      </w:r>
    </w:p>
    <w:p w14:paraId="5D22F605">
      <w:pPr>
        <w:spacing w:line="430" w:lineRule="exact"/>
        <w:ind w:firstLine="484" w:firstLineChars="202"/>
        <w:rPr>
          <w:rFonts w:ascii="宋体" w:hAnsi="宋体" w:cs="宋体"/>
          <w:sz w:val="24"/>
          <w:szCs w:val="24"/>
        </w:rPr>
      </w:pPr>
      <w:r>
        <w:rPr>
          <w:rFonts w:hint="eastAsia" w:ascii="宋体" w:hAnsi="宋体" w:cs="宋体"/>
          <w:bCs/>
          <w:sz w:val="24"/>
          <w:szCs w:val="24"/>
        </w:rPr>
        <w:t>9.</w:t>
      </w:r>
      <w:r>
        <w:rPr>
          <w:rFonts w:ascii="宋体" w:hAnsi="宋体" w:cs="宋体"/>
          <w:bCs/>
          <w:sz w:val="24"/>
          <w:szCs w:val="24"/>
        </w:rPr>
        <w:t>1</w:t>
      </w:r>
      <w:r>
        <w:rPr>
          <w:rFonts w:hint="eastAsia" w:ascii="宋体" w:hAnsi="宋体" w:cs="宋体"/>
          <w:sz w:val="24"/>
          <w:szCs w:val="24"/>
        </w:rPr>
        <w:t>设备由成交供应商进行安装调试，</w:t>
      </w:r>
      <w:r>
        <w:rPr>
          <w:rFonts w:ascii="宋体" w:hAnsi="宋体" w:cs="宋体"/>
          <w:sz w:val="24"/>
          <w:szCs w:val="24"/>
        </w:rPr>
        <w:t>设备到达用户指定地点后，需安排有经验的工程技术人员到用户现场安装、调试仪器。</w:t>
      </w:r>
    </w:p>
    <w:p w14:paraId="547CEF90">
      <w:pPr>
        <w:spacing w:line="440" w:lineRule="exact"/>
        <w:ind w:firstLine="484" w:firstLineChars="202"/>
        <w:rPr>
          <w:rFonts w:ascii="宋体" w:hAnsi="宋体" w:cs="宋体"/>
          <w:sz w:val="24"/>
          <w:szCs w:val="24"/>
        </w:rPr>
      </w:pPr>
      <w:r>
        <w:rPr>
          <w:rFonts w:hint="eastAsia" w:ascii="宋体" w:hAnsi="宋体" w:cs="宋体"/>
          <w:sz w:val="24"/>
          <w:szCs w:val="24"/>
        </w:rPr>
        <w:t>9.</w:t>
      </w:r>
      <w:r>
        <w:rPr>
          <w:rFonts w:ascii="宋体" w:hAnsi="宋体" w:cs="宋体"/>
          <w:sz w:val="24"/>
          <w:szCs w:val="24"/>
        </w:rPr>
        <w:t>2要求生产厂家设有专门的培训中心，对用户免费进行全面系统的培训，内容包括</w:t>
      </w:r>
      <w:r>
        <w:rPr>
          <w:rFonts w:hint="eastAsia" w:ascii="宋体" w:hAnsi="宋体" w:cs="宋体"/>
          <w:sz w:val="24"/>
          <w:szCs w:val="24"/>
        </w:rPr>
        <w:t>设备</w:t>
      </w:r>
      <w:r>
        <w:rPr>
          <w:rFonts w:ascii="宋体" w:hAnsi="宋体" w:cs="宋体"/>
          <w:sz w:val="24"/>
          <w:szCs w:val="24"/>
        </w:rPr>
        <w:t>的基本原理、操作应用及</w:t>
      </w:r>
      <w:r>
        <w:rPr>
          <w:rFonts w:hint="eastAsia" w:ascii="宋体" w:hAnsi="宋体" w:cs="宋体"/>
          <w:sz w:val="24"/>
          <w:szCs w:val="24"/>
        </w:rPr>
        <w:t>设备</w:t>
      </w:r>
      <w:r>
        <w:rPr>
          <w:rFonts w:ascii="宋体" w:hAnsi="宋体" w:cs="宋体"/>
          <w:sz w:val="24"/>
          <w:szCs w:val="24"/>
        </w:rPr>
        <w:t>的维护保养知识，直到用户能正常使用和维护仪器。厂家长期提供技术支持，并免费提</w:t>
      </w:r>
      <w:r>
        <w:rPr>
          <w:rFonts w:hint="eastAsia" w:ascii="宋体" w:hAnsi="宋体" w:cs="宋体"/>
          <w:sz w:val="24"/>
          <w:szCs w:val="24"/>
        </w:rPr>
        <w:t>供</w:t>
      </w:r>
      <w:r>
        <w:rPr>
          <w:rFonts w:ascii="宋体" w:hAnsi="宋体" w:cs="宋体"/>
          <w:sz w:val="24"/>
          <w:szCs w:val="24"/>
        </w:rPr>
        <w:t>所有公开发表的应用文献和最新</w:t>
      </w:r>
      <w:r>
        <w:rPr>
          <w:rFonts w:hint="eastAsia" w:ascii="宋体" w:hAnsi="宋体" w:cs="宋体"/>
          <w:sz w:val="24"/>
          <w:szCs w:val="24"/>
        </w:rPr>
        <w:t>设备</w:t>
      </w:r>
      <w:r>
        <w:rPr>
          <w:rFonts w:ascii="宋体" w:hAnsi="宋体" w:cs="宋体"/>
          <w:sz w:val="24"/>
          <w:szCs w:val="24"/>
        </w:rPr>
        <w:t>有关资料、通讯和用户论文集等。保证用户熟练掌握</w:t>
      </w:r>
      <w:r>
        <w:rPr>
          <w:rFonts w:hint="eastAsia" w:ascii="宋体" w:hAnsi="宋体" w:cs="宋体"/>
          <w:sz w:val="24"/>
          <w:szCs w:val="24"/>
        </w:rPr>
        <w:t>设备</w:t>
      </w:r>
      <w:r>
        <w:rPr>
          <w:rFonts w:ascii="宋体" w:hAnsi="宋体" w:cs="宋体"/>
          <w:sz w:val="24"/>
          <w:szCs w:val="24"/>
        </w:rPr>
        <w:t>的日常操作使用及日常维护，以后再根据需要进行必要的培训</w:t>
      </w:r>
      <w:r>
        <w:rPr>
          <w:rFonts w:hint="eastAsia" w:ascii="宋体" w:hAnsi="宋体" w:cs="宋体"/>
          <w:sz w:val="24"/>
          <w:szCs w:val="24"/>
        </w:rPr>
        <w:t>，</w:t>
      </w:r>
      <w:r>
        <w:rPr>
          <w:rFonts w:ascii="宋体" w:hAnsi="宋体" w:cs="宋体"/>
          <w:sz w:val="24"/>
          <w:szCs w:val="24"/>
        </w:rPr>
        <w:t>供应商可以协助用户开发分析方法。</w:t>
      </w:r>
    </w:p>
    <w:p w14:paraId="7AF1A975">
      <w:pPr>
        <w:spacing w:line="360" w:lineRule="auto"/>
        <w:ind w:firstLine="424" w:firstLineChars="176"/>
        <w:rPr>
          <w:rFonts w:ascii="宋体" w:hAnsi="宋体"/>
          <w:b/>
          <w:bCs/>
          <w:sz w:val="24"/>
          <w:szCs w:val="24"/>
        </w:rPr>
      </w:pPr>
      <w:r>
        <w:rPr>
          <w:rFonts w:hint="eastAsia" w:ascii="宋体" w:hAnsi="宋体"/>
          <w:b/>
          <w:bCs/>
          <w:sz w:val="24"/>
          <w:szCs w:val="24"/>
        </w:rPr>
        <w:t>10、电子化响应文件的组成</w:t>
      </w:r>
    </w:p>
    <w:p w14:paraId="457C698F">
      <w:pPr>
        <w:spacing w:line="360" w:lineRule="auto"/>
        <w:ind w:firstLine="480" w:firstLineChars="200"/>
        <w:jc w:val="left"/>
        <w:rPr>
          <w:rFonts w:ascii="宋体" w:hAnsi="宋体" w:cs="宋体"/>
          <w:sz w:val="24"/>
          <w:szCs w:val="24"/>
        </w:rPr>
      </w:pPr>
      <w:r>
        <w:rPr>
          <w:rFonts w:hint="eastAsia" w:ascii="宋体" w:hAnsi="宋体"/>
          <w:sz w:val="24"/>
          <w:szCs w:val="24"/>
        </w:rPr>
        <w:t>（1）磋商申请函、报价一览表</w:t>
      </w:r>
    </w:p>
    <w:p w14:paraId="2EF251B3">
      <w:pPr>
        <w:spacing w:line="360" w:lineRule="auto"/>
        <w:ind w:firstLine="480" w:firstLineChars="200"/>
        <w:jc w:val="left"/>
        <w:rPr>
          <w:rFonts w:ascii="宋体" w:hAnsi="宋体"/>
          <w:sz w:val="24"/>
          <w:szCs w:val="24"/>
        </w:rPr>
      </w:pPr>
      <w:r>
        <w:rPr>
          <w:rFonts w:hint="eastAsia" w:ascii="宋体" w:hAnsi="宋体"/>
          <w:sz w:val="24"/>
          <w:szCs w:val="24"/>
        </w:rPr>
        <w:t>（2）法定代表人身份证明</w:t>
      </w:r>
    </w:p>
    <w:p w14:paraId="1445DF0A">
      <w:pPr>
        <w:spacing w:line="360" w:lineRule="auto"/>
        <w:ind w:firstLine="480" w:firstLineChars="200"/>
        <w:jc w:val="left"/>
        <w:rPr>
          <w:rFonts w:ascii="宋体" w:hAnsi="宋体" w:cs="宋体"/>
          <w:sz w:val="24"/>
          <w:szCs w:val="24"/>
        </w:rPr>
      </w:pPr>
      <w:r>
        <w:rPr>
          <w:rFonts w:hint="eastAsia" w:ascii="宋体" w:hAnsi="宋体" w:cs="宋体"/>
          <w:sz w:val="24"/>
          <w:szCs w:val="24"/>
        </w:rPr>
        <w:t>（3）授权委托书</w:t>
      </w:r>
    </w:p>
    <w:p w14:paraId="01DF873A">
      <w:pPr>
        <w:keepNext/>
        <w:spacing w:line="360" w:lineRule="auto"/>
        <w:ind w:firstLine="480" w:firstLineChars="200"/>
        <w:jc w:val="left"/>
        <w:textAlignment w:val="baseline"/>
        <w:outlineLvl w:val="1"/>
        <w:rPr>
          <w:rFonts w:ascii="宋体" w:hAnsi="宋体"/>
          <w:kern w:val="0"/>
          <w:sz w:val="24"/>
          <w:szCs w:val="24"/>
        </w:rPr>
      </w:pPr>
      <w:bookmarkStart w:id="21" w:name="_Toc141871098"/>
      <w:bookmarkStart w:id="22" w:name="_Toc119657656"/>
      <w:bookmarkStart w:id="23" w:name="_Toc171002588"/>
      <w:bookmarkStart w:id="24" w:name="_Toc171410855"/>
      <w:bookmarkStart w:id="25" w:name="_Toc140161798"/>
      <w:bookmarkStart w:id="26" w:name="_Toc114060625"/>
      <w:r>
        <w:rPr>
          <w:rFonts w:hint="eastAsia" w:ascii="宋体" w:hAnsi="宋体"/>
          <w:kern w:val="0"/>
          <w:sz w:val="24"/>
          <w:szCs w:val="24"/>
        </w:rPr>
        <w:t>（4）资格审查资料</w:t>
      </w:r>
      <w:bookmarkEnd w:id="21"/>
      <w:bookmarkEnd w:id="22"/>
      <w:bookmarkEnd w:id="23"/>
      <w:bookmarkEnd w:id="24"/>
      <w:bookmarkEnd w:id="25"/>
      <w:bookmarkEnd w:id="26"/>
    </w:p>
    <w:p w14:paraId="693AAE26">
      <w:pPr>
        <w:spacing w:line="360" w:lineRule="auto"/>
        <w:ind w:firstLine="480" w:firstLineChars="200"/>
        <w:jc w:val="left"/>
        <w:rPr>
          <w:rFonts w:ascii="宋体" w:hAnsi="宋体"/>
          <w:sz w:val="24"/>
          <w:szCs w:val="24"/>
        </w:rPr>
      </w:pPr>
      <w:r>
        <w:rPr>
          <w:rFonts w:hint="eastAsia" w:ascii="宋体" w:hAnsi="宋体"/>
          <w:sz w:val="24"/>
          <w:szCs w:val="24"/>
        </w:rPr>
        <w:t>（5）实施方案</w:t>
      </w:r>
    </w:p>
    <w:p w14:paraId="4843BA94">
      <w:pPr>
        <w:spacing w:line="360" w:lineRule="auto"/>
        <w:ind w:firstLine="480" w:firstLineChars="200"/>
        <w:jc w:val="left"/>
        <w:rPr>
          <w:rFonts w:ascii="宋体" w:hAnsi="宋体"/>
          <w:sz w:val="24"/>
          <w:szCs w:val="24"/>
        </w:rPr>
      </w:pPr>
      <w:r>
        <w:rPr>
          <w:rFonts w:hint="eastAsia" w:ascii="宋体" w:hAnsi="宋体"/>
          <w:sz w:val="24"/>
          <w:szCs w:val="24"/>
        </w:rPr>
        <w:t>（6）培训方案</w:t>
      </w:r>
    </w:p>
    <w:p w14:paraId="7C22C106">
      <w:pPr>
        <w:spacing w:line="360" w:lineRule="auto"/>
        <w:ind w:firstLine="480" w:firstLineChars="200"/>
        <w:jc w:val="left"/>
        <w:rPr>
          <w:rFonts w:ascii="宋体" w:hAnsi="宋体"/>
          <w:sz w:val="24"/>
          <w:szCs w:val="24"/>
        </w:rPr>
      </w:pPr>
      <w:r>
        <w:rPr>
          <w:rFonts w:hint="eastAsia" w:ascii="宋体" w:hAnsi="宋体"/>
          <w:sz w:val="24"/>
          <w:szCs w:val="24"/>
        </w:rPr>
        <w:t>（7）质保及售后服务</w:t>
      </w:r>
    </w:p>
    <w:p w14:paraId="50582408">
      <w:pPr>
        <w:spacing w:line="360" w:lineRule="auto"/>
        <w:ind w:firstLine="480" w:firstLineChars="200"/>
        <w:jc w:val="left"/>
        <w:rPr>
          <w:rFonts w:ascii="宋体" w:hAnsi="宋体"/>
          <w:sz w:val="24"/>
          <w:szCs w:val="24"/>
        </w:rPr>
      </w:pPr>
      <w:r>
        <w:rPr>
          <w:rFonts w:hint="eastAsia" w:ascii="宋体" w:hAnsi="宋体"/>
          <w:sz w:val="24"/>
          <w:szCs w:val="24"/>
        </w:rPr>
        <w:t>（8）业绩</w:t>
      </w:r>
    </w:p>
    <w:p w14:paraId="6893B628">
      <w:pPr>
        <w:spacing w:line="360" w:lineRule="auto"/>
        <w:ind w:firstLine="480" w:firstLineChars="200"/>
        <w:jc w:val="left"/>
        <w:rPr>
          <w:rFonts w:ascii="宋体" w:hAnsi="宋体"/>
          <w:sz w:val="24"/>
          <w:szCs w:val="24"/>
        </w:rPr>
      </w:pPr>
      <w:r>
        <w:rPr>
          <w:rFonts w:hint="eastAsia" w:ascii="宋体" w:hAnsi="宋体"/>
          <w:sz w:val="24"/>
          <w:szCs w:val="24"/>
        </w:rPr>
        <w:t>（9）供应商可提交的其他资料</w:t>
      </w:r>
      <w:r>
        <w:rPr>
          <w:rFonts w:hint="eastAsia" w:ascii="宋体" w:hAnsi="宋体"/>
          <w:sz w:val="24"/>
          <w:szCs w:val="24"/>
        </w:rPr>
        <w:tab/>
      </w:r>
    </w:p>
    <w:p w14:paraId="355080C8">
      <w:pPr>
        <w:spacing w:line="360" w:lineRule="auto"/>
        <w:ind w:firstLine="424" w:firstLineChars="176"/>
        <w:rPr>
          <w:rFonts w:ascii="宋体" w:hAnsi="宋体"/>
          <w:b/>
          <w:bCs/>
          <w:sz w:val="24"/>
          <w:szCs w:val="24"/>
        </w:rPr>
      </w:pPr>
      <w:r>
        <w:rPr>
          <w:rFonts w:hint="eastAsia" w:ascii="宋体" w:hAnsi="宋体"/>
          <w:b/>
          <w:bCs/>
          <w:sz w:val="24"/>
          <w:szCs w:val="24"/>
        </w:rPr>
        <w:t>11、电子化响应文件的格式</w:t>
      </w:r>
    </w:p>
    <w:p w14:paraId="74E495EB">
      <w:pPr>
        <w:spacing w:line="360" w:lineRule="auto"/>
        <w:ind w:firstLine="422" w:firstLineChars="176"/>
        <w:rPr>
          <w:rFonts w:ascii="宋体" w:hAnsi="宋体"/>
          <w:sz w:val="24"/>
          <w:szCs w:val="24"/>
        </w:rPr>
      </w:pPr>
      <w:r>
        <w:rPr>
          <w:rFonts w:hint="eastAsia" w:ascii="宋体" w:hAnsi="宋体"/>
          <w:sz w:val="24"/>
          <w:szCs w:val="24"/>
        </w:rPr>
        <w:t>11</w:t>
      </w:r>
      <w:r>
        <w:rPr>
          <w:rFonts w:ascii="宋体" w:hAnsi="宋体"/>
          <w:sz w:val="24"/>
          <w:szCs w:val="24"/>
        </w:rPr>
        <w:t>.1</w:t>
      </w:r>
      <w:r>
        <w:rPr>
          <w:rFonts w:hint="eastAsia" w:ascii="宋体" w:hAnsi="宋体"/>
          <w:sz w:val="24"/>
          <w:szCs w:val="24"/>
        </w:rPr>
        <w:t>供应商所上传的电子化响应文件，应是通过中心响应文件制作系统制作的，经过签章和加密后生成的电子版响应文件。其中包含用于响应文件上传的主文件（后缀为.smxtf）和用于应急补救的响应文件备份文件（后缀为.nsmxtf）。</w:t>
      </w:r>
    </w:p>
    <w:p w14:paraId="0F1ADB26">
      <w:pPr>
        <w:spacing w:line="360" w:lineRule="auto"/>
        <w:ind w:firstLine="424" w:firstLineChars="176"/>
        <w:rPr>
          <w:rFonts w:ascii="宋体" w:hAnsi="宋体"/>
          <w:sz w:val="24"/>
          <w:szCs w:val="24"/>
        </w:rPr>
      </w:pPr>
      <w:r>
        <w:rPr>
          <w:rFonts w:ascii="宋体" w:hAnsi="宋体"/>
          <w:b/>
          <w:bCs/>
          <w:sz w:val="24"/>
          <w:szCs w:val="24"/>
        </w:rPr>
        <w:t>1</w:t>
      </w:r>
      <w:r>
        <w:rPr>
          <w:rFonts w:hint="eastAsia" w:ascii="宋体" w:hAnsi="宋体"/>
          <w:b/>
          <w:bCs/>
          <w:sz w:val="24"/>
          <w:szCs w:val="24"/>
        </w:rPr>
        <w:t>2、电子化响应文件的签署</w:t>
      </w:r>
    </w:p>
    <w:p w14:paraId="2A4B1CF9">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2</w:t>
      </w:r>
      <w:r>
        <w:rPr>
          <w:rFonts w:ascii="宋体" w:hAnsi="宋体"/>
          <w:sz w:val="24"/>
          <w:szCs w:val="24"/>
        </w:rPr>
        <w:t>.1</w:t>
      </w:r>
      <w:r>
        <w:rPr>
          <w:rFonts w:hint="eastAsia" w:ascii="宋体" w:hAnsi="宋体"/>
          <w:sz w:val="24"/>
          <w:szCs w:val="24"/>
        </w:rPr>
        <w:t>供应商在进行电子化响应文件签章时，竞争性磋商文件中要求供应商盖章的，以签盖单位章为准；要求法定代表人或委托代理人签章的，以签盖法定代表人签章为准。</w:t>
      </w:r>
    </w:p>
    <w:p w14:paraId="5884CABA">
      <w:pPr>
        <w:spacing w:line="360" w:lineRule="auto"/>
        <w:ind w:firstLine="424" w:firstLineChars="176"/>
        <w:rPr>
          <w:rFonts w:ascii="宋体" w:hAnsi="宋体"/>
          <w:b/>
          <w:bCs/>
          <w:sz w:val="24"/>
          <w:szCs w:val="24"/>
        </w:rPr>
      </w:pPr>
      <w:r>
        <w:rPr>
          <w:rFonts w:ascii="宋体" w:hAnsi="宋体"/>
          <w:b/>
          <w:bCs/>
          <w:sz w:val="24"/>
          <w:szCs w:val="24"/>
        </w:rPr>
        <w:t>1</w:t>
      </w:r>
      <w:r>
        <w:rPr>
          <w:rFonts w:hint="eastAsia" w:ascii="宋体" w:hAnsi="宋体"/>
          <w:b/>
          <w:bCs/>
          <w:sz w:val="24"/>
          <w:szCs w:val="24"/>
        </w:rPr>
        <w:t>3、电子化响应文件的上传</w:t>
      </w:r>
    </w:p>
    <w:p w14:paraId="1008F3EE">
      <w:pPr>
        <w:spacing w:line="360" w:lineRule="auto"/>
        <w:ind w:firstLine="422" w:firstLineChars="176"/>
        <w:jc w:val="left"/>
        <w:rPr>
          <w:rFonts w:ascii="宋体" w:hAnsi="宋体"/>
          <w:kern w:val="0"/>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.1</w:t>
      </w:r>
      <w:r>
        <w:rPr>
          <w:rFonts w:hint="eastAsia" w:ascii="宋体" w:hAnsi="宋体"/>
          <w:kern w:val="0"/>
          <w:sz w:val="24"/>
          <w:szCs w:val="24"/>
        </w:rPr>
        <w:t>电子化响应文件应在投标截止时间前成功上传至三门峡市公共资源电子化交易系统。至投标截止时间止，仍未上传成功的电子化响应文件将不予接收。</w:t>
      </w:r>
    </w:p>
    <w:p w14:paraId="5D3BBBFE">
      <w:pPr>
        <w:spacing w:line="360" w:lineRule="auto"/>
        <w:ind w:firstLine="422" w:firstLineChars="176"/>
        <w:jc w:val="left"/>
        <w:rPr>
          <w:rFonts w:ascii="宋体" w:hAnsi="宋体"/>
          <w:kern w:val="0"/>
          <w:sz w:val="24"/>
          <w:szCs w:val="24"/>
        </w:rPr>
      </w:pPr>
      <w:r>
        <w:rPr>
          <w:rFonts w:hint="eastAsia" w:ascii="宋体" w:hAnsi="宋体"/>
          <w:kern w:val="0"/>
          <w:sz w:val="24"/>
          <w:szCs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33DBF67E">
      <w:pPr>
        <w:spacing w:line="360" w:lineRule="auto"/>
        <w:ind w:firstLine="424" w:firstLineChars="176"/>
        <w:rPr>
          <w:rFonts w:ascii="宋体" w:hAnsi="宋体"/>
          <w:b/>
          <w:bCs/>
          <w:sz w:val="24"/>
          <w:szCs w:val="24"/>
        </w:rPr>
      </w:pPr>
      <w:r>
        <w:rPr>
          <w:rFonts w:ascii="宋体" w:hAnsi="宋体"/>
          <w:b/>
          <w:bCs/>
          <w:sz w:val="24"/>
          <w:szCs w:val="24"/>
        </w:rPr>
        <w:t>1</w:t>
      </w:r>
      <w:r>
        <w:rPr>
          <w:rFonts w:hint="eastAsia" w:ascii="宋体" w:hAnsi="宋体"/>
          <w:b/>
          <w:bCs/>
          <w:sz w:val="24"/>
          <w:szCs w:val="24"/>
        </w:rPr>
        <w:t>4、磋商截止时间</w:t>
      </w:r>
    </w:p>
    <w:p w14:paraId="67DFAEEC">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4</w:t>
      </w:r>
      <w:r>
        <w:rPr>
          <w:rFonts w:ascii="宋体" w:hAnsi="宋体"/>
          <w:sz w:val="24"/>
          <w:szCs w:val="24"/>
        </w:rPr>
        <w:t>.1</w:t>
      </w:r>
      <w:r>
        <w:rPr>
          <w:rFonts w:hint="eastAsia" w:ascii="宋体" w:hAnsi="宋体"/>
          <w:sz w:val="24"/>
          <w:szCs w:val="24"/>
        </w:rPr>
        <w:t>电子化响应文件的截止时间见本须知前附表规定。</w:t>
      </w:r>
    </w:p>
    <w:p w14:paraId="438BF989">
      <w:pPr>
        <w:spacing w:line="360" w:lineRule="auto"/>
        <w:ind w:firstLine="424" w:firstLineChars="176"/>
        <w:rPr>
          <w:rFonts w:ascii="宋体" w:hAnsi="宋体"/>
          <w:sz w:val="24"/>
          <w:szCs w:val="24"/>
        </w:rPr>
      </w:pPr>
      <w:r>
        <w:rPr>
          <w:rFonts w:ascii="宋体" w:hAnsi="宋体"/>
          <w:b/>
          <w:bCs/>
          <w:sz w:val="24"/>
          <w:szCs w:val="24"/>
        </w:rPr>
        <w:t>1</w:t>
      </w:r>
      <w:r>
        <w:rPr>
          <w:rFonts w:hint="eastAsia" w:ascii="宋体" w:hAnsi="宋体"/>
          <w:b/>
          <w:bCs/>
          <w:sz w:val="24"/>
          <w:szCs w:val="24"/>
        </w:rPr>
        <w:t>5、电子化响应文件的补充、修改与撤回</w:t>
      </w:r>
    </w:p>
    <w:p w14:paraId="62FC924F">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5</w:t>
      </w:r>
      <w:r>
        <w:rPr>
          <w:rFonts w:ascii="宋体" w:hAnsi="宋体"/>
          <w:sz w:val="24"/>
          <w:szCs w:val="24"/>
        </w:rPr>
        <w:t>.1</w:t>
      </w:r>
      <w:r>
        <w:rPr>
          <w:rFonts w:hint="eastAsia" w:ascii="宋体" w:hAnsi="宋体"/>
          <w:sz w:val="24"/>
          <w:szCs w:val="24"/>
        </w:rPr>
        <w:t>在磋商截止时间之后，供应商不得补充、修改电子化响应文件。</w:t>
      </w:r>
    </w:p>
    <w:p w14:paraId="75618820">
      <w:pPr>
        <w:spacing w:line="360" w:lineRule="auto"/>
        <w:ind w:firstLine="424" w:firstLineChars="176"/>
        <w:rPr>
          <w:rFonts w:ascii="宋体" w:hAnsi="宋体"/>
          <w:szCs w:val="21"/>
        </w:rPr>
      </w:pPr>
      <w:r>
        <w:rPr>
          <w:rFonts w:hint="eastAsia" w:ascii="宋体" w:hAnsi="宋体"/>
          <w:b/>
          <w:bCs/>
          <w:sz w:val="24"/>
          <w:szCs w:val="24"/>
        </w:rPr>
        <w:t>16、磋商报价</w:t>
      </w:r>
      <w:r>
        <w:rPr>
          <w:rFonts w:ascii="宋体" w:hAnsi="宋体"/>
          <w:b/>
          <w:bCs/>
          <w:sz w:val="24"/>
          <w:szCs w:val="24"/>
        </w:rPr>
        <w:tab/>
      </w:r>
    </w:p>
    <w:p w14:paraId="46AE3169">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.1</w:t>
      </w:r>
      <w:r>
        <w:rPr>
          <w:rFonts w:hint="eastAsia" w:ascii="宋体" w:hAnsi="宋体"/>
          <w:sz w:val="24"/>
          <w:szCs w:val="24"/>
        </w:rPr>
        <w:t>本次磋商采购的报价均须以人民币为计算单位。</w:t>
      </w:r>
    </w:p>
    <w:p w14:paraId="0D362E14">
      <w:pPr>
        <w:spacing w:line="460" w:lineRule="exact"/>
        <w:ind w:firstLine="422" w:firstLineChars="176"/>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.2</w:t>
      </w:r>
      <w:r>
        <w:rPr>
          <w:rFonts w:hint="eastAsia" w:ascii="宋体" w:hAnsi="宋体"/>
          <w:sz w:val="24"/>
          <w:szCs w:val="24"/>
        </w:rPr>
        <w:t>供应商应报出货到交货地点价。其中包括项目实施所需的人工费、服务费、运输费、安装调试费、设备价款、备品备件费、检验费、包装费、装卸费、税金（含关税、增值税）、施工费、检测验收费、培训费等各项与此项目有关的一切费用。</w:t>
      </w:r>
    </w:p>
    <w:p w14:paraId="02CA1FB0">
      <w:pPr>
        <w:spacing w:line="460" w:lineRule="exact"/>
        <w:ind w:firstLine="422" w:firstLineChars="176"/>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.3</w:t>
      </w:r>
      <w:r>
        <w:rPr>
          <w:rFonts w:hint="eastAsia" w:ascii="宋体" w:hAnsi="宋体"/>
          <w:sz w:val="24"/>
          <w:szCs w:val="24"/>
        </w:rPr>
        <w:t>供应商应充分考虑市场风险和国家政策性风险系数，根据企业具体情况在合理的范围内自主报价，但不得低于企业实际成本。</w:t>
      </w:r>
    </w:p>
    <w:p w14:paraId="6BC63E5E">
      <w:pPr>
        <w:spacing w:line="360" w:lineRule="auto"/>
        <w:ind w:firstLine="422" w:firstLineChars="176"/>
        <w:rPr>
          <w:rFonts w:ascii="宋体" w:hAnsi="宋体"/>
          <w:kern w:val="0"/>
          <w:sz w:val="24"/>
          <w:szCs w:val="24"/>
        </w:rPr>
      </w:pPr>
      <w:r>
        <w:rPr>
          <w:rFonts w:ascii="宋体" w:hAnsi="宋体"/>
          <w:kern w:val="0"/>
          <w:sz w:val="24"/>
          <w:szCs w:val="24"/>
        </w:rPr>
        <w:t>1</w:t>
      </w:r>
      <w:r>
        <w:rPr>
          <w:rFonts w:hint="eastAsia" w:ascii="宋体" w:hAnsi="宋体"/>
          <w:kern w:val="0"/>
          <w:sz w:val="24"/>
          <w:szCs w:val="24"/>
        </w:rPr>
        <w:t>6</w:t>
      </w:r>
      <w:r>
        <w:rPr>
          <w:rFonts w:ascii="宋体" w:hAnsi="宋体"/>
          <w:kern w:val="0"/>
          <w:sz w:val="24"/>
          <w:szCs w:val="24"/>
        </w:rPr>
        <w:t>.4</w:t>
      </w:r>
      <w:r>
        <w:rPr>
          <w:rFonts w:hint="eastAsia" w:ascii="宋体" w:hAnsi="宋体"/>
          <w:kern w:val="0"/>
          <w:sz w:val="24"/>
          <w:szCs w:val="24"/>
        </w:rPr>
        <w:t>供应商只能提出一个报价，采购人不接受任何有选择的报价，最后报价不得超过项目磋商控制价。</w:t>
      </w:r>
    </w:p>
    <w:p w14:paraId="435C0C25">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.5</w:t>
      </w:r>
      <w:r>
        <w:rPr>
          <w:rFonts w:hint="eastAsia" w:ascii="宋体" w:hAnsi="宋体"/>
          <w:sz w:val="24"/>
          <w:szCs w:val="24"/>
        </w:rPr>
        <w:t>供应商的报价明显低于其他报价，使得其报价可能低于其个别成本的，有可能影响商品质量和不能诚信履约的，应当要求该供应商作出书面说明并提供相关证明材料。供应商不能合理说明或者不能提供相关证明材料的，由磋商小组认定该报价人以低于成本报价，其报价应作无效报价处理。</w:t>
      </w:r>
    </w:p>
    <w:p w14:paraId="4F67CD17">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.6</w:t>
      </w:r>
      <w:r>
        <w:rPr>
          <w:rFonts w:hint="eastAsia" w:ascii="宋体" w:hAnsi="宋体"/>
          <w:sz w:val="24"/>
          <w:szCs w:val="24"/>
        </w:rPr>
        <w:t>本次采购为竞争性磋商采购，允许二次报价。</w:t>
      </w:r>
    </w:p>
    <w:p w14:paraId="1F11CF8C">
      <w:pPr>
        <w:spacing w:line="360" w:lineRule="auto"/>
        <w:ind w:firstLine="424" w:firstLineChars="176"/>
        <w:rPr>
          <w:rFonts w:ascii="宋体" w:hAnsi="宋体"/>
          <w:b/>
          <w:bCs/>
          <w:sz w:val="24"/>
          <w:szCs w:val="24"/>
        </w:rPr>
      </w:pPr>
      <w:r>
        <w:rPr>
          <w:rFonts w:ascii="宋体" w:hAnsi="宋体"/>
          <w:b/>
          <w:bCs/>
          <w:sz w:val="24"/>
          <w:szCs w:val="24"/>
        </w:rPr>
        <w:t>1</w:t>
      </w:r>
      <w:r>
        <w:rPr>
          <w:rFonts w:hint="eastAsia" w:ascii="宋体" w:hAnsi="宋体"/>
          <w:b/>
          <w:bCs/>
          <w:sz w:val="24"/>
          <w:szCs w:val="24"/>
        </w:rPr>
        <w:t>7、供应商资格的证明文件</w:t>
      </w:r>
      <w:r>
        <w:rPr>
          <w:rFonts w:ascii="宋体" w:hAnsi="宋体"/>
          <w:b/>
          <w:bCs/>
          <w:sz w:val="24"/>
          <w:szCs w:val="24"/>
        </w:rPr>
        <w:tab/>
      </w:r>
    </w:p>
    <w:p w14:paraId="1EAC2289">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7</w:t>
      </w:r>
      <w:r>
        <w:rPr>
          <w:rFonts w:ascii="宋体" w:hAnsi="宋体"/>
          <w:sz w:val="24"/>
          <w:szCs w:val="24"/>
        </w:rPr>
        <w:t>.1</w:t>
      </w:r>
      <w:r>
        <w:rPr>
          <w:rFonts w:hint="eastAsia" w:ascii="宋体" w:hAnsi="宋体"/>
          <w:sz w:val="24"/>
          <w:szCs w:val="24"/>
        </w:rPr>
        <w:t>证明供应商是有资格参加</w:t>
      </w:r>
      <w:r>
        <w:rPr>
          <w:rFonts w:hint="eastAsia" w:ascii="宋体" w:hAnsi="宋体"/>
          <w:kern w:val="0"/>
          <w:sz w:val="24"/>
          <w:szCs w:val="24"/>
        </w:rPr>
        <w:t>磋商</w:t>
      </w:r>
      <w:r>
        <w:rPr>
          <w:rFonts w:hint="eastAsia" w:ascii="宋体" w:hAnsi="宋体"/>
          <w:sz w:val="24"/>
          <w:szCs w:val="24"/>
        </w:rPr>
        <w:t>的。</w:t>
      </w:r>
    </w:p>
    <w:p w14:paraId="388304F2">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7</w:t>
      </w:r>
      <w:r>
        <w:rPr>
          <w:rFonts w:ascii="宋体" w:hAnsi="宋体"/>
          <w:sz w:val="24"/>
          <w:szCs w:val="24"/>
        </w:rPr>
        <w:t>.2</w:t>
      </w:r>
      <w:r>
        <w:rPr>
          <w:rFonts w:hint="eastAsia" w:ascii="宋体" w:hAnsi="宋体"/>
          <w:sz w:val="24"/>
          <w:szCs w:val="24"/>
        </w:rPr>
        <w:t>证明供应商有能力履行竞争性磋商文件中合同条款和技术要求规定的由供应商提供的服务等义务。</w:t>
      </w:r>
    </w:p>
    <w:p w14:paraId="42329CD3">
      <w:pPr>
        <w:spacing w:line="360" w:lineRule="auto"/>
        <w:ind w:firstLine="424" w:firstLineChars="176"/>
        <w:rPr>
          <w:rFonts w:ascii="宋体" w:hAnsi="宋体"/>
          <w:b/>
          <w:bCs/>
          <w:sz w:val="24"/>
          <w:szCs w:val="24"/>
        </w:rPr>
      </w:pPr>
      <w:r>
        <w:rPr>
          <w:rFonts w:hint="eastAsia" w:ascii="宋体" w:hAnsi="宋体"/>
          <w:b/>
          <w:bCs/>
          <w:sz w:val="24"/>
          <w:szCs w:val="24"/>
        </w:rPr>
        <w:t>18、响应文件有效期</w:t>
      </w:r>
    </w:p>
    <w:p w14:paraId="2309EDCE">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8</w:t>
      </w:r>
      <w:r>
        <w:rPr>
          <w:rFonts w:ascii="宋体" w:hAnsi="宋体"/>
          <w:sz w:val="24"/>
          <w:szCs w:val="24"/>
        </w:rPr>
        <w:t>.1</w:t>
      </w:r>
      <w:r>
        <w:rPr>
          <w:rFonts w:hint="eastAsia" w:ascii="宋体" w:hAnsi="宋体"/>
          <w:sz w:val="24"/>
          <w:szCs w:val="24"/>
        </w:rPr>
        <w:t>响应文件从首次递交响应文件截止时间之日起开始生效，磋商有效期为</w:t>
      </w:r>
      <w:r>
        <w:rPr>
          <w:rFonts w:ascii="宋体" w:hAnsi="宋体"/>
          <w:sz w:val="24"/>
          <w:szCs w:val="24"/>
        </w:rPr>
        <w:t>60</w:t>
      </w:r>
      <w:r>
        <w:rPr>
          <w:rFonts w:hint="eastAsia" w:ascii="宋体" w:hAnsi="宋体"/>
          <w:sz w:val="24"/>
          <w:szCs w:val="24"/>
        </w:rPr>
        <w:t>日历天(从磋商截止之日算起)，有效期短于此规定的响应文件将被视为无效文件。</w:t>
      </w:r>
    </w:p>
    <w:p w14:paraId="2D0BFEBA">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8</w:t>
      </w:r>
      <w:r>
        <w:rPr>
          <w:rFonts w:ascii="宋体" w:hAnsi="宋体"/>
          <w:sz w:val="24"/>
          <w:szCs w:val="24"/>
        </w:rPr>
        <w:t>.2</w:t>
      </w:r>
      <w:r>
        <w:rPr>
          <w:rFonts w:hint="eastAsia" w:ascii="宋体" w:hAnsi="宋体"/>
          <w:sz w:val="24"/>
          <w:szCs w:val="24"/>
        </w:rPr>
        <w:t>特殊情况下，采购人可于响应文件有效期满之前要求供应商同意延长有效期，要求与答复均为书面形式。供应商可以拒绝上述要求，对于同意该要求的供应商，不允许其修改响应文件。</w:t>
      </w:r>
    </w:p>
    <w:p w14:paraId="3FC8840F">
      <w:pPr>
        <w:spacing w:line="360" w:lineRule="auto"/>
        <w:ind w:firstLine="424" w:firstLineChars="176"/>
        <w:rPr>
          <w:rFonts w:ascii="宋体" w:hAnsi="宋体"/>
          <w:b/>
          <w:bCs/>
          <w:sz w:val="24"/>
          <w:szCs w:val="24"/>
        </w:rPr>
      </w:pPr>
      <w:r>
        <w:rPr>
          <w:rFonts w:ascii="宋体" w:hAnsi="宋体"/>
          <w:b/>
          <w:bCs/>
          <w:sz w:val="24"/>
          <w:szCs w:val="24"/>
        </w:rPr>
        <w:t>1</w:t>
      </w:r>
      <w:r>
        <w:rPr>
          <w:rFonts w:hint="eastAsia" w:ascii="宋体" w:hAnsi="宋体"/>
          <w:b/>
          <w:bCs/>
          <w:sz w:val="24"/>
          <w:szCs w:val="24"/>
        </w:rPr>
        <w:t>9、磋商</w:t>
      </w:r>
    </w:p>
    <w:p w14:paraId="5A192DE2">
      <w:pPr>
        <w:spacing w:line="360" w:lineRule="auto"/>
        <w:ind w:firstLine="422" w:firstLineChars="176"/>
        <w:rPr>
          <w:rFonts w:ascii="宋体" w:hAnsi="宋体"/>
          <w:sz w:val="24"/>
          <w:szCs w:val="24"/>
        </w:rPr>
      </w:pPr>
      <w:r>
        <w:rPr>
          <w:rFonts w:hint="eastAsia" w:ascii="宋体" w:hAnsi="宋体"/>
          <w:sz w:val="24"/>
          <w:szCs w:val="24"/>
        </w:rPr>
        <w:t>19.1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响应文件解密等。</w:t>
      </w:r>
    </w:p>
    <w:p w14:paraId="0DE9FDE9">
      <w:pPr>
        <w:spacing w:line="360" w:lineRule="auto"/>
        <w:ind w:firstLine="422" w:firstLineChars="176"/>
        <w:rPr>
          <w:rFonts w:ascii="宋体" w:hAnsi="宋体"/>
          <w:sz w:val="24"/>
          <w:szCs w:val="24"/>
        </w:rPr>
      </w:pPr>
      <w:r>
        <w:rPr>
          <w:rFonts w:hint="eastAsia" w:ascii="宋体" w:hAnsi="宋体"/>
          <w:sz w:val="24"/>
          <w:szCs w:val="24"/>
        </w:rPr>
        <w:t>19.2 电子化响应文件采用一次加密方式。开标时，由供应商使用CA 证书，在规定时间内对其电子化响应文件进行解密。每位供应商的解密时间为开标时间起30 分钟内，如在规定时间内未完成解密的，其响应文件不予开标、唱标。每位供应商的解密时间为开标时间起30分钟内完成。</w:t>
      </w:r>
    </w:p>
    <w:p w14:paraId="51547988">
      <w:pPr>
        <w:spacing w:line="360" w:lineRule="auto"/>
        <w:ind w:firstLine="422" w:firstLineChars="176"/>
        <w:rPr>
          <w:rFonts w:ascii="宋体" w:hAnsi="宋体"/>
          <w:sz w:val="24"/>
          <w:szCs w:val="24"/>
        </w:rPr>
      </w:pPr>
      <w:r>
        <w:rPr>
          <w:rFonts w:hint="eastAsia" w:ascii="宋体" w:hAnsi="宋体"/>
          <w:sz w:val="24"/>
          <w:szCs w:val="24"/>
        </w:rPr>
        <w:t>19.3 电子化响应文件解密异常的处理</w:t>
      </w:r>
    </w:p>
    <w:p w14:paraId="454990FF">
      <w:pPr>
        <w:spacing w:line="360" w:lineRule="auto"/>
        <w:ind w:firstLine="422" w:firstLineChars="176"/>
        <w:rPr>
          <w:rFonts w:ascii="宋体" w:hAnsi="宋体"/>
          <w:sz w:val="24"/>
          <w:szCs w:val="24"/>
        </w:rPr>
      </w:pPr>
      <w:r>
        <w:rPr>
          <w:rFonts w:hint="eastAsia" w:ascii="宋体" w:hAnsi="宋体"/>
          <w:sz w:val="24"/>
          <w:szCs w:val="24"/>
        </w:rPr>
        <w:t>如出现供应商的电子化响应文件无法解密等异常情况，供应商应及时致电中介服务机构说明。响应文件异常，按以下步骤进行处理：</w:t>
      </w:r>
    </w:p>
    <w:p w14:paraId="5EAC33BC">
      <w:pPr>
        <w:spacing w:line="360" w:lineRule="auto"/>
        <w:ind w:firstLine="422" w:firstLineChars="176"/>
        <w:rPr>
          <w:rFonts w:ascii="宋体" w:hAnsi="宋体"/>
          <w:sz w:val="24"/>
          <w:szCs w:val="24"/>
        </w:rPr>
      </w:pPr>
      <w:r>
        <w:rPr>
          <w:rFonts w:hint="eastAsia" w:ascii="宋体" w:hAnsi="宋体"/>
          <w:sz w:val="24"/>
          <w:szCs w:val="24"/>
        </w:rPr>
        <w:t>（1）首先由技术人员进行问题排查。</w:t>
      </w:r>
    </w:p>
    <w:p w14:paraId="65CBEDE5">
      <w:pPr>
        <w:spacing w:line="360" w:lineRule="auto"/>
        <w:ind w:firstLine="422" w:firstLineChars="176"/>
        <w:rPr>
          <w:rFonts w:ascii="宋体" w:hAnsi="宋体"/>
          <w:sz w:val="24"/>
          <w:szCs w:val="24"/>
        </w:rPr>
      </w:pPr>
      <w:r>
        <w:rPr>
          <w:rFonts w:hint="eastAsia" w:ascii="宋体" w:hAnsi="宋体"/>
          <w:sz w:val="24"/>
          <w:szCs w:val="24"/>
        </w:rPr>
        <w:t>（2）经技术人员排查后，是供应商文件自身问题导致响应文件无法解密的，该响应文件将不予接收、解密和唱标。开标会议继续进行。</w:t>
      </w:r>
    </w:p>
    <w:p w14:paraId="0A3CCBC6">
      <w:pPr>
        <w:spacing w:line="360" w:lineRule="auto"/>
        <w:ind w:firstLine="422" w:firstLineChars="176"/>
        <w:rPr>
          <w:rFonts w:ascii="宋体" w:hAnsi="宋体"/>
          <w:sz w:val="24"/>
          <w:szCs w:val="24"/>
        </w:rPr>
      </w:pPr>
      <w:r>
        <w:rPr>
          <w:rFonts w:hint="eastAsia" w:ascii="宋体" w:hAnsi="宋体"/>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5D3C40E8">
      <w:pPr>
        <w:spacing w:line="360" w:lineRule="auto"/>
        <w:ind w:firstLine="422" w:firstLineChars="176"/>
        <w:rPr>
          <w:rFonts w:ascii="宋体" w:hAnsi="宋体"/>
          <w:sz w:val="24"/>
          <w:szCs w:val="24"/>
        </w:rPr>
      </w:pPr>
      <w:r>
        <w:rPr>
          <w:rFonts w:hint="eastAsia" w:ascii="宋体" w:hAnsi="宋体"/>
          <w:sz w:val="24"/>
          <w:szCs w:val="24"/>
        </w:rPr>
        <w:t>19.4 待所有供应商响应文件解密完成后，由中介服务机构操作，对所有已解密响应文件进行唱标。</w:t>
      </w:r>
    </w:p>
    <w:p w14:paraId="320F776D">
      <w:pPr>
        <w:spacing w:line="360" w:lineRule="auto"/>
        <w:ind w:firstLine="422" w:firstLineChars="176"/>
        <w:rPr>
          <w:rFonts w:ascii="宋体" w:hAnsi="宋体"/>
          <w:sz w:val="24"/>
          <w:szCs w:val="24"/>
        </w:rPr>
      </w:pPr>
      <w:r>
        <w:rPr>
          <w:rFonts w:hint="eastAsia" w:ascii="宋体" w:hAnsi="宋体"/>
          <w:sz w:val="24"/>
          <w:szCs w:val="24"/>
        </w:rPr>
        <w:t>供应商应保证在开标期间电话、电脑、网络能够正常工作，供应商因停电、电脑病毒、网络堵塞等原因，未在规定的解密时间内对响应文件进行解密的，其响应文件不予接收、唱标。</w:t>
      </w:r>
    </w:p>
    <w:p w14:paraId="4F331B25">
      <w:pPr>
        <w:spacing w:line="360" w:lineRule="auto"/>
        <w:ind w:firstLine="422" w:firstLineChars="176"/>
        <w:rPr>
          <w:rFonts w:ascii="宋体" w:hAnsi="宋体"/>
          <w:sz w:val="24"/>
          <w:szCs w:val="24"/>
        </w:rPr>
      </w:pPr>
      <w:r>
        <w:rPr>
          <w:rFonts w:hint="eastAsia" w:ascii="宋体" w:hAnsi="宋体"/>
          <w:sz w:val="24"/>
          <w:szCs w:val="24"/>
        </w:rPr>
        <w:t>19.5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5D98B56E">
      <w:pPr>
        <w:spacing w:line="360" w:lineRule="auto"/>
        <w:ind w:firstLine="424" w:firstLineChars="176"/>
        <w:rPr>
          <w:rFonts w:ascii="宋体" w:hAnsi="宋体"/>
          <w:b/>
          <w:bCs/>
          <w:sz w:val="24"/>
          <w:szCs w:val="24"/>
        </w:rPr>
      </w:pPr>
      <w:r>
        <w:rPr>
          <w:rFonts w:hint="eastAsia" w:ascii="宋体" w:hAnsi="宋体"/>
          <w:b/>
          <w:bCs/>
          <w:sz w:val="24"/>
          <w:szCs w:val="24"/>
        </w:rPr>
        <w:t>20、磋商小组</w:t>
      </w:r>
    </w:p>
    <w:p w14:paraId="0E9147AA">
      <w:pPr>
        <w:spacing w:line="360" w:lineRule="auto"/>
        <w:ind w:firstLine="422" w:firstLineChars="176"/>
        <w:rPr>
          <w:rFonts w:ascii="宋体" w:hAnsi="宋体"/>
          <w:sz w:val="24"/>
          <w:szCs w:val="24"/>
        </w:rPr>
      </w:pPr>
      <w:r>
        <w:rPr>
          <w:rFonts w:hint="eastAsia" w:ascii="宋体" w:hAnsi="宋体"/>
          <w:sz w:val="24"/>
          <w:szCs w:val="24"/>
        </w:rPr>
        <w:t>20</w:t>
      </w:r>
      <w:r>
        <w:rPr>
          <w:rFonts w:ascii="宋体" w:hAnsi="宋体"/>
          <w:sz w:val="24"/>
          <w:szCs w:val="24"/>
        </w:rPr>
        <w:t>.1</w:t>
      </w:r>
      <w:r>
        <w:rPr>
          <w:rFonts w:hint="eastAsia" w:ascii="宋体" w:hAnsi="宋体"/>
          <w:sz w:val="24"/>
          <w:szCs w:val="24"/>
        </w:rPr>
        <w:t>磋商小组的组成详见供应商须知前附表。</w:t>
      </w:r>
    </w:p>
    <w:p w14:paraId="0814E11D">
      <w:pPr>
        <w:spacing w:line="360" w:lineRule="auto"/>
        <w:ind w:firstLine="422" w:firstLineChars="176"/>
        <w:rPr>
          <w:rFonts w:ascii="宋体" w:hAnsi="宋体"/>
          <w:sz w:val="24"/>
          <w:szCs w:val="24"/>
        </w:rPr>
      </w:pPr>
      <w:r>
        <w:rPr>
          <w:rFonts w:hint="eastAsia" w:ascii="宋体" w:hAnsi="宋体"/>
          <w:sz w:val="24"/>
          <w:szCs w:val="24"/>
        </w:rPr>
        <w:t>20</w:t>
      </w:r>
      <w:r>
        <w:rPr>
          <w:rFonts w:ascii="宋体" w:hAnsi="宋体"/>
          <w:sz w:val="24"/>
          <w:szCs w:val="24"/>
        </w:rPr>
        <w:t>.2</w:t>
      </w:r>
      <w:r>
        <w:rPr>
          <w:rFonts w:hint="eastAsia" w:ascii="宋体" w:hAnsi="宋体"/>
          <w:sz w:val="24"/>
          <w:szCs w:val="24"/>
        </w:rPr>
        <w:t>磋商小组对所有供应商的响应文件进行评审，按评审后得分由高到低顺序排列，递交给采购人。</w:t>
      </w:r>
    </w:p>
    <w:p w14:paraId="6F99A0BF">
      <w:pPr>
        <w:spacing w:line="360" w:lineRule="auto"/>
        <w:ind w:firstLine="422" w:firstLineChars="176"/>
        <w:rPr>
          <w:rFonts w:ascii="宋体" w:hAnsi="宋体"/>
          <w:sz w:val="24"/>
          <w:szCs w:val="24"/>
        </w:rPr>
      </w:pPr>
      <w:r>
        <w:rPr>
          <w:rFonts w:hint="eastAsia" w:ascii="宋体" w:hAnsi="宋体"/>
          <w:sz w:val="24"/>
          <w:szCs w:val="24"/>
        </w:rPr>
        <w:t>20</w:t>
      </w:r>
      <w:r>
        <w:rPr>
          <w:rFonts w:ascii="宋体" w:hAnsi="宋体"/>
          <w:sz w:val="24"/>
          <w:szCs w:val="24"/>
        </w:rPr>
        <w:t>.3</w:t>
      </w:r>
      <w:r>
        <w:rPr>
          <w:rFonts w:hint="eastAsia" w:ascii="宋体" w:hAnsi="宋体"/>
          <w:sz w:val="24"/>
          <w:szCs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E3EFF46">
      <w:pPr>
        <w:spacing w:line="360" w:lineRule="auto"/>
        <w:ind w:firstLine="422" w:firstLineChars="176"/>
        <w:rPr>
          <w:rFonts w:ascii="宋体" w:hAnsi="宋体"/>
          <w:sz w:val="24"/>
          <w:szCs w:val="24"/>
        </w:rPr>
      </w:pPr>
      <w:r>
        <w:rPr>
          <w:rFonts w:hint="eastAsia" w:ascii="宋体" w:hAnsi="宋体"/>
          <w:sz w:val="24"/>
          <w:szCs w:val="24"/>
        </w:rPr>
        <w:t>20</w:t>
      </w:r>
      <w:r>
        <w:rPr>
          <w:rFonts w:ascii="宋体" w:hAnsi="宋体"/>
          <w:sz w:val="24"/>
          <w:szCs w:val="24"/>
        </w:rPr>
        <w:t>.4</w:t>
      </w:r>
      <w:r>
        <w:rPr>
          <w:rFonts w:hint="eastAsia" w:ascii="宋体" w:hAnsi="宋体"/>
          <w:sz w:val="24"/>
          <w:szCs w:val="24"/>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磋商小组不得修改评审结果或者要求重新评审，但因资格性审查认定错误或价格计算错误需依法重新评审的除外。应在评审报告中明确记载。</w:t>
      </w:r>
    </w:p>
    <w:p w14:paraId="15F2B233">
      <w:pPr>
        <w:spacing w:line="360" w:lineRule="auto"/>
        <w:ind w:firstLine="424" w:firstLineChars="176"/>
        <w:rPr>
          <w:rFonts w:ascii="宋体" w:hAnsi="宋体"/>
          <w:b/>
          <w:bCs/>
          <w:sz w:val="24"/>
          <w:szCs w:val="24"/>
        </w:rPr>
      </w:pPr>
      <w:r>
        <w:rPr>
          <w:rFonts w:hint="eastAsia" w:ascii="宋体" w:hAnsi="宋体"/>
          <w:b/>
          <w:bCs/>
          <w:sz w:val="24"/>
          <w:szCs w:val="24"/>
        </w:rPr>
        <w:t>21、磋商程序</w:t>
      </w:r>
    </w:p>
    <w:p w14:paraId="588DDDFD">
      <w:pPr>
        <w:widowControl/>
        <w:spacing w:line="480" w:lineRule="exact"/>
        <w:ind w:firstLine="480" w:firstLineChars="200"/>
        <w:outlineLvl w:val="2"/>
        <w:rPr>
          <w:rFonts w:ascii="宋体" w:hAnsi="宋体" w:cs="Calibri"/>
          <w:kern w:val="0"/>
          <w:sz w:val="24"/>
          <w:szCs w:val="24"/>
        </w:rPr>
      </w:pPr>
      <w:bookmarkStart w:id="27" w:name="_Toc171002589"/>
      <w:bookmarkStart w:id="28" w:name="_Toc171410856"/>
      <w:bookmarkStart w:id="29" w:name="_Toc140161799"/>
      <w:bookmarkStart w:id="30" w:name="_Toc141871099"/>
      <w:bookmarkStart w:id="31" w:name="_Toc114060626"/>
      <w:bookmarkStart w:id="32" w:name="_Toc119657657"/>
      <w:r>
        <w:rPr>
          <w:rFonts w:hint="eastAsia" w:ascii="宋体" w:hAnsi="宋体"/>
          <w:sz w:val="24"/>
          <w:szCs w:val="24"/>
        </w:rPr>
        <w:t>21</w:t>
      </w:r>
      <w:r>
        <w:rPr>
          <w:rFonts w:ascii="宋体" w:hAnsi="宋体"/>
          <w:sz w:val="24"/>
          <w:szCs w:val="24"/>
        </w:rPr>
        <w:t>.1</w:t>
      </w:r>
      <w:r>
        <w:rPr>
          <w:rFonts w:hint="eastAsia" w:ascii="宋体" w:hAnsi="宋体" w:cs="Calibri"/>
          <w:kern w:val="0"/>
          <w:sz w:val="24"/>
          <w:szCs w:val="24"/>
        </w:rPr>
        <w:t>磋商小组所有成员应当集中与供应商分别进行磋商，并给予所有参加磋商的供应商平等的磋商机会。</w:t>
      </w:r>
      <w:bookmarkEnd w:id="27"/>
      <w:bookmarkEnd w:id="28"/>
      <w:bookmarkEnd w:id="29"/>
      <w:bookmarkEnd w:id="30"/>
      <w:bookmarkEnd w:id="31"/>
      <w:bookmarkEnd w:id="32"/>
    </w:p>
    <w:p w14:paraId="39190ED1">
      <w:pPr>
        <w:spacing w:line="360" w:lineRule="auto"/>
        <w:ind w:firstLine="422" w:firstLineChars="176"/>
        <w:rPr>
          <w:rFonts w:ascii="宋体" w:hAnsi="宋体"/>
          <w:sz w:val="24"/>
          <w:szCs w:val="24"/>
        </w:rPr>
      </w:pPr>
      <w:r>
        <w:rPr>
          <w:rFonts w:hint="eastAsia" w:ascii="宋体" w:hAnsi="宋体"/>
          <w:sz w:val="24"/>
          <w:szCs w:val="24"/>
        </w:rPr>
        <w:t>21</w:t>
      </w:r>
      <w:r>
        <w:rPr>
          <w:rFonts w:ascii="宋体" w:hAnsi="宋体"/>
          <w:sz w:val="24"/>
          <w:szCs w:val="24"/>
        </w:rPr>
        <w:t>.2</w:t>
      </w:r>
      <w:r>
        <w:rPr>
          <w:rFonts w:hint="eastAsia" w:ascii="宋体" w:hAnsi="宋体"/>
          <w:sz w:val="24"/>
          <w:szCs w:val="24"/>
        </w:rPr>
        <w:t>磋商小组首先对所有响应文件进行符合性、资格性、响应性审查。</w:t>
      </w:r>
    </w:p>
    <w:p w14:paraId="2C54D05C">
      <w:pPr>
        <w:spacing w:line="360" w:lineRule="auto"/>
        <w:ind w:firstLine="422" w:firstLineChars="176"/>
        <w:rPr>
          <w:rFonts w:ascii="宋体" w:hAnsi="宋体"/>
          <w:sz w:val="24"/>
          <w:szCs w:val="24"/>
        </w:rPr>
      </w:pPr>
      <w:r>
        <w:rPr>
          <w:rFonts w:hint="eastAsia" w:ascii="宋体" w:hAnsi="宋体"/>
          <w:sz w:val="24"/>
          <w:szCs w:val="24"/>
        </w:rPr>
        <w:t>21</w:t>
      </w:r>
      <w:r>
        <w:rPr>
          <w:rFonts w:ascii="宋体" w:hAnsi="宋体"/>
          <w:sz w:val="24"/>
          <w:szCs w:val="24"/>
        </w:rPr>
        <w:t>.2.1</w:t>
      </w:r>
      <w:r>
        <w:rPr>
          <w:rFonts w:hint="eastAsia" w:ascii="宋体" w:hAnsi="宋体"/>
          <w:sz w:val="24"/>
          <w:szCs w:val="24"/>
        </w:rPr>
        <w:t>允许修正响应文件中不构成重大偏离的、微小的、非正规的、不一致或不规则的地方。</w:t>
      </w:r>
    </w:p>
    <w:p w14:paraId="2B0073D7">
      <w:pPr>
        <w:spacing w:line="360" w:lineRule="auto"/>
        <w:ind w:firstLine="422" w:firstLineChars="176"/>
        <w:rPr>
          <w:rFonts w:ascii="宋体" w:hAnsi="宋体"/>
          <w:sz w:val="24"/>
          <w:szCs w:val="24"/>
        </w:rPr>
      </w:pPr>
      <w:r>
        <w:rPr>
          <w:rFonts w:hint="eastAsia" w:ascii="宋体" w:hAnsi="宋体"/>
          <w:sz w:val="24"/>
          <w:szCs w:val="24"/>
        </w:rPr>
        <w:t>21</w:t>
      </w:r>
      <w:r>
        <w:rPr>
          <w:rFonts w:ascii="宋体" w:hAnsi="宋体"/>
          <w:sz w:val="24"/>
          <w:szCs w:val="24"/>
        </w:rPr>
        <w:t xml:space="preserve">.2.2 </w:t>
      </w:r>
      <w:r>
        <w:rPr>
          <w:rFonts w:hint="eastAsia" w:ascii="宋体" w:hAnsi="宋体"/>
          <w:sz w:val="24"/>
          <w:szCs w:val="24"/>
        </w:rPr>
        <w:t>磋商小组判断响应文件的响应性仅基于响应文件本身内容而不靠外部证据。</w:t>
      </w:r>
    </w:p>
    <w:p w14:paraId="4A0B456C">
      <w:pPr>
        <w:spacing w:line="360" w:lineRule="auto"/>
        <w:ind w:firstLine="422" w:firstLineChars="176"/>
        <w:rPr>
          <w:rFonts w:ascii="宋体" w:hAnsi="宋体"/>
          <w:sz w:val="24"/>
          <w:szCs w:val="24"/>
        </w:rPr>
      </w:pPr>
      <w:r>
        <w:rPr>
          <w:rFonts w:hint="eastAsia" w:ascii="宋体" w:hAnsi="宋体"/>
          <w:sz w:val="24"/>
          <w:szCs w:val="24"/>
        </w:rPr>
        <w:t>21</w:t>
      </w:r>
      <w:r>
        <w:rPr>
          <w:rFonts w:ascii="宋体" w:hAnsi="宋体"/>
          <w:sz w:val="24"/>
          <w:szCs w:val="24"/>
        </w:rPr>
        <w:t>.2.3</w:t>
      </w:r>
      <w:r>
        <w:rPr>
          <w:rFonts w:hint="eastAsia" w:ascii="宋体" w:hAnsi="宋体"/>
          <w:sz w:val="24"/>
          <w:szCs w:val="24"/>
        </w:rPr>
        <w:t>实质性未响应磋商文件要求的响应将被拒绝，供应商不得通过修正或撤消不符之处而使其响应成为实质性响应。</w:t>
      </w:r>
    </w:p>
    <w:p w14:paraId="2E84D948">
      <w:pPr>
        <w:spacing w:line="360" w:lineRule="auto"/>
        <w:ind w:firstLine="422" w:firstLineChars="176"/>
        <w:rPr>
          <w:rFonts w:ascii="宋体" w:hAnsi="宋体"/>
          <w:sz w:val="24"/>
          <w:szCs w:val="24"/>
        </w:rPr>
      </w:pPr>
      <w:r>
        <w:rPr>
          <w:rFonts w:hint="eastAsia" w:ascii="宋体" w:hAnsi="宋体"/>
          <w:sz w:val="24"/>
          <w:szCs w:val="24"/>
        </w:rPr>
        <w:t>21</w:t>
      </w:r>
      <w:r>
        <w:rPr>
          <w:rFonts w:ascii="宋体" w:hAnsi="宋体"/>
          <w:sz w:val="24"/>
          <w:szCs w:val="24"/>
        </w:rPr>
        <w:t>.2.4</w:t>
      </w:r>
      <w:r>
        <w:rPr>
          <w:rFonts w:hint="eastAsia" w:ascii="宋体" w:hAnsi="宋体"/>
          <w:sz w:val="24"/>
          <w:szCs w:val="24"/>
        </w:rPr>
        <w:t>实质性未响应是指响应文件中提出了超出磋商文件中采购标的、规格型号、磋商控制价、采购数量、交货期、技术和服务要求等内容。</w:t>
      </w:r>
    </w:p>
    <w:p w14:paraId="5FFD89BA">
      <w:pPr>
        <w:spacing w:line="360" w:lineRule="auto"/>
        <w:ind w:firstLine="422" w:firstLineChars="176"/>
        <w:rPr>
          <w:rFonts w:ascii="宋体" w:hAnsi="宋体"/>
          <w:sz w:val="24"/>
          <w:szCs w:val="24"/>
        </w:rPr>
      </w:pPr>
      <w:r>
        <w:rPr>
          <w:rFonts w:hint="eastAsia" w:ascii="宋体" w:hAnsi="宋体"/>
          <w:sz w:val="24"/>
          <w:szCs w:val="24"/>
        </w:rPr>
        <w:t>21</w:t>
      </w:r>
      <w:r>
        <w:rPr>
          <w:rFonts w:ascii="宋体" w:hAnsi="宋体"/>
          <w:sz w:val="24"/>
          <w:szCs w:val="24"/>
        </w:rPr>
        <w:t>.3</w:t>
      </w:r>
      <w:r>
        <w:rPr>
          <w:rFonts w:hint="eastAsia" w:ascii="宋体" w:hAnsi="宋体"/>
          <w:sz w:val="24"/>
          <w:szCs w:val="24"/>
        </w:rPr>
        <w:t>有下列情形之一的，其响应文件将会被拒绝：</w:t>
      </w:r>
    </w:p>
    <w:p w14:paraId="54DEC605">
      <w:pPr>
        <w:numPr>
          <w:ilvl w:val="0"/>
          <w:numId w:val="2"/>
        </w:numPr>
        <w:spacing w:line="360" w:lineRule="auto"/>
        <w:ind w:firstLine="422" w:firstLineChars="176"/>
        <w:rPr>
          <w:rFonts w:ascii="宋体" w:hAnsi="宋体"/>
          <w:sz w:val="24"/>
          <w:szCs w:val="24"/>
        </w:rPr>
      </w:pPr>
      <w:r>
        <w:rPr>
          <w:rFonts w:hint="eastAsia" w:ascii="宋体" w:hAnsi="宋体"/>
          <w:sz w:val="24"/>
          <w:szCs w:val="24"/>
        </w:rPr>
        <w:t>供应商资格不符合竞争性磋商文件要求的；</w:t>
      </w:r>
    </w:p>
    <w:p w14:paraId="35174FE0">
      <w:pPr>
        <w:numPr>
          <w:ilvl w:val="0"/>
          <w:numId w:val="2"/>
        </w:numPr>
        <w:spacing w:line="360" w:lineRule="auto"/>
        <w:ind w:firstLine="422" w:firstLineChars="176"/>
        <w:rPr>
          <w:rFonts w:ascii="宋体" w:hAnsi="宋体"/>
          <w:sz w:val="24"/>
          <w:szCs w:val="24"/>
        </w:rPr>
      </w:pPr>
      <w:r>
        <w:rPr>
          <w:rFonts w:hint="eastAsia" w:ascii="宋体" w:hAnsi="宋体"/>
          <w:sz w:val="24"/>
          <w:szCs w:val="24"/>
        </w:rPr>
        <w:t>磋商报价超过竞争性磋商文件规定的磋商控制价的；</w:t>
      </w:r>
    </w:p>
    <w:p w14:paraId="2FC110D7">
      <w:pPr>
        <w:numPr>
          <w:ilvl w:val="0"/>
          <w:numId w:val="2"/>
        </w:numPr>
        <w:spacing w:line="360" w:lineRule="auto"/>
        <w:ind w:firstLine="422" w:firstLineChars="176"/>
        <w:rPr>
          <w:rFonts w:ascii="宋体" w:hAnsi="宋体"/>
          <w:sz w:val="24"/>
          <w:szCs w:val="24"/>
        </w:rPr>
      </w:pPr>
      <w:r>
        <w:rPr>
          <w:rFonts w:hint="eastAsia" w:ascii="宋体" w:hAnsi="宋体"/>
          <w:sz w:val="24"/>
          <w:szCs w:val="24"/>
        </w:rPr>
        <w:t>以他人的名义磋商、串通磋商、以行贿手段谋取成交或者以其他弄虚作假方式磋商的；</w:t>
      </w:r>
    </w:p>
    <w:p w14:paraId="43337341">
      <w:pPr>
        <w:spacing w:line="360" w:lineRule="auto"/>
        <w:ind w:firstLine="480" w:firstLineChars="200"/>
        <w:rPr>
          <w:rFonts w:ascii="宋体" w:hAnsi="宋体"/>
          <w:sz w:val="24"/>
          <w:szCs w:val="24"/>
        </w:rPr>
      </w:pPr>
      <w:r>
        <w:rPr>
          <w:rFonts w:hint="eastAsia" w:ascii="宋体" w:hAnsi="宋体"/>
          <w:sz w:val="24"/>
          <w:szCs w:val="24"/>
        </w:rPr>
        <w:t>（4）采取不正当手段谋取成交的。</w:t>
      </w:r>
    </w:p>
    <w:p w14:paraId="766EB046">
      <w:pPr>
        <w:spacing w:line="360" w:lineRule="auto"/>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rPr>
        <w:t>2、对供应商的评价</w:t>
      </w:r>
    </w:p>
    <w:p w14:paraId="725B1776">
      <w:pPr>
        <w:spacing w:line="360" w:lineRule="auto"/>
        <w:ind w:firstLine="422" w:firstLineChars="176"/>
        <w:rPr>
          <w:rFonts w:ascii="宋体" w:hAnsi="宋体"/>
          <w:sz w:val="24"/>
          <w:szCs w:val="24"/>
        </w:rPr>
      </w:pPr>
      <w:r>
        <w:rPr>
          <w:rFonts w:ascii="宋体" w:hAnsi="宋体"/>
          <w:sz w:val="24"/>
          <w:szCs w:val="24"/>
        </w:rPr>
        <w:t>2</w:t>
      </w:r>
      <w:r>
        <w:rPr>
          <w:rFonts w:hint="eastAsia" w:ascii="宋体" w:hAnsi="宋体"/>
          <w:sz w:val="24"/>
          <w:szCs w:val="24"/>
        </w:rPr>
        <w:t>2</w:t>
      </w:r>
      <w:r>
        <w:rPr>
          <w:rFonts w:ascii="宋体" w:hAnsi="宋体"/>
          <w:sz w:val="24"/>
          <w:szCs w:val="24"/>
        </w:rPr>
        <w:t>.1</w:t>
      </w:r>
      <w:r>
        <w:rPr>
          <w:rFonts w:hint="eastAsia" w:ascii="宋体" w:hAnsi="宋体"/>
          <w:sz w:val="24"/>
          <w:szCs w:val="24"/>
        </w:rPr>
        <w:t>磋商小组只对已判定为实质性响应且通过资格审查的响应文件进行详细评价和比较。</w:t>
      </w:r>
    </w:p>
    <w:p w14:paraId="49E16E97">
      <w:pPr>
        <w:spacing w:line="360" w:lineRule="auto"/>
        <w:ind w:firstLine="422" w:firstLineChars="176"/>
        <w:rPr>
          <w:rFonts w:ascii="宋体" w:hAnsi="宋体"/>
          <w:sz w:val="24"/>
          <w:szCs w:val="24"/>
        </w:rPr>
      </w:pPr>
      <w:r>
        <w:rPr>
          <w:rFonts w:hint="eastAsia" w:ascii="宋体" w:hAnsi="宋体"/>
          <w:sz w:val="24"/>
          <w:szCs w:val="24"/>
        </w:rPr>
        <w:t>22</w:t>
      </w:r>
      <w:r>
        <w:rPr>
          <w:rFonts w:ascii="宋体" w:hAnsi="宋体"/>
          <w:sz w:val="24"/>
          <w:szCs w:val="24"/>
        </w:rPr>
        <w:t>.</w:t>
      </w:r>
      <w:r>
        <w:rPr>
          <w:rFonts w:hint="eastAsia" w:ascii="宋体" w:hAnsi="宋体"/>
          <w:sz w:val="24"/>
          <w:szCs w:val="24"/>
        </w:rPr>
        <w:t>2磋商小组所有成员应当集中与单一响应供应商分别进行磋商，并给予所有参加磋商的供应商平等的磋商机会。磋商完成后，要求其在规定时间内提交最后报价。</w:t>
      </w:r>
    </w:p>
    <w:p w14:paraId="027315DB">
      <w:pPr>
        <w:spacing w:line="360" w:lineRule="auto"/>
        <w:ind w:firstLine="422" w:firstLineChars="176"/>
        <w:rPr>
          <w:rFonts w:ascii="宋体" w:hAnsi="宋体"/>
          <w:sz w:val="24"/>
          <w:szCs w:val="24"/>
        </w:rPr>
      </w:pPr>
      <w:r>
        <w:rPr>
          <w:rFonts w:ascii="宋体" w:hAnsi="宋体"/>
          <w:sz w:val="24"/>
          <w:szCs w:val="24"/>
        </w:rPr>
        <w:t>2</w:t>
      </w:r>
      <w:r>
        <w:rPr>
          <w:rFonts w:hint="eastAsia" w:ascii="宋体" w:hAnsi="宋体"/>
          <w:sz w:val="24"/>
          <w:szCs w:val="24"/>
        </w:rPr>
        <w:t>2</w:t>
      </w:r>
      <w:r>
        <w:rPr>
          <w:rFonts w:ascii="宋体" w:hAnsi="宋体"/>
          <w:sz w:val="24"/>
          <w:szCs w:val="24"/>
        </w:rPr>
        <w:t>.</w:t>
      </w:r>
      <w:r>
        <w:rPr>
          <w:rFonts w:hint="eastAsia" w:ascii="宋体" w:hAnsi="宋体"/>
          <w:sz w:val="24"/>
          <w:szCs w:val="24"/>
        </w:rPr>
        <w:t>3经磋商确定最终采购需求和提交最后报价的供应商后，磋商小组采用综合评分法对提交最后报价的供应商的响应文件和最后报价进行综合评分。</w:t>
      </w:r>
    </w:p>
    <w:p w14:paraId="58A47EF5">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2</w:t>
      </w:r>
      <w:r>
        <w:rPr>
          <w:rFonts w:ascii="宋体" w:hAnsi="宋体"/>
          <w:sz w:val="24"/>
          <w:szCs w:val="24"/>
        </w:rPr>
        <w:t>.</w:t>
      </w:r>
      <w:r>
        <w:rPr>
          <w:rFonts w:hint="eastAsia" w:ascii="宋体" w:hAnsi="宋体"/>
          <w:sz w:val="24"/>
          <w:szCs w:val="24"/>
        </w:rPr>
        <w:t>4磋商小组根据综合评分情况，按评审得分由高到低的顺序确定2-3名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DECE694">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2</w:t>
      </w:r>
      <w:r>
        <w:rPr>
          <w:rFonts w:ascii="宋体" w:hAnsi="宋体"/>
          <w:sz w:val="24"/>
          <w:szCs w:val="24"/>
        </w:rPr>
        <w:t>.</w:t>
      </w:r>
      <w:r>
        <w:rPr>
          <w:rFonts w:hint="eastAsia" w:ascii="宋体" w:hAnsi="宋体"/>
          <w:sz w:val="24"/>
          <w:szCs w:val="24"/>
        </w:rPr>
        <w:t>5如果第一名供应商放弃成交资格或因不可抗力提出不能履行合同，采购人将依序确定排名第二名的成交候选供应商为成交供应商，也可以重新开展政府采购活动。</w:t>
      </w:r>
    </w:p>
    <w:p w14:paraId="49F24C07">
      <w:pPr>
        <w:spacing w:line="44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rPr>
        <w:t>3、响应文件的澄清</w:t>
      </w:r>
    </w:p>
    <w:p w14:paraId="110F7102">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3</w:t>
      </w:r>
      <w:r>
        <w:rPr>
          <w:rFonts w:ascii="宋体" w:hAnsi="宋体"/>
          <w:sz w:val="24"/>
          <w:szCs w:val="24"/>
        </w:rPr>
        <w:t>.1</w:t>
      </w:r>
      <w:r>
        <w:rPr>
          <w:rFonts w:hint="eastAsia" w:ascii="宋体" w:hAnsi="宋体"/>
          <w:sz w:val="24"/>
          <w:szCs w:val="24"/>
        </w:rPr>
        <w:t>为了有助于对响应文件进行审查、评估和比较，磋商小组有权向供应商质疑。请供应商澄清其</w:t>
      </w:r>
      <w:r>
        <w:rPr>
          <w:rFonts w:hint="eastAsia" w:ascii="宋体" w:hAnsi="宋体"/>
          <w:kern w:val="0"/>
          <w:sz w:val="24"/>
          <w:szCs w:val="24"/>
        </w:rPr>
        <w:t>磋商</w:t>
      </w:r>
      <w:r>
        <w:rPr>
          <w:rFonts w:hint="eastAsia" w:ascii="宋体" w:hAnsi="宋体"/>
          <w:sz w:val="24"/>
          <w:szCs w:val="24"/>
        </w:rPr>
        <w:t>内容。供应商有责任按照磋商小组通知的时间、地点、方式指派委托代理人进行答疑和澄清。</w:t>
      </w:r>
    </w:p>
    <w:p w14:paraId="44196AC6">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3</w:t>
      </w:r>
      <w:r>
        <w:rPr>
          <w:rFonts w:ascii="宋体" w:hAnsi="宋体"/>
          <w:sz w:val="24"/>
          <w:szCs w:val="24"/>
        </w:rPr>
        <w:t>.2</w:t>
      </w:r>
      <w:r>
        <w:rPr>
          <w:rFonts w:hint="eastAsia" w:ascii="宋体" w:hAnsi="宋体"/>
          <w:sz w:val="24"/>
          <w:szCs w:val="24"/>
        </w:rPr>
        <w:t>重要澄清的答复应是书面的，并由法定代表人或其委托代理人签字。</w:t>
      </w:r>
    </w:p>
    <w:p w14:paraId="288D2581">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3</w:t>
      </w:r>
      <w:r>
        <w:rPr>
          <w:rFonts w:ascii="宋体" w:hAnsi="宋体"/>
          <w:sz w:val="24"/>
          <w:szCs w:val="24"/>
        </w:rPr>
        <w:t>.3</w:t>
      </w:r>
      <w:r>
        <w:rPr>
          <w:rFonts w:hint="eastAsia" w:ascii="宋体" w:hAnsi="宋体"/>
          <w:sz w:val="24"/>
          <w:szCs w:val="24"/>
        </w:rPr>
        <w:t>供应商的澄清文件响应文件的组成部分，并取代响应文件中被澄清的部分。</w:t>
      </w:r>
    </w:p>
    <w:p w14:paraId="2A013FEC">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3</w:t>
      </w:r>
      <w:r>
        <w:rPr>
          <w:rFonts w:ascii="宋体" w:hAnsi="宋体"/>
          <w:sz w:val="24"/>
          <w:szCs w:val="24"/>
        </w:rPr>
        <w:t>.4</w:t>
      </w:r>
      <w:r>
        <w:rPr>
          <w:rFonts w:hint="eastAsia" w:ascii="宋体" w:hAnsi="宋体"/>
          <w:sz w:val="24"/>
          <w:szCs w:val="24"/>
        </w:rPr>
        <w:t>响应文件澄清部分不得对磋商内容进行实质性修改。</w:t>
      </w:r>
    </w:p>
    <w:p w14:paraId="22305B90">
      <w:pPr>
        <w:spacing w:line="42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rPr>
        <w:t>4、确定成交供应商</w:t>
      </w:r>
    </w:p>
    <w:p w14:paraId="05241EE9">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4</w:t>
      </w:r>
      <w:r>
        <w:rPr>
          <w:rFonts w:ascii="宋体" w:hAnsi="宋体"/>
          <w:sz w:val="24"/>
          <w:szCs w:val="24"/>
        </w:rPr>
        <w:t>.1</w:t>
      </w:r>
      <w:r>
        <w:rPr>
          <w:rFonts w:hint="eastAsia" w:ascii="宋体" w:hAnsi="宋体"/>
          <w:sz w:val="24"/>
          <w:szCs w:val="24"/>
        </w:rPr>
        <w:t>磋商小组应当根据综合评分情况，按照评审由高到低的顺序推荐成交候选供应商，并向采购人提供书面评审报告。</w:t>
      </w:r>
    </w:p>
    <w:p w14:paraId="7BF6B7A4">
      <w:pPr>
        <w:autoSpaceDE w:val="0"/>
        <w:autoSpaceDN w:val="0"/>
        <w:adjustRightInd w:val="0"/>
        <w:spacing w:line="430" w:lineRule="exact"/>
        <w:ind w:firstLine="420"/>
        <w:jc w:val="left"/>
        <w:outlineLvl w:val="0"/>
        <w:rPr>
          <w:rFonts w:ascii="宋体" w:hAnsi="宋体" w:cs="宋体"/>
          <w:sz w:val="24"/>
          <w:szCs w:val="24"/>
        </w:rPr>
      </w:pPr>
      <w:bookmarkStart w:id="33" w:name="_Toc171410857"/>
      <w:bookmarkStart w:id="34" w:name="_Toc171002590"/>
      <w:r>
        <w:rPr>
          <w:rFonts w:hint="eastAsia" w:ascii="宋体" w:hAnsi="宋体" w:cs="宋体"/>
          <w:bCs/>
          <w:sz w:val="24"/>
          <w:szCs w:val="24"/>
        </w:rPr>
        <w:t>24.2</w:t>
      </w:r>
      <w:r>
        <w:rPr>
          <w:rFonts w:hint="eastAsia" w:ascii="宋体" w:hAnsi="宋体" w:cs="宋体"/>
          <w:b/>
          <w:bCs/>
          <w:sz w:val="24"/>
          <w:szCs w:val="24"/>
        </w:rPr>
        <w:t xml:space="preserve"> </w:t>
      </w:r>
      <w:r>
        <w:rPr>
          <w:rFonts w:hint="eastAsia" w:ascii="宋体" w:hAnsi="宋体"/>
          <w:sz w:val="24"/>
          <w:szCs w:val="24"/>
        </w:rPr>
        <w:t>磋商小组</w:t>
      </w:r>
      <w:r>
        <w:rPr>
          <w:rFonts w:hint="eastAsia" w:ascii="宋体" w:hAnsi="宋体" w:cs="宋体"/>
          <w:sz w:val="24"/>
          <w:szCs w:val="24"/>
        </w:rPr>
        <w:t>经采购人授权，确定排名第一的成交候选供应商为成交供应商。当确定成交供应商放弃成交或因不可抗力提出不能履行合同的，采购人可以按照评审报告推荐的成交候选供应商名单，确定下一成交候选供应商为成交供应商，也可以重新开展政府采购活动。</w:t>
      </w:r>
      <w:bookmarkEnd w:id="33"/>
      <w:bookmarkEnd w:id="34"/>
    </w:p>
    <w:p w14:paraId="0D099F2F">
      <w:pPr>
        <w:spacing w:line="42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rPr>
        <w:t>5、保密及其它注意事项</w:t>
      </w:r>
    </w:p>
    <w:p w14:paraId="59D54F49">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5</w:t>
      </w:r>
      <w:r>
        <w:rPr>
          <w:rFonts w:ascii="宋体" w:hAnsi="宋体"/>
          <w:sz w:val="24"/>
          <w:szCs w:val="24"/>
        </w:rPr>
        <w:t>.1</w:t>
      </w:r>
      <w:r>
        <w:rPr>
          <w:rFonts w:hint="eastAsia" w:ascii="宋体" w:hAnsi="宋体"/>
          <w:sz w:val="24"/>
          <w:szCs w:val="24"/>
        </w:rPr>
        <w:t>评审工作是磋商工作的重要环节，评审工作在磋商小组内独立进行。</w:t>
      </w:r>
    </w:p>
    <w:p w14:paraId="5306C6D5">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5</w:t>
      </w:r>
      <w:r>
        <w:rPr>
          <w:rFonts w:ascii="宋体" w:hAnsi="宋体"/>
          <w:sz w:val="24"/>
          <w:szCs w:val="24"/>
        </w:rPr>
        <w:t>.2</w:t>
      </w:r>
      <w:r>
        <w:rPr>
          <w:rFonts w:hint="eastAsia" w:ascii="宋体" w:hAnsi="宋体"/>
          <w:sz w:val="24"/>
          <w:szCs w:val="24"/>
        </w:rPr>
        <w:t>在评审期间，供应商不得向磋商小组成员询问评审情况，不得进行影响评审结果的活动。否则其响应将会被拒绝。</w:t>
      </w:r>
    </w:p>
    <w:p w14:paraId="3FF338B6">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5</w:t>
      </w:r>
      <w:r>
        <w:rPr>
          <w:rFonts w:ascii="宋体" w:hAnsi="宋体"/>
          <w:sz w:val="24"/>
          <w:szCs w:val="24"/>
        </w:rPr>
        <w:t>.3</w:t>
      </w:r>
      <w:r>
        <w:rPr>
          <w:rFonts w:hint="eastAsia" w:ascii="宋体" w:hAnsi="宋体"/>
          <w:sz w:val="24"/>
          <w:szCs w:val="24"/>
        </w:rPr>
        <w:t>为保证评审的公正性，磋商开始后直至授予成交供应商合同，磋商小组成员不得与供应商私下交换意见。</w:t>
      </w:r>
    </w:p>
    <w:p w14:paraId="6F42B34C">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5</w:t>
      </w:r>
      <w:r>
        <w:rPr>
          <w:rFonts w:ascii="宋体" w:hAnsi="宋体"/>
          <w:sz w:val="24"/>
          <w:szCs w:val="24"/>
        </w:rPr>
        <w:t>.4</w:t>
      </w:r>
      <w:r>
        <w:rPr>
          <w:rFonts w:hint="eastAsia" w:ascii="宋体" w:hAnsi="宋体"/>
          <w:sz w:val="24"/>
          <w:szCs w:val="24"/>
        </w:rPr>
        <w:t>在评审工作结束后，凡与评审情况有接触的任何人不得擅自将评审情况扩散出评审人员之外。</w:t>
      </w:r>
    </w:p>
    <w:p w14:paraId="4A0E0E2F">
      <w:pPr>
        <w:spacing w:line="42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rPr>
        <w:t>6、成交通知</w:t>
      </w:r>
      <w:r>
        <w:rPr>
          <w:rFonts w:ascii="宋体" w:hAnsi="宋体"/>
          <w:b/>
          <w:bCs/>
          <w:sz w:val="24"/>
          <w:szCs w:val="24"/>
        </w:rPr>
        <w:tab/>
      </w:r>
    </w:p>
    <w:p w14:paraId="457C8CE0">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6</w:t>
      </w:r>
      <w:r>
        <w:rPr>
          <w:rFonts w:ascii="宋体" w:hAnsi="宋体"/>
          <w:sz w:val="24"/>
          <w:szCs w:val="24"/>
        </w:rPr>
        <w:t>.1</w:t>
      </w:r>
      <w:r>
        <w:rPr>
          <w:rFonts w:hint="eastAsia" w:ascii="宋体" w:hAnsi="宋体"/>
          <w:sz w:val="24"/>
          <w:szCs w:val="24"/>
        </w:rPr>
        <w:t>成交供应商确定后，采购人向成交供应商签发成交通知书，并将成交结果通知所有未成交的供应商。</w:t>
      </w:r>
    </w:p>
    <w:p w14:paraId="0D6DFFB7">
      <w:pPr>
        <w:spacing w:line="420" w:lineRule="exact"/>
        <w:ind w:firstLine="422" w:firstLineChars="176"/>
        <w:rPr>
          <w:rFonts w:ascii="宋体" w:hAnsi="宋体"/>
          <w:sz w:val="24"/>
          <w:szCs w:val="24"/>
        </w:rPr>
      </w:pPr>
      <w:r>
        <w:rPr>
          <w:rFonts w:hint="eastAsia" w:ascii="宋体" w:hAnsi="宋体"/>
          <w:sz w:val="24"/>
          <w:szCs w:val="24"/>
        </w:rPr>
        <w:t>26</w:t>
      </w:r>
      <w:r>
        <w:rPr>
          <w:rFonts w:ascii="宋体" w:hAnsi="宋体"/>
          <w:sz w:val="24"/>
          <w:szCs w:val="24"/>
        </w:rPr>
        <w:t>.2</w:t>
      </w:r>
      <w:r>
        <w:rPr>
          <w:rFonts w:hint="eastAsia" w:ascii="宋体" w:hAnsi="宋体"/>
          <w:sz w:val="24"/>
          <w:szCs w:val="24"/>
        </w:rPr>
        <w:t>成交通知书作为签订合同的依据，对采购人和成交供应商均具有法律效力，成交通知书发出后，采购人改变成交结果或者成交供应商放弃项目，应依法承担法律责任。</w:t>
      </w:r>
    </w:p>
    <w:p w14:paraId="741296A3">
      <w:pPr>
        <w:spacing w:line="42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rPr>
        <w:t>7、授予合同时变更数量的权力</w:t>
      </w:r>
    </w:p>
    <w:p w14:paraId="62E96746">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7.</w:t>
      </w:r>
      <w:r>
        <w:rPr>
          <w:rFonts w:ascii="宋体" w:hAnsi="宋体"/>
          <w:sz w:val="24"/>
          <w:szCs w:val="24"/>
        </w:rPr>
        <w:t>1</w:t>
      </w:r>
      <w:r>
        <w:rPr>
          <w:rFonts w:hint="eastAsia" w:ascii="宋体" w:hAnsi="宋体"/>
          <w:sz w:val="24"/>
          <w:szCs w:val="24"/>
        </w:rPr>
        <w:t>采购人在授予合同时，保留对货物数量予以适当增减的权利。成交供应商不得在此情况下对响应文件做出修改，如价格、技术参数、服务承诺等。</w:t>
      </w:r>
    </w:p>
    <w:p w14:paraId="5F2F0B9D">
      <w:pPr>
        <w:spacing w:line="42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rPr>
        <w:t>8、签订合同</w:t>
      </w:r>
    </w:p>
    <w:p w14:paraId="49261AE7">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采购人、成交供应商在成交通知书发出之日起在2个工作日，根据竞争性磋商文件确定的事项和成交供应商响应文件签订合同。合同签订后1个工作日内在河南省政府采购网上发布公告并完成合同备案。双方所签订的合同不得对竞争性磋商文件和成交供应商响应文件作实质性修改。成交供应商逾期未签订合同，视为成交后无正当理由不与采购人签订合同，按照有关法律规定承担相应的法律责任。采购人逾期不与成交供应商签订合同的，按政府采购的有关规定处理。</w:t>
      </w:r>
    </w:p>
    <w:p w14:paraId="3B9996F2">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竞争性磋商文件、竞争性磋商文件的修改文件、成交供应商的响应文件、补充或修改的文件及澄清或承诺文件等，均为双方签订合同的组成部分，并与合同一并作为本竞争性磋商文件所列采购项目的互补性法律文件，与合同具有同等法律效力。</w:t>
      </w:r>
    </w:p>
    <w:p w14:paraId="0A251CF2">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26F3AC04">
      <w:pPr>
        <w:spacing w:line="420" w:lineRule="exact"/>
        <w:ind w:firstLine="424" w:firstLineChars="176"/>
        <w:rPr>
          <w:rFonts w:ascii="宋体" w:hAnsi="宋体"/>
          <w:b/>
          <w:sz w:val="24"/>
          <w:szCs w:val="24"/>
        </w:rPr>
      </w:pPr>
      <w:r>
        <w:rPr>
          <w:rFonts w:ascii="宋体" w:hAnsi="宋体"/>
          <w:b/>
          <w:sz w:val="24"/>
          <w:szCs w:val="24"/>
        </w:rPr>
        <w:t>2</w:t>
      </w:r>
      <w:r>
        <w:rPr>
          <w:rFonts w:hint="eastAsia" w:ascii="宋体" w:hAnsi="宋体"/>
          <w:b/>
          <w:sz w:val="24"/>
          <w:szCs w:val="24"/>
        </w:rPr>
        <w:t>9、特别注意事项：</w:t>
      </w:r>
    </w:p>
    <w:p w14:paraId="09A31CE0">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9</w:t>
      </w:r>
      <w:r>
        <w:rPr>
          <w:rFonts w:ascii="宋体" w:hAnsi="宋体"/>
          <w:sz w:val="24"/>
          <w:szCs w:val="24"/>
        </w:rPr>
        <w:t>.1</w:t>
      </w:r>
      <w:r>
        <w:rPr>
          <w:rFonts w:hint="eastAsia" w:ascii="宋体" w:hAnsi="宋体"/>
          <w:sz w:val="24"/>
          <w:szCs w:val="24"/>
        </w:rPr>
        <w:t>供应商出现下列情形之一的，磋商小组可取消其磋商资格：</w:t>
      </w:r>
    </w:p>
    <w:p w14:paraId="1855443E">
      <w:pPr>
        <w:spacing w:line="420" w:lineRule="exact"/>
        <w:ind w:firstLine="422" w:firstLineChars="176"/>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）未按磋商文件要求和规定提交实质性响应材料的；</w:t>
      </w:r>
    </w:p>
    <w:p w14:paraId="238BB45F">
      <w:pPr>
        <w:spacing w:line="420" w:lineRule="exact"/>
        <w:ind w:firstLine="422" w:firstLineChars="176"/>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）相互串通磋商的（有下列情形之一的，视为供应商相互串通磋商）；</w:t>
      </w:r>
    </w:p>
    <w:p w14:paraId="4E7A7E7A">
      <w:pPr>
        <w:spacing w:line="420" w:lineRule="exact"/>
        <w:ind w:firstLine="422" w:firstLineChars="176"/>
        <w:rPr>
          <w:rFonts w:ascii="宋体" w:hAnsi="宋体"/>
          <w:sz w:val="24"/>
          <w:szCs w:val="24"/>
        </w:rPr>
      </w:pPr>
      <w:r>
        <w:rPr>
          <w:rFonts w:ascii="宋体" w:hAnsi="宋体"/>
          <w:sz w:val="24"/>
          <w:szCs w:val="24"/>
        </w:rPr>
        <w:t>A</w:t>
      </w:r>
      <w:r>
        <w:rPr>
          <w:rFonts w:hint="eastAsia" w:ascii="宋体" w:hAnsi="宋体"/>
          <w:sz w:val="24"/>
          <w:szCs w:val="24"/>
        </w:rPr>
        <w:t>、不同供应商的响应文件由同一单位或者个人编制</w:t>
      </w:r>
    </w:p>
    <w:p w14:paraId="56D39F4B">
      <w:pPr>
        <w:spacing w:line="420" w:lineRule="exact"/>
        <w:ind w:firstLine="422" w:firstLineChars="176"/>
        <w:rPr>
          <w:rFonts w:ascii="宋体" w:hAnsi="宋体"/>
          <w:sz w:val="24"/>
          <w:szCs w:val="24"/>
        </w:rPr>
      </w:pPr>
      <w:r>
        <w:rPr>
          <w:rFonts w:ascii="宋体" w:hAnsi="宋体"/>
          <w:sz w:val="24"/>
          <w:szCs w:val="24"/>
        </w:rPr>
        <w:t>B</w:t>
      </w:r>
      <w:r>
        <w:rPr>
          <w:rFonts w:hint="eastAsia" w:ascii="宋体" w:hAnsi="宋体"/>
          <w:sz w:val="24"/>
          <w:szCs w:val="24"/>
        </w:rPr>
        <w:t>、不同供应商的响应文件载明的项目管理成员为同一人</w:t>
      </w:r>
    </w:p>
    <w:p w14:paraId="60D302BC">
      <w:pPr>
        <w:autoSpaceDE w:val="0"/>
        <w:spacing w:line="420" w:lineRule="exact"/>
        <w:ind w:firstLine="422" w:firstLineChars="176"/>
        <w:rPr>
          <w:rFonts w:ascii="宋体" w:hAnsi="宋体"/>
          <w:sz w:val="24"/>
          <w:szCs w:val="24"/>
        </w:rPr>
      </w:pPr>
      <w:r>
        <w:rPr>
          <w:rFonts w:ascii="宋体" w:hAnsi="宋体"/>
          <w:sz w:val="24"/>
          <w:szCs w:val="24"/>
        </w:rPr>
        <w:t>C</w:t>
      </w:r>
      <w:r>
        <w:rPr>
          <w:rFonts w:hint="eastAsia" w:ascii="宋体" w:hAnsi="宋体"/>
          <w:sz w:val="24"/>
          <w:szCs w:val="24"/>
        </w:rPr>
        <w:t>、不同供应商的响应文件异常一致或者磋商报价呈规律性差异</w:t>
      </w:r>
    </w:p>
    <w:p w14:paraId="6417C07D">
      <w:pPr>
        <w:autoSpaceDE w:val="0"/>
        <w:spacing w:line="420" w:lineRule="exact"/>
        <w:ind w:firstLine="422" w:firstLineChars="176"/>
        <w:rPr>
          <w:rFonts w:ascii="宋体" w:hAnsi="宋体"/>
          <w:sz w:val="24"/>
          <w:szCs w:val="24"/>
        </w:rPr>
      </w:pPr>
      <w:r>
        <w:rPr>
          <w:rFonts w:ascii="宋体" w:hAnsi="宋体"/>
          <w:sz w:val="24"/>
          <w:szCs w:val="24"/>
        </w:rPr>
        <w:t>D</w:t>
      </w:r>
      <w:r>
        <w:rPr>
          <w:rFonts w:hint="eastAsia" w:ascii="宋体" w:hAnsi="宋体"/>
          <w:sz w:val="24"/>
          <w:szCs w:val="24"/>
        </w:rPr>
        <w:t>、不同供应商的响应文件相互混放</w:t>
      </w:r>
    </w:p>
    <w:p w14:paraId="6FFE5047">
      <w:pPr>
        <w:autoSpaceDE w:val="0"/>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9</w:t>
      </w:r>
      <w:r>
        <w:rPr>
          <w:rFonts w:ascii="宋体" w:hAnsi="宋体"/>
          <w:sz w:val="24"/>
          <w:szCs w:val="24"/>
        </w:rPr>
        <w:t>.2</w:t>
      </w:r>
      <w:r>
        <w:rPr>
          <w:rFonts w:hint="eastAsia" w:ascii="宋体" w:hAnsi="宋体"/>
          <w:sz w:val="24"/>
          <w:szCs w:val="24"/>
        </w:rPr>
        <w:t>供应商出现下列情形之一的，将被视为非实质性响应磋商文件要求：</w:t>
      </w:r>
    </w:p>
    <w:p w14:paraId="6725F64F">
      <w:pPr>
        <w:autoSpaceDE w:val="0"/>
        <w:spacing w:line="420" w:lineRule="exact"/>
        <w:ind w:firstLine="422" w:firstLineChars="176"/>
        <w:rPr>
          <w:rFonts w:ascii="宋体" w:hAnsi="宋体"/>
          <w:sz w:val="24"/>
          <w:szCs w:val="24"/>
        </w:rPr>
      </w:pPr>
      <w:r>
        <w:rPr>
          <w:rFonts w:ascii="宋体" w:hAnsi="宋体"/>
          <w:sz w:val="24"/>
          <w:szCs w:val="24"/>
        </w:rPr>
        <w:t xml:space="preserve">(1) </w:t>
      </w:r>
      <w:r>
        <w:rPr>
          <w:rFonts w:hint="eastAsia" w:ascii="宋体" w:hAnsi="宋体"/>
          <w:sz w:val="24"/>
          <w:szCs w:val="24"/>
        </w:rPr>
        <w:t>交货（完成）期限不确切或不符合竞争性磋商文件要求的；</w:t>
      </w:r>
    </w:p>
    <w:p w14:paraId="1FF08AFA">
      <w:pPr>
        <w:autoSpaceDE w:val="0"/>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最后报价有选择性的；</w:t>
      </w:r>
    </w:p>
    <w:p w14:paraId="1FC6BAB9">
      <w:pPr>
        <w:autoSpaceDE w:val="0"/>
        <w:spacing w:line="420" w:lineRule="exact"/>
        <w:ind w:firstLine="422" w:firstLineChars="176"/>
        <w:rPr>
          <w:rFonts w:ascii="宋体" w:hAnsi="宋体"/>
          <w:sz w:val="24"/>
          <w:szCs w:val="24"/>
        </w:rPr>
      </w:pPr>
      <w:r>
        <w:rPr>
          <w:rFonts w:ascii="宋体" w:hAnsi="宋体"/>
          <w:sz w:val="24"/>
          <w:szCs w:val="24"/>
        </w:rPr>
        <w:t xml:space="preserve">(3) </w:t>
      </w:r>
      <w:r>
        <w:rPr>
          <w:rFonts w:hint="eastAsia" w:ascii="宋体" w:hAnsi="宋体"/>
          <w:sz w:val="24"/>
          <w:szCs w:val="24"/>
        </w:rPr>
        <w:t>最后报价超过磋商控制价的；</w:t>
      </w:r>
    </w:p>
    <w:p w14:paraId="79FF5259">
      <w:pPr>
        <w:autoSpaceDE w:val="0"/>
        <w:spacing w:line="420" w:lineRule="exact"/>
        <w:ind w:firstLine="422" w:firstLineChars="176"/>
        <w:rPr>
          <w:rFonts w:ascii="宋体" w:hAnsi="宋体"/>
          <w:sz w:val="24"/>
          <w:szCs w:val="24"/>
        </w:rPr>
      </w:pPr>
      <w:r>
        <w:rPr>
          <w:rFonts w:ascii="宋体" w:hAnsi="宋体"/>
          <w:sz w:val="24"/>
          <w:szCs w:val="24"/>
        </w:rPr>
        <w:t xml:space="preserve">(4) </w:t>
      </w:r>
      <w:r>
        <w:rPr>
          <w:rFonts w:hint="eastAsia" w:ascii="宋体" w:hAnsi="宋体"/>
          <w:sz w:val="24"/>
          <w:szCs w:val="24"/>
        </w:rPr>
        <w:t>被磋商小组认定存在重大负偏离的；</w:t>
      </w:r>
    </w:p>
    <w:p w14:paraId="4C64FC9B">
      <w:pPr>
        <w:autoSpaceDE w:val="0"/>
        <w:spacing w:line="420" w:lineRule="exact"/>
        <w:ind w:firstLine="422" w:firstLineChars="176"/>
        <w:rPr>
          <w:rFonts w:ascii="宋体" w:hAnsi="宋体"/>
          <w:sz w:val="24"/>
          <w:szCs w:val="24"/>
        </w:rPr>
      </w:pPr>
      <w:r>
        <w:rPr>
          <w:rFonts w:hint="eastAsia" w:ascii="宋体" w:hAnsi="宋体"/>
          <w:sz w:val="24"/>
          <w:szCs w:val="24"/>
        </w:rPr>
        <w:t>注：所谓重大负偏离是指供应商对竞争性磋商文件的响应在范围、质量、数量和交货（完成）期限、技术规格要求等方面明显不能满足采购需求的。重大负偏离的认定须经磋商小组三分之二以上同意。</w:t>
      </w:r>
    </w:p>
    <w:p w14:paraId="54C701F9">
      <w:pPr>
        <w:autoSpaceDE w:val="0"/>
        <w:spacing w:line="420" w:lineRule="exact"/>
        <w:ind w:firstLine="424" w:firstLineChars="176"/>
        <w:rPr>
          <w:rFonts w:ascii="宋体" w:hAnsi="宋体"/>
          <w:b/>
          <w:bCs/>
          <w:sz w:val="24"/>
          <w:szCs w:val="24"/>
        </w:rPr>
      </w:pPr>
      <w:r>
        <w:rPr>
          <w:rFonts w:hint="eastAsia" w:ascii="宋体" w:hAnsi="宋体"/>
          <w:b/>
          <w:bCs/>
          <w:sz w:val="24"/>
          <w:szCs w:val="24"/>
        </w:rPr>
        <w:t>30、询问</w:t>
      </w:r>
    </w:p>
    <w:p w14:paraId="40D0D423">
      <w:pPr>
        <w:autoSpaceDE w:val="0"/>
        <w:spacing w:line="420" w:lineRule="exact"/>
        <w:ind w:firstLine="422" w:firstLineChars="176"/>
        <w:rPr>
          <w:rFonts w:ascii="宋体" w:hAnsi="宋体"/>
          <w:sz w:val="24"/>
          <w:szCs w:val="24"/>
        </w:rPr>
      </w:pPr>
      <w:r>
        <w:rPr>
          <w:rFonts w:hint="eastAsia" w:ascii="宋体" w:hAnsi="宋体"/>
          <w:sz w:val="24"/>
          <w:szCs w:val="24"/>
        </w:rPr>
        <w:t>30</w:t>
      </w:r>
      <w:r>
        <w:rPr>
          <w:rFonts w:ascii="宋体" w:hAnsi="宋体"/>
          <w:sz w:val="24"/>
          <w:szCs w:val="24"/>
        </w:rPr>
        <w:t>.1</w:t>
      </w:r>
      <w:r>
        <w:rPr>
          <w:rFonts w:hint="eastAsia" w:ascii="宋体" w:hAnsi="宋体"/>
          <w:sz w:val="24"/>
          <w:szCs w:val="24"/>
        </w:rPr>
        <w:t>供应商对采购事项有疑问，可以按照《中华人民共和国政府采购法》的相关规定向采购人或代理机构提出询问。</w:t>
      </w:r>
    </w:p>
    <w:p w14:paraId="05B35D6F">
      <w:pPr>
        <w:autoSpaceDE w:val="0"/>
        <w:spacing w:line="420" w:lineRule="exact"/>
        <w:ind w:firstLine="424" w:firstLineChars="176"/>
        <w:rPr>
          <w:rFonts w:ascii="宋体" w:hAnsi="宋体"/>
          <w:b/>
          <w:bCs/>
          <w:sz w:val="24"/>
          <w:szCs w:val="24"/>
        </w:rPr>
      </w:pPr>
      <w:r>
        <w:rPr>
          <w:rFonts w:hint="eastAsia" w:ascii="宋体" w:hAnsi="宋体"/>
          <w:b/>
          <w:bCs/>
          <w:sz w:val="24"/>
          <w:szCs w:val="24"/>
        </w:rPr>
        <w:t>31、质疑程序及处理</w:t>
      </w:r>
    </w:p>
    <w:p w14:paraId="3908BFC5">
      <w:pPr>
        <w:autoSpaceDE w:val="0"/>
        <w:spacing w:line="420" w:lineRule="exact"/>
        <w:ind w:firstLine="422" w:firstLineChars="176"/>
        <w:rPr>
          <w:rFonts w:ascii="宋体" w:hAnsi="宋体"/>
          <w:sz w:val="24"/>
          <w:szCs w:val="24"/>
        </w:rPr>
      </w:pPr>
      <w:r>
        <w:rPr>
          <w:rFonts w:hint="eastAsia" w:ascii="宋体" w:hAnsi="宋体"/>
          <w:sz w:val="24"/>
          <w:szCs w:val="24"/>
        </w:rPr>
        <w:t>31</w:t>
      </w:r>
      <w:r>
        <w:rPr>
          <w:rFonts w:ascii="宋体" w:hAnsi="宋体"/>
          <w:sz w:val="24"/>
          <w:szCs w:val="24"/>
        </w:rPr>
        <w:t xml:space="preserve">.1 </w:t>
      </w:r>
      <w:r>
        <w:rPr>
          <w:rFonts w:hint="eastAsia" w:ascii="宋体" w:hAnsi="宋体"/>
          <w:sz w:val="24"/>
          <w:szCs w:val="24"/>
        </w:rPr>
        <w:t>若供应商认为其磋商未获公平评审或磋商文件、采购过程和成交结果使自己的合法权益受到损害，可以在知道或者应知其权益受到损害之日起</w:t>
      </w:r>
      <w:r>
        <w:rPr>
          <w:rFonts w:ascii="宋体" w:hAnsi="宋体"/>
          <w:sz w:val="24"/>
          <w:szCs w:val="24"/>
        </w:rPr>
        <w:t xml:space="preserve"> 7 </w:t>
      </w:r>
      <w:r>
        <w:rPr>
          <w:rFonts w:hint="eastAsia" w:ascii="宋体" w:hAnsi="宋体"/>
          <w:sz w:val="24"/>
          <w:szCs w:val="24"/>
        </w:rPr>
        <w:t>个工作日内，将质疑书原件送达采购人或采购代理机构。提出质疑期限的计算，依照下列规定办理：</w:t>
      </w:r>
    </w:p>
    <w:p w14:paraId="0B8A52CC">
      <w:pPr>
        <w:autoSpaceDE w:val="0"/>
        <w:spacing w:line="420" w:lineRule="exact"/>
        <w:ind w:firstLine="422" w:firstLineChars="176"/>
        <w:rPr>
          <w:rFonts w:ascii="宋体" w:hAnsi="宋体"/>
          <w:sz w:val="24"/>
          <w:szCs w:val="24"/>
        </w:rPr>
      </w:pPr>
      <w:r>
        <w:rPr>
          <w:rFonts w:hint="eastAsia" w:ascii="宋体" w:hAnsi="宋体"/>
          <w:sz w:val="24"/>
          <w:szCs w:val="24"/>
        </w:rPr>
        <w:t>（一）对可以质疑的磋商文件提出质疑的，为收到磋商文件之日或者磋商文件公告期限届满之日；</w:t>
      </w:r>
    </w:p>
    <w:p w14:paraId="2755D244">
      <w:pPr>
        <w:autoSpaceDE w:val="0"/>
        <w:spacing w:line="420" w:lineRule="exact"/>
        <w:ind w:firstLine="422" w:firstLineChars="176"/>
        <w:rPr>
          <w:rFonts w:ascii="宋体" w:hAnsi="宋体"/>
          <w:sz w:val="24"/>
          <w:szCs w:val="24"/>
        </w:rPr>
      </w:pPr>
      <w:r>
        <w:rPr>
          <w:rFonts w:hint="eastAsia" w:ascii="宋体" w:hAnsi="宋体"/>
          <w:sz w:val="24"/>
          <w:szCs w:val="24"/>
        </w:rPr>
        <w:t>（二）对采购过程提出质疑的，为各采购程序环节结束之日；</w:t>
      </w:r>
    </w:p>
    <w:p w14:paraId="587DFD2A">
      <w:pPr>
        <w:autoSpaceDE w:val="0"/>
        <w:spacing w:line="420" w:lineRule="exact"/>
        <w:ind w:firstLine="422" w:firstLineChars="176"/>
        <w:rPr>
          <w:rFonts w:ascii="宋体" w:hAnsi="宋体"/>
          <w:sz w:val="24"/>
          <w:szCs w:val="24"/>
        </w:rPr>
      </w:pPr>
      <w:r>
        <w:rPr>
          <w:rFonts w:hint="eastAsia" w:ascii="宋体" w:hAnsi="宋体"/>
          <w:sz w:val="24"/>
          <w:szCs w:val="24"/>
        </w:rPr>
        <w:t>（三）对成交结果提出质疑的，为成交结果公告期限届满之日。</w:t>
      </w:r>
    </w:p>
    <w:p w14:paraId="0061A10E">
      <w:pPr>
        <w:autoSpaceDE w:val="0"/>
        <w:spacing w:line="420" w:lineRule="exact"/>
        <w:ind w:firstLine="422" w:firstLineChars="176"/>
        <w:rPr>
          <w:rFonts w:ascii="宋体" w:hAnsi="宋体"/>
          <w:sz w:val="24"/>
          <w:szCs w:val="24"/>
        </w:rPr>
      </w:pPr>
      <w:r>
        <w:rPr>
          <w:rFonts w:hint="eastAsia" w:ascii="宋体" w:hAnsi="宋体"/>
          <w:sz w:val="24"/>
          <w:szCs w:val="24"/>
        </w:rPr>
        <w:t>31</w:t>
      </w:r>
      <w:r>
        <w:rPr>
          <w:rFonts w:ascii="宋体" w:hAnsi="宋体"/>
          <w:sz w:val="24"/>
          <w:szCs w:val="24"/>
        </w:rPr>
        <w:t xml:space="preserve">.2 </w:t>
      </w:r>
      <w:r>
        <w:rPr>
          <w:rFonts w:hint="eastAsia" w:ascii="宋体" w:hAnsi="宋体"/>
          <w:sz w:val="24"/>
          <w:szCs w:val="24"/>
        </w:rPr>
        <w:t>质疑书应当包括下列主要内容，并按照“谁主张、谁举证”的原则，附上相关证明材料。否则，采购人不予受理：</w:t>
      </w:r>
    </w:p>
    <w:p w14:paraId="50FBADEF">
      <w:pPr>
        <w:autoSpaceDE w:val="0"/>
        <w:spacing w:line="420" w:lineRule="exact"/>
        <w:ind w:firstLine="422" w:firstLineChars="176"/>
        <w:rPr>
          <w:rFonts w:ascii="宋体" w:hAnsi="宋体"/>
          <w:sz w:val="24"/>
          <w:szCs w:val="24"/>
        </w:rPr>
      </w:pPr>
      <w:r>
        <w:rPr>
          <w:rFonts w:hint="eastAsia" w:ascii="宋体" w:hAnsi="宋体"/>
          <w:sz w:val="24"/>
          <w:szCs w:val="24"/>
        </w:rPr>
        <w:t>（一）质疑供应商全称、地址、法定代表人、联系人及联系电话、邮政编码等；</w:t>
      </w:r>
    </w:p>
    <w:p w14:paraId="1A5F0171">
      <w:pPr>
        <w:autoSpaceDE w:val="0"/>
        <w:spacing w:line="420" w:lineRule="exact"/>
        <w:ind w:firstLine="422" w:firstLineChars="176"/>
        <w:rPr>
          <w:rFonts w:ascii="宋体" w:hAnsi="宋体"/>
          <w:sz w:val="24"/>
          <w:szCs w:val="24"/>
        </w:rPr>
      </w:pPr>
      <w:r>
        <w:rPr>
          <w:rFonts w:hint="eastAsia" w:ascii="宋体" w:hAnsi="宋体"/>
          <w:sz w:val="24"/>
          <w:szCs w:val="24"/>
        </w:rPr>
        <w:t>（二）被质疑采购项目的名称、编号；</w:t>
      </w:r>
    </w:p>
    <w:p w14:paraId="4F8B8714">
      <w:pPr>
        <w:autoSpaceDE w:val="0"/>
        <w:spacing w:line="420" w:lineRule="exact"/>
        <w:ind w:firstLine="422" w:firstLineChars="176"/>
        <w:rPr>
          <w:rFonts w:ascii="宋体" w:hAnsi="宋体"/>
          <w:sz w:val="24"/>
          <w:szCs w:val="24"/>
        </w:rPr>
      </w:pPr>
      <w:r>
        <w:rPr>
          <w:rFonts w:hint="eastAsia" w:ascii="宋体" w:hAnsi="宋体"/>
          <w:sz w:val="24"/>
          <w:szCs w:val="24"/>
        </w:rPr>
        <w:t>（三）质疑的具体事项、明确的请求和主张；</w:t>
      </w:r>
    </w:p>
    <w:p w14:paraId="153A79D9">
      <w:pPr>
        <w:autoSpaceDE w:val="0"/>
        <w:spacing w:line="420" w:lineRule="exact"/>
        <w:ind w:firstLine="422" w:firstLineChars="176"/>
        <w:rPr>
          <w:rFonts w:ascii="宋体" w:hAnsi="宋体"/>
          <w:sz w:val="24"/>
          <w:szCs w:val="24"/>
        </w:rPr>
      </w:pPr>
      <w:r>
        <w:rPr>
          <w:rFonts w:hint="eastAsia" w:ascii="宋体" w:hAnsi="宋体"/>
          <w:sz w:val="24"/>
          <w:szCs w:val="24"/>
        </w:rPr>
        <w:t>（四）质疑所依据的法律依据（具体条款）、具体事实和具体理由。质疑书依据理由部分只有主观陈述、推理、猜测等，而没有提供客观事实依据、法律依据的；</w:t>
      </w:r>
    </w:p>
    <w:p w14:paraId="6B423A25">
      <w:pPr>
        <w:autoSpaceDE w:val="0"/>
        <w:spacing w:line="420" w:lineRule="exact"/>
        <w:ind w:firstLine="422" w:firstLineChars="176"/>
        <w:rPr>
          <w:rFonts w:ascii="宋体" w:hAnsi="宋体"/>
          <w:sz w:val="24"/>
          <w:szCs w:val="24"/>
        </w:rPr>
      </w:pPr>
      <w:r>
        <w:rPr>
          <w:rFonts w:hint="eastAsia" w:ascii="宋体" w:hAnsi="宋体"/>
          <w:sz w:val="24"/>
          <w:szCs w:val="24"/>
        </w:rPr>
        <w:t>（五）质疑事项按照有关法律、法规和规章规定及竞争性磋商文件要求属于保密或者处于保密阶段的事项，供应商必须提供正常的信息来源或有效证据，供应商不能提供或者拒绝提供合法的信息来源或有效证据的；</w:t>
      </w:r>
    </w:p>
    <w:p w14:paraId="0394BFB1">
      <w:pPr>
        <w:autoSpaceDE w:val="0"/>
        <w:spacing w:line="420" w:lineRule="exact"/>
        <w:ind w:firstLine="422" w:firstLineChars="176"/>
        <w:rPr>
          <w:rFonts w:ascii="宋体" w:hAnsi="宋体"/>
          <w:sz w:val="24"/>
          <w:szCs w:val="24"/>
        </w:rPr>
      </w:pPr>
      <w:r>
        <w:rPr>
          <w:rFonts w:hint="eastAsia" w:ascii="宋体" w:hAnsi="宋体"/>
          <w:sz w:val="24"/>
          <w:szCs w:val="24"/>
        </w:rPr>
        <w:t>（六）充足有效的相关证明材料；如果涉及到产品功能或技术指标的，应出具相关制造商的证明文件；</w:t>
      </w:r>
    </w:p>
    <w:p w14:paraId="3B7A7435">
      <w:pPr>
        <w:autoSpaceDE w:val="0"/>
        <w:spacing w:line="420" w:lineRule="exact"/>
        <w:ind w:firstLine="422" w:firstLineChars="176"/>
        <w:rPr>
          <w:rFonts w:ascii="宋体" w:hAnsi="宋体"/>
          <w:sz w:val="24"/>
          <w:szCs w:val="24"/>
        </w:rPr>
      </w:pPr>
      <w:r>
        <w:rPr>
          <w:rFonts w:hint="eastAsia" w:ascii="宋体" w:hAnsi="宋体"/>
          <w:sz w:val="24"/>
          <w:szCs w:val="24"/>
        </w:rPr>
        <w:t>（七）质疑材料中有外文资料的，应一并附上中文译本，并以中文译本为准。</w:t>
      </w:r>
    </w:p>
    <w:p w14:paraId="190D6491">
      <w:pPr>
        <w:autoSpaceDE w:val="0"/>
        <w:spacing w:line="420" w:lineRule="exact"/>
        <w:ind w:firstLine="422" w:firstLineChars="176"/>
        <w:rPr>
          <w:rFonts w:ascii="宋体" w:hAnsi="宋体"/>
          <w:sz w:val="24"/>
          <w:szCs w:val="24"/>
        </w:rPr>
      </w:pPr>
      <w:r>
        <w:rPr>
          <w:rFonts w:hint="eastAsia" w:ascii="宋体" w:hAnsi="宋体"/>
          <w:sz w:val="24"/>
          <w:szCs w:val="24"/>
        </w:rPr>
        <w:t>（八）提起质疑的日期</w:t>
      </w:r>
    </w:p>
    <w:p w14:paraId="25F3214D">
      <w:pPr>
        <w:autoSpaceDE w:val="0"/>
        <w:spacing w:line="420" w:lineRule="exact"/>
        <w:ind w:firstLine="422" w:firstLineChars="176"/>
        <w:rPr>
          <w:rFonts w:ascii="宋体" w:hAnsi="宋体"/>
          <w:sz w:val="24"/>
          <w:szCs w:val="24"/>
        </w:rPr>
      </w:pPr>
      <w:r>
        <w:rPr>
          <w:rFonts w:hint="eastAsia" w:ascii="宋体" w:hAnsi="宋体"/>
          <w:sz w:val="24"/>
          <w:szCs w:val="24"/>
        </w:rPr>
        <w:t>31</w:t>
      </w:r>
      <w:r>
        <w:rPr>
          <w:rFonts w:ascii="宋体" w:hAnsi="宋体"/>
          <w:sz w:val="24"/>
          <w:szCs w:val="24"/>
        </w:rPr>
        <w:t>.3</w:t>
      </w:r>
      <w:r>
        <w:rPr>
          <w:rFonts w:hint="eastAsia" w:ascii="宋体" w:hAnsi="宋体"/>
          <w:sz w:val="24"/>
          <w:szCs w:val="24"/>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4AB6BE34">
      <w:pPr>
        <w:autoSpaceDE w:val="0"/>
        <w:spacing w:line="420" w:lineRule="exact"/>
        <w:ind w:firstLine="422" w:firstLineChars="176"/>
        <w:rPr>
          <w:rFonts w:ascii="宋体" w:hAnsi="宋体"/>
          <w:sz w:val="24"/>
          <w:szCs w:val="24"/>
        </w:rPr>
      </w:pPr>
      <w:r>
        <w:rPr>
          <w:rFonts w:hint="eastAsia" w:ascii="宋体" w:hAnsi="宋体"/>
          <w:sz w:val="24"/>
          <w:szCs w:val="24"/>
        </w:rPr>
        <w:t>31</w:t>
      </w:r>
      <w:r>
        <w:rPr>
          <w:rFonts w:ascii="宋体" w:hAnsi="宋体"/>
          <w:sz w:val="24"/>
          <w:szCs w:val="24"/>
        </w:rPr>
        <w:t>.4</w:t>
      </w:r>
      <w:r>
        <w:rPr>
          <w:rFonts w:hint="eastAsia" w:ascii="宋体" w:hAnsi="宋体"/>
          <w:sz w:val="24"/>
          <w:szCs w:val="24"/>
        </w:rPr>
        <w:t>供应商委托代理人办理质疑事宜，应当提交授权委托书，并载明委托代理的具体权限和事项。授权委托书应当由委托人签字并加盖单位公章。</w:t>
      </w:r>
    </w:p>
    <w:p w14:paraId="541E9237">
      <w:pPr>
        <w:autoSpaceDE w:val="0"/>
        <w:spacing w:line="420" w:lineRule="exact"/>
        <w:ind w:firstLine="422" w:firstLineChars="176"/>
        <w:rPr>
          <w:rFonts w:ascii="宋体" w:hAnsi="宋体"/>
          <w:sz w:val="24"/>
          <w:szCs w:val="24"/>
        </w:rPr>
      </w:pPr>
      <w:r>
        <w:rPr>
          <w:rFonts w:hint="eastAsia" w:ascii="宋体" w:hAnsi="宋体"/>
          <w:sz w:val="24"/>
          <w:szCs w:val="24"/>
        </w:rPr>
        <w:t>31</w:t>
      </w:r>
      <w:r>
        <w:rPr>
          <w:rFonts w:ascii="宋体" w:hAnsi="宋体"/>
          <w:sz w:val="24"/>
          <w:szCs w:val="24"/>
        </w:rPr>
        <w:t xml:space="preserve">.5 </w:t>
      </w:r>
      <w:r>
        <w:rPr>
          <w:rFonts w:hint="eastAsia" w:ascii="宋体" w:hAnsi="宋体"/>
          <w:sz w:val="24"/>
          <w:szCs w:val="24"/>
        </w:rPr>
        <w:t>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137D5D94">
      <w:pPr>
        <w:autoSpaceDE w:val="0"/>
        <w:spacing w:line="420" w:lineRule="exact"/>
        <w:ind w:firstLine="422" w:firstLineChars="176"/>
        <w:rPr>
          <w:rFonts w:ascii="宋体" w:hAnsi="宋体"/>
          <w:sz w:val="24"/>
          <w:szCs w:val="24"/>
        </w:rPr>
      </w:pPr>
      <w:r>
        <w:rPr>
          <w:rFonts w:hint="eastAsia" w:ascii="宋体" w:hAnsi="宋体"/>
          <w:sz w:val="24"/>
          <w:szCs w:val="24"/>
        </w:rPr>
        <w:t>31</w:t>
      </w:r>
      <w:r>
        <w:rPr>
          <w:rFonts w:ascii="宋体" w:hAnsi="宋体"/>
          <w:sz w:val="24"/>
          <w:szCs w:val="24"/>
        </w:rPr>
        <w:t xml:space="preserve">.6 </w:t>
      </w:r>
      <w:r>
        <w:rPr>
          <w:rFonts w:hint="eastAsia" w:ascii="宋体" w:hAnsi="宋体"/>
          <w:sz w:val="24"/>
          <w:szCs w:val="24"/>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260ED096">
      <w:pPr>
        <w:autoSpaceDE w:val="0"/>
        <w:spacing w:line="420" w:lineRule="exact"/>
        <w:ind w:firstLine="422" w:firstLineChars="176"/>
        <w:rPr>
          <w:rFonts w:ascii="宋体" w:hAnsi="宋体"/>
          <w:sz w:val="24"/>
          <w:szCs w:val="24"/>
        </w:rPr>
      </w:pPr>
      <w:r>
        <w:rPr>
          <w:rFonts w:hint="eastAsia" w:ascii="宋体" w:hAnsi="宋体"/>
          <w:sz w:val="24"/>
          <w:szCs w:val="24"/>
        </w:rPr>
        <w:t>31</w:t>
      </w:r>
      <w:r>
        <w:rPr>
          <w:rFonts w:ascii="宋体" w:hAnsi="宋体"/>
          <w:sz w:val="24"/>
          <w:szCs w:val="24"/>
        </w:rPr>
        <w:t>.7</w:t>
      </w:r>
      <w:r>
        <w:rPr>
          <w:rFonts w:hint="eastAsia" w:ascii="宋体" w:hAnsi="宋体"/>
          <w:sz w:val="24"/>
          <w:szCs w:val="24"/>
        </w:rPr>
        <w:t>供应商不得虚假质疑和恶意质疑，并对质疑内容的真实性承担责任。供应商或者其他利害关系人通过捏造事实、伪造证明材料等方式提出异议或投诉，阻碍招磋商活动正常进行的，属于严重不良行为，采购人将提请财政部门将其列入不良行为记录名单，并依法予以处罚。</w:t>
      </w:r>
    </w:p>
    <w:p w14:paraId="241CECA3">
      <w:pPr>
        <w:autoSpaceDE w:val="0"/>
        <w:spacing w:line="420" w:lineRule="exact"/>
        <w:ind w:firstLine="422" w:firstLineChars="176"/>
        <w:rPr>
          <w:rFonts w:ascii="宋体" w:hAnsi="宋体"/>
          <w:sz w:val="24"/>
          <w:szCs w:val="24"/>
        </w:rPr>
      </w:pPr>
      <w:r>
        <w:rPr>
          <w:rFonts w:hint="eastAsia" w:ascii="宋体" w:hAnsi="宋体"/>
          <w:sz w:val="24"/>
          <w:szCs w:val="24"/>
        </w:rPr>
        <w:t>31</w:t>
      </w:r>
      <w:r>
        <w:rPr>
          <w:rFonts w:ascii="宋体" w:hAnsi="宋体"/>
          <w:sz w:val="24"/>
          <w:szCs w:val="24"/>
        </w:rPr>
        <w:t xml:space="preserve">.8 </w:t>
      </w:r>
      <w:r>
        <w:rPr>
          <w:rFonts w:hint="eastAsia" w:ascii="宋体" w:hAnsi="宋体"/>
          <w:sz w:val="24"/>
          <w:szCs w:val="24"/>
        </w:rPr>
        <w:t>采购人将在收到符合上述条件的书面质疑后</w:t>
      </w:r>
      <w:r>
        <w:rPr>
          <w:rFonts w:ascii="宋体" w:hAnsi="宋体"/>
          <w:sz w:val="24"/>
          <w:szCs w:val="24"/>
        </w:rPr>
        <w:t xml:space="preserve"> 7 </w:t>
      </w:r>
      <w:r>
        <w:rPr>
          <w:rFonts w:hint="eastAsia" w:ascii="宋体" w:hAnsi="宋体"/>
          <w:sz w:val="24"/>
          <w:szCs w:val="24"/>
        </w:rPr>
        <w:t>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1622270D">
      <w:pPr>
        <w:autoSpaceDE w:val="0"/>
        <w:spacing w:line="420" w:lineRule="exact"/>
        <w:ind w:firstLine="422" w:firstLineChars="176"/>
        <w:rPr>
          <w:rFonts w:ascii="宋体" w:hAnsi="宋体"/>
          <w:sz w:val="24"/>
          <w:szCs w:val="24"/>
        </w:rPr>
      </w:pPr>
      <w:r>
        <w:rPr>
          <w:rFonts w:hint="eastAsia" w:ascii="宋体" w:hAnsi="宋体"/>
          <w:sz w:val="24"/>
          <w:szCs w:val="24"/>
        </w:rPr>
        <w:t>31</w:t>
      </w:r>
      <w:r>
        <w:rPr>
          <w:rFonts w:ascii="宋体" w:hAnsi="宋体"/>
          <w:sz w:val="24"/>
          <w:szCs w:val="24"/>
        </w:rPr>
        <w:t xml:space="preserve">.9 </w:t>
      </w:r>
      <w:r>
        <w:rPr>
          <w:rFonts w:hint="eastAsia" w:ascii="宋体" w:hAnsi="宋体"/>
          <w:sz w:val="24"/>
          <w:szCs w:val="24"/>
        </w:rPr>
        <w:t>质疑供应商对采购人的答复不满意以及采购人未在规定的时间内做出答复的，可以在答复期满后</w:t>
      </w:r>
      <w:r>
        <w:rPr>
          <w:rFonts w:ascii="宋体" w:hAnsi="宋体"/>
          <w:sz w:val="24"/>
          <w:szCs w:val="24"/>
        </w:rPr>
        <w:t>15</w:t>
      </w:r>
      <w:r>
        <w:rPr>
          <w:rFonts w:hint="eastAsia" w:ascii="宋体" w:hAnsi="宋体"/>
          <w:sz w:val="24"/>
          <w:szCs w:val="24"/>
        </w:rPr>
        <w:t>个工作日内向财政部门投诉。</w:t>
      </w:r>
    </w:p>
    <w:p w14:paraId="0C87F0A3">
      <w:pPr>
        <w:spacing w:line="360" w:lineRule="auto"/>
      </w:pPr>
    </w:p>
    <w:p w14:paraId="1A4B9488">
      <w:pPr>
        <w:pStyle w:val="13"/>
      </w:pPr>
    </w:p>
    <w:p w14:paraId="1996B5BE">
      <w:pPr>
        <w:pStyle w:val="13"/>
      </w:pPr>
    </w:p>
    <w:p w14:paraId="4395022D">
      <w:pPr>
        <w:pStyle w:val="13"/>
      </w:pPr>
    </w:p>
    <w:p w14:paraId="15AFFB6D">
      <w:pPr>
        <w:pStyle w:val="13"/>
      </w:pPr>
    </w:p>
    <w:p w14:paraId="4A23552C">
      <w:pPr>
        <w:adjustRightInd w:val="0"/>
        <w:snapToGrid w:val="0"/>
        <w:spacing w:line="360" w:lineRule="auto"/>
        <w:ind w:firstLine="643" w:firstLineChars="200"/>
        <w:jc w:val="center"/>
        <w:outlineLvl w:val="0"/>
        <w:rPr>
          <w:rFonts w:ascii="宋体" w:hAnsi="宋体" w:cs="宋体"/>
          <w:b/>
          <w:bCs/>
          <w:sz w:val="32"/>
          <w:szCs w:val="32"/>
        </w:rPr>
      </w:pPr>
    </w:p>
    <w:p w14:paraId="2AA34905">
      <w:pPr>
        <w:adjustRightInd w:val="0"/>
        <w:snapToGrid w:val="0"/>
        <w:spacing w:line="360" w:lineRule="auto"/>
        <w:ind w:firstLine="643" w:firstLineChars="200"/>
        <w:jc w:val="center"/>
        <w:outlineLvl w:val="0"/>
        <w:rPr>
          <w:rFonts w:ascii="宋体" w:hAnsi="宋体" w:cs="宋体"/>
          <w:b/>
          <w:bCs/>
          <w:sz w:val="32"/>
          <w:szCs w:val="32"/>
        </w:rPr>
      </w:pPr>
    </w:p>
    <w:p w14:paraId="384D1FFC">
      <w:pPr>
        <w:adjustRightInd w:val="0"/>
        <w:snapToGrid w:val="0"/>
        <w:spacing w:line="360" w:lineRule="auto"/>
        <w:ind w:firstLine="643" w:firstLineChars="200"/>
        <w:jc w:val="center"/>
        <w:outlineLvl w:val="0"/>
        <w:rPr>
          <w:rFonts w:ascii="宋体" w:hAnsi="宋体" w:cs="宋体"/>
          <w:b/>
          <w:bCs/>
          <w:sz w:val="32"/>
          <w:szCs w:val="32"/>
        </w:rPr>
      </w:pPr>
    </w:p>
    <w:p w14:paraId="0B862203">
      <w:pPr>
        <w:pStyle w:val="13"/>
      </w:pPr>
    </w:p>
    <w:p w14:paraId="77E975E3">
      <w:pPr>
        <w:pStyle w:val="13"/>
      </w:pPr>
    </w:p>
    <w:p w14:paraId="2F856DCB">
      <w:pPr>
        <w:widowControl/>
        <w:jc w:val="left"/>
        <w:rPr>
          <w:rFonts w:ascii="仿宋_GB2312" w:eastAsia="仿宋_GB2312"/>
          <w:sz w:val="32"/>
        </w:rPr>
      </w:pPr>
      <w:r>
        <w:br w:type="page"/>
      </w:r>
    </w:p>
    <w:p w14:paraId="5B54B60F">
      <w:pPr>
        <w:adjustRightInd w:val="0"/>
        <w:snapToGrid w:val="0"/>
        <w:spacing w:line="360" w:lineRule="auto"/>
        <w:ind w:firstLine="643" w:firstLineChars="200"/>
        <w:jc w:val="center"/>
        <w:outlineLvl w:val="0"/>
        <w:rPr>
          <w:rFonts w:ascii="宋体" w:hAnsi="宋体" w:cs="宋体"/>
          <w:b/>
          <w:bCs/>
          <w:sz w:val="32"/>
          <w:szCs w:val="32"/>
        </w:rPr>
      </w:pPr>
      <w:bookmarkStart w:id="35" w:name="_Toc171410858"/>
      <w:r>
        <w:rPr>
          <w:rFonts w:hint="eastAsia" w:ascii="宋体" w:hAnsi="宋体" w:cs="宋体"/>
          <w:b/>
          <w:bCs/>
          <w:sz w:val="32"/>
          <w:szCs w:val="32"/>
        </w:rPr>
        <w:t>第三章 评审办法</w:t>
      </w:r>
      <w:bookmarkEnd w:id="35"/>
    </w:p>
    <w:p w14:paraId="76F2E986">
      <w:pPr>
        <w:adjustRightInd w:val="0"/>
        <w:snapToGrid w:val="0"/>
        <w:spacing w:line="360" w:lineRule="auto"/>
        <w:ind w:firstLine="482" w:firstLineChars="200"/>
        <w:jc w:val="left"/>
        <w:outlineLvl w:val="0"/>
        <w:rPr>
          <w:rFonts w:ascii="宋体" w:hAnsi="宋体"/>
          <w:b/>
          <w:bCs/>
          <w:kern w:val="0"/>
          <w:sz w:val="24"/>
          <w:szCs w:val="21"/>
        </w:rPr>
      </w:pPr>
      <w:bookmarkStart w:id="36" w:name="_Toc140161801"/>
      <w:bookmarkStart w:id="37" w:name="_Toc171410859"/>
      <w:bookmarkStart w:id="38" w:name="_Toc141871101"/>
      <w:bookmarkStart w:id="39" w:name="_Toc119657659"/>
      <w:bookmarkStart w:id="40" w:name="_Toc171002592"/>
      <w:r>
        <w:rPr>
          <w:rFonts w:hint="eastAsia" w:ascii="宋体" w:hAnsi="宋体"/>
          <w:b/>
          <w:bCs/>
          <w:kern w:val="0"/>
          <w:sz w:val="24"/>
          <w:szCs w:val="21"/>
        </w:rPr>
        <w:t>一、磋商办法前附表</w:t>
      </w:r>
      <w:bookmarkEnd w:id="36"/>
      <w:bookmarkEnd w:id="37"/>
      <w:bookmarkEnd w:id="38"/>
      <w:bookmarkEnd w:id="39"/>
      <w:bookmarkEnd w:id="40"/>
    </w:p>
    <w:tbl>
      <w:tblPr>
        <w:tblStyle w:val="24"/>
        <w:tblpPr w:leftFromText="180" w:rightFromText="180" w:vertAnchor="text" w:horzAnchor="page" w:tblpX="1044" w:tblpY="377"/>
        <w:tblOverlap w:val="never"/>
        <w:tblW w:w="10100" w:type="dxa"/>
        <w:tblInd w:w="0" w:type="dxa"/>
        <w:tblLayout w:type="fixed"/>
        <w:tblCellMar>
          <w:top w:w="0" w:type="dxa"/>
          <w:left w:w="108" w:type="dxa"/>
          <w:bottom w:w="0" w:type="dxa"/>
          <w:right w:w="108" w:type="dxa"/>
        </w:tblCellMar>
      </w:tblPr>
      <w:tblGrid>
        <w:gridCol w:w="937"/>
        <w:gridCol w:w="1188"/>
        <w:gridCol w:w="2012"/>
        <w:gridCol w:w="5963"/>
      </w:tblGrid>
      <w:tr w14:paraId="0275FAB0">
        <w:tblPrEx>
          <w:tblCellMar>
            <w:top w:w="0" w:type="dxa"/>
            <w:left w:w="108" w:type="dxa"/>
            <w:bottom w:w="0" w:type="dxa"/>
            <w:right w:w="108" w:type="dxa"/>
          </w:tblCellMar>
        </w:tblPrEx>
        <w:trPr>
          <w:trHeight w:val="500" w:hRule="atLeast"/>
        </w:trPr>
        <w:tc>
          <w:tcPr>
            <w:tcW w:w="2125" w:type="dxa"/>
            <w:gridSpan w:val="2"/>
            <w:tcBorders>
              <w:top w:val="single" w:color="auto" w:sz="4" w:space="0"/>
              <w:left w:val="single" w:color="auto" w:sz="4" w:space="0"/>
              <w:bottom w:val="single" w:color="auto" w:sz="4" w:space="0"/>
              <w:right w:val="single" w:color="auto" w:sz="4" w:space="0"/>
            </w:tcBorders>
            <w:vAlign w:val="center"/>
          </w:tcPr>
          <w:p w14:paraId="03DA4CC2">
            <w:pPr>
              <w:spacing w:line="600" w:lineRule="exact"/>
              <w:jc w:val="center"/>
              <w:rPr>
                <w:rFonts w:ascii="宋体" w:hAnsi="宋体" w:cs="宋体"/>
                <w:sz w:val="24"/>
                <w:szCs w:val="24"/>
              </w:rPr>
            </w:pPr>
            <w:bookmarkStart w:id="41" w:name="_Toc17665"/>
            <w:r>
              <w:rPr>
                <w:rFonts w:ascii="宋体" w:hAnsi="宋体" w:cs="宋体"/>
                <w:sz w:val="24"/>
                <w:szCs w:val="24"/>
              </w:rPr>
              <w:t>2.1初步评审</w:t>
            </w:r>
          </w:p>
        </w:tc>
        <w:tc>
          <w:tcPr>
            <w:tcW w:w="2012" w:type="dxa"/>
            <w:tcBorders>
              <w:top w:val="single" w:color="auto" w:sz="4" w:space="0"/>
              <w:left w:val="nil"/>
              <w:bottom w:val="single" w:color="auto" w:sz="4" w:space="0"/>
              <w:right w:val="single" w:color="auto" w:sz="4" w:space="0"/>
            </w:tcBorders>
            <w:vAlign w:val="center"/>
          </w:tcPr>
          <w:p w14:paraId="4DA795AD">
            <w:pPr>
              <w:spacing w:line="600" w:lineRule="exact"/>
              <w:jc w:val="center"/>
              <w:rPr>
                <w:rFonts w:ascii="宋体" w:hAnsi="宋体" w:cs="宋体"/>
                <w:sz w:val="24"/>
                <w:szCs w:val="24"/>
              </w:rPr>
            </w:pPr>
            <w:r>
              <w:rPr>
                <w:rFonts w:ascii="宋体" w:hAnsi="宋体" w:cs="宋体"/>
                <w:sz w:val="24"/>
                <w:szCs w:val="24"/>
              </w:rPr>
              <w:t>评审因素</w:t>
            </w:r>
          </w:p>
        </w:tc>
        <w:tc>
          <w:tcPr>
            <w:tcW w:w="5963" w:type="dxa"/>
            <w:tcBorders>
              <w:top w:val="single" w:color="auto" w:sz="4" w:space="0"/>
              <w:left w:val="nil"/>
              <w:bottom w:val="single" w:color="auto" w:sz="4" w:space="0"/>
              <w:right w:val="single" w:color="auto" w:sz="4" w:space="0"/>
            </w:tcBorders>
            <w:vAlign w:val="center"/>
          </w:tcPr>
          <w:p w14:paraId="6510CD89">
            <w:pPr>
              <w:spacing w:line="600" w:lineRule="exact"/>
              <w:jc w:val="center"/>
              <w:rPr>
                <w:rFonts w:ascii="宋体" w:hAnsi="宋体" w:cs="宋体"/>
                <w:sz w:val="24"/>
                <w:szCs w:val="24"/>
              </w:rPr>
            </w:pPr>
            <w:r>
              <w:rPr>
                <w:rFonts w:ascii="宋体" w:hAnsi="宋体" w:cs="宋体"/>
                <w:sz w:val="24"/>
                <w:szCs w:val="24"/>
              </w:rPr>
              <w:t>评审标准</w:t>
            </w:r>
          </w:p>
        </w:tc>
      </w:tr>
      <w:tr w14:paraId="1042ED3A">
        <w:tblPrEx>
          <w:tblCellMar>
            <w:top w:w="0" w:type="dxa"/>
            <w:left w:w="108" w:type="dxa"/>
            <w:bottom w:w="0" w:type="dxa"/>
            <w:right w:w="108" w:type="dxa"/>
          </w:tblCellMar>
        </w:tblPrEx>
        <w:trPr>
          <w:trHeight w:val="500" w:hRule="atLeast"/>
        </w:trPr>
        <w:tc>
          <w:tcPr>
            <w:tcW w:w="937" w:type="dxa"/>
            <w:vMerge w:val="restart"/>
            <w:tcBorders>
              <w:top w:val="nil"/>
              <w:left w:val="single" w:color="auto" w:sz="4" w:space="0"/>
              <w:right w:val="single" w:color="auto" w:sz="4" w:space="0"/>
            </w:tcBorders>
            <w:vAlign w:val="center"/>
          </w:tcPr>
          <w:p w14:paraId="2B60AA23">
            <w:pPr>
              <w:spacing w:line="600" w:lineRule="exact"/>
              <w:jc w:val="center"/>
              <w:rPr>
                <w:rFonts w:ascii="宋体" w:hAnsi="宋体" w:cs="宋体"/>
                <w:sz w:val="24"/>
                <w:szCs w:val="24"/>
              </w:rPr>
            </w:pPr>
            <w:r>
              <w:rPr>
                <w:rFonts w:hint="eastAsia" w:ascii="宋体" w:hAnsi="宋体" w:cs="宋体"/>
                <w:sz w:val="24"/>
                <w:szCs w:val="24"/>
              </w:rPr>
              <w:t>2.1.1</w:t>
            </w:r>
          </w:p>
        </w:tc>
        <w:tc>
          <w:tcPr>
            <w:tcW w:w="1188" w:type="dxa"/>
            <w:vMerge w:val="restart"/>
            <w:tcBorders>
              <w:top w:val="nil"/>
              <w:left w:val="nil"/>
              <w:right w:val="single" w:color="auto" w:sz="4" w:space="0"/>
            </w:tcBorders>
            <w:vAlign w:val="center"/>
          </w:tcPr>
          <w:p w14:paraId="47BFEABF">
            <w:pPr>
              <w:spacing w:line="600" w:lineRule="exact"/>
              <w:rPr>
                <w:rFonts w:ascii="宋体" w:hAnsi="宋体" w:cs="宋体"/>
                <w:sz w:val="24"/>
                <w:szCs w:val="24"/>
              </w:rPr>
            </w:pPr>
            <w:r>
              <w:rPr>
                <w:rFonts w:hint="eastAsia" w:ascii="宋体" w:hAnsi="宋体" w:cs="宋体"/>
                <w:sz w:val="24"/>
                <w:szCs w:val="24"/>
              </w:rPr>
              <w:t>符合性评审标准</w:t>
            </w:r>
          </w:p>
        </w:tc>
        <w:tc>
          <w:tcPr>
            <w:tcW w:w="2012" w:type="dxa"/>
            <w:tcBorders>
              <w:top w:val="single" w:color="auto" w:sz="4" w:space="0"/>
              <w:left w:val="nil"/>
              <w:bottom w:val="single" w:color="auto" w:sz="4" w:space="0"/>
              <w:right w:val="single" w:color="auto" w:sz="4" w:space="0"/>
            </w:tcBorders>
            <w:vAlign w:val="center"/>
          </w:tcPr>
          <w:p w14:paraId="50395CF1">
            <w:pPr>
              <w:spacing w:line="300" w:lineRule="exact"/>
              <w:jc w:val="center"/>
              <w:rPr>
                <w:rFonts w:ascii="宋体" w:hAnsi="宋体"/>
                <w:sz w:val="24"/>
                <w:szCs w:val="24"/>
              </w:rPr>
            </w:pPr>
            <w:r>
              <w:rPr>
                <w:rFonts w:hint="eastAsia" w:ascii="宋体" w:hAnsi="宋体"/>
                <w:sz w:val="24"/>
                <w:szCs w:val="24"/>
              </w:rPr>
              <w:t>供应商名称</w:t>
            </w:r>
          </w:p>
        </w:tc>
        <w:tc>
          <w:tcPr>
            <w:tcW w:w="5963" w:type="dxa"/>
            <w:tcBorders>
              <w:top w:val="single" w:color="auto" w:sz="4" w:space="0"/>
              <w:left w:val="nil"/>
              <w:bottom w:val="single" w:color="auto" w:sz="4" w:space="0"/>
              <w:right w:val="single" w:color="auto" w:sz="4" w:space="0"/>
            </w:tcBorders>
            <w:vAlign w:val="center"/>
          </w:tcPr>
          <w:p w14:paraId="3176256F">
            <w:pPr>
              <w:spacing w:line="300" w:lineRule="exact"/>
              <w:rPr>
                <w:rFonts w:ascii="宋体" w:hAnsi="宋体"/>
                <w:sz w:val="24"/>
                <w:szCs w:val="24"/>
              </w:rPr>
            </w:pPr>
            <w:r>
              <w:rPr>
                <w:rFonts w:hint="eastAsia" w:ascii="宋体" w:hAnsi="宋体"/>
                <w:sz w:val="24"/>
                <w:szCs w:val="24"/>
              </w:rPr>
              <w:t>与营业执照一致</w:t>
            </w:r>
          </w:p>
        </w:tc>
      </w:tr>
      <w:tr w14:paraId="0D4F4E3C">
        <w:tblPrEx>
          <w:tblCellMar>
            <w:top w:w="0" w:type="dxa"/>
            <w:left w:w="108" w:type="dxa"/>
            <w:bottom w:w="0" w:type="dxa"/>
            <w:right w:w="108" w:type="dxa"/>
          </w:tblCellMar>
        </w:tblPrEx>
        <w:trPr>
          <w:trHeight w:val="90" w:hRule="atLeast"/>
        </w:trPr>
        <w:tc>
          <w:tcPr>
            <w:tcW w:w="937" w:type="dxa"/>
            <w:vMerge w:val="continue"/>
            <w:tcBorders>
              <w:left w:val="single" w:color="auto" w:sz="4" w:space="0"/>
              <w:right w:val="single" w:color="auto" w:sz="4" w:space="0"/>
            </w:tcBorders>
            <w:vAlign w:val="center"/>
          </w:tcPr>
          <w:p w14:paraId="1D024785">
            <w:pPr>
              <w:spacing w:line="600" w:lineRule="exact"/>
              <w:jc w:val="center"/>
              <w:rPr>
                <w:rFonts w:ascii="宋体" w:hAnsi="宋体" w:cs="宋体"/>
                <w:sz w:val="24"/>
                <w:szCs w:val="24"/>
              </w:rPr>
            </w:pPr>
          </w:p>
        </w:tc>
        <w:tc>
          <w:tcPr>
            <w:tcW w:w="1188" w:type="dxa"/>
            <w:vMerge w:val="continue"/>
            <w:tcBorders>
              <w:left w:val="nil"/>
              <w:right w:val="single" w:color="auto" w:sz="4" w:space="0"/>
            </w:tcBorders>
            <w:vAlign w:val="center"/>
          </w:tcPr>
          <w:p w14:paraId="429EBCA1">
            <w:pPr>
              <w:spacing w:line="600" w:lineRule="exact"/>
              <w:rPr>
                <w:rFonts w:ascii="宋体" w:hAnsi="宋体" w:cs="宋体"/>
                <w:sz w:val="24"/>
                <w:szCs w:val="24"/>
              </w:rPr>
            </w:pPr>
          </w:p>
        </w:tc>
        <w:tc>
          <w:tcPr>
            <w:tcW w:w="2012" w:type="dxa"/>
            <w:tcBorders>
              <w:top w:val="single" w:color="auto" w:sz="4" w:space="0"/>
              <w:left w:val="nil"/>
              <w:bottom w:val="single" w:color="auto" w:sz="4" w:space="0"/>
              <w:right w:val="single" w:color="auto" w:sz="4" w:space="0"/>
            </w:tcBorders>
            <w:vAlign w:val="center"/>
          </w:tcPr>
          <w:p w14:paraId="63A36499">
            <w:pPr>
              <w:spacing w:line="600" w:lineRule="exact"/>
              <w:jc w:val="center"/>
              <w:rPr>
                <w:rFonts w:ascii="宋体" w:hAnsi="宋体" w:cs="宋体"/>
                <w:sz w:val="24"/>
                <w:szCs w:val="24"/>
              </w:rPr>
            </w:pPr>
            <w:r>
              <w:rPr>
                <w:rFonts w:hint="eastAsia" w:ascii="宋体" w:hAnsi="宋体" w:cs="宋体"/>
                <w:sz w:val="24"/>
                <w:szCs w:val="24"/>
              </w:rPr>
              <w:t>签字盖章</w:t>
            </w:r>
          </w:p>
        </w:tc>
        <w:tc>
          <w:tcPr>
            <w:tcW w:w="5963" w:type="dxa"/>
            <w:tcBorders>
              <w:top w:val="single" w:color="auto" w:sz="4" w:space="0"/>
              <w:left w:val="nil"/>
              <w:bottom w:val="single" w:color="auto" w:sz="4" w:space="0"/>
              <w:right w:val="single" w:color="auto" w:sz="4" w:space="0"/>
            </w:tcBorders>
            <w:vAlign w:val="center"/>
          </w:tcPr>
          <w:p w14:paraId="5B1397C2">
            <w:pPr>
              <w:spacing w:line="300" w:lineRule="exact"/>
              <w:rPr>
                <w:rFonts w:ascii="宋体" w:hAnsi="宋体"/>
                <w:sz w:val="24"/>
                <w:szCs w:val="24"/>
              </w:rPr>
            </w:pPr>
            <w:r>
              <w:rPr>
                <w:rFonts w:hint="eastAsia" w:ascii="宋体" w:hAnsi="宋体"/>
                <w:sz w:val="24"/>
                <w:szCs w:val="24"/>
              </w:rPr>
              <w:t>符合竞争性磋商文件要求的签字、盖章</w:t>
            </w:r>
          </w:p>
        </w:tc>
      </w:tr>
      <w:tr w14:paraId="006A56DD">
        <w:tblPrEx>
          <w:tblCellMar>
            <w:top w:w="0" w:type="dxa"/>
            <w:left w:w="108" w:type="dxa"/>
            <w:bottom w:w="0" w:type="dxa"/>
            <w:right w:w="108" w:type="dxa"/>
          </w:tblCellMar>
        </w:tblPrEx>
        <w:trPr>
          <w:trHeight w:val="500" w:hRule="atLeast"/>
        </w:trPr>
        <w:tc>
          <w:tcPr>
            <w:tcW w:w="937" w:type="dxa"/>
            <w:vMerge w:val="continue"/>
            <w:tcBorders>
              <w:left w:val="single" w:color="auto" w:sz="4" w:space="0"/>
              <w:bottom w:val="single" w:color="auto" w:sz="4" w:space="0"/>
              <w:right w:val="single" w:color="auto" w:sz="4" w:space="0"/>
            </w:tcBorders>
            <w:vAlign w:val="center"/>
          </w:tcPr>
          <w:p w14:paraId="7C1AEC7D">
            <w:pPr>
              <w:spacing w:line="600" w:lineRule="exact"/>
              <w:rPr>
                <w:rFonts w:ascii="宋体" w:hAnsi="宋体" w:cs="宋体"/>
                <w:sz w:val="24"/>
                <w:szCs w:val="24"/>
              </w:rPr>
            </w:pPr>
          </w:p>
        </w:tc>
        <w:tc>
          <w:tcPr>
            <w:tcW w:w="1188" w:type="dxa"/>
            <w:vMerge w:val="continue"/>
            <w:tcBorders>
              <w:left w:val="nil"/>
              <w:bottom w:val="single" w:color="auto" w:sz="4" w:space="0"/>
              <w:right w:val="single" w:color="auto" w:sz="4" w:space="0"/>
            </w:tcBorders>
            <w:vAlign w:val="center"/>
          </w:tcPr>
          <w:p w14:paraId="5307D3A3">
            <w:pPr>
              <w:spacing w:line="600" w:lineRule="exact"/>
              <w:rPr>
                <w:rFonts w:ascii="宋体" w:hAnsi="宋体" w:cs="宋体"/>
                <w:sz w:val="24"/>
                <w:szCs w:val="24"/>
              </w:rPr>
            </w:pPr>
          </w:p>
        </w:tc>
        <w:tc>
          <w:tcPr>
            <w:tcW w:w="2012" w:type="dxa"/>
            <w:tcBorders>
              <w:top w:val="single" w:color="auto" w:sz="4" w:space="0"/>
              <w:left w:val="nil"/>
              <w:bottom w:val="single" w:color="auto" w:sz="4" w:space="0"/>
              <w:right w:val="single" w:color="auto" w:sz="4" w:space="0"/>
            </w:tcBorders>
            <w:vAlign w:val="center"/>
          </w:tcPr>
          <w:p w14:paraId="4E276ACF">
            <w:pPr>
              <w:spacing w:line="600" w:lineRule="exact"/>
              <w:jc w:val="center"/>
              <w:rPr>
                <w:rFonts w:ascii="宋体" w:hAnsi="宋体" w:cs="宋体"/>
                <w:sz w:val="24"/>
                <w:szCs w:val="24"/>
              </w:rPr>
            </w:pPr>
            <w:r>
              <w:rPr>
                <w:rFonts w:hint="eastAsia" w:ascii="宋体" w:hAnsi="宋体" w:cs="宋体"/>
                <w:sz w:val="24"/>
                <w:szCs w:val="24"/>
              </w:rPr>
              <w:t>报价唯一</w:t>
            </w:r>
          </w:p>
        </w:tc>
        <w:tc>
          <w:tcPr>
            <w:tcW w:w="5963" w:type="dxa"/>
            <w:tcBorders>
              <w:top w:val="single" w:color="auto" w:sz="4" w:space="0"/>
              <w:left w:val="nil"/>
              <w:bottom w:val="single" w:color="auto" w:sz="4" w:space="0"/>
              <w:right w:val="single" w:color="auto" w:sz="4" w:space="0"/>
            </w:tcBorders>
            <w:vAlign w:val="center"/>
          </w:tcPr>
          <w:p w14:paraId="6412C0FC">
            <w:pPr>
              <w:spacing w:line="300" w:lineRule="exact"/>
              <w:rPr>
                <w:rFonts w:ascii="宋体" w:hAnsi="宋体"/>
                <w:sz w:val="24"/>
                <w:szCs w:val="24"/>
              </w:rPr>
            </w:pPr>
            <w:r>
              <w:rPr>
                <w:rFonts w:hint="eastAsia" w:ascii="宋体" w:hAnsi="宋体" w:cs="宋体"/>
                <w:bCs/>
                <w:sz w:val="24"/>
                <w:szCs w:val="24"/>
              </w:rPr>
              <w:t>只能有一个有效报价</w:t>
            </w:r>
          </w:p>
        </w:tc>
      </w:tr>
      <w:tr w14:paraId="531231BE">
        <w:tblPrEx>
          <w:tblCellMar>
            <w:top w:w="0" w:type="dxa"/>
            <w:left w:w="108" w:type="dxa"/>
            <w:bottom w:w="0" w:type="dxa"/>
            <w:right w:w="108" w:type="dxa"/>
          </w:tblCellMar>
        </w:tblPrEx>
        <w:trPr>
          <w:trHeight w:val="1037" w:hRule="atLeast"/>
        </w:trPr>
        <w:tc>
          <w:tcPr>
            <w:tcW w:w="937" w:type="dxa"/>
            <w:vMerge w:val="restart"/>
            <w:tcBorders>
              <w:left w:val="single" w:color="auto" w:sz="4" w:space="0"/>
              <w:right w:val="single" w:color="auto" w:sz="4" w:space="0"/>
            </w:tcBorders>
            <w:vAlign w:val="center"/>
          </w:tcPr>
          <w:p w14:paraId="271DE5BF">
            <w:pPr>
              <w:spacing w:line="600" w:lineRule="exact"/>
              <w:rPr>
                <w:rFonts w:ascii="宋体" w:hAnsi="宋体" w:cs="宋体"/>
                <w:sz w:val="24"/>
                <w:szCs w:val="24"/>
              </w:rPr>
            </w:pPr>
            <w:r>
              <w:rPr>
                <w:rFonts w:hint="eastAsia" w:ascii="宋体" w:hAnsi="宋体" w:cs="宋体"/>
                <w:sz w:val="24"/>
                <w:szCs w:val="24"/>
              </w:rPr>
              <w:t>2.1.2</w:t>
            </w:r>
          </w:p>
        </w:tc>
        <w:tc>
          <w:tcPr>
            <w:tcW w:w="1188" w:type="dxa"/>
            <w:vMerge w:val="restart"/>
            <w:tcBorders>
              <w:left w:val="nil"/>
              <w:right w:val="single" w:color="auto" w:sz="4" w:space="0"/>
            </w:tcBorders>
            <w:vAlign w:val="center"/>
          </w:tcPr>
          <w:p w14:paraId="4FF943E1">
            <w:pPr>
              <w:spacing w:line="600" w:lineRule="exact"/>
              <w:rPr>
                <w:rFonts w:ascii="宋体" w:hAnsi="宋体" w:cs="宋体"/>
                <w:sz w:val="24"/>
                <w:szCs w:val="24"/>
              </w:rPr>
            </w:pPr>
            <w:r>
              <w:rPr>
                <w:rFonts w:hint="eastAsia" w:ascii="宋体" w:hAnsi="宋体" w:cs="宋体"/>
                <w:sz w:val="24"/>
                <w:szCs w:val="24"/>
              </w:rPr>
              <w:t>资格性评审标准</w:t>
            </w:r>
          </w:p>
        </w:tc>
        <w:tc>
          <w:tcPr>
            <w:tcW w:w="2012" w:type="dxa"/>
            <w:tcBorders>
              <w:top w:val="single" w:color="auto" w:sz="4" w:space="0"/>
              <w:left w:val="nil"/>
              <w:right w:val="single" w:color="auto" w:sz="4" w:space="0"/>
            </w:tcBorders>
            <w:vAlign w:val="center"/>
          </w:tcPr>
          <w:p w14:paraId="197BB433">
            <w:pPr>
              <w:jc w:val="center"/>
              <w:rPr>
                <w:rFonts w:ascii="宋体" w:hAnsi="宋体" w:cs="宋体"/>
                <w:sz w:val="24"/>
                <w:szCs w:val="24"/>
              </w:rPr>
            </w:pPr>
            <w:r>
              <w:rPr>
                <w:rFonts w:hint="eastAsia" w:ascii="宋体" w:hAnsi="宋体" w:cs="宋体"/>
                <w:kern w:val="0"/>
                <w:sz w:val="24"/>
                <w:szCs w:val="24"/>
              </w:rPr>
              <w:t>满足《中华人民共和国政府采购法》第二十二条规定</w:t>
            </w:r>
          </w:p>
        </w:tc>
        <w:tc>
          <w:tcPr>
            <w:tcW w:w="5963" w:type="dxa"/>
            <w:tcBorders>
              <w:top w:val="single" w:color="auto" w:sz="4" w:space="0"/>
              <w:left w:val="nil"/>
              <w:right w:val="single" w:color="auto" w:sz="4" w:space="0"/>
            </w:tcBorders>
            <w:vAlign w:val="center"/>
          </w:tcPr>
          <w:p w14:paraId="6B8CB947">
            <w:pPr>
              <w:rPr>
                <w:rFonts w:hint="eastAsia" w:ascii="宋体" w:hAnsi="宋体" w:eastAsia="宋体"/>
                <w:sz w:val="24"/>
                <w:szCs w:val="24"/>
                <w:lang w:eastAsia="zh-CN"/>
              </w:rPr>
            </w:pPr>
            <w:r>
              <w:rPr>
                <w:rFonts w:hint="eastAsia" w:ascii="宋体" w:hAnsi="宋体"/>
                <w:sz w:val="24"/>
                <w:szCs w:val="24"/>
                <w:lang w:eastAsia="zh-CN"/>
              </w:rPr>
              <w:t>提供承诺书</w:t>
            </w:r>
          </w:p>
        </w:tc>
      </w:tr>
      <w:tr w14:paraId="676F20B5">
        <w:tblPrEx>
          <w:tblCellMar>
            <w:top w:w="0" w:type="dxa"/>
            <w:left w:w="108" w:type="dxa"/>
            <w:bottom w:w="0" w:type="dxa"/>
            <w:right w:w="108" w:type="dxa"/>
          </w:tblCellMar>
        </w:tblPrEx>
        <w:trPr>
          <w:trHeight w:val="1037" w:hRule="atLeast"/>
        </w:trPr>
        <w:tc>
          <w:tcPr>
            <w:tcW w:w="937" w:type="dxa"/>
            <w:vMerge w:val="continue"/>
            <w:tcBorders>
              <w:left w:val="single" w:color="auto" w:sz="4" w:space="0"/>
              <w:right w:val="single" w:color="auto" w:sz="4" w:space="0"/>
            </w:tcBorders>
            <w:vAlign w:val="center"/>
          </w:tcPr>
          <w:p w14:paraId="303DEE71">
            <w:pPr>
              <w:spacing w:line="600" w:lineRule="exact"/>
              <w:rPr>
                <w:rFonts w:ascii="宋体" w:hAnsi="宋体" w:cs="宋体"/>
                <w:sz w:val="24"/>
                <w:szCs w:val="24"/>
              </w:rPr>
            </w:pPr>
          </w:p>
        </w:tc>
        <w:tc>
          <w:tcPr>
            <w:tcW w:w="1188" w:type="dxa"/>
            <w:vMerge w:val="continue"/>
            <w:tcBorders>
              <w:left w:val="nil"/>
              <w:right w:val="single" w:color="auto" w:sz="4" w:space="0"/>
            </w:tcBorders>
            <w:vAlign w:val="center"/>
          </w:tcPr>
          <w:p w14:paraId="2E122022">
            <w:pPr>
              <w:spacing w:line="600" w:lineRule="exact"/>
              <w:rPr>
                <w:rFonts w:hint="eastAsia" w:ascii="宋体" w:hAnsi="宋体" w:cs="宋体"/>
                <w:sz w:val="24"/>
                <w:szCs w:val="24"/>
              </w:rPr>
            </w:pPr>
          </w:p>
        </w:tc>
        <w:tc>
          <w:tcPr>
            <w:tcW w:w="2012" w:type="dxa"/>
            <w:tcBorders>
              <w:top w:val="single" w:color="auto" w:sz="4" w:space="0"/>
              <w:left w:val="nil"/>
              <w:right w:val="single" w:color="auto" w:sz="4" w:space="0"/>
            </w:tcBorders>
            <w:vAlign w:val="center"/>
          </w:tcPr>
          <w:p w14:paraId="1A37E797">
            <w:pPr>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营业执照</w:t>
            </w:r>
          </w:p>
        </w:tc>
        <w:tc>
          <w:tcPr>
            <w:tcW w:w="5963" w:type="dxa"/>
            <w:tcBorders>
              <w:top w:val="single" w:color="auto" w:sz="4" w:space="0"/>
              <w:left w:val="nil"/>
              <w:right w:val="single" w:color="auto" w:sz="4" w:space="0"/>
            </w:tcBorders>
            <w:vAlign w:val="center"/>
          </w:tcPr>
          <w:p w14:paraId="40977F1C">
            <w:pPr>
              <w:rPr>
                <w:rFonts w:hint="eastAsia" w:ascii="宋体" w:hAnsi="宋体"/>
                <w:sz w:val="24"/>
                <w:szCs w:val="24"/>
              </w:rPr>
            </w:pPr>
            <w:r>
              <w:rPr>
                <w:rFonts w:hint="eastAsia" w:ascii="宋体" w:hAnsi="宋体" w:cs="宋体"/>
                <w:kern w:val="0"/>
                <w:sz w:val="24"/>
                <w:szCs w:val="22"/>
                <w:lang w:val="en-US" w:eastAsia="zh-CN"/>
              </w:rPr>
              <w:t>供应商须具有有效的营业执照</w:t>
            </w:r>
          </w:p>
        </w:tc>
      </w:tr>
      <w:tr w14:paraId="06B70A3C">
        <w:tblPrEx>
          <w:tblCellMar>
            <w:top w:w="0" w:type="dxa"/>
            <w:left w:w="108" w:type="dxa"/>
            <w:bottom w:w="0" w:type="dxa"/>
            <w:right w:w="108" w:type="dxa"/>
          </w:tblCellMar>
        </w:tblPrEx>
        <w:trPr>
          <w:trHeight w:val="1272" w:hRule="atLeast"/>
        </w:trPr>
        <w:tc>
          <w:tcPr>
            <w:tcW w:w="937" w:type="dxa"/>
            <w:vMerge w:val="continue"/>
            <w:tcBorders>
              <w:left w:val="single" w:color="auto" w:sz="4" w:space="0"/>
              <w:right w:val="single" w:color="auto" w:sz="4" w:space="0"/>
            </w:tcBorders>
            <w:vAlign w:val="center"/>
          </w:tcPr>
          <w:p w14:paraId="2DBC2384">
            <w:pPr>
              <w:spacing w:line="600" w:lineRule="exact"/>
              <w:rPr>
                <w:rFonts w:ascii="宋体" w:hAnsi="宋体" w:cs="宋体"/>
                <w:sz w:val="24"/>
                <w:szCs w:val="24"/>
              </w:rPr>
            </w:pPr>
          </w:p>
        </w:tc>
        <w:tc>
          <w:tcPr>
            <w:tcW w:w="1188" w:type="dxa"/>
            <w:vMerge w:val="continue"/>
            <w:tcBorders>
              <w:left w:val="nil"/>
              <w:right w:val="single" w:color="auto" w:sz="4" w:space="0"/>
            </w:tcBorders>
            <w:vAlign w:val="center"/>
          </w:tcPr>
          <w:p w14:paraId="6DDE44F0">
            <w:pPr>
              <w:spacing w:line="600" w:lineRule="exact"/>
              <w:rPr>
                <w:rFonts w:ascii="宋体" w:hAnsi="宋体" w:cs="宋体"/>
                <w:sz w:val="24"/>
                <w:szCs w:val="24"/>
              </w:rPr>
            </w:pPr>
          </w:p>
        </w:tc>
        <w:tc>
          <w:tcPr>
            <w:tcW w:w="2012" w:type="dxa"/>
            <w:tcBorders>
              <w:top w:val="single" w:color="auto" w:sz="4" w:space="0"/>
              <w:left w:val="nil"/>
              <w:bottom w:val="single" w:color="auto" w:sz="4" w:space="0"/>
              <w:right w:val="single" w:color="auto" w:sz="4" w:space="0"/>
            </w:tcBorders>
            <w:vAlign w:val="center"/>
          </w:tcPr>
          <w:p w14:paraId="310EAE8F">
            <w:pPr>
              <w:spacing w:line="600" w:lineRule="exact"/>
              <w:jc w:val="center"/>
              <w:rPr>
                <w:rFonts w:ascii="宋体" w:hAnsi="宋体" w:cs="宋体"/>
                <w:bCs/>
                <w:sz w:val="24"/>
                <w:szCs w:val="24"/>
              </w:rPr>
            </w:pPr>
            <w:r>
              <w:rPr>
                <w:rFonts w:hint="eastAsia" w:ascii="宋体" w:hAnsi="宋体" w:cs="宋体"/>
                <w:sz w:val="24"/>
                <w:szCs w:val="24"/>
              </w:rPr>
              <w:t>承诺书</w:t>
            </w:r>
          </w:p>
        </w:tc>
        <w:tc>
          <w:tcPr>
            <w:tcW w:w="5963" w:type="dxa"/>
            <w:tcBorders>
              <w:top w:val="single" w:color="auto" w:sz="4" w:space="0"/>
              <w:left w:val="nil"/>
              <w:bottom w:val="single" w:color="auto" w:sz="4" w:space="0"/>
              <w:right w:val="single" w:color="auto" w:sz="4" w:space="0"/>
            </w:tcBorders>
            <w:vAlign w:val="center"/>
          </w:tcPr>
          <w:p w14:paraId="2192ED73">
            <w:pPr>
              <w:pStyle w:val="13"/>
              <w:spacing w:line="240" w:lineRule="auto"/>
              <w:ind w:firstLine="0" w:firstLineChars="0"/>
              <w:rPr>
                <w:rFonts w:ascii="宋体" w:hAnsi="宋体" w:eastAsia="宋体"/>
                <w:sz w:val="24"/>
                <w:szCs w:val="24"/>
              </w:rPr>
            </w:pPr>
            <w:r>
              <w:rPr>
                <w:rFonts w:hint="eastAsia" w:ascii="宋体" w:hAnsi="宋体" w:eastAsia="宋体" w:cs="宋体"/>
                <w:kern w:val="0"/>
                <w:sz w:val="24"/>
                <w:szCs w:val="24"/>
              </w:rPr>
              <w:t>1、供应商出具本单位无商业贿赂及无不正当竞争行为的承诺书（自行作出承诺，格式自拟）</w:t>
            </w:r>
          </w:p>
          <w:p w14:paraId="548B8D42">
            <w:pPr>
              <w:pStyle w:val="13"/>
              <w:spacing w:line="240" w:lineRule="auto"/>
              <w:ind w:firstLine="0" w:firstLineChars="0"/>
              <w:rPr>
                <w:sz w:val="24"/>
                <w:szCs w:val="24"/>
              </w:rPr>
            </w:pPr>
            <w:r>
              <w:rPr>
                <w:rFonts w:hint="eastAsia" w:ascii="宋体" w:hAnsi="宋体" w:eastAsia="宋体" w:cs="宋体"/>
                <w:kern w:val="0"/>
                <w:sz w:val="24"/>
                <w:szCs w:val="24"/>
              </w:rPr>
              <w:t>2、供应商出具无行贿犯罪记录在中国裁判文书网自行查询结果或自行承诺（查询/承诺对象：企业、法定代表人）</w:t>
            </w:r>
          </w:p>
        </w:tc>
      </w:tr>
      <w:tr w14:paraId="54F1EE50">
        <w:tblPrEx>
          <w:tblCellMar>
            <w:top w:w="0" w:type="dxa"/>
            <w:left w:w="108" w:type="dxa"/>
            <w:bottom w:w="0" w:type="dxa"/>
            <w:right w:w="108" w:type="dxa"/>
          </w:tblCellMar>
        </w:tblPrEx>
        <w:trPr>
          <w:trHeight w:val="413" w:hRule="atLeast"/>
        </w:trPr>
        <w:tc>
          <w:tcPr>
            <w:tcW w:w="937" w:type="dxa"/>
            <w:vMerge w:val="continue"/>
            <w:tcBorders>
              <w:left w:val="single" w:color="auto" w:sz="4" w:space="0"/>
              <w:right w:val="single" w:color="auto" w:sz="4" w:space="0"/>
            </w:tcBorders>
            <w:vAlign w:val="center"/>
          </w:tcPr>
          <w:p w14:paraId="6666B6D9">
            <w:pPr>
              <w:spacing w:line="600" w:lineRule="exact"/>
              <w:rPr>
                <w:rFonts w:ascii="宋体" w:hAnsi="宋体" w:cs="宋体"/>
                <w:sz w:val="24"/>
                <w:szCs w:val="24"/>
              </w:rPr>
            </w:pPr>
          </w:p>
        </w:tc>
        <w:tc>
          <w:tcPr>
            <w:tcW w:w="1188" w:type="dxa"/>
            <w:vMerge w:val="continue"/>
            <w:tcBorders>
              <w:left w:val="nil"/>
              <w:right w:val="single" w:color="auto" w:sz="4" w:space="0"/>
            </w:tcBorders>
            <w:vAlign w:val="center"/>
          </w:tcPr>
          <w:p w14:paraId="38B2B65E">
            <w:pPr>
              <w:spacing w:line="600" w:lineRule="exact"/>
              <w:rPr>
                <w:rFonts w:ascii="宋体" w:hAnsi="宋体" w:cs="宋体"/>
                <w:sz w:val="24"/>
                <w:szCs w:val="24"/>
              </w:rPr>
            </w:pPr>
          </w:p>
        </w:tc>
        <w:tc>
          <w:tcPr>
            <w:tcW w:w="2012" w:type="dxa"/>
            <w:tcBorders>
              <w:top w:val="single" w:color="auto" w:sz="4" w:space="0"/>
              <w:left w:val="nil"/>
              <w:bottom w:val="single" w:color="auto" w:sz="4" w:space="0"/>
              <w:right w:val="single" w:color="auto" w:sz="4" w:space="0"/>
            </w:tcBorders>
            <w:vAlign w:val="center"/>
          </w:tcPr>
          <w:p w14:paraId="2F369083">
            <w:pPr>
              <w:spacing w:line="600" w:lineRule="exact"/>
              <w:jc w:val="center"/>
              <w:rPr>
                <w:rFonts w:ascii="宋体" w:hAnsi="宋体" w:cs="宋体"/>
                <w:sz w:val="24"/>
                <w:szCs w:val="24"/>
              </w:rPr>
            </w:pPr>
            <w:r>
              <w:rPr>
                <w:rFonts w:hint="eastAsia" w:ascii="宋体" w:hAnsi="宋体" w:cs="宋体"/>
                <w:sz w:val="24"/>
                <w:szCs w:val="24"/>
              </w:rPr>
              <w:t>信誉要求</w:t>
            </w:r>
          </w:p>
        </w:tc>
        <w:tc>
          <w:tcPr>
            <w:tcW w:w="5963" w:type="dxa"/>
            <w:tcBorders>
              <w:top w:val="single" w:color="auto" w:sz="4" w:space="0"/>
              <w:left w:val="nil"/>
              <w:bottom w:val="single" w:color="auto" w:sz="4" w:space="0"/>
              <w:right w:val="single" w:color="auto" w:sz="4" w:space="0"/>
            </w:tcBorders>
            <w:vAlign w:val="center"/>
          </w:tcPr>
          <w:p w14:paraId="0DE26DAA">
            <w:pPr>
              <w:rPr>
                <w:rFonts w:ascii="宋体" w:hAnsi="宋体"/>
                <w:sz w:val="24"/>
                <w:szCs w:val="24"/>
              </w:rPr>
            </w:pPr>
            <w:r>
              <w:rPr>
                <w:rFonts w:hint="eastAsia" w:ascii="宋体" w:hAnsi="宋体"/>
                <w:sz w:val="24"/>
                <w:szCs w:val="24"/>
              </w:rPr>
              <w:t>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285663B0">
        <w:tblPrEx>
          <w:tblCellMar>
            <w:top w:w="0" w:type="dxa"/>
            <w:left w:w="108" w:type="dxa"/>
            <w:bottom w:w="0" w:type="dxa"/>
            <w:right w:w="108" w:type="dxa"/>
          </w:tblCellMar>
        </w:tblPrEx>
        <w:trPr>
          <w:trHeight w:val="413" w:hRule="atLeast"/>
        </w:trPr>
        <w:tc>
          <w:tcPr>
            <w:tcW w:w="937" w:type="dxa"/>
            <w:vMerge w:val="continue"/>
            <w:tcBorders>
              <w:left w:val="single" w:color="auto" w:sz="4" w:space="0"/>
              <w:right w:val="single" w:color="auto" w:sz="4" w:space="0"/>
            </w:tcBorders>
            <w:vAlign w:val="center"/>
          </w:tcPr>
          <w:p w14:paraId="55BB8806">
            <w:pPr>
              <w:spacing w:line="600" w:lineRule="exact"/>
              <w:rPr>
                <w:rFonts w:ascii="宋体" w:hAnsi="宋体" w:cs="宋体"/>
                <w:sz w:val="24"/>
                <w:szCs w:val="24"/>
              </w:rPr>
            </w:pPr>
          </w:p>
        </w:tc>
        <w:tc>
          <w:tcPr>
            <w:tcW w:w="1188" w:type="dxa"/>
            <w:vMerge w:val="continue"/>
            <w:tcBorders>
              <w:left w:val="nil"/>
              <w:right w:val="single" w:color="auto" w:sz="4" w:space="0"/>
            </w:tcBorders>
            <w:vAlign w:val="center"/>
          </w:tcPr>
          <w:p w14:paraId="07D77B71">
            <w:pPr>
              <w:spacing w:line="600" w:lineRule="exact"/>
              <w:rPr>
                <w:rFonts w:ascii="宋体" w:hAnsi="宋体" w:cs="宋体"/>
                <w:sz w:val="24"/>
                <w:szCs w:val="24"/>
              </w:rPr>
            </w:pPr>
          </w:p>
        </w:tc>
        <w:tc>
          <w:tcPr>
            <w:tcW w:w="2012" w:type="dxa"/>
            <w:tcBorders>
              <w:top w:val="single" w:color="auto" w:sz="4" w:space="0"/>
              <w:left w:val="nil"/>
              <w:bottom w:val="single" w:color="auto" w:sz="4" w:space="0"/>
              <w:right w:val="single" w:color="auto" w:sz="4" w:space="0"/>
            </w:tcBorders>
            <w:vAlign w:val="center"/>
          </w:tcPr>
          <w:p w14:paraId="3DB04DDA">
            <w:pPr>
              <w:rPr>
                <w:rFonts w:ascii="宋体" w:hAnsi="宋体" w:cs="宋体"/>
                <w:sz w:val="24"/>
                <w:szCs w:val="24"/>
              </w:rPr>
            </w:pPr>
            <w:r>
              <w:rPr>
                <w:rFonts w:hint="eastAsia" w:ascii="宋体" w:hAnsi="宋体" w:cs="宋体"/>
                <w:kern w:val="0"/>
                <w:sz w:val="24"/>
                <w:szCs w:val="22"/>
                <w:lang w:val="en-US" w:eastAsia="zh-CN"/>
              </w:rPr>
              <w:t>单位负责人为同一人或者存在控股、管理关系的不同单位，不得参加同一标段投标或者未划分标段的同一招标项目投标</w:t>
            </w:r>
          </w:p>
        </w:tc>
        <w:tc>
          <w:tcPr>
            <w:tcW w:w="5963" w:type="dxa"/>
            <w:tcBorders>
              <w:top w:val="single" w:color="auto" w:sz="4" w:space="0"/>
              <w:left w:val="nil"/>
              <w:bottom w:val="single" w:color="auto" w:sz="4" w:space="0"/>
              <w:right w:val="single" w:color="auto" w:sz="4" w:space="0"/>
            </w:tcBorders>
            <w:vAlign w:val="center"/>
          </w:tcPr>
          <w:p w14:paraId="31111410">
            <w:pPr>
              <w:rPr>
                <w:rFonts w:ascii="宋体" w:hAnsi="宋体"/>
                <w:sz w:val="24"/>
                <w:szCs w:val="24"/>
              </w:rPr>
            </w:pPr>
            <w:r>
              <w:rPr>
                <w:rFonts w:hint="eastAsia" w:ascii="宋体" w:hAnsi="宋体" w:cs="宋体"/>
                <w:kern w:val="0"/>
                <w:sz w:val="24"/>
                <w:szCs w:val="22"/>
                <w:lang w:val="en-US" w:eastAsia="zh-CN"/>
              </w:rPr>
              <w:t>提供“国家企业信用信息公示系统”中查询打印的相关信息（查询信息需包含公司基本信息、股东信息及股权变更信息等相关信息，查询日期为本项目公告发布之后至开标截止时间止）</w:t>
            </w:r>
          </w:p>
        </w:tc>
      </w:tr>
      <w:tr w14:paraId="53904B4D">
        <w:tblPrEx>
          <w:tblCellMar>
            <w:top w:w="0" w:type="dxa"/>
            <w:left w:w="108" w:type="dxa"/>
            <w:bottom w:w="0" w:type="dxa"/>
            <w:right w:w="108" w:type="dxa"/>
          </w:tblCellMar>
        </w:tblPrEx>
        <w:trPr>
          <w:trHeight w:val="692" w:hRule="atLeast"/>
        </w:trPr>
        <w:tc>
          <w:tcPr>
            <w:tcW w:w="937" w:type="dxa"/>
            <w:vMerge w:val="continue"/>
            <w:tcBorders>
              <w:left w:val="single" w:color="auto" w:sz="4" w:space="0"/>
              <w:bottom w:val="single" w:color="auto" w:sz="4" w:space="0"/>
              <w:right w:val="single" w:color="auto" w:sz="4" w:space="0"/>
            </w:tcBorders>
            <w:vAlign w:val="center"/>
          </w:tcPr>
          <w:p w14:paraId="7937974C">
            <w:pPr>
              <w:spacing w:line="600" w:lineRule="exact"/>
              <w:rPr>
                <w:rFonts w:ascii="宋体" w:hAnsi="宋体" w:cs="宋体"/>
                <w:sz w:val="24"/>
                <w:szCs w:val="24"/>
              </w:rPr>
            </w:pPr>
          </w:p>
        </w:tc>
        <w:tc>
          <w:tcPr>
            <w:tcW w:w="1188" w:type="dxa"/>
            <w:vMerge w:val="continue"/>
            <w:tcBorders>
              <w:left w:val="nil"/>
              <w:bottom w:val="single" w:color="auto" w:sz="4" w:space="0"/>
              <w:right w:val="single" w:color="auto" w:sz="4" w:space="0"/>
            </w:tcBorders>
            <w:vAlign w:val="center"/>
          </w:tcPr>
          <w:p w14:paraId="77161F50">
            <w:pPr>
              <w:spacing w:line="600" w:lineRule="exact"/>
              <w:rPr>
                <w:rFonts w:ascii="宋体" w:hAnsi="宋体" w:cs="宋体"/>
                <w:sz w:val="24"/>
                <w:szCs w:val="24"/>
              </w:rPr>
            </w:pPr>
          </w:p>
        </w:tc>
        <w:tc>
          <w:tcPr>
            <w:tcW w:w="2012" w:type="dxa"/>
            <w:tcBorders>
              <w:top w:val="single" w:color="auto" w:sz="4" w:space="0"/>
              <w:left w:val="nil"/>
              <w:bottom w:val="single" w:color="auto" w:sz="4" w:space="0"/>
              <w:right w:val="single" w:color="auto" w:sz="4" w:space="0"/>
            </w:tcBorders>
            <w:vAlign w:val="center"/>
          </w:tcPr>
          <w:p w14:paraId="792A58B2">
            <w:pPr>
              <w:jc w:val="center"/>
              <w:rPr>
                <w:rFonts w:hAnsi="宋体" w:cs="Courier New"/>
                <w:sz w:val="24"/>
                <w:szCs w:val="24"/>
              </w:rPr>
            </w:pPr>
            <w:r>
              <w:rPr>
                <w:rFonts w:hint="eastAsia" w:hAnsi="宋体" w:cs="Courier New"/>
                <w:sz w:val="24"/>
                <w:szCs w:val="24"/>
              </w:rPr>
              <w:t>本项目不</w:t>
            </w:r>
            <w:r>
              <w:rPr>
                <w:rFonts w:ascii="宋体" w:hAnsi="宋体"/>
                <w:sz w:val="24"/>
                <w:szCs w:val="24"/>
              </w:rPr>
              <w:t>接受联合体投标</w:t>
            </w:r>
          </w:p>
        </w:tc>
        <w:tc>
          <w:tcPr>
            <w:tcW w:w="5963" w:type="dxa"/>
            <w:tcBorders>
              <w:top w:val="single" w:color="auto" w:sz="4" w:space="0"/>
              <w:left w:val="nil"/>
              <w:bottom w:val="single" w:color="auto" w:sz="4" w:space="0"/>
              <w:right w:val="single" w:color="auto" w:sz="4" w:space="0"/>
            </w:tcBorders>
            <w:vAlign w:val="center"/>
          </w:tcPr>
          <w:p w14:paraId="3A405D41">
            <w:pPr>
              <w:rPr>
                <w:rFonts w:ascii="宋体" w:hAnsi="宋体" w:cs="宋体"/>
                <w:kern w:val="0"/>
                <w:sz w:val="24"/>
                <w:szCs w:val="24"/>
              </w:rPr>
            </w:pPr>
            <w:r>
              <w:rPr>
                <w:rFonts w:hint="eastAsia" w:ascii="宋体" w:hAnsi="宋体" w:cs="宋体"/>
                <w:kern w:val="0"/>
                <w:sz w:val="24"/>
                <w:szCs w:val="22"/>
                <w:lang w:val="en-US" w:eastAsia="zh-CN"/>
              </w:rPr>
              <w:t>自行作出承诺，格式自拟</w:t>
            </w:r>
          </w:p>
        </w:tc>
      </w:tr>
      <w:tr w14:paraId="75CD0E72">
        <w:tblPrEx>
          <w:tblCellMar>
            <w:top w:w="0" w:type="dxa"/>
            <w:left w:w="108" w:type="dxa"/>
            <w:bottom w:w="0" w:type="dxa"/>
            <w:right w:w="108" w:type="dxa"/>
          </w:tblCellMar>
        </w:tblPrEx>
        <w:trPr>
          <w:trHeight w:val="429" w:hRule="atLeast"/>
        </w:trPr>
        <w:tc>
          <w:tcPr>
            <w:tcW w:w="937" w:type="dxa"/>
            <w:vMerge w:val="restart"/>
            <w:tcBorders>
              <w:top w:val="single" w:color="auto" w:sz="4" w:space="0"/>
              <w:left w:val="single" w:color="auto" w:sz="4" w:space="0"/>
              <w:bottom w:val="single" w:color="auto" w:sz="4" w:space="0"/>
              <w:right w:val="single" w:color="auto" w:sz="4" w:space="0"/>
            </w:tcBorders>
            <w:vAlign w:val="center"/>
          </w:tcPr>
          <w:p w14:paraId="3B3DF7D6">
            <w:pPr>
              <w:spacing w:line="600" w:lineRule="exact"/>
              <w:jc w:val="center"/>
              <w:rPr>
                <w:rFonts w:ascii="宋体" w:hAnsi="宋体" w:cs="宋体"/>
                <w:sz w:val="24"/>
                <w:szCs w:val="24"/>
              </w:rPr>
            </w:pPr>
            <w:r>
              <w:rPr>
                <w:rFonts w:hint="eastAsia" w:ascii="宋体" w:hAnsi="宋体" w:cs="宋体"/>
                <w:sz w:val="24"/>
                <w:szCs w:val="24"/>
              </w:rPr>
              <w:t>2.1.3</w:t>
            </w:r>
          </w:p>
        </w:tc>
        <w:tc>
          <w:tcPr>
            <w:tcW w:w="1188" w:type="dxa"/>
            <w:vMerge w:val="restart"/>
            <w:tcBorders>
              <w:top w:val="single" w:color="auto" w:sz="4" w:space="0"/>
              <w:left w:val="nil"/>
              <w:right w:val="single" w:color="auto" w:sz="4" w:space="0"/>
            </w:tcBorders>
            <w:vAlign w:val="center"/>
          </w:tcPr>
          <w:p w14:paraId="4B339CB3">
            <w:pPr>
              <w:spacing w:line="600" w:lineRule="exact"/>
              <w:rPr>
                <w:rFonts w:ascii="宋体" w:hAnsi="宋体" w:cs="宋体"/>
                <w:sz w:val="24"/>
                <w:szCs w:val="24"/>
              </w:rPr>
            </w:pPr>
            <w:r>
              <w:rPr>
                <w:rFonts w:hint="eastAsia" w:ascii="宋体" w:hAnsi="宋体" w:cs="宋体"/>
                <w:sz w:val="24"/>
                <w:szCs w:val="24"/>
              </w:rPr>
              <w:t>响应</w:t>
            </w:r>
            <w:r>
              <w:rPr>
                <w:rFonts w:ascii="宋体" w:hAnsi="宋体" w:cs="宋体"/>
                <w:sz w:val="24"/>
                <w:szCs w:val="24"/>
              </w:rPr>
              <w:t>性</w:t>
            </w:r>
            <w:r>
              <w:rPr>
                <w:rFonts w:hint="eastAsia" w:ascii="宋体" w:hAnsi="宋体" w:cs="宋体"/>
                <w:sz w:val="24"/>
                <w:szCs w:val="24"/>
              </w:rPr>
              <w:t>评审标准</w:t>
            </w:r>
          </w:p>
        </w:tc>
        <w:tc>
          <w:tcPr>
            <w:tcW w:w="2012" w:type="dxa"/>
            <w:tcBorders>
              <w:top w:val="single" w:color="auto" w:sz="4" w:space="0"/>
              <w:left w:val="nil"/>
              <w:bottom w:val="single" w:color="auto" w:sz="4" w:space="0"/>
              <w:right w:val="single" w:color="auto" w:sz="4" w:space="0"/>
            </w:tcBorders>
            <w:vAlign w:val="center"/>
          </w:tcPr>
          <w:p w14:paraId="7F9162DE">
            <w:pPr>
              <w:spacing w:line="60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交货期</w:t>
            </w:r>
          </w:p>
        </w:tc>
        <w:tc>
          <w:tcPr>
            <w:tcW w:w="5963" w:type="dxa"/>
            <w:tcBorders>
              <w:top w:val="single" w:color="auto" w:sz="4" w:space="0"/>
              <w:left w:val="nil"/>
              <w:bottom w:val="single" w:color="auto" w:sz="4" w:space="0"/>
              <w:right w:val="single" w:color="auto" w:sz="4" w:space="0"/>
            </w:tcBorders>
            <w:vAlign w:val="center"/>
          </w:tcPr>
          <w:p w14:paraId="540AC774">
            <w:pPr>
              <w:spacing w:line="600" w:lineRule="exact"/>
              <w:rPr>
                <w:rFonts w:ascii="宋体" w:hAnsi="宋体" w:cs="宋体"/>
                <w:color w:val="000000" w:themeColor="text1"/>
                <w:sz w:val="24"/>
                <w:szCs w:val="24"/>
              </w:rPr>
            </w:pPr>
            <w:r>
              <w:rPr>
                <w:rFonts w:hint="eastAsia" w:ascii="宋体" w:hAnsi="宋体"/>
                <w:color w:val="000000" w:themeColor="text1"/>
                <w:sz w:val="24"/>
                <w:szCs w:val="28"/>
              </w:rPr>
              <w:t>签订合同后</w:t>
            </w:r>
            <w:r>
              <w:rPr>
                <w:rFonts w:hint="eastAsia" w:ascii="宋体" w:hAnsi="宋体"/>
                <w:color w:val="000000" w:themeColor="text1"/>
                <w:sz w:val="24"/>
                <w:szCs w:val="28"/>
                <w:lang w:val="en-US" w:eastAsia="zh-CN"/>
              </w:rPr>
              <w:t>2</w:t>
            </w:r>
            <w:r>
              <w:rPr>
                <w:rFonts w:hint="eastAsia" w:ascii="宋体" w:hAnsi="宋体"/>
                <w:color w:val="000000" w:themeColor="text1"/>
                <w:sz w:val="24"/>
                <w:szCs w:val="28"/>
              </w:rPr>
              <w:t>0日历天内</w:t>
            </w:r>
            <w:r>
              <w:rPr>
                <w:rFonts w:hint="eastAsia" w:ascii="宋体" w:hAnsi="宋体"/>
                <w:color w:val="000000" w:themeColor="text1"/>
                <w:sz w:val="24"/>
                <w:szCs w:val="28"/>
                <w:lang w:eastAsia="zh-CN"/>
              </w:rPr>
              <w:t>交</w:t>
            </w:r>
            <w:r>
              <w:rPr>
                <w:rFonts w:hint="eastAsia" w:ascii="宋体" w:hAnsi="宋体"/>
                <w:color w:val="000000" w:themeColor="text1"/>
                <w:sz w:val="24"/>
                <w:szCs w:val="28"/>
              </w:rPr>
              <w:t>货、安装、调试完毕</w:t>
            </w:r>
          </w:p>
        </w:tc>
      </w:tr>
      <w:tr w14:paraId="73C89489">
        <w:tblPrEx>
          <w:tblCellMar>
            <w:top w:w="0" w:type="dxa"/>
            <w:left w:w="108" w:type="dxa"/>
            <w:bottom w:w="0" w:type="dxa"/>
            <w:right w:w="108" w:type="dxa"/>
          </w:tblCellMar>
        </w:tblPrEx>
        <w:trPr>
          <w:trHeight w:val="429" w:hRule="atLeast"/>
        </w:trPr>
        <w:tc>
          <w:tcPr>
            <w:tcW w:w="937" w:type="dxa"/>
            <w:vMerge w:val="continue"/>
            <w:tcBorders>
              <w:top w:val="single" w:color="auto" w:sz="4" w:space="0"/>
              <w:left w:val="single" w:color="auto" w:sz="4" w:space="0"/>
              <w:bottom w:val="single" w:color="auto" w:sz="4" w:space="0"/>
              <w:right w:val="single" w:color="auto" w:sz="4" w:space="0"/>
            </w:tcBorders>
            <w:vAlign w:val="center"/>
          </w:tcPr>
          <w:p w14:paraId="425E7646">
            <w:pPr>
              <w:spacing w:line="600" w:lineRule="exact"/>
              <w:jc w:val="center"/>
              <w:rPr>
                <w:rFonts w:ascii="宋体" w:hAnsi="宋体" w:cs="宋体"/>
                <w:sz w:val="24"/>
                <w:szCs w:val="24"/>
              </w:rPr>
            </w:pPr>
          </w:p>
        </w:tc>
        <w:tc>
          <w:tcPr>
            <w:tcW w:w="1188" w:type="dxa"/>
            <w:vMerge w:val="continue"/>
            <w:tcBorders>
              <w:top w:val="single" w:color="auto" w:sz="4" w:space="0"/>
              <w:left w:val="nil"/>
              <w:right w:val="single" w:color="auto" w:sz="4" w:space="0"/>
            </w:tcBorders>
            <w:vAlign w:val="center"/>
          </w:tcPr>
          <w:p w14:paraId="72843636">
            <w:pPr>
              <w:spacing w:line="600" w:lineRule="exact"/>
              <w:rPr>
                <w:rFonts w:ascii="宋体" w:hAnsi="宋体" w:cs="宋体"/>
                <w:sz w:val="24"/>
                <w:szCs w:val="24"/>
              </w:rPr>
            </w:pPr>
          </w:p>
        </w:tc>
        <w:tc>
          <w:tcPr>
            <w:tcW w:w="2012" w:type="dxa"/>
            <w:tcBorders>
              <w:top w:val="single" w:color="auto" w:sz="4" w:space="0"/>
              <w:left w:val="nil"/>
              <w:bottom w:val="single" w:color="auto" w:sz="4" w:space="0"/>
              <w:right w:val="single" w:color="auto" w:sz="4" w:space="0"/>
            </w:tcBorders>
            <w:vAlign w:val="center"/>
          </w:tcPr>
          <w:p w14:paraId="2BBA99BD">
            <w:pPr>
              <w:spacing w:line="60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质保期</w:t>
            </w:r>
          </w:p>
        </w:tc>
        <w:tc>
          <w:tcPr>
            <w:tcW w:w="5963" w:type="dxa"/>
            <w:tcBorders>
              <w:top w:val="single" w:color="auto" w:sz="4" w:space="0"/>
              <w:left w:val="nil"/>
              <w:bottom w:val="single" w:color="auto" w:sz="4" w:space="0"/>
              <w:right w:val="single" w:color="auto" w:sz="4" w:space="0"/>
            </w:tcBorders>
            <w:vAlign w:val="center"/>
          </w:tcPr>
          <w:p w14:paraId="0F53044B">
            <w:pPr>
              <w:spacing w:line="600" w:lineRule="exact"/>
              <w:rPr>
                <w:rFonts w:ascii="宋体" w:hAnsi="宋体"/>
                <w:color w:val="000000" w:themeColor="text1"/>
                <w:sz w:val="24"/>
                <w:szCs w:val="24"/>
              </w:rPr>
            </w:pPr>
            <w:r>
              <w:rPr>
                <w:rFonts w:hint="eastAsia" w:ascii="宋体" w:hAnsi="宋体" w:cs="宋体"/>
                <w:color w:val="000000" w:themeColor="text1"/>
                <w:sz w:val="24"/>
              </w:rPr>
              <w:t>以采购清单产品实际质保期为准</w:t>
            </w:r>
          </w:p>
        </w:tc>
      </w:tr>
      <w:tr w14:paraId="6D271FEB">
        <w:tblPrEx>
          <w:tblCellMar>
            <w:top w:w="0" w:type="dxa"/>
            <w:left w:w="108" w:type="dxa"/>
            <w:bottom w:w="0" w:type="dxa"/>
            <w:right w:w="108" w:type="dxa"/>
          </w:tblCellMar>
        </w:tblPrEx>
        <w:trPr>
          <w:trHeight w:val="444" w:hRule="atLeast"/>
        </w:trPr>
        <w:tc>
          <w:tcPr>
            <w:tcW w:w="937" w:type="dxa"/>
            <w:vMerge w:val="continue"/>
            <w:tcBorders>
              <w:top w:val="nil"/>
              <w:left w:val="single" w:color="auto" w:sz="4" w:space="0"/>
              <w:bottom w:val="single" w:color="auto" w:sz="4" w:space="0"/>
              <w:right w:val="single" w:color="auto" w:sz="4" w:space="0"/>
            </w:tcBorders>
            <w:vAlign w:val="center"/>
          </w:tcPr>
          <w:p w14:paraId="049F5E31">
            <w:pPr>
              <w:spacing w:line="600" w:lineRule="exact"/>
              <w:rPr>
                <w:rFonts w:ascii="宋体" w:hAnsi="宋体" w:cs="宋体"/>
                <w:sz w:val="24"/>
                <w:szCs w:val="24"/>
              </w:rPr>
            </w:pPr>
          </w:p>
        </w:tc>
        <w:tc>
          <w:tcPr>
            <w:tcW w:w="1188" w:type="dxa"/>
            <w:vMerge w:val="continue"/>
            <w:tcBorders>
              <w:left w:val="nil"/>
              <w:right w:val="single" w:color="auto" w:sz="4" w:space="0"/>
            </w:tcBorders>
            <w:vAlign w:val="center"/>
          </w:tcPr>
          <w:p w14:paraId="40444ABD">
            <w:pPr>
              <w:spacing w:line="600" w:lineRule="exact"/>
              <w:rPr>
                <w:rFonts w:ascii="宋体" w:hAnsi="宋体" w:cs="宋体"/>
                <w:sz w:val="24"/>
                <w:szCs w:val="24"/>
              </w:rPr>
            </w:pPr>
          </w:p>
        </w:tc>
        <w:tc>
          <w:tcPr>
            <w:tcW w:w="2012" w:type="dxa"/>
            <w:tcBorders>
              <w:top w:val="single" w:color="auto" w:sz="4" w:space="0"/>
              <w:left w:val="nil"/>
              <w:bottom w:val="single" w:color="auto" w:sz="4" w:space="0"/>
              <w:right w:val="single" w:color="auto" w:sz="4" w:space="0"/>
            </w:tcBorders>
            <w:vAlign w:val="center"/>
          </w:tcPr>
          <w:p w14:paraId="7A99B1E5">
            <w:pPr>
              <w:spacing w:line="600" w:lineRule="exact"/>
              <w:jc w:val="center"/>
              <w:rPr>
                <w:rFonts w:ascii="宋体" w:hAnsi="宋体" w:cs="宋体"/>
                <w:sz w:val="24"/>
                <w:szCs w:val="24"/>
              </w:rPr>
            </w:pPr>
            <w:r>
              <w:rPr>
                <w:rFonts w:hint="eastAsia" w:ascii="宋体" w:hAnsi="宋体" w:cs="宋体"/>
                <w:sz w:val="24"/>
                <w:szCs w:val="24"/>
              </w:rPr>
              <w:t>质量</w:t>
            </w:r>
            <w:r>
              <w:rPr>
                <w:rFonts w:ascii="宋体" w:hAnsi="宋体" w:cs="宋体"/>
                <w:sz w:val="24"/>
                <w:szCs w:val="24"/>
              </w:rPr>
              <w:t>要求</w:t>
            </w:r>
          </w:p>
        </w:tc>
        <w:tc>
          <w:tcPr>
            <w:tcW w:w="5963" w:type="dxa"/>
            <w:tcBorders>
              <w:top w:val="single" w:color="auto" w:sz="4" w:space="0"/>
              <w:left w:val="nil"/>
              <w:bottom w:val="single" w:color="auto" w:sz="4" w:space="0"/>
              <w:right w:val="single" w:color="auto" w:sz="4" w:space="0"/>
            </w:tcBorders>
            <w:vAlign w:val="center"/>
          </w:tcPr>
          <w:p w14:paraId="7CD42532">
            <w:pPr>
              <w:spacing w:line="600" w:lineRule="exact"/>
              <w:rPr>
                <w:rFonts w:ascii="宋体" w:hAnsi="宋体" w:cs="宋体"/>
                <w:sz w:val="24"/>
                <w:szCs w:val="24"/>
              </w:rPr>
            </w:pPr>
            <w:r>
              <w:rPr>
                <w:rFonts w:hint="eastAsia" w:ascii="宋体" w:hAnsi="宋体" w:cs="宋体"/>
                <w:sz w:val="24"/>
                <w:szCs w:val="24"/>
              </w:rPr>
              <w:t>符合现行国家或行业规定的合格标准，满足采购人要求</w:t>
            </w:r>
          </w:p>
        </w:tc>
      </w:tr>
      <w:tr w14:paraId="573B18B5">
        <w:tblPrEx>
          <w:tblCellMar>
            <w:top w:w="0" w:type="dxa"/>
            <w:left w:w="108" w:type="dxa"/>
            <w:bottom w:w="0" w:type="dxa"/>
            <w:right w:w="108" w:type="dxa"/>
          </w:tblCellMar>
        </w:tblPrEx>
        <w:trPr>
          <w:trHeight w:val="500" w:hRule="atLeast"/>
        </w:trPr>
        <w:tc>
          <w:tcPr>
            <w:tcW w:w="937" w:type="dxa"/>
            <w:vMerge w:val="continue"/>
            <w:tcBorders>
              <w:top w:val="nil"/>
              <w:left w:val="single" w:color="auto" w:sz="4" w:space="0"/>
              <w:bottom w:val="single" w:color="auto" w:sz="4" w:space="0"/>
              <w:right w:val="single" w:color="auto" w:sz="4" w:space="0"/>
            </w:tcBorders>
            <w:vAlign w:val="center"/>
          </w:tcPr>
          <w:p w14:paraId="78D9D704">
            <w:pPr>
              <w:spacing w:line="600" w:lineRule="exact"/>
              <w:rPr>
                <w:rFonts w:ascii="宋体" w:hAnsi="宋体" w:cs="宋体"/>
                <w:sz w:val="24"/>
                <w:szCs w:val="24"/>
              </w:rPr>
            </w:pPr>
          </w:p>
        </w:tc>
        <w:tc>
          <w:tcPr>
            <w:tcW w:w="1188" w:type="dxa"/>
            <w:vMerge w:val="continue"/>
            <w:tcBorders>
              <w:left w:val="nil"/>
              <w:right w:val="single" w:color="auto" w:sz="4" w:space="0"/>
            </w:tcBorders>
            <w:vAlign w:val="center"/>
          </w:tcPr>
          <w:p w14:paraId="58764D9E">
            <w:pPr>
              <w:spacing w:line="600" w:lineRule="exact"/>
              <w:rPr>
                <w:rFonts w:ascii="宋体" w:hAnsi="宋体" w:cs="宋体"/>
                <w:sz w:val="24"/>
                <w:szCs w:val="24"/>
              </w:rPr>
            </w:pPr>
          </w:p>
        </w:tc>
        <w:tc>
          <w:tcPr>
            <w:tcW w:w="2012" w:type="dxa"/>
            <w:tcBorders>
              <w:top w:val="single" w:color="auto" w:sz="4" w:space="0"/>
              <w:left w:val="nil"/>
              <w:bottom w:val="single" w:color="auto" w:sz="4" w:space="0"/>
              <w:right w:val="single" w:color="auto" w:sz="4" w:space="0"/>
            </w:tcBorders>
            <w:vAlign w:val="center"/>
          </w:tcPr>
          <w:p w14:paraId="16ADCA9D">
            <w:pPr>
              <w:spacing w:line="600" w:lineRule="exact"/>
              <w:jc w:val="center"/>
              <w:rPr>
                <w:rFonts w:ascii="宋体" w:hAnsi="宋体" w:cs="宋体"/>
                <w:sz w:val="24"/>
                <w:szCs w:val="24"/>
              </w:rPr>
            </w:pPr>
            <w:r>
              <w:rPr>
                <w:rFonts w:ascii="宋体" w:hAnsi="宋体" w:cs="宋体"/>
                <w:sz w:val="24"/>
                <w:szCs w:val="24"/>
              </w:rPr>
              <w:t>磋商有效期</w:t>
            </w:r>
          </w:p>
        </w:tc>
        <w:tc>
          <w:tcPr>
            <w:tcW w:w="5963" w:type="dxa"/>
            <w:tcBorders>
              <w:top w:val="single" w:color="auto" w:sz="4" w:space="0"/>
              <w:left w:val="nil"/>
              <w:bottom w:val="single" w:color="auto" w:sz="4" w:space="0"/>
              <w:right w:val="single" w:color="auto" w:sz="4" w:space="0"/>
            </w:tcBorders>
            <w:vAlign w:val="center"/>
          </w:tcPr>
          <w:p w14:paraId="732CC904">
            <w:pPr>
              <w:spacing w:line="600" w:lineRule="exact"/>
              <w:rPr>
                <w:rFonts w:ascii="宋体" w:hAnsi="宋体" w:cs="宋体"/>
                <w:sz w:val="24"/>
                <w:szCs w:val="24"/>
              </w:rPr>
            </w:pPr>
            <w:r>
              <w:rPr>
                <w:rFonts w:hint="eastAsia" w:ascii="宋体" w:hAnsi="宋体" w:cs="宋体"/>
                <w:sz w:val="24"/>
                <w:szCs w:val="24"/>
              </w:rPr>
              <w:t>符合竞争性磋商文件要求</w:t>
            </w:r>
          </w:p>
        </w:tc>
      </w:tr>
      <w:tr w14:paraId="1AB5CC66">
        <w:tblPrEx>
          <w:tblCellMar>
            <w:top w:w="0" w:type="dxa"/>
            <w:left w:w="108" w:type="dxa"/>
            <w:bottom w:w="0" w:type="dxa"/>
            <w:right w:w="108" w:type="dxa"/>
          </w:tblCellMar>
        </w:tblPrEx>
        <w:trPr>
          <w:trHeight w:val="373" w:hRule="atLeast"/>
        </w:trPr>
        <w:tc>
          <w:tcPr>
            <w:tcW w:w="937" w:type="dxa"/>
            <w:vMerge w:val="continue"/>
            <w:tcBorders>
              <w:top w:val="nil"/>
              <w:left w:val="single" w:color="auto" w:sz="4" w:space="0"/>
              <w:bottom w:val="single" w:color="auto" w:sz="4" w:space="0"/>
              <w:right w:val="single" w:color="auto" w:sz="4" w:space="0"/>
            </w:tcBorders>
            <w:vAlign w:val="center"/>
          </w:tcPr>
          <w:p w14:paraId="60055E5A">
            <w:pPr>
              <w:spacing w:line="600" w:lineRule="exact"/>
              <w:rPr>
                <w:rFonts w:ascii="宋体" w:hAnsi="宋体" w:cs="宋体"/>
                <w:sz w:val="24"/>
                <w:szCs w:val="24"/>
              </w:rPr>
            </w:pPr>
          </w:p>
        </w:tc>
        <w:tc>
          <w:tcPr>
            <w:tcW w:w="1188" w:type="dxa"/>
            <w:vMerge w:val="continue"/>
            <w:tcBorders>
              <w:left w:val="nil"/>
              <w:bottom w:val="single" w:color="auto" w:sz="4" w:space="0"/>
              <w:right w:val="single" w:color="auto" w:sz="4" w:space="0"/>
            </w:tcBorders>
            <w:vAlign w:val="center"/>
          </w:tcPr>
          <w:p w14:paraId="1EC8B952">
            <w:pPr>
              <w:spacing w:line="600" w:lineRule="exact"/>
              <w:rPr>
                <w:rFonts w:ascii="宋体" w:hAnsi="宋体" w:cs="宋体"/>
                <w:sz w:val="24"/>
                <w:szCs w:val="24"/>
              </w:rPr>
            </w:pPr>
          </w:p>
        </w:tc>
        <w:tc>
          <w:tcPr>
            <w:tcW w:w="2012" w:type="dxa"/>
            <w:tcBorders>
              <w:top w:val="single" w:color="auto" w:sz="4" w:space="0"/>
              <w:left w:val="nil"/>
              <w:bottom w:val="single" w:color="auto" w:sz="4" w:space="0"/>
              <w:right w:val="single" w:color="auto" w:sz="4" w:space="0"/>
            </w:tcBorders>
            <w:vAlign w:val="center"/>
          </w:tcPr>
          <w:p w14:paraId="7CBE1E50">
            <w:pPr>
              <w:spacing w:line="600" w:lineRule="exact"/>
              <w:jc w:val="center"/>
              <w:rPr>
                <w:rFonts w:ascii="宋体" w:hAnsi="宋体" w:cs="宋体"/>
                <w:sz w:val="24"/>
                <w:szCs w:val="24"/>
              </w:rPr>
            </w:pPr>
            <w:r>
              <w:rPr>
                <w:rFonts w:ascii="宋体" w:hAnsi="宋体" w:cs="宋体"/>
                <w:sz w:val="24"/>
                <w:szCs w:val="24"/>
              </w:rPr>
              <w:t>磋商报价</w:t>
            </w:r>
          </w:p>
        </w:tc>
        <w:tc>
          <w:tcPr>
            <w:tcW w:w="5963" w:type="dxa"/>
            <w:tcBorders>
              <w:top w:val="single" w:color="auto" w:sz="4" w:space="0"/>
              <w:left w:val="nil"/>
              <w:bottom w:val="single" w:color="auto" w:sz="4" w:space="0"/>
              <w:right w:val="single" w:color="auto" w:sz="4" w:space="0"/>
            </w:tcBorders>
            <w:vAlign w:val="center"/>
          </w:tcPr>
          <w:p w14:paraId="28CDE3C5">
            <w:pPr>
              <w:spacing w:line="600" w:lineRule="exact"/>
              <w:rPr>
                <w:rFonts w:ascii="宋体" w:hAnsi="宋体" w:cs="宋体"/>
                <w:sz w:val="24"/>
                <w:szCs w:val="24"/>
              </w:rPr>
            </w:pPr>
            <w:r>
              <w:rPr>
                <w:rFonts w:ascii="宋体" w:hAnsi="宋体" w:cs="宋体"/>
                <w:sz w:val="24"/>
                <w:szCs w:val="24"/>
              </w:rPr>
              <w:t>供应商的报价不能超出</w:t>
            </w:r>
            <w:r>
              <w:rPr>
                <w:rFonts w:hint="eastAsia" w:ascii="宋体" w:hAnsi="宋体" w:cs="宋体"/>
                <w:sz w:val="24"/>
                <w:szCs w:val="24"/>
              </w:rPr>
              <w:t>磋商控制价,否则按废标处理</w:t>
            </w:r>
          </w:p>
        </w:tc>
      </w:tr>
      <w:bookmarkEnd w:id="41"/>
    </w:tbl>
    <w:p w14:paraId="3BE1D583">
      <w:pPr>
        <w:numPr>
          <w:ilvl w:val="0"/>
          <w:numId w:val="0"/>
        </w:numPr>
        <w:snapToGrid w:val="0"/>
        <w:spacing w:line="460" w:lineRule="exact"/>
        <w:outlineLvl w:val="0"/>
        <w:rPr>
          <w:rFonts w:hint="eastAsia" w:ascii="宋体" w:hAnsi="宋体"/>
          <w:b/>
          <w:bCs/>
          <w:sz w:val="24"/>
          <w:szCs w:val="24"/>
          <w:lang w:val="en-US" w:eastAsia="zh-CN"/>
        </w:rPr>
      </w:pPr>
      <w:bookmarkStart w:id="42" w:name="_Toc171002593"/>
      <w:bookmarkStart w:id="43" w:name="_Toc141871102"/>
      <w:bookmarkStart w:id="44" w:name="_Toc7992"/>
      <w:bookmarkStart w:id="45" w:name="_Toc140161802"/>
      <w:bookmarkStart w:id="46" w:name="_Toc114060628"/>
      <w:bookmarkStart w:id="47" w:name="_Toc119657660"/>
      <w:bookmarkStart w:id="48" w:name="_Toc171410860"/>
    </w:p>
    <w:p w14:paraId="532A3AE4">
      <w:pPr>
        <w:numPr>
          <w:ilvl w:val="0"/>
          <w:numId w:val="0"/>
        </w:numPr>
        <w:snapToGrid w:val="0"/>
        <w:spacing w:line="460" w:lineRule="exact"/>
        <w:outlineLvl w:val="0"/>
        <w:rPr>
          <w:rFonts w:hint="eastAsia" w:ascii="宋体" w:hAnsi="宋体"/>
          <w:b/>
          <w:bCs/>
          <w:sz w:val="24"/>
          <w:szCs w:val="24"/>
          <w:lang w:val="en-US" w:eastAsia="zh-CN"/>
        </w:rPr>
      </w:pPr>
    </w:p>
    <w:p w14:paraId="2C34A99B">
      <w:pPr>
        <w:numPr>
          <w:ilvl w:val="0"/>
          <w:numId w:val="0"/>
        </w:numPr>
        <w:snapToGrid w:val="0"/>
        <w:spacing w:line="460" w:lineRule="exact"/>
        <w:outlineLvl w:val="0"/>
        <w:rPr>
          <w:rFonts w:hint="eastAsia" w:ascii="宋体" w:hAnsi="宋体"/>
          <w:b/>
          <w:bCs/>
          <w:sz w:val="24"/>
          <w:szCs w:val="24"/>
          <w:lang w:val="en-US" w:eastAsia="zh-CN"/>
        </w:rPr>
      </w:pPr>
    </w:p>
    <w:p w14:paraId="2E0A9A8E">
      <w:pPr>
        <w:numPr>
          <w:ilvl w:val="0"/>
          <w:numId w:val="0"/>
        </w:numPr>
        <w:snapToGrid w:val="0"/>
        <w:spacing w:line="460" w:lineRule="exact"/>
        <w:outlineLvl w:val="0"/>
        <w:rPr>
          <w:rFonts w:hint="eastAsia" w:ascii="宋体" w:hAnsi="宋体"/>
          <w:b/>
          <w:bCs/>
          <w:sz w:val="24"/>
          <w:szCs w:val="24"/>
          <w:lang w:val="en-US" w:eastAsia="zh-CN"/>
        </w:rPr>
      </w:pPr>
    </w:p>
    <w:p w14:paraId="0CE176F3">
      <w:pPr>
        <w:numPr>
          <w:ilvl w:val="0"/>
          <w:numId w:val="0"/>
        </w:numPr>
        <w:snapToGrid w:val="0"/>
        <w:spacing w:line="460" w:lineRule="exact"/>
        <w:outlineLvl w:val="0"/>
        <w:rPr>
          <w:rFonts w:hint="eastAsia" w:ascii="宋体" w:hAnsi="宋体"/>
          <w:b/>
          <w:bCs/>
          <w:sz w:val="24"/>
          <w:szCs w:val="24"/>
          <w:lang w:val="en-US" w:eastAsia="zh-CN"/>
        </w:rPr>
      </w:pPr>
    </w:p>
    <w:p w14:paraId="3127E3D2">
      <w:pPr>
        <w:numPr>
          <w:ilvl w:val="0"/>
          <w:numId w:val="0"/>
        </w:numPr>
        <w:snapToGrid w:val="0"/>
        <w:spacing w:line="460" w:lineRule="exact"/>
        <w:outlineLvl w:val="0"/>
        <w:rPr>
          <w:rFonts w:hint="eastAsia" w:ascii="宋体" w:hAnsi="宋体"/>
          <w:b/>
          <w:bCs/>
          <w:sz w:val="24"/>
          <w:szCs w:val="24"/>
          <w:lang w:val="en-US" w:eastAsia="zh-CN"/>
        </w:rPr>
      </w:pPr>
    </w:p>
    <w:p w14:paraId="5B7EBF96">
      <w:pPr>
        <w:numPr>
          <w:ilvl w:val="0"/>
          <w:numId w:val="0"/>
        </w:numPr>
        <w:snapToGrid w:val="0"/>
        <w:spacing w:line="460" w:lineRule="exact"/>
        <w:outlineLvl w:val="0"/>
        <w:rPr>
          <w:rFonts w:hint="eastAsia" w:ascii="宋体" w:hAnsi="宋体"/>
          <w:b/>
          <w:bCs/>
          <w:sz w:val="24"/>
          <w:szCs w:val="24"/>
          <w:lang w:val="en-US" w:eastAsia="zh-CN"/>
        </w:rPr>
      </w:pPr>
    </w:p>
    <w:p w14:paraId="4895753A">
      <w:pPr>
        <w:numPr>
          <w:ilvl w:val="0"/>
          <w:numId w:val="0"/>
        </w:numPr>
        <w:snapToGrid w:val="0"/>
        <w:spacing w:line="460" w:lineRule="exact"/>
        <w:outlineLvl w:val="0"/>
        <w:rPr>
          <w:rFonts w:hint="eastAsia" w:ascii="宋体" w:hAnsi="宋体"/>
          <w:b/>
          <w:bCs/>
          <w:sz w:val="24"/>
          <w:szCs w:val="24"/>
          <w:lang w:val="en-US" w:eastAsia="zh-CN"/>
        </w:rPr>
      </w:pPr>
    </w:p>
    <w:p w14:paraId="55D4B643">
      <w:pPr>
        <w:numPr>
          <w:ilvl w:val="0"/>
          <w:numId w:val="0"/>
        </w:numPr>
        <w:snapToGrid w:val="0"/>
        <w:spacing w:line="460" w:lineRule="exact"/>
        <w:outlineLvl w:val="0"/>
        <w:rPr>
          <w:rFonts w:hint="eastAsia" w:ascii="宋体" w:hAnsi="宋体"/>
          <w:b/>
          <w:bCs/>
          <w:sz w:val="24"/>
          <w:szCs w:val="24"/>
          <w:lang w:val="en-US" w:eastAsia="zh-CN"/>
        </w:rPr>
      </w:pPr>
    </w:p>
    <w:p w14:paraId="658E9D64">
      <w:pPr>
        <w:numPr>
          <w:ilvl w:val="0"/>
          <w:numId w:val="0"/>
        </w:numPr>
        <w:snapToGrid w:val="0"/>
        <w:spacing w:line="460" w:lineRule="exact"/>
        <w:outlineLvl w:val="0"/>
        <w:rPr>
          <w:rFonts w:hint="eastAsia" w:ascii="宋体" w:hAnsi="宋体"/>
          <w:b/>
          <w:bCs/>
          <w:sz w:val="24"/>
          <w:szCs w:val="24"/>
          <w:lang w:val="en-US" w:eastAsia="zh-CN"/>
        </w:rPr>
      </w:pPr>
    </w:p>
    <w:p w14:paraId="59EECC21">
      <w:pPr>
        <w:numPr>
          <w:ilvl w:val="0"/>
          <w:numId w:val="0"/>
        </w:numPr>
        <w:snapToGrid w:val="0"/>
        <w:spacing w:line="460" w:lineRule="exact"/>
        <w:outlineLvl w:val="0"/>
        <w:rPr>
          <w:rFonts w:hint="eastAsia" w:ascii="宋体" w:hAnsi="宋体"/>
          <w:b/>
          <w:bCs/>
          <w:sz w:val="24"/>
          <w:szCs w:val="24"/>
          <w:lang w:val="en-US" w:eastAsia="zh-CN"/>
        </w:rPr>
      </w:pPr>
    </w:p>
    <w:p w14:paraId="1CBBF2D2">
      <w:pPr>
        <w:numPr>
          <w:ilvl w:val="0"/>
          <w:numId w:val="0"/>
        </w:numPr>
        <w:snapToGrid w:val="0"/>
        <w:spacing w:line="460" w:lineRule="exact"/>
        <w:outlineLvl w:val="0"/>
        <w:rPr>
          <w:rFonts w:hint="eastAsia" w:ascii="宋体" w:hAnsi="宋体"/>
          <w:b/>
          <w:bCs/>
          <w:sz w:val="24"/>
          <w:szCs w:val="24"/>
          <w:lang w:val="en-US" w:eastAsia="zh-CN"/>
        </w:rPr>
      </w:pPr>
    </w:p>
    <w:p w14:paraId="7555583C">
      <w:pPr>
        <w:numPr>
          <w:ilvl w:val="0"/>
          <w:numId w:val="0"/>
        </w:numPr>
        <w:snapToGrid w:val="0"/>
        <w:spacing w:line="460" w:lineRule="exact"/>
        <w:outlineLvl w:val="0"/>
        <w:rPr>
          <w:rFonts w:hint="eastAsia" w:ascii="宋体" w:hAnsi="宋体"/>
          <w:b/>
          <w:bCs/>
          <w:sz w:val="24"/>
          <w:szCs w:val="24"/>
          <w:lang w:val="en-US" w:eastAsia="zh-CN"/>
        </w:rPr>
      </w:pPr>
    </w:p>
    <w:p w14:paraId="099B0C4C">
      <w:pPr>
        <w:numPr>
          <w:ilvl w:val="0"/>
          <w:numId w:val="0"/>
        </w:numPr>
        <w:snapToGrid w:val="0"/>
        <w:spacing w:line="460" w:lineRule="exact"/>
        <w:outlineLvl w:val="0"/>
        <w:rPr>
          <w:rFonts w:hint="eastAsia" w:ascii="宋体" w:hAnsi="宋体"/>
          <w:b/>
          <w:bCs/>
          <w:sz w:val="24"/>
          <w:szCs w:val="24"/>
          <w:lang w:val="en-US" w:eastAsia="zh-CN"/>
        </w:rPr>
      </w:pPr>
    </w:p>
    <w:p w14:paraId="69A990F0">
      <w:pPr>
        <w:numPr>
          <w:ilvl w:val="0"/>
          <w:numId w:val="0"/>
        </w:numPr>
        <w:snapToGrid w:val="0"/>
        <w:spacing w:line="460" w:lineRule="exact"/>
        <w:outlineLvl w:val="0"/>
        <w:rPr>
          <w:rFonts w:hint="eastAsia" w:ascii="宋体" w:hAnsi="宋体"/>
          <w:b/>
          <w:bCs/>
          <w:sz w:val="24"/>
          <w:szCs w:val="24"/>
          <w:lang w:val="en-US" w:eastAsia="zh-CN"/>
        </w:rPr>
      </w:pPr>
    </w:p>
    <w:p w14:paraId="3F6875B8">
      <w:pPr>
        <w:numPr>
          <w:ilvl w:val="0"/>
          <w:numId w:val="0"/>
        </w:numPr>
        <w:snapToGrid w:val="0"/>
        <w:spacing w:line="460" w:lineRule="exact"/>
        <w:outlineLvl w:val="0"/>
        <w:rPr>
          <w:rFonts w:hint="eastAsia" w:ascii="宋体" w:hAnsi="宋体"/>
          <w:b/>
          <w:bCs/>
          <w:sz w:val="24"/>
          <w:szCs w:val="24"/>
          <w:lang w:val="en-US" w:eastAsia="zh-CN"/>
        </w:rPr>
      </w:pPr>
    </w:p>
    <w:p w14:paraId="5C0DBD9C">
      <w:pPr>
        <w:numPr>
          <w:ilvl w:val="0"/>
          <w:numId w:val="0"/>
        </w:numPr>
        <w:snapToGrid w:val="0"/>
        <w:spacing w:line="460" w:lineRule="exact"/>
        <w:outlineLvl w:val="0"/>
        <w:rPr>
          <w:rFonts w:hint="eastAsia" w:ascii="宋体" w:hAnsi="宋体"/>
          <w:b/>
          <w:bCs/>
          <w:sz w:val="24"/>
          <w:szCs w:val="24"/>
          <w:lang w:val="en-US" w:eastAsia="zh-CN"/>
        </w:rPr>
      </w:pPr>
    </w:p>
    <w:p w14:paraId="4E37F494">
      <w:pPr>
        <w:numPr>
          <w:ilvl w:val="0"/>
          <w:numId w:val="0"/>
        </w:numPr>
        <w:snapToGrid w:val="0"/>
        <w:spacing w:line="460" w:lineRule="exact"/>
        <w:outlineLvl w:val="0"/>
        <w:rPr>
          <w:rFonts w:hint="eastAsia" w:ascii="宋体" w:hAnsi="宋体"/>
          <w:b/>
          <w:bCs/>
          <w:sz w:val="24"/>
          <w:szCs w:val="24"/>
          <w:lang w:val="en-US" w:eastAsia="zh-CN"/>
        </w:rPr>
      </w:pPr>
    </w:p>
    <w:p w14:paraId="3A7F6271">
      <w:pPr>
        <w:numPr>
          <w:ilvl w:val="0"/>
          <w:numId w:val="0"/>
        </w:numPr>
        <w:snapToGrid w:val="0"/>
        <w:spacing w:line="460" w:lineRule="exact"/>
        <w:outlineLvl w:val="0"/>
        <w:rPr>
          <w:rFonts w:hint="eastAsia" w:ascii="宋体" w:hAnsi="宋体"/>
          <w:b/>
          <w:bCs/>
          <w:sz w:val="24"/>
          <w:szCs w:val="24"/>
          <w:lang w:val="en-US" w:eastAsia="zh-CN"/>
        </w:rPr>
      </w:pPr>
    </w:p>
    <w:p w14:paraId="7AC25BA5">
      <w:pPr>
        <w:numPr>
          <w:ilvl w:val="0"/>
          <w:numId w:val="0"/>
        </w:numPr>
        <w:snapToGrid w:val="0"/>
        <w:spacing w:line="460" w:lineRule="exact"/>
        <w:outlineLvl w:val="0"/>
        <w:rPr>
          <w:rFonts w:hint="eastAsia" w:ascii="宋体" w:hAnsi="宋体"/>
          <w:b/>
          <w:bCs/>
          <w:sz w:val="24"/>
          <w:szCs w:val="24"/>
          <w:lang w:val="en-US" w:eastAsia="zh-CN"/>
        </w:rPr>
      </w:pPr>
    </w:p>
    <w:p w14:paraId="1017ADB4">
      <w:pPr>
        <w:numPr>
          <w:ilvl w:val="0"/>
          <w:numId w:val="0"/>
        </w:numPr>
        <w:snapToGrid w:val="0"/>
        <w:spacing w:line="460" w:lineRule="exact"/>
        <w:outlineLvl w:val="0"/>
        <w:rPr>
          <w:rFonts w:hint="eastAsia" w:ascii="宋体" w:hAnsi="宋体"/>
          <w:b/>
          <w:bCs/>
          <w:sz w:val="24"/>
          <w:szCs w:val="24"/>
          <w:lang w:val="en-US" w:eastAsia="zh-CN"/>
        </w:rPr>
      </w:pPr>
    </w:p>
    <w:p w14:paraId="511A5AFC">
      <w:pPr>
        <w:numPr>
          <w:ilvl w:val="0"/>
          <w:numId w:val="0"/>
        </w:numPr>
        <w:snapToGrid w:val="0"/>
        <w:spacing w:line="460" w:lineRule="exact"/>
        <w:outlineLvl w:val="0"/>
        <w:rPr>
          <w:rFonts w:hint="eastAsia" w:ascii="宋体" w:hAnsi="宋体"/>
          <w:b/>
          <w:bCs/>
          <w:sz w:val="24"/>
          <w:szCs w:val="24"/>
        </w:rPr>
      </w:pPr>
      <w:r>
        <w:rPr>
          <w:rFonts w:hint="eastAsia" w:ascii="宋体" w:hAnsi="宋体"/>
          <w:b/>
          <w:bCs/>
          <w:sz w:val="24"/>
          <w:szCs w:val="24"/>
          <w:lang w:val="en-US" w:eastAsia="zh-CN"/>
        </w:rPr>
        <w:t>二、</w:t>
      </w:r>
      <w:r>
        <w:rPr>
          <w:rFonts w:hint="eastAsia" w:ascii="宋体" w:hAnsi="宋体"/>
          <w:b/>
          <w:bCs/>
          <w:sz w:val="24"/>
          <w:szCs w:val="24"/>
        </w:rPr>
        <w:t>详细评审</w:t>
      </w:r>
      <w:bookmarkEnd w:id="42"/>
      <w:bookmarkEnd w:id="43"/>
      <w:bookmarkEnd w:id="44"/>
      <w:bookmarkEnd w:id="45"/>
      <w:bookmarkEnd w:id="46"/>
      <w:bookmarkEnd w:id="47"/>
      <w:bookmarkEnd w:id="48"/>
    </w:p>
    <w:tbl>
      <w:tblPr>
        <w:tblStyle w:val="24"/>
        <w:tblpPr w:leftFromText="180" w:rightFromText="180" w:vertAnchor="text" w:horzAnchor="page" w:tblpX="949" w:tblpY="931"/>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2014"/>
        <w:gridCol w:w="6662"/>
      </w:tblGrid>
      <w:tr w14:paraId="29D8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3227" w:type="dxa"/>
            <w:gridSpan w:val="2"/>
            <w:tcBorders>
              <w:top w:val="single" w:color="auto" w:sz="4" w:space="0"/>
              <w:left w:val="single" w:color="auto" w:sz="4" w:space="0"/>
              <w:bottom w:val="single" w:color="auto" w:sz="4" w:space="0"/>
              <w:right w:val="single" w:color="auto" w:sz="4" w:space="0"/>
            </w:tcBorders>
            <w:vAlign w:val="center"/>
          </w:tcPr>
          <w:p w14:paraId="0BD3A3E6">
            <w:pPr>
              <w:autoSpaceDE w:val="0"/>
              <w:autoSpaceDN w:val="0"/>
              <w:spacing w:line="480" w:lineRule="exact"/>
              <w:jc w:val="center"/>
              <w:rPr>
                <w:rFonts w:ascii="宋体" w:hAnsi="宋体" w:eastAsia="宋体" w:cs="宋体"/>
                <w:b/>
                <w:bCs/>
                <w:kern w:val="0"/>
                <w:sz w:val="24"/>
                <w:szCs w:val="32"/>
              </w:rPr>
            </w:pPr>
            <w:r>
              <w:rPr>
                <w:rFonts w:hint="eastAsia" w:ascii="宋体" w:hAnsi="宋体" w:eastAsia="宋体" w:cs="宋体"/>
                <w:b/>
                <w:bCs/>
                <w:kern w:val="0"/>
                <w:sz w:val="24"/>
                <w:szCs w:val="32"/>
              </w:rPr>
              <w:t>条款内容</w:t>
            </w:r>
          </w:p>
        </w:tc>
        <w:tc>
          <w:tcPr>
            <w:tcW w:w="6662" w:type="dxa"/>
            <w:tcBorders>
              <w:top w:val="single" w:color="auto" w:sz="4" w:space="0"/>
              <w:left w:val="nil"/>
              <w:bottom w:val="single" w:color="auto" w:sz="4" w:space="0"/>
              <w:right w:val="single" w:color="auto" w:sz="4" w:space="0"/>
            </w:tcBorders>
            <w:vAlign w:val="center"/>
          </w:tcPr>
          <w:p w14:paraId="1B405D47">
            <w:pPr>
              <w:autoSpaceDE w:val="0"/>
              <w:autoSpaceDN w:val="0"/>
              <w:spacing w:line="480" w:lineRule="exact"/>
              <w:jc w:val="center"/>
              <w:rPr>
                <w:rFonts w:ascii="宋体" w:hAnsi="宋体" w:eastAsia="宋体" w:cs="宋体"/>
                <w:b/>
                <w:bCs/>
                <w:kern w:val="0"/>
                <w:sz w:val="24"/>
                <w:szCs w:val="32"/>
              </w:rPr>
            </w:pPr>
            <w:r>
              <w:rPr>
                <w:rFonts w:hint="eastAsia" w:ascii="宋体" w:hAnsi="宋体" w:eastAsia="宋体" w:cs="宋体"/>
                <w:b/>
                <w:bCs/>
                <w:sz w:val="24"/>
                <w:szCs w:val="32"/>
              </w:rPr>
              <w:t>编列内容</w:t>
            </w:r>
          </w:p>
        </w:tc>
      </w:tr>
      <w:tr w14:paraId="4AC0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3227" w:type="dxa"/>
            <w:gridSpan w:val="2"/>
            <w:tcBorders>
              <w:top w:val="single" w:color="auto" w:sz="4" w:space="0"/>
              <w:left w:val="single" w:color="auto" w:sz="4" w:space="0"/>
              <w:bottom w:val="single" w:color="auto" w:sz="4" w:space="0"/>
              <w:right w:val="single" w:color="auto" w:sz="4" w:space="0"/>
            </w:tcBorders>
            <w:vAlign w:val="center"/>
          </w:tcPr>
          <w:p w14:paraId="072DEE0F">
            <w:pPr>
              <w:spacing w:line="480" w:lineRule="exact"/>
              <w:jc w:val="left"/>
              <w:rPr>
                <w:rFonts w:ascii="宋体" w:hAnsi="宋体" w:eastAsia="宋体" w:cs="宋体"/>
                <w:sz w:val="24"/>
                <w:szCs w:val="32"/>
              </w:rPr>
            </w:pPr>
            <w:r>
              <w:rPr>
                <w:rFonts w:hint="eastAsia" w:ascii="宋体" w:hAnsi="宋体" w:eastAsia="宋体" w:cs="宋体"/>
                <w:sz w:val="24"/>
                <w:szCs w:val="32"/>
              </w:rPr>
              <w:t>分值构成（总分100分）</w:t>
            </w:r>
          </w:p>
        </w:tc>
        <w:tc>
          <w:tcPr>
            <w:tcW w:w="6662" w:type="dxa"/>
            <w:tcBorders>
              <w:top w:val="single" w:color="auto" w:sz="4" w:space="0"/>
              <w:left w:val="nil"/>
              <w:bottom w:val="single" w:color="auto" w:sz="4" w:space="0"/>
              <w:right w:val="single" w:color="auto" w:sz="4" w:space="0"/>
            </w:tcBorders>
            <w:vAlign w:val="center"/>
          </w:tcPr>
          <w:p w14:paraId="4DE662E8">
            <w:pPr>
              <w:spacing w:line="480" w:lineRule="exact"/>
              <w:jc w:val="left"/>
              <w:rPr>
                <w:rFonts w:ascii="宋体" w:hAnsi="宋体" w:eastAsia="宋体" w:cs="宋体"/>
                <w:sz w:val="24"/>
                <w:szCs w:val="32"/>
              </w:rPr>
            </w:pPr>
            <w:r>
              <w:rPr>
                <w:rFonts w:hint="eastAsia" w:ascii="宋体" w:hAnsi="宋体" w:eastAsia="宋体" w:cs="宋体"/>
                <w:sz w:val="24"/>
                <w:szCs w:val="32"/>
              </w:rPr>
              <w:t>投标报价：3</w:t>
            </w:r>
            <w:r>
              <w:rPr>
                <w:rFonts w:ascii="宋体" w:hAnsi="宋体" w:eastAsia="宋体" w:cs="宋体"/>
                <w:sz w:val="24"/>
                <w:szCs w:val="32"/>
              </w:rPr>
              <w:t>0</w:t>
            </w:r>
            <w:r>
              <w:rPr>
                <w:rFonts w:hint="eastAsia" w:ascii="宋体" w:hAnsi="宋体" w:eastAsia="宋体" w:cs="宋体"/>
                <w:sz w:val="24"/>
                <w:szCs w:val="32"/>
              </w:rPr>
              <w:t>分；技术部分：</w:t>
            </w:r>
            <w:r>
              <w:rPr>
                <w:rFonts w:hint="eastAsia" w:ascii="宋体" w:hAnsi="宋体" w:cs="宋体"/>
                <w:sz w:val="24"/>
                <w:szCs w:val="32"/>
                <w:lang w:val="en-US" w:eastAsia="zh-CN"/>
              </w:rPr>
              <w:t>45</w:t>
            </w:r>
            <w:r>
              <w:rPr>
                <w:rFonts w:hint="eastAsia" w:ascii="宋体" w:hAnsi="宋体" w:eastAsia="宋体" w:cs="宋体"/>
                <w:sz w:val="24"/>
                <w:szCs w:val="32"/>
              </w:rPr>
              <w:t>分；</w:t>
            </w:r>
            <w:r>
              <w:rPr>
                <w:rFonts w:hint="eastAsia" w:ascii="宋体" w:hAnsi="宋体" w:cs="宋体"/>
                <w:sz w:val="24"/>
                <w:szCs w:val="32"/>
                <w:lang w:val="en-US" w:eastAsia="zh-CN"/>
              </w:rPr>
              <w:t>商务</w:t>
            </w:r>
            <w:r>
              <w:rPr>
                <w:rFonts w:hint="eastAsia" w:ascii="宋体" w:hAnsi="宋体" w:eastAsia="宋体" w:cs="宋体"/>
                <w:sz w:val="24"/>
                <w:szCs w:val="32"/>
              </w:rPr>
              <w:t>部分2</w:t>
            </w:r>
            <w:r>
              <w:rPr>
                <w:rFonts w:hint="eastAsia" w:ascii="宋体" w:hAnsi="宋体" w:cs="宋体"/>
                <w:sz w:val="24"/>
                <w:szCs w:val="32"/>
                <w:lang w:val="en-US" w:eastAsia="zh-CN"/>
              </w:rPr>
              <w:t>5</w:t>
            </w:r>
            <w:r>
              <w:rPr>
                <w:rFonts w:hint="eastAsia" w:ascii="宋体" w:hAnsi="宋体" w:eastAsia="宋体" w:cs="宋体"/>
                <w:sz w:val="24"/>
                <w:szCs w:val="32"/>
              </w:rPr>
              <w:t xml:space="preserve">分 </w:t>
            </w:r>
          </w:p>
        </w:tc>
      </w:tr>
      <w:tr w14:paraId="41CF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213" w:type="dxa"/>
            <w:tcBorders>
              <w:top w:val="single" w:color="auto" w:sz="4" w:space="0"/>
              <w:left w:val="single" w:color="auto" w:sz="4" w:space="0"/>
              <w:bottom w:val="single" w:color="auto" w:sz="4" w:space="0"/>
              <w:right w:val="single" w:color="auto" w:sz="4" w:space="0"/>
            </w:tcBorders>
            <w:vAlign w:val="center"/>
          </w:tcPr>
          <w:p w14:paraId="3CFE2C04">
            <w:pPr>
              <w:autoSpaceDE w:val="0"/>
              <w:autoSpaceDN w:val="0"/>
              <w:spacing w:line="480" w:lineRule="exact"/>
              <w:jc w:val="center"/>
              <w:rPr>
                <w:rFonts w:ascii="宋体" w:hAnsi="宋体" w:eastAsia="宋体" w:cs="宋体"/>
                <w:b/>
                <w:bCs/>
                <w:kern w:val="0"/>
                <w:sz w:val="24"/>
                <w:szCs w:val="32"/>
              </w:rPr>
            </w:pPr>
            <w:r>
              <w:rPr>
                <w:rFonts w:hint="eastAsia" w:ascii="宋体" w:hAnsi="宋体" w:eastAsia="宋体" w:cs="宋体"/>
                <w:b/>
                <w:bCs/>
                <w:sz w:val="24"/>
                <w:szCs w:val="32"/>
              </w:rPr>
              <w:t>评审项</w:t>
            </w:r>
          </w:p>
        </w:tc>
        <w:tc>
          <w:tcPr>
            <w:tcW w:w="2014" w:type="dxa"/>
            <w:tcBorders>
              <w:top w:val="single" w:color="auto" w:sz="4" w:space="0"/>
              <w:left w:val="nil"/>
              <w:bottom w:val="single" w:color="auto" w:sz="4" w:space="0"/>
              <w:right w:val="single" w:color="auto" w:sz="4" w:space="0"/>
            </w:tcBorders>
            <w:vAlign w:val="center"/>
          </w:tcPr>
          <w:p w14:paraId="558D06BE">
            <w:pPr>
              <w:autoSpaceDE w:val="0"/>
              <w:autoSpaceDN w:val="0"/>
              <w:spacing w:line="480" w:lineRule="exact"/>
              <w:jc w:val="center"/>
              <w:rPr>
                <w:rFonts w:ascii="宋体" w:hAnsi="宋体" w:eastAsia="宋体" w:cs="宋体"/>
                <w:b/>
                <w:bCs/>
                <w:kern w:val="0"/>
                <w:sz w:val="24"/>
                <w:szCs w:val="32"/>
              </w:rPr>
            </w:pPr>
            <w:r>
              <w:rPr>
                <w:rFonts w:hint="eastAsia" w:ascii="宋体" w:hAnsi="宋体" w:eastAsia="宋体" w:cs="宋体"/>
                <w:b/>
                <w:bCs/>
                <w:sz w:val="24"/>
                <w:szCs w:val="32"/>
              </w:rPr>
              <w:t>编列内容</w:t>
            </w:r>
          </w:p>
        </w:tc>
        <w:tc>
          <w:tcPr>
            <w:tcW w:w="6662" w:type="dxa"/>
            <w:tcBorders>
              <w:top w:val="single" w:color="auto" w:sz="4" w:space="0"/>
              <w:left w:val="nil"/>
              <w:bottom w:val="single" w:color="auto" w:sz="4" w:space="0"/>
              <w:right w:val="single" w:color="auto" w:sz="4" w:space="0"/>
            </w:tcBorders>
            <w:vAlign w:val="center"/>
          </w:tcPr>
          <w:p w14:paraId="195ACE6B">
            <w:pPr>
              <w:autoSpaceDE w:val="0"/>
              <w:autoSpaceDN w:val="0"/>
              <w:spacing w:line="480" w:lineRule="exact"/>
              <w:jc w:val="center"/>
              <w:rPr>
                <w:rFonts w:ascii="宋体" w:hAnsi="宋体" w:eastAsia="宋体" w:cs="宋体"/>
                <w:b/>
                <w:bCs/>
                <w:kern w:val="0"/>
                <w:sz w:val="24"/>
                <w:szCs w:val="32"/>
              </w:rPr>
            </w:pPr>
            <w:r>
              <w:rPr>
                <w:rFonts w:hint="eastAsia" w:ascii="宋体" w:hAnsi="宋体" w:eastAsia="宋体" w:cs="宋体"/>
                <w:b/>
                <w:bCs/>
                <w:kern w:val="0"/>
                <w:sz w:val="24"/>
                <w:szCs w:val="32"/>
              </w:rPr>
              <w:t>评审方法</w:t>
            </w:r>
          </w:p>
        </w:tc>
      </w:tr>
      <w:tr w14:paraId="1388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6" w:hRule="atLeast"/>
        </w:trPr>
        <w:tc>
          <w:tcPr>
            <w:tcW w:w="1213" w:type="dxa"/>
            <w:tcBorders>
              <w:top w:val="single" w:color="auto" w:sz="4" w:space="0"/>
              <w:left w:val="single" w:color="auto" w:sz="4" w:space="0"/>
              <w:bottom w:val="single" w:color="auto" w:sz="4" w:space="0"/>
              <w:right w:val="single" w:color="auto" w:sz="4" w:space="0"/>
            </w:tcBorders>
            <w:vAlign w:val="center"/>
          </w:tcPr>
          <w:p w14:paraId="64A1C3D5">
            <w:pPr>
              <w:spacing w:line="480" w:lineRule="exact"/>
              <w:jc w:val="center"/>
              <w:rPr>
                <w:rFonts w:ascii="宋体" w:hAnsi="宋体" w:eastAsia="宋体" w:cs="宋体"/>
                <w:sz w:val="24"/>
                <w:szCs w:val="32"/>
              </w:rPr>
            </w:pPr>
            <w:r>
              <w:rPr>
                <w:rFonts w:hint="eastAsia" w:ascii="宋体" w:hAnsi="宋体" w:eastAsia="宋体" w:cs="宋体"/>
                <w:sz w:val="24"/>
                <w:szCs w:val="32"/>
              </w:rPr>
              <w:t>2.1投标报价（30分）</w:t>
            </w:r>
          </w:p>
        </w:tc>
        <w:tc>
          <w:tcPr>
            <w:tcW w:w="2014" w:type="dxa"/>
            <w:tcBorders>
              <w:top w:val="single" w:color="auto" w:sz="4" w:space="0"/>
              <w:left w:val="nil"/>
              <w:bottom w:val="single" w:color="auto" w:sz="4" w:space="0"/>
              <w:right w:val="single" w:color="auto" w:sz="4" w:space="0"/>
            </w:tcBorders>
            <w:vAlign w:val="center"/>
          </w:tcPr>
          <w:p w14:paraId="461C5093">
            <w:pPr>
              <w:spacing w:line="480" w:lineRule="exact"/>
              <w:jc w:val="center"/>
              <w:rPr>
                <w:rFonts w:ascii="宋体" w:hAnsi="宋体" w:eastAsia="宋体" w:cs="宋体"/>
                <w:sz w:val="24"/>
                <w:szCs w:val="32"/>
              </w:rPr>
            </w:pPr>
            <w:r>
              <w:rPr>
                <w:rFonts w:hint="eastAsia" w:ascii="宋体" w:hAnsi="宋体" w:eastAsia="宋体" w:cs="宋体"/>
                <w:sz w:val="24"/>
                <w:szCs w:val="32"/>
              </w:rPr>
              <w:t>报价得分</w:t>
            </w:r>
          </w:p>
        </w:tc>
        <w:tc>
          <w:tcPr>
            <w:tcW w:w="6662" w:type="dxa"/>
            <w:tcBorders>
              <w:top w:val="single" w:color="auto" w:sz="4" w:space="0"/>
              <w:left w:val="nil"/>
              <w:bottom w:val="single" w:color="auto" w:sz="4" w:space="0"/>
              <w:right w:val="single" w:color="auto" w:sz="4" w:space="0"/>
            </w:tcBorders>
            <w:vAlign w:val="center"/>
          </w:tcPr>
          <w:p w14:paraId="7C1927C4">
            <w:pPr>
              <w:spacing w:line="480" w:lineRule="exact"/>
              <w:jc w:val="left"/>
              <w:rPr>
                <w:rFonts w:ascii="宋体" w:hAnsi="宋体" w:eastAsia="宋体" w:cs="宋体"/>
                <w:sz w:val="24"/>
                <w:szCs w:val="32"/>
              </w:rPr>
            </w:pPr>
            <w:r>
              <w:rPr>
                <w:rFonts w:hint="eastAsia" w:ascii="宋体" w:hAnsi="宋体" w:eastAsia="宋体" w:cs="宋体"/>
                <w:sz w:val="24"/>
                <w:szCs w:val="32"/>
              </w:rPr>
              <w:t>1、本项目设有招标控制价，超过招标控制价的报价招标人不予接受，做无效标处理。</w:t>
            </w:r>
          </w:p>
          <w:p w14:paraId="3017C475">
            <w:pPr>
              <w:spacing w:line="480" w:lineRule="exact"/>
              <w:jc w:val="left"/>
              <w:rPr>
                <w:rFonts w:ascii="宋体" w:hAnsi="宋体" w:eastAsia="宋体" w:cs="宋体"/>
                <w:sz w:val="24"/>
                <w:szCs w:val="32"/>
              </w:rPr>
            </w:pPr>
            <w:r>
              <w:rPr>
                <w:rFonts w:hint="eastAsia" w:ascii="宋体" w:hAnsi="宋体" w:eastAsia="宋体" w:cs="宋体"/>
                <w:sz w:val="24"/>
                <w:szCs w:val="32"/>
              </w:rPr>
              <w:t>2、所投投标报价明显低于成本价，按0分计算。</w:t>
            </w:r>
          </w:p>
          <w:p w14:paraId="4A177265">
            <w:pPr>
              <w:spacing w:line="480" w:lineRule="exact"/>
              <w:jc w:val="left"/>
              <w:rPr>
                <w:rFonts w:ascii="宋体" w:hAnsi="宋体" w:eastAsia="宋体" w:cs="宋体"/>
                <w:sz w:val="24"/>
                <w:szCs w:val="32"/>
              </w:rPr>
            </w:pPr>
            <w:r>
              <w:rPr>
                <w:rFonts w:hint="eastAsia" w:ascii="宋体" w:hAnsi="宋体" w:eastAsia="宋体" w:cs="宋体"/>
                <w:sz w:val="24"/>
                <w:szCs w:val="32"/>
              </w:rPr>
              <w:t>3、价格分采用低价优先法计算，既满足</w:t>
            </w:r>
            <w:r>
              <w:rPr>
                <w:rFonts w:hint="eastAsia" w:ascii="宋体" w:hAnsi="宋体" w:cs="宋体"/>
                <w:sz w:val="24"/>
                <w:szCs w:val="32"/>
                <w:lang w:val="en-US" w:eastAsia="zh-CN"/>
              </w:rPr>
              <w:t>磋商</w:t>
            </w:r>
            <w:r>
              <w:rPr>
                <w:rFonts w:hint="eastAsia" w:ascii="宋体" w:hAnsi="宋体" w:eastAsia="宋体" w:cs="宋体"/>
                <w:sz w:val="24"/>
                <w:szCs w:val="32"/>
              </w:rPr>
              <w:t>文件要求且最终报价最低的投标报价为评标基准价，其价格分为满分。其他投标人的价格分统一按照下列公式计算：</w:t>
            </w:r>
          </w:p>
          <w:p w14:paraId="2A18155B">
            <w:pPr>
              <w:spacing w:line="480" w:lineRule="exact"/>
              <w:jc w:val="left"/>
              <w:rPr>
                <w:rFonts w:ascii="宋体" w:hAnsi="宋体" w:eastAsia="宋体" w:cs="宋体"/>
                <w:sz w:val="24"/>
                <w:szCs w:val="32"/>
              </w:rPr>
            </w:pPr>
            <w:r>
              <w:rPr>
                <w:rFonts w:hint="eastAsia" w:ascii="宋体" w:hAnsi="宋体" w:eastAsia="宋体" w:cs="宋体"/>
                <w:sz w:val="24"/>
                <w:szCs w:val="32"/>
              </w:rPr>
              <w:t>投标报价得分=（评标基准价/投标报价）×30%×100</w:t>
            </w:r>
          </w:p>
          <w:p w14:paraId="17985188">
            <w:pPr>
              <w:pStyle w:val="22"/>
              <w:spacing w:after="0" w:line="360" w:lineRule="auto"/>
              <w:ind w:left="0" w:leftChars="0" w:firstLine="0" w:firstLineChars="0"/>
              <w:rPr>
                <w:rFonts w:ascii="宋体" w:hAnsi="宋体" w:cs="宋体"/>
                <w:b/>
                <w:bCs/>
                <w:sz w:val="24"/>
                <w:lang w:val="zh-CN"/>
              </w:rPr>
            </w:pPr>
            <w:r>
              <w:rPr>
                <w:rFonts w:hint="eastAsia" w:ascii="宋体" w:hAnsi="宋体" w:cs="宋体"/>
                <w:b/>
                <w:bCs/>
                <w:sz w:val="24"/>
                <w:lang w:val="zh-CN"/>
              </w:rPr>
              <w:t>价格扣除：《三门峡市财政局关于进一步加大政府采购支持中小企业发展有关事项的通知》（三财购〔2022〕9 号）的规定，对于非专门面向中小企业的项目，对小型和微型企业产品的价格给予20%的扣除，用扣除后的价格参与评审。对于中型企业产品的价格不予扣除。供应商须提供中小企业声明函，否则不予认可。（注：小型、微型企业提供中型企业制造的货物的，视同为中型企业。）</w:t>
            </w:r>
          </w:p>
          <w:p w14:paraId="05670C93">
            <w:pPr>
              <w:spacing w:line="480" w:lineRule="exact"/>
              <w:jc w:val="left"/>
              <w:rPr>
                <w:rFonts w:ascii="宋体" w:hAnsi="宋体" w:eastAsia="宋体" w:cs="宋体"/>
                <w:sz w:val="24"/>
                <w:szCs w:val="32"/>
              </w:rPr>
            </w:pPr>
            <w:r>
              <w:rPr>
                <w:rFonts w:hint="eastAsia" w:hAnsi="宋体" w:cs="宋体"/>
                <w:b/>
                <w:bCs/>
                <w:sz w:val="24"/>
                <w:lang w:val="zh-CN"/>
              </w:rPr>
              <w:t>所投中小微企业产品报价=所投中小微企业产品报价×（1-20%）</w:t>
            </w:r>
          </w:p>
        </w:tc>
      </w:tr>
      <w:tr w14:paraId="5101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1213" w:type="dxa"/>
            <w:vMerge w:val="restart"/>
            <w:tcBorders>
              <w:top w:val="single" w:color="auto" w:sz="4" w:space="0"/>
              <w:left w:val="single" w:color="auto" w:sz="4" w:space="0"/>
              <w:right w:val="single" w:color="auto" w:sz="4" w:space="0"/>
            </w:tcBorders>
            <w:vAlign w:val="center"/>
          </w:tcPr>
          <w:p w14:paraId="35D01835">
            <w:pPr>
              <w:spacing w:line="480" w:lineRule="exact"/>
              <w:jc w:val="center"/>
              <w:rPr>
                <w:rFonts w:ascii="宋体" w:hAnsi="宋体" w:eastAsia="宋体" w:cs="宋体"/>
                <w:sz w:val="24"/>
                <w:szCs w:val="32"/>
              </w:rPr>
            </w:pPr>
            <w:r>
              <w:rPr>
                <w:rFonts w:hint="eastAsia" w:ascii="宋体" w:hAnsi="宋体" w:eastAsia="宋体" w:cs="宋体"/>
                <w:sz w:val="24"/>
                <w:szCs w:val="32"/>
              </w:rPr>
              <w:t>2.2</w:t>
            </w:r>
          </w:p>
          <w:p w14:paraId="67ABCB7F">
            <w:pPr>
              <w:spacing w:line="480" w:lineRule="exact"/>
              <w:jc w:val="center"/>
              <w:rPr>
                <w:rFonts w:ascii="宋体" w:hAnsi="宋体" w:eastAsia="宋体" w:cs="宋体"/>
                <w:sz w:val="24"/>
                <w:szCs w:val="32"/>
              </w:rPr>
            </w:pPr>
            <w:r>
              <w:rPr>
                <w:rFonts w:hint="eastAsia" w:ascii="宋体" w:hAnsi="宋体" w:eastAsia="宋体" w:cs="宋体"/>
                <w:sz w:val="24"/>
                <w:szCs w:val="32"/>
              </w:rPr>
              <w:t>技术部分</w:t>
            </w:r>
          </w:p>
          <w:p w14:paraId="37136F34">
            <w:pPr>
              <w:wordWrap w:val="0"/>
              <w:spacing w:line="480" w:lineRule="exact"/>
              <w:jc w:val="center"/>
              <w:rPr>
                <w:rFonts w:ascii="宋体" w:hAnsi="宋体" w:eastAsia="宋体" w:cs="宋体"/>
                <w:sz w:val="24"/>
                <w:szCs w:val="32"/>
              </w:rPr>
            </w:pPr>
            <w:r>
              <w:rPr>
                <w:rFonts w:hint="eastAsia" w:ascii="宋体" w:hAnsi="宋体" w:eastAsia="宋体" w:cs="宋体"/>
                <w:sz w:val="24"/>
                <w:szCs w:val="32"/>
              </w:rPr>
              <w:t>（</w:t>
            </w:r>
            <w:r>
              <w:rPr>
                <w:rFonts w:hint="eastAsia" w:ascii="宋体" w:hAnsi="宋体" w:cs="宋体"/>
                <w:sz w:val="24"/>
                <w:szCs w:val="32"/>
                <w:lang w:val="en-US" w:eastAsia="zh-CN"/>
              </w:rPr>
              <w:t>45</w:t>
            </w:r>
            <w:r>
              <w:rPr>
                <w:rFonts w:hint="eastAsia" w:ascii="宋体" w:hAnsi="宋体" w:eastAsia="宋体" w:cs="宋体"/>
                <w:sz w:val="24"/>
                <w:szCs w:val="32"/>
              </w:rPr>
              <w:t>分）</w:t>
            </w:r>
          </w:p>
        </w:tc>
        <w:tc>
          <w:tcPr>
            <w:tcW w:w="2014" w:type="dxa"/>
            <w:tcBorders>
              <w:top w:val="single" w:color="auto" w:sz="4" w:space="0"/>
              <w:left w:val="single" w:color="auto" w:sz="4" w:space="0"/>
              <w:right w:val="single" w:color="auto" w:sz="4" w:space="0"/>
            </w:tcBorders>
            <w:vAlign w:val="center"/>
          </w:tcPr>
          <w:p w14:paraId="015ECDB0">
            <w:pPr>
              <w:spacing w:line="480" w:lineRule="exact"/>
              <w:jc w:val="center"/>
              <w:rPr>
                <w:rFonts w:ascii="宋体" w:hAnsi="宋体" w:eastAsia="宋体" w:cs="宋体"/>
                <w:sz w:val="24"/>
                <w:szCs w:val="32"/>
              </w:rPr>
            </w:pPr>
            <w:r>
              <w:rPr>
                <w:rFonts w:ascii="宋体" w:hAnsi="宋体" w:eastAsia="宋体" w:cs="宋体"/>
                <w:sz w:val="24"/>
                <w:szCs w:val="32"/>
              </w:rPr>
              <w:t>技术参数响应</w:t>
            </w:r>
          </w:p>
          <w:p w14:paraId="079D2BD3">
            <w:pPr>
              <w:spacing w:line="480" w:lineRule="exact"/>
              <w:jc w:val="center"/>
              <w:rPr>
                <w:rFonts w:ascii="宋体" w:hAnsi="宋体" w:eastAsia="宋体" w:cs="宋体"/>
                <w:sz w:val="24"/>
                <w:szCs w:val="32"/>
              </w:rPr>
            </w:pPr>
            <w:r>
              <w:rPr>
                <w:rFonts w:ascii="宋体" w:hAnsi="宋体" w:eastAsia="宋体" w:cs="宋体"/>
                <w:sz w:val="24"/>
                <w:szCs w:val="32"/>
              </w:rPr>
              <w:t>（</w:t>
            </w:r>
            <w:r>
              <w:rPr>
                <w:rFonts w:hint="eastAsia" w:ascii="宋体" w:hAnsi="宋体" w:cs="宋体"/>
                <w:sz w:val="24"/>
                <w:szCs w:val="32"/>
                <w:lang w:val="en-US" w:eastAsia="zh-CN"/>
              </w:rPr>
              <w:t>18</w:t>
            </w:r>
            <w:r>
              <w:rPr>
                <w:rFonts w:hint="eastAsia" w:ascii="宋体" w:hAnsi="宋体" w:eastAsia="宋体" w:cs="宋体"/>
                <w:sz w:val="24"/>
                <w:szCs w:val="32"/>
              </w:rPr>
              <w:t>分</w:t>
            </w:r>
            <w:r>
              <w:rPr>
                <w:rFonts w:ascii="宋体" w:hAnsi="宋体" w:eastAsia="宋体" w:cs="宋体"/>
                <w:sz w:val="24"/>
                <w:szCs w:val="32"/>
              </w:rPr>
              <w:t>）</w:t>
            </w:r>
          </w:p>
        </w:tc>
        <w:tc>
          <w:tcPr>
            <w:tcW w:w="6662" w:type="dxa"/>
            <w:tcBorders>
              <w:top w:val="single" w:color="auto" w:sz="4" w:space="0"/>
              <w:left w:val="nil"/>
              <w:right w:val="single" w:color="auto" w:sz="4" w:space="0"/>
            </w:tcBorders>
          </w:tcPr>
          <w:p w14:paraId="0A385757">
            <w:pPr>
              <w:spacing w:line="480" w:lineRule="exact"/>
              <w:jc w:val="left"/>
              <w:rPr>
                <w:rFonts w:ascii="宋体" w:hAnsi="宋体" w:eastAsia="宋体" w:cs="宋体"/>
                <w:sz w:val="24"/>
                <w:szCs w:val="32"/>
              </w:rPr>
            </w:pPr>
            <w:r>
              <w:rPr>
                <w:rFonts w:hint="eastAsia"/>
                <w:b/>
                <w:bCs/>
                <w:sz w:val="24"/>
                <w:szCs w:val="24"/>
                <w:lang w:eastAsia="zh-CN"/>
              </w:rPr>
              <w:t>投标产品技术参数符合</w:t>
            </w:r>
            <w:r>
              <w:rPr>
                <w:rFonts w:hint="eastAsia"/>
                <w:b/>
                <w:bCs/>
                <w:sz w:val="24"/>
                <w:szCs w:val="24"/>
                <w:lang w:val="en-US" w:eastAsia="zh-CN"/>
              </w:rPr>
              <w:t>磋商</w:t>
            </w:r>
            <w:r>
              <w:rPr>
                <w:rFonts w:hint="eastAsia"/>
                <w:b/>
                <w:bCs/>
                <w:sz w:val="24"/>
                <w:szCs w:val="24"/>
                <w:lang w:eastAsia="zh-CN"/>
              </w:rPr>
              <w:t>文件要求的得</w:t>
            </w:r>
            <w:r>
              <w:rPr>
                <w:rFonts w:hint="eastAsia"/>
                <w:b/>
                <w:bCs/>
                <w:sz w:val="24"/>
                <w:szCs w:val="24"/>
                <w:lang w:val="en-US" w:eastAsia="zh-CN"/>
              </w:rPr>
              <w:t>1</w:t>
            </w:r>
            <w:r>
              <w:rPr>
                <w:rFonts w:hint="eastAsia"/>
                <w:b/>
                <w:bCs/>
                <w:sz w:val="24"/>
                <w:szCs w:val="24"/>
                <w:lang w:eastAsia="zh-CN"/>
              </w:rPr>
              <w:t>0分，每有一条带★号指标负偏离的，扣2分，扣完为止。★号指标技术参数正偏离的，每有一项增加1分；除★其它技术参数每有一项出现负偏离扣1分，扣完为止，除★其它技术参数正偏离的，每有一项增加0.5分。最多得8分。如有技术参数遗漏处，视为不满足项，得分参照本项规定。(提供产品相关证明材料)为评标依据，不提供技术部分不得分，并保证所提供的全部资料的真实性。</w:t>
            </w:r>
          </w:p>
        </w:tc>
      </w:tr>
      <w:tr w14:paraId="0AE9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1213" w:type="dxa"/>
            <w:vMerge w:val="continue"/>
            <w:tcBorders>
              <w:left w:val="single" w:color="auto" w:sz="4" w:space="0"/>
              <w:right w:val="single" w:color="auto" w:sz="4" w:space="0"/>
            </w:tcBorders>
            <w:vAlign w:val="center"/>
          </w:tcPr>
          <w:p w14:paraId="032837EA">
            <w:pPr>
              <w:spacing w:line="480" w:lineRule="exact"/>
              <w:jc w:val="center"/>
              <w:rPr>
                <w:rFonts w:ascii="宋体" w:hAnsi="宋体" w:eastAsia="宋体" w:cs="宋体"/>
                <w:sz w:val="24"/>
                <w:szCs w:val="32"/>
              </w:rPr>
            </w:pPr>
          </w:p>
        </w:tc>
        <w:tc>
          <w:tcPr>
            <w:tcW w:w="2014" w:type="dxa"/>
            <w:tcBorders>
              <w:left w:val="single" w:color="auto" w:sz="4" w:space="0"/>
              <w:right w:val="single" w:color="auto" w:sz="4" w:space="0"/>
            </w:tcBorders>
            <w:vAlign w:val="center"/>
          </w:tcPr>
          <w:p w14:paraId="25F27DD8">
            <w:pPr>
              <w:spacing w:line="480" w:lineRule="exact"/>
              <w:jc w:val="center"/>
              <w:rPr>
                <w:rFonts w:ascii="宋体" w:hAnsi="宋体" w:eastAsia="宋体" w:cs="宋体"/>
                <w:sz w:val="24"/>
                <w:szCs w:val="32"/>
              </w:rPr>
            </w:pPr>
            <w:r>
              <w:rPr>
                <w:rFonts w:hint="eastAsia" w:ascii="宋体" w:hAnsi="宋体" w:eastAsia="宋体" w:cs="宋体"/>
                <w:sz w:val="24"/>
                <w:szCs w:val="32"/>
              </w:rPr>
              <w:t>产品实力（1</w:t>
            </w:r>
            <w:r>
              <w:rPr>
                <w:rFonts w:hint="eastAsia" w:ascii="宋体" w:hAnsi="宋体" w:cs="宋体"/>
                <w:sz w:val="24"/>
                <w:szCs w:val="32"/>
                <w:lang w:val="en-US" w:eastAsia="zh-CN"/>
              </w:rPr>
              <w:t>0</w:t>
            </w:r>
            <w:r>
              <w:rPr>
                <w:rFonts w:hint="eastAsia" w:ascii="宋体" w:hAnsi="宋体" w:eastAsia="宋体" w:cs="宋体"/>
                <w:sz w:val="24"/>
                <w:szCs w:val="32"/>
              </w:rPr>
              <w:t>分）</w:t>
            </w:r>
          </w:p>
        </w:tc>
        <w:tc>
          <w:tcPr>
            <w:tcW w:w="6662" w:type="dxa"/>
            <w:tcBorders>
              <w:top w:val="single" w:color="auto" w:sz="4" w:space="0"/>
              <w:left w:val="nil"/>
              <w:right w:val="single" w:color="auto" w:sz="4" w:space="0"/>
            </w:tcBorders>
            <w:vAlign w:val="center"/>
          </w:tcPr>
          <w:p w14:paraId="7EBAB312">
            <w:pPr>
              <w:spacing w:line="480" w:lineRule="exact"/>
              <w:jc w:val="left"/>
              <w:rPr>
                <w:rFonts w:ascii="宋体" w:hAnsi="宋体" w:eastAsia="宋体" w:cs="宋体"/>
                <w:sz w:val="24"/>
                <w:szCs w:val="32"/>
              </w:rPr>
            </w:pPr>
            <w:r>
              <w:rPr>
                <w:rFonts w:hint="eastAsia" w:ascii="宋体" w:hAnsi="宋体" w:eastAsia="宋体" w:cs="宋体"/>
                <w:sz w:val="24"/>
                <w:szCs w:val="32"/>
              </w:rPr>
              <w:t>1、根据投标人对投标产品稳定性、安全性、制造工艺的水平及领先地位的高低，在</w:t>
            </w:r>
            <w:r>
              <w:rPr>
                <w:rFonts w:ascii="宋体" w:hAnsi="宋体" w:eastAsia="宋体" w:cs="宋体"/>
                <w:sz w:val="24"/>
                <w:szCs w:val="32"/>
              </w:rPr>
              <w:t>0</w:t>
            </w:r>
            <w:r>
              <w:rPr>
                <w:rFonts w:hint="eastAsia" w:ascii="宋体" w:hAnsi="宋体" w:eastAsia="宋体" w:cs="宋体"/>
                <w:sz w:val="24"/>
                <w:szCs w:val="32"/>
              </w:rPr>
              <w:t>-</w:t>
            </w:r>
            <w:r>
              <w:rPr>
                <w:rFonts w:hint="eastAsia" w:ascii="宋体" w:hAnsi="宋体" w:cs="宋体"/>
                <w:sz w:val="24"/>
                <w:szCs w:val="32"/>
                <w:lang w:val="en-US" w:eastAsia="zh-CN"/>
              </w:rPr>
              <w:t>5</w:t>
            </w:r>
            <w:r>
              <w:rPr>
                <w:rFonts w:hint="eastAsia" w:ascii="宋体" w:hAnsi="宋体" w:eastAsia="宋体" w:cs="宋体"/>
                <w:sz w:val="24"/>
                <w:szCs w:val="32"/>
              </w:rPr>
              <w:t>分之间打分</w:t>
            </w:r>
          </w:p>
          <w:p w14:paraId="07B2A085">
            <w:pPr>
              <w:spacing w:line="480" w:lineRule="exact"/>
              <w:jc w:val="left"/>
              <w:rPr>
                <w:rFonts w:ascii="宋体" w:hAnsi="宋体" w:eastAsia="宋体" w:cs="宋体"/>
                <w:sz w:val="24"/>
                <w:szCs w:val="32"/>
              </w:rPr>
            </w:pPr>
            <w:r>
              <w:rPr>
                <w:rFonts w:hint="eastAsia" w:ascii="宋体" w:hAnsi="宋体" w:eastAsia="宋体" w:cs="宋体"/>
                <w:sz w:val="24"/>
                <w:szCs w:val="32"/>
              </w:rPr>
              <w:t>2、能够提出针对本项目科学、合理的项目管理机构，并结合项目特点制定具体的实施方案，在</w:t>
            </w:r>
            <w:r>
              <w:rPr>
                <w:rFonts w:ascii="宋体" w:hAnsi="宋体" w:eastAsia="宋体" w:cs="宋体"/>
                <w:sz w:val="24"/>
                <w:szCs w:val="32"/>
              </w:rPr>
              <w:t>0</w:t>
            </w:r>
            <w:r>
              <w:rPr>
                <w:rFonts w:hint="eastAsia" w:ascii="宋体" w:hAnsi="宋体" w:eastAsia="宋体" w:cs="宋体"/>
                <w:sz w:val="24"/>
                <w:szCs w:val="32"/>
              </w:rPr>
              <w:t>-</w:t>
            </w:r>
            <w:r>
              <w:rPr>
                <w:rFonts w:hint="eastAsia" w:ascii="宋体" w:hAnsi="宋体" w:cs="宋体"/>
                <w:sz w:val="24"/>
                <w:szCs w:val="32"/>
                <w:lang w:val="en-US" w:eastAsia="zh-CN"/>
              </w:rPr>
              <w:t>5</w:t>
            </w:r>
            <w:r>
              <w:rPr>
                <w:rFonts w:hint="eastAsia" w:ascii="宋体" w:hAnsi="宋体" w:eastAsia="宋体" w:cs="宋体"/>
                <w:sz w:val="24"/>
                <w:szCs w:val="32"/>
              </w:rPr>
              <w:t>分之间打分</w:t>
            </w:r>
          </w:p>
        </w:tc>
      </w:tr>
      <w:tr w14:paraId="312F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1213" w:type="dxa"/>
            <w:vMerge w:val="continue"/>
            <w:tcBorders>
              <w:left w:val="single" w:color="auto" w:sz="4" w:space="0"/>
              <w:right w:val="single" w:color="auto" w:sz="4" w:space="0"/>
            </w:tcBorders>
            <w:vAlign w:val="center"/>
          </w:tcPr>
          <w:p w14:paraId="586D768F">
            <w:pPr>
              <w:spacing w:line="480" w:lineRule="exact"/>
              <w:jc w:val="center"/>
              <w:rPr>
                <w:rFonts w:ascii="宋体" w:hAnsi="宋体" w:eastAsia="宋体" w:cs="宋体"/>
                <w:sz w:val="24"/>
                <w:szCs w:val="32"/>
              </w:rPr>
            </w:pPr>
          </w:p>
        </w:tc>
        <w:tc>
          <w:tcPr>
            <w:tcW w:w="2014" w:type="dxa"/>
            <w:tcBorders>
              <w:left w:val="single" w:color="auto" w:sz="4" w:space="0"/>
              <w:right w:val="single" w:color="auto" w:sz="4" w:space="0"/>
            </w:tcBorders>
            <w:vAlign w:val="center"/>
          </w:tcPr>
          <w:p w14:paraId="199B2939">
            <w:pPr>
              <w:widowControl w:val="0"/>
              <w:wordWrap/>
              <w:adjustRightInd w:val="0"/>
              <w:snapToGrid w:val="0"/>
              <w:spacing w:before="0" w:beforeLines="0" w:beforeAutospacing="0" w:after="0" w:afterLines="0" w:afterAutospacing="0" w:line="360" w:lineRule="auto"/>
              <w:ind w:right="0" w:rightChars="0"/>
              <w:jc w:val="center"/>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节能产品</w:t>
            </w:r>
          </w:p>
          <w:p w14:paraId="2EDB279D">
            <w:pPr>
              <w:widowControl w:val="0"/>
              <w:wordWrap/>
              <w:adjustRightInd w:val="0"/>
              <w:snapToGrid w:val="0"/>
              <w:spacing w:before="0" w:beforeLines="0" w:beforeAutospacing="0" w:after="0" w:afterLines="0" w:afterAutospacing="0" w:line="360" w:lineRule="auto"/>
              <w:ind w:right="0" w:rightChars="0"/>
              <w:jc w:val="center"/>
              <w:textAlignment w:val="auto"/>
              <w:rPr>
                <w:rFonts w:hint="eastAsia" w:ascii="宋体" w:hAnsi="宋体" w:eastAsia="宋体" w:cs="宋体"/>
                <w:sz w:val="24"/>
                <w:szCs w:val="32"/>
              </w:rPr>
            </w:pPr>
            <w:r>
              <w:rPr>
                <w:rFonts w:hint="eastAsia" w:ascii="宋体" w:hAnsi="宋体" w:cs="宋体"/>
                <w:bCs/>
                <w:color w:val="auto"/>
                <w:kern w:val="2"/>
                <w:sz w:val="24"/>
                <w:szCs w:val="24"/>
                <w:highlight w:val="none"/>
                <w:lang w:val="en-US" w:eastAsia="zh-CN"/>
              </w:rPr>
              <w:t>（1分）</w:t>
            </w:r>
          </w:p>
        </w:tc>
        <w:tc>
          <w:tcPr>
            <w:tcW w:w="6662" w:type="dxa"/>
            <w:tcBorders>
              <w:top w:val="single" w:color="auto" w:sz="4" w:space="0"/>
              <w:left w:val="nil"/>
              <w:right w:val="single" w:color="auto" w:sz="4" w:space="0"/>
            </w:tcBorders>
            <w:vAlign w:val="center"/>
          </w:tcPr>
          <w:p w14:paraId="49E7B861">
            <w:pPr>
              <w:widowControl w:val="0"/>
              <w:wordWrap/>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sz w:val="24"/>
                <w:szCs w:val="32"/>
              </w:rPr>
            </w:pPr>
            <w:r>
              <w:rPr>
                <w:rFonts w:hint="eastAsia"/>
                <w:sz w:val="24"/>
                <w:szCs w:val="24"/>
                <w:lang w:eastAsia="zh-CN"/>
              </w:rPr>
              <w:t>所投货物有《中国节能产品认证证书》（有效期内）的加1分（应以所投货物的《中国节能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tc>
      </w:tr>
      <w:tr w14:paraId="3DC0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1213" w:type="dxa"/>
            <w:vMerge w:val="continue"/>
            <w:tcBorders>
              <w:left w:val="single" w:color="auto" w:sz="4" w:space="0"/>
              <w:right w:val="single" w:color="auto" w:sz="4" w:space="0"/>
            </w:tcBorders>
            <w:vAlign w:val="center"/>
          </w:tcPr>
          <w:p w14:paraId="03D10317">
            <w:pPr>
              <w:spacing w:line="480" w:lineRule="exact"/>
              <w:jc w:val="center"/>
              <w:rPr>
                <w:rFonts w:ascii="宋体" w:hAnsi="宋体" w:eastAsia="宋体" w:cs="宋体"/>
                <w:sz w:val="24"/>
                <w:szCs w:val="32"/>
              </w:rPr>
            </w:pPr>
          </w:p>
        </w:tc>
        <w:tc>
          <w:tcPr>
            <w:tcW w:w="2014" w:type="dxa"/>
            <w:tcBorders>
              <w:left w:val="single" w:color="auto" w:sz="4" w:space="0"/>
              <w:right w:val="single" w:color="auto" w:sz="4" w:space="0"/>
            </w:tcBorders>
            <w:vAlign w:val="center"/>
          </w:tcPr>
          <w:p w14:paraId="38C2D1A4">
            <w:pPr>
              <w:widowControl w:val="0"/>
              <w:wordWrap/>
              <w:adjustRightInd w:val="0"/>
              <w:snapToGrid w:val="0"/>
              <w:spacing w:before="0" w:beforeLines="0" w:beforeAutospacing="0" w:after="0" w:afterLines="0" w:afterAutospacing="0" w:line="360" w:lineRule="auto"/>
              <w:ind w:left="0" w:leftChars="0" w:right="0" w:rightChars="0"/>
              <w:jc w:val="center"/>
              <w:textAlignment w:val="auto"/>
              <w:rPr>
                <w:rFonts w:hint="eastAsia" w:ascii="宋体" w:hAnsi="宋体" w:cs="宋体"/>
                <w:sz w:val="24"/>
              </w:rPr>
            </w:pPr>
            <w:r>
              <w:rPr>
                <w:rFonts w:hint="eastAsia" w:ascii="宋体" w:hAnsi="宋体" w:cs="宋体"/>
                <w:sz w:val="24"/>
              </w:rPr>
              <w:t>环境标志产品</w:t>
            </w:r>
          </w:p>
          <w:p w14:paraId="340F2D58">
            <w:pPr>
              <w:widowControl w:val="0"/>
              <w:wordWrap/>
              <w:adjustRightInd w:val="0"/>
              <w:snapToGrid w:val="0"/>
              <w:spacing w:before="0" w:beforeLines="0" w:beforeAutospacing="0" w:after="0" w:afterLines="0" w:afterAutospacing="0" w:line="360" w:lineRule="auto"/>
              <w:ind w:left="0" w:leftChars="0" w:right="0" w:rightChars="0"/>
              <w:jc w:val="center"/>
              <w:textAlignment w:val="auto"/>
              <w:rPr>
                <w:rFonts w:hint="eastAsia" w:ascii="宋体" w:hAnsi="宋体" w:eastAsia="宋体" w:cs="宋体"/>
                <w:sz w:val="24"/>
                <w:szCs w:val="32"/>
              </w:rPr>
            </w:pPr>
            <w:r>
              <w:rPr>
                <w:rFonts w:hint="eastAsia" w:ascii="宋体" w:hAnsi="宋体" w:cs="宋体"/>
                <w:sz w:val="24"/>
              </w:rPr>
              <w:t>（1分）</w:t>
            </w:r>
          </w:p>
        </w:tc>
        <w:tc>
          <w:tcPr>
            <w:tcW w:w="6662" w:type="dxa"/>
            <w:tcBorders>
              <w:top w:val="single" w:color="auto" w:sz="4" w:space="0"/>
              <w:left w:val="nil"/>
              <w:right w:val="single" w:color="auto" w:sz="4" w:space="0"/>
            </w:tcBorders>
            <w:vAlign w:val="top"/>
          </w:tcPr>
          <w:p w14:paraId="6313BB14">
            <w:pPr>
              <w:spacing w:line="300" w:lineRule="exact"/>
              <w:jc w:val="left"/>
              <w:rPr>
                <w:rFonts w:hint="eastAsia" w:ascii="宋体" w:hAnsi="宋体" w:eastAsia="宋体" w:cs="宋体"/>
                <w:sz w:val="24"/>
                <w:szCs w:val="32"/>
              </w:rPr>
            </w:pPr>
            <w:r>
              <w:rPr>
                <w:rFonts w:hint="eastAsia"/>
                <w:sz w:val="24"/>
                <w:szCs w:val="24"/>
                <w:lang w:eastAsia="zh-CN"/>
              </w:rPr>
              <w:t>所投货物有《中国环境标志产品认证证书》（有效期内）的加1分（应以所投货物的《中国环境标志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tc>
      </w:tr>
      <w:tr w14:paraId="769A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1213" w:type="dxa"/>
            <w:vMerge w:val="continue"/>
            <w:tcBorders>
              <w:left w:val="single" w:color="auto" w:sz="4" w:space="0"/>
              <w:right w:val="single" w:color="auto" w:sz="4" w:space="0"/>
            </w:tcBorders>
            <w:vAlign w:val="center"/>
          </w:tcPr>
          <w:p w14:paraId="13C02D4F">
            <w:pPr>
              <w:spacing w:line="480" w:lineRule="exact"/>
              <w:jc w:val="center"/>
              <w:rPr>
                <w:rFonts w:ascii="宋体" w:hAnsi="宋体" w:eastAsia="宋体" w:cs="宋体"/>
                <w:sz w:val="24"/>
                <w:szCs w:val="32"/>
              </w:rPr>
            </w:pPr>
          </w:p>
        </w:tc>
        <w:tc>
          <w:tcPr>
            <w:tcW w:w="2014" w:type="dxa"/>
            <w:tcBorders>
              <w:left w:val="single" w:color="auto" w:sz="4" w:space="0"/>
              <w:right w:val="single" w:color="auto" w:sz="4" w:space="0"/>
            </w:tcBorders>
            <w:vAlign w:val="center"/>
          </w:tcPr>
          <w:p w14:paraId="2BA43C5B">
            <w:pPr>
              <w:spacing w:line="480" w:lineRule="exact"/>
              <w:jc w:val="center"/>
              <w:rPr>
                <w:rFonts w:ascii="宋体" w:hAnsi="宋体" w:eastAsia="宋体" w:cs="宋体"/>
                <w:sz w:val="24"/>
                <w:szCs w:val="32"/>
              </w:rPr>
            </w:pPr>
            <w:r>
              <w:rPr>
                <w:rFonts w:hint="eastAsia" w:ascii="宋体" w:hAnsi="宋体" w:eastAsia="宋体" w:cs="宋体"/>
                <w:sz w:val="24"/>
                <w:szCs w:val="32"/>
              </w:rPr>
              <w:t>实施方案</w:t>
            </w:r>
          </w:p>
          <w:p w14:paraId="16791DB6">
            <w:pPr>
              <w:spacing w:line="480" w:lineRule="exact"/>
              <w:jc w:val="center"/>
              <w:rPr>
                <w:rFonts w:ascii="宋体" w:hAnsi="宋体" w:eastAsia="宋体" w:cs="宋体"/>
                <w:sz w:val="24"/>
                <w:szCs w:val="32"/>
              </w:rPr>
            </w:pPr>
            <w:r>
              <w:rPr>
                <w:rFonts w:hint="eastAsia" w:ascii="宋体" w:hAnsi="宋体" w:eastAsia="宋体" w:cs="宋体"/>
                <w:sz w:val="24"/>
                <w:szCs w:val="32"/>
              </w:rPr>
              <w:t>（1</w:t>
            </w:r>
            <w:r>
              <w:rPr>
                <w:rFonts w:hint="eastAsia" w:ascii="宋体" w:hAnsi="宋体" w:cs="宋体"/>
                <w:sz w:val="24"/>
                <w:szCs w:val="32"/>
                <w:lang w:val="en-US" w:eastAsia="zh-CN"/>
              </w:rPr>
              <w:t>5</w:t>
            </w:r>
            <w:r>
              <w:rPr>
                <w:rFonts w:hint="eastAsia" w:ascii="宋体" w:hAnsi="宋体" w:eastAsia="宋体" w:cs="宋体"/>
                <w:sz w:val="24"/>
                <w:szCs w:val="32"/>
              </w:rPr>
              <w:t>分）</w:t>
            </w:r>
          </w:p>
        </w:tc>
        <w:tc>
          <w:tcPr>
            <w:tcW w:w="6662" w:type="dxa"/>
            <w:tcBorders>
              <w:top w:val="single" w:color="auto" w:sz="4" w:space="0"/>
              <w:left w:val="nil"/>
              <w:right w:val="single" w:color="auto" w:sz="4" w:space="0"/>
            </w:tcBorders>
            <w:vAlign w:val="center"/>
          </w:tcPr>
          <w:p w14:paraId="764BCDC5">
            <w:pPr>
              <w:spacing w:line="480" w:lineRule="exact"/>
              <w:jc w:val="left"/>
              <w:rPr>
                <w:rFonts w:ascii="宋体" w:hAnsi="宋体" w:eastAsia="宋体" w:cs="宋体"/>
                <w:sz w:val="24"/>
                <w:szCs w:val="32"/>
              </w:rPr>
            </w:pPr>
            <w:r>
              <w:rPr>
                <w:rFonts w:hint="eastAsia" w:ascii="宋体" w:hAnsi="宋体" w:eastAsia="宋体" w:cs="宋体"/>
                <w:sz w:val="24"/>
                <w:szCs w:val="32"/>
              </w:rPr>
              <w:t xml:space="preserve">根据项目的供货措施，安全保障方案，运行调试方案等内容。方案内容详尽完整，科学合理可行的得 </w:t>
            </w:r>
            <w:r>
              <w:rPr>
                <w:rFonts w:hint="eastAsia" w:ascii="宋体" w:hAnsi="宋体" w:cs="宋体"/>
                <w:sz w:val="24"/>
                <w:szCs w:val="32"/>
                <w:lang w:val="en-US" w:eastAsia="zh-CN"/>
              </w:rPr>
              <w:t>11</w:t>
            </w:r>
            <w:r>
              <w:rPr>
                <w:rFonts w:hint="eastAsia" w:ascii="宋体" w:hAnsi="宋体" w:eastAsia="宋体" w:cs="宋体"/>
                <w:sz w:val="24"/>
                <w:szCs w:val="32"/>
              </w:rPr>
              <w:t>-1</w:t>
            </w:r>
            <w:r>
              <w:rPr>
                <w:rFonts w:hint="eastAsia" w:ascii="宋体" w:hAnsi="宋体" w:cs="宋体"/>
                <w:sz w:val="24"/>
                <w:szCs w:val="32"/>
                <w:lang w:val="en-US" w:eastAsia="zh-CN"/>
              </w:rPr>
              <w:t>5</w:t>
            </w:r>
            <w:r>
              <w:rPr>
                <w:rFonts w:hint="eastAsia" w:ascii="宋体" w:hAnsi="宋体" w:eastAsia="宋体" w:cs="宋体"/>
                <w:sz w:val="24"/>
                <w:szCs w:val="32"/>
              </w:rPr>
              <w:t>分，方案内容合理、可行的得</w:t>
            </w:r>
            <w:r>
              <w:rPr>
                <w:rFonts w:hint="eastAsia" w:ascii="宋体" w:hAnsi="宋体" w:cs="宋体"/>
                <w:sz w:val="24"/>
                <w:szCs w:val="32"/>
                <w:lang w:val="en-US" w:eastAsia="zh-CN"/>
              </w:rPr>
              <w:t>6</w:t>
            </w:r>
            <w:r>
              <w:rPr>
                <w:rFonts w:hint="eastAsia" w:ascii="宋体" w:hAnsi="宋体" w:eastAsia="宋体" w:cs="宋体"/>
                <w:sz w:val="24"/>
                <w:szCs w:val="32"/>
              </w:rPr>
              <w:t>-</w:t>
            </w:r>
            <w:r>
              <w:rPr>
                <w:rFonts w:hint="eastAsia" w:ascii="宋体" w:hAnsi="宋体" w:cs="宋体"/>
                <w:sz w:val="24"/>
                <w:szCs w:val="32"/>
                <w:lang w:val="en-US" w:eastAsia="zh-CN"/>
              </w:rPr>
              <w:t>10</w:t>
            </w:r>
            <w:r>
              <w:rPr>
                <w:rFonts w:hint="eastAsia" w:ascii="宋体" w:hAnsi="宋体" w:eastAsia="宋体" w:cs="宋体"/>
                <w:sz w:val="24"/>
                <w:szCs w:val="32"/>
              </w:rPr>
              <w:t xml:space="preserve"> 分，方案内容一般的得</w:t>
            </w:r>
            <w:r>
              <w:rPr>
                <w:rFonts w:hint="eastAsia" w:ascii="宋体" w:hAnsi="宋体" w:cs="宋体"/>
                <w:sz w:val="24"/>
                <w:szCs w:val="32"/>
                <w:lang w:val="en-US" w:eastAsia="zh-CN"/>
              </w:rPr>
              <w:t>1</w:t>
            </w:r>
            <w:r>
              <w:rPr>
                <w:rFonts w:hint="eastAsia" w:ascii="宋体" w:hAnsi="宋体" w:eastAsia="宋体" w:cs="宋体"/>
                <w:sz w:val="24"/>
                <w:szCs w:val="32"/>
              </w:rPr>
              <w:t>-</w:t>
            </w:r>
            <w:r>
              <w:rPr>
                <w:rFonts w:hint="eastAsia" w:ascii="宋体" w:hAnsi="宋体" w:cs="宋体"/>
                <w:sz w:val="24"/>
                <w:szCs w:val="32"/>
                <w:lang w:val="en-US" w:eastAsia="zh-CN"/>
              </w:rPr>
              <w:t>5</w:t>
            </w:r>
            <w:r>
              <w:rPr>
                <w:rFonts w:hint="eastAsia" w:ascii="宋体" w:hAnsi="宋体" w:eastAsia="宋体" w:cs="宋体"/>
                <w:sz w:val="24"/>
                <w:szCs w:val="32"/>
              </w:rPr>
              <w:t xml:space="preserve"> 分。</w:t>
            </w:r>
          </w:p>
        </w:tc>
      </w:tr>
      <w:tr w14:paraId="1918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5" w:hRule="atLeast"/>
        </w:trPr>
        <w:tc>
          <w:tcPr>
            <w:tcW w:w="1213" w:type="dxa"/>
            <w:vMerge w:val="restart"/>
            <w:tcBorders>
              <w:left w:val="single" w:color="auto" w:sz="4" w:space="0"/>
              <w:right w:val="single" w:color="auto" w:sz="4" w:space="0"/>
            </w:tcBorders>
            <w:vAlign w:val="center"/>
          </w:tcPr>
          <w:p w14:paraId="183CA66E">
            <w:pPr>
              <w:wordWrap w:val="0"/>
              <w:spacing w:line="480" w:lineRule="exact"/>
              <w:jc w:val="center"/>
              <w:rPr>
                <w:rFonts w:ascii="宋体" w:hAnsi="宋体" w:eastAsia="宋体" w:cs="宋体"/>
                <w:sz w:val="24"/>
                <w:szCs w:val="32"/>
              </w:rPr>
            </w:pPr>
            <w:r>
              <w:rPr>
                <w:rFonts w:hint="eastAsia" w:ascii="宋体" w:hAnsi="宋体" w:eastAsia="宋体" w:cs="宋体"/>
                <w:sz w:val="24"/>
                <w:szCs w:val="32"/>
              </w:rPr>
              <w:t>2.3</w:t>
            </w:r>
          </w:p>
          <w:p w14:paraId="06DEA475">
            <w:pPr>
              <w:wordWrap w:val="0"/>
              <w:spacing w:line="480" w:lineRule="exact"/>
              <w:jc w:val="center"/>
              <w:rPr>
                <w:rFonts w:ascii="宋体" w:hAnsi="宋体" w:eastAsia="宋体" w:cs="宋体"/>
                <w:sz w:val="24"/>
                <w:szCs w:val="32"/>
              </w:rPr>
            </w:pPr>
            <w:r>
              <w:rPr>
                <w:rFonts w:hint="eastAsia" w:ascii="宋体" w:hAnsi="宋体" w:cs="宋体"/>
                <w:sz w:val="24"/>
                <w:szCs w:val="32"/>
                <w:lang w:val="en-US" w:eastAsia="zh-CN"/>
              </w:rPr>
              <w:t>商务</w:t>
            </w:r>
            <w:r>
              <w:rPr>
                <w:rFonts w:hint="eastAsia" w:ascii="宋体" w:hAnsi="宋体" w:eastAsia="宋体" w:cs="宋体"/>
                <w:sz w:val="24"/>
                <w:szCs w:val="32"/>
              </w:rPr>
              <w:t>部分（2</w:t>
            </w:r>
            <w:r>
              <w:rPr>
                <w:rFonts w:hint="eastAsia" w:ascii="宋体" w:hAnsi="宋体" w:cs="宋体"/>
                <w:sz w:val="24"/>
                <w:szCs w:val="32"/>
                <w:lang w:val="en-US" w:eastAsia="zh-CN"/>
              </w:rPr>
              <w:t>5</w:t>
            </w:r>
            <w:r>
              <w:rPr>
                <w:rFonts w:hint="eastAsia" w:ascii="宋体" w:hAnsi="宋体" w:eastAsia="宋体" w:cs="宋体"/>
                <w:sz w:val="24"/>
                <w:szCs w:val="32"/>
              </w:rPr>
              <w:t>分）</w:t>
            </w:r>
          </w:p>
        </w:tc>
        <w:tc>
          <w:tcPr>
            <w:tcW w:w="2014" w:type="dxa"/>
            <w:tcBorders>
              <w:top w:val="single" w:color="auto" w:sz="4" w:space="0"/>
              <w:left w:val="single" w:color="auto" w:sz="4" w:space="0"/>
              <w:right w:val="single" w:color="auto" w:sz="4" w:space="0"/>
            </w:tcBorders>
            <w:vAlign w:val="center"/>
          </w:tcPr>
          <w:p w14:paraId="78F91E3F">
            <w:pPr>
              <w:spacing w:line="480" w:lineRule="exact"/>
              <w:jc w:val="left"/>
              <w:rPr>
                <w:rFonts w:ascii="宋体" w:hAnsi="宋体" w:eastAsia="宋体" w:cs="宋体"/>
                <w:sz w:val="24"/>
                <w:szCs w:val="32"/>
              </w:rPr>
            </w:pPr>
            <w:r>
              <w:rPr>
                <w:rFonts w:hint="eastAsia" w:ascii="宋体" w:hAnsi="宋体" w:eastAsia="宋体" w:cs="宋体"/>
                <w:sz w:val="24"/>
                <w:szCs w:val="32"/>
              </w:rPr>
              <w:t>售后服务（</w:t>
            </w:r>
            <w:r>
              <w:rPr>
                <w:rFonts w:hint="eastAsia" w:ascii="宋体" w:hAnsi="宋体" w:cs="宋体"/>
                <w:sz w:val="24"/>
                <w:szCs w:val="32"/>
                <w:lang w:val="en-US" w:eastAsia="zh-CN"/>
              </w:rPr>
              <w:t>8</w:t>
            </w:r>
            <w:r>
              <w:rPr>
                <w:rFonts w:hint="eastAsia" w:ascii="宋体" w:hAnsi="宋体" w:eastAsia="宋体" w:cs="宋体"/>
                <w:sz w:val="24"/>
                <w:szCs w:val="32"/>
              </w:rPr>
              <w:t>分）</w:t>
            </w:r>
          </w:p>
        </w:tc>
        <w:tc>
          <w:tcPr>
            <w:tcW w:w="6662" w:type="dxa"/>
            <w:tcBorders>
              <w:top w:val="single" w:color="auto" w:sz="4" w:space="0"/>
              <w:left w:val="nil"/>
              <w:right w:val="single" w:color="auto" w:sz="4" w:space="0"/>
            </w:tcBorders>
            <w:vAlign w:val="center"/>
          </w:tcPr>
          <w:p w14:paraId="67DE00E0">
            <w:pPr>
              <w:spacing w:line="480" w:lineRule="exact"/>
              <w:jc w:val="left"/>
              <w:rPr>
                <w:rFonts w:ascii="宋体" w:hAnsi="宋体" w:eastAsia="宋体" w:cs="宋体"/>
                <w:sz w:val="24"/>
                <w:szCs w:val="32"/>
              </w:rPr>
            </w:pPr>
            <w:r>
              <w:rPr>
                <w:rFonts w:hint="eastAsia" w:ascii="宋体" w:hAnsi="宋体" w:eastAsia="宋体" w:cs="宋体"/>
                <w:sz w:val="24"/>
                <w:szCs w:val="32"/>
              </w:rPr>
              <w:t>投标人在质保期内具有售后服务承诺及优惠方案的，售后服务承诺完整，优惠方案可行得</w:t>
            </w:r>
            <w:r>
              <w:rPr>
                <w:rFonts w:hint="eastAsia" w:ascii="宋体" w:hAnsi="宋体" w:cs="宋体"/>
                <w:sz w:val="24"/>
                <w:szCs w:val="32"/>
                <w:lang w:val="en-US" w:eastAsia="zh-CN"/>
              </w:rPr>
              <w:t>6</w:t>
            </w:r>
            <w:r>
              <w:rPr>
                <w:rFonts w:hint="eastAsia" w:ascii="宋体" w:hAnsi="宋体" w:eastAsia="宋体" w:cs="宋体"/>
                <w:sz w:val="24"/>
                <w:szCs w:val="32"/>
              </w:rPr>
              <w:t>-</w:t>
            </w:r>
            <w:r>
              <w:rPr>
                <w:rFonts w:hint="eastAsia" w:ascii="宋体" w:hAnsi="宋体" w:cs="宋体"/>
                <w:sz w:val="24"/>
                <w:szCs w:val="32"/>
                <w:lang w:val="en-US" w:eastAsia="zh-CN"/>
              </w:rPr>
              <w:t>8</w:t>
            </w:r>
            <w:r>
              <w:rPr>
                <w:rFonts w:hint="eastAsia" w:ascii="宋体" w:hAnsi="宋体" w:eastAsia="宋体" w:cs="宋体"/>
                <w:sz w:val="24"/>
                <w:szCs w:val="32"/>
              </w:rPr>
              <w:t>分；售后服务承诺较为完整，优惠方案较为可行得</w:t>
            </w:r>
            <w:r>
              <w:rPr>
                <w:rFonts w:hint="eastAsia" w:ascii="宋体" w:hAnsi="宋体" w:cs="宋体"/>
                <w:sz w:val="24"/>
                <w:szCs w:val="32"/>
                <w:lang w:val="en-US" w:eastAsia="zh-CN"/>
              </w:rPr>
              <w:t>4</w:t>
            </w:r>
            <w:r>
              <w:rPr>
                <w:rFonts w:hint="eastAsia" w:ascii="宋体" w:hAnsi="宋体" w:eastAsia="宋体" w:cs="宋体"/>
                <w:sz w:val="24"/>
                <w:szCs w:val="32"/>
              </w:rPr>
              <w:t>-</w:t>
            </w:r>
            <w:r>
              <w:rPr>
                <w:rFonts w:hint="eastAsia" w:ascii="宋体" w:hAnsi="宋体" w:cs="宋体"/>
                <w:sz w:val="24"/>
                <w:szCs w:val="32"/>
                <w:lang w:val="en-US" w:eastAsia="zh-CN"/>
              </w:rPr>
              <w:t>5</w:t>
            </w:r>
            <w:r>
              <w:rPr>
                <w:rFonts w:hint="eastAsia" w:ascii="宋体" w:hAnsi="宋体" w:eastAsia="宋体" w:cs="宋体"/>
                <w:sz w:val="24"/>
                <w:szCs w:val="32"/>
              </w:rPr>
              <w:t>分；售后服务承诺一般，优惠方案一般得</w:t>
            </w:r>
            <w:r>
              <w:rPr>
                <w:rFonts w:hint="eastAsia" w:ascii="宋体" w:hAnsi="宋体" w:cs="宋体"/>
                <w:sz w:val="24"/>
                <w:szCs w:val="32"/>
                <w:lang w:val="en-US" w:eastAsia="zh-CN"/>
              </w:rPr>
              <w:t>3</w:t>
            </w:r>
            <w:r>
              <w:rPr>
                <w:rFonts w:hint="eastAsia" w:ascii="宋体" w:hAnsi="宋体" w:eastAsia="宋体" w:cs="宋体"/>
                <w:sz w:val="24"/>
                <w:szCs w:val="32"/>
              </w:rPr>
              <w:t>分；售后服务承诺较为简单，优惠方案简单得</w:t>
            </w:r>
            <w:r>
              <w:rPr>
                <w:rFonts w:hint="eastAsia" w:ascii="宋体" w:hAnsi="宋体" w:cs="宋体"/>
                <w:sz w:val="24"/>
                <w:szCs w:val="32"/>
                <w:lang w:val="en-US" w:eastAsia="zh-CN"/>
              </w:rPr>
              <w:t>2</w:t>
            </w:r>
            <w:r>
              <w:rPr>
                <w:rFonts w:hint="eastAsia" w:ascii="宋体" w:hAnsi="宋体" w:eastAsia="宋体" w:cs="宋体"/>
                <w:sz w:val="24"/>
                <w:szCs w:val="32"/>
              </w:rPr>
              <w:t>分；没有不得分。</w:t>
            </w:r>
          </w:p>
        </w:tc>
      </w:tr>
      <w:tr w14:paraId="517A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1213" w:type="dxa"/>
            <w:vMerge w:val="continue"/>
            <w:tcBorders>
              <w:left w:val="single" w:color="auto" w:sz="4" w:space="0"/>
              <w:right w:val="single" w:color="auto" w:sz="4" w:space="0"/>
            </w:tcBorders>
            <w:vAlign w:val="center"/>
          </w:tcPr>
          <w:p w14:paraId="257D6B4C">
            <w:pPr>
              <w:wordWrap w:val="0"/>
              <w:spacing w:line="480" w:lineRule="exact"/>
              <w:jc w:val="center"/>
              <w:rPr>
                <w:rFonts w:ascii="宋体" w:hAnsi="宋体" w:eastAsia="宋体" w:cs="宋体"/>
                <w:sz w:val="24"/>
                <w:szCs w:val="32"/>
              </w:rPr>
            </w:pPr>
          </w:p>
        </w:tc>
        <w:tc>
          <w:tcPr>
            <w:tcW w:w="2014" w:type="dxa"/>
            <w:tcBorders>
              <w:top w:val="single" w:color="auto" w:sz="4" w:space="0"/>
              <w:left w:val="single" w:color="auto" w:sz="4" w:space="0"/>
              <w:right w:val="single" w:color="auto" w:sz="4" w:space="0"/>
            </w:tcBorders>
          </w:tcPr>
          <w:p w14:paraId="0A58A7B0">
            <w:pPr>
              <w:spacing w:line="480" w:lineRule="exact"/>
              <w:jc w:val="left"/>
              <w:rPr>
                <w:rFonts w:ascii="宋体" w:hAnsi="宋体" w:eastAsia="宋体" w:cs="宋体"/>
                <w:sz w:val="24"/>
                <w:szCs w:val="32"/>
              </w:rPr>
            </w:pPr>
            <w:r>
              <w:rPr>
                <w:rFonts w:hint="eastAsia" w:ascii="宋体" w:hAnsi="宋体" w:eastAsia="宋体" w:cs="宋体"/>
                <w:sz w:val="24"/>
                <w:szCs w:val="32"/>
              </w:rPr>
              <w:t>供货能力（</w:t>
            </w:r>
            <w:r>
              <w:rPr>
                <w:rFonts w:hint="eastAsia" w:ascii="宋体" w:hAnsi="宋体" w:cs="宋体"/>
                <w:sz w:val="24"/>
                <w:szCs w:val="32"/>
                <w:lang w:val="en-US" w:eastAsia="zh-CN"/>
              </w:rPr>
              <w:t>6</w:t>
            </w:r>
            <w:r>
              <w:rPr>
                <w:rFonts w:hint="eastAsia" w:ascii="宋体" w:hAnsi="宋体" w:eastAsia="宋体" w:cs="宋体"/>
                <w:sz w:val="24"/>
                <w:szCs w:val="32"/>
              </w:rPr>
              <w:t>分）</w:t>
            </w:r>
          </w:p>
        </w:tc>
        <w:tc>
          <w:tcPr>
            <w:tcW w:w="6662" w:type="dxa"/>
            <w:tcBorders>
              <w:top w:val="single" w:color="auto" w:sz="4" w:space="0"/>
              <w:left w:val="nil"/>
              <w:right w:val="single" w:color="auto" w:sz="4" w:space="0"/>
            </w:tcBorders>
          </w:tcPr>
          <w:p w14:paraId="28579415">
            <w:pPr>
              <w:spacing w:line="480" w:lineRule="exact"/>
              <w:jc w:val="left"/>
              <w:rPr>
                <w:rFonts w:ascii="宋体" w:hAnsi="宋体" w:eastAsia="宋体" w:cs="宋体"/>
                <w:sz w:val="24"/>
                <w:szCs w:val="32"/>
              </w:rPr>
            </w:pPr>
            <w:r>
              <w:rPr>
                <w:rFonts w:hint="eastAsia" w:ascii="宋体" w:hAnsi="宋体" w:eastAsia="宋体" w:cs="宋体"/>
                <w:sz w:val="24"/>
                <w:szCs w:val="32"/>
              </w:rPr>
              <w:t>根据投标人对所投项目供货的组织安排及供货能力进行综合评审：</w:t>
            </w:r>
          </w:p>
          <w:p w14:paraId="3319A1CB">
            <w:pPr>
              <w:spacing w:line="480" w:lineRule="exact"/>
              <w:jc w:val="left"/>
              <w:rPr>
                <w:rFonts w:ascii="宋体" w:hAnsi="宋体" w:eastAsia="宋体" w:cs="宋体"/>
                <w:sz w:val="24"/>
                <w:szCs w:val="32"/>
              </w:rPr>
            </w:pPr>
            <w:r>
              <w:rPr>
                <w:rFonts w:hint="eastAsia" w:ascii="宋体" w:hAnsi="宋体" w:eastAsia="宋体" w:cs="宋体"/>
                <w:sz w:val="24"/>
                <w:szCs w:val="32"/>
              </w:rPr>
              <w:t>1、供货组织方案科学、供货时间优于项目要求：得</w:t>
            </w:r>
            <w:r>
              <w:rPr>
                <w:rFonts w:hint="eastAsia" w:ascii="宋体" w:hAnsi="宋体" w:cs="宋体"/>
                <w:sz w:val="24"/>
                <w:szCs w:val="32"/>
                <w:lang w:val="en-US" w:eastAsia="zh-CN"/>
              </w:rPr>
              <w:t>6</w:t>
            </w:r>
            <w:r>
              <w:rPr>
                <w:rFonts w:hint="eastAsia" w:ascii="宋体" w:hAnsi="宋体" w:eastAsia="宋体" w:cs="宋体"/>
                <w:sz w:val="24"/>
                <w:szCs w:val="32"/>
              </w:rPr>
              <w:t>分；</w:t>
            </w:r>
          </w:p>
          <w:p w14:paraId="519DAE50">
            <w:pPr>
              <w:spacing w:line="480" w:lineRule="exact"/>
              <w:jc w:val="left"/>
              <w:rPr>
                <w:rFonts w:ascii="宋体" w:hAnsi="宋体" w:eastAsia="宋体" w:cs="宋体"/>
                <w:sz w:val="24"/>
                <w:szCs w:val="32"/>
              </w:rPr>
            </w:pPr>
            <w:r>
              <w:rPr>
                <w:rFonts w:hint="eastAsia" w:ascii="宋体" w:hAnsi="宋体" w:eastAsia="宋体" w:cs="宋体"/>
                <w:sz w:val="24"/>
                <w:szCs w:val="32"/>
              </w:rPr>
              <w:t>2、供货组织方案合理、供货时间能满足项目要求的：得</w:t>
            </w:r>
            <w:r>
              <w:rPr>
                <w:rFonts w:hint="eastAsia" w:ascii="宋体" w:hAnsi="宋体" w:cs="宋体"/>
                <w:sz w:val="24"/>
                <w:szCs w:val="32"/>
                <w:lang w:val="en-US" w:eastAsia="zh-CN"/>
              </w:rPr>
              <w:t>4</w:t>
            </w:r>
            <w:r>
              <w:rPr>
                <w:rFonts w:hint="eastAsia" w:ascii="宋体" w:hAnsi="宋体" w:eastAsia="宋体" w:cs="宋体"/>
                <w:sz w:val="24"/>
                <w:szCs w:val="32"/>
              </w:rPr>
              <w:t>分；</w:t>
            </w:r>
          </w:p>
          <w:p w14:paraId="648095AA">
            <w:pPr>
              <w:spacing w:line="480" w:lineRule="exact"/>
              <w:jc w:val="left"/>
              <w:rPr>
                <w:rFonts w:ascii="宋体" w:hAnsi="宋体" w:eastAsia="宋体" w:cs="宋体"/>
                <w:sz w:val="24"/>
                <w:szCs w:val="32"/>
              </w:rPr>
            </w:pPr>
            <w:r>
              <w:rPr>
                <w:rFonts w:hint="eastAsia" w:ascii="宋体" w:hAnsi="宋体" w:eastAsia="宋体" w:cs="宋体"/>
                <w:sz w:val="24"/>
                <w:szCs w:val="32"/>
              </w:rPr>
              <w:t>3、供货组织方案较差，供货时间能满足项目要求的；得</w:t>
            </w:r>
            <w:r>
              <w:rPr>
                <w:rFonts w:hint="eastAsia" w:ascii="宋体" w:hAnsi="宋体" w:cs="宋体"/>
                <w:sz w:val="24"/>
                <w:szCs w:val="32"/>
                <w:lang w:val="en-US" w:eastAsia="zh-CN"/>
              </w:rPr>
              <w:t>2</w:t>
            </w:r>
            <w:r>
              <w:rPr>
                <w:rFonts w:hint="eastAsia" w:ascii="宋体" w:hAnsi="宋体" w:eastAsia="宋体" w:cs="宋体"/>
                <w:sz w:val="24"/>
                <w:szCs w:val="32"/>
              </w:rPr>
              <w:t>分；</w:t>
            </w:r>
          </w:p>
          <w:p w14:paraId="6070B9E6">
            <w:pPr>
              <w:spacing w:line="480" w:lineRule="exact"/>
              <w:jc w:val="left"/>
              <w:rPr>
                <w:rFonts w:ascii="宋体" w:hAnsi="宋体" w:eastAsia="宋体" w:cs="宋体"/>
                <w:sz w:val="24"/>
                <w:szCs w:val="32"/>
              </w:rPr>
            </w:pPr>
            <w:r>
              <w:rPr>
                <w:rFonts w:hint="eastAsia" w:ascii="宋体" w:hAnsi="宋体" w:eastAsia="宋体" w:cs="宋体"/>
                <w:sz w:val="24"/>
                <w:szCs w:val="32"/>
              </w:rPr>
              <w:t>4、未提供的不得分。</w:t>
            </w:r>
          </w:p>
        </w:tc>
      </w:tr>
      <w:tr w14:paraId="096A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1213" w:type="dxa"/>
            <w:vMerge w:val="continue"/>
            <w:tcBorders>
              <w:left w:val="single" w:color="auto" w:sz="4" w:space="0"/>
              <w:right w:val="single" w:color="auto" w:sz="4" w:space="0"/>
            </w:tcBorders>
            <w:vAlign w:val="center"/>
          </w:tcPr>
          <w:p w14:paraId="467EA760">
            <w:pPr>
              <w:wordWrap w:val="0"/>
              <w:spacing w:line="480" w:lineRule="exact"/>
              <w:jc w:val="center"/>
              <w:rPr>
                <w:rFonts w:ascii="宋体" w:hAnsi="宋体" w:eastAsia="宋体" w:cs="宋体"/>
                <w:sz w:val="24"/>
                <w:szCs w:val="32"/>
              </w:rPr>
            </w:pPr>
          </w:p>
        </w:tc>
        <w:tc>
          <w:tcPr>
            <w:tcW w:w="2014" w:type="dxa"/>
            <w:tcBorders>
              <w:top w:val="single" w:color="auto" w:sz="4" w:space="0"/>
              <w:left w:val="single" w:color="auto" w:sz="4" w:space="0"/>
              <w:bottom w:val="single" w:color="auto" w:sz="4" w:space="0"/>
              <w:right w:val="single" w:color="auto" w:sz="4" w:space="0"/>
            </w:tcBorders>
            <w:vAlign w:val="center"/>
          </w:tcPr>
          <w:p w14:paraId="72A3F87D">
            <w:pPr>
              <w:spacing w:line="480" w:lineRule="exact"/>
              <w:jc w:val="left"/>
              <w:rPr>
                <w:rFonts w:ascii="宋体" w:hAnsi="宋体" w:eastAsia="宋体" w:cs="宋体"/>
                <w:sz w:val="24"/>
                <w:szCs w:val="32"/>
              </w:rPr>
            </w:pPr>
            <w:r>
              <w:rPr>
                <w:rFonts w:hint="eastAsia" w:ascii="宋体" w:hAnsi="宋体" w:eastAsia="宋体" w:cs="宋体"/>
                <w:sz w:val="24"/>
                <w:szCs w:val="32"/>
              </w:rPr>
              <w:t>对招标人人员的培训和技术支持</w:t>
            </w:r>
          </w:p>
          <w:p w14:paraId="0276B494">
            <w:pPr>
              <w:spacing w:line="480" w:lineRule="exact"/>
              <w:jc w:val="left"/>
              <w:rPr>
                <w:rFonts w:ascii="宋体" w:hAnsi="宋体" w:eastAsia="宋体" w:cs="宋体"/>
                <w:sz w:val="24"/>
                <w:szCs w:val="32"/>
              </w:rPr>
            </w:pPr>
            <w:r>
              <w:rPr>
                <w:rFonts w:hint="eastAsia" w:ascii="宋体" w:hAnsi="宋体" w:eastAsia="宋体" w:cs="宋体"/>
                <w:sz w:val="24"/>
                <w:szCs w:val="32"/>
              </w:rPr>
              <w:t>（</w:t>
            </w:r>
            <w:r>
              <w:rPr>
                <w:rFonts w:hint="eastAsia" w:ascii="宋体" w:hAnsi="宋体" w:cs="宋体"/>
                <w:sz w:val="24"/>
                <w:szCs w:val="32"/>
                <w:lang w:val="en-US" w:eastAsia="zh-CN"/>
              </w:rPr>
              <w:t>6</w:t>
            </w:r>
            <w:r>
              <w:rPr>
                <w:rFonts w:hint="eastAsia" w:ascii="宋体" w:hAnsi="宋体" w:eastAsia="宋体" w:cs="宋体"/>
                <w:sz w:val="24"/>
                <w:szCs w:val="32"/>
              </w:rPr>
              <w:t>分）</w:t>
            </w:r>
          </w:p>
        </w:tc>
        <w:tc>
          <w:tcPr>
            <w:tcW w:w="6662" w:type="dxa"/>
            <w:tcBorders>
              <w:top w:val="single" w:color="auto" w:sz="4" w:space="0"/>
              <w:left w:val="nil"/>
              <w:bottom w:val="single" w:color="auto" w:sz="4" w:space="0"/>
              <w:right w:val="single" w:color="auto" w:sz="4" w:space="0"/>
            </w:tcBorders>
            <w:vAlign w:val="center"/>
          </w:tcPr>
          <w:p w14:paraId="3FCB5856">
            <w:pPr>
              <w:spacing w:line="480" w:lineRule="exact"/>
              <w:jc w:val="left"/>
              <w:rPr>
                <w:rFonts w:ascii="宋体" w:hAnsi="宋体" w:eastAsia="宋体" w:cs="宋体"/>
                <w:sz w:val="24"/>
                <w:szCs w:val="32"/>
              </w:rPr>
            </w:pPr>
            <w:r>
              <w:rPr>
                <w:rFonts w:hint="eastAsia" w:ascii="宋体" w:hAnsi="宋体" w:eastAsia="宋体" w:cs="宋体"/>
                <w:sz w:val="24"/>
                <w:szCs w:val="32"/>
              </w:rPr>
              <w:t>1、培训计划与技术支持方案合理、详尽，优于需求的得</w:t>
            </w:r>
            <w:r>
              <w:rPr>
                <w:rFonts w:hint="eastAsia" w:ascii="宋体" w:hAnsi="宋体" w:cs="宋体"/>
                <w:sz w:val="24"/>
                <w:szCs w:val="32"/>
                <w:lang w:val="en-US" w:eastAsia="zh-CN"/>
              </w:rPr>
              <w:t>6</w:t>
            </w:r>
            <w:r>
              <w:rPr>
                <w:rFonts w:hint="eastAsia" w:ascii="宋体" w:hAnsi="宋体" w:eastAsia="宋体" w:cs="宋体"/>
                <w:sz w:val="24"/>
                <w:szCs w:val="32"/>
              </w:rPr>
              <w:t>分；</w:t>
            </w:r>
          </w:p>
          <w:p w14:paraId="2259CD60">
            <w:pPr>
              <w:spacing w:line="480" w:lineRule="exact"/>
              <w:jc w:val="left"/>
              <w:rPr>
                <w:rFonts w:ascii="宋体" w:hAnsi="宋体" w:eastAsia="宋体" w:cs="宋体"/>
                <w:sz w:val="24"/>
                <w:szCs w:val="32"/>
              </w:rPr>
            </w:pPr>
            <w:r>
              <w:rPr>
                <w:rFonts w:hint="eastAsia" w:ascii="宋体" w:hAnsi="宋体" w:eastAsia="宋体" w:cs="宋体"/>
                <w:sz w:val="24"/>
                <w:szCs w:val="32"/>
              </w:rPr>
              <w:t>2、培训计划与技术支持方案满足要求的得</w:t>
            </w:r>
            <w:r>
              <w:rPr>
                <w:rFonts w:hint="eastAsia" w:ascii="宋体" w:hAnsi="宋体" w:cs="宋体"/>
                <w:sz w:val="24"/>
                <w:szCs w:val="32"/>
                <w:lang w:val="en-US" w:eastAsia="zh-CN"/>
              </w:rPr>
              <w:t>4</w:t>
            </w:r>
            <w:r>
              <w:rPr>
                <w:rFonts w:hint="eastAsia" w:ascii="宋体" w:hAnsi="宋体" w:eastAsia="宋体" w:cs="宋体"/>
                <w:sz w:val="24"/>
                <w:szCs w:val="32"/>
              </w:rPr>
              <w:t>分；</w:t>
            </w:r>
          </w:p>
          <w:p w14:paraId="312AEB10">
            <w:pPr>
              <w:spacing w:line="480" w:lineRule="exact"/>
              <w:jc w:val="left"/>
              <w:rPr>
                <w:rFonts w:hint="eastAsia" w:ascii="宋体" w:hAnsi="宋体" w:eastAsia="宋体" w:cs="宋体"/>
                <w:sz w:val="24"/>
                <w:szCs w:val="32"/>
                <w:lang w:val="en-US" w:eastAsia="zh-CN"/>
              </w:rPr>
            </w:pPr>
            <w:r>
              <w:rPr>
                <w:rFonts w:hint="eastAsia" w:ascii="宋体" w:hAnsi="宋体" w:cs="宋体"/>
                <w:sz w:val="24"/>
                <w:szCs w:val="32"/>
                <w:lang w:val="en-US" w:eastAsia="zh-CN"/>
              </w:rPr>
              <w:t>3、</w:t>
            </w:r>
            <w:r>
              <w:rPr>
                <w:rFonts w:hint="eastAsia" w:ascii="宋体" w:hAnsi="宋体" w:eastAsia="宋体" w:cs="宋体"/>
                <w:sz w:val="24"/>
                <w:szCs w:val="32"/>
              </w:rPr>
              <w:t>培训计划与技术支持方案</w:t>
            </w:r>
            <w:r>
              <w:rPr>
                <w:rFonts w:hint="eastAsia" w:ascii="宋体" w:hAnsi="宋体" w:cs="宋体"/>
                <w:sz w:val="24"/>
                <w:szCs w:val="32"/>
                <w:lang w:val="en-US" w:eastAsia="zh-CN"/>
              </w:rPr>
              <w:t>基本</w:t>
            </w:r>
            <w:r>
              <w:rPr>
                <w:rFonts w:hint="eastAsia" w:ascii="宋体" w:hAnsi="宋体" w:eastAsia="宋体" w:cs="宋体"/>
                <w:sz w:val="24"/>
                <w:szCs w:val="32"/>
              </w:rPr>
              <w:t>满足要求的得</w:t>
            </w:r>
            <w:r>
              <w:rPr>
                <w:rFonts w:hint="eastAsia" w:ascii="宋体" w:hAnsi="宋体" w:cs="宋体"/>
                <w:sz w:val="24"/>
                <w:szCs w:val="32"/>
                <w:lang w:val="en-US" w:eastAsia="zh-CN"/>
              </w:rPr>
              <w:t>2</w:t>
            </w:r>
            <w:r>
              <w:rPr>
                <w:rFonts w:hint="eastAsia" w:ascii="宋体" w:hAnsi="宋体" w:eastAsia="宋体" w:cs="宋体"/>
                <w:sz w:val="24"/>
                <w:szCs w:val="32"/>
              </w:rPr>
              <w:t>分；</w:t>
            </w:r>
          </w:p>
          <w:p w14:paraId="0027793D">
            <w:pPr>
              <w:spacing w:line="480" w:lineRule="exact"/>
              <w:jc w:val="left"/>
              <w:rPr>
                <w:rFonts w:ascii="宋体" w:hAnsi="宋体" w:eastAsia="宋体" w:cs="宋体"/>
                <w:sz w:val="24"/>
                <w:szCs w:val="32"/>
              </w:rPr>
            </w:pPr>
            <w:r>
              <w:rPr>
                <w:rFonts w:hint="eastAsia" w:ascii="宋体" w:hAnsi="宋体" w:eastAsia="宋体" w:cs="宋体"/>
                <w:sz w:val="24"/>
                <w:szCs w:val="32"/>
              </w:rPr>
              <w:t>3、无培训计划或技术支持方案的不得分。</w:t>
            </w:r>
          </w:p>
        </w:tc>
      </w:tr>
      <w:tr w14:paraId="622C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1213" w:type="dxa"/>
            <w:vMerge w:val="continue"/>
            <w:tcBorders>
              <w:left w:val="single" w:color="auto" w:sz="4" w:space="0"/>
              <w:right w:val="single" w:color="auto" w:sz="4" w:space="0"/>
            </w:tcBorders>
            <w:vAlign w:val="center"/>
          </w:tcPr>
          <w:p w14:paraId="212DC7CE">
            <w:pPr>
              <w:wordWrap w:val="0"/>
              <w:spacing w:line="480" w:lineRule="exact"/>
              <w:jc w:val="center"/>
              <w:rPr>
                <w:rFonts w:ascii="宋体" w:hAnsi="宋体" w:eastAsia="宋体" w:cs="宋体"/>
                <w:sz w:val="24"/>
                <w:szCs w:val="32"/>
              </w:rPr>
            </w:pPr>
          </w:p>
        </w:tc>
        <w:tc>
          <w:tcPr>
            <w:tcW w:w="2014" w:type="dxa"/>
            <w:tcBorders>
              <w:top w:val="single" w:color="auto" w:sz="4" w:space="0"/>
              <w:left w:val="single" w:color="auto" w:sz="4" w:space="0"/>
              <w:bottom w:val="single" w:color="auto" w:sz="4" w:space="0"/>
              <w:right w:val="single" w:color="auto" w:sz="4" w:space="0"/>
            </w:tcBorders>
            <w:vAlign w:val="center"/>
          </w:tcPr>
          <w:p w14:paraId="590F6EAC">
            <w:pPr>
              <w:spacing w:line="276" w:lineRule="auto"/>
              <w:jc w:val="center"/>
              <w:rPr>
                <w:rFonts w:hint="eastAsia" w:ascii="宋体" w:hAnsi="宋体" w:cs="宋体"/>
                <w:sz w:val="24"/>
              </w:rPr>
            </w:pPr>
            <w:r>
              <w:rPr>
                <w:rFonts w:hint="eastAsia" w:ascii="宋体" w:hAnsi="宋体" w:cs="宋体"/>
                <w:sz w:val="24"/>
              </w:rPr>
              <w:t>业绩</w:t>
            </w:r>
          </w:p>
          <w:p w14:paraId="3F66893F">
            <w:pPr>
              <w:spacing w:line="276" w:lineRule="auto"/>
              <w:jc w:val="center"/>
              <w:rPr>
                <w:rFonts w:hint="eastAsia" w:ascii="宋体" w:hAnsi="宋体" w:eastAsia="宋体" w:cs="宋体"/>
                <w:sz w:val="24"/>
                <w:szCs w:val="32"/>
              </w:rPr>
            </w:pPr>
            <w:r>
              <w:rPr>
                <w:rFonts w:hint="eastAsia" w:ascii="宋体" w:hAnsi="宋体" w:cs="宋体"/>
                <w:sz w:val="24"/>
                <w:lang w:eastAsia="zh-CN"/>
              </w:rPr>
              <w:t>（</w:t>
            </w:r>
            <w:r>
              <w:rPr>
                <w:rFonts w:hint="eastAsia" w:ascii="宋体" w:hAnsi="宋体" w:cs="宋体"/>
                <w:sz w:val="24"/>
                <w:lang w:val="en-US" w:eastAsia="zh-CN"/>
              </w:rPr>
              <w:t>2分</w:t>
            </w:r>
            <w:r>
              <w:rPr>
                <w:rFonts w:hint="eastAsia" w:ascii="宋体" w:hAnsi="宋体" w:cs="宋体"/>
                <w:sz w:val="24"/>
                <w:lang w:eastAsia="zh-CN"/>
              </w:rPr>
              <w:t>）</w:t>
            </w:r>
          </w:p>
        </w:tc>
        <w:tc>
          <w:tcPr>
            <w:tcW w:w="6662" w:type="dxa"/>
            <w:tcBorders>
              <w:top w:val="single" w:color="auto" w:sz="4" w:space="0"/>
              <w:left w:val="nil"/>
              <w:bottom w:val="single" w:color="auto" w:sz="4" w:space="0"/>
              <w:right w:val="single" w:color="auto" w:sz="4" w:space="0"/>
            </w:tcBorders>
            <w:vAlign w:val="center"/>
          </w:tcPr>
          <w:p w14:paraId="443D3513">
            <w:pPr>
              <w:spacing w:line="300" w:lineRule="exact"/>
              <w:jc w:val="left"/>
              <w:rPr>
                <w:rFonts w:hint="eastAsia" w:ascii="宋体" w:hAnsi="宋体" w:eastAsia="宋体" w:cs="宋体"/>
                <w:sz w:val="24"/>
                <w:szCs w:val="32"/>
              </w:rPr>
            </w:pPr>
            <w:r>
              <w:rPr>
                <w:rFonts w:hint="eastAsia" w:ascii="宋体" w:hAnsi="宋体" w:eastAsia="宋体"/>
                <w:bCs/>
                <w:sz w:val="24"/>
                <w:szCs w:val="24"/>
              </w:rPr>
              <w:t>供应商202</w:t>
            </w:r>
            <w:r>
              <w:rPr>
                <w:rFonts w:hint="eastAsia" w:ascii="宋体" w:hAnsi="宋体" w:eastAsia="宋体"/>
                <w:bCs/>
                <w:sz w:val="24"/>
                <w:szCs w:val="24"/>
                <w:lang w:val="en-US" w:eastAsia="zh-CN"/>
              </w:rPr>
              <w:t>2</w:t>
            </w:r>
            <w:r>
              <w:rPr>
                <w:rFonts w:hint="eastAsia" w:ascii="宋体" w:hAnsi="宋体" w:eastAsia="宋体"/>
                <w:bCs/>
                <w:sz w:val="24"/>
                <w:szCs w:val="24"/>
              </w:rPr>
              <w:t>年1月1日以来承担过类似采购内容项目的，每</w:t>
            </w:r>
            <w:r>
              <w:rPr>
                <w:rFonts w:hint="eastAsia" w:ascii="宋体" w:hAnsi="宋体"/>
                <w:bCs/>
                <w:sz w:val="24"/>
                <w:szCs w:val="24"/>
                <w:lang w:eastAsia="zh-CN"/>
              </w:rPr>
              <w:t>有</w:t>
            </w:r>
            <w:r>
              <w:rPr>
                <w:rFonts w:hint="eastAsia" w:ascii="宋体" w:hAnsi="宋体"/>
                <w:bCs/>
                <w:sz w:val="24"/>
                <w:szCs w:val="24"/>
                <w:lang w:val="en-US" w:eastAsia="zh-CN"/>
              </w:rPr>
              <w:t>1</w:t>
            </w:r>
            <w:r>
              <w:rPr>
                <w:rFonts w:hint="eastAsia" w:ascii="宋体" w:hAnsi="宋体" w:eastAsia="宋体"/>
                <w:bCs/>
                <w:sz w:val="24"/>
                <w:szCs w:val="24"/>
              </w:rPr>
              <w:t>个得</w:t>
            </w:r>
            <w:r>
              <w:rPr>
                <w:rFonts w:hint="eastAsia" w:ascii="宋体" w:hAnsi="宋体"/>
                <w:bCs/>
                <w:sz w:val="24"/>
                <w:szCs w:val="24"/>
                <w:lang w:val="en-US" w:eastAsia="zh-CN"/>
              </w:rPr>
              <w:t>1</w:t>
            </w:r>
            <w:r>
              <w:rPr>
                <w:rFonts w:hint="eastAsia" w:ascii="宋体" w:hAnsi="宋体" w:eastAsia="宋体"/>
                <w:bCs/>
                <w:sz w:val="24"/>
                <w:szCs w:val="24"/>
              </w:rPr>
              <w:t>分，最多得</w:t>
            </w:r>
            <w:r>
              <w:rPr>
                <w:rFonts w:hint="eastAsia" w:ascii="宋体" w:hAnsi="宋体"/>
                <w:bCs/>
                <w:sz w:val="24"/>
                <w:szCs w:val="24"/>
                <w:lang w:val="en-US" w:eastAsia="zh-CN"/>
              </w:rPr>
              <w:t>2</w:t>
            </w:r>
            <w:r>
              <w:rPr>
                <w:rFonts w:hint="eastAsia" w:ascii="宋体" w:hAnsi="宋体" w:eastAsia="宋体"/>
                <w:bCs/>
                <w:sz w:val="24"/>
                <w:szCs w:val="24"/>
              </w:rPr>
              <w:t>分（提供中标通知书和供货合同，以合同签订时间为准，合同须体现合同签订时间、金额、货物清单等）</w:t>
            </w:r>
          </w:p>
        </w:tc>
      </w:tr>
      <w:tr w14:paraId="0EC9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1213" w:type="dxa"/>
            <w:vMerge w:val="continue"/>
            <w:tcBorders>
              <w:left w:val="single" w:color="auto" w:sz="4" w:space="0"/>
              <w:right w:val="single" w:color="auto" w:sz="4" w:space="0"/>
            </w:tcBorders>
            <w:vAlign w:val="center"/>
          </w:tcPr>
          <w:p w14:paraId="7B1B47A6">
            <w:pPr>
              <w:wordWrap w:val="0"/>
              <w:spacing w:line="480" w:lineRule="exact"/>
              <w:jc w:val="center"/>
              <w:rPr>
                <w:rFonts w:ascii="宋体" w:hAnsi="宋体" w:eastAsia="宋体" w:cs="宋体"/>
                <w:sz w:val="24"/>
                <w:szCs w:val="32"/>
              </w:rPr>
            </w:pPr>
          </w:p>
        </w:tc>
        <w:tc>
          <w:tcPr>
            <w:tcW w:w="2014" w:type="dxa"/>
            <w:tcBorders>
              <w:top w:val="single" w:color="auto" w:sz="4" w:space="0"/>
              <w:left w:val="single" w:color="auto" w:sz="4" w:space="0"/>
              <w:right w:val="single" w:color="auto" w:sz="4" w:space="0"/>
            </w:tcBorders>
            <w:vAlign w:val="center"/>
          </w:tcPr>
          <w:p w14:paraId="492BD523">
            <w:pPr>
              <w:spacing w:line="300" w:lineRule="exact"/>
              <w:jc w:val="center"/>
              <w:rPr>
                <w:rFonts w:hint="eastAsia" w:ascii="宋体" w:hAnsi="宋体" w:cs="宋体"/>
                <w:sz w:val="24"/>
              </w:rPr>
            </w:pPr>
            <w:r>
              <w:rPr>
                <w:rFonts w:hint="eastAsia" w:ascii="宋体" w:hAnsi="宋体" w:cs="宋体"/>
                <w:sz w:val="24"/>
              </w:rPr>
              <w:t>企业信用</w:t>
            </w:r>
          </w:p>
          <w:p w14:paraId="066AC750">
            <w:pPr>
              <w:spacing w:line="300" w:lineRule="exact"/>
              <w:jc w:val="center"/>
              <w:rPr>
                <w:rFonts w:hint="eastAsia" w:ascii="宋体" w:hAnsi="宋体" w:eastAsia="宋体" w:cs="宋体"/>
                <w:sz w:val="24"/>
                <w:szCs w:val="32"/>
              </w:rPr>
            </w:pPr>
            <w:r>
              <w:rPr>
                <w:rFonts w:hint="eastAsia" w:ascii="宋体" w:hAnsi="宋体" w:cs="宋体"/>
                <w:sz w:val="24"/>
                <w:lang w:eastAsia="zh-CN"/>
              </w:rPr>
              <w:t>（</w:t>
            </w:r>
            <w:r>
              <w:rPr>
                <w:rFonts w:hint="eastAsia" w:ascii="宋体" w:hAnsi="宋体" w:cs="宋体"/>
                <w:sz w:val="24"/>
                <w:lang w:val="en-US" w:eastAsia="zh-CN"/>
              </w:rPr>
              <w:t>3分</w:t>
            </w:r>
            <w:r>
              <w:rPr>
                <w:rFonts w:hint="eastAsia" w:ascii="宋体" w:hAnsi="宋体" w:cs="宋体"/>
                <w:sz w:val="24"/>
                <w:lang w:eastAsia="zh-CN"/>
              </w:rPr>
              <w:t>）</w:t>
            </w:r>
          </w:p>
        </w:tc>
        <w:tc>
          <w:tcPr>
            <w:tcW w:w="6662" w:type="dxa"/>
            <w:tcBorders>
              <w:top w:val="single" w:color="auto" w:sz="4" w:space="0"/>
              <w:left w:val="nil"/>
              <w:right w:val="single" w:color="auto" w:sz="4" w:space="0"/>
            </w:tcBorders>
            <w:vAlign w:val="center"/>
          </w:tcPr>
          <w:p w14:paraId="4DDC2860">
            <w:pPr>
              <w:snapToGrid w:val="0"/>
              <w:spacing w:line="360" w:lineRule="auto"/>
              <w:jc w:val="both"/>
              <w:rPr>
                <w:rFonts w:hint="eastAsia" w:ascii="宋体" w:hAnsi="宋体" w:eastAsia="宋体" w:cs="宋体"/>
                <w:sz w:val="24"/>
                <w:szCs w:val="32"/>
              </w:rPr>
            </w:pPr>
            <w:r>
              <w:rPr>
                <w:rFonts w:hint="eastAsia" w:ascii="宋体" w:hAnsi="宋体" w:eastAsia="宋体"/>
                <w:bCs/>
                <w:sz w:val="24"/>
                <w:szCs w:val="24"/>
              </w:rPr>
              <w:t>供应商信用等级评为AAA级以上的得3分，信用等级评为AA级的得2分，信用等级评为A级的得1分，没有评级不得分（需附企业信用证书和报告）</w:t>
            </w:r>
          </w:p>
        </w:tc>
      </w:tr>
    </w:tbl>
    <w:p w14:paraId="676C063F">
      <w:pPr>
        <w:numPr>
          <w:ilvl w:val="0"/>
          <w:numId w:val="0"/>
        </w:numPr>
        <w:snapToGrid w:val="0"/>
        <w:spacing w:line="460" w:lineRule="exact"/>
        <w:outlineLvl w:val="0"/>
        <w:rPr>
          <w:rFonts w:hint="eastAsia" w:ascii="宋体" w:hAnsi="宋体"/>
          <w:b/>
          <w:bCs/>
          <w:sz w:val="24"/>
          <w:szCs w:val="24"/>
        </w:rPr>
      </w:pPr>
    </w:p>
    <w:p w14:paraId="7C3AAEB4">
      <w:pPr>
        <w:rPr>
          <w:rFonts w:ascii="宋体" w:hAnsi="宋体" w:cs="宋体"/>
          <w:bCs/>
          <w:szCs w:val="32"/>
        </w:rPr>
      </w:pPr>
    </w:p>
    <w:p w14:paraId="5FD08F91">
      <w:pPr>
        <w:pStyle w:val="7"/>
        <w:rPr>
          <w:rFonts w:ascii="宋体" w:hAnsi="宋体" w:cs="宋体"/>
          <w:bCs/>
          <w:szCs w:val="32"/>
        </w:rPr>
      </w:pPr>
    </w:p>
    <w:p w14:paraId="141A4EE8">
      <w:pPr>
        <w:pStyle w:val="39"/>
        <w:rPr>
          <w:rFonts w:hAnsi="宋体"/>
          <w:bCs/>
          <w:color w:val="auto"/>
          <w:szCs w:val="32"/>
        </w:rPr>
      </w:pPr>
    </w:p>
    <w:p w14:paraId="4C11C0D6">
      <w:pPr>
        <w:rPr>
          <w:rFonts w:ascii="宋体" w:hAnsi="宋体" w:cs="宋体"/>
          <w:bCs/>
          <w:szCs w:val="32"/>
        </w:rPr>
      </w:pPr>
    </w:p>
    <w:p w14:paraId="07B01C56">
      <w:pPr>
        <w:pStyle w:val="7"/>
      </w:pPr>
    </w:p>
    <w:p w14:paraId="27784938">
      <w:pPr>
        <w:widowControl/>
        <w:jc w:val="left"/>
        <w:rPr>
          <w:szCs w:val="24"/>
        </w:rPr>
      </w:pPr>
      <w:r>
        <w:rPr>
          <w:szCs w:val="24"/>
        </w:rPr>
        <w:br w:type="page"/>
      </w:r>
    </w:p>
    <w:p w14:paraId="6AA9E8A9">
      <w:pPr>
        <w:tabs>
          <w:tab w:val="left" w:pos="312"/>
        </w:tabs>
        <w:spacing w:line="500" w:lineRule="exact"/>
        <w:ind w:left="482"/>
        <w:rPr>
          <w:rFonts w:ascii="宋体" w:hAnsi="宋体" w:cs="宋体"/>
          <w:b/>
          <w:sz w:val="24"/>
          <w:szCs w:val="24"/>
        </w:rPr>
      </w:pPr>
      <w:r>
        <w:rPr>
          <w:rFonts w:hint="eastAsia" w:ascii="宋体" w:hAnsi="宋体" w:cs="宋体"/>
          <w:b/>
          <w:bCs/>
          <w:kern w:val="0"/>
          <w:sz w:val="24"/>
          <w:szCs w:val="24"/>
        </w:rPr>
        <w:t>1、本次磋商采用综合评分法：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磋商小组对满足竞争性磋商文件实质性要求和提交最终报价的响应文件，按本章节规定的评分标准进行综合评分，并按得分由高到低顺序推荐2-3名成交候选人。</w:t>
      </w:r>
      <w:bookmarkStart w:id="49" w:name="_Toc28030"/>
      <w:bookmarkEnd w:id="49"/>
      <w:bookmarkStart w:id="50" w:name="_Toc179632619"/>
      <w:bookmarkEnd w:id="50"/>
      <w:bookmarkStart w:id="51" w:name="_Toc19618"/>
      <w:bookmarkEnd w:id="51"/>
      <w:bookmarkStart w:id="52" w:name="_Toc29880"/>
    </w:p>
    <w:p w14:paraId="1C3FEC57">
      <w:pPr>
        <w:spacing w:line="500" w:lineRule="exact"/>
        <w:ind w:firstLine="482" w:firstLineChars="200"/>
        <w:rPr>
          <w:rFonts w:ascii="宋体" w:hAnsi="宋体" w:cs="宋体"/>
          <w:b/>
          <w:bCs/>
          <w:sz w:val="24"/>
          <w:szCs w:val="24"/>
        </w:rPr>
      </w:pPr>
      <w:r>
        <w:rPr>
          <w:rFonts w:hint="eastAsia" w:ascii="宋体" w:hAnsi="宋体" w:cs="宋体"/>
          <w:b/>
          <w:bCs/>
          <w:sz w:val="24"/>
          <w:szCs w:val="24"/>
        </w:rPr>
        <w:t>2、 评审标准</w:t>
      </w:r>
      <w:bookmarkEnd w:id="52"/>
    </w:p>
    <w:p w14:paraId="13FE279F">
      <w:pPr>
        <w:spacing w:line="500" w:lineRule="exact"/>
        <w:ind w:firstLine="420" w:firstLineChars="175"/>
        <w:rPr>
          <w:rFonts w:ascii="宋体" w:hAnsi="宋体" w:cs="宋体"/>
          <w:sz w:val="24"/>
          <w:szCs w:val="24"/>
        </w:rPr>
      </w:pPr>
      <w:bookmarkStart w:id="53" w:name="_Toc12931"/>
      <w:bookmarkEnd w:id="53"/>
      <w:bookmarkStart w:id="54" w:name="_Toc179632620"/>
      <w:bookmarkEnd w:id="54"/>
      <w:bookmarkStart w:id="55" w:name="_Toc23196"/>
      <w:bookmarkEnd w:id="55"/>
      <w:bookmarkStart w:id="56" w:name="_Toc31847"/>
      <w:bookmarkEnd w:id="56"/>
      <w:r>
        <w:rPr>
          <w:rFonts w:hint="eastAsia" w:ascii="宋体" w:hAnsi="宋体" w:cs="宋体"/>
          <w:sz w:val="24"/>
          <w:szCs w:val="24"/>
        </w:rPr>
        <w:t>2.1 初步评审标准</w:t>
      </w:r>
    </w:p>
    <w:p w14:paraId="283A652D">
      <w:pPr>
        <w:spacing w:line="500" w:lineRule="exact"/>
        <w:ind w:firstLine="420" w:firstLineChars="175"/>
        <w:rPr>
          <w:rFonts w:ascii="宋体" w:hAnsi="宋体" w:cs="宋体"/>
          <w:sz w:val="24"/>
          <w:szCs w:val="24"/>
        </w:rPr>
      </w:pPr>
      <w:r>
        <w:rPr>
          <w:rFonts w:hint="eastAsia" w:ascii="宋体" w:hAnsi="宋体" w:cs="宋体"/>
          <w:sz w:val="24"/>
          <w:szCs w:val="24"/>
        </w:rPr>
        <w:t>2.1.1符合性评审标准：见磋商办法前附表。</w:t>
      </w:r>
    </w:p>
    <w:p w14:paraId="2195454E">
      <w:pPr>
        <w:spacing w:line="500" w:lineRule="exact"/>
        <w:ind w:firstLine="420" w:firstLineChars="175"/>
        <w:rPr>
          <w:rFonts w:ascii="宋体" w:hAnsi="宋体" w:cs="宋体"/>
          <w:sz w:val="24"/>
          <w:szCs w:val="24"/>
        </w:rPr>
      </w:pPr>
      <w:r>
        <w:rPr>
          <w:rFonts w:hint="eastAsia" w:ascii="宋体" w:hAnsi="宋体" w:cs="宋体"/>
          <w:sz w:val="24"/>
          <w:szCs w:val="24"/>
        </w:rPr>
        <w:t>2.1.2 资格评审标准：见磋商办法前附表。</w:t>
      </w:r>
    </w:p>
    <w:p w14:paraId="576156FF">
      <w:pPr>
        <w:spacing w:line="500" w:lineRule="exact"/>
        <w:ind w:firstLine="420" w:firstLineChars="175"/>
        <w:rPr>
          <w:rFonts w:ascii="宋体" w:hAnsi="宋体" w:cs="宋体"/>
          <w:sz w:val="24"/>
          <w:szCs w:val="24"/>
        </w:rPr>
      </w:pPr>
      <w:r>
        <w:rPr>
          <w:rFonts w:hint="eastAsia" w:ascii="宋体" w:hAnsi="宋体" w:cs="宋体"/>
          <w:sz w:val="24"/>
          <w:szCs w:val="24"/>
        </w:rPr>
        <w:t>2.1.3 响应性评审标准：见磋商办法前附表。</w:t>
      </w:r>
    </w:p>
    <w:p w14:paraId="72D508A8">
      <w:pPr>
        <w:spacing w:line="500" w:lineRule="exact"/>
        <w:ind w:firstLine="420" w:firstLineChars="175"/>
        <w:rPr>
          <w:rFonts w:ascii="宋体" w:hAnsi="宋体" w:cs="宋体"/>
          <w:sz w:val="24"/>
          <w:szCs w:val="24"/>
        </w:rPr>
      </w:pPr>
      <w:bookmarkStart w:id="57" w:name="_Toc11804"/>
      <w:bookmarkEnd w:id="57"/>
      <w:bookmarkStart w:id="58" w:name="_Toc607"/>
      <w:bookmarkEnd w:id="58"/>
      <w:bookmarkStart w:id="59" w:name="_Toc179632621"/>
      <w:bookmarkEnd w:id="59"/>
      <w:bookmarkStart w:id="60" w:name="_Toc16603"/>
      <w:bookmarkEnd w:id="60"/>
      <w:r>
        <w:rPr>
          <w:rFonts w:hint="eastAsia" w:ascii="宋体" w:hAnsi="宋体" w:cs="宋体"/>
          <w:sz w:val="24"/>
          <w:szCs w:val="24"/>
        </w:rPr>
        <w:t>2.2 分值构成与评分标准</w:t>
      </w:r>
    </w:p>
    <w:p w14:paraId="1A6B0CEB">
      <w:pPr>
        <w:spacing w:line="500" w:lineRule="exact"/>
        <w:ind w:firstLine="420" w:firstLineChars="175"/>
        <w:rPr>
          <w:rFonts w:ascii="宋体" w:hAnsi="宋体" w:cs="宋体"/>
          <w:sz w:val="24"/>
          <w:szCs w:val="24"/>
        </w:rPr>
      </w:pPr>
      <w:r>
        <w:rPr>
          <w:rFonts w:hint="eastAsia" w:ascii="宋体" w:hAnsi="宋体" w:cs="宋体"/>
          <w:sz w:val="24"/>
          <w:szCs w:val="24"/>
        </w:rPr>
        <w:t>（1）最终投标报价的权重占3</w:t>
      </w:r>
      <w:r>
        <w:rPr>
          <w:rFonts w:ascii="宋体" w:hAnsi="宋体" w:cs="宋体"/>
          <w:sz w:val="24"/>
          <w:szCs w:val="24"/>
        </w:rPr>
        <w:t>0</w:t>
      </w:r>
      <w:r>
        <w:rPr>
          <w:rFonts w:hint="eastAsia" w:ascii="宋体" w:hAnsi="宋体" w:cs="宋体"/>
          <w:sz w:val="24"/>
          <w:szCs w:val="24"/>
        </w:rPr>
        <w:t>%</w:t>
      </w:r>
    </w:p>
    <w:p w14:paraId="0366B59D">
      <w:pPr>
        <w:spacing w:line="500" w:lineRule="exact"/>
        <w:ind w:firstLine="420" w:firstLineChars="175"/>
        <w:rPr>
          <w:rFonts w:ascii="宋体" w:hAnsi="宋体" w:cs="宋体"/>
          <w:sz w:val="24"/>
          <w:szCs w:val="24"/>
        </w:rPr>
      </w:pPr>
      <w:r>
        <w:rPr>
          <w:rFonts w:hint="eastAsia" w:ascii="宋体" w:hAnsi="宋体" w:cs="宋体"/>
          <w:sz w:val="24"/>
          <w:szCs w:val="24"/>
        </w:rPr>
        <w:t>（2）技术部分的权重占</w:t>
      </w:r>
      <w:r>
        <w:rPr>
          <w:rFonts w:hint="eastAsia" w:ascii="宋体" w:hAnsi="宋体" w:cs="宋体"/>
          <w:sz w:val="24"/>
          <w:szCs w:val="24"/>
          <w:lang w:val="en-US" w:eastAsia="zh-CN"/>
        </w:rPr>
        <w:t>45</w:t>
      </w:r>
      <w:r>
        <w:rPr>
          <w:rFonts w:hint="eastAsia" w:ascii="宋体" w:hAnsi="宋体" w:cs="宋体"/>
          <w:sz w:val="24"/>
          <w:szCs w:val="24"/>
        </w:rPr>
        <w:t>%</w:t>
      </w:r>
    </w:p>
    <w:p w14:paraId="5D1FE04B">
      <w:pPr>
        <w:spacing w:line="500" w:lineRule="exact"/>
        <w:ind w:firstLine="420" w:firstLineChars="175"/>
        <w:rPr>
          <w:rFonts w:ascii="宋体" w:hAnsi="宋体" w:cs="宋体"/>
          <w:sz w:val="24"/>
          <w:szCs w:val="24"/>
        </w:rPr>
      </w:pPr>
      <w:r>
        <w:rPr>
          <w:rFonts w:hint="eastAsia" w:ascii="宋体" w:hAnsi="宋体" w:cs="宋体"/>
          <w:sz w:val="24"/>
          <w:szCs w:val="24"/>
        </w:rPr>
        <w:t>（3）商务部分的权重占</w:t>
      </w:r>
      <w:r>
        <w:rPr>
          <w:rFonts w:hint="eastAsia" w:ascii="宋体" w:hAnsi="宋体" w:cs="宋体"/>
          <w:sz w:val="24"/>
          <w:szCs w:val="24"/>
          <w:lang w:val="en-US" w:eastAsia="zh-CN"/>
        </w:rPr>
        <w:t>25</w:t>
      </w:r>
      <w:r>
        <w:rPr>
          <w:rFonts w:hint="eastAsia" w:ascii="宋体" w:hAnsi="宋体" w:cs="宋体"/>
          <w:sz w:val="24"/>
          <w:szCs w:val="24"/>
        </w:rPr>
        <w:t>%</w:t>
      </w:r>
    </w:p>
    <w:p w14:paraId="3CEFDC9D">
      <w:pPr>
        <w:spacing w:line="500" w:lineRule="exact"/>
        <w:ind w:firstLine="482" w:firstLineChars="200"/>
        <w:rPr>
          <w:rFonts w:ascii="宋体" w:hAnsi="宋体" w:cs="宋体"/>
          <w:b/>
          <w:bCs/>
          <w:sz w:val="24"/>
          <w:szCs w:val="24"/>
        </w:rPr>
      </w:pPr>
      <w:bookmarkStart w:id="61" w:name="_Toc152042381"/>
      <w:r>
        <w:rPr>
          <w:rFonts w:hint="eastAsia" w:ascii="宋体" w:hAnsi="宋体" w:cs="宋体"/>
          <w:b/>
          <w:bCs/>
          <w:sz w:val="24"/>
          <w:szCs w:val="24"/>
        </w:rPr>
        <w:t>3、磋商程序</w:t>
      </w:r>
      <w:bookmarkEnd w:id="61"/>
    </w:p>
    <w:p w14:paraId="7DF3C170">
      <w:pPr>
        <w:spacing w:line="500" w:lineRule="exact"/>
        <w:ind w:firstLine="480" w:firstLineChars="200"/>
        <w:rPr>
          <w:rFonts w:ascii="宋体" w:hAnsi="宋体" w:cs="宋体"/>
          <w:sz w:val="24"/>
          <w:szCs w:val="24"/>
        </w:rPr>
      </w:pPr>
      <w:bookmarkStart w:id="62" w:name="_Toc144974572"/>
      <w:bookmarkEnd w:id="62"/>
      <w:bookmarkStart w:id="63" w:name="_Toc8644"/>
      <w:bookmarkEnd w:id="63"/>
      <w:bookmarkStart w:id="64" w:name="_Toc31010"/>
      <w:bookmarkEnd w:id="64"/>
      <w:bookmarkStart w:id="65" w:name="_Toc30372"/>
      <w:bookmarkEnd w:id="65"/>
      <w:bookmarkStart w:id="66" w:name="_Toc152045605"/>
      <w:bookmarkEnd w:id="66"/>
      <w:bookmarkStart w:id="67" w:name="_Toc152042382"/>
      <w:bookmarkEnd w:id="67"/>
      <w:bookmarkStart w:id="68" w:name="_Toc179632623"/>
      <w:r>
        <w:rPr>
          <w:rFonts w:hint="eastAsia" w:ascii="宋体" w:hAnsi="宋体" w:cs="宋体"/>
          <w:sz w:val="24"/>
          <w:szCs w:val="24"/>
        </w:rPr>
        <w:t>3.1 初步评审</w:t>
      </w:r>
      <w:bookmarkEnd w:id="68"/>
    </w:p>
    <w:p w14:paraId="6576A05A">
      <w:pPr>
        <w:spacing w:line="500" w:lineRule="exact"/>
        <w:ind w:firstLine="480" w:firstLineChars="200"/>
        <w:rPr>
          <w:rFonts w:ascii="宋体" w:hAnsi="宋体" w:cs="宋体"/>
          <w:sz w:val="24"/>
          <w:szCs w:val="24"/>
        </w:rPr>
      </w:pPr>
      <w:r>
        <w:rPr>
          <w:rFonts w:hint="eastAsia" w:ascii="宋体" w:hAnsi="宋体" w:cs="宋体"/>
          <w:sz w:val="24"/>
          <w:szCs w:val="24"/>
        </w:rPr>
        <w:t>3.1.1 资格审查以响应文件为准，其上传资料真实性由供应商自行承担。磋商小组依据本章规定的标准对响应文件进行初步评审。有一项不符合评审标准的，其磋商将被否决。</w:t>
      </w:r>
    </w:p>
    <w:p w14:paraId="46E378F6">
      <w:pPr>
        <w:spacing w:line="500" w:lineRule="exact"/>
        <w:ind w:firstLine="480" w:firstLineChars="200"/>
        <w:rPr>
          <w:rFonts w:ascii="宋体" w:hAnsi="宋体" w:cs="宋体"/>
          <w:sz w:val="24"/>
          <w:szCs w:val="24"/>
        </w:rPr>
      </w:pPr>
      <w:r>
        <w:rPr>
          <w:rFonts w:hint="eastAsia" w:ascii="宋体" w:hAnsi="宋体" w:cs="宋体"/>
          <w:sz w:val="24"/>
          <w:szCs w:val="24"/>
        </w:rPr>
        <w:t>3.1.2磋商小组依据本章第2.1.1项、第2.1.2项、第2.1.3项规定的评审标准对响应文件进行初步评审。有一项不符合评审标准的，其磋商将被否决。</w:t>
      </w:r>
    </w:p>
    <w:p w14:paraId="54CF8DFF">
      <w:pPr>
        <w:spacing w:line="500" w:lineRule="exact"/>
        <w:ind w:firstLine="480" w:firstLineChars="200"/>
        <w:rPr>
          <w:rFonts w:ascii="宋体" w:hAnsi="宋体" w:cs="宋体"/>
          <w:sz w:val="24"/>
          <w:szCs w:val="24"/>
        </w:rPr>
      </w:pPr>
      <w:r>
        <w:rPr>
          <w:rFonts w:hint="eastAsia" w:ascii="宋体" w:hAnsi="宋体" w:cs="宋体"/>
          <w:sz w:val="24"/>
          <w:szCs w:val="24"/>
        </w:rPr>
        <w:t>3.1.3供应商有以下情形之一的，其磋商作无效标处理：</w:t>
      </w:r>
    </w:p>
    <w:p w14:paraId="35B4201D">
      <w:pPr>
        <w:spacing w:line="500" w:lineRule="exact"/>
        <w:ind w:firstLine="480" w:firstLineChars="200"/>
        <w:rPr>
          <w:rFonts w:ascii="宋体" w:hAnsi="宋体" w:cs="宋体"/>
          <w:sz w:val="24"/>
          <w:szCs w:val="24"/>
        </w:rPr>
      </w:pPr>
      <w:r>
        <w:rPr>
          <w:rFonts w:hint="eastAsia" w:ascii="宋体" w:hAnsi="宋体" w:cs="宋体"/>
          <w:sz w:val="24"/>
          <w:szCs w:val="24"/>
        </w:rPr>
        <w:t>（1）串通磋商或弄虚作假或有其他违法行为的；</w:t>
      </w:r>
    </w:p>
    <w:p w14:paraId="4974D76B">
      <w:pPr>
        <w:spacing w:line="500" w:lineRule="exact"/>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119192F7">
      <w:pPr>
        <w:spacing w:line="500" w:lineRule="exact"/>
        <w:ind w:firstLine="480" w:firstLineChars="200"/>
        <w:rPr>
          <w:rFonts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41F6CA02">
      <w:pPr>
        <w:spacing w:line="500" w:lineRule="exact"/>
        <w:ind w:firstLine="480" w:firstLineChars="200"/>
        <w:rPr>
          <w:rFonts w:ascii="宋体" w:hAnsi="宋体" w:cs="宋体"/>
          <w:sz w:val="24"/>
          <w:szCs w:val="24"/>
        </w:rPr>
      </w:pPr>
      <w:bookmarkStart w:id="69" w:name="_Toc152042383"/>
      <w:bookmarkEnd w:id="69"/>
      <w:r>
        <w:rPr>
          <w:rFonts w:hint="eastAsia" w:ascii="宋体" w:hAnsi="宋体" w:cs="宋体"/>
          <w:sz w:val="24"/>
          <w:szCs w:val="24"/>
        </w:rPr>
        <w:t>（1）响应文件中的大写金额与小写金额不一致的，以大写金额为准；</w:t>
      </w:r>
    </w:p>
    <w:p w14:paraId="58B6C957">
      <w:pPr>
        <w:spacing w:line="50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32993E54">
      <w:pPr>
        <w:spacing w:line="500" w:lineRule="exact"/>
        <w:ind w:firstLine="480" w:firstLineChars="200"/>
        <w:rPr>
          <w:rFonts w:ascii="宋体" w:hAnsi="宋体" w:cs="宋体"/>
          <w:sz w:val="24"/>
          <w:szCs w:val="24"/>
        </w:rPr>
      </w:pPr>
      <w:bookmarkStart w:id="70" w:name="_Toc152042384"/>
      <w:bookmarkEnd w:id="70"/>
      <w:bookmarkStart w:id="71" w:name="_Toc179632624"/>
      <w:bookmarkEnd w:id="71"/>
      <w:bookmarkStart w:id="72" w:name="_Toc144974573"/>
      <w:bookmarkEnd w:id="72"/>
      <w:bookmarkStart w:id="73" w:name="_Toc152045606"/>
      <w:r>
        <w:rPr>
          <w:rFonts w:hint="eastAsia" w:ascii="宋体" w:hAnsi="宋体" w:cs="宋体"/>
          <w:sz w:val="24"/>
          <w:szCs w:val="24"/>
        </w:rPr>
        <w:t>3.2 详细评审</w:t>
      </w:r>
      <w:bookmarkEnd w:id="73"/>
    </w:p>
    <w:p w14:paraId="77FAFABD">
      <w:pPr>
        <w:spacing w:line="500" w:lineRule="exact"/>
        <w:ind w:firstLine="480" w:firstLineChars="200"/>
        <w:rPr>
          <w:rFonts w:ascii="宋体" w:hAnsi="宋体" w:cs="宋体"/>
          <w:sz w:val="24"/>
          <w:szCs w:val="24"/>
        </w:rPr>
      </w:pPr>
      <w:r>
        <w:rPr>
          <w:rFonts w:hint="eastAsia" w:ascii="宋体" w:hAnsi="宋体" w:cs="宋体"/>
          <w:sz w:val="24"/>
          <w:szCs w:val="24"/>
        </w:rPr>
        <w:t>3.2.1 磋商小组按本章详细评审规定的量化因素和分值进行打分，并计算出综合评估得分。</w:t>
      </w:r>
    </w:p>
    <w:p w14:paraId="19ADF9E5">
      <w:pPr>
        <w:spacing w:line="500" w:lineRule="exact"/>
        <w:ind w:firstLine="480" w:firstLineChars="200"/>
        <w:rPr>
          <w:rFonts w:ascii="宋体" w:hAnsi="宋体" w:cs="宋体"/>
          <w:sz w:val="24"/>
          <w:szCs w:val="24"/>
        </w:rPr>
      </w:pPr>
      <w:r>
        <w:rPr>
          <w:rFonts w:hint="eastAsia" w:ascii="宋体" w:hAnsi="宋体" w:cs="宋体"/>
          <w:sz w:val="24"/>
          <w:szCs w:val="24"/>
        </w:rPr>
        <w:t>3.2.2 磋商小组发现供应商最终提交的报价明显低于其他磋商报价，或者在设有磋商控制价时明显低于磋商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0C901003">
      <w:pPr>
        <w:pStyle w:val="39"/>
        <w:spacing w:line="480" w:lineRule="exact"/>
        <w:ind w:firstLine="480" w:firstLineChars="200"/>
        <w:rPr>
          <w:color w:val="auto"/>
        </w:rPr>
      </w:pPr>
      <w:r>
        <w:rPr>
          <w:rFonts w:hint="eastAsia"/>
          <w:color w:val="auto"/>
        </w:rPr>
        <w:t>3.2.3、在磋商过程中，响应文件中为同一品牌的且通过资格</w:t>
      </w:r>
      <w:r>
        <w:rPr>
          <w:rFonts w:hint="eastAsia"/>
          <w:color w:val="auto"/>
          <w:lang w:eastAsia="zh-CN"/>
        </w:rPr>
        <w:t>性</w:t>
      </w:r>
      <w:r>
        <w:rPr>
          <w:rFonts w:hint="eastAsia"/>
          <w:color w:val="auto"/>
        </w:rPr>
        <w:t>审查、符合性审查</w:t>
      </w:r>
      <w:r>
        <w:rPr>
          <w:rFonts w:hint="default"/>
          <w:color w:val="auto"/>
        </w:rPr>
        <w:t>、响应性审查</w:t>
      </w:r>
      <w:r>
        <w:rPr>
          <w:rFonts w:hint="eastAsia"/>
          <w:color w:val="auto"/>
        </w:rPr>
        <w:t>的不同供应商参加本项目磋商的，按一家供应商计算，评审后得分最高的同品牌供应商获得成交供应商推荐资格，评审得分相同的，首先以报价最低的供应商获得成交供应商推荐资格；若报价相同的，以售后服务得分最高的供应商获得成交供应商推荐资格。</w:t>
      </w:r>
    </w:p>
    <w:p w14:paraId="116D70BC">
      <w:pPr>
        <w:pStyle w:val="39"/>
        <w:spacing w:line="480" w:lineRule="exact"/>
        <w:ind w:firstLine="480" w:firstLineChars="200"/>
        <w:rPr>
          <w:color w:val="auto"/>
        </w:rPr>
      </w:pPr>
      <w:r>
        <w:rPr>
          <w:rFonts w:hint="eastAsia"/>
          <w:color w:val="auto"/>
        </w:rPr>
        <w:t>3.2.4、在磋商过程中，采购人采购的产品属于</w:t>
      </w:r>
      <w:r>
        <w:rPr>
          <w:color w:val="auto"/>
        </w:rPr>
        <w:t>“</w:t>
      </w:r>
      <w:r>
        <w:rPr>
          <w:rFonts w:hint="eastAsia"/>
          <w:color w:val="auto"/>
        </w:rPr>
        <w:t>节能产品政府采购清单</w:t>
      </w:r>
      <w:r>
        <w:rPr>
          <w:color w:val="auto"/>
        </w:rPr>
        <w:t>”</w:t>
      </w:r>
      <w:r>
        <w:rPr>
          <w:rFonts w:hint="eastAsia"/>
          <w:color w:val="auto"/>
        </w:rPr>
        <w:t>和</w:t>
      </w:r>
      <w:r>
        <w:rPr>
          <w:color w:val="auto"/>
        </w:rPr>
        <w:t>“</w:t>
      </w:r>
      <w:r>
        <w:rPr>
          <w:rFonts w:hint="eastAsia"/>
          <w:color w:val="auto"/>
        </w:rPr>
        <w:t>环境标志产品政府采购清单</w:t>
      </w:r>
      <w:r>
        <w:rPr>
          <w:color w:val="auto"/>
        </w:rPr>
        <w:t>”</w:t>
      </w:r>
      <w:r>
        <w:rPr>
          <w:rFonts w:hint="eastAsia"/>
          <w:color w:val="auto"/>
        </w:rPr>
        <w:t>中品目的，在性能、技术、服务等指标同等条件下，应当优先采购清单中的产品。对于同时列入环保清单和节能清单的产品，应当优先于只获得其中一项认证的产品。</w:t>
      </w:r>
    </w:p>
    <w:p w14:paraId="6E61C20F">
      <w:pPr>
        <w:spacing w:line="500" w:lineRule="exact"/>
        <w:ind w:firstLine="480" w:firstLineChars="200"/>
        <w:rPr>
          <w:rFonts w:ascii="宋体" w:hAnsi="宋体" w:cs="宋体"/>
          <w:sz w:val="24"/>
          <w:szCs w:val="24"/>
        </w:rPr>
      </w:pPr>
      <w:bookmarkStart w:id="74" w:name="_Toc179632625"/>
      <w:bookmarkEnd w:id="74"/>
      <w:bookmarkStart w:id="75" w:name="_Toc144974575"/>
      <w:bookmarkEnd w:id="75"/>
      <w:bookmarkStart w:id="76" w:name="_Toc401512224"/>
      <w:bookmarkEnd w:id="76"/>
      <w:bookmarkStart w:id="77" w:name="_Toc466566711"/>
      <w:bookmarkEnd w:id="77"/>
      <w:bookmarkStart w:id="78" w:name="_Toc418605429"/>
      <w:bookmarkEnd w:id="78"/>
      <w:bookmarkStart w:id="79" w:name="_Toc387498748"/>
      <w:bookmarkEnd w:id="79"/>
      <w:bookmarkStart w:id="80" w:name="_Toc421805017"/>
      <w:bookmarkEnd w:id="80"/>
      <w:bookmarkStart w:id="81" w:name="_Toc152042385"/>
      <w:bookmarkEnd w:id="81"/>
      <w:bookmarkStart w:id="82" w:name="_Toc421698384"/>
      <w:bookmarkEnd w:id="82"/>
      <w:bookmarkStart w:id="83" w:name="_Toc466566800"/>
      <w:bookmarkEnd w:id="83"/>
      <w:bookmarkStart w:id="84" w:name="_Toc401926485"/>
      <w:bookmarkEnd w:id="84"/>
      <w:bookmarkStart w:id="85" w:name="_Toc423358132"/>
      <w:bookmarkEnd w:id="85"/>
      <w:bookmarkStart w:id="86" w:name="_Toc418608950"/>
      <w:bookmarkEnd w:id="86"/>
      <w:bookmarkStart w:id="87" w:name="_Toc389384087"/>
      <w:bookmarkEnd w:id="87"/>
      <w:bookmarkStart w:id="88" w:name="_Toc152045607"/>
      <w:r>
        <w:rPr>
          <w:rFonts w:hint="eastAsia" w:ascii="宋体" w:hAnsi="宋体" w:cs="宋体"/>
          <w:sz w:val="24"/>
          <w:szCs w:val="24"/>
        </w:rPr>
        <w:t xml:space="preserve">3.3 </w:t>
      </w:r>
      <w:bookmarkEnd w:id="88"/>
      <w:r>
        <w:rPr>
          <w:rFonts w:hint="eastAsia" w:ascii="宋体" w:hAnsi="宋体" w:cs="宋体"/>
          <w:sz w:val="24"/>
          <w:szCs w:val="24"/>
        </w:rPr>
        <w:t>响应文件的澄清和补正</w:t>
      </w:r>
    </w:p>
    <w:p w14:paraId="7D401895">
      <w:pPr>
        <w:spacing w:line="500" w:lineRule="exact"/>
        <w:ind w:firstLine="480" w:firstLineChars="200"/>
        <w:rPr>
          <w:rFonts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3.3.1在磋商过程中，磋商小组可以书面形式要求供应商对所提交响应文件中不明确的内容进行书面澄清或说明，或者对细微偏差进行补正。磋商小组不接受响应人主动提出的澄清、说明或补正。</w:t>
      </w:r>
    </w:p>
    <w:p w14:paraId="275FD229">
      <w:pPr>
        <w:spacing w:line="500" w:lineRule="exact"/>
        <w:ind w:firstLine="480" w:firstLineChars="200"/>
        <w:rPr>
          <w:rFonts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5A6E8879">
      <w:pPr>
        <w:spacing w:line="500" w:lineRule="exact"/>
        <w:ind w:firstLine="480" w:firstLineChars="200"/>
        <w:rPr>
          <w:rFonts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42ABB9AA">
      <w:pPr>
        <w:spacing w:line="500" w:lineRule="exact"/>
        <w:ind w:firstLine="480" w:firstLineChars="200"/>
        <w:rPr>
          <w:rFonts w:ascii="宋体" w:hAnsi="宋体" w:cs="宋体"/>
          <w:sz w:val="24"/>
          <w:szCs w:val="24"/>
        </w:rPr>
      </w:pPr>
      <w:bookmarkStart w:id="89" w:name="_Toc152045608"/>
      <w:bookmarkEnd w:id="89"/>
      <w:bookmarkStart w:id="90" w:name="_Toc466566801"/>
      <w:bookmarkEnd w:id="90"/>
      <w:bookmarkStart w:id="91" w:name="_Toc418605430"/>
      <w:bookmarkEnd w:id="91"/>
      <w:bookmarkStart w:id="92" w:name="_Toc421698385"/>
      <w:bookmarkEnd w:id="92"/>
      <w:bookmarkStart w:id="93" w:name="_Toc466566712"/>
      <w:bookmarkEnd w:id="93"/>
      <w:bookmarkStart w:id="94" w:name="_Toc401926486"/>
      <w:bookmarkEnd w:id="94"/>
      <w:bookmarkStart w:id="95" w:name="_Toc423358133"/>
      <w:bookmarkEnd w:id="95"/>
      <w:bookmarkStart w:id="96" w:name="_Toc179632626"/>
      <w:bookmarkEnd w:id="96"/>
      <w:bookmarkStart w:id="97" w:name="_Toc421805018"/>
      <w:bookmarkEnd w:id="97"/>
      <w:bookmarkStart w:id="98" w:name="_Toc152042386"/>
      <w:bookmarkEnd w:id="98"/>
      <w:bookmarkStart w:id="99" w:name="_Toc401512225"/>
      <w:bookmarkEnd w:id="99"/>
      <w:bookmarkStart w:id="100" w:name="_Toc418608951"/>
      <w:bookmarkEnd w:id="100"/>
      <w:bookmarkStart w:id="101" w:name="_Toc389384088"/>
      <w:bookmarkEnd w:id="101"/>
      <w:bookmarkStart w:id="102" w:name="_Toc144974576"/>
      <w:bookmarkEnd w:id="102"/>
      <w:bookmarkStart w:id="103" w:name="_Toc387498749"/>
      <w:r>
        <w:rPr>
          <w:rFonts w:hint="eastAsia" w:ascii="宋体" w:hAnsi="宋体" w:cs="宋体"/>
          <w:sz w:val="24"/>
          <w:szCs w:val="24"/>
        </w:rPr>
        <w:t>3.4供应商的最终得分</w:t>
      </w:r>
      <w:bookmarkEnd w:id="103"/>
    </w:p>
    <w:p w14:paraId="294850ED">
      <w:pPr>
        <w:spacing w:line="500" w:lineRule="exact"/>
        <w:ind w:firstLine="480" w:firstLineChars="200"/>
        <w:rPr>
          <w:rFonts w:ascii="宋体" w:hAnsi="宋体" w:cs="宋体"/>
          <w:sz w:val="24"/>
          <w:szCs w:val="24"/>
        </w:rPr>
      </w:pPr>
      <w:r>
        <w:rPr>
          <w:rFonts w:hint="eastAsia" w:ascii="宋体" w:hAnsi="宋体" w:cs="宋体"/>
          <w:sz w:val="24"/>
          <w:szCs w:val="24"/>
        </w:rPr>
        <w:t>（1）磋商小组完成对最终磋商报价、技术部分和</w:t>
      </w:r>
      <w:r>
        <w:rPr>
          <w:rFonts w:hint="default" w:ascii="宋体" w:hAnsi="宋体" w:cs="宋体"/>
          <w:sz w:val="24"/>
          <w:szCs w:val="24"/>
        </w:rPr>
        <w:t>商务</w:t>
      </w:r>
      <w:r>
        <w:rPr>
          <w:rFonts w:hint="eastAsia" w:ascii="宋体" w:hAnsi="宋体" w:cs="宋体"/>
          <w:sz w:val="24"/>
          <w:szCs w:val="24"/>
        </w:rPr>
        <w:t>部分的汇总后，取平均值作为该供应商的最终得分。</w:t>
      </w:r>
    </w:p>
    <w:p w14:paraId="6F8D99AE">
      <w:pPr>
        <w:spacing w:line="500" w:lineRule="exact"/>
        <w:ind w:firstLine="480" w:firstLineChars="200"/>
        <w:rPr>
          <w:rFonts w:ascii="宋体" w:hAnsi="宋体" w:cs="宋体"/>
          <w:sz w:val="24"/>
          <w:szCs w:val="24"/>
        </w:rPr>
      </w:pPr>
      <w:r>
        <w:rPr>
          <w:rFonts w:hint="eastAsia" w:ascii="宋体" w:hAnsi="宋体" w:cs="宋体"/>
          <w:sz w:val="24"/>
          <w:szCs w:val="24"/>
        </w:rPr>
        <w:t>（2）计算分值均保留两位小数。</w:t>
      </w:r>
    </w:p>
    <w:p w14:paraId="797F65E7">
      <w:pPr>
        <w:spacing w:line="500" w:lineRule="exact"/>
        <w:ind w:firstLine="480" w:firstLineChars="200"/>
        <w:rPr>
          <w:rFonts w:ascii="宋体" w:hAnsi="宋体" w:cs="宋体"/>
          <w:sz w:val="24"/>
          <w:szCs w:val="24"/>
        </w:rPr>
      </w:pPr>
      <w:r>
        <w:rPr>
          <w:rFonts w:hint="eastAsia" w:ascii="宋体" w:hAnsi="宋体" w:cs="宋体"/>
          <w:sz w:val="24"/>
          <w:szCs w:val="24"/>
        </w:rPr>
        <w:t>3.5磋商结果</w:t>
      </w:r>
    </w:p>
    <w:p w14:paraId="3E768283">
      <w:pPr>
        <w:spacing w:line="500" w:lineRule="exact"/>
        <w:ind w:firstLine="480" w:firstLineChars="200"/>
        <w:rPr>
          <w:rFonts w:ascii="宋体" w:hAnsi="宋体" w:cs="宋体"/>
          <w:sz w:val="24"/>
          <w:szCs w:val="24"/>
        </w:rPr>
      </w:pPr>
      <w:r>
        <w:rPr>
          <w:rFonts w:hint="eastAsia" w:ascii="宋体" w:hAnsi="宋体" w:cs="宋体"/>
          <w:sz w:val="24"/>
          <w:szCs w:val="24"/>
        </w:rPr>
        <w:t>3.5.1磋商小组按照得分由高到低的顺序推荐成交候选人。</w:t>
      </w:r>
    </w:p>
    <w:p w14:paraId="47BD3059">
      <w:pPr>
        <w:spacing w:line="500" w:lineRule="exact"/>
        <w:ind w:firstLine="480" w:firstLineChars="200"/>
        <w:rPr>
          <w:rFonts w:ascii="宋体" w:hAnsi="宋体" w:cs="宋体"/>
          <w:sz w:val="24"/>
          <w:szCs w:val="24"/>
        </w:rPr>
      </w:pPr>
      <w:r>
        <w:rPr>
          <w:rFonts w:hint="eastAsia" w:ascii="宋体" w:hAnsi="宋体" w:cs="宋体"/>
          <w:sz w:val="24"/>
          <w:szCs w:val="24"/>
        </w:rPr>
        <w:t>3.5.2 磋商小组完成磋商后，应当向采购人提交书面评标报告。</w:t>
      </w:r>
    </w:p>
    <w:p w14:paraId="17DAFDFD">
      <w:pPr>
        <w:spacing w:afterLines="100" w:line="360" w:lineRule="auto"/>
        <w:rPr>
          <w:rFonts w:ascii="宋体" w:hAnsi="宋体" w:cs="宋体"/>
          <w:bCs/>
          <w:szCs w:val="32"/>
        </w:rPr>
        <w:sectPr>
          <w:footerReference r:id="rId10" w:type="first"/>
          <w:headerReference r:id="rId8" w:type="default"/>
          <w:footerReference r:id="rId9" w:type="default"/>
          <w:pgSz w:w="11906" w:h="16838"/>
          <w:pgMar w:top="1587" w:right="1588" w:bottom="1587" w:left="1588" w:header="720" w:footer="720" w:gutter="0"/>
          <w:pgNumType w:fmt="decimal" w:start="1"/>
          <w:cols w:space="720" w:num="1"/>
          <w:titlePg/>
          <w:docGrid w:type="lines" w:linePitch="312" w:charSpace="0"/>
        </w:sectPr>
      </w:pPr>
    </w:p>
    <w:p w14:paraId="69B10044">
      <w:pPr>
        <w:pStyle w:val="2"/>
        <w:rPr>
          <w:rFonts w:ascii="宋体" w:hAnsi="宋体" w:cs="宋体"/>
          <w:bCs/>
          <w:szCs w:val="32"/>
        </w:rPr>
      </w:pPr>
      <w:bookmarkStart w:id="104" w:name="_Toc171410861"/>
      <w:r>
        <w:rPr>
          <w:rFonts w:hint="eastAsia" w:ascii="宋体" w:hAnsi="宋体" w:cs="宋体"/>
          <w:bCs/>
          <w:szCs w:val="32"/>
        </w:rPr>
        <w:t>第四章 合同条款及格式（范本）</w:t>
      </w:r>
      <w:bookmarkEnd w:id="18"/>
      <w:bookmarkEnd w:id="104"/>
    </w:p>
    <w:p w14:paraId="63BE544F">
      <w:pPr>
        <w:keepNext/>
        <w:keepLines/>
        <w:spacing w:line="360" w:lineRule="auto"/>
        <w:ind w:firstLine="3092" w:firstLineChars="1100"/>
        <w:rPr>
          <w:rFonts w:ascii="宋体" w:hAnsi="宋体"/>
          <w:szCs w:val="21"/>
        </w:rPr>
      </w:pPr>
      <w:r>
        <w:rPr>
          <w:rFonts w:hint="eastAsia" w:ascii="宋体" w:hAnsi="宋体"/>
          <w:b/>
          <w:bCs/>
          <w:sz w:val="28"/>
          <w:szCs w:val="28"/>
        </w:rPr>
        <w:t>（此格式仅供参考）</w:t>
      </w:r>
    </w:p>
    <w:p w14:paraId="7145CF1D">
      <w:pPr>
        <w:spacing w:line="480" w:lineRule="exact"/>
        <w:ind w:firstLine="547" w:firstLineChars="228"/>
        <w:rPr>
          <w:rFonts w:ascii="宋体" w:hAnsi="宋体" w:cs="宋体"/>
          <w:sz w:val="24"/>
          <w:szCs w:val="24"/>
        </w:rPr>
      </w:pPr>
      <w:bookmarkStart w:id="105" w:name="_Toc246996335"/>
      <w:bookmarkStart w:id="106" w:name="_Toc296602585"/>
      <w:bookmarkStart w:id="107" w:name="_Toc13856"/>
      <w:bookmarkStart w:id="108" w:name="_Toc246997078"/>
      <w:bookmarkStart w:id="109" w:name="_Toc3478"/>
      <w:bookmarkStart w:id="110" w:name="_Toc247085850"/>
      <w:r>
        <w:rPr>
          <w:rFonts w:hint="eastAsia" w:ascii="宋体" w:hAnsi="宋体" w:cs="宋体"/>
          <w:sz w:val="24"/>
          <w:szCs w:val="24"/>
        </w:rPr>
        <w:t>甲方：</w:t>
      </w:r>
    </w:p>
    <w:p w14:paraId="1013E3DE">
      <w:pPr>
        <w:spacing w:line="480" w:lineRule="exact"/>
        <w:ind w:firstLine="547" w:firstLineChars="228"/>
        <w:rPr>
          <w:rFonts w:ascii="宋体" w:hAnsi="宋体" w:cs="宋体"/>
          <w:sz w:val="24"/>
          <w:szCs w:val="24"/>
        </w:rPr>
      </w:pPr>
      <w:r>
        <w:rPr>
          <w:rFonts w:hint="eastAsia" w:ascii="宋体" w:hAnsi="宋体" w:cs="宋体"/>
          <w:sz w:val="24"/>
          <w:szCs w:val="24"/>
        </w:rPr>
        <w:t>乙方:</w:t>
      </w:r>
    </w:p>
    <w:p w14:paraId="51A58C9E">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甲、乙双方根据《中华人民共和国采购法》、《中华人民共和国民法典》等法律法规的规定，按照</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rPr>
        <w:t>项目名称）的</w:t>
      </w:r>
      <w:r>
        <w:rPr>
          <w:rFonts w:hint="default" w:asciiTheme="minorEastAsia" w:hAnsiTheme="minorEastAsia" w:eastAsiaTheme="minorEastAsia"/>
          <w:color w:val="auto"/>
          <w:kern w:val="0"/>
          <w:sz w:val="24"/>
          <w:szCs w:val="24"/>
          <w:highlight w:val="none"/>
        </w:rPr>
        <w:t>成交</w:t>
      </w:r>
      <w:r>
        <w:rPr>
          <w:rFonts w:hint="eastAsia" w:asciiTheme="minorEastAsia" w:hAnsiTheme="minorEastAsia" w:eastAsiaTheme="minorEastAsia"/>
          <w:color w:val="auto"/>
          <w:kern w:val="0"/>
          <w:sz w:val="24"/>
          <w:szCs w:val="24"/>
          <w:highlight w:val="none"/>
        </w:rPr>
        <w:t>结果签订本合同。</w:t>
      </w:r>
    </w:p>
    <w:p w14:paraId="6AC89A02">
      <w:pPr>
        <w:spacing w:line="480" w:lineRule="exact"/>
        <w:ind w:firstLine="547" w:firstLineChars="228"/>
        <w:rPr>
          <w:rFonts w:ascii="宋体" w:hAnsi="宋体" w:cs="宋体"/>
          <w:sz w:val="24"/>
          <w:szCs w:val="24"/>
        </w:rPr>
      </w:pPr>
      <w:r>
        <w:rPr>
          <w:rFonts w:hint="eastAsia" w:ascii="宋体" w:hAnsi="宋体" w:cs="宋体"/>
          <w:sz w:val="24"/>
          <w:szCs w:val="24"/>
        </w:rPr>
        <w:t>第一条　货物的名称、品牌规格、数量、配置及单价</w:t>
      </w:r>
    </w:p>
    <w:tbl>
      <w:tblPr>
        <w:tblStyle w:val="24"/>
        <w:tblW w:w="522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1127"/>
        <w:gridCol w:w="2263"/>
        <w:gridCol w:w="2419"/>
        <w:gridCol w:w="2095"/>
      </w:tblGrid>
      <w:tr w14:paraId="3748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18" w:type="pct"/>
            <w:vAlign w:val="center"/>
          </w:tcPr>
          <w:p w14:paraId="673A81D7">
            <w:pPr>
              <w:spacing w:line="480" w:lineRule="exact"/>
              <w:jc w:val="center"/>
              <w:rPr>
                <w:rFonts w:ascii="宋体" w:hAnsi="宋体" w:cs="宋体"/>
                <w:sz w:val="24"/>
                <w:szCs w:val="24"/>
              </w:rPr>
            </w:pPr>
            <w:r>
              <w:rPr>
                <w:rFonts w:hint="eastAsia" w:ascii="宋体" w:hAnsi="宋体" w:cs="宋体"/>
                <w:sz w:val="24"/>
                <w:szCs w:val="24"/>
              </w:rPr>
              <w:t>名称</w:t>
            </w:r>
          </w:p>
        </w:tc>
        <w:tc>
          <w:tcPr>
            <w:tcW w:w="553" w:type="pct"/>
            <w:vAlign w:val="center"/>
          </w:tcPr>
          <w:p w14:paraId="2AF4CD63">
            <w:pPr>
              <w:spacing w:line="480" w:lineRule="exact"/>
              <w:jc w:val="center"/>
              <w:rPr>
                <w:rFonts w:ascii="宋体" w:hAnsi="宋体" w:cs="宋体"/>
                <w:sz w:val="24"/>
                <w:szCs w:val="24"/>
              </w:rPr>
            </w:pPr>
            <w:r>
              <w:rPr>
                <w:rFonts w:hint="eastAsia" w:ascii="宋体" w:hAnsi="宋体" w:cs="宋体"/>
                <w:sz w:val="24"/>
                <w:szCs w:val="24"/>
              </w:rPr>
              <w:t>品牌</w:t>
            </w:r>
          </w:p>
        </w:tc>
        <w:tc>
          <w:tcPr>
            <w:tcW w:w="1111" w:type="pct"/>
            <w:vAlign w:val="center"/>
          </w:tcPr>
          <w:p w14:paraId="69E2BA08">
            <w:pPr>
              <w:spacing w:line="480" w:lineRule="exact"/>
              <w:jc w:val="center"/>
              <w:rPr>
                <w:rFonts w:ascii="宋体" w:hAnsi="宋体" w:cs="宋体"/>
                <w:sz w:val="24"/>
                <w:szCs w:val="24"/>
              </w:rPr>
            </w:pPr>
            <w:r>
              <w:rPr>
                <w:rFonts w:hint="eastAsia" w:ascii="宋体" w:hAnsi="宋体" w:cs="宋体"/>
                <w:sz w:val="24"/>
                <w:szCs w:val="24"/>
              </w:rPr>
              <w:t>规格型号</w:t>
            </w:r>
          </w:p>
        </w:tc>
        <w:tc>
          <w:tcPr>
            <w:tcW w:w="1188" w:type="pct"/>
            <w:vAlign w:val="center"/>
          </w:tcPr>
          <w:p w14:paraId="40760871">
            <w:pPr>
              <w:spacing w:line="480" w:lineRule="exact"/>
              <w:jc w:val="center"/>
              <w:rPr>
                <w:rFonts w:ascii="宋体" w:hAnsi="宋体" w:cs="宋体"/>
                <w:sz w:val="24"/>
                <w:szCs w:val="24"/>
              </w:rPr>
            </w:pPr>
            <w:r>
              <w:rPr>
                <w:rFonts w:hint="eastAsia" w:ascii="宋体" w:hAnsi="宋体" w:cs="宋体"/>
                <w:sz w:val="24"/>
                <w:szCs w:val="24"/>
              </w:rPr>
              <w:t>数量</w:t>
            </w:r>
          </w:p>
        </w:tc>
        <w:tc>
          <w:tcPr>
            <w:tcW w:w="1028" w:type="pct"/>
            <w:vAlign w:val="center"/>
          </w:tcPr>
          <w:p w14:paraId="567A6937">
            <w:pPr>
              <w:spacing w:line="480" w:lineRule="exact"/>
              <w:jc w:val="center"/>
              <w:rPr>
                <w:rFonts w:ascii="宋体" w:hAnsi="宋体" w:cs="宋体"/>
                <w:sz w:val="24"/>
                <w:szCs w:val="24"/>
              </w:rPr>
            </w:pPr>
            <w:r>
              <w:rPr>
                <w:rFonts w:hint="eastAsia" w:ascii="宋体" w:hAnsi="宋体" w:cs="宋体"/>
                <w:sz w:val="24"/>
                <w:szCs w:val="24"/>
              </w:rPr>
              <w:t>金额</w:t>
            </w:r>
          </w:p>
        </w:tc>
      </w:tr>
      <w:tr w14:paraId="6A2F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118" w:type="pct"/>
            <w:vAlign w:val="center"/>
          </w:tcPr>
          <w:p w14:paraId="302F7761">
            <w:pPr>
              <w:spacing w:line="480" w:lineRule="exact"/>
              <w:jc w:val="center"/>
              <w:rPr>
                <w:rFonts w:ascii="宋体" w:hAnsi="宋体" w:cs="宋体"/>
                <w:sz w:val="24"/>
                <w:szCs w:val="24"/>
              </w:rPr>
            </w:pPr>
          </w:p>
        </w:tc>
        <w:tc>
          <w:tcPr>
            <w:tcW w:w="553" w:type="pct"/>
            <w:vAlign w:val="center"/>
          </w:tcPr>
          <w:p w14:paraId="6EE8E8D9">
            <w:pPr>
              <w:spacing w:line="480" w:lineRule="exact"/>
              <w:jc w:val="center"/>
              <w:rPr>
                <w:rFonts w:ascii="宋体" w:hAnsi="宋体" w:cs="宋体"/>
                <w:sz w:val="24"/>
                <w:szCs w:val="24"/>
              </w:rPr>
            </w:pPr>
          </w:p>
        </w:tc>
        <w:tc>
          <w:tcPr>
            <w:tcW w:w="1111" w:type="pct"/>
            <w:vAlign w:val="center"/>
          </w:tcPr>
          <w:p w14:paraId="0E3950F1">
            <w:pPr>
              <w:spacing w:line="480" w:lineRule="exact"/>
              <w:jc w:val="center"/>
              <w:rPr>
                <w:rFonts w:ascii="宋体" w:hAnsi="宋体" w:cs="宋体"/>
                <w:sz w:val="24"/>
                <w:szCs w:val="24"/>
              </w:rPr>
            </w:pPr>
          </w:p>
        </w:tc>
        <w:tc>
          <w:tcPr>
            <w:tcW w:w="1188" w:type="pct"/>
            <w:vAlign w:val="center"/>
          </w:tcPr>
          <w:p w14:paraId="1D1DB93F">
            <w:pPr>
              <w:spacing w:line="480" w:lineRule="exact"/>
              <w:jc w:val="center"/>
              <w:rPr>
                <w:rFonts w:ascii="宋体" w:hAnsi="宋体" w:cs="宋体"/>
                <w:sz w:val="24"/>
                <w:szCs w:val="24"/>
              </w:rPr>
            </w:pPr>
          </w:p>
        </w:tc>
        <w:tc>
          <w:tcPr>
            <w:tcW w:w="1028" w:type="pct"/>
            <w:vAlign w:val="center"/>
          </w:tcPr>
          <w:p w14:paraId="07F42B8D">
            <w:pPr>
              <w:spacing w:line="480" w:lineRule="exact"/>
              <w:jc w:val="center"/>
              <w:rPr>
                <w:rFonts w:ascii="宋体" w:hAnsi="宋体" w:cs="宋体"/>
                <w:sz w:val="24"/>
                <w:szCs w:val="24"/>
              </w:rPr>
            </w:pPr>
          </w:p>
        </w:tc>
      </w:tr>
      <w:tr w14:paraId="6F17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118" w:type="pct"/>
            <w:vAlign w:val="center"/>
          </w:tcPr>
          <w:p w14:paraId="20BEF560">
            <w:pPr>
              <w:spacing w:line="480" w:lineRule="exact"/>
              <w:jc w:val="center"/>
              <w:rPr>
                <w:rFonts w:ascii="宋体" w:hAnsi="宋体" w:cs="宋体"/>
                <w:sz w:val="24"/>
                <w:szCs w:val="24"/>
              </w:rPr>
            </w:pPr>
          </w:p>
        </w:tc>
        <w:tc>
          <w:tcPr>
            <w:tcW w:w="553" w:type="pct"/>
            <w:vAlign w:val="center"/>
          </w:tcPr>
          <w:p w14:paraId="04EF1577">
            <w:pPr>
              <w:spacing w:line="480" w:lineRule="exact"/>
              <w:jc w:val="center"/>
              <w:rPr>
                <w:rFonts w:ascii="宋体" w:hAnsi="宋体" w:cs="宋体"/>
                <w:sz w:val="24"/>
                <w:szCs w:val="24"/>
              </w:rPr>
            </w:pPr>
          </w:p>
        </w:tc>
        <w:tc>
          <w:tcPr>
            <w:tcW w:w="1111" w:type="pct"/>
            <w:vAlign w:val="center"/>
          </w:tcPr>
          <w:p w14:paraId="671818FC">
            <w:pPr>
              <w:spacing w:line="480" w:lineRule="exact"/>
              <w:jc w:val="center"/>
              <w:rPr>
                <w:rFonts w:ascii="宋体" w:hAnsi="宋体" w:cs="宋体"/>
                <w:sz w:val="24"/>
                <w:szCs w:val="24"/>
              </w:rPr>
            </w:pPr>
          </w:p>
        </w:tc>
        <w:tc>
          <w:tcPr>
            <w:tcW w:w="1188" w:type="pct"/>
            <w:vAlign w:val="center"/>
          </w:tcPr>
          <w:p w14:paraId="79270A63">
            <w:pPr>
              <w:spacing w:line="480" w:lineRule="exact"/>
              <w:jc w:val="center"/>
              <w:rPr>
                <w:rFonts w:ascii="宋体" w:hAnsi="宋体" w:cs="宋体"/>
                <w:sz w:val="24"/>
                <w:szCs w:val="24"/>
              </w:rPr>
            </w:pPr>
          </w:p>
        </w:tc>
        <w:tc>
          <w:tcPr>
            <w:tcW w:w="1028" w:type="pct"/>
            <w:vAlign w:val="center"/>
          </w:tcPr>
          <w:p w14:paraId="2C41B34C">
            <w:pPr>
              <w:spacing w:line="480" w:lineRule="exact"/>
              <w:jc w:val="center"/>
              <w:rPr>
                <w:rFonts w:ascii="宋体" w:hAnsi="宋体" w:cs="宋体"/>
                <w:sz w:val="24"/>
                <w:szCs w:val="24"/>
              </w:rPr>
            </w:pPr>
          </w:p>
        </w:tc>
      </w:tr>
      <w:tr w14:paraId="2409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18" w:type="pct"/>
            <w:vAlign w:val="center"/>
          </w:tcPr>
          <w:p w14:paraId="74FF36AA">
            <w:pPr>
              <w:spacing w:line="480" w:lineRule="exact"/>
              <w:jc w:val="center"/>
              <w:rPr>
                <w:rFonts w:ascii="宋体" w:hAnsi="宋体" w:cs="宋体"/>
                <w:sz w:val="24"/>
                <w:szCs w:val="24"/>
              </w:rPr>
            </w:pPr>
            <w:r>
              <w:rPr>
                <w:rFonts w:hint="eastAsia" w:ascii="宋体" w:hAnsi="宋体" w:cs="宋体"/>
                <w:sz w:val="24"/>
                <w:szCs w:val="24"/>
              </w:rPr>
              <w:t>合计：</w:t>
            </w:r>
          </w:p>
        </w:tc>
        <w:tc>
          <w:tcPr>
            <w:tcW w:w="3881" w:type="pct"/>
            <w:gridSpan w:val="4"/>
            <w:vAlign w:val="center"/>
          </w:tcPr>
          <w:p w14:paraId="47708528">
            <w:pPr>
              <w:widowControl/>
              <w:spacing w:line="480" w:lineRule="exact"/>
              <w:jc w:val="left"/>
              <w:textAlignment w:val="center"/>
              <w:rPr>
                <w:rFonts w:ascii="宋体" w:hAnsi="宋体" w:cs="宋体"/>
                <w:sz w:val="24"/>
                <w:szCs w:val="24"/>
              </w:rPr>
            </w:pPr>
          </w:p>
        </w:tc>
      </w:tr>
    </w:tbl>
    <w:p w14:paraId="79943492">
      <w:pPr>
        <w:spacing w:line="480" w:lineRule="exact"/>
        <w:ind w:firstLine="547" w:firstLineChars="228"/>
        <w:rPr>
          <w:rFonts w:ascii="宋体" w:hAnsi="宋体" w:cs="宋体"/>
          <w:sz w:val="24"/>
          <w:szCs w:val="24"/>
        </w:rPr>
      </w:pPr>
      <w:r>
        <w:rPr>
          <w:rFonts w:hint="eastAsia" w:ascii="宋体" w:hAnsi="宋体" w:cs="宋体"/>
          <w:sz w:val="24"/>
          <w:szCs w:val="24"/>
        </w:rPr>
        <w:t>以上金额包括项目实施所需的人工费、服务费、安装调试费、设备价款、备品备件费、检验费、包装费、税金（含关税、增值税）、检测验收费、培训费等各项与此项目有关的一切费用。</w:t>
      </w:r>
    </w:p>
    <w:p w14:paraId="4E2BE075">
      <w:pPr>
        <w:spacing w:line="480" w:lineRule="exact"/>
        <w:ind w:firstLine="547" w:firstLineChars="228"/>
        <w:rPr>
          <w:rFonts w:ascii="宋体" w:hAnsi="宋体" w:cs="宋体"/>
          <w:sz w:val="24"/>
          <w:szCs w:val="24"/>
        </w:rPr>
      </w:pPr>
      <w:r>
        <w:rPr>
          <w:rFonts w:hint="eastAsia" w:ascii="宋体" w:hAnsi="宋体" w:cs="宋体"/>
          <w:sz w:val="24"/>
          <w:szCs w:val="24"/>
        </w:rPr>
        <w:t>第二条　产品的交货单位、交货时间、包装与运输、到货地点。</w:t>
      </w:r>
    </w:p>
    <w:p w14:paraId="27134FAA">
      <w:pPr>
        <w:spacing w:line="480" w:lineRule="exact"/>
        <w:ind w:firstLine="547" w:firstLineChars="228"/>
        <w:rPr>
          <w:rFonts w:ascii="宋体" w:hAnsi="宋体" w:cs="宋体"/>
          <w:sz w:val="24"/>
          <w:szCs w:val="24"/>
        </w:rPr>
      </w:pPr>
      <w:r>
        <w:rPr>
          <w:rFonts w:hint="eastAsia" w:ascii="宋体" w:hAnsi="宋体" w:cs="宋体"/>
          <w:sz w:val="24"/>
          <w:szCs w:val="24"/>
        </w:rPr>
        <w:t>1、产品的交货地点：</w:t>
      </w:r>
      <w:r>
        <w:rPr>
          <w:rFonts w:hint="eastAsia" w:ascii="宋体" w:hAnsi="宋体" w:cs="宋体"/>
          <w:sz w:val="24"/>
          <w:szCs w:val="24"/>
          <w:u w:val="single"/>
        </w:rPr>
        <w:t xml:space="preserve">              </w:t>
      </w:r>
      <w:r>
        <w:rPr>
          <w:rFonts w:hint="eastAsia" w:ascii="宋体" w:hAnsi="宋体" w:cs="宋体"/>
          <w:sz w:val="24"/>
          <w:szCs w:val="24"/>
        </w:rPr>
        <w:t>。</w:t>
      </w:r>
    </w:p>
    <w:p w14:paraId="553F7223">
      <w:pPr>
        <w:spacing w:line="480" w:lineRule="exact"/>
        <w:ind w:firstLine="547" w:firstLineChars="228"/>
        <w:rPr>
          <w:rFonts w:ascii="宋体" w:hAnsi="宋体" w:cs="宋体"/>
          <w:sz w:val="24"/>
          <w:szCs w:val="24"/>
        </w:rPr>
      </w:pPr>
      <w:r>
        <w:rPr>
          <w:rFonts w:hint="eastAsia" w:ascii="宋体" w:hAnsi="宋体" w:cs="宋体"/>
          <w:sz w:val="24"/>
          <w:szCs w:val="24"/>
        </w:rPr>
        <w:t>2、交货时间：乙方于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日前完成交货、安装、调试合格并交付甲方使用。</w:t>
      </w:r>
    </w:p>
    <w:p w14:paraId="3A0BB902">
      <w:pPr>
        <w:spacing w:line="440" w:lineRule="exact"/>
        <w:ind w:firstLine="484" w:firstLineChars="202"/>
        <w:rPr>
          <w:rFonts w:ascii="宋体" w:hAnsi="宋体" w:cs="宋体"/>
          <w:sz w:val="24"/>
          <w:szCs w:val="24"/>
        </w:rPr>
      </w:pPr>
      <w:r>
        <w:rPr>
          <w:rFonts w:hint="eastAsia" w:ascii="宋体" w:hAnsi="宋体" w:cs="宋体"/>
          <w:sz w:val="24"/>
          <w:szCs w:val="24"/>
        </w:rPr>
        <w:t>3、质量保证期：免费质保</w:t>
      </w:r>
      <w:r>
        <w:rPr>
          <w:rFonts w:hint="eastAsia" w:ascii="宋体" w:hAnsi="宋体" w:cs="宋体"/>
          <w:sz w:val="24"/>
          <w:szCs w:val="24"/>
          <w:u w:val="single"/>
        </w:rPr>
        <w:t xml:space="preserve">      </w:t>
      </w:r>
      <w:r>
        <w:rPr>
          <w:rFonts w:hint="eastAsia" w:ascii="宋体" w:hAnsi="宋体" w:cs="宋体"/>
          <w:sz w:val="24"/>
          <w:szCs w:val="24"/>
        </w:rPr>
        <w:t>年。质保期计算：</w:t>
      </w:r>
      <w:r>
        <w:rPr>
          <w:rFonts w:hint="eastAsia" w:ascii="宋体" w:hAnsi="宋体"/>
          <w:sz w:val="24"/>
          <w:szCs w:val="28"/>
        </w:rPr>
        <w:t>从验收合格之日起算</w:t>
      </w:r>
      <w:r>
        <w:rPr>
          <w:rFonts w:hint="eastAsia" w:ascii="宋体" w:hAnsi="宋体" w:cs="宋体"/>
          <w:sz w:val="24"/>
          <w:szCs w:val="24"/>
        </w:rPr>
        <w:t>；保修期内所有故障及维修费用由乙方承担（人为因素除外）。</w:t>
      </w:r>
    </w:p>
    <w:p w14:paraId="3156AF96">
      <w:pPr>
        <w:spacing w:line="480" w:lineRule="exact"/>
        <w:ind w:firstLine="547" w:firstLineChars="228"/>
        <w:rPr>
          <w:rFonts w:ascii="宋体" w:hAnsi="宋体" w:cs="宋体"/>
          <w:sz w:val="24"/>
          <w:szCs w:val="24"/>
        </w:rPr>
      </w:pPr>
      <w:r>
        <w:rPr>
          <w:rFonts w:hint="eastAsia" w:ascii="宋体" w:hAnsi="宋体" w:cs="宋体"/>
          <w:sz w:val="24"/>
          <w:szCs w:val="24"/>
        </w:rPr>
        <w:t>一个月内出现质量问题可换新货，质保期内出现故障三次且影响正常使用的,应免费为甲方更换同款新设备，质保期相应顺延。</w:t>
      </w:r>
    </w:p>
    <w:p w14:paraId="2BC2DF1B">
      <w:pPr>
        <w:spacing w:line="480" w:lineRule="exact"/>
        <w:ind w:firstLine="547" w:firstLineChars="228"/>
        <w:rPr>
          <w:rFonts w:ascii="宋体" w:hAnsi="宋体" w:cs="宋体"/>
          <w:sz w:val="24"/>
          <w:szCs w:val="24"/>
        </w:rPr>
      </w:pPr>
      <w:r>
        <w:rPr>
          <w:rFonts w:hint="eastAsia" w:ascii="宋体" w:hAnsi="宋体" w:cs="宋体"/>
          <w:sz w:val="24"/>
          <w:szCs w:val="24"/>
        </w:rPr>
        <w:t>4、包装与运输</w:t>
      </w:r>
    </w:p>
    <w:p w14:paraId="3119128F">
      <w:pPr>
        <w:spacing w:line="480" w:lineRule="exact"/>
        <w:ind w:firstLine="547" w:firstLineChars="228"/>
        <w:rPr>
          <w:rFonts w:ascii="宋体" w:hAnsi="宋体" w:cs="宋体"/>
          <w:sz w:val="24"/>
          <w:szCs w:val="24"/>
        </w:rPr>
      </w:pPr>
      <w:r>
        <w:rPr>
          <w:rFonts w:hint="eastAsia" w:ascii="宋体" w:hAnsi="宋体" w:cs="宋体"/>
          <w:sz w:val="24"/>
          <w:szCs w:val="24"/>
        </w:rPr>
        <w:t>4.1  除合同另有规定外，乙方供应的设备，均应按标准保护措施进行包装，须确保货物完好无损抵达指定现场，由于乙方包装不良及在运输过程中所造成的任何损失，由乙方负责。</w:t>
      </w:r>
    </w:p>
    <w:p w14:paraId="41E64EBF">
      <w:pPr>
        <w:spacing w:line="480" w:lineRule="exact"/>
        <w:ind w:firstLine="547" w:firstLineChars="228"/>
        <w:rPr>
          <w:rFonts w:ascii="宋体" w:hAnsi="宋体" w:cs="宋体"/>
          <w:sz w:val="24"/>
          <w:szCs w:val="24"/>
        </w:rPr>
      </w:pPr>
      <w:r>
        <w:rPr>
          <w:rFonts w:hint="eastAsia" w:ascii="宋体" w:hAnsi="宋体" w:cs="宋体"/>
          <w:sz w:val="24"/>
          <w:szCs w:val="24"/>
        </w:rPr>
        <w:t>4.2  每一包装箱内应附一份详细的装箱单和质量合格证书。</w:t>
      </w:r>
    </w:p>
    <w:p w14:paraId="5DCAE335">
      <w:pPr>
        <w:spacing w:line="480" w:lineRule="exact"/>
        <w:ind w:firstLine="547" w:firstLineChars="228"/>
        <w:rPr>
          <w:rFonts w:ascii="宋体" w:hAnsi="宋体" w:cs="宋体"/>
          <w:sz w:val="24"/>
          <w:szCs w:val="24"/>
        </w:rPr>
      </w:pPr>
      <w:r>
        <w:rPr>
          <w:rFonts w:hint="eastAsia" w:ascii="宋体" w:hAnsi="宋体" w:cs="宋体"/>
          <w:sz w:val="24"/>
          <w:szCs w:val="24"/>
        </w:rPr>
        <w:t>4.3  乙方可选择合适的运输方式，并负责设备的发运、保险、装卸以及货到后未验收前的保管工作。</w:t>
      </w:r>
    </w:p>
    <w:p w14:paraId="4F3FF54D">
      <w:pPr>
        <w:spacing w:line="440" w:lineRule="exact"/>
        <w:ind w:firstLine="484" w:firstLineChars="202"/>
        <w:rPr>
          <w:rFonts w:ascii="宋体" w:hAnsi="宋体"/>
          <w:color w:val="000000" w:themeColor="text1"/>
          <w:sz w:val="24"/>
          <w:szCs w:val="28"/>
        </w:rPr>
      </w:pPr>
      <w:r>
        <w:rPr>
          <w:rFonts w:hint="eastAsia" w:ascii="宋体" w:hAnsi="宋体" w:cs="宋体"/>
          <w:sz w:val="24"/>
          <w:szCs w:val="24"/>
        </w:rPr>
        <w:t>4.4  交货要</w:t>
      </w:r>
      <w:r>
        <w:rPr>
          <w:rFonts w:hint="eastAsia" w:ascii="宋体" w:hAnsi="宋体" w:cs="宋体"/>
          <w:color w:val="000000" w:themeColor="text1"/>
          <w:sz w:val="24"/>
          <w:szCs w:val="24"/>
        </w:rPr>
        <w:t>求：签订合同后20日历天内交货、安装、调试完毕</w:t>
      </w:r>
    </w:p>
    <w:p w14:paraId="6260137A">
      <w:pPr>
        <w:spacing w:line="480" w:lineRule="exact"/>
        <w:ind w:firstLine="547" w:firstLineChars="228"/>
        <w:rPr>
          <w:rFonts w:ascii="宋体" w:hAnsi="宋体" w:cs="宋体"/>
          <w:sz w:val="24"/>
          <w:szCs w:val="24"/>
        </w:rPr>
      </w:pPr>
      <w:r>
        <w:rPr>
          <w:rFonts w:hint="eastAsia" w:ascii="宋体" w:hAnsi="宋体" w:cs="宋体"/>
          <w:sz w:val="24"/>
          <w:szCs w:val="24"/>
        </w:rPr>
        <w:t>第三条　货款结算</w:t>
      </w:r>
    </w:p>
    <w:p w14:paraId="3D31A677">
      <w:pPr>
        <w:spacing w:line="480" w:lineRule="exact"/>
        <w:ind w:firstLine="547" w:firstLineChars="228"/>
        <w:rPr>
          <w:rFonts w:ascii="宋体" w:hAnsi="宋体" w:cs="宋体"/>
          <w:sz w:val="24"/>
          <w:szCs w:val="24"/>
          <w:u w:val="single"/>
        </w:rPr>
      </w:pPr>
      <w:r>
        <w:rPr>
          <w:rFonts w:hint="eastAsia" w:ascii="宋体" w:hAnsi="宋体" w:cs="宋体"/>
          <w:sz w:val="24"/>
          <w:szCs w:val="24"/>
          <w:u w:val="single"/>
        </w:rPr>
        <w:t xml:space="preserve">        甲乙双方协商确定                                  </w:t>
      </w:r>
    </w:p>
    <w:p w14:paraId="129E5539">
      <w:pPr>
        <w:spacing w:line="480" w:lineRule="exact"/>
        <w:ind w:firstLine="547" w:firstLineChars="228"/>
        <w:rPr>
          <w:rFonts w:ascii="宋体" w:hAnsi="宋体" w:cs="宋体"/>
          <w:sz w:val="24"/>
          <w:szCs w:val="24"/>
        </w:rPr>
      </w:pPr>
      <w:r>
        <w:rPr>
          <w:rFonts w:hint="eastAsia" w:ascii="宋体" w:hAnsi="宋体" w:cs="宋体"/>
          <w:sz w:val="24"/>
          <w:szCs w:val="24"/>
        </w:rPr>
        <w:t>第四条 培训、维修及服务</w:t>
      </w:r>
    </w:p>
    <w:p w14:paraId="54CA328C">
      <w:pPr>
        <w:spacing w:line="480" w:lineRule="exact"/>
        <w:ind w:firstLine="547" w:firstLineChars="228"/>
        <w:rPr>
          <w:rFonts w:ascii="宋体" w:hAnsi="宋体" w:cs="宋体"/>
          <w:sz w:val="24"/>
          <w:szCs w:val="24"/>
        </w:rPr>
      </w:pPr>
      <w:r>
        <w:rPr>
          <w:rFonts w:hint="eastAsia" w:ascii="宋体" w:hAnsi="宋体" w:cs="宋体"/>
          <w:sz w:val="24"/>
          <w:szCs w:val="24"/>
        </w:rPr>
        <w:t>1、质保期内：接到甲方电话报故障后，维修响应时间为30分钟内，通过电话不能解决问题的，维修人员到达现场为24小时。</w:t>
      </w:r>
    </w:p>
    <w:p w14:paraId="7FC11A28">
      <w:pPr>
        <w:spacing w:line="480" w:lineRule="exact"/>
        <w:ind w:firstLine="547" w:firstLineChars="228"/>
        <w:rPr>
          <w:rFonts w:ascii="宋体" w:hAnsi="宋体" w:cs="宋体"/>
          <w:sz w:val="24"/>
          <w:szCs w:val="24"/>
        </w:rPr>
      </w:pPr>
      <w:r>
        <w:rPr>
          <w:rFonts w:hint="eastAsia" w:ascii="宋体" w:hAnsi="宋体" w:cs="宋体"/>
          <w:sz w:val="24"/>
          <w:szCs w:val="24"/>
        </w:rPr>
        <w:t>2、现场培训：免费为使用科室及维修人员进行培训，直至熟练操作所有设备及常见故障问题能维修。</w:t>
      </w:r>
    </w:p>
    <w:p w14:paraId="5CD72ED1">
      <w:pPr>
        <w:spacing w:line="480" w:lineRule="exact"/>
        <w:ind w:firstLine="547" w:firstLineChars="228"/>
        <w:rPr>
          <w:rFonts w:ascii="宋体" w:hAnsi="宋体" w:cs="宋体"/>
          <w:sz w:val="24"/>
          <w:szCs w:val="24"/>
        </w:rPr>
      </w:pPr>
      <w:r>
        <w:rPr>
          <w:rFonts w:hint="eastAsia" w:ascii="宋体" w:hAnsi="宋体" w:cs="宋体"/>
          <w:sz w:val="24"/>
          <w:szCs w:val="24"/>
        </w:rPr>
        <w:t>第五条  违约责任</w:t>
      </w:r>
    </w:p>
    <w:p w14:paraId="07E729DD">
      <w:pPr>
        <w:spacing w:line="480" w:lineRule="exact"/>
        <w:ind w:firstLine="480" w:firstLineChars="200"/>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乙方不能交货的，应向甲方偿付合同总价款</w:t>
      </w:r>
      <w:r>
        <w:rPr>
          <w:rFonts w:hint="eastAsia" w:ascii="宋体" w:hAnsi="宋体" w:cs="宋体"/>
          <w:sz w:val="24"/>
          <w:szCs w:val="24"/>
          <w:u w:val="single"/>
        </w:rPr>
        <w:t xml:space="preserve">       </w:t>
      </w:r>
      <w:r>
        <w:rPr>
          <w:rFonts w:hint="eastAsia" w:ascii="宋体" w:hAnsi="宋体" w:cs="宋体"/>
          <w:sz w:val="24"/>
          <w:szCs w:val="24"/>
        </w:rPr>
        <w:t>的违约金；</w:t>
      </w:r>
    </w:p>
    <w:p w14:paraId="4A83D638">
      <w:pPr>
        <w:spacing w:line="480" w:lineRule="exact"/>
        <w:ind w:firstLine="547" w:firstLineChars="228"/>
        <w:rPr>
          <w:rFonts w:ascii="宋体" w:hAnsi="宋体" w:cs="宋体"/>
          <w:sz w:val="24"/>
          <w:szCs w:val="24"/>
        </w:rPr>
      </w:pPr>
      <w:r>
        <w:rPr>
          <w:rFonts w:hint="eastAsia" w:ascii="宋体" w:hAnsi="宋体" w:cs="宋体"/>
          <w:sz w:val="24"/>
          <w:szCs w:val="24"/>
        </w:rPr>
        <w:t>2、乙方不能按时交货的，每逾期一天，向甲方偿付合同总价款的</w:t>
      </w:r>
      <w:r>
        <w:rPr>
          <w:rFonts w:hint="eastAsia" w:ascii="宋体" w:hAnsi="宋体" w:cs="宋体"/>
          <w:sz w:val="24"/>
          <w:szCs w:val="24"/>
          <w:u w:val="single"/>
        </w:rPr>
        <w:t xml:space="preserve">      </w:t>
      </w:r>
      <w:r>
        <w:rPr>
          <w:rFonts w:hint="eastAsia" w:ascii="宋体" w:hAnsi="宋体" w:cs="宋体"/>
          <w:sz w:val="24"/>
          <w:szCs w:val="24"/>
        </w:rPr>
        <w:t>的违约金；不能按照合同约定时间服务的，每延误一小时赔偿甲方违约金</w:t>
      </w:r>
      <w:r>
        <w:rPr>
          <w:rFonts w:hint="eastAsia" w:ascii="宋体" w:hAnsi="宋体" w:cs="宋体"/>
          <w:sz w:val="24"/>
          <w:szCs w:val="24"/>
          <w:u w:val="single"/>
        </w:rPr>
        <w:t xml:space="preserve">       </w:t>
      </w:r>
      <w:r>
        <w:rPr>
          <w:rFonts w:hint="eastAsia" w:ascii="宋体" w:hAnsi="宋体" w:cs="宋体"/>
          <w:sz w:val="24"/>
          <w:szCs w:val="24"/>
        </w:rPr>
        <w:t>元整。</w:t>
      </w:r>
    </w:p>
    <w:p w14:paraId="340285F1">
      <w:pPr>
        <w:spacing w:line="480" w:lineRule="exact"/>
        <w:ind w:firstLine="547" w:firstLineChars="228"/>
        <w:rPr>
          <w:rFonts w:ascii="宋体" w:hAnsi="宋体" w:cs="宋体"/>
          <w:sz w:val="24"/>
          <w:szCs w:val="24"/>
        </w:rPr>
      </w:pPr>
      <w:r>
        <w:rPr>
          <w:rFonts w:hint="eastAsia" w:ascii="宋体" w:hAnsi="宋体" w:cs="宋体"/>
          <w:sz w:val="24"/>
          <w:szCs w:val="24"/>
        </w:rPr>
        <w:t>3、如果乙方不能按照合同规定的时间交货和提供服务的，甲方有权从货款中扣除误期赔偿费而不影响合同项下其他补救办法；不能按承诺内容履行的，甲方有权将其列入黑名单，医院任何经济活动不得参加。</w:t>
      </w:r>
    </w:p>
    <w:p w14:paraId="3E99FE31">
      <w:pPr>
        <w:spacing w:line="480" w:lineRule="exact"/>
        <w:ind w:firstLine="547" w:firstLineChars="228"/>
        <w:rPr>
          <w:rFonts w:ascii="宋体" w:hAnsi="宋体" w:cs="宋体"/>
          <w:sz w:val="24"/>
          <w:szCs w:val="24"/>
        </w:rPr>
      </w:pPr>
      <w:r>
        <w:rPr>
          <w:rFonts w:hint="eastAsia" w:ascii="宋体" w:hAnsi="宋体" w:cs="宋体"/>
          <w:sz w:val="24"/>
          <w:szCs w:val="24"/>
        </w:rPr>
        <w:t>4、乙方应保证甲方和使用单位在使用该器械或其任何一部分时不存在任何权利上的瑕疵，免受第三方提出侵犯其专利权、商标权或工业产权等起诉。</w:t>
      </w:r>
    </w:p>
    <w:p w14:paraId="1B70073B">
      <w:pPr>
        <w:spacing w:line="480" w:lineRule="exact"/>
        <w:ind w:firstLine="547" w:firstLineChars="228"/>
        <w:rPr>
          <w:rFonts w:ascii="宋体" w:hAnsi="宋体" w:cs="宋体"/>
          <w:sz w:val="24"/>
          <w:szCs w:val="24"/>
        </w:rPr>
      </w:pPr>
      <w:r>
        <w:rPr>
          <w:rFonts w:hint="eastAsia" w:ascii="宋体" w:hAnsi="宋体" w:cs="宋体"/>
          <w:sz w:val="24"/>
          <w:szCs w:val="24"/>
        </w:rPr>
        <w:t>5、甲方中途无理由退货，应向乙方赔付退货部分货款的违约金；</w:t>
      </w:r>
    </w:p>
    <w:p w14:paraId="3D3E8270">
      <w:pPr>
        <w:spacing w:line="480" w:lineRule="exact"/>
        <w:ind w:firstLine="547" w:firstLineChars="228"/>
        <w:rPr>
          <w:rFonts w:ascii="宋体" w:hAnsi="宋体" w:cs="宋体"/>
          <w:sz w:val="24"/>
          <w:szCs w:val="24"/>
        </w:rPr>
      </w:pPr>
      <w:r>
        <w:rPr>
          <w:rFonts w:hint="eastAsia" w:ascii="宋体" w:hAnsi="宋体" w:cs="宋体"/>
          <w:sz w:val="24"/>
          <w:szCs w:val="24"/>
        </w:rPr>
        <w:t>6、甲方逾期付款的，应按中国人民银行同业拆借市场利率的规定向乙方赔付逾期付款的违约金。</w:t>
      </w:r>
    </w:p>
    <w:p w14:paraId="3FE5EC9E">
      <w:pPr>
        <w:spacing w:line="480" w:lineRule="exact"/>
        <w:ind w:firstLine="547" w:firstLineChars="228"/>
        <w:rPr>
          <w:rFonts w:ascii="宋体" w:hAnsi="宋体" w:cs="宋体"/>
          <w:sz w:val="24"/>
          <w:szCs w:val="24"/>
        </w:rPr>
      </w:pPr>
      <w:r>
        <w:rPr>
          <w:rFonts w:hint="eastAsia" w:ascii="宋体" w:hAnsi="宋体" w:cs="宋体"/>
          <w:sz w:val="24"/>
          <w:szCs w:val="24"/>
        </w:rPr>
        <w:t>第六条　瑕疵问题</w:t>
      </w:r>
    </w:p>
    <w:p w14:paraId="69BB1E8E">
      <w:pPr>
        <w:spacing w:line="480" w:lineRule="exact"/>
        <w:ind w:firstLine="547" w:firstLineChars="228"/>
        <w:rPr>
          <w:rFonts w:ascii="宋体" w:hAnsi="宋体" w:cs="宋体"/>
          <w:sz w:val="24"/>
          <w:szCs w:val="24"/>
        </w:rPr>
      </w:pPr>
      <w:r>
        <w:rPr>
          <w:rFonts w:hint="eastAsia" w:ascii="宋体" w:hAnsi="宋体" w:cs="宋体"/>
          <w:sz w:val="24"/>
          <w:szCs w:val="24"/>
        </w:rPr>
        <w:t>如经国家检验机构确认乙方所供货物存在瑕疵或不符合本合同的约定，甲方有权选择下列方式之一要求乙方进行补救:</w:t>
      </w:r>
    </w:p>
    <w:p w14:paraId="39B16345">
      <w:pPr>
        <w:spacing w:line="480" w:lineRule="exact"/>
        <w:ind w:firstLine="480" w:firstLineChars="200"/>
        <w:rPr>
          <w:rFonts w:ascii="宋体" w:hAnsi="宋体" w:cs="宋体"/>
          <w:sz w:val="24"/>
          <w:szCs w:val="24"/>
        </w:rPr>
      </w:pPr>
      <w:r>
        <w:rPr>
          <w:rFonts w:hint="eastAsia" w:ascii="宋体" w:hAnsi="宋体" w:cs="宋体"/>
          <w:sz w:val="24"/>
          <w:szCs w:val="24"/>
        </w:rPr>
        <w:t xml:space="preserve"> 1、乙方同意甲方退货，并将全额货款于7个日历日内退还甲方，并承担因退货而发生的一切直接损失和费用。</w:t>
      </w:r>
    </w:p>
    <w:p w14:paraId="51E4705C">
      <w:pPr>
        <w:spacing w:line="480" w:lineRule="exact"/>
        <w:ind w:firstLine="547" w:firstLineChars="228"/>
        <w:rPr>
          <w:rFonts w:ascii="宋体" w:hAnsi="宋体" w:cs="宋体"/>
          <w:sz w:val="24"/>
          <w:szCs w:val="24"/>
        </w:rPr>
      </w:pPr>
      <w:r>
        <w:rPr>
          <w:rFonts w:hint="eastAsia" w:ascii="宋体" w:hAnsi="宋体" w:cs="宋体"/>
          <w:sz w:val="24"/>
          <w:szCs w:val="24"/>
        </w:rPr>
        <w:t>2、按照货物的疵劣程度、损坏的范围和甲方所遭受的损失，将货物贬值。</w:t>
      </w:r>
    </w:p>
    <w:p w14:paraId="174F6567">
      <w:pPr>
        <w:spacing w:line="480" w:lineRule="exact"/>
        <w:ind w:firstLine="600" w:firstLineChars="250"/>
        <w:rPr>
          <w:rFonts w:ascii="宋体" w:hAnsi="宋体" w:cs="宋体"/>
          <w:sz w:val="24"/>
          <w:szCs w:val="24"/>
        </w:rPr>
      </w:pPr>
      <w:r>
        <w:rPr>
          <w:rFonts w:hint="eastAsia" w:ascii="宋体" w:hAnsi="宋体" w:cs="宋体"/>
          <w:sz w:val="24"/>
          <w:szCs w:val="24"/>
        </w:rPr>
        <w:t>3、调换有瑕疵的货物，换货必须全新并符合本合同规定的规格、质量和性能，乙方并负责因此而产生的一切费用和甲方的一切直接损失。</w:t>
      </w:r>
    </w:p>
    <w:p w14:paraId="26E8E3AD">
      <w:pPr>
        <w:spacing w:line="480" w:lineRule="exact"/>
        <w:ind w:firstLine="547" w:firstLineChars="228"/>
        <w:rPr>
          <w:rFonts w:ascii="宋体" w:hAnsi="宋体" w:cs="宋体"/>
          <w:sz w:val="24"/>
          <w:szCs w:val="24"/>
        </w:rPr>
      </w:pPr>
      <w:r>
        <w:rPr>
          <w:rFonts w:hint="eastAsia" w:ascii="宋体" w:hAnsi="宋体" w:cs="宋体"/>
          <w:sz w:val="24"/>
          <w:szCs w:val="24"/>
        </w:rPr>
        <w:t>第七条  不可抗力</w:t>
      </w:r>
    </w:p>
    <w:p w14:paraId="4BC2DBA1">
      <w:pPr>
        <w:spacing w:line="480" w:lineRule="exact"/>
        <w:ind w:firstLine="547" w:firstLineChars="228"/>
        <w:rPr>
          <w:rFonts w:ascii="宋体" w:hAnsi="宋体" w:cs="宋体"/>
          <w:sz w:val="24"/>
          <w:szCs w:val="24"/>
        </w:rPr>
      </w:pPr>
      <w:r>
        <w:rPr>
          <w:rFonts w:hint="eastAsia" w:ascii="宋体" w:hAnsi="宋体" w:cs="宋体"/>
          <w:sz w:val="24"/>
          <w:szCs w:val="24"/>
        </w:rPr>
        <w:t>甲乙双方的任何一方由于不可抗力的原因（如水灾、旱灾、暴风雪、地震战争、罢工、政府禁令等。）不能履行合同时，应及时向对方通报不能履行或不能完全履行的理由，以减轻可能给对方造成的损失。</w:t>
      </w:r>
    </w:p>
    <w:p w14:paraId="471A8906">
      <w:pPr>
        <w:spacing w:line="480" w:lineRule="exact"/>
        <w:ind w:firstLine="547" w:firstLineChars="228"/>
        <w:rPr>
          <w:rFonts w:ascii="宋体" w:hAnsi="宋体" w:cs="宋体"/>
          <w:sz w:val="24"/>
          <w:szCs w:val="24"/>
        </w:rPr>
      </w:pPr>
      <w:r>
        <w:rPr>
          <w:rFonts w:hint="eastAsia" w:ascii="宋体" w:hAnsi="宋体" w:cs="宋体"/>
          <w:sz w:val="24"/>
          <w:szCs w:val="24"/>
        </w:rPr>
        <w:t>第八条  乙方</w:t>
      </w:r>
      <w:r>
        <w:rPr>
          <w:rFonts w:hint="default" w:ascii="宋体" w:hAnsi="宋体" w:cs="宋体"/>
          <w:sz w:val="24"/>
          <w:szCs w:val="24"/>
        </w:rPr>
        <w:t>响应</w:t>
      </w:r>
      <w:r>
        <w:rPr>
          <w:rFonts w:hint="eastAsia" w:ascii="宋体" w:hAnsi="宋体" w:cs="宋体"/>
          <w:sz w:val="24"/>
          <w:szCs w:val="24"/>
        </w:rPr>
        <w:t>文件为本合同附加条款，与本合同具有同等法律效力。</w:t>
      </w:r>
    </w:p>
    <w:p w14:paraId="06290DEA">
      <w:pPr>
        <w:spacing w:line="480" w:lineRule="exact"/>
        <w:ind w:firstLine="547" w:firstLineChars="228"/>
        <w:rPr>
          <w:rFonts w:ascii="宋体" w:hAnsi="宋体" w:cs="宋体"/>
          <w:sz w:val="24"/>
          <w:szCs w:val="24"/>
        </w:rPr>
      </w:pPr>
      <w:r>
        <w:rPr>
          <w:rFonts w:hint="eastAsia" w:ascii="宋体" w:hAnsi="宋体" w:cs="宋体"/>
          <w:sz w:val="24"/>
          <w:szCs w:val="24"/>
        </w:rPr>
        <w:t>第九条  本合同如发生纠纷，当事人双方应当及时协商解决，协商不成时，任何一方均可请业务主管机关调解或者向仲裁委员会申请仲裁，也可以直接向甲方人民法院起诉。</w:t>
      </w:r>
    </w:p>
    <w:p w14:paraId="7E1CF44D">
      <w:pPr>
        <w:spacing w:line="480" w:lineRule="exact"/>
        <w:ind w:firstLine="547" w:firstLineChars="228"/>
        <w:rPr>
          <w:rFonts w:ascii="宋体" w:hAnsi="宋体" w:cs="宋体"/>
          <w:sz w:val="24"/>
          <w:szCs w:val="24"/>
        </w:rPr>
      </w:pPr>
      <w:r>
        <w:rPr>
          <w:rFonts w:hint="eastAsia" w:ascii="宋体" w:hAnsi="宋体" w:cs="宋体"/>
          <w:sz w:val="24"/>
          <w:szCs w:val="24"/>
        </w:rPr>
        <w:t>第十条  合同如有未尽事宜，须经双方共同协商，作出补充规定，补充规定与合同具有同等法律效力。</w:t>
      </w:r>
    </w:p>
    <w:p w14:paraId="57A2A2ED">
      <w:pPr>
        <w:spacing w:line="480" w:lineRule="exact"/>
        <w:ind w:firstLine="547" w:firstLineChars="228"/>
        <w:rPr>
          <w:rFonts w:ascii="宋体" w:hAnsi="宋体" w:cs="宋体"/>
          <w:sz w:val="24"/>
          <w:szCs w:val="24"/>
        </w:rPr>
      </w:pPr>
      <w:r>
        <w:rPr>
          <w:rFonts w:hint="eastAsia" w:ascii="宋体" w:hAnsi="宋体" w:cs="宋体"/>
          <w:sz w:val="24"/>
          <w:szCs w:val="24"/>
        </w:rPr>
        <w:t>第十一条本合同一式肆份，甲方执</w:t>
      </w:r>
      <w:r>
        <w:rPr>
          <w:rFonts w:hint="default" w:ascii="宋体" w:hAnsi="宋体" w:cs="宋体"/>
          <w:sz w:val="24"/>
          <w:szCs w:val="24"/>
        </w:rPr>
        <w:t>两</w:t>
      </w:r>
      <w:r>
        <w:rPr>
          <w:rFonts w:hint="eastAsia" w:ascii="宋体" w:hAnsi="宋体" w:cs="宋体"/>
          <w:sz w:val="24"/>
          <w:szCs w:val="24"/>
        </w:rPr>
        <w:t>份，乙方执</w:t>
      </w:r>
      <w:r>
        <w:rPr>
          <w:rFonts w:hint="eastAsia" w:ascii="宋体" w:hAnsi="宋体" w:cs="宋体"/>
          <w:sz w:val="24"/>
          <w:szCs w:val="24"/>
          <w:lang w:eastAsia="zh-CN"/>
        </w:rPr>
        <w:t>两</w:t>
      </w:r>
      <w:r>
        <w:rPr>
          <w:rFonts w:hint="eastAsia" w:ascii="宋体" w:hAnsi="宋体" w:cs="宋体"/>
          <w:sz w:val="24"/>
          <w:szCs w:val="24"/>
        </w:rPr>
        <w:t>份。自双方签字盖章之日起生效。</w:t>
      </w:r>
    </w:p>
    <w:p w14:paraId="0A890A0C">
      <w:pPr>
        <w:spacing w:line="480" w:lineRule="exact"/>
        <w:ind w:left="6240" w:hanging="6240" w:hangingChars="2600"/>
        <w:rPr>
          <w:rFonts w:ascii="宋体" w:hAnsi="宋体" w:cs="宋体"/>
          <w:sz w:val="24"/>
          <w:szCs w:val="24"/>
        </w:rPr>
      </w:pPr>
      <w:r>
        <w:rPr>
          <w:rFonts w:hint="eastAsia" w:ascii="宋体" w:hAnsi="宋体" w:cs="宋体"/>
          <w:sz w:val="24"/>
          <w:szCs w:val="24"/>
        </w:rPr>
        <w:t>甲方：                                乙方：</w:t>
      </w:r>
    </w:p>
    <w:p w14:paraId="31DC1848">
      <w:pPr>
        <w:spacing w:line="480" w:lineRule="exact"/>
        <w:rPr>
          <w:rFonts w:ascii="宋体" w:hAnsi="宋体" w:cs="宋体"/>
          <w:sz w:val="24"/>
          <w:szCs w:val="24"/>
        </w:rPr>
      </w:pPr>
      <w:r>
        <w:rPr>
          <w:rFonts w:hint="eastAsia" w:ascii="宋体" w:hAnsi="宋体" w:cs="宋体"/>
          <w:sz w:val="24"/>
          <w:szCs w:val="24"/>
        </w:rPr>
        <w:t>地址：                                地址：</w:t>
      </w:r>
    </w:p>
    <w:p w14:paraId="04738135">
      <w:pPr>
        <w:spacing w:line="480" w:lineRule="exact"/>
        <w:rPr>
          <w:rFonts w:ascii="宋体" w:hAnsi="宋体" w:cs="宋体"/>
          <w:sz w:val="24"/>
          <w:szCs w:val="24"/>
        </w:rPr>
      </w:pPr>
      <w:r>
        <w:rPr>
          <w:rFonts w:hint="eastAsia" w:ascii="宋体" w:hAnsi="宋体" w:cs="宋体"/>
          <w:sz w:val="24"/>
          <w:szCs w:val="24"/>
        </w:rPr>
        <w:t>电话：                                电话：</w:t>
      </w:r>
    </w:p>
    <w:p w14:paraId="6F7BA583">
      <w:pPr>
        <w:spacing w:line="480" w:lineRule="exact"/>
        <w:ind w:left="5040" w:hanging="5040" w:hangingChars="2100"/>
        <w:rPr>
          <w:rFonts w:ascii="宋体" w:hAnsi="宋体" w:cs="宋体"/>
          <w:sz w:val="24"/>
          <w:szCs w:val="24"/>
        </w:rPr>
      </w:pPr>
      <w:r>
        <w:rPr>
          <w:rFonts w:hint="eastAsia" w:ascii="宋体" w:hAnsi="宋体" w:cs="宋体"/>
          <w:sz w:val="24"/>
          <w:szCs w:val="24"/>
        </w:rPr>
        <w:t>开户行：                              开户行：</w:t>
      </w:r>
    </w:p>
    <w:p w14:paraId="5E528ABD">
      <w:pPr>
        <w:spacing w:line="480" w:lineRule="exact"/>
        <w:rPr>
          <w:rFonts w:ascii="宋体" w:hAnsi="宋体" w:cs="宋体"/>
          <w:sz w:val="24"/>
          <w:szCs w:val="24"/>
        </w:rPr>
      </w:pPr>
      <w:r>
        <w:rPr>
          <w:rFonts w:hint="eastAsia" w:ascii="宋体" w:hAnsi="宋体" w:cs="宋体"/>
          <w:sz w:val="24"/>
          <w:szCs w:val="24"/>
        </w:rPr>
        <w:t>帐号：                                帐号：</w:t>
      </w:r>
    </w:p>
    <w:p w14:paraId="56BC654C">
      <w:pPr>
        <w:spacing w:line="480" w:lineRule="exact"/>
        <w:rPr>
          <w:rFonts w:ascii="宋体" w:hAnsi="宋体" w:cs="宋体"/>
          <w:sz w:val="24"/>
          <w:szCs w:val="24"/>
        </w:rPr>
      </w:pPr>
      <w:r>
        <w:rPr>
          <w:rFonts w:hint="eastAsia" w:ascii="宋体" w:hAnsi="宋体" w:cs="宋体"/>
          <w:sz w:val="24"/>
          <w:szCs w:val="24"/>
        </w:rPr>
        <w:t>委托人签字：                         委托人签字：</w:t>
      </w:r>
    </w:p>
    <w:p w14:paraId="7FBA669B">
      <w:pPr>
        <w:spacing w:line="480" w:lineRule="exact"/>
        <w:rPr>
          <w:rFonts w:ascii="宋体" w:hAnsi="宋体" w:cs="宋体"/>
          <w:sz w:val="24"/>
          <w:szCs w:val="24"/>
        </w:rPr>
        <w:sectPr>
          <w:footerReference r:id="rId11" w:type="default"/>
          <w:pgSz w:w="11906" w:h="16838"/>
          <w:pgMar w:top="1361" w:right="1191" w:bottom="1361" w:left="1191" w:header="720" w:footer="720" w:gutter="0"/>
          <w:pgNumType w:fmt="decimal"/>
          <w:cols w:space="720" w:num="1"/>
          <w:docGrid w:type="lines" w:linePitch="319" w:charSpace="0"/>
        </w:sectPr>
      </w:pPr>
      <w:r>
        <w:rPr>
          <w:rFonts w:hint="eastAsia" w:ascii="宋体" w:hAnsi="宋体" w:cs="宋体"/>
          <w:sz w:val="24"/>
          <w:szCs w:val="24"/>
        </w:rPr>
        <w:t>签订时间： 年 月 日</w:t>
      </w:r>
    </w:p>
    <w:bookmarkEnd w:id="105"/>
    <w:bookmarkEnd w:id="106"/>
    <w:bookmarkEnd w:id="107"/>
    <w:bookmarkEnd w:id="108"/>
    <w:bookmarkEnd w:id="109"/>
    <w:bookmarkEnd w:id="110"/>
    <w:p w14:paraId="15516500">
      <w:pPr>
        <w:pStyle w:val="2"/>
        <w:numPr>
          <w:ilvl w:val="0"/>
          <w:numId w:val="3"/>
        </w:numPr>
        <w:rPr>
          <w:rFonts w:hint="eastAsia" w:ascii="宋体" w:hAnsi="宋体" w:cs="宋体"/>
          <w:bCs/>
          <w:color w:val="000000" w:themeColor="text1"/>
          <w:szCs w:val="32"/>
        </w:rPr>
      </w:pPr>
      <w:bookmarkStart w:id="111" w:name="_Toc171410862"/>
      <w:r>
        <w:rPr>
          <w:rFonts w:hint="eastAsia" w:ascii="宋体" w:hAnsi="宋体" w:cs="宋体"/>
          <w:bCs/>
          <w:color w:val="000000" w:themeColor="text1"/>
          <w:szCs w:val="32"/>
        </w:rPr>
        <w:t xml:space="preserve"> 采购内容及技术要求</w:t>
      </w:r>
      <w:bookmarkEnd w:id="111"/>
    </w:p>
    <w:p w14:paraId="50A503C4">
      <w:pPr>
        <w:numPr>
          <w:ilvl w:val="0"/>
          <w:numId w:val="0"/>
        </w:numPr>
      </w:pPr>
    </w:p>
    <w:tbl>
      <w:tblPr>
        <w:tblStyle w:val="24"/>
        <w:tblW w:w="14488" w:type="dxa"/>
        <w:tblInd w:w="-4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3"/>
        <w:gridCol w:w="1250"/>
        <w:gridCol w:w="675"/>
        <w:gridCol w:w="725"/>
        <w:gridCol w:w="9175"/>
        <w:gridCol w:w="2000"/>
      </w:tblGrid>
      <w:tr w14:paraId="24791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14488" w:type="dxa"/>
            <w:gridSpan w:val="6"/>
            <w:tcBorders>
              <w:top w:val="single" w:color="auto" w:sz="4" w:space="0"/>
              <w:left w:val="single" w:color="auto" w:sz="4" w:space="0"/>
              <w:bottom w:val="single" w:color="auto" w:sz="4" w:space="0"/>
              <w:right w:val="single" w:color="auto" w:sz="4" w:space="0"/>
            </w:tcBorders>
            <w:noWrap/>
            <w:vAlign w:val="center"/>
          </w:tcPr>
          <w:p w14:paraId="7A034824">
            <w:pPr>
              <w:keepNext w:val="0"/>
              <w:keepLines w:val="0"/>
              <w:widowControl/>
              <w:suppressLineNumbers w:val="0"/>
              <w:tabs>
                <w:tab w:val="left" w:pos="4459"/>
              </w:tabs>
              <w:jc w:val="center"/>
              <w:textAlignment w:val="center"/>
              <w:rPr>
                <w:rFonts w:hint="eastAsia" w:ascii="宋体" w:hAnsi="宋体" w:eastAsia="宋体" w:cs="宋体"/>
                <w:b/>
                <w:bCs/>
                <w:i w:val="0"/>
                <w:iCs w:val="0"/>
                <w:color w:val="000000"/>
                <w:kern w:val="0"/>
                <w:sz w:val="22"/>
                <w:szCs w:val="22"/>
                <w:u w:val="none"/>
                <w:lang w:val="en-US" w:eastAsia="zh-CN" w:bidi="ar"/>
              </w:rPr>
            </w:pPr>
            <w:bookmarkStart w:id="112" w:name="_Toc24680"/>
            <w:bookmarkStart w:id="113" w:name="_Toc6109"/>
            <w:bookmarkStart w:id="114" w:name="_Toc488052458"/>
            <w:r>
              <w:rPr>
                <w:rFonts w:hint="eastAsia" w:ascii="宋体" w:hAnsi="宋体" w:eastAsia="宋体" w:cs="仿宋_GB2312"/>
                <w:b/>
                <w:bCs/>
                <w:color w:val="333333"/>
                <w:kern w:val="0"/>
                <w:sz w:val="36"/>
                <w:szCs w:val="36"/>
                <w:shd w:val="clear" w:color="auto" w:fill="FFFFFF"/>
                <w:lang w:val="en-US" w:eastAsia="zh-CN" w:bidi="ar"/>
              </w:rPr>
              <w:t>2025年中央财政河南黄河湿地灵宝段国家级自然保护区监测设备购置项目</w:t>
            </w:r>
          </w:p>
        </w:tc>
      </w:tr>
      <w:bookmarkEnd w:id="19"/>
      <w:bookmarkEnd w:id="20"/>
      <w:tr w14:paraId="46815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63" w:type="dxa"/>
            <w:tcBorders>
              <w:top w:val="single" w:color="auto" w:sz="4" w:space="0"/>
              <w:left w:val="single" w:color="auto" w:sz="4" w:space="0"/>
              <w:bottom w:val="single" w:color="auto" w:sz="4" w:space="0"/>
              <w:right w:val="single" w:color="auto" w:sz="4" w:space="0"/>
            </w:tcBorders>
            <w:noWrap/>
            <w:vAlign w:val="center"/>
          </w:tcPr>
          <w:p w14:paraId="0FE5E69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239300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名称</w:t>
            </w:r>
          </w:p>
        </w:tc>
        <w:tc>
          <w:tcPr>
            <w:tcW w:w="675" w:type="dxa"/>
            <w:tcBorders>
              <w:top w:val="single" w:color="auto" w:sz="4" w:space="0"/>
              <w:left w:val="single" w:color="auto" w:sz="4" w:space="0"/>
              <w:bottom w:val="single" w:color="auto" w:sz="4" w:space="0"/>
              <w:right w:val="single" w:color="auto" w:sz="4" w:space="0"/>
            </w:tcBorders>
            <w:noWrap/>
            <w:vAlign w:val="center"/>
          </w:tcPr>
          <w:p w14:paraId="183CD7B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725" w:type="dxa"/>
            <w:tcBorders>
              <w:top w:val="single" w:color="auto" w:sz="4" w:space="0"/>
              <w:left w:val="single" w:color="auto" w:sz="4" w:space="0"/>
              <w:bottom w:val="single" w:color="auto" w:sz="4" w:space="0"/>
              <w:right w:val="single" w:color="auto" w:sz="4" w:space="0"/>
            </w:tcBorders>
            <w:noWrap/>
            <w:vAlign w:val="center"/>
          </w:tcPr>
          <w:p w14:paraId="7ABFA02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c>
          <w:tcPr>
            <w:tcW w:w="9175" w:type="dxa"/>
            <w:tcBorders>
              <w:top w:val="single" w:color="auto" w:sz="4" w:space="0"/>
              <w:left w:val="single" w:color="auto" w:sz="4" w:space="0"/>
              <w:bottom w:val="single" w:color="auto" w:sz="4" w:space="0"/>
              <w:right w:val="single" w:color="auto" w:sz="4" w:space="0"/>
            </w:tcBorders>
            <w:noWrap w:val="0"/>
            <w:vAlign w:val="center"/>
          </w:tcPr>
          <w:p w14:paraId="266C019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参数</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282BF9E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1B1B3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trPr>
        <w:tc>
          <w:tcPr>
            <w:tcW w:w="663" w:type="dxa"/>
            <w:tcBorders>
              <w:top w:val="single" w:color="auto" w:sz="4" w:space="0"/>
              <w:left w:val="single" w:color="000000" w:sz="4" w:space="0"/>
              <w:bottom w:val="single" w:color="000000" w:sz="4" w:space="0"/>
              <w:right w:val="single" w:color="000000" w:sz="4" w:space="0"/>
            </w:tcBorders>
            <w:noWrap/>
            <w:vAlign w:val="center"/>
          </w:tcPr>
          <w:p w14:paraId="12900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50" w:type="dxa"/>
            <w:tcBorders>
              <w:top w:val="single" w:color="auto" w:sz="4" w:space="0"/>
              <w:left w:val="single" w:color="000000" w:sz="4" w:space="0"/>
              <w:bottom w:val="single" w:color="000000" w:sz="4" w:space="0"/>
              <w:right w:val="single" w:color="000000" w:sz="4" w:space="0"/>
            </w:tcBorders>
            <w:noWrap w:val="0"/>
            <w:vAlign w:val="center"/>
          </w:tcPr>
          <w:p w14:paraId="3B91A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单筒望远镜</w:t>
            </w:r>
          </w:p>
        </w:tc>
        <w:tc>
          <w:tcPr>
            <w:tcW w:w="675" w:type="dxa"/>
            <w:tcBorders>
              <w:top w:val="single" w:color="auto" w:sz="4" w:space="0"/>
              <w:left w:val="single" w:color="000000" w:sz="4" w:space="0"/>
              <w:bottom w:val="single" w:color="000000" w:sz="4" w:space="0"/>
              <w:right w:val="single" w:color="000000" w:sz="4" w:space="0"/>
            </w:tcBorders>
            <w:noWrap/>
            <w:vAlign w:val="center"/>
          </w:tcPr>
          <w:p w14:paraId="00BC23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25" w:type="dxa"/>
            <w:tcBorders>
              <w:top w:val="single" w:color="auto" w:sz="4" w:space="0"/>
              <w:left w:val="single" w:color="000000" w:sz="4" w:space="0"/>
              <w:bottom w:val="single" w:color="000000" w:sz="4" w:space="0"/>
              <w:right w:val="single" w:color="000000" w:sz="4" w:space="0"/>
            </w:tcBorders>
            <w:noWrap/>
            <w:vAlign w:val="center"/>
          </w:tcPr>
          <w:p w14:paraId="4FDA25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75" w:type="dxa"/>
            <w:tcBorders>
              <w:top w:val="single" w:color="auto" w:sz="4" w:space="0"/>
              <w:left w:val="single" w:color="000000" w:sz="4" w:space="0"/>
              <w:bottom w:val="single" w:color="000000" w:sz="4" w:space="0"/>
              <w:right w:val="single" w:color="000000" w:sz="4" w:space="0"/>
            </w:tcBorders>
            <w:noWrap/>
            <w:vAlign w:val="center"/>
          </w:tcPr>
          <w:p w14:paraId="796046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放大倍率：35x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物镜直径 (毫米)：115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出瞳直径(毫米)：2.7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出瞳距离 (毫米)：21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视野，米/1000米：32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视野，真实 (度)：1.8°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视野，表面 (度)：60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最短对焦距离 (米)：5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视差补偿 (dpt)：&gt;5 dpt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防水深度：4米(充)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工作温度：-25°C至+55°C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储存温度：-30°C至+70°C</w:t>
            </w:r>
          </w:p>
        </w:tc>
        <w:tc>
          <w:tcPr>
            <w:tcW w:w="2000" w:type="dxa"/>
            <w:tcBorders>
              <w:top w:val="single" w:color="auto" w:sz="4" w:space="0"/>
              <w:left w:val="single" w:color="000000" w:sz="4" w:space="0"/>
              <w:bottom w:val="single" w:color="000000" w:sz="4" w:space="0"/>
              <w:right w:val="single" w:color="000000" w:sz="4" w:space="0"/>
            </w:tcBorders>
            <w:noWrap w:val="0"/>
            <w:vAlign w:val="center"/>
          </w:tcPr>
          <w:p w14:paraId="797CCDF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含三脚架和手机转接环</w:t>
            </w:r>
          </w:p>
        </w:tc>
      </w:tr>
      <w:tr w14:paraId="732C1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663" w:type="dxa"/>
            <w:tcBorders>
              <w:top w:val="single" w:color="000000" w:sz="4" w:space="0"/>
              <w:left w:val="single" w:color="000000" w:sz="4" w:space="0"/>
              <w:bottom w:val="single" w:color="000000" w:sz="4" w:space="0"/>
              <w:right w:val="single" w:color="000000" w:sz="4" w:space="0"/>
            </w:tcBorders>
            <w:noWrap/>
            <w:vAlign w:val="center"/>
          </w:tcPr>
          <w:p w14:paraId="288A3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7F465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数码相机</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CB42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284E6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5" w:type="dxa"/>
            <w:tcBorders>
              <w:top w:val="single" w:color="000000" w:sz="4" w:space="0"/>
              <w:left w:val="single" w:color="000000" w:sz="4" w:space="0"/>
              <w:bottom w:val="single" w:color="000000" w:sz="4" w:space="0"/>
              <w:right w:val="single" w:color="000000" w:sz="4" w:space="0"/>
            </w:tcBorders>
            <w:noWrap w:val="0"/>
            <w:vAlign w:val="center"/>
          </w:tcPr>
          <w:p w14:paraId="5DF23F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类型：</w:t>
            </w:r>
            <w:r>
              <w:rPr>
                <w:rStyle w:val="65"/>
                <w:rFonts w:eastAsia="宋体"/>
                <w:lang w:val="en-US" w:eastAsia="zh-CN" w:bidi="ar"/>
              </w:rPr>
              <w:t xml:space="preserve"> </w:t>
            </w:r>
            <w:r>
              <w:rPr>
                <w:rStyle w:val="66"/>
                <w:lang w:val="en-US" w:eastAsia="zh-CN" w:bidi="ar"/>
              </w:rPr>
              <w:t>具有自动对焦/自动曝光的单镜头无反光镜数码相机</w:t>
            </w:r>
            <w:r>
              <w:rPr>
                <w:rStyle w:val="66"/>
                <w:lang w:val="en-US" w:eastAsia="zh-CN" w:bidi="ar"/>
              </w:rPr>
              <w:br w:type="textWrapping"/>
            </w:r>
            <w:r>
              <w:rPr>
                <w:rStyle w:val="66"/>
                <w:lang w:val="en-US" w:eastAsia="zh-CN" w:bidi="ar"/>
              </w:rPr>
              <w:t>记录媒体：</w:t>
            </w:r>
            <w:r>
              <w:rPr>
                <w:rStyle w:val="65"/>
                <w:rFonts w:eastAsia="宋体"/>
                <w:lang w:val="en-US" w:eastAsia="zh-CN" w:bidi="ar"/>
              </w:rPr>
              <w:t xml:space="preserve"> </w:t>
            </w:r>
            <w:r>
              <w:rPr>
                <w:rStyle w:val="66"/>
                <w:lang w:val="en-US" w:eastAsia="zh-CN" w:bidi="ar"/>
              </w:rPr>
              <w:t>双卡槽，CFexpress 2.0存储卡（B型）支持VPG400，最大支持8TB容量（固件须升级至最新版本）；SD/SDHC/SDXC存储卡（兼容UHS-II存储卡）</w:t>
            </w:r>
            <w:r>
              <w:rPr>
                <w:rStyle w:val="66"/>
                <w:lang w:val="en-US" w:eastAsia="zh-CN" w:bidi="ar"/>
              </w:rPr>
              <w:br w:type="textWrapping"/>
            </w:r>
            <w:r>
              <w:rPr>
                <w:rStyle w:val="66"/>
                <w:lang w:val="en-US" w:eastAsia="zh-CN" w:bidi="ar"/>
              </w:rPr>
              <w:t>图像感应器尺寸：</w:t>
            </w:r>
            <w:r>
              <w:rPr>
                <w:rStyle w:val="65"/>
                <w:rFonts w:eastAsia="宋体"/>
                <w:lang w:val="en-US" w:eastAsia="zh-CN" w:bidi="ar"/>
              </w:rPr>
              <w:t xml:space="preserve"> </w:t>
            </w:r>
            <w:r>
              <w:rPr>
                <w:rStyle w:val="66"/>
                <w:lang w:val="en-US" w:eastAsia="zh-CN" w:bidi="ar"/>
              </w:rPr>
              <w:t>约36×24毫米</w:t>
            </w:r>
            <w:r>
              <w:rPr>
                <w:rStyle w:val="66"/>
                <w:lang w:val="en-US" w:eastAsia="zh-CN" w:bidi="ar"/>
              </w:rPr>
              <w:br w:type="textWrapping"/>
            </w:r>
            <w:r>
              <w:rPr>
                <w:rStyle w:val="66"/>
                <w:lang w:val="en-US" w:eastAsia="zh-CN" w:bidi="ar"/>
              </w:rPr>
              <w:t>镜头卡口</w:t>
            </w:r>
            <w:r>
              <w:rPr>
                <w:rStyle w:val="65"/>
                <w:rFonts w:eastAsia="宋体"/>
                <w:lang w:val="en-US" w:eastAsia="zh-CN" w:bidi="ar"/>
              </w:rPr>
              <w:t xml:space="preserve"> </w:t>
            </w:r>
            <w:r>
              <w:rPr>
                <w:rStyle w:val="66"/>
                <w:lang w:val="en-US" w:eastAsia="zh-CN" w:bidi="ar"/>
              </w:rPr>
              <w:t>：佳能RF卡口</w:t>
            </w:r>
            <w:r>
              <w:rPr>
                <w:rStyle w:val="66"/>
                <w:lang w:val="en-US" w:eastAsia="zh-CN" w:bidi="ar"/>
              </w:rPr>
              <w:br w:type="textWrapping"/>
            </w:r>
            <w:r>
              <w:rPr>
                <w:rStyle w:val="66"/>
                <w:lang w:val="en-US" w:eastAsia="zh-CN" w:bidi="ar"/>
              </w:rPr>
              <w:t>图像感应器：</w:t>
            </w:r>
            <w:r>
              <w:rPr>
                <w:rStyle w:val="65"/>
                <w:rFonts w:eastAsia="宋体"/>
                <w:lang w:val="en-US" w:eastAsia="zh-CN" w:bidi="ar"/>
              </w:rPr>
              <w:t xml:space="preserve"> </w:t>
            </w:r>
            <w:r>
              <w:rPr>
                <w:rStyle w:val="66"/>
                <w:lang w:val="en-US" w:eastAsia="zh-CN" w:bidi="ar"/>
              </w:rPr>
              <w:t>背照堆栈式CMOS图像感应器（支持全像素双核CMOS AF）</w:t>
            </w:r>
            <w:r>
              <w:rPr>
                <w:rStyle w:val="66"/>
                <w:lang w:val="en-US" w:eastAsia="zh-CN" w:bidi="ar"/>
              </w:rPr>
              <w:br w:type="textWrapping"/>
            </w:r>
            <w:r>
              <w:rPr>
                <w:rStyle w:val="66"/>
                <w:lang w:val="en-US" w:eastAsia="zh-CN" w:bidi="ar"/>
              </w:rPr>
              <w:t>有效像素：</w:t>
            </w:r>
            <w:r>
              <w:rPr>
                <w:rStyle w:val="65"/>
                <w:rFonts w:eastAsia="宋体"/>
                <w:lang w:val="en-US" w:eastAsia="zh-CN" w:bidi="ar"/>
              </w:rPr>
              <w:t xml:space="preserve"> </w:t>
            </w:r>
            <w:r>
              <w:rPr>
                <w:rStyle w:val="66"/>
                <w:lang w:val="en-US" w:eastAsia="zh-CN" w:bidi="ar"/>
              </w:rPr>
              <w:t>最高约4500万像素</w:t>
            </w:r>
            <w:r>
              <w:rPr>
                <w:rStyle w:val="66"/>
                <w:lang w:val="en-US" w:eastAsia="zh-CN" w:bidi="ar"/>
              </w:rPr>
              <w:br w:type="textWrapping"/>
            </w:r>
            <w:r>
              <w:rPr>
                <w:rStyle w:val="66"/>
                <w:lang w:val="en-US" w:eastAsia="zh-CN" w:bidi="ar"/>
              </w:rPr>
              <w:t>取景器类型：OLED彩色电子取景器</w:t>
            </w:r>
            <w:r>
              <w:rPr>
                <w:rStyle w:val="66"/>
                <w:lang w:val="en-US" w:eastAsia="zh-CN" w:bidi="ar"/>
              </w:rPr>
              <w:br w:type="textWrapping"/>
            </w:r>
            <w:r>
              <w:rPr>
                <w:rStyle w:val="66"/>
                <w:lang w:val="en-US" w:eastAsia="zh-CN" w:bidi="ar"/>
              </w:rPr>
              <w:t>液晶监视器类型：TFT彩色液晶监视器</w:t>
            </w:r>
            <w:r>
              <w:rPr>
                <w:rStyle w:val="66"/>
                <w:lang w:val="en-US" w:eastAsia="zh-CN" w:bidi="ar"/>
              </w:rPr>
              <w:br w:type="textWrapping"/>
            </w:r>
            <w:r>
              <w:rPr>
                <w:rStyle w:val="66"/>
                <w:lang w:val="en-US" w:eastAsia="zh-CN" w:bidi="ar"/>
              </w:rPr>
              <w:t>监视器尺寸和点数：约80毫米（3:2），约210万点</w:t>
            </w:r>
            <w:r>
              <w:rPr>
                <w:rStyle w:val="66"/>
                <w:lang w:val="en-US" w:eastAsia="zh-CN" w:bidi="ar"/>
              </w:rPr>
              <w:br w:type="textWrapping"/>
            </w:r>
            <w:r>
              <w:rPr>
                <w:rStyle w:val="66"/>
                <w:lang w:val="en-US" w:eastAsia="zh-CN" w:bidi="ar"/>
              </w:rPr>
              <w:t>尺寸（宽×高×厚）：</w:t>
            </w:r>
            <w:r>
              <w:rPr>
                <w:rStyle w:val="65"/>
                <w:rFonts w:eastAsia="宋体"/>
                <w:lang w:val="en-US" w:eastAsia="zh-CN" w:bidi="ar"/>
              </w:rPr>
              <w:t xml:space="preserve"> </w:t>
            </w:r>
            <w:r>
              <w:rPr>
                <w:rStyle w:val="66"/>
                <w:lang w:val="en-US" w:eastAsia="zh-CN" w:bidi="ar"/>
              </w:rPr>
              <w:t>约138.5×101.2×93.5毫米</w:t>
            </w:r>
            <w:r>
              <w:rPr>
                <w:rStyle w:val="66"/>
                <w:lang w:val="en-US" w:eastAsia="zh-CN" w:bidi="ar"/>
              </w:rPr>
              <w:br w:type="textWrapping"/>
            </w:r>
            <w:r>
              <w:rPr>
                <w:rStyle w:val="66"/>
                <w:lang w:val="en-US" w:eastAsia="zh-CN" w:bidi="ar"/>
              </w:rPr>
              <w:t>重量：约656克（仅机身）</w:t>
            </w:r>
          </w:p>
        </w:tc>
        <w:tc>
          <w:tcPr>
            <w:tcW w:w="2000" w:type="dxa"/>
            <w:tcBorders>
              <w:top w:val="single" w:color="000000" w:sz="4" w:space="0"/>
              <w:left w:val="single" w:color="000000" w:sz="4" w:space="0"/>
              <w:bottom w:val="single" w:color="auto" w:sz="4" w:space="0"/>
              <w:right w:val="single" w:color="000000" w:sz="4" w:space="0"/>
            </w:tcBorders>
            <w:noWrap w:val="0"/>
            <w:vAlign w:val="center"/>
          </w:tcPr>
          <w:p w14:paraId="4F8BB30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全画幅专业微单数码相机 </w:t>
            </w:r>
          </w:p>
          <w:p w14:paraId="6843D1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单机身（单机身需搭配镜头使用）</w:t>
            </w:r>
            <w:r>
              <w:rPr>
                <w:rFonts w:hint="eastAsia" w:ascii="宋体" w:hAnsi="宋体" w:eastAsia="宋体" w:cs="宋体"/>
                <w:i w:val="0"/>
                <w:iCs w:val="0"/>
                <w:color w:val="000000"/>
                <w:kern w:val="0"/>
                <w:sz w:val="20"/>
                <w:szCs w:val="20"/>
                <w:u w:val="none"/>
                <w:lang w:val="en-US" w:eastAsia="zh-CN" w:bidi="ar"/>
              </w:rPr>
              <w:br w:type="textWrapping"/>
            </w:r>
            <w:r>
              <w:rPr>
                <w:rStyle w:val="67"/>
                <w:color w:val="000000"/>
                <w:lang w:val="en-US" w:eastAsia="zh-CN" w:bidi="ar"/>
              </w:rPr>
              <w:t>含256G SD内存卡一张</w:t>
            </w:r>
          </w:p>
        </w:tc>
      </w:tr>
      <w:tr w14:paraId="60118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3" w:type="dxa"/>
            <w:tcBorders>
              <w:top w:val="single" w:color="000000" w:sz="4" w:space="0"/>
              <w:left w:val="single" w:color="000000" w:sz="4" w:space="0"/>
              <w:bottom w:val="single" w:color="000000" w:sz="4" w:space="0"/>
              <w:right w:val="single" w:color="000000" w:sz="4" w:space="0"/>
            </w:tcBorders>
            <w:noWrap/>
            <w:vAlign w:val="center"/>
          </w:tcPr>
          <w:p w14:paraId="16FC2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26FE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1200倍镜头</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9F5C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66E27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5" w:type="dxa"/>
            <w:tcBorders>
              <w:top w:val="single" w:color="000000" w:sz="4" w:space="0"/>
              <w:left w:val="single" w:color="000000" w:sz="4" w:space="0"/>
              <w:bottom w:val="single" w:color="000000" w:sz="4" w:space="0"/>
              <w:right w:val="single" w:color="auto" w:sz="4" w:space="0"/>
            </w:tcBorders>
            <w:noWrap w:val="0"/>
            <w:vAlign w:val="center"/>
          </w:tcPr>
          <w:p w14:paraId="176DB1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镜头焦距 1200mm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镜头结构 18组26片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光圈叶片 9片（圆形光圈）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最小光圈 64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最近对焦距离 约4.3米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最大放大倍率 约0.29倍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驱动系统 环形USM超声波马达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手抖动补偿效果 4级（基于CIPA测试标准，使用EOS R/R5/R3时，俯仰轴与摇摆轴方向）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滤镜直径 52毫米（插入型）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最大直径及长度 约Φ168×537毫米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 约3340克</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6A4EE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RF1200mm F8 L IS USM L级1200mm多用途超远摄定焦镜头 轻量化与高画质兼备 打鸟装备</w:t>
            </w:r>
          </w:p>
        </w:tc>
      </w:tr>
      <w:tr w14:paraId="69B11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8" w:hRule="atLeast"/>
        </w:trPr>
        <w:tc>
          <w:tcPr>
            <w:tcW w:w="663" w:type="dxa"/>
            <w:tcBorders>
              <w:top w:val="single" w:color="000000" w:sz="4" w:space="0"/>
              <w:left w:val="single" w:color="000000" w:sz="4" w:space="0"/>
              <w:bottom w:val="single" w:color="000000" w:sz="4" w:space="0"/>
              <w:right w:val="single" w:color="000000" w:sz="4" w:space="0"/>
            </w:tcBorders>
            <w:noWrap/>
            <w:vAlign w:val="center"/>
          </w:tcPr>
          <w:p w14:paraId="5C07B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71CA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双筒望远镜</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675B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44335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175" w:type="dxa"/>
            <w:tcBorders>
              <w:top w:val="single" w:color="000000" w:sz="4" w:space="0"/>
              <w:left w:val="single" w:color="000000" w:sz="4" w:space="0"/>
              <w:bottom w:val="single" w:color="000000" w:sz="4" w:space="0"/>
              <w:right w:val="single" w:color="auto" w:sz="4" w:space="0"/>
            </w:tcBorders>
            <w:noWrap/>
            <w:vAlign w:val="center"/>
          </w:tcPr>
          <w:p w14:paraId="1AC13F8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放大倍率：10x</w:t>
            </w:r>
          </w:p>
          <w:p w14:paraId="7DCF78E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物镜直径(毫米)：42</w:t>
            </w:r>
          </w:p>
          <w:p w14:paraId="661040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出瞳直径 (毫米):4.2</w:t>
            </w:r>
          </w:p>
          <w:p w14:paraId="6AFCC26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出瞳距离(毫米):20</w:t>
            </w:r>
          </w:p>
          <w:p w14:paraId="38361A5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视场 (米/千米):112</w:t>
            </w:r>
          </w:p>
          <w:p w14:paraId="02C3127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视场，真实(度):6.4</w:t>
            </w:r>
          </w:p>
          <w:p w14:paraId="18ECD41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视场，表面(度):60</w:t>
            </w:r>
          </w:p>
          <w:p w14:paraId="6C79A5A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最近对焦距离:3.3</w:t>
            </w:r>
          </w:p>
          <w:p w14:paraId="448D0B9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屈光补偿(dpt):+/-5</w:t>
            </w:r>
          </w:p>
          <w:p w14:paraId="3D6ACA5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屈光矫正(毫米):8</w:t>
            </w:r>
          </w:p>
          <w:p w14:paraId="0FF66CC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透光率(%):90</w:t>
            </w:r>
          </w:p>
          <w:p w14:paraId="1FB6394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视距(毫米):56-74</w:t>
            </w:r>
          </w:p>
          <w:p w14:paraId="3AD3A9C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根据ISO14490-1的微光系数:20.5</w:t>
            </w:r>
          </w:p>
          <w:p w14:paraId="2F858C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重量约(克):800</w:t>
            </w:r>
          </w:p>
          <w:p w14:paraId="103EDA9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长(毫米):160</w:t>
            </w:r>
          </w:p>
          <w:p w14:paraId="1475ED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宽(毫米):131</w:t>
            </w:r>
          </w:p>
          <w:p w14:paraId="18D850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高(毫米):61</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029EFCCB">
            <w:pPr>
              <w:rPr>
                <w:rFonts w:hint="eastAsia" w:ascii="宋体" w:hAnsi="宋体" w:eastAsia="宋体" w:cs="宋体"/>
                <w:i w:val="0"/>
                <w:iCs w:val="0"/>
                <w:color w:val="000000"/>
                <w:sz w:val="20"/>
                <w:szCs w:val="20"/>
                <w:u w:val="none"/>
              </w:rPr>
            </w:pPr>
          </w:p>
        </w:tc>
      </w:tr>
      <w:tr w14:paraId="1D46F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8"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A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DC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无人机及配套设备</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6322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75FA1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5" w:type="dxa"/>
            <w:tcBorders>
              <w:top w:val="single" w:color="000000" w:sz="4" w:space="0"/>
              <w:left w:val="single" w:color="000000" w:sz="4" w:space="0"/>
              <w:bottom w:val="single" w:color="000000" w:sz="4" w:space="0"/>
              <w:right w:val="single" w:color="000000" w:sz="4" w:space="0"/>
            </w:tcBorders>
            <w:noWrap/>
            <w:vAlign w:val="center"/>
          </w:tcPr>
          <w:p w14:paraId="4973DDCB">
            <w:pPr>
              <w:rPr>
                <w:rFonts w:hint="eastAsia"/>
                <w:b/>
                <w:bCs/>
                <w:sz w:val="32"/>
                <w:szCs w:val="32"/>
              </w:rPr>
            </w:pPr>
            <w:r>
              <w:rPr>
                <w:rFonts w:hint="eastAsia"/>
                <w:b/>
                <w:bCs/>
                <w:sz w:val="32"/>
                <w:szCs w:val="32"/>
                <w:lang w:val="en-US" w:eastAsia="zh-CN"/>
              </w:rPr>
              <w:t>无人机</w:t>
            </w:r>
          </w:p>
          <w:p w14:paraId="33601C44">
            <w:pPr>
              <w:pStyle w:val="57"/>
              <w:numPr>
                <w:ilvl w:val="0"/>
                <w:numId w:val="0"/>
              </w:numPr>
              <w:rPr>
                <w:rFonts w:hint="eastAsia"/>
              </w:rPr>
            </w:pPr>
            <w:r>
              <w:rPr>
                <w:rFonts w:hint="eastAsia"/>
                <w:lang w:val="en-US" w:eastAsia="zh-CN"/>
              </w:rPr>
              <w:t>1.</w:t>
            </w:r>
            <w:r>
              <w:rPr>
                <w:rFonts w:hint="eastAsia"/>
              </w:rPr>
              <w:t>★裸机重量（含电池）: ＜10千克</w:t>
            </w:r>
          </w:p>
          <w:p w14:paraId="23852C1A">
            <w:pPr>
              <w:pStyle w:val="57"/>
              <w:numPr>
                <w:ilvl w:val="0"/>
                <w:numId w:val="0"/>
              </w:numPr>
              <w:rPr>
                <w:rFonts w:hint="eastAsia"/>
              </w:rPr>
            </w:pPr>
            <w:r>
              <w:rPr>
                <w:rFonts w:hint="eastAsia"/>
                <w:lang w:val="en-US" w:eastAsia="zh-CN"/>
              </w:rPr>
              <w:t>2.</w:t>
            </w:r>
            <w:r>
              <w:rPr>
                <w:rFonts w:hint="eastAsia"/>
              </w:rPr>
              <w:t>★尺寸: 展开尺寸＜1000mm * 800 mm* 500 mm（含脚架）</w:t>
            </w:r>
          </w:p>
          <w:p w14:paraId="7FC60463">
            <w:pPr>
              <w:pStyle w:val="57"/>
              <w:numPr>
                <w:ilvl w:val="0"/>
                <w:numId w:val="0"/>
              </w:numPr>
              <w:rPr>
                <w:rFonts w:hint="eastAsia"/>
              </w:rPr>
            </w:pPr>
            <w:r>
              <w:rPr>
                <w:rFonts w:hint="eastAsia"/>
                <w:lang w:val="en-US" w:eastAsia="zh-CN"/>
              </w:rPr>
              <w:t>3.</w:t>
            </w:r>
            <w:r>
              <w:rPr>
                <w:rFonts w:hint="eastAsia"/>
              </w:rPr>
              <w:t>最大载重: ≥6 千克</w:t>
            </w:r>
            <w:r>
              <w:rPr>
                <w:rFonts w:hint="eastAsia"/>
                <w:lang w:eastAsia="zh-CN"/>
              </w:rPr>
              <w:t>，</w:t>
            </w:r>
            <w:r>
              <w:rPr>
                <w:rFonts w:hint="eastAsia"/>
                <w:lang w:val="en-US" w:eastAsia="zh-CN"/>
              </w:rPr>
              <w:t>并配备双云台组件</w:t>
            </w:r>
          </w:p>
          <w:p w14:paraId="58F3E5B6">
            <w:pPr>
              <w:pStyle w:val="57"/>
              <w:numPr>
                <w:ilvl w:val="0"/>
                <w:numId w:val="0"/>
              </w:numPr>
              <w:rPr>
                <w:rFonts w:hint="eastAsia"/>
              </w:rPr>
            </w:pPr>
            <w:r>
              <w:rPr>
                <w:rFonts w:hint="eastAsia"/>
                <w:lang w:val="en-US" w:eastAsia="zh-CN"/>
              </w:rPr>
              <w:t>4.</w:t>
            </w:r>
            <w:r>
              <w:rPr>
                <w:rFonts w:hint="eastAsia"/>
              </w:rPr>
              <w:t>最大起飞重量: ≥15 千克</w:t>
            </w:r>
          </w:p>
          <w:p w14:paraId="6A69EC13">
            <w:pPr>
              <w:pStyle w:val="57"/>
              <w:numPr>
                <w:ilvl w:val="0"/>
                <w:numId w:val="0"/>
              </w:numPr>
              <w:rPr>
                <w:rFonts w:hint="eastAsia"/>
              </w:rPr>
            </w:pPr>
            <w:r>
              <w:rPr>
                <w:rFonts w:hint="eastAsia"/>
                <w:lang w:val="en-US" w:eastAsia="zh-CN"/>
              </w:rPr>
              <w:t>5.</w:t>
            </w:r>
            <w:r>
              <w:rPr>
                <w:rFonts w:hint="eastAsia"/>
              </w:rPr>
              <w:t>最大上升速度: ≥10 米/秒</w:t>
            </w:r>
          </w:p>
          <w:p w14:paraId="1BB96D61">
            <w:pPr>
              <w:pStyle w:val="57"/>
              <w:numPr>
                <w:ilvl w:val="0"/>
                <w:numId w:val="0"/>
              </w:numPr>
              <w:rPr>
                <w:rFonts w:hint="eastAsia"/>
              </w:rPr>
            </w:pPr>
            <w:r>
              <w:rPr>
                <w:rFonts w:hint="eastAsia"/>
                <w:lang w:val="en-US" w:eastAsia="zh-CN"/>
              </w:rPr>
              <w:t>6.</w:t>
            </w:r>
            <w:r>
              <w:rPr>
                <w:rFonts w:hint="eastAsia"/>
              </w:rPr>
              <w:t>最大水平飞行速度（海平面附近无风）: ≥25 米/秒</w:t>
            </w:r>
          </w:p>
          <w:p w14:paraId="29151693">
            <w:pPr>
              <w:pStyle w:val="57"/>
              <w:numPr>
                <w:ilvl w:val="0"/>
                <w:numId w:val="0"/>
              </w:numPr>
              <w:rPr>
                <w:rFonts w:hint="eastAsia"/>
              </w:rPr>
            </w:pPr>
            <w:r>
              <w:rPr>
                <w:rFonts w:hint="eastAsia"/>
                <w:lang w:val="en-US" w:eastAsia="zh-CN"/>
              </w:rPr>
              <w:t>7.</w:t>
            </w:r>
            <w:r>
              <w:rPr>
                <w:rFonts w:hint="eastAsia"/>
              </w:rPr>
              <w:t>最长飞行时间（带负载无风环境）: ≥59 分钟</w:t>
            </w:r>
          </w:p>
          <w:p w14:paraId="1676E504">
            <w:pPr>
              <w:pStyle w:val="57"/>
              <w:numPr>
                <w:ilvl w:val="0"/>
                <w:numId w:val="0"/>
              </w:numPr>
              <w:rPr>
                <w:rFonts w:hint="eastAsia"/>
              </w:rPr>
            </w:pPr>
            <w:r>
              <w:rPr>
                <w:rFonts w:hint="eastAsia"/>
                <w:lang w:val="en-US" w:eastAsia="zh-CN"/>
              </w:rPr>
              <w:t>8.</w:t>
            </w:r>
            <w:r>
              <w:rPr>
                <w:rFonts w:hint="eastAsia"/>
              </w:rPr>
              <w:t>最大抗风速度: ≥12 米/秒</w:t>
            </w:r>
          </w:p>
          <w:p w14:paraId="721C153C">
            <w:pPr>
              <w:pStyle w:val="57"/>
              <w:numPr>
                <w:ilvl w:val="0"/>
                <w:numId w:val="0"/>
              </w:numPr>
              <w:rPr>
                <w:rFonts w:hint="eastAsia"/>
              </w:rPr>
            </w:pPr>
            <w:r>
              <w:rPr>
                <w:rFonts w:hint="eastAsia"/>
                <w:lang w:val="en-US" w:eastAsia="zh-CN"/>
              </w:rPr>
              <w:t>9.</w:t>
            </w:r>
            <w:r>
              <w:rPr>
                <w:rFonts w:hint="eastAsia"/>
              </w:rPr>
              <w:t>工作环境温度: ≥-20°C 至 50°C</w:t>
            </w:r>
          </w:p>
          <w:p w14:paraId="00F6770D">
            <w:pPr>
              <w:pStyle w:val="57"/>
              <w:numPr>
                <w:ilvl w:val="0"/>
                <w:numId w:val="0"/>
              </w:numPr>
              <w:rPr>
                <w:rFonts w:hint="eastAsia"/>
              </w:rPr>
            </w:pPr>
            <w:r>
              <w:rPr>
                <w:rFonts w:hint="eastAsia"/>
                <w:lang w:val="en-US" w:eastAsia="zh-CN"/>
              </w:rPr>
              <w:t>10.</w:t>
            </w:r>
            <w:r>
              <w:rPr>
                <w:rFonts w:hint="eastAsia"/>
              </w:rPr>
              <w:t>★飞行器防护等级: ≥IP55</w:t>
            </w:r>
            <w:r>
              <w:rPr>
                <w:rFonts w:hint="eastAsia"/>
                <w:lang w:eastAsia="zh-CN"/>
              </w:rPr>
              <w:t>，</w:t>
            </w:r>
            <w:r>
              <w:rPr>
                <w:rFonts w:hint="eastAsia"/>
                <w:lang w:val="en-US" w:eastAsia="zh-CN"/>
              </w:rPr>
              <w:t>并附带一年旗舰版保险</w:t>
            </w:r>
          </w:p>
          <w:p w14:paraId="15F51320">
            <w:pPr>
              <w:pStyle w:val="57"/>
              <w:numPr>
                <w:ilvl w:val="0"/>
                <w:numId w:val="0"/>
              </w:numPr>
              <w:rPr>
                <w:rFonts w:hint="eastAsia"/>
              </w:rPr>
            </w:pPr>
            <w:r>
              <w:rPr>
                <w:rFonts w:hint="eastAsia"/>
                <w:lang w:val="en-US" w:eastAsia="zh-CN"/>
              </w:rPr>
              <w:t>11.</w:t>
            </w:r>
            <w:r>
              <w:rPr>
                <w:rFonts w:hint="eastAsia"/>
              </w:rPr>
              <w:t>★避障性能: ≥25 米/秒速度飞行，当探测到前方电线等障碍物，应能自动刹停避开障碍物</w:t>
            </w:r>
          </w:p>
          <w:p w14:paraId="68FF04D4">
            <w:pPr>
              <w:pStyle w:val="57"/>
              <w:numPr>
                <w:ilvl w:val="0"/>
                <w:numId w:val="0"/>
              </w:numPr>
              <w:rPr>
                <w:rFonts w:hint="eastAsia"/>
              </w:rPr>
            </w:pPr>
            <w:r>
              <w:rPr>
                <w:rFonts w:hint="eastAsia"/>
                <w:lang w:val="en-US" w:eastAsia="zh-CN"/>
              </w:rPr>
              <w:t>12.</w:t>
            </w:r>
            <w:r>
              <w:rPr>
                <w:rFonts w:hint="eastAsia"/>
              </w:rPr>
              <w:t>最大信号有效距离（无干扰、无遮挡）: ≥40 公里</w:t>
            </w:r>
          </w:p>
          <w:p w14:paraId="2622985F">
            <w:pPr>
              <w:pStyle w:val="57"/>
              <w:numPr>
                <w:ilvl w:val="0"/>
                <w:numId w:val="0"/>
              </w:numPr>
              <w:rPr>
                <w:rFonts w:hint="eastAsia"/>
              </w:rPr>
            </w:pPr>
            <w:r>
              <w:rPr>
                <w:rFonts w:hint="eastAsia"/>
                <w:lang w:val="en-US" w:eastAsia="zh-CN"/>
              </w:rPr>
              <w:t>13.无人机遥控器需配备背带腹托套件，以减轻握持负担</w:t>
            </w:r>
          </w:p>
          <w:p w14:paraId="4CFAE606">
            <w:pPr>
              <w:pStyle w:val="57"/>
              <w:numPr>
                <w:ilvl w:val="0"/>
                <w:numId w:val="0"/>
              </w:numPr>
              <w:rPr>
                <w:rFonts w:hint="eastAsia"/>
              </w:rPr>
            </w:pPr>
            <w:r>
              <w:rPr>
                <w:rFonts w:hint="eastAsia"/>
                <w:lang w:val="en-US" w:eastAsia="zh-CN"/>
              </w:rPr>
              <w:t>14.</w:t>
            </w:r>
            <w:r>
              <w:rPr>
                <w:rFonts w:hint="eastAsia"/>
              </w:rPr>
              <w:t>★机载中继: 支持作为中继机使用，可为另一台作业机提供中继信号</w:t>
            </w:r>
          </w:p>
          <w:p w14:paraId="73908991">
            <w:pPr>
              <w:pStyle w:val="57"/>
              <w:numPr>
                <w:ilvl w:val="0"/>
                <w:numId w:val="0"/>
              </w:numPr>
              <w:rPr>
                <w:rFonts w:hint="eastAsia"/>
              </w:rPr>
            </w:pPr>
            <w:r>
              <w:rPr>
                <w:rFonts w:hint="eastAsia"/>
                <w:lang w:val="en-US" w:eastAsia="zh-CN"/>
              </w:rPr>
              <w:t>15.</w:t>
            </w:r>
            <w:r>
              <w:rPr>
                <w:rFonts w:hint="eastAsia"/>
              </w:rPr>
              <w:t>★AI识别: 支持可见光、红外热成像相机自动识别人、车、船，支持数量统计；</w:t>
            </w:r>
          </w:p>
          <w:p w14:paraId="17AD52EB">
            <w:pPr>
              <w:pStyle w:val="57"/>
              <w:numPr>
                <w:ilvl w:val="0"/>
                <w:numId w:val="0"/>
              </w:numPr>
              <w:rPr>
                <w:rFonts w:hint="eastAsia"/>
              </w:rPr>
            </w:pPr>
            <w:r>
              <w:rPr>
                <w:rFonts w:hint="eastAsia"/>
                <w:lang w:val="en-US" w:eastAsia="zh-CN"/>
              </w:rPr>
              <w:t>16.</w:t>
            </w:r>
            <w:r>
              <w:rPr>
                <w:rFonts w:hint="eastAsia"/>
              </w:rPr>
              <w:t>★电池容量: ≥20000mAh</w:t>
            </w:r>
            <w:r>
              <w:rPr>
                <w:rFonts w:hint="eastAsia"/>
                <w:lang w:eastAsia="zh-CN"/>
              </w:rPr>
              <w:t>，</w:t>
            </w:r>
            <w:r>
              <w:rPr>
                <w:rFonts w:hint="eastAsia"/>
                <w:lang w:val="en-US" w:eastAsia="zh-CN"/>
              </w:rPr>
              <w:t>需配备两块无人机电池</w:t>
            </w:r>
          </w:p>
          <w:p w14:paraId="0D39DE83">
            <w:pPr>
              <w:pStyle w:val="57"/>
              <w:numPr>
                <w:ilvl w:val="0"/>
                <w:numId w:val="0"/>
              </w:numPr>
              <w:rPr>
                <w:rFonts w:hint="eastAsia"/>
              </w:rPr>
            </w:pPr>
            <w:r>
              <w:rPr>
                <w:rFonts w:hint="eastAsia"/>
                <w:lang w:val="en-US" w:eastAsia="zh-CN"/>
              </w:rPr>
              <w:t>17.培训一名无人机操作员并颁发CAAC无人机执照</w:t>
            </w:r>
          </w:p>
          <w:p w14:paraId="703FCB04">
            <w:pPr>
              <w:rPr>
                <w:rFonts w:hint="eastAsia"/>
                <w:b/>
                <w:bCs/>
                <w:sz w:val="32"/>
                <w:szCs w:val="32"/>
              </w:rPr>
            </w:pPr>
            <w:r>
              <w:rPr>
                <w:rFonts w:hint="eastAsia"/>
                <w:b/>
                <w:bCs/>
                <w:sz w:val="32"/>
                <w:szCs w:val="32"/>
              </w:rPr>
              <w:t>户外电源</w:t>
            </w:r>
          </w:p>
          <w:p w14:paraId="2433B818">
            <w:pPr>
              <w:pStyle w:val="57"/>
              <w:numPr>
                <w:ilvl w:val="0"/>
                <w:numId w:val="0"/>
              </w:numPr>
              <w:ind w:leftChars="0"/>
              <w:rPr>
                <w:rFonts w:hint="eastAsia"/>
              </w:rPr>
            </w:pPr>
            <w:r>
              <w:rPr>
                <w:rFonts w:hint="eastAsia"/>
                <w:lang w:val="en-US" w:eastAsia="zh-CN"/>
              </w:rPr>
              <w:t>1.电芯材料：LFP(磷酸铁锂)</w:t>
            </w:r>
          </w:p>
          <w:p w14:paraId="1F92219D">
            <w:pPr>
              <w:pStyle w:val="57"/>
              <w:numPr>
                <w:ilvl w:val="0"/>
                <w:numId w:val="0"/>
              </w:numPr>
              <w:ind w:leftChars="0"/>
              <w:rPr>
                <w:rFonts w:hint="eastAsia"/>
                <w:lang w:val="en-US" w:eastAsia="zh-CN"/>
              </w:rPr>
            </w:pPr>
            <w:r>
              <w:rPr>
                <w:rFonts w:hint="eastAsia"/>
                <w:lang w:val="en-US" w:eastAsia="zh-CN"/>
              </w:rPr>
              <w:t>2.容量：≥2048 瓦时</w:t>
            </w:r>
          </w:p>
          <w:p w14:paraId="3554EF1D">
            <w:pPr>
              <w:pStyle w:val="57"/>
              <w:numPr>
                <w:ilvl w:val="0"/>
                <w:numId w:val="0"/>
              </w:numPr>
              <w:ind w:leftChars="0"/>
              <w:rPr>
                <w:rFonts w:hint="eastAsia"/>
                <w:lang w:val="en-US" w:eastAsia="zh-CN"/>
              </w:rPr>
            </w:pPr>
            <w:r>
              <w:rPr>
                <w:rFonts w:hint="eastAsia"/>
                <w:lang w:val="en-US" w:eastAsia="zh-CN"/>
              </w:rPr>
              <w:t>3.循环寿命：≥4000次</w:t>
            </w:r>
          </w:p>
          <w:p w14:paraId="62447D35">
            <w:pPr>
              <w:pStyle w:val="57"/>
              <w:numPr>
                <w:ilvl w:val="0"/>
                <w:numId w:val="0"/>
              </w:numPr>
              <w:ind w:leftChars="0"/>
              <w:rPr>
                <w:rFonts w:hint="eastAsia"/>
                <w:lang w:val="en-US" w:eastAsia="zh-CN"/>
              </w:rPr>
            </w:pPr>
            <w:r>
              <w:rPr>
                <w:rFonts w:hint="eastAsia"/>
                <w:lang w:val="en-US" w:eastAsia="zh-CN"/>
              </w:rPr>
              <w:t>4.净重：约22千克</w:t>
            </w:r>
          </w:p>
          <w:p w14:paraId="13BBBE71">
            <w:pPr>
              <w:pStyle w:val="57"/>
              <w:numPr>
                <w:ilvl w:val="0"/>
                <w:numId w:val="0"/>
              </w:numPr>
              <w:ind w:leftChars="0"/>
              <w:rPr>
                <w:rFonts w:hint="eastAsia"/>
                <w:lang w:val="en-US" w:eastAsia="zh-CN"/>
              </w:rPr>
            </w:pPr>
            <w:r>
              <w:rPr>
                <w:rFonts w:hint="eastAsia"/>
                <w:lang w:val="en-US" w:eastAsia="zh-CN"/>
              </w:rPr>
              <w:t>5.</w:t>
            </w:r>
            <w:r>
              <w:rPr>
                <w:rFonts w:hint="default"/>
                <w:lang w:val="en-US" w:eastAsia="zh-CN"/>
              </w:rPr>
              <w:t>尺寸</w:t>
            </w:r>
            <w:r>
              <w:rPr>
                <w:rFonts w:hint="eastAsia"/>
                <w:lang w:val="en-US" w:eastAsia="zh-CN"/>
              </w:rPr>
              <w:t>：≤长 448 毫米，宽 225 毫米，高324毫米</w:t>
            </w:r>
          </w:p>
          <w:p w14:paraId="120BBCF0">
            <w:pPr>
              <w:pStyle w:val="57"/>
              <w:numPr>
                <w:ilvl w:val="0"/>
                <w:numId w:val="0"/>
              </w:numPr>
              <w:ind w:leftChars="0"/>
              <w:rPr>
                <w:rFonts w:hint="eastAsia"/>
                <w:lang w:val="en-US" w:eastAsia="zh-CN"/>
              </w:rPr>
            </w:pPr>
            <w:r>
              <w:rPr>
                <w:rFonts w:hint="eastAsia"/>
                <w:lang w:val="en-US" w:eastAsia="zh-CN"/>
              </w:rPr>
              <w:t>6.最大使用海拔：≥5000米</w:t>
            </w:r>
          </w:p>
          <w:p w14:paraId="6279E264">
            <w:pPr>
              <w:pStyle w:val="57"/>
              <w:numPr>
                <w:ilvl w:val="0"/>
                <w:numId w:val="0"/>
              </w:numPr>
              <w:ind w:leftChars="0"/>
              <w:rPr>
                <w:rFonts w:hint="default"/>
                <w:lang w:val="en-US" w:eastAsia="zh-CN"/>
              </w:rPr>
            </w:pPr>
            <w:r>
              <w:rPr>
                <w:rFonts w:hint="eastAsia"/>
                <w:lang w:val="en-US" w:eastAsia="zh-CN"/>
              </w:rPr>
              <w:t>7.</w:t>
            </w:r>
            <w:r>
              <w:rPr>
                <w:rFonts w:hint="default"/>
                <w:lang w:val="en-US" w:eastAsia="zh-CN"/>
              </w:rPr>
              <w:t>供电环境温度</w:t>
            </w:r>
            <w:r>
              <w:rPr>
                <w:rFonts w:hint="eastAsia"/>
                <w:lang w:val="en-US" w:eastAsia="zh-CN"/>
              </w:rPr>
              <w:t>：</w:t>
            </w:r>
            <w:r>
              <w:rPr>
                <w:rFonts w:hint="eastAsia"/>
              </w:rPr>
              <w:t>≥-10℃至 45℃</w:t>
            </w:r>
          </w:p>
          <w:p w14:paraId="48F05E45">
            <w:pPr>
              <w:pStyle w:val="57"/>
              <w:numPr>
                <w:ilvl w:val="0"/>
                <w:numId w:val="0"/>
              </w:numPr>
              <w:ind w:leftChars="0"/>
              <w:rPr>
                <w:rFonts w:hint="default"/>
                <w:lang w:val="en-US" w:eastAsia="zh-CN"/>
              </w:rPr>
            </w:pPr>
            <w:r>
              <w:rPr>
                <w:rFonts w:hint="eastAsia"/>
                <w:lang w:val="en-US" w:eastAsia="zh-CN"/>
              </w:rPr>
              <w:t>8.</w:t>
            </w:r>
            <w:r>
              <w:rPr>
                <w:rFonts w:hint="default"/>
                <w:lang w:val="en-US" w:eastAsia="zh-CN"/>
              </w:rPr>
              <w:t>充电环境温度</w:t>
            </w:r>
            <w:r>
              <w:rPr>
                <w:rFonts w:hint="eastAsia"/>
                <w:lang w:val="en-US" w:eastAsia="zh-CN"/>
              </w:rPr>
              <w:t>：</w:t>
            </w:r>
            <w:r>
              <w:rPr>
                <w:rFonts w:hint="eastAsia"/>
              </w:rPr>
              <w:t>≥0℃至45℃</w:t>
            </w:r>
          </w:p>
          <w:p w14:paraId="0E5859E2">
            <w:pPr>
              <w:pStyle w:val="57"/>
              <w:numPr>
                <w:ilvl w:val="0"/>
                <w:numId w:val="0"/>
              </w:numPr>
              <w:ind w:leftChars="0"/>
              <w:rPr>
                <w:rFonts w:hint="eastAsia"/>
              </w:rPr>
            </w:pPr>
            <w:r>
              <w:rPr>
                <w:rFonts w:hint="eastAsia"/>
                <w:lang w:val="en-US" w:eastAsia="zh-CN"/>
              </w:rPr>
              <w:t>9.</w:t>
            </w:r>
            <w:r>
              <w:rPr>
                <w:rFonts w:hint="default"/>
                <w:lang w:val="en-US" w:eastAsia="zh-CN"/>
              </w:rPr>
              <w:t>存储环境温度</w:t>
            </w:r>
            <w:r>
              <w:rPr>
                <w:rFonts w:hint="eastAsia"/>
                <w:lang w:val="en-US" w:eastAsia="zh-CN"/>
              </w:rPr>
              <w:t>：</w:t>
            </w:r>
            <w:r>
              <w:rPr>
                <w:rFonts w:hint="eastAsia"/>
              </w:rPr>
              <w:t>≥-10℃至45℃</w:t>
            </w:r>
          </w:p>
          <w:p w14:paraId="531E55D1">
            <w:pPr>
              <w:pStyle w:val="57"/>
              <w:numPr>
                <w:ilvl w:val="0"/>
                <w:numId w:val="0"/>
              </w:numPr>
              <w:ind w:leftChars="0"/>
              <w:rPr>
                <w:rFonts w:hint="eastAsia"/>
              </w:rPr>
            </w:pPr>
            <w:r>
              <w:rPr>
                <w:rFonts w:hint="eastAsia"/>
                <w:lang w:val="en-US" w:eastAsia="zh-CN"/>
              </w:rPr>
              <w:t>10.支持车载充电</w:t>
            </w:r>
            <w:r>
              <w:rPr>
                <w:rFonts w:hint="eastAsia"/>
              </w:rPr>
              <w:br w:type="page"/>
            </w:r>
          </w:p>
          <w:p w14:paraId="51F7CC0E">
            <w:pPr>
              <w:pStyle w:val="57"/>
              <w:numPr>
                <w:ilvl w:val="0"/>
                <w:numId w:val="0"/>
              </w:numPr>
              <w:ind w:leftChars="0"/>
              <w:rPr>
                <w:rFonts w:hint="default" w:asciiTheme="minorHAnsi" w:hAnsiTheme="minorHAnsi" w:eastAsiaTheme="minorEastAsia" w:cstheme="minorBidi"/>
                <w:b/>
                <w:bCs/>
                <w:kern w:val="2"/>
                <w:sz w:val="32"/>
                <w:szCs w:val="32"/>
                <w:lang w:val="en-US" w:eastAsia="zh-CN" w:bidi="ar-SA"/>
                <w14:ligatures w14:val="standardContextual"/>
              </w:rPr>
            </w:pPr>
            <w:r>
              <w:rPr>
                <w:rFonts w:hint="default" w:asciiTheme="minorHAnsi" w:hAnsiTheme="minorHAnsi" w:eastAsiaTheme="minorEastAsia" w:cstheme="minorBidi"/>
                <w:b/>
                <w:bCs/>
                <w:kern w:val="2"/>
                <w:sz w:val="32"/>
                <w:szCs w:val="32"/>
                <w:lang w:val="en-US" w:eastAsia="zh-CN" w:bidi="ar-SA"/>
                <w14:ligatures w14:val="standardContextual"/>
              </w:rPr>
              <w:t>热红外相机</w:t>
            </w:r>
          </w:p>
          <w:p w14:paraId="53350B9A">
            <w:pPr>
              <w:pStyle w:val="57"/>
              <w:numPr>
                <w:ilvl w:val="0"/>
                <w:numId w:val="0"/>
              </w:numPr>
              <w:ind w:leftChars="0"/>
              <w:rPr>
                <w:rFonts w:hint="default"/>
                <w:lang w:val="en-US" w:eastAsia="zh-CN"/>
              </w:rPr>
            </w:pPr>
            <w:r>
              <w:rPr>
                <w:rFonts w:hint="default"/>
                <w:lang w:val="en-US" w:eastAsia="zh-CN"/>
              </w:rPr>
              <w:t>1.★尺寸：长≤ 170 毫米，宽≤ 145 毫米，高≤ 165 毫米；</w:t>
            </w:r>
          </w:p>
          <w:p w14:paraId="1AF3FE3C">
            <w:pPr>
              <w:pStyle w:val="57"/>
              <w:numPr>
                <w:ilvl w:val="0"/>
                <w:numId w:val="0"/>
              </w:numPr>
              <w:ind w:leftChars="0"/>
              <w:rPr>
                <w:rFonts w:hint="default"/>
                <w:lang w:val="en-US" w:eastAsia="zh-CN"/>
              </w:rPr>
            </w:pPr>
            <w:r>
              <w:rPr>
                <w:rFonts w:hint="default"/>
                <w:lang w:val="en-US" w:eastAsia="zh-CN"/>
              </w:rPr>
              <w:t>2.★重量：≤920±5 克；</w:t>
            </w:r>
          </w:p>
          <w:p w14:paraId="718018BF">
            <w:pPr>
              <w:pStyle w:val="57"/>
              <w:numPr>
                <w:ilvl w:val="0"/>
                <w:numId w:val="0"/>
              </w:numPr>
              <w:ind w:leftChars="0"/>
              <w:rPr>
                <w:rFonts w:hint="default"/>
                <w:lang w:val="en-US" w:eastAsia="zh-CN"/>
              </w:rPr>
            </w:pPr>
            <w:r>
              <w:rPr>
                <w:rFonts w:hint="default"/>
                <w:lang w:val="en-US" w:eastAsia="zh-CN"/>
              </w:rPr>
              <w:t>3.系统功耗：≤28 瓦；</w:t>
            </w:r>
          </w:p>
          <w:p w14:paraId="1342C859">
            <w:pPr>
              <w:pStyle w:val="57"/>
              <w:numPr>
                <w:ilvl w:val="0"/>
                <w:numId w:val="0"/>
              </w:numPr>
              <w:ind w:leftChars="0"/>
              <w:rPr>
                <w:rFonts w:hint="default"/>
                <w:lang w:val="en-US" w:eastAsia="zh-CN"/>
              </w:rPr>
            </w:pPr>
            <w:r>
              <w:rPr>
                <w:rFonts w:hint="default"/>
                <w:lang w:val="en-US" w:eastAsia="zh-CN"/>
              </w:rPr>
              <w:t>4.防护等级：≥IP54；</w:t>
            </w:r>
          </w:p>
          <w:p w14:paraId="74103035">
            <w:pPr>
              <w:pStyle w:val="57"/>
              <w:numPr>
                <w:ilvl w:val="0"/>
                <w:numId w:val="0"/>
              </w:numPr>
              <w:ind w:leftChars="0"/>
              <w:rPr>
                <w:rFonts w:hint="default"/>
                <w:lang w:val="en-US" w:eastAsia="zh-CN"/>
              </w:rPr>
            </w:pPr>
            <w:r>
              <w:rPr>
                <w:rFonts w:hint="default"/>
                <w:lang w:val="en-US" w:eastAsia="zh-CN"/>
              </w:rPr>
              <w:t>5.工作温度：-20℃ 至 50℃；</w:t>
            </w:r>
          </w:p>
          <w:p w14:paraId="1A7CBA50">
            <w:pPr>
              <w:pStyle w:val="57"/>
              <w:numPr>
                <w:ilvl w:val="0"/>
                <w:numId w:val="0"/>
              </w:numPr>
              <w:ind w:leftChars="0"/>
              <w:rPr>
                <w:rFonts w:hint="default"/>
                <w:lang w:val="en-US" w:eastAsia="zh-CN"/>
              </w:rPr>
            </w:pPr>
            <w:r>
              <w:rPr>
                <w:rFonts w:hint="default"/>
                <w:lang w:val="en-US" w:eastAsia="zh-CN"/>
              </w:rPr>
              <w:t>6.稳定系统：3 轴（俯仰，横滚，平移）；</w:t>
            </w:r>
          </w:p>
          <w:p w14:paraId="04B43740">
            <w:pPr>
              <w:pStyle w:val="57"/>
              <w:numPr>
                <w:ilvl w:val="0"/>
                <w:numId w:val="0"/>
              </w:numPr>
              <w:ind w:leftChars="0"/>
              <w:rPr>
                <w:rFonts w:hint="default"/>
                <w:lang w:val="en-US" w:eastAsia="zh-CN"/>
              </w:rPr>
            </w:pPr>
            <w:r>
              <w:rPr>
                <w:rFonts w:hint="default"/>
                <w:lang w:val="en-US" w:eastAsia="zh-CN"/>
              </w:rPr>
              <w:t>7.★角度抖动量：悬停：±0.002°飞行：±0.004°；</w:t>
            </w:r>
          </w:p>
          <w:p w14:paraId="6E3E0915">
            <w:pPr>
              <w:pStyle w:val="57"/>
              <w:numPr>
                <w:ilvl w:val="0"/>
                <w:numId w:val="0"/>
              </w:numPr>
              <w:ind w:leftChars="0"/>
              <w:rPr>
                <w:rFonts w:hint="default"/>
                <w:lang w:val="en-US" w:eastAsia="zh-CN"/>
              </w:rPr>
            </w:pPr>
            <w:r>
              <w:rPr>
                <w:rFonts w:hint="default"/>
                <w:lang w:val="en-US" w:eastAsia="zh-CN"/>
              </w:rPr>
              <w:t>8.最大变焦倍数：≥ 400 倍</w:t>
            </w:r>
          </w:p>
          <w:p w14:paraId="1471ED79">
            <w:pPr>
              <w:pStyle w:val="68"/>
              <w:ind w:left="0" w:leftChars="0" w:firstLine="0" w:firstLineChars="0"/>
              <w:rPr>
                <w:rFonts w:hint="default" w:asciiTheme="minorHAnsi" w:hAnsiTheme="minorHAnsi" w:eastAsiaTheme="minorEastAsia" w:cstheme="minorBidi"/>
                <w:b/>
                <w:bCs/>
                <w:kern w:val="2"/>
                <w:sz w:val="32"/>
                <w:szCs w:val="32"/>
                <w:lang w:val="en-US" w:eastAsia="zh-CN" w:bidi="ar-SA"/>
                <w14:ligatures w14:val="standardContextual"/>
              </w:rPr>
            </w:pPr>
            <w:r>
              <w:rPr>
                <w:rFonts w:hint="eastAsia" w:asciiTheme="minorHAnsi" w:hAnsiTheme="minorHAnsi" w:eastAsiaTheme="minorEastAsia" w:cstheme="minorBidi"/>
                <w:b/>
                <w:bCs/>
                <w:kern w:val="2"/>
                <w:sz w:val="32"/>
                <w:szCs w:val="32"/>
                <w:lang w:val="en-US" w:eastAsia="zh-CN" w:bidi="ar-SA"/>
                <w14:ligatures w14:val="standardContextual"/>
              </w:rPr>
              <w:t>喊话器</w:t>
            </w:r>
          </w:p>
          <w:p w14:paraId="52B765EA">
            <w:pPr>
              <w:pStyle w:val="57"/>
              <w:numPr>
                <w:ilvl w:val="0"/>
                <w:numId w:val="0"/>
              </w:numPr>
              <w:ind w:leftChars="0"/>
              <w:rPr>
                <w:rFonts w:hint="eastAsia"/>
                <w:lang w:val="en-US" w:eastAsia="zh-CN"/>
              </w:rPr>
            </w:pPr>
            <w:r>
              <w:rPr>
                <w:rFonts w:hint="eastAsia"/>
                <w:lang w:val="en-US" w:eastAsia="zh-CN"/>
              </w:rPr>
              <w:t>1.重量：≤700g</w:t>
            </w:r>
          </w:p>
          <w:p w14:paraId="45AFFCFF">
            <w:pPr>
              <w:pStyle w:val="57"/>
              <w:numPr>
                <w:ilvl w:val="0"/>
                <w:numId w:val="0"/>
              </w:numPr>
              <w:ind w:leftChars="0"/>
              <w:rPr>
                <w:rFonts w:hint="eastAsia"/>
                <w:lang w:val="en-US" w:eastAsia="zh-CN"/>
              </w:rPr>
            </w:pPr>
            <w:r>
              <w:rPr>
                <w:rFonts w:hint="eastAsia"/>
                <w:lang w:val="en-US" w:eastAsia="zh-CN"/>
              </w:rPr>
              <w:t>2.尺寸：≤140×130×150mm</w:t>
            </w:r>
          </w:p>
          <w:p w14:paraId="5E86AF48">
            <w:pPr>
              <w:pStyle w:val="57"/>
              <w:numPr>
                <w:ilvl w:val="0"/>
                <w:numId w:val="0"/>
              </w:numPr>
              <w:ind w:leftChars="0"/>
              <w:rPr>
                <w:rFonts w:hint="eastAsia"/>
                <w:lang w:val="en-US" w:eastAsia="zh-CN"/>
              </w:rPr>
            </w:pPr>
            <w:r>
              <w:rPr>
                <w:rFonts w:hint="eastAsia"/>
                <w:lang w:val="en-US" w:eastAsia="zh-CN"/>
              </w:rPr>
              <w:t>3.云台：应能控制喊话器进行俯仰运动；</w:t>
            </w:r>
          </w:p>
          <w:p w14:paraId="0109DB57">
            <w:pPr>
              <w:pStyle w:val="57"/>
              <w:numPr>
                <w:ilvl w:val="0"/>
                <w:numId w:val="0"/>
              </w:numPr>
              <w:ind w:leftChars="0"/>
              <w:rPr>
                <w:rFonts w:hint="eastAsia"/>
                <w:lang w:val="en-US" w:eastAsia="zh-CN"/>
              </w:rPr>
            </w:pPr>
            <w:r>
              <w:rPr>
                <w:rFonts w:hint="eastAsia"/>
                <w:lang w:val="en-US" w:eastAsia="zh-CN"/>
              </w:rPr>
              <w:t>4.防护等级：≥IP54</w:t>
            </w:r>
          </w:p>
          <w:p w14:paraId="528A8571">
            <w:pPr>
              <w:pStyle w:val="57"/>
              <w:numPr>
                <w:ilvl w:val="0"/>
                <w:numId w:val="0"/>
              </w:numPr>
              <w:ind w:leftChars="0"/>
              <w:rPr>
                <w:rFonts w:hint="eastAsia"/>
                <w:lang w:val="en-US" w:eastAsia="zh-CN"/>
              </w:rPr>
            </w:pPr>
            <w:r>
              <w:rPr>
                <w:rFonts w:hint="eastAsia"/>
                <w:lang w:val="en-US" w:eastAsia="zh-CN"/>
              </w:rPr>
              <w:t>5.有效传播距离：≥700 米</w:t>
            </w:r>
          </w:p>
          <w:p w14:paraId="73313347">
            <w:pPr>
              <w:pStyle w:val="57"/>
              <w:numPr>
                <w:ilvl w:val="0"/>
                <w:numId w:val="0"/>
              </w:numPr>
              <w:ind w:leftChars="0"/>
              <w:rPr>
                <w:rFonts w:hint="default" w:asciiTheme="minorHAnsi" w:hAnsiTheme="minorHAnsi" w:eastAsiaTheme="minorEastAsia" w:cstheme="minorBidi"/>
                <w:b/>
                <w:bCs/>
                <w:kern w:val="2"/>
                <w:sz w:val="32"/>
                <w:szCs w:val="32"/>
                <w:lang w:val="en-US" w:eastAsia="zh-CN" w:bidi="ar-SA"/>
                <w14:ligatures w14:val="standardContextual"/>
              </w:rPr>
            </w:pPr>
            <w:r>
              <w:rPr>
                <w:rFonts w:hint="eastAsia"/>
                <w:lang w:val="en-US" w:eastAsia="zh-CN"/>
              </w:rPr>
              <w:t>6.工作温度：-20℃ 至 50℃</w:t>
            </w:r>
          </w:p>
          <w:p w14:paraId="30E20B82">
            <w:pPr>
              <w:pStyle w:val="57"/>
              <w:numPr>
                <w:ilvl w:val="0"/>
                <w:numId w:val="0"/>
              </w:numPr>
              <w:ind w:leftChars="0"/>
              <w:rPr>
                <w:rFonts w:hint="eastAsia" w:asciiTheme="minorHAnsi" w:hAnsiTheme="minorHAnsi" w:eastAsiaTheme="minorEastAsia" w:cstheme="minorBidi"/>
                <w:b/>
                <w:bCs/>
                <w:kern w:val="2"/>
                <w:sz w:val="32"/>
                <w:szCs w:val="32"/>
                <w:lang w:val="en-US" w:eastAsia="zh-CN" w:bidi="ar-SA"/>
                <w14:ligatures w14:val="standardContextual"/>
              </w:rPr>
            </w:pPr>
            <w:r>
              <w:rPr>
                <w:rFonts w:hint="eastAsia" w:asciiTheme="minorHAnsi" w:hAnsiTheme="minorHAnsi" w:eastAsiaTheme="minorEastAsia" w:cstheme="minorBidi"/>
                <w:b/>
                <w:bCs/>
                <w:kern w:val="2"/>
                <w:sz w:val="32"/>
                <w:szCs w:val="32"/>
                <w:lang w:val="en-US" w:eastAsia="zh-CN" w:bidi="ar-SA"/>
                <w14:ligatures w14:val="standardContextual"/>
              </w:rPr>
              <w:t>探照灯</w:t>
            </w:r>
          </w:p>
          <w:p w14:paraId="77685BD7">
            <w:pPr>
              <w:pStyle w:val="57"/>
              <w:numPr>
                <w:ilvl w:val="0"/>
                <w:numId w:val="0"/>
              </w:numPr>
              <w:ind w:leftChars="0"/>
              <w:rPr>
                <w:rFonts w:hint="eastAsia"/>
                <w:lang w:val="en-US" w:eastAsia="zh-CN"/>
              </w:rPr>
            </w:pPr>
            <w:r>
              <w:rPr>
                <w:rFonts w:hint="eastAsia"/>
                <w:lang w:val="en-US" w:eastAsia="zh-CN"/>
              </w:rPr>
              <w:t>1.重量：≤800g</w:t>
            </w:r>
          </w:p>
          <w:p w14:paraId="22D5FC26">
            <w:pPr>
              <w:pStyle w:val="57"/>
              <w:numPr>
                <w:ilvl w:val="0"/>
                <w:numId w:val="0"/>
              </w:numPr>
              <w:ind w:leftChars="0"/>
              <w:rPr>
                <w:rFonts w:hint="eastAsia"/>
                <w:lang w:val="en-US" w:eastAsia="zh-CN"/>
              </w:rPr>
            </w:pPr>
            <w:r>
              <w:rPr>
                <w:rFonts w:hint="eastAsia"/>
                <w:lang w:val="en-US" w:eastAsia="zh-CN"/>
              </w:rPr>
              <w:t>2.尺寸：≤150×160×180mm</w:t>
            </w:r>
          </w:p>
          <w:p w14:paraId="496D66A8">
            <w:pPr>
              <w:pStyle w:val="57"/>
              <w:numPr>
                <w:ilvl w:val="0"/>
                <w:numId w:val="0"/>
              </w:numPr>
              <w:ind w:leftChars="0"/>
              <w:rPr>
                <w:rFonts w:hint="eastAsia"/>
                <w:lang w:val="en-US" w:eastAsia="zh-CN"/>
              </w:rPr>
            </w:pPr>
            <w:r>
              <w:rPr>
                <w:rFonts w:hint="eastAsia"/>
                <w:lang w:val="en-US" w:eastAsia="zh-CN"/>
              </w:rPr>
              <w:t>3.云台：能控制探照灯进行俯仰、横滚和平移运动；</w:t>
            </w:r>
          </w:p>
          <w:p w14:paraId="0EC7F176">
            <w:pPr>
              <w:pStyle w:val="57"/>
              <w:numPr>
                <w:ilvl w:val="0"/>
                <w:numId w:val="0"/>
              </w:numPr>
              <w:ind w:leftChars="0"/>
              <w:rPr>
                <w:rFonts w:hint="eastAsia"/>
                <w:lang w:val="en-US" w:eastAsia="zh-CN"/>
              </w:rPr>
            </w:pPr>
            <w:r>
              <w:rPr>
                <w:rFonts w:hint="eastAsia"/>
                <w:lang w:val="en-US" w:eastAsia="zh-CN"/>
              </w:rPr>
              <w:t>4.防护等级：≥IP54</w:t>
            </w:r>
          </w:p>
          <w:p w14:paraId="5FDFC68D">
            <w:pPr>
              <w:pStyle w:val="57"/>
              <w:numPr>
                <w:ilvl w:val="0"/>
                <w:numId w:val="0"/>
              </w:numPr>
              <w:ind w:leftChars="0"/>
              <w:rPr>
                <w:rFonts w:hint="eastAsia"/>
                <w:lang w:val="en-US" w:eastAsia="zh-CN"/>
              </w:rPr>
            </w:pPr>
            <w:r>
              <w:rPr>
                <w:rFonts w:hint="eastAsia"/>
                <w:lang w:val="en-US" w:eastAsia="zh-CN"/>
              </w:rPr>
              <w:t>5.有效探照距离：≥500 米（距离探照灯500m处的光照度应不低于2 lux）</w:t>
            </w:r>
          </w:p>
          <w:p w14:paraId="555AB09A">
            <w:pPr>
              <w:pStyle w:val="57"/>
              <w:numPr>
                <w:ilvl w:val="0"/>
                <w:numId w:val="0"/>
              </w:numPr>
              <w:ind w:leftChars="0"/>
              <w:rPr>
                <w:rFonts w:hint="eastAsia" w:ascii="宋体" w:hAnsi="宋体" w:eastAsia="宋体" w:cs="宋体"/>
                <w:i w:val="0"/>
                <w:iCs w:val="0"/>
                <w:color w:val="000000"/>
                <w:sz w:val="20"/>
                <w:szCs w:val="20"/>
                <w:u w:val="none"/>
              </w:rPr>
            </w:pPr>
            <w:r>
              <w:rPr>
                <w:rFonts w:hint="eastAsia"/>
                <w:lang w:val="en-US" w:eastAsia="zh-CN"/>
              </w:rPr>
              <w:t>6.工作温度：-20℃ 至 40℃</w:t>
            </w:r>
          </w:p>
        </w:tc>
        <w:tc>
          <w:tcPr>
            <w:tcW w:w="2000" w:type="dxa"/>
            <w:tcBorders>
              <w:top w:val="single" w:color="auto" w:sz="4" w:space="0"/>
              <w:left w:val="single" w:color="000000" w:sz="4" w:space="0"/>
              <w:bottom w:val="single" w:color="000000" w:sz="4" w:space="0"/>
              <w:right w:val="single" w:color="000000" w:sz="4" w:space="0"/>
            </w:tcBorders>
            <w:noWrap w:val="0"/>
            <w:vAlign w:val="center"/>
          </w:tcPr>
          <w:p w14:paraId="07741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含2块电池，配套设备详见参数</w:t>
            </w:r>
          </w:p>
        </w:tc>
      </w:tr>
    </w:tbl>
    <w:p w14:paraId="4DE43AF1"/>
    <w:p w14:paraId="3D7E3E4F">
      <w:pPr>
        <w:pStyle w:val="13"/>
        <w:ind w:firstLine="0" w:firstLineChars="0"/>
        <w:rPr>
          <w:color w:val="FF0000"/>
        </w:rPr>
        <w:sectPr>
          <w:pgSz w:w="16838" w:h="11906" w:orient="landscape"/>
          <w:pgMar w:top="1191" w:right="1361" w:bottom="1191" w:left="1361" w:header="720" w:footer="720" w:gutter="0"/>
          <w:pgNumType w:fmt="decimal"/>
          <w:cols w:space="720" w:num="1"/>
          <w:docGrid w:type="linesAndChars" w:linePitch="319" w:charSpace="0"/>
        </w:sectPr>
      </w:pPr>
    </w:p>
    <w:p w14:paraId="61E41FAA">
      <w:pPr>
        <w:pStyle w:val="2"/>
        <w:rPr>
          <w:rFonts w:ascii="宋体" w:hAnsi="宋体" w:cs="宋体"/>
          <w:bCs/>
          <w:szCs w:val="32"/>
        </w:rPr>
      </w:pPr>
      <w:bookmarkStart w:id="115" w:name="_Toc171410863"/>
      <w:r>
        <w:rPr>
          <w:rFonts w:hint="eastAsia" w:ascii="宋体" w:hAnsi="宋体" w:cs="宋体"/>
          <w:bCs/>
          <w:szCs w:val="32"/>
        </w:rPr>
        <w:t xml:space="preserve">第六章 </w:t>
      </w:r>
      <w:bookmarkEnd w:id="112"/>
      <w:bookmarkEnd w:id="113"/>
      <w:bookmarkEnd w:id="114"/>
      <w:r>
        <w:rPr>
          <w:rFonts w:hint="eastAsia" w:ascii="宋体" w:hAnsi="宋体" w:cs="宋体"/>
          <w:bCs/>
          <w:szCs w:val="32"/>
        </w:rPr>
        <w:t>响应文件格式</w:t>
      </w:r>
      <w:bookmarkEnd w:id="115"/>
    </w:p>
    <w:p w14:paraId="084E9982">
      <w:pPr>
        <w:adjustRightInd w:val="0"/>
        <w:snapToGrid w:val="0"/>
        <w:spacing w:line="360" w:lineRule="auto"/>
        <w:rPr>
          <w:rFonts w:ascii="宋体" w:hAnsi="宋体" w:cs="宋体"/>
          <w:b/>
          <w:bCs/>
          <w:sz w:val="24"/>
          <w:szCs w:val="24"/>
        </w:rPr>
      </w:pPr>
    </w:p>
    <w:p w14:paraId="691B63B0">
      <w:pPr>
        <w:adjustRightInd w:val="0"/>
        <w:snapToGrid w:val="0"/>
        <w:spacing w:line="360" w:lineRule="auto"/>
        <w:jc w:val="right"/>
        <w:rPr>
          <w:rFonts w:ascii="宋体" w:hAnsi="宋体" w:cs="宋体"/>
          <w:b/>
          <w:bCs/>
          <w:sz w:val="40"/>
          <w:szCs w:val="40"/>
        </w:rPr>
      </w:pPr>
    </w:p>
    <w:p w14:paraId="41231909">
      <w:pPr>
        <w:pStyle w:val="13"/>
        <w:ind w:firstLine="904"/>
        <w:jc w:val="center"/>
        <w:rPr>
          <w:rFonts w:ascii="宋体" w:hAnsi="宋体" w:eastAsia="宋体" w:cs="宋体"/>
          <w:b/>
          <w:bCs/>
          <w:sz w:val="40"/>
          <w:szCs w:val="24"/>
        </w:rPr>
      </w:pPr>
      <w:r>
        <w:rPr>
          <w:rFonts w:hint="eastAsia" w:ascii="宋体" w:hAnsi="宋体" w:eastAsia="宋体" w:cs="宋体"/>
          <w:b/>
          <w:bCs/>
          <w:sz w:val="40"/>
          <w:szCs w:val="24"/>
          <w:u w:val="single"/>
        </w:rPr>
        <w:t xml:space="preserve">                 （</w:t>
      </w:r>
      <w:r>
        <w:rPr>
          <w:rFonts w:hint="eastAsia" w:ascii="宋体" w:hAnsi="宋体" w:eastAsia="宋体" w:cs="宋体"/>
          <w:b/>
          <w:bCs/>
          <w:sz w:val="40"/>
          <w:szCs w:val="24"/>
        </w:rPr>
        <w:t>项目名称）</w:t>
      </w:r>
    </w:p>
    <w:p w14:paraId="518EC1E6">
      <w:pPr>
        <w:pStyle w:val="13"/>
        <w:ind w:firstLine="994"/>
        <w:rPr>
          <w:rFonts w:ascii="宋体" w:hAnsi="宋体" w:eastAsia="宋体" w:cs="宋体"/>
          <w:b/>
          <w:bCs/>
          <w:sz w:val="44"/>
          <w:szCs w:val="24"/>
        </w:rPr>
      </w:pPr>
    </w:p>
    <w:p w14:paraId="0455B55F">
      <w:pPr>
        <w:pStyle w:val="13"/>
        <w:ind w:firstLine="990"/>
        <w:rPr>
          <w:sz w:val="44"/>
        </w:rPr>
      </w:pPr>
    </w:p>
    <w:p w14:paraId="0EF6E228">
      <w:pPr>
        <w:adjustRightInd w:val="0"/>
        <w:snapToGrid w:val="0"/>
        <w:spacing w:line="360" w:lineRule="auto"/>
        <w:jc w:val="center"/>
        <w:rPr>
          <w:rFonts w:ascii="宋体" w:hAnsi="宋体" w:cs="宋体"/>
          <w:b/>
          <w:bCs/>
          <w:sz w:val="56"/>
          <w:szCs w:val="56"/>
        </w:rPr>
      </w:pPr>
      <w:r>
        <w:rPr>
          <w:rFonts w:hint="eastAsia" w:ascii="宋体" w:hAnsi="宋体" w:cs="宋体"/>
          <w:b/>
          <w:bCs/>
          <w:sz w:val="56"/>
          <w:szCs w:val="56"/>
        </w:rPr>
        <w:t>响 应 文 件</w:t>
      </w:r>
    </w:p>
    <w:p w14:paraId="04B36E9E">
      <w:pPr>
        <w:adjustRightInd w:val="0"/>
        <w:snapToGrid w:val="0"/>
        <w:spacing w:line="360" w:lineRule="auto"/>
        <w:ind w:firstLine="3626" w:firstLineChars="1290"/>
        <w:rPr>
          <w:rFonts w:ascii="宋体" w:hAnsi="宋体" w:cs="宋体"/>
          <w:b/>
          <w:sz w:val="28"/>
          <w:u w:val="single"/>
        </w:rPr>
      </w:pPr>
      <w:r>
        <w:rPr>
          <w:rFonts w:hint="eastAsia" w:ascii="宋体" w:hAnsi="宋体" w:cs="宋体"/>
          <w:b/>
          <w:sz w:val="28"/>
        </w:rPr>
        <w:t>项目编号：</w:t>
      </w:r>
      <w:r>
        <w:rPr>
          <w:rFonts w:hint="eastAsia" w:ascii="宋体" w:hAnsi="宋体" w:cs="宋体"/>
          <w:sz w:val="28"/>
          <w:szCs w:val="28"/>
          <w:u w:val="single"/>
        </w:rPr>
        <w:t xml:space="preserve">            </w:t>
      </w:r>
    </w:p>
    <w:p w14:paraId="7CDC84AA">
      <w:pPr>
        <w:adjustRightInd w:val="0"/>
        <w:snapToGrid w:val="0"/>
        <w:spacing w:line="360" w:lineRule="auto"/>
        <w:jc w:val="center"/>
        <w:rPr>
          <w:rFonts w:ascii="宋体" w:hAnsi="宋体" w:cs="宋体"/>
        </w:rPr>
      </w:pPr>
    </w:p>
    <w:p w14:paraId="12C86B98">
      <w:pPr>
        <w:adjustRightInd w:val="0"/>
        <w:snapToGrid w:val="0"/>
        <w:spacing w:line="360" w:lineRule="auto"/>
        <w:jc w:val="center"/>
        <w:rPr>
          <w:rFonts w:ascii="宋体" w:hAnsi="宋体" w:cs="宋体"/>
        </w:rPr>
      </w:pPr>
    </w:p>
    <w:p w14:paraId="6CF4A854">
      <w:pPr>
        <w:adjustRightInd w:val="0"/>
        <w:snapToGrid w:val="0"/>
        <w:spacing w:line="360" w:lineRule="auto"/>
        <w:jc w:val="center"/>
        <w:rPr>
          <w:rFonts w:ascii="宋体" w:hAnsi="宋体" w:cs="宋体"/>
        </w:rPr>
      </w:pPr>
    </w:p>
    <w:p w14:paraId="6E9B1E32">
      <w:pPr>
        <w:pStyle w:val="23"/>
        <w:rPr>
          <w:rFonts w:ascii="宋体" w:hAnsi="宋体" w:cs="宋体"/>
        </w:rPr>
      </w:pPr>
    </w:p>
    <w:p w14:paraId="5C829284">
      <w:pPr>
        <w:rPr>
          <w:rFonts w:ascii="宋体" w:hAnsi="宋体" w:cs="宋体"/>
        </w:rPr>
      </w:pPr>
    </w:p>
    <w:p w14:paraId="6FD67F1F">
      <w:pPr>
        <w:pStyle w:val="23"/>
        <w:rPr>
          <w:rFonts w:ascii="宋体" w:hAnsi="宋体" w:cs="宋体"/>
        </w:rPr>
      </w:pPr>
    </w:p>
    <w:p w14:paraId="245BACF1"/>
    <w:p w14:paraId="455A9838">
      <w:pPr>
        <w:adjustRightInd w:val="0"/>
        <w:snapToGrid w:val="0"/>
        <w:spacing w:line="360" w:lineRule="auto"/>
        <w:jc w:val="center"/>
        <w:rPr>
          <w:rFonts w:ascii="宋体" w:hAnsi="宋体" w:cs="宋体"/>
        </w:rPr>
      </w:pPr>
    </w:p>
    <w:p w14:paraId="40B10488">
      <w:pPr>
        <w:adjustRightInd w:val="0"/>
        <w:snapToGrid w:val="0"/>
        <w:spacing w:line="360" w:lineRule="auto"/>
        <w:ind w:firstLine="1960" w:firstLineChars="700"/>
        <w:rPr>
          <w:rFonts w:ascii="宋体" w:hAnsi="宋体" w:cs="宋体"/>
          <w:sz w:val="28"/>
          <w:szCs w:val="28"/>
        </w:rPr>
      </w:pPr>
      <w:bookmarkStart w:id="116" w:name="_Toc277672339"/>
      <w:bookmarkEnd w:id="116"/>
      <w:bookmarkStart w:id="117" w:name="_Toc31865"/>
      <w:bookmarkEnd w:id="117"/>
      <w:bookmarkStart w:id="118" w:name="_Toc8733"/>
      <w:bookmarkEnd w:id="118"/>
      <w:bookmarkStart w:id="119" w:name="_Toc13114"/>
      <w:bookmarkEnd w:id="119"/>
      <w:bookmarkStart w:id="120" w:name="_Toc30149"/>
      <w:bookmarkEnd w:id="120"/>
      <w:bookmarkStart w:id="121" w:name="_Toc31007"/>
      <w:bookmarkEnd w:id="121"/>
      <w:bookmarkStart w:id="122" w:name="_Toc21909"/>
      <w:bookmarkEnd w:id="122"/>
      <w:bookmarkStart w:id="123" w:name="_Toc4498"/>
      <w:bookmarkEnd w:id="123"/>
      <w:bookmarkStart w:id="124" w:name="_Toc7743"/>
      <w:bookmarkEnd w:id="124"/>
      <w:bookmarkStart w:id="125" w:name="_Toc22039"/>
      <w:bookmarkEnd w:id="125"/>
      <w:bookmarkStart w:id="126" w:name="_Toc12798"/>
      <w:bookmarkEnd w:id="126"/>
      <w:bookmarkStart w:id="127" w:name="_Toc277672337"/>
      <w:bookmarkEnd w:id="127"/>
      <w:bookmarkStart w:id="128" w:name="_Toc2039"/>
      <w:bookmarkEnd w:id="128"/>
      <w:bookmarkStart w:id="129" w:name="_Toc22342"/>
      <w:bookmarkEnd w:id="129"/>
      <w:bookmarkStart w:id="130" w:name="_Toc1444"/>
      <w:bookmarkEnd w:id="130"/>
      <w:bookmarkStart w:id="131" w:name="_Toc21428"/>
      <w:bookmarkEnd w:id="131"/>
      <w:bookmarkStart w:id="132" w:name="_Toc12692"/>
      <w:bookmarkEnd w:id="132"/>
      <w:bookmarkStart w:id="133" w:name="_Toc31317"/>
      <w:bookmarkEnd w:id="133"/>
      <w:bookmarkStart w:id="134" w:name="_Toc32570"/>
      <w:bookmarkEnd w:id="134"/>
      <w:bookmarkStart w:id="135" w:name="_Toc24574"/>
      <w:bookmarkEnd w:id="135"/>
      <w:bookmarkStart w:id="136" w:name="_Toc7647"/>
      <w:r>
        <w:rPr>
          <w:rFonts w:hint="eastAsia" w:ascii="宋体" w:hAnsi="宋体" w:cs="宋体"/>
          <w:sz w:val="28"/>
          <w:szCs w:val="28"/>
        </w:rPr>
        <w:t>供应商名称：</w:t>
      </w:r>
      <w:bookmarkEnd w:id="136"/>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cs="宋体"/>
          <w:kern w:val="0"/>
          <w:sz w:val="28"/>
          <w:szCs w:val="28"/>
        </w:rPr>
        <w:t>全称并公章签章</w:t>
      </w:r>
      <w:r>
        <w:rPr>
          <w:rFonts w:hint="eastAsia" w:ascii="宋体" w:hAnsi="宋体" w:cs="宋体"/>
          <w:sz w:val="28"/>
          <w:szCs w:val="28"/>
        </w:rPr>
        <w:t>）</w:t>
      </w:r>
    </w:p>
    <w:p w14:paraId="0D76637B">
      <w:pPr>
        <w:adjustRightInd w:val="0"/>
        <w:snapToGrid w:val="0"/>
        <w:spacing w:line="360" w:lineRule="auto"/>
        <w:ind w:firstLine="848" w:firstLineChars="303"/>
        <w:rPr>
          <w:rFonts w:ascii="宋体" w:hAnsi="宋体" w:cs="宋体"/>
          <w:sz w:val="28"/>
          <w:szCs w:val="28"/>
        </w:rPr>
      </w:pPr>
      <w:r>
        <w:rPr>
          <w:rFonts w:hint="eastAsia" w:ascii="宋体" w:hAnsi="宋体" w:cs="宋体"/>
          <w:sz w:val="28"/>
          <w:szCs w:val="28"/>
        </w:rPr>
        <w:t xml:space="preserve">        法定代表人：</w:t>
      </w:r>
      <w:r>
        <w:rPr>
          <w:rFonts w:hint="eastAsia" w:ascii="宋体" w:hAnsi="宋体" w:cs="宋体"/>
          <w:sz w:val="28"/>
          <w:szCs w:val="28"/>
          <w:u w:val="single"/>
        </w:rPr>
        <w:t xml:space="preserve">           </w:t>
      </w:r>
      <w:r>
        <w:rPr>
          <w:rFonts w:hint="eastAsia" w:ascii="宋体" w:hAnsi="宋体" w:cs="宋体"/>
          <w:sz w:val="28"/>
          <w:szCs w:val="28"/>
        </w:rPr>
        <w:t xml:space="preserve">（电子签章） </w:t>
      </w:r>
    </w:p>
    <w:p w14:paraId="4958ADA0">
      <w:pPr>
        <w:adjustRightInd w:val="0"/>
        <w:snapToGrid w:val="0"/>
        <w:spacing w:line="360" w:lineRule="auto"/>
        <w:ind w:firstLine="848" w:firstLineChars="303"/>
        <w:rPr>
          <w:rFonts w:ascii="宋体" w:hAnsi="宋体" w:cs="宋体"/>
          <w:sz w:val="28"/>
          <w:szCs w:val="28"/>
        </w:rPr>
      </w:pPr>
      <w:r>
        <w:rPr>
          <w:rFonts w:hint="eastAsia" w:ascii="宋体" w:hAnsi="宋体" w:cs="宋体"/>
          <w:sz w:val="28"/>
          <w:szCs w:val="28"/>
        </w:rPr>
        <w:t xml:space="preserve">        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19F2AAF7">
      <w:pPr>
        <w:adjustRightInd w:val="0"/>
        <w:snapToGrid w:val="0"/>
        <w:spacing w:line="360" w:lineRule="auto"/>
        <w:ind w:firstLine="848" w:firstLineChars="303"/>
        <w:rPr>
          <w:rFonts w:ascii="宋体" w:hAnsi="宋体" w:cs="宋体"/>
          <w:sz w:val="28"/>
          <w:szCs w:val="28"/>
        </w:rPr>
      </w:pPr>
    </w:p>
    <w:p w14:paraId="01652BD4">
      <w:pPr>
        <w:pStyle w:val="13"/>
      </w:pPr>
    </w:p>
    <w:p w14:paraId="5502EFBC">
      <w:pPr>
        <w:pStyle w:val="13"/>
        <w:ind w:firstLine="0" w:firstLineChars="0"/>
        <w:jc w:val="center"/>
        <w:rPr>
          <w:rFonts w:ascii="宋体" w:hAnsi="宋体" w:eastAsia="宋体"/>
          <w:b/>
        </w:rPr>
      </w:pPr>
      <w:r>
        <w:br w:type="page"/>
      </w:r>
      <w:r>
        <w:rPr>
          <w:rFonts w:hint="eastAsia" w:ascii="宋体" w:hAnsi="宋体" w:eastAsia="宋体"/>
          <w:b/>
        </w:rPr>
        <w:t>目录</w:t>
      </w:r>
    </w:p>
    <w:p w14:paraId="35FF3859">
      <w:pPr>
        <w:pStyle w:val="13"/>
        <w:ind w:firstLine="0" w:firstLineChars="0"/>
        <w:jc w:val="center"/>
        <w:rPr>
          <w:rFonts w:ascii="宋体" w:hAnsi="宋体" w:eastAsia="宋体"/>
          <w:b/>
        </w:rPr>
      </w:pPr>
      <w:r>
        <w:rPr>
          <w:rFonts w:hint="eastAsia" w:ascii="宋体" w:hAnsi="宋体" w:eastAsia="宋体"/>
          <w:b/>
        </w:rPr>
        <w:t>（自拟）</w:t>
      </w:r>
    </w:p>
    <w:p w14:paraId="09974B55">
      <w:pPr>
        <w:pStyle w:val="13"/>
        <w:ind w:firstLine="723"/>
        <w:jc w:val="center"/>
        <w:rPr>
          <w:rFonts w:ascii="宋体" w:hAnsi="宋体" w:eastAsia="宋体"/>
          <w:b/>
        </w:rPr>
      </w:pPr>
    </w:p>
    <w:p w14:paraId="7B26ECD2">
      <w:pPr>
        <w:pStyle w:val="13"/>
        <w:ind w:firstLine="723"/>
        <w:jc w:val="center"/>
        <w:rPr>
          <w:rFonts w:ascii="宋体" w:hAnsi="宋体" w:eastAsia="宋体"/>
          <w:b/>
        </w:rPr>
      </w:pPr>
    </w:p>
    <w:p w14:paraId="25E105A7">
      <w:pPr>
        <w:pStyle w:val="13"/>
        <w:ind w:firstLine="723"/>
        <w:jc w:val="center"/>
        <w:rPr>
          <w:rFonts w:ascii="宋体" w:hAnsi="宋体" w:eastAsia="宋体"/>
          <w:b/>
        </w:rPr>
      </w:pPr>
    </w:p>
    <w:p w14:paraId="263C9209">
      <w:pPr>
        <w:pStyle w:val="13"/>
        <w:ind w:firstLine="723"/>
        <w:jc w:val="center"/>
        <w:rPr>
          <w:rFonts w:ascii="宋体" w:hAnsi="宋体" w:eastAsia="宋体"/>
          <w:b/>
        </w:rPr>
      </w:pPr>
    </w:p>
    <w:p w14:paraId="2CB633AB">
      <w:pPr>
        <w:pStyle w:val="13"/>
        <w:ind w:firstLine="723"/>
        <w:jc w:val="center"/>
        <w:rPr>
          <w:rFonts w:ascii="宋体" w:hAnsi="宋体" w:eastAsia="宋体"/>
          <w:b/>
        </w:rPr>
      </w:pPr>
    </w:p>
    <w:p w14:paraId="019A6132">
      <w:pPr>
        <w:pStyle w:val="13"/>
        <w:ind w:firstLine="723"/>
        <w:jc w:val="center"/>
        <w:rPr>
          <w:rFonts w:ascii="宋体" w:hAnsi="宋体" w:eastAsia="宋体"/>
          <w:b/>
        </w:rPr>
      </w:pPr>
    </w:p>
    <w:p w14:paraId="49C52AC9">
      <w:pPr>
        <w:pStyle w:val="13"/>
        <w:ind w:firstLine="723"/>
        <w:jc w:val="center"/>
        <w:rPr>
          <w:rFonts w:ascii="宋体" w:hAnsi="宋体" w:eastAsia="宋体"/>
          <w:b/>
        </w:rPr>
      </w:pPr>
    </w:p>
    <w:p w14:paraId="1A6C0B23">
      <w:pPr>
        <w:pStyle w:val="13"/>
        <w:ind w:firstLine="723"/>
        <w:jc w:val="center"/>
        <w:rPr>
          <w:rFonts w:ascii="宋体" w:hAnsi="宋体" w:eastAsia="宋体"/>
          <w:b/>
        </w:rPr>
      </w:pPr>
    </w:p>
    <w:p w14:paraId="3D9C45A7">
      <w:pPr>
        <w:pStyle w:val="13"/>
        <w:ind w:firstLine="723"/>
        <w:jc w:val="center"/>
        <w:rPr>
          <w:rFonts w:ascii="宋体" w:hAnsi="宋体" w:eastAsia="宋体"/>
          <w:b/>
        </w:rPr>
      </w:pPr>
    </w:p>
    <w:p w14:paraId="426B55D6">
      <w:pPr>
        <w:pStyle w:val="13"/>
        <w:ind w:firstLine="723"/>
        <w:jc w:val="center"/>
        <w:rPr>
          <w:rFonts w:ascii="宋体" w:hAnsi="宋体" w:eastAsia="宋体"/>
          <w:b/>
        </w:rPr>
      </w:pPr>
    </w:p>
    <w:p w14:paraId="5F328D8B">
      <w:pPr>
        <w:pStyle w:val="13"/>
        <w:ind w:firstLine="723"/>
        <w:jc w:val="center"/>
        <w:rPr>
          <w:rFonts w:ascii="宋体" w:hAnsi="宋体" w:eastAsia="宋体"/>
          <w:b/>
        </w:rPr>
      </w:pPr>
    </w:p>
    <w:p w14:paraId="1409EE5E">
      <w:pPr>
        <w:pStyle w:val="13"/>
        <w:ind w:firstLine="723"/>
        <w:jc w:val="center"/>
        <w:rPr>
          <w:rFonts w:ascii="宋体" w:hAnsi="宋体" w:eastAsia="宋体"/>
          <w:b/>
        </w:rPr>
      </w:pPr>
    </w:p>
    <w:p w14:paraId="5163C01E">
      <w:pPr>
        <w:pStyle w:val="13"/>
        <w:ind w:firstLine="723"/>
        <w:jc w:val="center"/>
        <w:rPr>
          <w:rFonts w:ascii="宋体" w:hAnsi="宋体" w:eastAsia="宋体"/>
          <w:b/>
        </w:rPr>
      </w:pPr>
    </w:p>
    <w:p w14:paraId="3C8620B8">
      <w:pPr>
        <w:pStyle w:val="13"/>
        <w:ind w:firstLine="723"/>
        <w:jc w:val="center"/>
        <w:rPr>
          <w:rFonts w:ascii="宋体" w:hAnsi="宋体" w:eastAsia="宋体"/>
          <w:b/>
        </w:rPr>
      </w:pPr>
    </w:p>
    <w:p w14:paraId="270B2C9A">
      <w:pPr>
        <w:pStyle w:val="13"/>
        <w:ind w:firstLine="723"/>
        <w:jc w:val="center"/>
        <w:rPr>
          <w:rFonts w:ascii="宋体" w:hAnsi="宋体" w:eastAsia="宋体"/>
          <w:b/>
        </w:rPr>
      </w:pPr>
    </w:p>
    <w:p w14:paraId="00FD6D64">
      <w:pPr>
        <w:pStyle w:val="13"/>
        <w:ind w:firstLine="723"/>
        <w:jc w:val="center"/>
        <w:rPr>
          <w:rFonts w:ascii="宋体" w:hAnsi="宋体" w:eastAsia="宋体"/>
          <w:b/>
        </w:rPr>
      </w:pPr>
    </w:p>
    <w:p w14:paraId="54BBBA4C">
      <w:pPr>
        <w:pStyle w:val="13"/>
        <w:ind w:firstLine="723"/>
        <w:jc w:val="center"/>
        <w:rPr>
          <w:rFonts w:ascii="宋体" w:hAnsi="宋体" w:eastAsia="宋体"/>
          <w:b/>
        </w:rPr>
      </w:pPr>
    </w:p>
    <w:p w14:paraId="1F41A6BF">
      <w:pPr>
        <w:pStyle w:val="13"/>
        <w:ind w:firstLine="723"/>
        <w:jc w:val="center"/>
        <w:rPr>
          <w:rFonts w:ascii="宋体" w:hAnsi="宋体" w:eastAsia="宋体"/>
          <w:b/>
        </w:rPr>
      </w:pPr>
    </w:p>
    <w:p w14:paraId="12734049">
      <w:pPr>
        <w:pStyle w:val="13"/>
        <w:ind w:firstLine="723"/>
        <w:jc w:val="center"/>
        <w:rPr>
          <w:rFonts w:ascii="宋体" w:hAnsi="宋体" w:eastAsia="宋体"/>
          <w:b/>
        </w:rPr>
      </w:pPr>
    </w:p>
    <w:p w14:paraId="2AEF2292">
      <w:pPr>
        <w:pStyle w:val="13"/>
        <w:ind w:firstLine="723"/>
        <w:jc w:val="center"/>
        <w:rPr>
          <w:rFonts w:ascii="宋体" w:hAnsi="宋体" w:eastAsia="宋体"/>
          <w:b/>
        </w:rPr>
      </w:pPr>
    </w:p>
    <w:p w14:paraId="7E147520">
      <w:pPr>
        <w:pStyle w:val="13"/>
        <w:ind w:firstLine="723"/>
        <w:jc w:val="center"/>
        <w:rPr>
          <w:rFonts w:ascii="宋体" w:hAnsi="宋体" w:eastAsia="宋体"/>
          <w:b/>
        </w:rPr>
      </w:pPr>
    </w:p>
    <w:p w14:paraId="0655C5B7">
      <w:pPr>
        <w:widowControl/>
        <w:jc w:val="left"/>
        <w:rPr>
          <w:rFonts w:ascii="宋体" w:hAnsi="宋体"/>
          <w:b/>
          <w:sz w:val="32"/>
        </w:rPr>
      </w:pPr>
      <w:r>
        <w:rPr>
          <w:rFonts w:ascii="宋体" w:hAnsi="宋体"/>
          <w:b/>
        </w:rPr>
        <w:br w:type="page"/>
      </w:r>
    </w:p>
    <w:p w14:paraId="5EA6FFC4">
      <w:pPr>
        <w:jc w:val="center"/>
        <w:outlineLvl w:val="0"/>
        <w:rPr>
          <w:rFonts w:ascii="宋体" w:hAnsi="宋体" w:cs="宋体"/>
          <w:b/>
          <w:sz w:val="28"/>
          <w:szCs w:val="30"/>
        </w:rPr>
      </w:pPr>
      <w:bookmarkStart w:id="137" w:name="_Toc15884"/>
      <w:bookmarkEnd w:id="137"/>
      <w:bookmarkStart w:id="138" w:name="_Toc5915"/>
      <w:bookmarkEnd w:id="138"/>
      <w:bookmarkStart w:id="139" w:name="_Toc11143"/>
      <w:bookmarkEnd w:id="139"/>
      <w:bookmarkStart w:id="140" w:name="_Toc31107"/>
      <w:bookmarkStart w:id="141" w:name="_Toc171410864"/>
      <w:r>
        <w:rPr>
          <w:rFonts w:hint="eastAsia" w:ascii="宋体" w:hAnsi="宋体"/>
          <w:b/>
          <w:bCs/>
          <w:sz w:val="28"/>
          <w:szCs w:val="32"/>
        </w:rPr>
        <w:t>一、磋商申请函</w:t>
      </w:r>
      <w:bookmarkEnd w:id="140"/>
      <w:r>
        <w:rPr>
          <w:rFonts w:hint="eastAsia" w:ascii="宋体" w:hAnsi="宋体"/>
          <w:b/>
          <w:bCs/>
          <w:sz w:val="28"/>
          <w:szCs w:val="32"/>
        </w:rPr>
        <w:t>、报价一览表</w:t>
      </w:r>
      <w:bookmarkEnd w:id="141"/>
    </w:p>
    <w:p w14:paraId="209BE6B0">
      <w:pPr>
        <w:autoSpaceDE w:val="0"/>
        <w:autoSpaceDN w:val="0"/>
        <w:adjustRightInd w:val="0"/>
        <w:jc w:val="center"/>
        <w:rPr>
          <w:rFonts w:ascii="宋体"/>
          <w:b/>
          <w:bCs/>
          <w:kern w:val="0"/>
          <w:sz w:val="24"/>
          <w:szCs w:val="24"/>
        </w:rPr>
      </w:pPr>
      <w:r>
        <w:rPr>
          <w:rFonts w:hint="eastAsia" w:ascii="宋体"/>
          <w:b/>
          <w:bCs/>
          <w:kern w:val="0"/>
          <w:sz w:val="24"/>
          <w:szCs w:val="24"/>
        </w:rPr>
        <w:t>（一）磋商申请函</w:t>
      </w:r>
    </w:p>
    <w:p w14:paraId="037FAB89">
      <w:pPr>
        <w:spacing w:line="360" w:lineRule="auto"/>
        <w:jc w:val="left"/>
        <w:rPr>
          <w:rFonts w:ascii="宋体" w:hAnsi="宋体"/>
          <w:spacing w:val="24"/>
          <w:sz w:val="24"/>
          <w:szCs w:val="24"/>
        </w:rPr>
      </w:pPr>
      <w:r>
        <w:rPr>
          <w:rFonts w:hint="eastAsia" w:ascii="宋体" w:hAnsi="宋体"/>
          <w:spacing w:val="24"/>
          <w:sz w:val="24"/>
          <w:szCs w:val="24"/>
        </w:rPr>
        <w:t>致：</w:t>
      </w:r>
      <w:r>
        <w:rPr>
          <w:rFonts w:hint="eastAsia" w:ascii="宋体" w:hAnsi="宋体"/>
          <w:spacing w:val="24"/>
          <w:sz w:val="24"/>
          <w:szCs w:val="24"/>
          <w:u w:val="single"/>
        </w:rPr>
        <w:t xml:space="preserve">           </w:t>
      </w:r>
      <w:r>
        <w:rPr>
          <w:rFonts w:hint="eastAsia" w:ascii="宋体" w:hAnsi="宋体"/>
          <w:spacing w:val="24"/>
          <w:sz w:val="24"/>
          <w:szCs w:val="24"/>
        </w:rPr>
        <w:t xml:space="preserve"> （采购人）</w:t>
      </w:r>
    </w:p>
    <w:p w14:paraId="1EBB6053">
      <w:pPr>
        <w:spacing w:line="360" w:lineRule="auto"/>
        <w:ind w:firstLine="480" w:firstLineChars="200"/>
        <w:jc w:val="left"/>
        <w:rPr>
          <w:rFonts w:ascii="宋体" w:hAnsi="宋体"/>
          <w:sz w:val="24"/>
          <w:szCs w:val="24"/>
        </w:rPr>
      </w:pPr>
      <w:r>
        <w:rPr>
          <w:rFonts w:hint="eastAsia" w:ascii="宋体" w:hAnsi="宋体"/>
          <w:sz w:val="24"/>
          <w:szCs w:val="24"/>
        </w:rPr>
        <w:t>根据已收到贵方的</w:t>
      </w:r>
      <w:r>
        <w:rPr>
          <w:rFonts w:hint="eastAsia" w:ascii="宋体" w:hAnsi="宋体"/>
          <w:sz w:val="24"/>
          <w:szCs w:val="24"/>
          <w:u w:val="single"/>
        </w:rPr>
        <w:t xml:space="preserve">              </w:t>
      </w:r>
      <w:r>
        <w:rPr>
          <w:rFonts w:hint="eastAsia" w:ascii="宋体" w:hAnsi="宋体"/>
          <w:sz w:val="24"/>
          <w:szCs w:val="24"/>
        </w:rPr>
        <w:t>（项目名称）</w:t>
      </w:r>
      <w:r>
        <w:rPr>
          <w:rFonts w:hint="eastAsia" w:ascii="宋体" w:hAnsi="宋体"/>
          <w:sz w:val="24"/>
          <w:szCs w:val="24"/>
          <w:u w:val="single"/>
        </w:rPr>
        <w:t xml:space="preserve">          </w:t>
      </w:r>
      <w:r>
        <w:rPr>
          <w:rFonts w:hint="eastAsia" w:ascii="宋体" w:hAnsi="宋体"/>
          <w:sz w:val="24"/>
          <w:szCs w:val="24"/>
        </w:rPr>
        <w:t>（项目编号）的竞争性磋商文件，遵照《中华人民共和国政府采购法》等有关规定，我单位经研究上述竞争性磋商文件的供应商须知、合同条款、采购内容及技术要求及其它有关文件后，我方愿以人民币（大写：</w:t>
      </w:r>
      <w:r>
        <w:rPr>
          <w:rFonts w:hint="eastAsia" w:ascii="宋体" w:hAnsi="宋体"/>
          <w:sz w:val="24"/>
          <w:szCs w:val="24"/>
          <w:u w:val="single"/>
        </w:rPr>
        <w:t xml:space="preserve">              </w:t>
      </w:r>
      <w:r>
        <w:rPr>
          <w:rFonts w:hint="eastAsia" w:ascii="宋体" w:hAnsi="宋体"/>
          <w:sz w:val="24"/>
          <w:szCs w:val="24"/>
        </w:rPr>
        <w:t>）（小写：</w:t>
      </w:r>
      <w:r>
        <w:rPr>
          <w:rFonts w:hint="eastAsia" w:ascii="宋体" w:hAnsi="宋体"/>
          <w:sz w:val="24"/>
          <w:szCs w:val="24"/>
          <w:u w:val="single"/>
        </w:rPr>
        <w:t xml:space="preserve">             </w:t>
      </w:r>
      <w:r>
        <w:rPr>
          <w:rFonts w:hint="eastAsia" w:ascii="宋体" w:hAnsi="宋体"/>
          <w:sz w:val="24"/>
          <w:szCs w:val="24"/>
        </w:rPr>
        <w:t>）的磋商报价，交货期：</w:t>
      </w:r>
      <w:r>
        <w:rPr>
          <w:rFonts w:hint="eastAsia" w:ascii="宋体" w:hAnsi="宋体"/>
          <w:sz w:val="24"/>
          <w:szCs w:val="24"/>
          <w:u w:val="single"/>
        </w:rPr>
        <w:t xml:space="preserve">          </w:t>
      </w:r>
      <w:r>
        <w:rPr>
          <w:rFonts w:hint="eastAsia" w:ascii="宋体" w:hAnsi="宋体"/>
          <w:sz w:val="24"/>
          <w:szCs w:val="24"/>
        </w:rPr>
        <w:t>,质量要求：</w:t>
      </w:r>
      <w:r>
        <w:rPr>
          <w:rFonts w:hint="eastAsia" w:ascii="宋体" w:hAnsi="宋体"/>
          <w:sz w:val="24"/>
          <w:szCs w:val="24"/>
          <w:u w:val="single"/>
        </w:rPr>
        <w:t xml:space="preserve">          </w:t>
      </w:r>
      <w:r>
        <w:rPr>
          <w:rFonts w:hint="eastAsia"/>
        </w:rPr>
        <w:t>，</w:t>
      </w:r>
      <w:r>
        <w:rPr>
          <w:rFonts w:hint="eastAsia" w:ascii="宋体" w:hAnsi="宋体"/>
          <w:sz w:val="24"/>
          <w:szCs w:val="21"/>
        </w:rPr>
        <w:t>并按竞争性磋商文件的要求提供本次采购范围内的全部货物</w:t>
      </w:r>
      <w:r>
        <w:rPr>
          <w:rFonts w:hint="eastAsia" w:ascii="宋体" w:hAnsi="宋体" w:cs="Arial"/>
          <w:sz w:val="24"/>
          <w:szCs w:val="21"/>
          <w:shd w:val="clear" w:color="auto" w:fill="FFFFFF"/>
        </w:rPr>
        <w:t>。</w:t>
      </w:r>
    </w:p>
    <w:p w14:paraId="56DEA4A3">
      <w:pPr>
        <w:spacing w:line="360" w:lineRule="auto"/>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我方已详细审核全部竞争性磋商文件，包括修改文件（如有）及有关附件，已充分理解并掌握了本磋商项目的全部有关情况，认为竞争性磋商文件符合法律、法规的要求，充分体现了公开、公平、公正和诚实信用原则，我方对竞争性磋商文件没有任何异议。同意接受竞争性磋商文件的全部内容和条件。</w:t>
      </w:r>
    </w:p>
    <w:p w14:paraId="10CBA006">
      <w:pPr>
        <w:spacing w:line="360" w:lineRule="auto"/>
        <w:ind w:firstLine="480" w:firstLineChars="200"/>
        <w:jc w:val="left"/>
        <w:rPr>
          <w:rFonts w:ascii="宋体" w:hAnsi="宋体"/>
          <w:sz w:val="24"/>
          <w:szCs w:val="24"/>
        </w:rPr>
      </w:pPr>
      <w:r>
        <w:rPr>
          <w:rFonts w:hint="eastAsia" w:ascii="宋体" w:hAnsi="宋体"/>
          <w:sz w:val="24"/>
          <w:szCs w:val="24"/>
        </w:rPr>
        <w:t>2、我方承诺已经具备《中华人民共和国政府采购法》中规定的参加政府采购活动的供应商应当具备的条件。</w:t>
      </w:r>
    </w:p>
    <w:p w14:paraId="56D431DC">
      <w:pPr>
        <w:spacing w:line="360" w:lineRule="auto"/>
        <w:ind w:firstLine="480" w:firstLineChars="200"/>
        <w:jc w:val="left"/>
        <w:rPr>
          <w:rFonts w:ascii="宋体" w:hAnsi="宋体"/>
          <w:sz w:val="24"/>
          <w:szCs w:val="24"/>
        </w:rPr>
      </w:pPr>
      <w:r>
        <w:rPr>
          <w:rFonts w:hint="eastAsia" w:ascii="宋体" w:hAnsi="宋体"/>
          <w:sz w:val="24"/>
          <w:szCs w:val="24"/>
        </w:rPr>
        <w:t>3、我方愿在成交后按照竞争性磋商文件规定的时间和金额向采购人交纳履约保证金(如有)。</w:t>
      </w:r>
    </w:p>
    <w:p w14:paraId="374BD988">
      <w:pPr>
        <w:spacing w:line="360" w:lineRule="auto"/>
        <w:ind w:firstLine="480" w:firstLineChars="200"/>
        <w:rPr>
          <w:rFonts w:ascii="宋体" w:hAnsi="宋体"/>
          <w:kern w:val="0"/>
          <w:sz w:val="24"/>
          <w:szCs w:val="24"/>
        </w:rPr>
      </w:pPr>
      <w:r>
        <w:rPr>
          <w:rFonts w:hint="eastAsia" w:ascii="宋体" w:hAnsi="宋体"/>
          <w:sz w:val="24"/>
          <w:szCs w:val="24"/>
        </w:rPr>
        <w:t>4、</w:t>
      </w:r>
      <w:r>
        <w:rPr>
          <w:rFonts w:hint="eastAsia" w:ascii="宋体" w:hAnsi="宋体"/>
          <w:kern w:val="0"/>
          <w:sz w:val="24"/>
          <w:szCs w:val="24"/>
        </w:rPr>
        <w:t>我方同意自本项目</w:t>
      </w:r>
      <w:r>
        <w:rPr>
          <w:rFonts w:hint="eastAsia" w:ascii="宋体" w:hAnsi="宋体"/>
          <w:sz w:val="24"/>
          <w:szCs w:val="24"/>
        </w:rPr>
        <w:t>竞争性磋商</w:t>
      </w:r>
      <w:r>
        <w:rPr>
          <w:rFonts w:hint="eastAsia" w:ascii="宋体" w:hAnsi="宋体"/>
          <w:kern w:val="0"/>
          <w:sz w:val="24"/>
          <w:szCs w:val="24"/>
        </w:rPr>
        <w:t>文件中规定的磋商有效期内有效，并承诺在磋商有效期内不修改、撤回响应文件。</w:t>
      </w:r>
    </w:p>
    <w:p w14:paraId="716BCC5D">
      <w:pPr>
        <w:spacing w:line="360" w:lineRule="auto"/>
        <w:ind w:firstLine="480" w:firstLineChars="200"/>
        <w:rPr>
          <w:rFonts w:ascii="宋体" w:hAnsi="宋体"/>
          <w:kern w:val="0"/>
          <w:sz w:val="24"/>
          <w:szCs w:val="24"/>
        </w:rPr>
      </w:pPr>
      <w:r>
        <w:rPr>
          <w:rFonts w:hint="eastAsia" w:ascii="宋体" w:hAnsi="宋体"/>
          <w:sz w:val="24"/>
          <w:szCs w:val="24"/>
        </w:rPr>
        <w:t>5、</w:t>
      </w:r>
      <w:r>
        <w:rPr>
          <w:rFonts w:hint="eastAsia" w:ascii="宋体" w:hAnsi="宋体"/>
          <w:kern w:val="0"/>
          <w:sz w:val="24"/>
          <w:szCs w:val="24"/>
        </w:rPr>
        <w:t>我方完全理解贵方不一定接受磋商报价最低的供应商为成交供应商的行为。</w:t>
      </w:r>
    </w:p>
    <w:p w14:paraId="07D51C0D">
      <w:pPr>
        <w:spacing w:line="360" w:lineRule="auto"/>
        <w:ind w:firstLine="480" w:firstLineChars="200"/>
        <w:rPr>
          <w:rFonts w:ascii="宋体" w:hAnsi="宋体"/>
          <w:kern w:val="0"/>
          <w:sz w:val="24"/>
          <w:szCs w:val="24"/>
        </w:rPr>
      </w:pPr>
      <w:r>
        <w:rPr>
          <w:rFonts w:hint="eastAsia" w:ascii="宋体" w:hAnsi="宋体"/>
          <w:sz w:val="24"/>
          <w:szCs w:val="24"/>
        </w:rPr>
        <w:t>6、</w:t>
      </w:r>
      <w:r>
        <w:rPr>
          <w:rFonts w:hint="eastAsia" w:ascii="宋体" w:hAnsi="宋体"/>
          <w:kern w:val="0"/>
          <w:sz w:val="24"/>
          <w:szCs w:val="24"/>
        </w:rPr>
        <w:t>我方在此声明，所递交的响应文件及有关资料内容完整、真实和准确。</w:t>
      </w:r>
    </w:p>
    <w:p w14:paraId="7101DBB2">
      <w:pPr>
        <w:autoSpaceDE w:val="0"/>
        <w:autoSpaceDN w:val="0"/>
        <w:adjustRightInd w:val="0"/>
        <w:snapToGrid w:val="0"/>
        <w:spacing w:line="400" w:lineRule="atLeast"/>
        <w:ind w:firstLine="3240" w:firstLineChars="1350"/>
        <w:textAlignment w:val="baseline"/>
        <w:rPr>
          <w:rFonts w:asciiTheme="majorEastAsia" w:hAnsiTheme="majorEastAsia" w:eastAsiaTheme="majorEastAsia"/>
          <w:sz w:val="24"/>
          <w:szCs w:val="24"/>
        </w:rPr>
      </w:pPr>
    </w:p>
    <w:p w14:paraId="753BED4C">
      <w:pPr>
        <w:autoSpaceDE w:val="0"/>
        <w:autoSpaceDN w:val="0"/>
        <w:adjustRightInd w:val="0"/>
        <w:snapToGrid w:val="0"/>
        <w:spacing w:line="400" w:lineRule="atLeast"/>
        <w:ind w:firstLine="3240" w:firstLineChars="1350"/>
        <w:textAlignment w:val="baseline"/>
        <w:rPr>
          <w:rFonts w:asciiTheme="majorEastAsia" w:hAnsiTheme="majorEastAsia" w:eastAsiaTheme="majorEastAsia"/>
          <w:sz w:val="24"/>
          <w:szCs w:val="24"/>
        </w:rPr>
      </w:pPr>
    </w:p>
    <w:p w14:paraId="4AB6112C">
      <w:pPr>
        <w:autoSpaceDE w:val="0"/>
        <w:autoSpaceDN w:val="0"/>
        <w:adjustRightInd w:val="0"/>
        <w:snapToGrid w:val="0"/>
        <w:spacing w:line="400" w:lineRule="atLeast"/>
        <w:ind w:firstLine="720" w:firstLineChars="300"/>
        <w:textAlignment w:val="baseline"/>
        <w:rPr>
          <w:rFonts w:hint="eastAsia" w:ascii="宋体" w:hAnsi="宋体" w:cs="宋体"/>
          <w:kern w:val="0"/>
          <w:sz w:val="24"/>
          <w:szCs w:val="24"/>
        </w:rPr>
      </w:pPr>
      <w:r>
        <w:rPr>
          <w:rFonts w:hint="eastAsia" w:ascii="宋体" w:hAnsi="宋体" w:cs="宋体"/>
          <w:kern w:val="0"/>
          <w:sz w:val="24"/>
          <w:szCs w:val="24"/>
        </w:rPr>
        <w:t>供应商：</w:t>
      </w:r>
      <w:r>
        <w:rPr>
          <w:rFonts w:hint="eastAsia" w:ascii="宋体" w:hAnsi="宋体" w:cs="宋体"/>
          <w:kern w:val="0"/>
          <w:sz w:val="24"/>
          <w:szCs w:val="24"/>
          <w:u w:val="single"/>
        </w:rPr>
        <w:t xml:space="preserve">            </w:t>
      </w:r>
      <w:r>
        <w:rPr>
          <w:rFonts w:hint="eastAsia" w:ascii="宋体" w:hAnsi="宋体" w:cs="宋体"/>
          <w:kern w:val="0"/>
          <w:sz w:val="24"/>
          <w:szCs w:val="24"/>
        </w:rPr>
        <w:t>（全称并公章签章）</w:t>
      </w:r>
    </w:p>
    <w:p w14:paraId="00BDECB4">
      <w:pPr>
        <w:autoSpaceDE w:val="0"/>
        <w:autoSpaceDN w:val="0"/>
        <w:adjustRightInd w:val="0"/>
        <w:snapToGrid w:val="0"/>
        <w:spacing w:line="400" w:lineRule="atLeast"/>
        <w:textAlignment w:val="baseline"/>
        <w:rPr>
          <w:rFonts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cs="宋体"/>
          <w:kern w:val="0"/>
          <w:sz w:val="24"/>
          <w:szCs w:val="24"/>
        </w:rPr>
        <w:t>法定代表人：</w:t>
      </w:r>
      <w:r>
        <w:rPr>
          <w:rFonts w:hint="eastAsia" w:ascii="宋体" w:hAnsi="宋体" w:cs="宋体"/>
          <w:kern w:val="0"/>
          <w:sz w:val="24"/>
          <w:szCs w:val="24"/>
          <w:u w:val="single"/>
        </w:rPr>
        <w:t xml:space="preserve">               </w:t>
      </w:r>
      <w:r>
        <w:rPr>
          <w:rFonts w:hint="eastAsia" w:ascii="宋体" w:hAnsi="宋体" w:cs="宋体"/>
          <w:kern w:val="0"/>
          <w:sz w:val="24"/>
          <w:szCs w:val="24"/>
        </w:rPr>
        <w:t>（电子签章）</w:t>
      </w:r>
    </w:p>
    <w:p w14:paraId="4911C11F">
      <w:pPr>
        <w:autoSpaceDE w:val="0"/>
        <w:autoSpaceDN w:val="0"/>
        <w:adjustRightInd w:val="0"/>
        <w:snapToGrid w:val="0"/>
        <w:spacing w:line="400" w:lineRule="atLeast"/>
        <w:jc w:val="left"/>
        <w:textAlignment w:val="baseline"/>
        <w:rPr>
          <w:rFonts w:ascii="宋体" w:hAnsi="宋体" w:cs="宋体"/>
          <w:kern w:val="0"/>
          <w:sz w:val="24"/>
          <w:szCs w:val="24"/>
          <w:u w:val="single"/>
        </w:rPr>
      </w:pPr>
      <w:r>
        <w:rPr>
          <w:rFonts w:hint="eastAsia" w:ascii="宋体" w:hAnsi="宋体" w:cs="宋体"/>
          <w:kern w:val="0"/>
          <w:sz w:val="24"/>
          <w:szCs w:val="24"/>
        </w:rPr>
        <w:t xml:space="preserve">      地    址：</w:t>
      </w:r>
      <w:r>
        <w:rPr>
          <w:rFonts w:hint="eastAsia" w:ascii="宋体" w:hAnsi="宋体" w:cs="宋体"/>
          <w:kern w:val="0"/>
          <w:sz w:val="24"/>
          <w:szCs w:val="24"/>
          <w:u w:val="single"/>
        </w:rPr>
        <w:t xml:space="preserve">                 </w:t>
      </w:r>
    </w:p>
    <w:p w14:paraId="06996F1F">
      <w:pPr>
        <w:autoSpaceDE w:val="0"/>
        <w:autoSpaceDN w:val="0"/>
        <w:adjustRightInd w:val="0"/>
        <w:snapToGrid w:val="0"/>
        <w:spacing w:line="400" w:lineRule="atLeast"/>
        <w:jc w:val="left"/>
        <w:textAlignment w:val="baseline"/>
        <w:rPr>
          <w:rFonts w:hint="eastAsia" w:ascii="宋体" w:hAnsi="宋体"/>
          <w:spacing w:val="23"/>
          <w:sz w:val="24"/>
          <w:szCs w:val="24"/>
          <w:u w:val="none"/>
        </w:rPr>
      </w:pPr>
      <w:r>
        <w:rPr>
          <w:rFonts w:hint="eastAsia" w:ascii="宋体" w:hAnsi="宋体" w:cs="宋体"/>
          <w:kern w:val="0"/>
          <w:sz w:val="24"/>
          <w:szCs w:val="24"/>
        </w:rPr>
        <w:t xml:space="preserve">      电    话</w:t>
      </w:r>
      <w:r>
        <w:rPr>
          <w:rFonts w:hint="eastAsia" w:ascii="宋体" w:hAnsi="宋体"/>
          <w:spacing w:val="24"/>
          <w:sz w:val="24"/>
          <w:szCs w:val="24"/>
        </w:rPr>
        <w:t>：</w:t>
      </w:r>
      <w:r>
        <w:rPr>
          <w:rFonts w:hint="eastAsia" w:ascii="宋体" w:hAnsi="宋体"/>
          <w:spacing w:val="24"/>
          <w:sz w:val="24"/>
          <w:szCs w:val="24"/>
          <w:u w:val="single"/>
        </w:rPr>
        <w:t xml:space="preserve">         </w:t>
      </w:r>
      <w:r>
        <w:rPr>
          <w:rFonts w:hint="eastAsia" w:ascii="宋体" w:hAnsi="宋体"/>
          <w:spacing w:val="23"/>
          <w:sz w:val="24"/>
          <w:szCs w:val="24"/>
          <w:u w:val="none"/>
        </w:rPr>
        <w:t xml:space="preserve"> （填写能联系到的电话号码，方便通知二次报价）</w:t>
      </w:r>
    </w:p>
    <w:p w14:paraId="7B0699EC">
      <w:pPr>
        <w:autoSpaceDE w:val="0"/>
        <w:autoSpaceDN w:val="0"/>
        <w:adjustRightInd w:val="0"/>
        <w:snapToGrid w:val="0"/>
        <w:spacing w:line="400" w:lineRule="atLeast"/>
        <w:jc w:val="left"/>
        <w:textAlignment w:val="baseline"/>
        <w:rPr>
          <w:rFonts w:ascii="宋体" w:hAnsi="宋体" w:cs="宋体"/>
          <w:b/>
          <w:kern w:val="0"/>
          <w:sz w:val="24"/>
          <w:szCs w:val="24"/>
          <w:u w:val="single"/>
        </w:rPr>
      </w:pPr>
      <w:r>
        <w:rPr>
          <w:rFonts w:hint="eastAsia" w:ascii="宋体" w:hAnsi="宋体" w:cs="宋体"/>
          <w:kern w:val="0"/>
          <w:sz w:val="24"/>
          <w:szCs w:val="24"/>
        </w:rPr>
        <w:t xml:space="preserve">      邮政编码：</w:t>
      </w:r>
      <w:r>
        <w:rPr>
          <w:rFonts w:hint="eastAsia" w:ascii="宋体" w:hAnsi="宋体" w:cs="宋体"/>
          <w:kern w:val="0"/>
          <w:sz w:val="24"/>
          <w:szCs w:val="24"/>
          <w:u w:val="single"/>
        </w:rPr>
        <w:t xml:space="preserve">               </w:t>
      </w:r>
    </w:p>
    <w:p w14:paraId="5A6AE195">
      <w:pPr>
        <w:autoSpaceDE w:val="0"/>
        <w:autoSpaceDN w:val="0"/>
        <w:adjustRightInd w:val="0"/>
        <w:snapToGrid w:val="0"/>
        <w:spacing w:line="400" w:lineRule="atLeast"/>
        <w:ind w:firstLine="720" w:firstLineChars="300"/>
        <w:textAlignment w:val="baseline"/>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58845A8C">
      <w:pPr>
        <w:jc w:val="center"/>
        <w:rPr>
          <w:rFonts w:ascii="宋体" w:hAnsi="宋体"/>
          <w:b/>
          <w:bCs/>
          <w:kern w:val="0"/>
          <w:sz w:val="28"/>
          <w:szCs w:val="28"/>
        </w:rPr>
      </w:pPr>
    </w:p>
    <w:p w14:paraId="0657CF9B">
      <w:pPr>
        <w:jc w:val="center"/>
        <w:rPr>
          <w:rFonts w:ascii="宋体" w:hAnsi="宋体"/>
          <w:b/>
          <w:bCs/>
          <w:kern w:val="0"/>
          <w:sz w:val="28"/>
          <w:szCs w:val="28"/>
        </w:rPr>
      </w:pPr>
      <w:r>
        <w:rPr>
          <w:rFonts w:hint="eastAsia" w:ascii="宋体" w:hAnsi="宋体"/>
          <w:b/>
          <w:bCs/>
          <w:kern w:val="0"/>
          <w:sz w:val="28"/>
          <w:szCs w:val="28"/>
        </w:rPr>
        <w:t>（二）报价一览表（第一轮）</w:t>
      </w:r>
    </w:p>
    <w:p w14:paraId="04348401">
      <w:pPr>
        <w:tabs>
          <w:tab w:val="left" w:pos="5078"/>
        </w:tabs>
        <w:spacing w:line="500" w:lineRule="exact"/>
        <w:jc w:val="left"/>
        <w:rPr>
          <w:rFonts w:ascii="宋体" w:hAnsi="宋体"/>
          <w:b/>
          <w:bCs/>
          <w:kern w:val="0"/>
          <w:sz w:val="32"/>
          <w:szCs w:val="32"/>
        </w:rPr>
      </w:pPr>
      <w:r>
        <w:rPr>
          <w:rFonts w:ascii="宋体" w:hAnsi="宋体"/>
          <w:b/>
          <w:bCs/>
          <w:kern w:val="0"/>
          <w:sz w:val="32"/>
          <w:szCs w:val="32"/>
        </w:rPr>
        <w:tab/>
      </w:r>
    </w:p>
    <w:tbl>
      <w:tblPr>
        <w:tblStyle w:val="24"/>
        <w:tblW w:w="0" w:type="auto"/>
        <w:jc w:val="center"/>
        <w:tblLayout w:type="fixed"/>
        <w:tblCellMar>
          <w:top w:w="0" w:type="dxa"/>
          <w:left w:w="0" w:type="dxa"/>
          <w:bottom w:w="0" w:type="dxa"/>
          <w:right w:w="0" w:type="dxa"/>
        </w:tblCellMar>
      </w:tblPr>
      <w:tblGrid>
        <w:gridCol w:w="2411"/>
        <w:gridCol w:w="7026"/>
      </w:tblGrid>
      <w:tr w14:paraId="6F96C1E6">
        <w:tblPrEx>
          <w:tblCellMar>
            <w:top w:w="0" w:type="dxa"/>
            <w:left w:w="0" w:type="dxa"/>
            <w:bottom w:w="0" w:type="dxa"/>
            <w:right w:w="0" w:type="dxa"/>
          </w:tblCellMar>
        </w:tblPrEx>
        <w:trPr>
          <w:trHeight w:val="966"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6AA04AB0">
            <w:pPr>
              <w:autoSpaceDE w:val="0"/>
              <w:autoSpaceDN w:val="0"/>
              <w:spacing w:line="500" w:lineRule="exact"/>
              <w:jc w:val="center"/>
              <w:rPr>
                <w:rFonts w:ascii="宋体" w:hAnsi="宋体"/>
                <w:kern w:val="0"/>
                <w:sz w:val="24"/>
                <w:szCs w:val="24"/>
              </w:rPr>
            </w:pPr>
            <w:bookmarkStart w:id="142" w:name="_Toc365647229"/>
            <w:r>
              <w:rPr>
                <w:rFonts w:hint="eastAsia" w:ascii="宋体" w:hAnsi="宋体"/>
                <w:kern w:val="0"/>
                <w:sz w:val="24"/>
                <w:szCs w:val="24"/>
              </w:rPr>
              <w:t>项目名称</w:t>
            </w:r>
            <w:bookmarkEnd w:id="142"/>
          </w:p>
        </w:tc>
        <w:tc>
          <w:tcPr>
            <w:tcW w:w="7026" w:type="dxa"/>
            <w:tcBorders>
              <w:top w:val="single" w:color="auto" w:sz="4" w:space="0"/>
              <w:left w:val="nil"/>
              <w:bottom w:val="single" w:color="auto" w:sz="4" w:space="0"/>
              <w:right w:val="single" w:color="auto" w:sz="4" w:space="0"/>
            </w:tcBorders>
            <w:vAlign w:val="center"/>
          </w:tcPr>
          <w:p w14:paraId="6087EF8F">
            <w:pPr>
              <w:autoSpaceDE w:val="0"/>
              <w:autoSpaceDN w:val="0"/>
              <w:spacing w:line="500" w:lineRule="exact"/>
              <w:jc w:val="center"/>
              <w:rPr>
                <w:rFonts w:ascii="宋体" w:hAnsi="宋体"/>
                <w:kern w:val="0"/>
                <w:sz w:val="24"/>
                <w:szCs w:val="24"/>
              </w:rPr>
            </w:pPr>
          </w:p>
        </w:tc>
      </w:tr>
      <w:tr w14:paraId="3274767B">
        <w:tblPrEx>
          <w:tblCellMar>
            <w:top w:w="0" w:type="dxa"/>
            <w:left w:w="0" w:type="dxa"/>
            <w:bottom w:w="0" w:type="dxa"/>
            <w:right w:w="0" w:type="dxa"/>
          </w:tblCellMar>
        </w:tblPrEx>
        <w:trPr>
          <w:trHeight w:val="884"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6F4568CD">
            <w:pPr>
              <w:autoSpaceDE w:val="0"/>
              <w:autoSpaceDN w:val="0"/>
              <w:spacing w:line="500" w:lineRule="exact"/>
              <w:jc w:val="center"/>
              <w:rPr>
                <w:rFonts w:ascii="宋体" w:hAnsi="宋体"/>
                <w:kern w:val="0"/>
                <w:sz w:val="24"/>
                <w:szCs w:val="24"/>
              </w:rPr>
            </w:pPr>
            <w:r>
              <w:rPr>
                <w:rFonts w:hint="eastAsia" w:ascii="宋体" w:hAnsi="宋体"/>
                <w:kern w:val="0"/>
                <w:sz w:val="24"/>
                <w:szCs w:val="24"/>
              </w:rPr>
              <w:t>供应商</w:t>
            </w:r>
          </w:p>
        </w:tc>
        <w:tc>
          <w:tcPr>
            <w:tcW w:w="7026" w:type="dxa"/>
            <w:tcBorders>
              <w:top w:val="single" w:color="auto" w:sz="4" w:space="0"/>
              <w:left w:val="nil"/>
              <w:bottom w:val="single" w:color="auto" w:sz="4" w:space="0"/>
              <w:right w:val="single" w:color="auto" w:sz="4" w:space="0"/>
            </w:tcBorders>
            <w:vAlign w:val="center"/>
          </w:tcPr>
          <w:p w14:paraId="51EA4F76">
            <w:pPr>
              <w:autoSpaceDE w:val="0"/>
              <w:autoSpaceDN w:val="0"/>
              <w:spacing w:line="500" w:lineRule="exact"/>
              <w:jc w:val="center"/>
              <w:rPr>
                <w:rFonts w:ascii="宋体" w:hAnsi="宋体"/>
                <w:kern w:val="0"/>
                <w:sz w:val="24"/>
                <w:szCs w:val="24"/>
              </w:rPr>
            </w:pPr>
          </w:p>
        </w:tc>
      </w:tr>
      <w:tr w14:paraId="0270B618">
        <w:tblPrEx>
          <w:tblCellMar>
            <w:top w:w="0" w:type="dxa"/>
            <w:left w:w="0" w:type="dxa"/>
            <w:bottom w:w="0" w:type="dxa"/>
            <w:right w:w="0" w:type="dxa"/>
          </w:tblCellMar>
        </w:tblPrEx>
        <w:trPr>
          <w:trHeight w:val="1416"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18484222">
            <w:pPr>
              <w:autoSpaceDE w:val="0"/>
              <w:autoSpaceDN w:val="0"/>
              <w:spacing w:line="500" w:lineRule="exact"/>
              <w:jc w:val="center"/>
              <w:rPr>
                <w:rFonts w:ascii="宋体" w:hAnsi="宋体"/>
                <w:kern w:val="0"/>
                <w:sz w:val="24"/>
                <w:szCs w:val="24"/>
              </w:rPr>
            </w:pPr>
            <w:r>
              <w:rPr>
                <w:rFonts w:hint="eastAsia" w:ascii="宋体" w:hAnsi="宋体"/>
                <w:kern w:val="0"/>
                <w:sz w:val="24"/>
                <w:szCs w:val="24"/>
              </w:rPr>
              <w:t>磋商报价</w:t>
            </w:r>
          </w:p>
        </w:tc>
        <w:tc>
          <w:tcPr>
            <w:tcW w:w="7026" w:type="dxa"/>
            <w:tcBorders>
              <w:top w:val="single" w:color="auto" w:sz="4" w:space="0"/>
              <w:left w:val="nil"/>
              <w:bottom w:val="single" w:color="auto" w:sz="4" w:space="0"/>
              <w:right w:val="single" w:color="auto" w:sz="4" w:space="0"/>
            </w:tcBorders>
            <w:vAlign w:val="center"/>
          </w:tcPr>
          <w:p w14:paraId="5ECAFD4C">
            <w:pPr>
              <w:autoSpaceDE w:val="0"/>
              <w:autoSpaceDN w:val="0"/>
              <w:spacing w:line="500" w:lineRule="exact"/>
              <w:ind w:firstLine="120" w:firstLineChars="50"/>
              <w:rPr>
                <w:rFonts w:ascii="宋体" w:hAnsi="宋体"/>
                <w:kern w:val="0"/>
                <w:sz w:val="24"/>
                <w:szCs w:val="24"/>
                <w:u w:val="single"/>
              </w:rPr>
            </w:pPr>
            <w:r>
              <w:rPr>
                <w:rFonts w:hint="eastAsia" w:ascii="宋体" w:hAnsi="宋体"/>
                <w:kern w:val="0"/>
                <w:sz w:val="24"/>
                <w:szCs w:val="24"/>
              </w:rPr>
              <w:t>人民币（大写）：</w:t>
            </w:r>
            <w:r>
              <w:rPr>
                <w:rFonts w:hint="eastAsia" w:ascii="宋体" w:hAnsi="宋体"/>
                <w:kern w:val="0"/>
                <w:sz w:val="24"/>
                <w:szCs w:val="24"/>
                <w:u w:val="single"/>
              </w:rPr>
              <w:t xml:space="preserve">                      </w:t>
            </w:r>
          </w:p>
          <w:p w14:paraId="6A3E3A82">
            <w:pPr>
              <w:autoSpaceDE w:val="0"/>
              <w:autoSpaceDN w:val="0"/>
              <w:spacing w:line="500" w:lineRule="exact"/>
              <w:ind w:firstLine="840" w:firstLineChars="350"/>
              <w:rPr>
                <w:rFonts w:ascii="宋体" w:hAnsi="宋体"/>
                <w:kern w:val="0"/>
                <w:sz w:val="24"/>
                <w:szCs w:val="24"/>
                <w:u w:val="single"/>
              </w:rPr>
            </w:pPr>
            <w:r>
              <w:rPr>
                <w:rFonts w:hint="eastAsia" w:ascii="宋体" w:hAnsi="宋体"/>
                <w:kern w:val="0"/>
                <w:sz w:val="24"/>
                <w:szCs w:val="24"/>
              </w:rPr>
              <w:t>（小写）：</w:t>
            </w:r>
            <w:r>
              <w:rPr>
                <w:rFonts w:hint="eastAsia" w:ascii="宋体" w:hAnsi="宋体"/>
                <w:kern w:val="0"/>
                <w:sz w:val="24"/>
                <w:szCs w:val="24"/>
                <w:u w:val="single"/>
              </w:rPr>
              <w:t xml:space="preserve">                      </w:t>
            </w:r>
          </w:p>
        </w:tc>
      </w:tr>
      <w:tr w14:paraId="4A8B84AC">
        <w:tblPrEx>
          <w:tblCellMar>
            <w:top w:w="0" w:type="dxa"/>
            <w:left w:w="0" w:type="dxa"/>
            <w:bottom w:w="0" w:type="dxa"/>
            <w:right w:w="0" w:type="dxa"/>
          </w:tblCellMar>
        </w:tblPrEx>
        <w:trPr>
          <w:trHeight w:val="1267"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0FCF7DA0">
            <w:pPr>
              <w:autoSpaceDE w:val="0"/>
              <w:autoSpaceDN w:val="0"/>
              <w:spacing w:line="500" w:lineRule="exact"/>
              <w:jc w:val="center"/>
              <w:rPr>
                <w:rFonts w:ascii="宋体" w:hAnsi="宋体"/>
                <w:kern w:val="0"/>
                <w:sz w:val="24"/>
                <w:szCs w:val="24"/>
              </w:rPr>
            </w:pPr>
            <w:r>
              <w:rPr>
                <w:rFonts w:hint="eastAsia" w:ascii="宋体" w:hAnsi="宋体"/>
                <w:kern w:val="0"/>
                <w:sz w:val="24"/>
                <w:szCs w:val="24"/>
              </w:rPr>
              <w:t>质量要求</w:t>
            </w:r>
          </w:p>
        </w:tc>
        <w:tc>
          <w:tcPr>
            <w:tcW w:w="7026" w:type="dxa"/>
            <w:tcBorders>
              <w:top w:val="single" w:color="auto" w:sz="4" w:space="0"/>
              <w:left w:val="nil"/>
              <w:bottom w:val="single" w:color="auto" w:sz="4" w:space="0"/>
              <w:right w:val="single" w:color="auto" w:sz="4" w:space="0"/>
            </w:tcBorders>
            <w:vAlign w:val="center"/>
          </w:tcPr>
          <w:p w14:paraId="73760E4E">
            <w:pPr>
              <w:autoSpaceDE w:val="0"/>
              <w:autoSpaceDN w:val="0"/>
              <w:spacing w:line="500" w:lineRule="exact"/>
              <w:ind w:firstLine="120" w:firstLineChars="50"/>
              <w:rPr>
                <w:rFonts w:ascii="宋体" w:hAnsi="宋体"/>
                <w:kern w:val="0"/>
                <w:sz w:val="24"/>
                <w:szCs w:val="24"/>
              </w:rPr>
            </w:pPr>
          </w:p>
        </w:tc>
      </w:tr>
      <w:tr w14:paraId="44014DA3">
        <w:tblPrEx>
          <w:tblCellMar>
            <w:top w:w="0" w:type="dxa"/>
            <w:left w:w="0" w:type="dxa"/>
            <w:bottom w:w="0" w:type="dxa"/>
            <w:right w:w="0" w:type="dxa"/>
          </w:tblCellMar>
        </w:tblPrEx>
        <w:trPr>
          <w:trHeight w:val="1104"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2B302233">
            <w:pPr>
              <w:autoSpaceDE w:val="0"/>
              <w:autoSpaceDN w:val="0"/>
              <w:spacing w:line="500" w:lineRule="exact"/>
              <w:jc w:val="center"/>
              <w:rPr>
                <w:rFonts w:ascii="宋体" w:hAnsi="宋体"/>
                <w:kern w:val="0"/>
                <w:sz w:val="24"/>
                <w:szCs w:val="24"/>
              </w:rPr>
            </w:pPr>
            <w:r>
              <w:rPr>
                <w:rFonts w:hint="eastAsia" w:ascii="宋体" w:hAnsi="宋体"/>
                <w:kern w:val="0"/>
                <w:sz w:val="24"/>
                <w:szCs w:val="24"/>
              </w:rPr>
              <w:t>交货期</w:t>
            </w:r>
          </w:p>
        </w:tc>
        <w:tc>
          <w:tcPr>
            <w:tcW w:w="7026" w:type="dxa"/>
            <w:tcBorders>
              <w:top w:val="single" w:color="auto" w:sz="4" w:space="0"/>
              <w:left w:val="nil"/>
              <w:bottom w:val="single" w:color="auto" w:sz="4" w:space="0"/>
              <w:right w:val="single" w:color="auto" w:sz="4" w:space="0"/>
            </w:tcBorders>
            <w:vAlign w:val="center"/>
          </w:tcPr>
          <w:p w14:paraId="66B774CA">
            <w:pPr>
              <w:autoSpaceDE w:val="0"/>
              <w:autoSpaceDN w:val="0"/>
              <w:spacing w:line="500" w:lineRule="exact"/>
              <w:jc w:val="center"/>
              <w:rPr>
                <w:rFonts w:ascii="宋体" w:hAnsi="宋体"/>
                <w:kern w:val="0"/>
                <w:sz w:val="24"/>
                <w:szCs w:val="24"/>
              </w:rPr>
            </w:pPr>
          </w:p>
        </w:tc>
      </w:tr>
      <w:tr w14:paraId="1954DE17">
        <w:tblPrEx>
          <w:tblCellMar>
            <w:top w:w="0" w:type="dxa"/>
            <w:left w:w="0" w:type="dxa"/>
            <w:bottom w:w="0" w:type="dxa"/>
            <w:right w:w="0" w:type="dxa"/>
          </w:tblCellMar>
        </w:tblPrEx>
        <w:trPr>
          <w:trHeight w:val="1104"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2F8F276F">
            <w:pPr>
              <w:autoSpaceDE w:val="0"/>
              <w:autoSpaceDN w:val="0"/>
              <w:spacing w:line="500" w:lineRule="exact"/>
              <w:jc w:val="center"/>
              <w:rPr>
                <w:rFonts w:ascii="宋体" w:hAnsi="宋体"/>
                <w:kern w:val="0"/>
                <w:sz w:val="24"/>
                <w:szCs w:val="24"/>
              </w:rPr>
            </w:pPr>
            <w:r>
              <w:rPr>
                <w:rFonts w:hint="eastAsia" w:ascii="宋体" w:hAnsi="宋体"/>
                <w:kern w:val="0"/>
                <w:sz w:val="24"/>
                <w:szCs w:val="24"/>
              </w:rPr>
              <w:t>质保期</w:t>
            </w:r>
          </w:p>
        </w:tc>
        <w:tc>
          <w:tcPr>
            <w:tcW w:w="7026" w:type="dxa"/>
            <w:tcBorders>
              <w:top w:val="single" w:color="auto" w:sz="4" w:space="0"/>
              <w:left w:val="nil"/>
              <w:bottom w:val="single" w:color="auto" w:sz="4" w:space="0"/>
              <w:right w:val="single" w:color="auto" w:sz="4" w:space="0"/>
            </w:tcBorders>
            <w:vAlign w:val="center"/>
          </w:tcPr>
          <w:p w14:paraId="1E2995D5">
            <w:pPr>
              <w:autoSpaceDE w:val="0"/>
              <w:autoSpaceDN w:val="0"/>
              <w:spacing w:line="500" w:lineRule="exact"/>
              <w:jc w:val="center"/>
              <w:rPr>
                <w:rFonts w:ascii="宋体" w:hAnsi="宋体"/>
                <w:kern w:val="0"/>
                <w:sz w:val="24"/>
                <w:szCs w:val="24"/>
              </w:rPr>
            </w:pPr>
          </w:p>
        </w:tc>
      </w:tr>
      <w:tr w14:paraId="18F70EE9">
        <w:tblPrEx>
          <w:tblCellMar>
            <w:top w:w="0" w:type="dxa"/>
            <w:left w:w="0" w:type="dxa"/>
            <w:bottom w:w="0" w:type="dxa"/>
            <w:right w:w="0" w:type="dxa"/>
          </w:tblCellMar>
        </w:tblPrEx>
        <w:trPr>
          <w:trHeight w:val="89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12488814">
            <w:pPr>
              <w:autoSpaceDE w:val="0"/>
              <w:autoSpaceDN w:val="0"/>
              <w:spacing w:line="500" w:lineRule="exact"/>
              <w:jc w:val="center"/>
              <w:rPr>
                <w:rFonts w:ascii="宋体" w:hAnsi="宋体"/>
                <w:kern w:val="0"/>
                <w:sz w:val="24"/>
                <w:szCs w:val="24"/>
              </w:rPr>
            </w:pPr>
            <w:r>
              <w:rPr>
                <w:rFonts w:hint="eastAsia" w:ascii="宋体" w:hAnsi="宋体"/>
                <w:kern w:val="0"/>
                <w:sz w:val="24"/>
                <w:szCs w:val="24"/>
              </w:rPr>
              <w:t>磋商有效期</w:t>
            </w:r>
          </w:p>
        </w:tc>
        <w:tc>
          <w:tcPr>
            <w:tcW w:w="7026" w:type="dxa"/>
            <w:tcBorders>
              <w:top w:val="single" w:color="auto" w:sz="4" w:space="0"/>
              <w:left w:val="nil"/>
              <w:bottom w:val="single" w:color="auto" w:sz="4" w:space="0"/>
              <w:right w:val="single" w:color="auto" w:sz="4" w:space="0"/>
            </w:tcBorders>
            <w:vAlign w:val="center"/>
          </w:tcPr>
          <w:p w14:paraId="16F42BD0">
            <w:pPr>
              <w:autoSpaceDE w:val="0"/>
              <w:autoSpaceDN w:val="0"/>
              <w:spacing w:line="500" w:lineRule="exact"/>
              <w:rPr>
                <w:rFonts w:ascii="宋体" w:hAnsi="宋体"/>
                <w:kern w:val="0"/>
                <w:sz w:val="24"/>
                <w:szCs w:val="24"/>
              </w:rPr>
            </w:pPr>
          </w:p>
        </w:tc>
      </w:tr>
      <w:tr w14:paraId="57C57E88">
        <w:tblPrEx>
          <w:tblCellMar>
            <w:top w:w="0" w:type="dxa"/>
            <w:left w:w="0" w:type="dxa"/>
            <w:bottom w:w="0" w:type="dxa"/>
            <w:right w:w="0" w:type="dxa"/>
          </w:tblCellMar>
        </w:tblPrEx>
        <w:trPr>
          <w:trHeight w:val="109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3CB80B4A">
            <w:pPr>
              <w:autoSpaceDE w:val="0"/>
              <w:autoSpaceDN w:val="0"/>
              <w:spacing w:line="500" w:lineRule="exact"/>
              <w:jc w:val="center"/>
              <w:rPr>
                <w:rFonts w:ascii="宋体" w:hAnsi="宋体"/>
                <w:kern w:val="0"/>
                <w:sz w:val="24"/>
                <w:szCs w:val="24"/>
              </w:rPr>
            </w:pPr>
            <w:r>
              <w:rPr>
                <w:rFonts w:hint="eastAsia" w:ascii="宋体" w:hAnsi="宋体"/>
                <w:kern w:val="0"/>
                <w:sz w:val="24"/>
                <w:szCs w:val="24"/>
              </w:rPr>
              <w:t>备注</w:t>
            </w:r>
          </w:p>
        </w:tc>
        <w:tc>
          <w:tcPr>
            <w:tcW w:w="7026" w:type="dxa"/>
            <w:tcBorders>
              <w:top w:val="single" w:color="auto" w:sz="4" w:space="0"/>
              <w:left w:val="nil"/>
              <w:bottom w:val="single" w:color="auto" w:sz="4" w:space="0"/>
              <w:right w:val="single" w:color="auto" w:sz="4" w:space="0"/>
            </w:tcBorders>
            <w:vAlign w:val="center"/>
          </w:tcPr>
          <w:p w14:paraId="126F1FCD">
            <w:pPr>
              <w:autoSpaceDE w:val="0"/>
              <w:autoSpaceDN w:val="0"/>
              <w:spacing w:line="500" w:lineRule="exact"/>
              <w:jc w:val="center"/>
              <w:rPr>
                <w:rFonts w:ascii="宋体" w:hAnsi="宋体"/>
                <w:kern w:val="0"/>
                <w:sz w:val="24"/>
                <w:szCs w:val="24"/>
              </w:rPr>
            </w:pPr>
          </w:p>
        </w:tc>
      </w:tr>
    </w:tbl>
    <w:p w14:paraId="7FF9BAEF">
      <w:pPr>
        <w:autoSpaceDE w:val="0"/>
        <w:autoSpaceDN w:val="0"/>
        <w:adjustRightInd w:val="0"/>
        <w:snapToGrid w:val="0"/>
        <w:spacing w:line="360" w:lineRule="auto"/>
        <w:ind w:firstLine="3000" w:firstLineChars="1250"/>
        <w:textAlignment w:val="baseline"/>
        <w:rPr>
          <w:rFonts w:ascii="宋体" w:hAnsi="宋体" w:cs="宋体"/>
          <w:kern w:val="0"/>
          <w:sz w:val="24"/>
          <w:szCs w:val="24"/>
        </w:rPr>
      </w:pPr>
    </w:p>
    <w:p w14:paraId="5C5333E5">
      <w:pPr>
        <w:autoSpaceDE w:val="0"/>
        <w:autoSpaceDN w:val="0"/>
        <w:adjustRightInd w:val="0"/>
        <w:snapToGrid w:val="0"/>
        <w:spacing w:line="360" w:lineRule="auto"/>
        <w:ind w:firstLine="3000" w:firstLineChars="1250"/>
        <w:textAlignment w:val="baseline"/>
        <w:rPr>
          <w:rFonts w:ascii="宋体" w:hAnsi="宋体" w:cs="宋体"/>
          <w:kern w:val="0"/>
          <w:sz w:val="24"/>
          <w:szCs w:val="24"/>
        </w:rPr>
      </w:pPr>
      <w:r>
        <w:rPr>
          <w:rFonts w:hint="eastAsia" w:ascii="宋体" w:hAnsi="宋体" w:cs="宋体"/>
          <w:kern w:val="0"/>
          <w:sz w:val="24"/>
          <w:szCs w:val="24"/>
        </w:rPr>
        <w:t>供应商：</w:t>
      </w:r>
      <w:r>
        <w:rPr>
          <w:rFonts w:hint="eastAsia" w:ascii="宋体" w:hAnsi="宋体" w:cs="宋体"/>
          <w:kern w:val="0"/>
          <w:sz w:val="24"/>
          <w:szCs w:val="24"/>
          <w:u w:val="single"/>
        </w:rPr>
        <w:t xml:space="preserve">              </w:t>
      </w:r>
      <w:r>
        <w:rPr>
          <w:rFonts w:hint="eastAsia" w:ascii="宋体" w:hAnsi="宋体" w:cs="宋体"/>
          <w:kern w:val="0"/>
          <w:sz w:val="24"/>
          <w:szCs w:val="24"/>
        </w:rPr>
        <w:t>（全称并公章签章）</w:t>
      </w:r>
    </w:p>
    <w:p w14:paraId="5F9D0067">
      <w:pPr>
        <w:autoSpaceDE w:val="0"/>
        <w:autoSpaceDN w:val="0"/>
        <w:adjustRightInd w:val="0"/>
        <w:snapToGrid w:val="0"/>
        <w:spacing w:line="360" w:lineRule="auto"/>
        <w:ind w:right="315"/>
        <w:jc w:val="center"/>
        <w:textAlignment w:val="baseline"/>
        <w:rPr>
          <w:rFonts w:ascii="宋体" w:hAnsi="宋体" w:cs="宋体"/>
          <w:kern w:val="0"/>
          <w:sz w:val="24"/>
          <w:szCs w:val="24"/>
        </w:rPr>
      </w:pPr>
      <w:r>
        <w:rPr>
          <w:rFonts w:hint="eastAsia" w:ascii="宋体" w:hAnsi="宋体" w:cs="宋体"/>
          <w:kern w:val="0"/>
          <w:sz w:val="24"/>
          <w:szCs w:val="24"/>
        </w:rPr>
        <w:t xml:space="preserve">           法定代表人：</w:t>
      </w:r>
      <w:r>
        <w:rPr>
          <w:rFonts w:hint="eastAsia" w:ascii="宋体" w:hAnsi="宋体" w:cs="宋体"/>
          <w:kern w:val="0"/>
          <w:sz w:val="24"/>
          <w:szCs w:val="24"/>
          <w:u w:val="single"/>
        </w:rPr>
        <w:t xml:space="preserve">             </w:t>
      </w:r>
      <w:r>
        <w:rPr>
          <w:rFonts w:hint="eastAsia" w:ascii="宋体" w:hAnsi="宋体" w:cs="宋体"/>
          <w:kern w:val="0"/>
          <w:sz w:val="24"/>
          <w:szCs w:val="24"/>
        </w:rPr>
        <w:t>（电子签章）</w:t>
      </w:r>
    </w:p>
    <w:p w14:paraId="1FCC4B6B">
      <w:pPr>
        <w:autoSpaceDE w:val="0"/>
        <w:autoSpaceDN w:val="0"/>
        <w:adjustRightInd w:val="0"/>
        <w:snapToGrid w:val="0"/>
        <w:spacing w:line="360" w:lineRule="auto"/>
        <w:jc w:val="left"/>
        <w:textAlignment w:val="baseline"/>
        <w:rPr>
          <w:rFonts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57B48CB8">
      <w:pPr>
        <w:snapToGrid w:val="0"/>
        <w:spacing w:line="520" w:lineRule="exact"/>
        <w:ind w:left="23" w:leftChars="-72" w:right="-817" w:rightChars="-389" w:hanging="174" w:hangingChars="62"/>
        <w:jc w:val="center"/>
        <w:rPr>
          <w:rFonts w:ascii="宋体" w:hAnsi="宋体"/>
          <w:b/>
          <w:sz w:val="28"/>
          <w:szCs w:val="28"/>
        </w:rPr>
      </w:pPr>
    </w:p>
    <w:p w14:paraId="64B8F160">
      <w:pPr>
        <w:snapToGrid w:val="0"/>
        <w:spacing w:line="520" w:lineRule="exact"/>
        <w:ind w:left="23" w:leftChars="-72" w:right="-817" w:rightChars="-389" w:hanging="174" w:hangingChars="62"/>
        <w:jc w:val="center"/>
        <w:rPr>
          <w:rFonts w:ascii="宋体" w:hAnsi="宋体"/>
          <w:b/>
          <w:sz w:val="28"/>
          <w:szCs w:val="28"/>
        </w:rPr>
      </w:pPr>
    </w:p>
    <w:p w14:paraId="528D6181">
      <w:pPr>
        <w:snapToGrid w:val="0"/>
        <w:spacing w:line="520" w:lineRule="exact"/>
        <w:ind w:left="23" w:leftChars="-72" w:right="-817" w:rightChars="-389" w:hanging="174" w:hangingChars="62"/>
        <w:jc w:val="center"/>
        <w:rPr>
          <w:rFonts w:ascii="宋体" w:hAnsi="宋体"/>
          <w:b/>
          <w:sz w:val="28"/>
          <w:szCs w:val="28"/>
        </w:rPr>
      </w:pPr>
    </w:p>
    <w:p w14:paraId="0F055852">
      <w:pPr>
        <w:snapToGrid w:val="0"/>
        <w:spacing w:line="520" w:lineRule="exact"/>
        <w:ind w:left="23" w:leftChars="-72" w:right="-817" w:rightChars="-389" w:hanging="174" w:hangingChars="62"/>
        <w:jc w:val="center"/>
        <w:rPr>
          <w:rFonts w:ascii="宋体" w:hAnsi="宋体"/>
          <w:b/>
          <w:sz w:val="28"/>
          <w:szCs w:val="28"/>
        </w:rPr>
      </w:pPr>
      <w:r>
        <w:rPr>
          <w:rFonts w:hint="eastAsia" w:ascii="宋体" w:hAnsi="宋体"/>
          <w:b/>
          <w:sz w:val="28"/>
          <w:szCs w:val="28"/>
        </w:rPr>
        <w:t>附表1：磋商报价明细表（格式）</w:t>
      </w:r>
    </w:p>
    <w:p w14:paraId="643B8D7A">
      <w:pPr>
        <w:spacing w:line="520" w:lineRule="exact"/>
        <w:rPr>
          <w:rFonts w:ascii="宋体" w:hAnsi="宋体"/>
          <w:sz w:val="24"/>
          <w:szCs w:val="28"/>
        </w:rPr>
      </w:pPr>
      <w:r>
        <w:rPr>
          <w:rFonts w:ascii="宋体" w:hAnsi="宋体"/>
          <w:sz w:val="24"/>
          <w:szCs w:val="28"/>
        </w:rPr>
        <w:t>供应商名称：</w:t>
      </w:r>
    </w:p>
    <w:p w14:paraId="4D82CBEA">
      <w:pPr>
        <w:spacing w:line="520" w:lineRule="exact"/>
        <w:rPr>
          <w:rFonts w:ascii="宋体" w:hAnsi="宋体"/>
          <w:sz w:val="24"/>
          <w:szCs w:val="28"/>
        </w:rPr>
      </w:pPr>
      <w:r>
        <w:rPr>
          <w:rFonts w:hint="eastAsia" w:ascii="宋体" w:hAnsi="宋体"/>
          <w:sz w:val="24"/>
          <w:szCs w:val="28"/>
        </w:rPr>
        <w:t>项目</w:t>
      </w:r>
      <w:r>
        <w:rPr>
          <w:rFonts w:ascii="宋体" w:hAnsi="宋体"/>
          <w:sz w:val="24"/>
          <w:szCs w:val="28"/>
        </w:rPr>
        <w:t>编号：</w:t>
      </w:r>
    </w:p>
    <w:p w14:paraId="1D804B1D">
      <w:pPr>
        <w:spacing w:line="520" w:lineRule="exact"/>
        <w:rPr>
          <w:rFonts w:ascii="宋体" w:hAnsi="宋体"/>
          <w:sz w:val="24"/>
          <w:szCs w:val="28"/>
        </w:rPr>
      </w:pPr>
      <w:r>
        <w:rPr>
          <w:rFonts w:ascii="宋体" w:hAnsi="宋体"/>
          <w:sz w:val="24"/>
          <w:szCs w:val="28"/>
        </w:rPr>
        <w:t>货币单位：元</w:t>
      </w:r>
    </w:p>
    <w:tbl>
      <w:tblPr>
        <w:tblStyle w:val="24"/>
        <w:tblW w:w="10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08"/>
        <w:gridCol w:w="1013"/>
        <w:gridCol w:w="1013"/>
        <w:gridCol w:w="1013"/>
        <w:gridCol w:w="1012"/>
        <w:gridCol w:w="1014"/>
        <w:gridCol w:w="1014"/>
        <w:gridCol w:w="1014"/>
        <w:gridCol w:w="1001"/>
      </w:tblGrid>
      <w:tr w14:paraId="62BD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17" w:type="dxa"/>
            <w:tcBorders>
              <w:top w:val="single" w:color="auto" w:sz="4" w:space="0"/>
              <w:left w:val="single" w:color="auto" w:sz="4" w:space="0"/>
              <w:bottom w:val="single" w:color="auto" w:sz="4" w:space="0"/>
              <w:right w:val="single" w:color="auto" w:sz="4" w:space="0"/>
            </w:tcBorders>
            <w:vAlign w:val="center"/>
          </w:tcPr>
          <w:p w14:paraId="7B86F897">
            <w:pPr>
              <w:rPr>
                <w:rFonts w:ascii="宋体" w:hAnsi="宋体" w:cs="楷体"/>
                <w:sz w:val="24"/>
                <w:szCs w:val="24"/>
              </w:rPr>
            </w:pPr>
            <w:r>
              <w:rPr>
                <w:rFonts w:hint="eastAsia" w:ascii="宋体" w:hAnsi="宋体" w:cs="楷体"/>
                <w:sz w:val="24"/>
                <w:szCs w:val="24"/>
              </w:rPr>
              <w:t>序号</w:t>
            </w:r>
          </w:p>
        </w:tc>
        <w:tc>
          <w:tcPr>
            <w:tcW w:w="1208" w:type="dxa"/>
            <w:tcBorders>
              <w:top w:val="single" w:color="auto" w:sz="4" w:space="0"/>
              <w:left w:val="single" w:color="auto" w:sz="4" w:space="0"/>
              <w:bottom w:val="single" w:color="auto" w:sz="4" w:space="0"/>
              <w:right w:val="single" w:color="auto" w:sz="4" w:space="0"/>
            </w:tcBorders>
            <w:vAlign w:val="center"/>
          </w:tcPr>
          <w:p w14:paraId="5E85DF1C">
            <w:pPr>
              <w:rPr>
                <w:rFonts w:ascii="宋体" w:hAnsi="宋体" w:cs="楷体"/>
                <w:sz w:val="24"/>
                <w:szCs w:val="24"/>
              </w:rPr>
            </w:pPr>
            <w:r>
              <w:rPr>
                <w:rFonts w:hint="eastAsia" w:ascii="宋体" w:hAnsi="宋体" w:cs="楷体"/>
                <w:sz w:val="24"/>
                <w:szCs w:val="24"/>
              </w:rPr>
              <w:t>货物名称</w:t>
            </w:r>
          </w:p>
        </w:tc>
        <w:tc>
          <w:tcPr>
            <w:tcW w:w="1013" w:type="dxa"/>
            <w:tcBorders>
              <w:top w:val="single" w:color="auto" w:sz="4" w:space="0"/>
              <w:left w:val="single" w:color="auto" w:sz="4" w:space="0"/>
              <w:bottom w:val="single" w:color="auto" w:sz="4" w:space="0"/>
              <w:right w:val="single" w:color="auto" w:sz="4" w:space="0"/>
            </w:tcBorders>
            <w:vAlign w:val="center"/>
          </w:tcPr>
          <w:p w14:paraId="68059259">
            <w:pPr>
              <w:jc w:val="center"/>
              <w:rPr>
                <w:rFonts w:ascii="宋体" w:hAnsi="宋体" w:cs="楷体"/>
                <w:sz w:val="24"/>
                <w:szCs w:val="24"/>
              </w:rPr>
            </w:pPr>
            <w:r>
              <w:rPr>
                <w:rFonts w:hint="eastAsia" w:ascii="宋体" w:hAnsi="宋体" w:cs="楷体"/>
                <w:sz w:val="24"/>
                <w:szCs w:val="24"/>
              </w:rPr>
              <w:t>品牌</w:t>
            </w:r>
          </w:p>
        </w:tc>
        <w:tc>
          <w:tcPr>
            <w:tcW w:w="1013" w:type="dxa"/>
            <w:tcBorders>
              <w:top w:val="single" w:color="auto" w:sz="4" w:space="0"/>
              <w:left w:val="single" w:color="auto" w:sz="4" w:space="0"/>
              <w:bottom w:val="single" w:color="auto" w:sz="4" w:space="0"/>
              <w:right w:val="single" w:color="auto" w:sz="4" w:space="0"/>
            </w:tcBorders>
            <w:vAlign w:val="center"/>
          </w:tcPr>
          <w:p w14:paraId="175D769E">
            <w:pPr>
              <w:jc w:val="center"/>
              <w:rPr>
                <w:rFonts w:ascii="宋体" w:hAnsi="宋体" w:cs="楷体"/>
                <w:sz w:val="24"/>
                <w:szCs w:val="24"/>
              </w:rPr>
            </w:pPr>
            <w:r>
              <w:rPr>
                <w:rFonts w:hint="eastAsia" w:ascii="宋体" w:hAnsi="宋体" w:cs="楷体"/>
                <w:sz w:val="24"/>
                <w:szCs w:val="24"/>
              </w:rPr>
              <w:t>产地</w:t>
            </w:r>
          </w:p>
        </w:tc>
        <w:tc>
          <w:tcPr>
            <w:tcW w:w="1013" w:type="dxa"/>
            <w:tcBorders>
              <w:top w:val="single" w:color="auto" w:sz="4" w:space="0"/>
              <w:left w:val="single" w:color="auto" w:sz="4" w:space="0"/>
              <w:bottom w:val="single" w:color="auto" w:sz="4" w:space="0"/>
              <w:right w:val="single" w:color="auto" w:sz="4" w:space="0"/>
            </w:tcBorders>
            <w:vAlign w:val="center"/>
          </w:tcPr>
          <w:p w14:paraId="65D98562">
            <w:pPr>
              <w:ind w:firstLine="120" w:firstLineChars="50"/>
              <w:jc w:val="center"/>
              <w:rPr>
                <w:rFonts w:ascii="宋体" w:hAnsi="宋体" w:cs="楷体"/>
                <w:sz w:val="24"/>
                <w:szCs w:val="24"/>
              </w:rPr>
            </w:pPr>
            <w:r>
              <w:rPr>
                <w:rFonts w:hint="eastAsia" w:ascii="宋体" w:hAnsi="宋体" w:cs="楷体"/>
                <w:sz w:val="24"/>
                <w:szCs w:val="24"/>
              </w:rPr>
              <w:t>规格</w:t>
            </w:r>
          </w:p>
          <w:p w14:paraId="67531C05">
            <w:pPr>
              <w:ind w:firstLine="120" w:firstLineChars="50"/>
              <w:jc w:val="center"/>
              <w:rPr>
                <w:rFonts w:ascii="宋体" w:hAnsi="宋体" w:cs="楷体"/>
                <w:sz w:val="24"/>
                <w:szCs w:val="24"/>
              </w:rPr>
            </w:pPr>
            <w:r>
              <w:rPr>
                <w:rFonts w:hint="eastAsia" w:ascii="宋体" w:hAnsi="宋体" w:cs="楷体"/>
                <w:sz w:val="24"/>
                <w:szCs w:val="24"/>
              </w:rPr>
              <w:t>型号</w:t>
            </w:r>
          </w:p>
        </w:tc>
        <w:tc>
          <w:tcPr>
            <w:tcW w:w="1012" w:type="dxa"/>
            <w:tcBorders>
              <w:top w:val="single" w:color="auto" w:sz="4" w:space="0"/>
              <w:left w:val="single" w:color="auto" w:sz="4" w:space="0"/>
              <w:bottom w:val="single" w:color="auto" w:sz="4" w:space="0"/>
              <w:right w:val="single" w:color="auto" w:sz="4" w:space="0"/>
            </w:tcBorders>
            <w:vAlign w:val="center"/>
          </w:tcPr>
          <w:p w14:paraId="39BD936B">
            <w:pPr>
              <w:jc w:val="center"/>
              <w:rPr>
                <w:rFonts w:ascii="宋体" w:hAnsi="宋体" w:cs="楷体"/>
                <w:sz w:val="24"/>
                <w:szCs w:val="24"/>
              </w:rPr>
            </w:pPr>
            <w:r>
              <w:rPr>
                <w:rFonts w:hint="eastAsia" w:ascii="宋体" w:hAnsi="宋体" w:cs="楷体"/>
                <w:sz w:val="24"/>
                <w:szCs w:val="24"/>
              </w:rPr>
              <w:t>单位</w:t>
            </w:r>
          </w:p>
        </w:tc>
        <w:tc>
          <w:tcPr>
            <w:tcW w:w="1014" w:type="dxa"/>
            <w:tcBorders>
              <w:top w:val="single" w:color="auto" w:sz="4" w:space="0"/>
              <w:left w:val="single" w:color="auto" w:sz="4" w:space="0"/>
              <w:bottom w:val="single" w:color="auto" w:sz="4" w:space="0"/>
              <w:right w:val="single" w:color="auto" w:sz="4" w:space="0"/>
            </w:tcBorders>
            <w:vAlign w:val="center"/>
          </w:tcPr>
          <w:p w14:paraId="45FC5FE9">
            <w:pPr>
              <w:jc w:val="center"/>
              <w:rPr>
                <w:rFonts w:ascii="宋体" w:hAnsi="宋体" w:cs="楷体"/>
                <w:sz w:val="24"/>
                <w:szCs w:val="24"/>
              </w:rPr>
            </w:pPr>
            <w:r>
              <w:rPr>
                <w:rFonts w:hint="eastAsia" w:ascii="宋体" w:hAnsi="宋体" w:cs="楷体"/>
                <w:sz w:val="24"/>
                <w:szCs w:val="24"/>
              </w:rPr>
              <w:t>数量</w:t>
            </w:r>
          </w:p>
        </w:tc>
        <w:tc>
          <w:tcPr>
            <w:tcW w:w="1014" w:type="dxa"/>
            <w:tcBorders>
              <w:top w:val="single" w:color="auto" w:sz="4" w:space="0"/>
              <w:left w:val="single" w:color="auto" w:sz="4" w:space="0"/>
              <w:bottom w:val="single" w:color="auto" w:sz="4" w:space="0"/>
              <w:right w:val="single" w:color="auto" w:sz="4" w:space="0"/>
            </w:tcBorders>
            <w:vAlign w:val="center"/>
          </w:tcPr>
          <w:p w14:paraId="0863C7C9">
            <w:pPr>
              <w:jc w:val="center"/>
              <w:rPr>
                <w:rFonts w:ascii="宋体" w:hAnsi="宋体" w:cs="楷体"/>
                <w:sz w:val="24"/>
                <w:szCs w:val="24"/>
              </w:rPr>
            </w:pPr>
            <w:r>
              <w:rPr>
                <w:rFonts w:hint="eastAsia" w:ascii="宋体" w:hAnsi="宋体" w:cs="楷体"/>
                <w:sz w:val="24"/>
                <w:szCs w:val="24"/>
              </w:rPr>
              <w:t>单价（元）</w:t>
            </w:r>
          </w:p>
        </w:tc>
        <w:tc>
          <w:tcPr>
            <w:tcW w:w="1014" w:type="dxa"/>
            <w:tcBorders>
              <w:top w:val="single" w:color="auto" w:sz="4" w:space="0"/>
              <w:left w:val="single" w:color="auto" w:sz="4" w:space="0"/>
              <w:bottom w:val="single" w:color="auto" w:sz="4" w:space="0"/>
              <w:right w:val="single" w:color="auto" w:sz="4" w:space="0"/>
            </w:tcBorders>
            <w:vAlign w:val="center"/>
          </w:tcPr>
          <w:p w14:paraId="66393D7E">
            <w:pPr>
              <w:jc w:val="center"/>
              <w:rPr>
                <w:rFonts w:ascii="宋体" w:hAnsi="宋体" w:cs="楷体"/>
                <w:sz w:val="24"/>
                <w:szCs w:val="24"/>
              </w:rPr>
            </w:pPr>
            <w:r>
              <w:rPr>
                <w:rFonts w:hint="eastAsia" w:ascii="宋体" w:hAnsi="宋体" w:cs="楷体"/>
                <w:sz w:val="24"/>
                <w:szCs w:val="24"/>
              </w:rPr>
              <w:t>合计（元）</w:t>
            </w:r>
          </w:p>
        </w:tc>
        <w:tc>
          <w:tcPr>
            <w:tcW w:w="1001" w:type="dxa"/>
            <w:tcBorders>
              <w:top w:val="single" w:color="auto" w:sz="4" w:space="0"/>
              <w:left w:val="single" w:color="auto" w:sz="4" w:space="0"/>
              <w:bottom w:val="single" w:color="auto" w:sz="4" w:space="0"/>
              <w:right w:val="single" w:color="auto" w:sz="4" w:space="0"/>
            </w:tcBorders>
            <w:vAlign w:val="center"/>
          </w:tcPr>
          <w:p w14:paraId="42611C60">
            <w:pPr>
              <w:jc w:val="center"/>
              <w:rPr>
                <w:rFonts w:ascii="宋体" w:hAnsi="宋体" w:cs="楷体"/>
                <w:sz w:val="24"/>
                <w:szCs w:val="24"/>
              </w:rPr>
            </w:pPr>
            <w:r>
              <w:rPr>
                <w:rFonts w:hint="eastAsia" w:ascii="宋体" w:hAnsi="宋体" w:cs="楷体"/>
                <w:sz w:val="24"/>
                <w:szCs w:val="24"/>
              </w:rPr>
              <w:t>备注</w:t>
            </w:r>
          </w:p>
        </w:tc>
      </w:tr>
      <w:tr w14:paraId="6EB2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17" w:type="dxa"/>
            <w:tcBorders>
              <w:top w:val="single" w:color="auto" w:sz="4" w:space="0"/>
              <w:left w:val="single" w:color="auto" w:sz="4" w:space="0"/>
              <w:bottom w:val="single" w:color="auto" w:sz="4" w:space="0"/>
              <w:right w:val="single" w:color="auto" w:sz="4" w:space="0"/>
            </w:tcBorders>
            <w:vAlign w:val="center"/>
          </w:tcPr>
          <w:p w14:paraId="6C99B8D1">
            <w:pPr>
              <w:jc w:val="center"/>
              <w:rPr>
                <w:rFonts w:ascii="宋体" w:hAnsi="宋体" w:cs="楷体"/>
                <w:sz w:val="24"/>
                <w:szCs w:val="24"/>
              </w:rPr>
            </w:pPr>
            <w:r>
              <w:rPr>
                <w:rFonts w:hint="eastAsia" w:ascii="宋体" w:hAnsi="宋体" w:cs="楷体"/>
                <w:sz w:val="24"/>
                <w:szCs w:val="24"/>
              </w:rPr>
              <w:t>1</w:t>
            </w:r>
          </w:p>
        </w:tc>
        <w:tc>
          <w:tcPr>
            <w:tcW w:w="1208" w:type="dxa"/>
            <w:tcBorders>
              <w:top w:val="single" w:color="auto" w:sz="4" w:space="0"/>
              <w:left w:val="single" w:color="auto" w:sz="4" w:space="0"/>
              <w:bottom w:val="single" w:color="auto" w:sz="4" w:space="0"/>
              <w:right w:val="single" w:color="auto" w:sz="4" w:space="0"/>
            </w:tcBorders>
            <w:vAlign w:val="center"/>
          </w:tcPr>
          <w:p w14:paraId="020D719B">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5373BD2F">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44D4387C">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5E846906">
            <w:pPr>
              <w:rPr>
                <w:rFonts w:ascii="宋体" w:hAnsi="宋体" w:cs="楷体"/>
                <w:sz w:val="24"/>
                <w:szCs w:val="24"/>
              </w:rPr>
            </w:pPr>
          </w:p>
        </w:tc>
        <w:tc>
          <w:tcPr>
            <w:tcW w:w="1012" w:type="dxa"/>
            <w:tcBorders>
              <w:top w:val="single" w:color="auto" w:sz="4" w:space="0"/>
              <w:left w:val="single" w:color="auto" w:sz="4" w:space="0"/>
              <w:bottom w:val="single" w:color="auto" w:sz="4" w:space="0"/>
              <w:right w:val="single" w:color="auto" w:sz="4" w:space="0"/>
            </w:tcBorders>
            <w:vAlign w:val="center"/>
          </w:tcPr>
          <w:p w14:paraId="22579A5E">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53574459">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6295128E">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tcPr>
          <w:p w14:paraId="08AA2C3B">
            <w:pPr>
              <w:rPr>
                <w:rFonts w:ascii="宋体" w:hAnsi="宋体" w:cs="楷体"/>
                <w:sz w:val="24"/>
                <w:szCs w:val="24"/>
              </w:rPr>
            </w:pPr>
          </w:p>
        </w:tc>
        <w:tc>
          <w:tcPr>
            <w:tcW w:w="1001" w:type="dxa"/>
            <w:tcBorders>
              <w:top w:val="single" w:color="auto" w:sz="4" w:space="0"/>
              <w:left w:val="single" w:color="auto" w:sz="4" w:space="0"/>
              <w:bottom w:val="single" w:color="auto" w:sz="4" w:space="0"/>
              <w:right w:val="single" w:color="auto" w:sz="4" w:space="0"/>
            </w:tcBorders>
          </w:tcPr>
          <w:p w14:paraId="06AC9A1D">
            <w:pPr>
              <w:rPr>
                <w:rFonts w:ascii="宋体" w:hAnsi="宋体" w:cs="楷体"/>
                <w:sz w:val="24"/>
                <w:szCs w:val="24"/>
              </w:rPr>
            </w:pPr>
          </w:p>
        </w:tc>
      </w:tr>
      <w:tr w14:paraId="7579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17" w:type="dxa"/>
            <w:tcBorders>
              <w:top w:val="single" w:color="auto" w:sz="4" w:space="0"/>
              <w:left w:val="single" w:color="auto" w:sz="4" w:space="0"/>
              <w:bottom w:val="single" w:color="auto" w:sz="4" w:space="0"/>
              <w:right w:val="single" w:color="auto" w:sz="4" w:space="0"/>
            </w:tcBorders>
            <w:vAlign w:val="center"/>
          </w:tcPr>
          <w:p w14:paraId="0FE4DDAD">
            <w:pPr>
              <w:jc w:val="center"/>
              <w:rPr>
                <w:rFonts w:ascii="宋体" w:hAnsi="宋体" w:cs="楷体"/>
                <w:sz w:val="24"/>
                <w:szCs w:val="24"/>
              </w:rPr>
            </w:pPr>
            <w:r>
              <w:rPr>
                <w:rFonts w:hint="eastAsia" w:ascii="宋体" w:hAnsi="宋体" w:cs="楷体"/>
                <w:sz w:val="24"/>
                <w:szCs w:val="24"/>
              </w:rPr>
              <w:t>2</w:t>
            </w:r>
          </w:p>
        </w:tc>
        <w:tc>
          <w:tcPr>
            <w:tcW w:w="1208" w:type="dxa"/>
            <w:tcBorders>
              <w:top w:val="single" w:color="auto" w:sz="4" w:space="0"/>
              <w:left w:val="single" w:color="auto" w:sz="4" w:space="0"/>
              <w:bottom w:val="single" w:color="auto" w:sz="4" w:space="0"/>
              <w:right w:val="single" w:color="auto" w:sz="4" w:space="0"/>
            </w:tcBorders>
            <w:vAlign w:val="center"/>
          </w:tcPr>
          <w:p w14:paraId="23E07985">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69C2112F">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05552F02">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52AEA0D4">
            <w:pPr>
              <w:rPr>
                <w:rFonts w:ascii="宋体" w:hAnsi="宋体" w:cs="楷体"/>
                <w:sz w:val="24"/>
                <w:szCs w:val="24"/>
              </w:rPr>
            </w:pPr>
          </w:p>
        </w:tc>
        <w:tc>
          <w:tcPr>
            <w:tcW w:w="1012" w:type="dxa"/>
            <w:tcBorders>
              <w:top w:val="single" w:color="auto" w:sz="4" w:space="0"/>
              <w:left w:val="single" w:color="auto" w:sz="4" w:space="0"/>
              <w:bottom w:val="single" w:color="auto" w:sz="4" w:space="0"/>
              <w:right w:val="single" w:color="auto" w:sz="4" w:space="0"/>
            </w:tcBorders>
            <w:vAlign w:val="center"/>
          </w:tcPr>
          <w:p w14:paraId="52062DF0">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545FACF8">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16B38D2F">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tcPr>
          <w:p w14:paraId="4C5420C0">
            <w:pPr>
              <w:rPr>
                <w:rFonts w:ascii="宋体" w:hAnsi="宋体" w:cs="楷体"/>
                <w:sz w:val="24"/>
                <w:szCs w:val="24"/>
              </w:rPr>
            </w:pPr>
          </w:p>
        </w:tc>
        <w:tc>
          <w:tcPr>
            <w:tcW w:w="1001" w:type="dxa"/>
            <w:tcBorders>
              <w:top w:val="single" w:color="auto" w:sz="4" w:space="0"/>
              <w:left w:val="single" w:color="auto" w:sz="4" w:space="0"/>
              <w:bottom w:val="single" w:color="auto" w:sz="4" w:space="0"/>
              <w:right w:val="single" w:color="auto" w:sz="4" w:space="0"/>
            </w:tcBorders>
          </w:tcPr>
          <w:p w14:paraId="1B802886">
            <w:pPr>
              <w:rPr>
                <w:rFonts w:ascii="宋体" w:hAnsi="宋体" w:cs="楷体"/>
                <w:sz w:val="24"/>
                <w:szCs w:val="24"/>
              </w:rPr>
            </w:pPr>
          </w:p>
        </w:tc>
      </w:tr>
      <w:tr w14:paraId="12F6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17" w:type="dxa"/>
            <w:tcBorders>
              <w:top w:val="single" w:color="auto" w:sz="4" w:space="0"/>
              <w:left w:val="single" w:color="auto" w:sz="4" w:space="0"/>
              <w:bottom w:val="single" w:color="auto" w:sz="4" w:space="0"/>
              <w:right w:val="single" w:color="auto" w:sz="4" w:space="0"/>
            </w:tcBorders>
            <w:vAlign w:val="center"/>
          </w:tcPr>
          <w:p w14:paraId="2902D382">
            <w:pPr>
              <w:jc w:val="center"/>
              <w:rPr>
                <w:rFonts w:ascii="宋体" w:hAnsi="宋体" w:cs="楷体"/>
                <w:sz w:val="24"/>
                <w:szCs w:val="24"/>
              </w:rPr>
            </w:pPr>
            <w:r>
              <w:rPr>
                <w:rFonts w:hint="eastAsia" w:ascii="宋体" w:hAnsi="宋体" w:cs="楷体"/>
                <w:sz w:val="24"/>
                <w:szCs w:val="24"/>
              </w:rPr>
              <w:t>3</w:t>
            </w:r>
          </w:p>
        </w:tc>
        <w:tc>
          <w:tcPr>
            <w:tcW w:w="1208" w:type="dxa"/>
            <w:tcBorders>
              <w:top w:val="single" w:color="auto" w:sz="4" w:space="0"/>
              <w:left w:val="single" w:color="auto" w:sz="4" w:space="0"/>
              <w:bottom w:val="single" w:color="auto" w:sz="4" w:space="0"/>
              <w:right w:val="single" w:color="auto" w:sz="4" w:space="0"/>
            </w:tcBorders>
            <w:vAlign w:val="center"/>
          </w:tcPr>
          <w:p w14:paraId="71994A15">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7CDE7FAA">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42E0DE7A">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34023BC3">
            <w:pPr>
              <w:rPr>
                <w:rFonts w:ascii="宋体" w:hAnsi="宋体" w:cs="楷体"/>
                <w:sz w:val="24"/>
                <w:szCs w:val="24"/>
              </w:rPr>
            </w:pPr>
          </w:p>
        </w:tc>
        <w:tc>
          <w:tcPr>
            <w:tcW w:w="1012" w:type="dxa"/>
            <w:tcBorders>
              <w:top w:val="single" w:color="auto" w:sz="4" w:space="0"/>
              <w:left w:val="single" w:color="auto" w:sz="4" w:space="0"/>
              <w:bottom w:val="single" w:color="auto" w:sz="4" w:space="0"/>
              <w:right w:val="single" w:color="auto" w:sz="4" w:space="0"/>
            </w:tcBorders>
            <w:vAlign w:val="center"/>
          </w:tcPr>
          <w:p w14:paraId="16BF001D">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79D21532">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5E59BFCE">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tcPr>
          <w:p w14:paraId="4A073B83">
            <w:pPr>
              <w:rPr>
                <w:rFonts w:ascii="宋体" w:hAnsi="宋体" w:cs="楷体"/>
                <w:sz w:val="24"/>
                <w:szCs w:val="24"/>
              </w:rPr>
            </w:pPr>
          </w:p>
        </w:tc>
        <w:tc>
          <w:tcPr>
            <w:tcW w:w="1001" w:type="dxa"/>
            <w:tcBorders>
              <w:top w:val="single" w:color="auto" w:sz="4" w:space="0"/>
              <w:left w:val="single" w:color="auto" w:sz="4" w:space="0"/>
              <w:bottom w:val="single" w:color="auto" w:sz="4" w:space="0"/>
              <w:right w:val="single" w:color="auto" w:sz="4" w:space="0"/>
            </w:tcBorders>
          </w:tcPr>
          <w:p w14:paraId="2E05FDBE">
            <w:pPr>
              <w:rPr>
                <w:rFonts w:ascii="宋体" w:hAnsi="宋体" w:cs="楷体"/>
                <w:sz w:val="24"/>
                <w:szCs w:val="24"/>
              </w:rPr>
            </w:pPr>
          </w:p>
        </w:tc>
      </w:tr>
      <w:tr w14:paraId="68F2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17" w:type="dxa"/>
            <w:tcBorders>
              <w:top w:val="single" w:color="auto" w:sz="4" w:space="0"/>
              <w:left w:val="single" w:color="auto" w:sz="4" w:space="0"/>
              <w:bottom w:val="single" w:color="auto" w:sz="4" w:space="0"/>
              <w:right w:val="single" w:color="auto" w:sz="4" w:space="0"/>
            </w:tcBorders>
            <w:vAlign w:val="center"/>
          </w:tcPr>
          <w:p w14:paraId="0FD2069C">
            <w:pPr>
              <w:jc w:val="center"/>
              <w:rPr>
                <w:rFonts w:ascii="宋体" w:hAnsi="宋体" w:cs="楷体"/>
                <w:sz w:val="24"/>
                <w:szCs w:val="24"/>
              </w:rPr>
            </w:pPr>
            <w:r>
              <w:rPr>
                <w:rFonts w:hint="eastAsia" w:ascii="宋体" w:hAnsi="宋体" w:cs="楷体"/>
                <w:sz w:val="24"/>
                <w:szCs w:val="24"/>
              </w:rPr>
              <w:t>4</w:t>
            </w:r>
          </w:p>
        </w:tc>
        <w:tc>
          <w:tcPr>
            <w:tcW w:w="1208" w:type="dxa"/>
            <w:tcBorders>
              <w:top w:val="single" w:color="auto" w:sz="4" w:space="0"/>
              <w:left w:val="single" w:color="auto" w:sz="4" w:space="0"/>
              <w:bottom w:val="single" w:color="auto" w:sz="4" w:space="0"/>
              <w:right w:val="single" w:color="auto" w:sz="4" w:space="0"/>
            </w:tcBorders>
            <w:vAlign w:val="center"/>
          </w:tcPr>
          <w:p w14:paraId="551F5126">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36B70AC5">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09DEF7D3">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372AA1A4">
            <w:pPr>
              <w:rPr>
                <w:rFonts w:ascii="宋体" w:hAnsi="宋体" w:cs="楷体"/>
                <w:sz w:val="24"/>
                <w:szCs w:val="24"/>
              </w:rPr>
            </w:pPr>
          </w:p>
        </w:tc>
        <w:tc>
          <w:tcPr>
            <w:tcW w:w="1012" w:type="dxa"/>
            <w:tcBorders>
              <w:top w:val="single" w:color="auto" w:sz="4" w:space="0"/>
              <w:left w:val="single" w:color="auto" w:sz="4" w:space="0"/>
              <w:bottom w:val="single" w:color="auto" w:sz="4" w:space="0"/>
              <w:right w:val="single" w:color="auto" w:sz="4" w:space="0"/>
            </w:tcBorders>
            <w:vAlign w:val="center"/>
          </w:tcPr>
          <w:p w14:paraId="5D68F876">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4EB1582F">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166BC449">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tcPr>
          <w:p w14:paraId="38B7432F">
            <w:pPr>
              <w:rPr>
                <w:rFonts w:ascii="宋体" w:hAnsi="宋体" w:cs="楷体"/>
                <w:sz w:val="24"/>
                <w:szCs w:val="24"/>
              </w:rPr>
            </w:pPr>
          </w:p>
        </w:tc>
        <w:tc>
          <w:tcPr>
            <w:tcW w:w="1001" w:type="dxa"/>
            <w:tcBorders>
              <w:top w:val="single" w:color="auto" w:sz="4" w:space="0"/>
              <w:left w:val="single" w:color="auto" w:sz="4" w:space="0"/>
              <w:bottom w:val="single" w:color="auto" w:sz="4" w:space="0"/>
              <w:right w:val="single" w:color="auto" w:sz="4" w:space="0"/>
            </w:tcBorders>
          </w:tcPr>
          <w:p w14:paraId="0DF77992">
            <w:pPr>
              <w:rPr>
                <w:rFonts w:ascii="宋体" w:hAnsi="宋体" w:cs="楷体"/>
                <w:sz w:val="24"/>
                <w:szCs w:val="24"/>
              </w:rPr>
            </w:pPr>
          </w:p>
        </w:tc>
      </w:tr>
      <w:tr w14:paraId="5C23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17" w:type="dxa"/>
            <w:tcBorders>
              <w:top w:val="single" w:color="auto" w:sz="4" w:space="0"/>
              <w:left w:val="single" w:color="auto" w:sz="4" w:space="0"/>
              <w:bottom w:val="single" w:color="auto" w:sz="4" w:space="0"/>
              <w:right w:val="single" w:color="auto" w:sz="4" w:space="0"/>
            </w:tcBorders>
            <w:vAlign w:val="center"/>
          </w:tcPr>
          <w:p w14:paraId="7BA38E4D">
            <w:pPr>
              <w:jc w:val="center"/>
              <w:rPr>
                <w:rFonts w:ascii="宋体" w:hAnsi="宋体" w:cs="楷体"/>
                <w:sz w:val="24"/>
                <w:szCs w:val="24"/>
              </w:rPr>
            </w:pPr>
            <w:r>
              <w:rPr>
                <w:rFonts w:hint="eastAsia" w:ascii="宋体" w:hAnsi="宋体" w:cs="楷体"/>
                <w:sz w:val="24"/>
                <w:szCs w:val="24"/>
              </w:rPr>
              <w:t>5</w:t>
            </w:r>
          </w:p>
        </w:tc>
        <w:tc>
          <w:tcPr>
            <w:tcW w:w="1208" w:type="dxa"/>
            <w:tcBorders>
              <w:top w:val="single" w:color="auto" w:sz="4" w:space="0"/>
              <w:left w:val="single" w:color="auto" w:sz="4" w:space="0"/>
              <w:bottom w:val="single" w:color="auto" w:sz="4" w:space="0"/>
              <w:right w:val="single" w:color="auto" w:sz="4" w:space="0"/>
            </w:tcBorders>
            <w:vAlign w:val="center"/>
          </w:tcPr>
          <w:p w14:paraId="304F9AEB">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3D1D7E09">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73435A4D">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17C8FFA6">
            <w:pPr>
              <w:rPr>
                <w:rFonts w:ascii="宋体" w:hAnsi="宋体" w:cs="楷体"/>
                <w:sz w:val="24"/>
                <w:szCs w:val="24"/>
              </w:rPr>
            </w:pPr>
          </w:p>
        </w:tc>
        <w:tc>
          <w:tcPr>
            <w:tcW w:w="1012" w:type="dxa"/>
            <w:tcBorders>
              <w:top w:val="single" w:color="auto" w:sz="4" w:space="0"/>
              <w:left w:val="single" w:color="auto" w:sz="4" w:space="0"/>
              <w:bottom w:val="single" w:color="auto" w:sz="4" w:space="0"/>
              <w:right w:val="single" w:color="auto" w:sz="4" w:space="0"/>
            </w:tcBorders>
            <w:vAlign w:val="center"/>
          </w:tcPr>
          <w:p w14:paraId="3005234C">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1E3034F6">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2402EDA9">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tcPr>
          <w:p w14:paraId="6B05F7C1">
            <w:pPr>
              <w:rPr>
                <w:rFonts w:ascii="宋体" w:hAnsi="宋体" w:cs="楷体"/>
                <w:sz w:val="24"/>
                <w:szCs w:val="24"/>
              </w:rPr>
            </w:pPr>
          </w:p>
        </w:tc>
        <w:tc>
          <w:tcPr>
            <w:tcW w:w="1001" w:type="dxa"/>
            <w:tcBorders>
              <w:top w:val="single" w:color="auto" w:sz="4" w:space="0"/>
              <w:left w:val="single" w:color="auto" w:sz="4" w:space="0"/>
              <w:bottom w:val="single" w:color="auto" w:sz="4" w:space="0"/>
              <w:right w:val="single" w:color="auto" w:sz="4" w:space="0"/>
            </w:tcBorders>
          </w:tcPr>
          <w:p w14:paraId="2001DBEE">
            <w:pPr>
              <w:rPr>
                <w:rFonts w:ascii="宋体" w:hAnsi="宋体" w:cs="楷体"/>
                <w:sz w:val="24"/>
                <w:szCs w:val="24"/>
              </w:rPr>
            </w:pPr>
          </w:p>
        </w:tc>
      </w:tr>
      <w:tr w14:paraId="3C50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17" w:type="dxa"/>
            <w:tcBorders>
              <w:top w:val="single" w:color="auto" w:sz="4" w:space="0"/>
              <w:left w:val="single" w:color="auto" w:sz="4" w:space="0"/>
              <w:bottom w:val="single" w:color="auto" w:sz="4" w:space="0"/>
              <w:right w:val="single" w:color="auto" w:sz="4" w:space="0"/>
            </w:tcBorders>
            <w:vAlign w:val="center"/>
          </w:tcPr>
          <w:p w14:paraId="3796CE35">
            <w:pPr>
              <w:jc w:val="center"/>
              <w:rPr>
                <w:rFonts w:ascii="宋体" w:hAnsi="宋体" w:cs="楷体"/>
                <w:sz w:val="24"/>
                <w:szCs w:val="24"/>
              </w:rPr>
            </w:pPr>
            <w:r>
              <w:rPr>
                <w:rFonts w:hint="eastAsia" w:ascii="宋体" w:hAnsi="宋体" w:cs="楷体"/>
                <w:sz w:val="24"/>
                <w:szCs w:val="24"/>
              </w:rPr>
              <w:t>6</w:t>
            </w:r>
          </w:p>
        </w:tc>
        <w:tc>
          <w:tcPr>
            <w:tcW w:w="1208" w:type="dxa"/>
            <w:tcBorders>
              <w:top w:val="single" w:color="auto" w:sz="4" w:space="0"/>
              <w:left w:val="single" w:color="auto" w:sz="4" w:space="0"/>
              <w:bottom w:val="single" w:color="auto" w:sz="4" w:space="0"/>
              <w:right w:val="single" w:color="auto" w:sz="4" w:space="0"/>
            </w:tcBorders>
            <w:vAlign w:val="center"/>
          </w:tcPr>
          <w:p w14:paraId="4D6D3227">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7F7234AB">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607EC949">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5CAA343D">
            <w:pPr>
              <w:rPr>
                <w:rFonts w:ascii="宋体" w:hAnsi="宋体" w:cs="楷体"/>
                <w:sz w:val="24"/>
                <w:szCs w:val="24"/>
              </w:rPr>
            </w:pPr>
          </w:p>
        </w:tc>
        <w:tc>
          <w:tcPr>
            <w:tcW w:w="1012" w:type="dxa"/>
            <w:tcBorders>
              <w:top w:val="single" w:color="auto" w:sz="4" w:space="0"/>
              <w:left w:val="single" w:color="auto" w:sz="4" w:space="0"/>
              <w:bottom w:val="single" w:color="auto" w:sz="4" w:space="0"/>
              <w:right w:val="single" w:color="auto" w:sz="4" w:space="0"/>
            </w:tcBorders>
            <w:vAlign w:val="center"/>
          </w:tcPr>
          <w:p w14:paraId="72B1509E">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3ADBA28A">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5AA48184">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tcPr>
          <w:p w14:paraId="66380A0A">
            <w:pPr>
              <w:rPr>
                <w:rFonts w:ascii="宋体" w:hAnsi="宋体" w:cs="楷体"/>
                <w:sz w:val="24"/>
                <w:szCs w:val="24"/>
              </w:rPr>
            </w:pPr>
          </w:p>
        </w:tc>
        <w:tc>
          <w:tcPr>
            <w:tcW w:w="1001" w:type="dxa"/>
            <w:tcBorders>
              <w:top w:val="single" w:color="auto" w:sz="4" w:space="0"/>
              <w:left w:val="single" w:color="auto" w:sz="4" w:space="0"/>
              <w:bottom w:val="single" w:color="auto" w:sz="4" w:space="0"/>
              <w:right w:val="single" w:color="auto" w:sz="4" w:space="0"/>
            </w:tcBorders>
          </w:tcPr>
          <w:p w14:paraId="7BDDA02B">
            <w:pPr>
              <w:rPr>
                <w:rFonts w:ascii="宋体" w:hAnsi="宋体" w:cs="楷体"/>
                <w:sz w:val="24"/>
                <w:szCs w:val="24"/>
              </w:rPr>
            </w:pPr>
          </w:p>
        </w:tc>
      </w:tr>
      <w:tr w14:paraId="2822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17" w:type="dxa"/>
            <w:tcBorders>
              <w:top w:val="single" w:color="auto" w:sz="4" w:space="0"/>
              <w:left w:val="single" w:color="auto" w:sz="4" w:space="0"/>
              <w:bottom w:val="single" w:color="auto" w:sz="4" w:space="0"/>
              <w:right w:val="single" w:color="auto" w:sz="4" w:space="0"/>
            </w:tcBorders>
            <w:vAlign w:val="center"/>
          </w:tcPr>
          <w:p w14:paraId="20D4A3F9">
            <w:pPr>
              <w:jc w:val="center"/>
              <w:rPr>
                <w:rFonts w:ascii="宋体" w:hAnsi="宋体" w:cs="楷体"/>
                <w:sz w:val="24"/>
                <w:szCs w:val="24"/>
              </w:rPr>
            </w:pPr>
            <w:r>
              <w:rPr>
                <w:rFonts w:hint="eastAsia" w:ascii="宋体" w:hAnsi="宋体" w:cs="楷体"/>
                <w:sz w:val="24"/>
                <w:szCs w:val="24"/>
              </w:rPr>
              <w:t>7</w:t>
            </w:r>
          </w:p>
        </w:tc>
        <w:tc>
          <w:tcPr>
            <w:tcW w:w="1208" w:type="dxa"/>
            <w:tcBorders>
              <w:top w:val="single" w:color="auto" w:sz="4" w:space="0"/>
              <w:left w:val="single" w:color="auto" w:sz="4" w:space="0"/>
              <w:bottom w:val="single" w:color="auto" w:sz="4" w:space="0"/>
              <w:right w:val="single" w:color="auto" w:sz="4" w:space="0"/>
            </w:tcBorders>
            <w:vAlign w:val="center"/>
          </w:tcPr>
          <w:p w14:paraId="0A0347A7">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75FC4E7A">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742B008E">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34A429A9">
            <w:pPr>
              <w:rPr>
                <w:rFonts w:ascii="宋体" w:hAnsi="宋体" w:cs="楷体"/>
                <w:sz w:val="24"/>
                <w:szCs w:val="24"/>
              </w:rPr>
            </w:pPr>
          </w:p>
        </w:tc>
        <w:tc>
          <w:tcPr>
            <w:tcW w:w="1012" w:type="dxa"/>
            <w:tcBorders>
              <w:top w:val="single" w:color="auto" w:sz="4" w:space="0"/>
              <w:left w:val="single" w:color="auto" w:sz="4" w:space="0"/>
              <w:bottom w:val="single" w:color="auto" w:sz="4" w:space="0"/>
              <w:right w:val="single" w:color="auto" w:sz="4" w:space="0"/>
            </w:tcBorders>
            <w:vAlign w:val="center"/>
          </w:tcPr>
          <w:p w14:paraId="032D8BF6">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45988CBF">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7E3B2CDD">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tcPr>
          <w:p w14:paraId="0ABEF30E">
            <w:pPr>
              <w:rPr>
                <w:rFonts w:ascii="宋体" w:hAnsi="宋体" w:cs="楷体"/>
                <w:sz w:val="24"/>
                <w:szCs w:val="24"/>
              </w:rPr>
            </w:pPr>
          </w:p>
        </w:tc>
        <w:tc>
          <w:tcPr>
            <w:tcW w:w="1001" w:type="dxa"/>
            <w:tcBorders>
              <w:top w:val="single" w:color="auto" w:sz="4" w:space="0"/>
              <w:left w:val="single" w:color="auto" w:sz="4" w:space="0"/>
              <w:bottom w:val="single" w:color="auto" w:sz="4" w:space="0"/>
              <w:right w:val="single" w:color="auto" w:sz="4" w:space="0"/>
            </w:tcBorders>
          </w:tcPr>
          <w:p w14:paraId="5DC29629">
            <w:pPr>
              <w:rPr>
                <w:rFonts w:ascii="宋体" w:hAnsi="宋体" w:cs="楷体"/>
                <w:sz w:val="24"/>
                <w:szCs w:val="24"/>
              </w:rPr>
            </w:pPr>
          </w:p>
        </w:tc>
      </w:tr>
      <w:tr w14:paraId="76DA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17" w:type="dxa"/>
            <w:tcBorders>
              <w:top w:val="single" w:color="auto" w:sz="4" w:space="0"/>
              <w:left w:val="single" w:color="auto" w:sz="4" w:space="0"/>
              <w:bottom w:val="single" w:color="auto" w:sz="4" w:space="0"/>
              <w:right w:val="single" w:color="auto" w:sz="4" w:space="0"/>
            </w:tcBorders>
            <w:vAlign w:val="center"/>
          </w:tcPr>
          <w:p w14:paraId="555516D4">
            <w:pPr>
              <w:jc w:val="center"/>
              <w:rPr>
                <w:rFonts w:ascii="宋体" w:hAnsi="宋体" w:cs="楷体"/>
                <w:sz w:val="24"/>
                <w:szCs w:val="24"/>
              </w:rPr>
            </w:pPr>
            <w:r>
              <w:rPr>
                <w:rFonts w:hint="eastAsia" w:ascii="宋体" w:hAnsi="宋体" w:cs="楷体"/>
                <w:sz w:val="24"/>
                <w:szCs w:val="24"/>
              </w:rPr>
              <w:t>8</w:t>
            </w:r>
          </w:p>
        </w:tc>
        <w:tc>
          <w:tcPr>
            <w:tcW w:w="1208" w:type="dxa"/>
            <w:tcBorders>
              <w:top w:val="single" w:color="auto" w:sz="4" w:space="0"/>
              <w:left w:val="single" w:color="auto" w:sz="4" w:space="0"/>
              <w:bottom w:val="single" w:color="auto" w:sz="4" w:space="0"/>
              <w:right w:val="single" w:color="auto" w:sz="4" w:space="0"/>
            </w:tcBorders>
            <w:vAlign w:val="center"/>
          </w:tcPr>
          <w:p w14:paraId="43944483">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0DEEEF66">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01EFD230">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0E70799E">
            <w:pPr>
              <w:rPr>
                <w:rFonts w:ascii="宋体" w:hAnsi="宋体" w:cs="楷体"/>
                <w:sz w:val="24"/>
                <w:szCs w:val="24"/>
              </w:rPr>
            </w:pPr>
          </w:p>
        </w:tc>
        <w:tc>
          <w:tcPr>
            <w:tcW w:w="1012" w:type="dxa"/>
            <w:tcBorders>
              <w:top w:val="single" w:color="auto" w:sz="4" w:space="0"/>
              <w:left w:val="single" w:color="auto" w:sz="4" w:space="0"/>
              <w:bottom w:val="single" w:color="auto" w:sz="4" w:space="0"/>
              <w:right w:val="single" w:color="auto" w:sz="4" w:space="0"/>
            </w:tcBorders>
            <w:vAlign w:val="center"/>
          </w:tcPr>
          <w:p w14:paraId="2C23A6D5">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56D110A5">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1B1E10ED">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tcPr>
          <w:p w14:paraId="3EDF3EEA">
            <w:pPr>
              <w:rPr>
                <w:rFonts w:ascii="宋体" w:hAnsi="宋体" w:cs="楷体"/>
                <w:sz w:val="24"/>
                <w:szCs w:val="24"/>
              </w:rPr>
            </w:pPr>
          </w:p>
        </w:tc>
        <w:tc>
          <w:tcPr>
            <w:tcW w:w="1001" w:type="dxa"/>
            <w:tcBorders>
              <w:top w:val="single" w:color="auto" w:sz="4" w:space="0"/>
              <w:left w:val="single" w:color="auto" w:sz="4" w:space="0"/>
              <w:bottom w:val="single" w:color="auto" w:sz="4" w:space="0"/>
              <w:right w:val="single" w:color="auto" w:sz="4" w:space="0"/>
            </w:tcBorders>
          </w:tcPr>
          <w:p w14:paraId="5F387622">
            <w:pPr>
              <w:rPr>
                <w:rFonts w:ascii="宋体" w:hAnsi="宋体" w:cs="楷体"/>
                <w:sz w:val="24"/>
                <w:szCs w:val="24"/>
              </w:rPr>
            </w:pPr>
          </w:p>
        </w:tc>
      </w:tr>
      <w:tr w14:paraId="30BB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17" w:type="dxa"/>
            <w:tcBorders>
              <w:top w:val="single" w:color="auto" w:sz="4" w:space="0"/>
              <w:left w:val="single" w:color="auto" w:sz="4" w:space="0"/>
              <w:bottom w:val="single" w:color="auto" w:sz="4" w:space="0"/>
              <w:right w:val="single" w:color="auto" w:sz="4" w:space="0"/>
            </w:tcBorders>
            <w:vAlign w:val="center"/>
          </w:tcPr>
          <w:p w14:paraId="5D117B93">
            <w:pPr>
              <w:jc w:val="center"/>
              <w:rPr>
                <w:rFonts w:ascii="宋体" w:hAnsi="宋体" w:cs="楷体"/>
                <w:sz w:val="24"/>
                <w:szCs w:val="24"/>
              </w:rPr>
            </w:pPr>
            <w:r>
              <w:rPr>
                <w:rFonts w:hint="eastAsia" w:ascii="宋体" w:hAnsi="宋体" w:cs="楷体"/>
                <w:sz w:val="24"/>
                <w:szCs w:val="24"/>
              </w:rPr>
              <w:t>9</w:t>
            </w:r>
          </w:p>
        </w:tc>
        <w:tc>
          <w:tcPr>
            <w:tcW w:w="1208" w:type="dxa"/>
            <w:tcBorders>
              <w:top w:val="single" w:color="auto" w:sz="4" w:space="0"/>
              <w:left w:val="single" w:color="auto" w:sz="4" w:space="0"/>
              <w:bottom w:val="single" w:color="auto" w:sz="4" w:space="0"/>
              <w:right w:val="single" w:color="auto" w:sz="4" w:space="0"/>
            </w:tcBorders>
            <w:vAlign w:val="center"/>
          </w:tcPr>
          <w:p w14:paraId="628E89B1">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00903042">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4D62BF7C">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459B5F7C">
            <w:pPr>
              <w:rPr>
                <w:rFonts w:ascii="宋体" w:hAnsi="宋体" w:cs="楷体"/>
                <w:sz w:val="24"/>
                <w:szCs w:val="24"/>
              </w:rPr>
            </w:pPr>
          </w:p>
        </w:tc>
        <w:tc>
          <w:tcPr>
            <w:tcW w:w="1012" w:type="dxa"/>
            <w:tcBorders>
              <w:top w:val="single" w:color="auto" w:sz="4" w:space="0"/>
              <w:left w:val="single" w:color="auto" w:sz="4" w:space="0"/>
              <w:bottom w:val="single" w:color="auto" w:sz="4" w:space="0"/>
              <w:right w:val="single" w:color="auto" w:sz="4" w:space="0"/>
            </w:tcBorders>
            <w:vAlign w:val="center"/>
          </w:tcPr>
          <w:p w14:paraId="6DD9C29B">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64DB514C">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0DFC27C7">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tcPr>
          <w:p w14:paraId="4BC8DD7E">
            <w:pPr>
              <w:rPr>
                <w:rFonts w:ascii="宋体" w:hAnsi="宋体" w:cs="楷体"/>
                <w:sz w:val="24"/>
                <w:szCs w:val="24"/>
              </w:rPr>
            </w:pPr>
          </w:p>
        </w:tc>
        <w:tc>
          <w:tcPr>
            <w:tcW w:w="1001" w:type="dxa"/>
            <w:tcBorders>
              <w:top w:val="single" w:color="auto" w:sz="4" w:space="0"/>
              <w:left w:val="single" w:color="auto" w:sz="4" w:space="0"/>
              <w:bottom w:val="single" w:color="auto" w:sz="4" w:space="0"/>
              <w:right w:val="single" w:color="auto" w:sz="4" w:space="0"/>
            </w:tcBorders>
          </w:tcPr>
          <w:p w14:paraId="64B93DB4">
            <w:pPr>
              <w:rPr>
                <w:rFonts w:ascii="宋体" w:hAnsi="宋体" w:cs="楷体"/>
                <w:sz w:val="24"/>
                <w:szCs w:val="24"/>
              </w:rPr>
            </w:pPr>
          </w:p>
        </w:tc>
      </w:tr>
      <w:tr w14:paraId="760D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17" w:type="dxa"/>
            <w:tcBorders>
              <w:top w:val="single" w:color="auto" w:sz="4" w:space="0"/>
              <w:left w:val="single" w:color="auto" w:sz="4" w:space="0"/>
              <w:bottom w:val="single" w:color="auto" w:sz="4" w:space="0"/>
              <w:right w:val="single" w:color="auto" w:sz="4" w:space="0"/>
            </w:tcBorders>
            <w:vAlign w:val="center"/>
          </w:tcPr>
          <w:p w14:paraId="79771969">
            <w:pPr>
              <w:jc w:val="center"/>
              <w:rPr>
                <w:rFonts w:ascii="宋体" w:hAnsi="宋体" w:cs="楷体"/>
                <w:sz w:val="24"/>
                <w:szCs w:val="24"/>
              </w:rPr>
            </w:pPr>
            <w:r>
              <w:rPr>
                <w:rFonts w:hint="eastAsia" w:ascii="宋体" w:hAnsi="宋体" w:cs="楷体"/>
                <w:sz w:val="24"/>
                <w:szCs w:val="24"/>
              </w:rPr>
              <w:t>10</w:t>
            </w:r>
          </w:p>
        </w:tc>
        <w:tc>
          <w:tcPr>
            <w:tcW w:w="1208" w:type="dxa"/>
            <w:tcBorders>
              <w:top w:val="single" w:color="auto" w:sz="4" w:space="0"/>
              <w:left w:val="single" w:color="auto" w:sz="4" w:space="0"/>
              <w:bottom w:val="single" w:color="auto" w:sz="4" w:space="0"/>
              <w:right w:val="single" w:color="auto" w:sz="4" w:space="0"/>
            </w:tcBorders>
            <w:vAlign w:val="center"/>
          </w:tcPr>
          <w:p w14:paraId="3B23EFC4">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543DE697">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52F114A7">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69AEEB36">
            <w:pPr>
              <w:rPr>
                <w:rFonts w:ascii="宋体" w:hAnsi="宋体" w:cs="楷体"/>
                <w:sz w:val="24"/>
                <w:szCs w:val="24"/>
              </w:rPr>
            </w:pPr>
          </w:p>
        </w:tc>
        <w:tc>
          <w:tcPr>
            <w:tcW w:w="1012" w:type="dxa"/>
            <w:tcBorders>
              <w:top w:val="single" w:color="auto" w:sz="4" w:space="0"/>
              <w:left w:val="single" w:color="auto" w:sz="4" w:space="0"/>
              <w:bottom w:val="single" w:color="auto" w:sz="4" w:space="0"/>
              <w:right w:val="single" w:color="auto" w:sz="4" w:space="0"/>
            </w:tcBorders>
            <w:vAlign w:val="center"/>
          </w:tcPr>
          <w:p w14:paraId="69B8A4A9">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08E492A7">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00275CB7">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tcPr>
          <w:p w14:paraId="1A40D6D9">
            <w:pPr>
              <w:rPr>
                <w:rFonts w:ascii="宋体" w:hAnsi="宋体" w:cs="楷体"/>
                <w:sz w:val="24"/>
                <w:szCs w:val="24"/>
              </w:rPr>
            </w:pPr>
          </w:p>
        </w:tc>
        <w:tc>
          <w:tcPr>
            <w:tcW w:w="1001" w:type="dxa"/>
            <w:tcBorders>
              <w:top w:val="single" w:color="auto" w:sz="4" w:space="0"/>
              <w:left w:val="single" w:color="auto" w:sz="4" w:space="0"/>
              <w:bottom w:val="single" w:color="auto" w:sz="4" w:space="0"/>
              <w:right w:val="single" w:color="auto" w:sz="4" w:space="0"/>
            </w:tcBorders>
          </w:tcPr>
          <w:p w14:paraId="101876BD">
            <w:pPr>
              <w:rPr>
                <w:rFonts w:ascii="宋体" w:hAnsi="宋体" w:cs="楷体"/>
                <w:sz w:val="24"/>
                <w:szCs w:val="24"/>
              </w:rPr>
            </w:pPr>
          </w:p>
        </w:tc>
      </w:tr>
      <w:tr w14:paraId="33DB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025" w:type="dxa"/>
            <w:gridSpan w:val="2"/>
            <w:tcBorders>
              <w:top w:val="single" w:color="auto" w:sz="4" w:space="0"/>
              <w:left w:val="single" w:color="auto" w:sz="4" w:space="0"/>
              <w:bottom w:val="single" w:color="auto" w:sz="4" w:space="0"/>
              <w:right w:val="single" w:color="auto" w:sz="4" w:space="0"/>
            </w:tcBorders>
            <w:vAlign w:val="center"/>
          </w:tcPr>
          <w:p w14:paraId="037C5E04">
            <w:pPr>
              <w:jc w:val="center"/>
              <w:rPr>
                <w:rFonts w:ascii="宋体" w:hAnsi="宋体" w:cs="楷体"/>
                <w:sz w:val="24"/>
                <w:szCs w:val="24"/>
              </w:rPr>
            </w:pPr>
            <w:r>
              <w:rPr>
                <w:rFonts w:hint="eastAsia" w:ascii="宋体" w:hAnsi="宋体" w:cs="楷体"/>
                <w:sz w:val="24"/>
                <w:szCs w:val="24"/>
              </w:rPr>
              <w:t>总价</w:t>
            </w:r>
          </w:p>
        </w:tc>
        <w:tc>
          <w:tcPr>
            <w:tcW w:w="7093" w:type="dxa"/>
            <w:gridSpan w:val="7"/>
            <w:tcBorders>
              <w:top w:val="single" w:color="auto" w:sz="4" w:space="0"/>
              <w:left w:val="single" w:color="auto" w:sz="4" w:space="0"/>
              <w:bottom w:val="single" w:color="auto" w:sz="4" w:space="0"/>
              <w:right w:val="single" w:color="auto" w:sz="4" w:space="0"/>
            </w:tcBorders>
            <w:vAlign w:val="center"/>
          </w:tcPr>
          <w:p w14:paraId="36CAF027">
            <w:pPr>
              <w:rPr>
                <w:rFonts w:ascii="宋体" w:hAnsi="宋体" w:cs="楷体"/>
                <w:sz w:val="24"/>
                <w:szCs w:val="24"/>
              </w:rPr>
            </w:pPr>
          </w:p>
        </w:tc>
        <w:tc>
          <w:tcPr>
            <w:tcW w:w="1001" w:type="dxa"/>
            <w:tcBorders>
              <w:top w:val="single" w:color="auto" w:sz="4" w:space="0"/>
              <w:left w:val="single" w:color="auto" w:sz="4" w:space="0"/>
              <w:bottom w:val="single" w:color="auto" w:sz="4" w:space="0"/>
              <w:right w:val="single" w:color="auto" w:sz="4" w:space="0"/>
            </w:tcBorders>
            <w:vAlign w:val="center"/>
          </w:tcPr>
          <w:p w14:paraId="71BA3F77">
            <w:pPr>
              <w:rPr>
                <w:rFonts w:ascii="宋体" w:hAnsi="宋体" w:cs="楷体"/>
                <w:sz w:val="24"/>
                <w:szCs w:val="24"/>
              </w:rPr>
            </w:pPr>
          </w:p>
        </w:tc>
      </w:tr>
    </w:tbl>
    <w:p w14:paraId="3C451463">
      <w:pPr>
        <w:rPr>
          <w:rFonts w:ascii="宋体" w:hAnsi="宋体"/>
          <w:sz w:val="24"/>
          <w:szCs w:val="24"/>
        </w:rPr>
      </w:pPr>
      <w:r>
        <w:rPr>
          <w:rFonts w:hint="eastAsia" w:ascii="宋体" w:hAnsi="宋体"/>
          <w:sz w:val="24"/>
          <w:szCs w:val="24"/>
        </w:rPr>
        <w:t>注：1、供应商根据需要可在本表中自行增加更为详细的报价说明，此表格若不够用，可根据实际自行扩展表格。</w:t>
      </w:r>
    </w:p>
    <w:p w14:paraId="746C687A">
      <w:pPr>
        <w:rPr>
          <w:rFonts w:ascii="宋体" w:hAnsi="宋体"/>
          <w:sz w:val="24"/>
          <w:szCs w:val="24"/>
        </w:rPr>
      </w:pPr>
      <w:r>
        <w:rPr>
          <w:rFonts w:hint="eastAsia" w:ascii="宋体" w:hAnsi="宋体"/>
          <w:sz w:val="24"/>
          <w:szCs w:val="24"/>
        </w:rPr>
        <w:t>2、 包括项目实施所需的人工费、服务费、安装调试费、设备价款、备品备件费、检验费、包装费、税金（含关税、增值税）、检测验收费、培训费等各项与此项目有关的一切费用。</w:t>
      </w:r>
    </w:p>
    <w:p w14:paraId="742673C9">
      <w:pPr>
        <w:autoSpaceDE w:val="0"/>
        <w:autoSpaceDN w:val="0"/>
        <w:adjustRightInd w:val="0"/>
        <w:snapToGrid w:val="0"/>
        <w:spacing w:line="400" w:lineRule="atLeast"/>
        <w:ind w:firstLine="3240" w:firstLineChars="1350"/>
        <w:textAlignment w:val="baseline"/>
        <w:rPr>
          <w:rFonts w:ascii="宋体" w:hAnsi="宋体" w:cs="宋体"/>
          <w:kern w:val="0"/>
          <w:sz w:val="24"/>
          <w:szCs w:val="24"/>
        </w:rPr>
      </w:pPr>
      <w:bookmarkStart w:id="143" w:name="_Toc10959"/>
      <w:bookmarkStart w:id="144" w:name="_Toc312141145"/>
      <w:bookmarkStart w:id="145" w:name="_Toc395626672"/>
      <w:r>
        <w:rPr>
          <w:rFonts w:hint="eastAsia" w:ascii="宋体" w:hAnsi="宋体" w:cs="宋体"/>
          <w:kern w:val="0"/>
          <w:sz w:val="24"/>
          <w:szCs w:val="24"/>
        </w:rPr>
        <w:t>供应商：</w:t>
      </w:r>
      <w:r>
        <w:rPr>
          <w:rFonts w:hint="eastAsia" w:ascii="宋体" w:hAnsi="宋体" w:cs="宋体"/>
          <w:kern w:val="0"/>
          <w:sz w:val="24"/>
          <w:szCs w:val="24"/>
          <w:u w:val="single"/>
        </w:rPr>
        <w:t xml:space="preserve">              </w:t>
      </w:r>
      <w:r>
        <w:rPr>
          <w:rFonts w:hint="eastAsia" w:ascii="宋体" w:hAnsi="宋体" w:cs="宋体"/>
          <w:kern w:val="0"/>
          <w:sz w:val="24"/>
          <w:szCs w:val="24"/>
        </w:rPr>
        <w:t>（全称并公章签章）</w:t>
      </w:r>
    </w:p>
    <w:p w14:paraId="04E5486E">
      <w:pPr>
        <w:autoSpaceDE w:val="0"/>
        <w:autoSpaceDN w:val="0"/>
        <w:adjustRightInd w:val="0"/>
        <w:snapToGrid w:val="0"/>
        <w:spacing w:line="400" w:lineRule="atLeast"/>
        <w:ind w:right="315"/>
        <w:jc w:val="center"/>
        <w:textAlignment w:val="baseline"/>
        <w:rPr>
          <w:rFonts w:ascii="宋体" w:hAnsi="宋体" w:cs="宋体"/>
          <w:kern w:val="0"/>
          <w:sz w:val="24"/>
          <w:szCs w:val="24"/>
        </w:rPr>
      </w:pPr>
      <w:r>
        <w:rPr>
          <w:rFonts w:hint="eastAsia" w:ascii="宋体" w:hAnsi="宋体" w:cs="宋体"/>
          <w:kern w:val="0"/>
          <w:sz w:val="24"/>
          <w:szCs w:val="24"/>
        </w:rPr>
        <w:t xml:space="preserve">             法定代表人：</w:t>
      </w:r>
      <w:r>
        <w:rPr>
          <w:rFonts w:hint="eastAsia" w:ascii="宋体" w:hAnsi="宋体" w:cs="宋体"/>
          <w:kern w:val="0"/>
          <w:sz w:val="24"/>
          <w:szCs w:val="24"/>
          <w:u w:val="single"/>
        </w:rPr>
        <w:t xml:space="preserve">           </w:t>
      </w:r>
      <w:r>
        <w:rPr>
          <w:rFonts w:hint="eastAsia" w:ascii="宋体" w:hAnsi="宋体" w:cs="宋体"/>
          <w:kern w:val="0"/>
          <w:sz w:val="24"/>
          <w:szCs w:val="24"/>
        </w:rPr>
        <w:t>（电子签章）</w:t>
      </w:r>
    </w:p>
    <w:p w14:paraId="3F463796">
      <w:pPr>
        <w:autoSpaceDE w:val="0"/>
        <w:autoSpaceDN w:val="0"/>
        <w:adjustRightInd w:val="0"/>
        <w:snapToGrid w:val="0"/>
        <w:spacing w:line="400" w:lineRule="atLeast"/>
        <w:ind w:firstLine="3360" w:firstLineChars="1400"/>
        <w:textAlignment w:val="baseline"/>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637AD35E">
      <w:pPr>
        <w:keepNext/>
        <w:keepLines/>
        <w:spacing w:before="260" w:after="260" w:line="415" w:lineRule="auto"/>
        <w:jc w:val="center"/>
        <w:outlineLvl w:val="2"/>
        <w:rPr>
          <w:rFonts w:ascii="宋体" w:hAnsi="宋体"/>
          <w:b/>
          <w:bCs/>
          <w:kern w:val="0"/>
          <w:sz w:val="28"/>
          <w:szCs w:val="28"/>
        </w:rPr>
      </w:pPr>
      <w:bookmarkStart w:id="146" w:name="_Toc114060633"/>
      <w:bookmarkStart w:id="147" w:name="_Toc171002598"/>
      <w:bookmarkStart w:id="148" w:name="_Toc140161808"/>
      <w:bookmarkStart w:id="149" w:name="_Toc141871109"/>
      <w:bookmarkStart w:id="150" w:name="_Toc171410865"/>
      <w:bookmarkStart w:id="151" w:name="_Toc119657665"/>
      <w:r>
        <w:rPr>
          <w:rFonts w:hint="eastAsia" w:ascii="宋体" w:hAnsi="宋体" w:cs="宋体"/>
          <w:b/>
          <w:bCs/>
          <w:kern w:val="0"/>
          <w:sz w:val="28"/>
          <w:szCs w:val="28"/>
        </w:rPr>
        <w:t>附表2：</w:t>
      </w:r>
      <w:bookmarkEnd w:id="143"/>
      <w:bookmarkEnd w:id="144"/>
      <w:bookmarkEnd w:id="145"/>
      <w:r>
        <w:rPr>
          <w:rFonts w:hint="eastAsia" w:ascii="宋体" w:hAnsi="宋体"/>
          <w:b/>
          <w:bCs/>
          <w:kern w:val="0"/>
          <w:sz w:val="28"/>
          <w:szCs w:val="28"/>
        </w:rPr>
        <w:t>技术参数偏离表（格式）</w:t>
      </w:r>
      <w:bookmarkEnd w:id="146"/>
      <w:bookmarkEnd w:id="147"/>
      <w:bookmarkEnd w:id="148"/>
      <w:bookmarkEnd w:id="149"/>
      <w:bookmarkEnd w:id="150"/>
      <w:bookmarkEnd w:id="151"/>
    </w:p>
    <w:p w14:paraId="53738ECA">
      <w:pPr>
        <w:snapToGrid w:val="0"/>
        <w:spacing w:line="520" w:lineRule="exact"/>
        <w:rPr>
          <w:rFonts w:ascii="宋体" w:hAnsi="宋体"/>
          <w:sz w:val="24"/>
          <w:szCs w:val="24"/>
        </w:rPr>
      </w:pPr>
      <w:r>
        <w:rPr>
          <w:rFonts w:hint="eastAsia" w:ascii="宋体" w:hAnsi="宋体"/>
          <w:sz w:val="24"/>
          <w:szCs w:val="24"/>
        </w:rPr>
        <w:t>供应商名称：</w:t>
      </w:r>
    </w:p>
    <w:p w14:paraId="40F1EC1A">
      <w:pPr>
        <w:snapToGrid w:val="0"/>
        <w:spacing w:line="520" w:lineRule="exact"/>
        <w:rPr>
          <w:rFonts w:ascii="宋体" w:hAnsi="宋体"/>
          <w:sz w:val="24"/>
          <w:szCs w:val="24"/>
          <w:u w:val="single"/>
        </w:rPr>
      </w:pPr>
      <w:r>
        <w:rPr>
          <w:rFonts w:hint="eastAsia" w:ascii="宋体" w:hAnsi="宋体"/>
          <w:sz w:val="24"/>
          <w:szCs w:val="24"/>
        </w:rPr>
        <w:t>项目编号：</w:t>
      </w:r>
    </w:p>
    <w:tbl>
      <w:tblPr>
        <w:tblStyle w:val="24"/>
        <w:tblW w:w="10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426"/>
        <w:gridCol w:w="2977"/>
        <w:gridCol w:w="2878"/>
        <w:gridCol w:w="1276"/>
      </w:tblGrid>
      <w:tr w14:paraId="4B46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1CE9013">
            <w:pPr>
              <w:spacing w:line="480" w:lineRule="exact"/>
              <w:jc w:val="center"/>
              <w:rPr>
                <w:rFonts w:ascii="宋体" w:hAnsi="宋体"/>
                <w:bCs/>
                <w:sz w:val="24"/>
                <w:szCs w:val="21"/>
              </w:rPr>
            </w:pPr>
            <w:r>
              <w:rPr>
                <w:rFonts w:hint="eastAsia" w:ascii="宋体" w:hAnsi="宋体"/>
                <w:bCs/>
                <w:sz w:val="24"/>
                <w:szCs w:val="21"/>
              </w:rPr>
              <w:t>序号</w:t>
            </w:r>
          </w:p>
        </w:tc>
        <w:tc>
          <w:tcPr>
            <w:tcW w:w="2426" w:type="dxa"/>
          </w:tcPr>
          <w:p w14:paraId="313D04C1">
            <w:pPr>
              <w:spacing w:line="480" w:lineRule="exact"/>
              <w:jc w:val="center"/>
              <w:rPr>
                <w:rFonts w:ascii="宋体" w:hAnsi="宋体"/>
                <w:bCs/>
                <w:sz w:val="24"/>
                <w:szCs w:val="21"/>
              </w:rPr>
            </w:pPr>
            <w:r>
              <w:rPr>
                <w:rFonts w:hint="eastAsia" w:ascii="宋体" w:hAnsi="宋体"/>
                <w:bCs/>
                <w:sz w:val="24"/>
                <w:szCs w:val="21"/>
              </w:rPr>
              <w:t>货物名称</w:t>
            </w:r>
          </w:p>
        </w:tc>
        <w:tc>
          <w:tcPr>
            <w:tcW w:w="2977" w:type="dxa"/>
          </w:tcPr>
          <w:p w14:paraId="11F57E4D">
            <w:pPr>
              <w:spacing w:line="480" w:lineRule="exact"/>
              <w:jc w:val="center"/>
              <w:rPr>
                <w:rFonts w:ascii="宋体" w:hAnsi="宋体"/>
                <w:bCs/>
                <w:sz w:val="24"/>
                <w:szCs w:val="21"/>
              </w:rPr>
            </w:pPr>
            <w:r>
              <w:rPr>
                <w:rFonts w:hint="eastAsia" w:ascii="宋体" w:hAnsi="宋体"/>
                <w:bCs/>
                <w:sz w:val="24"/>
                <w:szCs w:val="21"/>
              </w:rPr>
              <w:t>竞争性磋商文件中技术参数要求</w:t>
            </w:r>
          </w:p>
        </w:tc>
        <w:tc>
          <w:tcPr>
            <w:tcW w:w="2878" w:type="dxa"/>
          </w:tcPr>
          <w:p w14:paraId="2971FFB3">
            <w:pPr>
              <w:spacing w:line="480" w:lineRule="exact"/>
              <w:jc w:val="center"/>
              <w:rPr>
                <w:rFonts w:ascii="宋体" w:hAnsi="宋体"/>
                <w:bCs/>
                <w:sz w:val="24"/>
                <w:szCs w:val="21"/>
              </w:rPr>
            </w:pPr>
            <w:r>
              <w:rPr>
                <w:rFonts w:hint="eastAsia" w:ascii="宋体" w:hAnsi="宋体"/>
                <w:bCs/>
                <w:sz w:val="24"/>
                <w:szCs w:val="21"/>
              </w:rPr>
              <w:t>响应文件中产品技术参数</w:t>
            </w:r>
          </w:p>
        </w:tc>
        <w:tc>
          <w:tcPr>
            <w:tcW w:w="1276" w:type="dxa"/>
          </w:tcPr>
          <w:p w14:paraId="6BE083B8">
            <w:pPr>
              <w:spacing w:line="480" w:lineRule="exact"/>
              <w:jc w:val="center"/>
              <w:rPr>
                <w:rFonts w:ascii="宋体" w:hAnsi="宋体"/>
                <w:bCs/>
                <w:sz w:val="24"/>
                <w:szCs w:val="21"/>
              </w:rPr>
            </w:pPr>
            <w:r>
              <w:rPr>
                <w:rFonts w:hint="eastAsia" w:ascii="宋体" w:hAnsi="宋体"/>
                <w:bCs/>
                <w:sz w:val="24"/>
                <w:szCs w:val="21"/>
              </w:rPr>
              <w:t>偏离说明</w:t>
            </w:r>
          </w:p>
        </w:tc>
      </w:tr>
      <w:tr w14:paraId="2EA7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979ED28">
            <w:pPr>
              <w:spacing w:line="480" w:lineRule="exact"/>
              <w:rPr>
                <w:rFonts w:ascii="宋体" w:hAnsi="宋体"/>
                <w:bCs/>
                <w:sz w:val="22"/>
                <w:szCs w:val="21"/>
              </w:rPr>
            </w:pPr>
          </w:p>
        </w:tc>
        <w:tc>
          <w:tcPr>
            <w:tcW w:w="2426" w:type="dxa"/>
          </w:tcPr>
          <w:p w14:paraId="1392CA99">
            <w:pPr>
              <w:spacing w:line="480" w:lineRule="exact"/>
              <w:rPr>
                <w:rFonts w:ascii="宋体" w:hAnsi="宋体"/>
                <w:bCs/>
                <w:sz w:val="22"/>
                <w:szCs w:val="21"/>
              </w:rPr>
            </w:pPr>
          </w:p>
        </w:tc>
        <w:tc>
          <w:tcPr>
            <w:tcW w:w="2977" w:type="dxa"/>
          </w:tcPr>
          <w:p w14:paraId="075B034F">
            <w:pPr>
              <w:spacing w:line="480" w:lineRule="exact"/>
              <w:rPr>
                <w:rFonts w:ascii="宋体" w:hAnsi="宋体"/>
                <w:bCs/>
                <w:sz w:val="22"/>
                <w:szCs w:val="21"/>
              </w:rPr>
            </w:pPr>
          </w:p>
        </w:tc>
        <w:tc>
          <w:tcPr>
            <w:tcW w:w="2878" w:type="dxa"/>
          </w:tcPr>
          <w:p w14:paraId="59156185">
            <w:pPr>
              <w:spacing w:line="480" w:lineRule="exact"/>
              <w:rPr>
                <w:rFonts w:ascii="宋体" w:hAnsi="宋体"/>
                <w:bCs/>
                <w:sz w:val="22"/>
                <w:szCs w:val="21"/>
              </w:rPr>
            </w:pPr>
          </w:p>
        </w:tc>
        <w:tc>
          <w:tcPr>
            <w:tcW w:w="1276" w:type="dxa"/>
          </w:tcPr>
          <w:p w14:paraId="1228C19F">
            <w:pPr>
              <w:spacing w:line="480" w:lineRule="exact"/>
              <w:rPr>
                <w:rFonts w:ascii="宋体" w:hAnsi="宋体"/>
                <w:bCs/>
                <w:sz w:val="22"/>
                <w:szCs w:val="21"/>
              </w:rPr>
            </w:pPr>
          </w:p>
        </w:tc>
      </w:tr>
      <w:tr w14:paraId="6CE2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A4394EA">
            <w:pPr>
              <w:spacing w:line="480" w:lineRule="exact"/>
              <w:rPr>
                <w:rFonts w:ascii="宋体" w:hAnsi="宋体"/>
                <w:bCs/>
                <w:sz w:val="22"/>
                <w:szCs w:val="21"/>
              </w:rPr>
            </w:pPr>
          </w:p>
        </w:tc>
        <w:tc>
          <w:tcPr>
            <w:tcW w:w="2426" w:type="dxa"/>
          </w:tcPr>
          <w:p w14:paraId="573BF4BA">
            <w:pPr>
              <w:spacing w:line="480" w:lineRule="exact"/>
              <w:rPr>
                <w:rFonts w:ascii="宋体" w:hAnsi="宋体"/>
                <w:bCs/>
                <w:sz w:val="22"/>
                <w:szCs w:val="21"/>
              </w:rPr>
            </w:pPr>
          </w:p>
        </w:tc>
        <w:tc>
          <w:tcPr>
            <w:tcW w:w="2977" w:type="dxa"/>
          </w:tcPr>
          <w:p w14:paraId="099FCAC6">
            <w:pPr>
              <w:spacing w:line="480" w:lineRule="exact"/>
              <w:rPr>
                <w:rFonts w:ascii="宋体" w:hAnsi="宋体"/>
                <w:bCs/>
                <w:sz w:val="22"/>
                <w:szCs w:val="21"/>
              </w:rPr>
            </w:pPr>
          </w:p>
        </w:tc>
        <w:tc>
          <w:tcPr>
            <w:tcW w:w="2878" w:type="dxa"/>
          </w:tcPr>
          <w:p w14:paraId="57755A40">
            <w:pPr>
              <w:spacing w:line="480" w:lineRule="exact"/>
              <w:rPr>
                <w:rFonts w:ascii="宋体" w:hAnsi="宋体"/>
                <w:bCs/>
                <w:sz w:val="22"/>
                <w:szCs w:val="21"/>
              </w:rPr>
            </w:pPr>
          </w:p>
        </w:tc>
        <w:tc>
          <w:tcPr>
            <w:tcW w:w="1276" w:type="dxa"/>
          </w:tcPr>
          <w:p w14:paraId="2200FD06">
            <w:pPr>
              <w:spacing w:line="480" w:lineRule="exact"/>
              <w:rPr>
                <w:rFonts w:ascii="宋体" w:hAnsi="宋体"/>
                <w:bCs/>
                <w:sz w:val="22"/>
                <w:szCs w:val="21"/>
              </w:rPr>
            </w:pPr>
          </w:p>
        </w:tc>
      </w:tr>
      <w:tr w14:paraId="3C90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377323A">
            <w:pPr>
              <w:spacing w:line="480" w:lineRule="exact"/>
              <w:rPr>
                <w:rFonts w:ascii="宋体" w:hAnsi="宋体"/>
                <w:bCs/>
                <w:sz w:val="22"/>
                <w:szCs w:val="21"/>
              </w:rPr>
            </w:pPr>
          </w:p>
        </w:tc>
        <w:tc>
          <w:tcPr>
            <w:tcW w:w="2426" w:type="dxa"/>
          </w:tcPr>
          <w:p w14:paraId="27F995CB">
            <w:pPr>
              <w:spacing w:line="480" w:lineRule="exact"/>
              <w:rPr>
                <w:rFonts w:ascii="宋体" w:hAnsi="宋体"/>
                <w:bCs/>
                <w:sz w:val="22"/>
                <w:szCs w:val="21"/>
              </w:rPr>
            </w:pPr>
          </w:p>
        </w:tc>
        <w:tc>
          <w:tcPr>
            <w:tcW w:w="2977" w:type="dxa"/>
          </w:tcPr>
          <w:p w14:paraId="23A7F977">
            <w:pPr>
              <w:spacing w:line="480" w:lineRule="exact"/>
              <w:rPr>
                <w:rFonts w:ascii="宋体" w:hAnsi="宋体"/>
                <w:bCs/>
                <w:sz w:val="22"/>
                <w:szCs w:val="21"/>
              </w:rPr>
            </w:pPr>
          </w:p>
        </w:tc>
        <w:tc>
          <w:tcPr>
            <w:tcW w:w="2878" w:type="dxa"/>
          </w:tcPr>
          <w:p w14:paraId="0F8ADA8F">
            <w:pPr>
              <w:spacing w:line="480" w:lineRule="exact"/>
              <w:rPr>
                <w:rFonts w:ascii="宋体" w:hAnsi="宋体"/>
                <w:bCs/>
                <w:sz w:val="22"/>
                <w:szCs w:val="21"/>
              </w:rPr>
            </w:pPr>
          </w:p>
        </w:tc>
        <w:tc>
          <w:tcPr>
            <w:tcW w:w="1276" w:type="dxa"/>
          </w:tcPr>
          <w:p w14:paraId="29875661">
            <w:pPr>
              <w:spacing w:line="480" w:lineRule="exact"/>
              <w:rPr>
                <w:rFonts w:ascii="宋体" w:hAnsi="宋体"/>
                <w:bCs/>
                <w:sz w:val="22"/>
                <w:szCs w:val="21"/>
              </w:rPr>
            </w:pPr>
          </w:p>
        </w:tc>
      </w:tr>
      <w:tr w14:paraId="216C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95320D4">
            <w:pPr>
              <w:spacing w:line="480" w:lineRule="exact"/>
              <w:rPr>
                <w:rFonts w:ascii="宋体" w:hAnsi="宋体"/>
                <w:bCs/>
                <w:sz w:val="22"/>
                <w:szCs w:val="21"/>
              </w:rPr>
            </w:pPr>
          </w:p>
        </w:tc>
        <w:tc>
          <w:tcPr>
            <w:tcW w:w="2426" w:type="dxa"/>
          </w:tcPr>
          <w:p w14:paraId="33BCBB4B">
            <w:pPr>
              <w:spacing w:line="480" w:lineRule="exact"/>
              <w:rPr>
                <w:rFonts w:ascii="宋体" w:hAnsi="宋体"/>
                <w:bCs/>
                <w:sz w:val="22"/>
                <w:szCs w:val="21"/>
              </w:rPr>
            </w:pPr>
          </w:p>
        </w:tc>
        <w:tc>
          <w:tcPr>
            <w:tcW w:w="2977" w:type="dxa"/>
          </w:tcPr>
          <w:p w14:paraId="19CFB9EC">
            <w:pPr>
              <w:spacing w:line="480" w:lineRule="exact"/>
              <w:rPr>
                <w:rFonts w:ascii="宋体" w:hAnsi="宋体"/>
                <w:bCs/>
                <w:sz w:val="22"/>
                <w:szCs w:val="21"/>
              </w:rPr>
            </w:pPr>
          </w:p>
        </w:tc>
        <w:tc>
          <w:tcPr>
            <w:tcW w:w="2878" w:type="dxa"/>
          </w:tcPr>
          <w:p w14:paraId="75528D1F">
            <w:pPr>
              <w:spacing w:line="480" w:lineRule="exact"/>
              <w:rPr>
                <w:rFonts w:ascii="宋体" w:hAnsi="宋体"/>
                <w:bCs/>
                <w:sz w:val="22"/>
                <w:szCs w:val="21"/>
              </w:rPr>
            </w:pPr>
          </w:p>
        </w:tc>
        <w:tc>
          <w:tcPr>
            <w:tcW w:w="1276" w:type="dxa"/>
          </w:tcPr>
          <w:p w14:paraId="44CBFE9A">
            <w:pPr>
              <w:spacing w:line="480" w:lineRule="exact"/>
              <w:rPr>
                <w:rFonts w:ascii="宋体" w:hAnsi="宋体"/>
                <w:bCs/>
                <w:sz w:val="22"/>
                <w:szCs w:val="21"/>
              </w:rPr>
            </w:pPr>
          </w:p>
        </w:tc>
      </w:tr>
      <w:tr w14:paraId="6258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7D6DB90">
            <w:pPr>
              <w:spacing w:line="480" w:lineRule="exact"/>
              <w:rPr>
                <w:rFonts w:ascii="宋体" w:hAnsi="宋体"/>
                <w:bCs/>
                <w:sz w:val="22"/>
                <w:szCs w:val="21"/>
              </w:rPr>
            </w:pPr>
          </w:p>
        </w:tc>
        <w:tc>
          <w:tcPr>
            <w:tcW w:w="2426" w:type="dxa"/>
          </w:tcPr>
          <w:p w14:paraId="5A40D9F0">
            <w:pPr>
              <w:spacing w:line="480" w:lineRule="exact"/>
              <w:rPr>
                <w:rFonts w:ascii="宋体" w:hAnsi="宋体"/>
                <w:bCs/>
                <w:sz w:val="22"/>
                <w:szCs w:val="21"/>
              </w:rPr>
            </w:pPr>
          </w:p>
        </w:tc>
        <w:tc>
          <w:tcPr>
            <w:tcW w:w="2977" w:type="dxa"/>
          </w:tcPr>
          <w:p w14:paraId="4D6E75D9">
            <w:pPr>
              <w:spacing w:line="480" w:lineRule="exact"/>
              <w:rPr>
                <w:rFonts w:ascii="宋体" w:hAnsi="宋体"/>
                <w:bCs/>
                <w:sz w:val="22"/>
                <w:szCs w:val="21"/>
              </w:rPr>
            </w:pPr>
          </w:p>
        </w:tc>
        <w:tc>
          <w:tcPr>
            <w:tcW w:w="2878" w:type="dxa"/>
          </w:tcPr>
          <w:p w14:paraId="5B878198">
            <w:pPr>
              <w:spacing w:line="480" w:lineRule="exact"/>
              <w:rPr>
                <w:rFonts w:ascii="宋体" w:hAnsi="宋体"/>
                <w:bCs/>
                <w:sz w:val="22"/>
                <w:szCs w:val="21"/>
              </w:rPr>
            </w:pPr>
          </w:p>
        </w:tc>
        <w:tc>
          <w:tcPr>
            <w:tcW w:w="1276" w:type="dxa"/>
          </w:tcPr>
          <w:p w14:paraId="23B594F1">
            <w:pPr>
              <w:spacing w:line="480" w:lineRule="exact"/>
              <w:rPr>
                <w:rFonts w:ascii="宋体" w:hAnsi="宋体"/>
                <w:bCs/>
                <w:sz w:val="22"/>
                <w:szCs w:val="21"/>
              </w:rPr>
            </w:pPr>
          </w:p>
        </w:tc>
      </w:tr>
      <w:tr w14:paraId="5D79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F3A0539">
            <w:pPr>
              <w:spacing w:line="480" w:lineRule="exact"/>
              <w:rPr>
                <w:rFonts w:ascii="宋体" w:hAnsi="宋体"/>
                <w:bCs/>
                <w:sz w:val="22"/>
                <w:szCs w:val="21"/>
              </w:rPr>
            </w:pPr>
          </w:p>
        </w:tc>
        <w:tc>
          <w:tcPr>
            <w:tcW w:w="2426" w:type="dxa"/>
          </w:tcPr>
          <w:p w14:paraId="3FF324DF">
            <w:pPr>
              <w:spacing w:line="480" w:lineRule="exact"/>
              <w:rPr>
                <w:rFonts w:ascii="宋体" w:hAnsi="宋体"/>
                <w:bCs/>
                <w:sz w:val="22"/>
                <w:szCs w:val="21"/>
              </w:rPr>
            </w:pPr>
          </w:p>
        </w:tc>
        <w:tc>
          <w:tcPr>
            <w:tcW w:w="2977" w:type="dxa"/>
          </w:tcPr>
          <w:p w14:paraId="6662583A">
            <w:pPr>
              <w:spacing w:line="480" w:lineRule="exact"/>
              <w:rPr>
                <w:rFonts w:ascii="宋体" w:hAnsi="宋体"/>
                <w:bCs/>
                <w:sz w:val="22"/>
                <w:szCs w:val="21"/>
              </w:rPr>
            </w:pPr>
          </w:p>
        </w:tc>
        <w:tc>
          <w:tcPr>
            <w:tcW w:w="2878" w:type="dxa"/>
          </w:tcPr>
          <w:p w14:paraId="0DFC9E9E">
            <w:pPr>
              <w:spacing w:line="480" w:lineRule="exact"/>
              <w:rPr>
                <w:rFonts w:ascii="宋体" w:hAnsi="宋体"/>
                <w:bCs/>
                <w:sz w:val="22"/>
                <w:szCs w:val="21"/>
              </w:rPr>
            </w:pPr>
          </w:p>
        </w:tc>
        <w:tc>
          <w:tcPr>
            <w:tcW w:w="1276" w:type="dxa"/>
          </w:tcPr>
          <w:p w14:paraId="59CCEAB8">
            <w:pPr>
              <w:spacing w:line="480" w:lineRule="exact"/>
              <w:rPr>
                <w:rFonts w:ascii="宋体" w:hAnsi="宋体"/>
                <w:bCs/>
                <w:sz w:val="22"/>
                <w:szCs w:val="21"/>
              </w:rPr>
            </w:pPr>
          </w:p>
        </w:tc>
      </w:tr>
      <w:tr w14:paraId="51B6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EC59520">
            <w:pPr>
              <w:spacing w:line="480" w:lineRule="exact"/>
              <w:rPr>
                <w:rFonts w:ascii="宋体" w:hAnsi="宋体"/>
                <w:bCs/>
                <w:sz w:val="22"/>
                <w:szCs w:val="21"/>
              </w:rPr>
            </w:pPr>
          </w:p>
        </w:tc>
        <w:tc>
          <w:tcPr>
            <w:tcW w:w="2426" w:type="dxa"/>
          </w:tcPr>
          <w:p w14:paraId="287ED1B3">
            <w:pPr>
              <w:spacing w:line="480" w:lineRule="exact"/>
              <w:rPr>
                <w:rFonts w:ascii="宋体" w:hAnsi="宋体"/>
                <w:bCs/>
                <w:sz w:val="22"/>
                <w:szCs w:val="21"/>
              </w:rPr>
            </w:pPr>
          </w:p>
        </w:tc>
        <w:tc>
          <w:tcPr>
            <w:tcW w:w="2977" w:type="dxa"/>
          </w:tcPr>
          <w:p w14:paraId="755DDB9C">
            <w:pPr>
              <w:spacing w:line="480" w:lineRule="exact"/>
              <w:rPr>
                <w:rFonts w:ascii="宋体" w:hAnsi="宋体"/>
                <w:bCs/>
                <w:sz w:val="22"/>
                <w:szCs w:val="21"/>
              </w:rPr>
            </w:pPr>
          </w:p>
        </w:tc>
        <w:tc>
          <w:tcPr>
            <w:tcW w:w="2878" w:type="dxa"/>
          </w:tcPr>
          <w:p w14:paraId="08555B26">
            <w:pPr>
              <w:spacing w:line="480" w:lineRule="exact"/>
              <w:rPr>
                <w:rFonts w:ascii="宋体" w:hAnsi="宋体"/>
                <w:bCs/>
                <w:sz w:val="22"/>
                <w:szCs w:val="21"/>
              </w:rPr>
            </w:pPr>
          </w:p>
        </w:tc>
        <w:tc>
          <w:tcPr>
            <w:tcW w:w="1276" w:type="dxa"/>
          </w:tcPr>
          <w:p w14:paraId="6288AEEC">
            <w:pPr>
              <w:spacing w:line="480" w:lineRule="exact"/>
              <w:rPr>
                <w:rFonts w:ascii="宋体" w:hAnsi="宋体"/>
                <w:bCs/>
                <w:sz w:val="22"/>
                <w:szCs w:val="21"/>
              </w:rPr>
            </w:pPr>
          </w:p>
        </w:tc>
      </w:tr>
      <w:tr w14:paraId="3651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F983E03">
            <w:pPr>
              <w:spacing w:line="480" w:lineRule="exact"/>
              <w:rPr>
                <w:rFonts w:ascii="宋体" w:hAnsi="宋体"/>
                <w:bCs/>
                <w:sz w:val="22"/>
                <w:szCs w:val="21"/>
              </w:rPr>
            </w:pPr>
          </w:p>
        </w:tc>
        <w:tc>
          <w:tcPr>
            <w:tcW w:w="2426" w:type="dxa"/>
          </w:tcPr>
          <w:p w14:paraId="1CE2DCEE">
            <w:pPr>
              <w:spacing w:line="480" w:lineRule="exact"/>
              <w:rPr>
                <w:rFonts w:ascii="宋体" w:hAnsi="宋体"/>
                <w:bCs/>
                <w:sz w:val="22"/>
                <w:szCs w:val="21"/>
              </w:rPr>
            </w:pPr>
          </w:p>
        </w:tc>
        <w:tc>
          <w:tcPr>
            <w:tcW w:w="2977" w:type="dxa"/>
          </w:tcPr>
          <w:p w14:paraId="57105D64">
            <w:pPr>
              <w:spacing w:line="480" w:lineRule="exact"/>
              <w:rPr>
                <w:rFonts w:ascii="宋体" w:hAnsi="宋体"/>
                <w:bCs/>
                <w:sz w:val="22"/>
                <w:szCs w:val="21"/>
              </w:rPr>
            </w:pPr>
          </w:p>
        </w:tc>
        <w:tc>
          <w:tcPr>
            <w:tcW w:w="2878" w:type="dxa"/>
          </w:tcPr>
          <w:p w14:paraId="7B66153D">
            <w:pPr>
              <w:spacing w:line="480" w:lineRule="exact"/>
              <w:rPr>
                <w:rFonts w:ascii="宋体" w:hAnsi="宋体"/>
                <w:bCs/>
                <w:sz w:val="22"/>
                <w:szCs w:val="21"/>
              </w:rPr>
            </w:pPr>
          </w:p>
        </w:tc>
        <w:tc>
          <w:tcPr>
            <w:tcW w:w="1276" w:type="dxa"/>
          </w:tcPr>
          <w:p w14:paraId="63DF9370">
            <w:pPr>
              <w:spacing w:line="480" w:lineRule="exact"/>
              <w:rPr>
                <w:rFonts w:ascii="宋体" w:hAnsi="宋体"/>
                <w:bCs/>
                <w:sz w:val="22"/>
                <w:szCs w:val="21"/>
              </w:rPr>
            </w:pPr>
          </w:p>
        </w:tc>
      </w:tr>
      <w:tr w14:paraId="5B03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4306CE9">
            <w:pPr>
              <w:spacing w:line="480" w:lineRule="exact"/>
              <w:rPr>
                <w:rFonts w:ascii="宋体" w:hAnsi="宋体"/>
                <w:bCs/>
                <w:sz w:val="22"/>
                <w:szCs w:val="21"/>
              </w:rPr>
            </w:pPr>
          </w:p>
        </w:tc>
        <w:tc>
          <w:tcPr>
            <w:tcW w:w="2426" w:type="dxa"/>
          </w:tcPr>
          <w:p w14:paraId="62F821BF">
            <w:pPr>
              <w:spacing w:line="480" w:lineRule="exact"/>
              <w:rPr>
                <w:rFonts w:ascii="宋体" w:hAnsi="宋体"/>
                <w:bCs/>
                <w:sz w:val="22"/>
                <w:szCs w:val="21"/>
              </w:rPr>
            </w:pPr>
          </w:p>
        </w:tc>
        <w:tc>
          <w:tcPr>
            <w:tcW w:w="2977" w:type="dxa"/>
          </w:tcPr>
          <w:p w14:paraId="3D26D941">
            <w:pPr>
              <w:spacing w:line="480" w:lineRule="exact"/>
              <w:rPr>
                <w:rFonts w:ascii="宋体" w:hAnsi="宋体"/>
                <w:bCs/>
                <w:sz w:val="22"/>
                <w:szCs w:val="21"/>
              </w:rPr>
            </w:pPr>
          </w:p>
        </w:tc>
        <w:tc>
          <w:tcPr>
            <w:tcW w:w="2878" w:type="dxa"/>
          </w:tcPr>
          <w:p w14:paraId="07211B9C">
            <w:pPr>
              <w:spacing w:line="480" w:lineRule="exact"/>
              <w:rPr>
                <w:rFonts w:ascii="宋体" w:hAnsi="宋体"/>
                <w:bCs/>
                <w:sz w:val="22"/>
                <w:szCs w:val="21"/>
              </w:rPr>
            </w:pPr>
          </w:p>
        </w:tc>
        <w:tc>
          <w:tcPr>
            <w:tcW w:w="1276" w:type="dxa"/>
          </w:tcPr>
          <w:p w14:paraId="07EDC50D">
            <w:pPr>
              <w:spacing w:line="480" w:lineRule="exact"/>
              <w:rPr>
                <w:rFonts w:ascii="宋体" w:hAnsi="宋体"/>
                <w:bCs/>
                <w:sz w:val="22"/>
                <w:szCs w:val="21"/>
              </w:rPr>
            </w:pPr>
          </w:p>
        </w:tc>
      </w:tr>
      <w:tr w14:paraId="0924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3BC645A">
            <w:pPr>
              <w:spacing w:line="480" w:lineRule="exact"/>
              <w:rPr>
                <w:rFonts w:ascii="宋体" w:hAnsi="宋体"/>
                <w:bCs/>
                <w:sz w:val="22"/>
                <w:szCs w:val="21"/>
              </w:rPr>
            </w:pPr>
          </w:p>
        </w:tc>
        <w:tc>
          <w:tcPr>
            <w:tcW w:w="2426" w:type="dxa"/>
          </w:tcPr>
          <w:p w14:paraId="5F2288C7">
            <w:pPr>
              <w:spacing w:line="480" w:lineRule="exact"/>
              <w:rPr>
                <w:rFonts w:ascii="宋体" w:hAnsi="宋体"/>
                <w:bCs/>
                <w:sz w:val="22"/>
                <w:szCs w:val="21"/>
              </w:rPr>
            </w:pPr>
          </w:p>
        </w:tc>
        <w:tc>
          <w:tcPr>
            <w:tcW w:w="2977" w:type="dxa"/>
          </w:tcPr>
          <w:p w14:paraId="56C16B75">
            <w:pPr>
              <w:spacing w:line="480" w:lineRule="exact"/>
              <w:rPr>
                <w:rFonts w:ascii="宋体" w:hAnsi="宋体"/>
                <w:bCs/>
                <w:sz w:val="22"/>
                <w:szCs w:val="21"/>
              </w:rPr>
            </w:pPr>
          </w:p>
        </w:tc>
        <w:tc>
          <w:tcPr>
            <w:tcW w:w="2878" w:type="dxa"/>
          </w:tcPr>
          <w:p w14:paraId="476B02A3">
            <w:pPr>
              <w:spacing w:line="480" w:lineRule="exact"/>
              <w:rPr>
                <w:rFonts w:ascii="宋体" w:hAnsi="宋体"/>
                <w:bCs/>
                <w:sz w:val="22"/>
                <w:szCs w:val="21"/>
              </w:rPr>
            </w:pPr>
          </w:p>
        </w:tc>
        <w:tc>
          <w:tcPr>
            <w:tcW w:w="1276" w:type="dxa"/>
          </w:tcPr>
          <w:p w14:paraId="7B138D1C">
            <w:pPr>
              <w:spacing w:line="480" w:lineRule="exact"/>
              <w:rPr>
                <w:rFonts w:ascii="宋体" w:hAnsi="宋体"/>
                <w:bCs/>
                <w:sz w:val="22"/>
                <w:szCs w:val="21"/>
              </w:rPr>
            </w:pPr>
          </w:p>
        </w:tc>
      </w:tr>
      <w:tr w14:paraId="1350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6B3DF93">
            <w:pPr>
              <w:spacing w:line="480" w:lineRule="exact"/>
              <w:rPr>
                <w:rFonts w:ascii="宋体" w:hAnsi="宋体"/>
                <w:bCs/>
                <w:sz w:val="22"/>
                <w:szCs w:val="21"/>
              </w:rPr>
            </w:pPr>
          </w:p>
        </w:tc>
        <w:tc>
          <w:tcPr>
            <w:tcW w:w="2426" w:type="dxa"/>
          </w:tcPr>
          <w:p w14:paraId="461AFDFD">
            <w:pPr>
              <w:spacing w:line="480" w:lineRule="exact"/>
              <w:rPr>
                <w:rFonts w:ascii="宋体" w:hAnsi="宋体"/>
                <w:bCs/>
                <w:sz w:val="22"/>
                <w:szCs w:val="21"/>
              </w:rPr>
            </w:pPr>
          </w:p>
        </w:tc>
        <w:tc>
          <w:tcPr>
            <w:tcW w:w="2977" w:type="dxa"/>
          </w:tcPr>
          <w:p w14:paraId="6DB01B69">
            <w:pPr>
              <w:spacing w:line="480" w:lineRule="exact"/>
              <w:rPr>
                <w:rFonts w:ascii="宋体" w:hAnsi="宋体"/>
                <w:bCs/>
                <w:sz w:val="22"/>
                <w:szCs w:val="21"/>
              </w:rPr>
            </w:pPr>
          </w:p>
        </w:tc>
        <w:tc>
          <w:tcPr>
            <w:tcW w:w="2878" w:type="dxa"/>
          </w:tcPr>
          <w:p w14:paraId="48A36D83">
            <w:pPr>
              <w:spacing w:line="480" w:lineRule="exact"/>
              <w:rPr>
                <w:rFonts w:ascii="宋体" w:hAnsi="宋体"/>
                <w:bCs/>
                <w:sz w:val="22"/>
                <w:szCs w:val="21"/>
              </w:rPr>
            </w:pPr>
          </w:p>
        </w:tc>
        <w:tc>
          <w:tcPr>
            <w:tcW w:w="1276" w:type="dxa"/>
          </w:tcPr>
          <w:p w14:paraId="71853597">
            <w:pPr>
              <w:spacing w:line="480" w:lineRule="exact"/>
              <w:rPr>
                <w:rFonts w:ascii="宋体" w:hAnsi="宋体"/>
                <w:bCs/>
                <w:sz w:val="22"/>
                <w:szCs w:val="21"/>
              </w:rPr>
            </w:pPr>
          </w:p>
        </w:tc>
      </w:tr>
    </w:tbl>
    <w:p w14:paraId="7CAD14E2">
      <w:pPr>
        <w:spacing w:line="480" w:lineRule="exact"/>
        <w:rPr>
          <w:rFonts w:ascii="宋体" w:hAnsi="宋体"/>
          <w:bCs/>
          <w:sz w:val="24"/>
          <w:szCs w:val="24"/>
        </w:rPr>
      </w:pPr>
      <w:r>
        <w:rPr>
          <w:rFonts w:hint="eastAsia" w:ascii="宋体" w:hAnsi="宋体"/>
          <w:bCs/>
          <w:sz w:val="24"/>
          <w:szCs w:val="24"/>
        </w:rPr>
        <w:t>注：供应商应根据所投设备的技术参数对照</w:t>
      </w:r>
      <w:r>
        <w:rPr>
          <w:rFonts w:hint="eastAsia" w:ascii="宋体" w:hAnsi="宋体"/>
          <w:bCs/>
          <w:sz w:val="24"/>
          <w:szCs w:val="21"/>
        </w:rPr>
        <w:t>竞争性磋商文件</w:t>
      </w:r>
      <w:r>
        <w:rPr>
          <w:rFonts w:hint="eastAsia" w:ascii="宋体" w:hAnsi="宋体"/>
          <w:bCs/>
          <w:sz w:val="24"/>
          <w:szCs w:val="24"/>
        </w:rPr>
        <w:t>要求对比偏离情况，此表格若不够用，可根据实际自行扩展表格。</w:t>
      </w:r>
    </w:p>
    <w:p w14:paraId="4DB67E32">
      <w:pPr>
        <w:autoSpaceDE w:val="0"/>
        <w:autoSpaceDN w:val="0"/>
        <w:adjustRightInd w:val="0"/>
        <w:jc w:val="left"/>
        <w:rPr>
          <w:rFonts w:ascii="宋体"/>
          <w:kern w:val="0"/>
          <w:sz w:val="24"/>
          <w:szCs w:val="24"/>
        </w:rPr>
      </w:pPr>
    </w:p>
    <w:p w14:paraId="2D27448E">
      <w:pPr>
        <w:spacing w:line="480" w:lineRule="exact"/>
        <w:ind w:firstLine="120" w:firstLineChars="50"/>
        <w:rPr>
          <w:rFonts w:ascii="宋体" w:hAnsi="宋体"/>
          <w:bCs/>
          <w:sz w:val="24"/>
          <w:szCs w:val="24"/>
        </w:rPr>
      </w:pPr>
    </w:p>
    <w:p w14:paraId="0AB8590B">
      <w:pPr>
        <w:spacing w:line="480" w:lineRule="exact"/>
        <w:ind w:firstLine="105" w:firstLineChars="50"/>
        <w:rPr>
          <w:rFonts w:ascii="宋体" w:hAnsi="宋体"/>
          <w:bCs/>
          <w:szCs w:val="21"/>
        </w:rPr>
      </w:pPr>
    </w:p>
    <w:p w14:paraId="6805E394">
      <w:pPr>
        <w:autoSpaceDE w:val="0"/>
        <w:autoSpaceDN w:val="0"/>
        <w:adjustRightInd w:val="0"/>
        <w:snapToGrid w:val="0"/>
        <w:spacing w:line="480" w:lineRule="auto"/>
        <w:ind w:firstLine="3480" w:firstLineChars="1450"/>
        <w:textAlignment w:val="baseline"/>
        <w:rPr>
          <w:rFonts w:ascii="宋体" w:hAnsi="宋体" w:cs="宋体"/>
          <w:kern w:val="0"/>
          <w:sz w:val="24"/>
          <w:szCs w:val="24"/>
        </w:rPr>
      </w:pPr>
      <w:r>
        <w:rPr>
          <w:rFonts w:hint="eastAsia" w:ascii="宋体" w:hAnsi="宋体" w:cs="宋体"/>
          <w:kern w:val="0"/>
          <w:sz w:val="24"/>
          <w:szCs w:val="24"/>
        </w:rPr>
        <w:t>供应商：</w:t>
      </w:r>
      <w:r>
        <w:rPr>
          <w:rFonts w:hint="eastAsia" w:ascii="宋体" w:hAnsi="宋体" w:cs="宋体"/>
          <w:kern w:val="0"/>
          <w:sz w:val="24"/>
          <w:szCs w:val="24"/>
          <w:u w:val="single"/>
        </w:rPr>
        <w:t xml:space="preserve">              </w:t>
      </w:r>
      <w:r>
        <w:rPr>
          <w:rFonts w:hint="eastAsia" w:ascii="宋体" w:hAnsi="宋体" w:cs="宋体"/>
          <w:kern w:val="0"/>
          <w:sz w:val="24"/>
          <w:szCs w:val="24"/>
        </w:rPr>
        <w:t>（全称并公章签章）</w:t>
      </w:r>
    </w:p>
    <w:p w14:paraId="78242F65">
      <w:pPr>
        <w:autoSpaceDE w:val="0"/>
        <w:autoSpaceDN w:val="0"/>
        <w:adjustRightInd w:val="0"/>
        <w:snapToGrid w:val="0"/>
        <w:spacing w:line="480" w:lineRule="auto"/>
        <w:ind w:right="315"/>
        <w:jc w:val="center"/>
        <w:textAlignment w:val="baseline"/>
        <w:rPr>
          <w:rFonts w:ascii="宋体" w:hAnsi="宋体" w:cs="宋体"/>
          <w:kern w:val="0"/>
          <w:sz w:val="24"/>
          <w:szCs w:val="24"/>
        </w:rPr>
      </w:pPr>
      <w:r>
        <w:rPr>
          <w:rFonts w:hint="eastAsia" w:ascii="宋体" w:hAnsi="宋体" w:cs="宋体"/>
          <w:kern w:val="0"/>
          <w:sz w:val="24"/>
          <w:szCs w:val="24"/>
        </w:rPr>
        <w:t xml:space="preserve">                法定代表人：</w:t>
      </w:r>
      <w:r>
        <w:rPr>
          <w:rFonts w:hint="eastAsia" w:ascii="宋体" w:hAnsi="宋体" w:cs="宋体"/>
          <w:kern w:val="0"/>
          <w:sz w:val="24"/>
          <w:szCs w:val="24"/>
          <w:u w:val="single"/>
        </w:rPr>
        <w:t xml:space="preserve">          </w:t>
      </w:r>
      <w:r>
        <w:rPr>
          <w:rFonts w:hint="eastAsia" w:ascii="宋体" w:hAnsi="宋体" w:cs="宋体"/>
          <w:kern w:val="0"/>
          <w:sz w:val="24"/>
          <w:szCs w:val="24"/>
        </w:rPr>
        <w:t>（电子签章）</w:t>
      </w:r>
    </w:p>
    <w:p w14:paraId="0EC5209C">
      <w:pPr>
        <w:autoSpaceDE w:val="0"/>
        <w:autoSpaceDN w:val="0"/>
        <w:adjustRightInd w:val="0"/>
        <w:snapToGrid w:val="0"/>
        <w:spacing w:line="480" w:lineRule="auto"/>
        <w:ind w:firstLine="3840" w:firstLineChars="1600"/>
        <w:textAlignment w:val="baseline"/>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511CD0A7">
      <w:pPr>
        <w:autoSpaceDE w:val="0"/>
        <w:autoSpaceDN w:val="0"/>
        <w:adjustRightInd w:val="0"/>
        <w:jc w:val="left"/>
        <w:rPr>
          <w:rFonts w:ascii="宋体"/>
          <w:kern w:val="0"/>
          <w:sz w:val="24"/>
          <w:szCs w:val="24"/>
        </w:rPr>
      </w:pPr>
      <w:r>
        <w:rPr>
          <w:rFonts w:hint="eastAsia" w:ascii="宋体" w:hAnsi="宋体"/>
          <w:kern w:val="0"/>
          <w:sz w:val="24"/>
          <w:szCs w:val="24"/>
        </w:rPr>
        <w:br w:type="page"/>
      </w:r>
    </w:p>
    <w:p w14:paraId="0186ABA0">
      <w:pPr>
        <w:spacing w:line="360" w:lineRule="auto"/>
        <w:jc w:val="center"/>
        <w:outlineLvl w:val="0"/>
        <w:rPr>
          <w:rFonts w:ascii="宋体" w:hAnsi="宋体"/>
          <w:sz w:val="22"/>
          <w:szCs w:val="24"/>
        </w:rPr>
      </w:pPr>
      <w:bookmarkStart w:id="152" w:name="_Toc13812"/>
      <w:bookmarkStart w:id="153" w:name="_Toc171410866"/>
      <w:r>
        <w:rPr>
          <w:rFonts w:hint="eastAsia" w:ascii="宋体" w:hAnsi="宋体"/>
          <w:b/>
          <w:bCs/>
          <w:sz w:val="28"/>
          <w:szCs w:val="32"/>
        </w:rPr>
        <w:t>二、法定代表人身份证明</w:t>
      </w:r>
      <w:bookmarkEnd w:id="152"/>
      <w:bookmarkEnd w:id="153"/>
    </w:p>
    <w:p w14:paraId="6775458F">
      <w:pPr>
        <w:spacing w:line="440" w:lineRule="exact"/>
        <w:rPr>
          <w:rFonts w:ascii="宋体" w:hAnsi="宋体"/>
          <w:b/>
          <w:bCs/>
          <w:szCs w:val="21"/>
        </w:rPr>
      </w:pPr>
    </w:p>
    <w:p w14:paraId="0969B880">
      <w:pPr>
        <w:spacing w:line="480" w:lineRule="auto"/>
        <w:ind w:firstLine="612"/>
        <w:rPr>
          <w:rFonts w:ascii="宋体" w:hAnsi="宋体"/>
          <w:sz w:val="24"/>
          <w:szCs w:val="24"/>
        </w:rPr>
      </w:pPr>
      <w:r>
        <w:rPr>
          <w:rFonts w:hint="eastAsia" w:ascii="宋体" w:hAnsi="宋体"/>
          <w:sz w:val="24"/>
          <w:szCs w:val="24"/>
        </w:rPr>
        <w:t>供应商名称：</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528E11CE">
      <w:pPr>
        <w:spacing w:line="480" w:lineRule="auto"/>
        <w:ind w:firstLine="610"/>
        <w:rPr>
          <w:rFonts w:ascii="宋体" w:hAnsi="宋体"/>
          <w:sz w:val="24"/>
          <w:szCs w:val="24"/>
          <w:u w:val="single"/>
        </w:rPr>
      </w:pPr>
      <w:r>
        <w:rPr>
          <w:rFonts w:hint="eastAsia" w:ascii="宋体" w:hAnsi="宋体"/>
          <w:sz w:val="24"/>
          <w:szCs w:val="24"/>
        </w:rPr>
        <w:t>单位性质：</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66147313">
      <w:pPr>
        <w:spacing w:line="480" w:lineRule="auto"/>
        <w:ind w:firstLine="610"/>
        <w:rPr>
          <w:rFonts w:ascii="宋体" w:hAnsi="宋体"/>
          <w:sz w:val="24"/>
          <w:szCs w:val="24"/>
          <w:u w:val="single"/>
        </w:rPr>
      </w:pPr>
      <w:r>
        <w:rPr>
          <w:rFonts w:hint="eastAsia" w:ascii="宋体" w:hAnsi="宋体"/>
          <w:sz w:val="24"/>
          <w:szCs w:val="24"/>
        </w:rPr>
        <w:t>地址：</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6531CCE9">
      <w:pPr>
        <w:spacing w:line="480" w:lineRule="auto"/>
        <w:ind w:firstLine="610"/>
        <w:rPr>
          <w:rFonts w:ascii="宋体" w:hAnsi="宋体"/>
          <w:sz w:val="24"/>
          <w:szCs w:val="24"/>
        </w:rPr>
      </w:pPr>
      <w:r>
        <w:rPr>
          <w:rFonts w:hint="eastAsia" w:ascii="宋体" w:hAnsi="宋体"/>
          <w:sz w:val="24"/>
          <w:szCs w:val="24"/>
        </w:rPr>
        <w:t>成立时间：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7AD9E4A4">
      <w:pPr>
        <w:spacing w:line="480" w:lineRule="auto"/>
        <w:ind w:firstLine="610"/>
        <w:rPr>
          <w:rFonts w:ascii="宋体" w:hAnsi="宋体"/>
          <w:sz w:val="24"/>
          <w:szCs w:val="24"/>
          <w:u w:val="single"/>
        </w:rPr>
      </w:pPr>
      <w:r>
        <w:rPr>
          <w:rFonts w:hint="eastAsia" w:ascii="宋体" w:hAnsi="宋体"/>
          <w:sz w:val="24"/>
          <w:szCs w:val="24"/>
        </w:rPr>
        <w:t>经营期限：</w:t>
      </w:r>
      <w:r>
        <w:rPr>
          <w:rFonts w:ascii="宋体" w:hAnsi="宋体"/>
          <w:sz w:val="24"/>
          <w:szCs w:val="24"/>
          <w:u w:val="single"/>
        </w:rPr>
        <w:tab/>
      </w:r>
      <w:r>
        <w:rPr>
          <w:rFonts w:hint="eastAsia" w:ascii="宋体" w:hAnsi="宋体"/>
          <w:sz w:val="24"/>
          <w:szCs w:val="24"/>
          <w:u w:val="single"/>
        </w:rPr>
        <w:t xml:space="preserve">                    </w:t>
      </w:r>
      <w:r>
        <w:rPr>
          <w:rFonts w:ascii="宋体" w:hAnsi="宋体"/>
          <w:sz w:val="24"/>
          <w:szCs w:val="24"/>
          <w:u w:val="single"/>
        </w:rPr>
        <w:tab/>
      </w:r>
    </w:p>
    <w:p w14:paraId="6F471200">
      <w:pPr>
        <w:spacing w:line="480" w:lineRule="auto"/>
        <w:ind w:firstLine="610"/>
        <w:rPr>
          <w:rFonts w:ascii="宋体" w:hAnsi="宋体"/>
          <w:sz w:val="24"/>
          <w:szCs w:val="24"/>
          <w:u w:val="single"/>
        </w:rPr>
      </w:pPr>
      <w:r>
        <w:rPr>
          <w:rFonts w:hint="eastAsia" w:ascii="宋体" w:hAnsi="宋体"/>
          <w:sz w:val="24"/>
          <w:szCs w:val="24"/>
        </w:rPr>
        <w:t>姓名：</w:t>
      </w:r>
      <w:r>
        <w:rPr>
          <w:rFonts w:ascii="宋体" w:hAnsi="宋体"/>
          <w:sz w:val="24"/>
          <w:szCs w:val="24"/>
          <w:u w:val="single"/>
        </w:rPr>
        <w:tab/>
      </w:r>
      <w:r>
        <w:rPr>
          <w:rFonts w:hint="eastAsia" w:ascii="宋体" w:hAnsi="宋体"/>
          <w:sz w:val="24"/>
          <w:szCs w:val="24"/>
          <w:u w:val="single"/>
        </w:rPr>
        <w:t xml:space="preserve">          </w:t>
      </w:r>
      <w:r>
        <w:rPr>
          <w:rFonts w:ascii="宋体" w:hAnsi="宋体"/>
          <w:sz w:val="24"/>
          <w:szCs w:val="24"/>
          <w:u w:val="single"/>
        </w:rPr>
        <w:tab/>
      </w:r>
      <w:r>
        <w:rPr>
          <w:rFonts w:hint="eastAsia" w:ascii="宋体" w:hAnsi="宋体"/>
          <w:sz w:val="24"/>
          <w:szCs w:val="24"/>
        </w:rPr>
        <w:t>性别：</w:t>
      </w:r>
      <w:r>
        <w:rPr>
          <w:rFonts w:ascii="宋体" w:hAnsi="宋体"/>
          <w:sz w:val="24"/>
          <w:szCs w:val="24"/>
          <w:u w:val="single"/>
        </w:rPr>
        <w:tab/>
      </w:r>
      <w:r>
        <w:rPr>
          <w:rFonts w:hint="eastAsia" w:ascii="宋体" w:hAnsi="宋体"/>
          <w:sz w:val="24"/>
          <w:szCs w:val="24"/>
          <w:u w:val="single"/>
        </w:rPr>
        <w:t xml:space="preserve">       </w:t>
      </w:r>
      <w:r>
        <w:rPr>
          <w:rFonts w:ascii="宋体" w:hAnsi="宋体"/>
          <w:sz w:val="24"/>
          <w:szCs w:val="24"/>
          <w:u w:val="single"/>
        </w:rPr>
        <w:tab/>
      </w:r>
      <w:r>
        <w:rPr>
          <w:rFonts w:hint="eastAsia" w:ascii="宋体" w:hAnsi="宋体"/>
          <w:sz w:val="24"/>
          <w:szCs w:val="24"/>
        </w:rPr>
        <w:t>年龄：</w:t>
      </w:r>
      <w:r>
        <w:rPr>
          <w:rFonts w:ascii="宋体" w:hAnsi="宋体"/>
          <w:sz w:val="24"/>
          <w:szCs w:val="24"/>
          <w:u w:val="single"/>
        </w:rPr>
        <w:tab/>
      </w:r>
      <w:r>
        <w:rPr>
          <w:rFonts w:hint="eastAsia" w:ascii="宋体" w:hAnsi="宋体"/>
          <w:sz w:val="24"/>
          <w:szCs w:val="24"/>
          <w:u w:val="single"/>
        </w:rPr>
        <w:t xml:space="preserve">        </w:t>
      </w:r>
      <w:r>
        <w:rPr>
          <w:rFonts w:ascii="宋体" w:hAnsi="宋体"/>
          <w:sz w:val="24"/>
          <w:szCs w:val="24"/>
          <w:u w:val="single"/>
        </w:rPr>
        <w:tab/>
      </w:r>
      <w:r>
        <w:rPr>
          <w:rFonts w:hint="eastAsia" w:ascii="宋体" w:hAnsi="宋体"/>
          <w:sz w:val="24"/>
          <w:szCs w:val="24"/>
        </w:rPr>
        <w:t>职务：</w:t>
      </w:r>
      <w:r>
        <w:rPr>
          <w:rFonts w:ascii="宋体" w:hAnsi="宋体"/>
          <w:sz w:val="24"/>
          <w:szCs w:val="24"/>
          <w:u w:val="single"/>
        </w:rPr>
        <w:tab/>
      </w:r>
      <w:r>
        <w:rPr>
          <w:rFonts w:hint="eastAsia" w:ascii="宋体" w:hAnsi="宋体"/>
          <w:sz w:val="24"/>
          <w:szCs w:val="24"/>
          <w:u w:val="single"/>
        </w:rPr>
        <w:t xml:space="preserve">      </w:t>
      </w:r>
      <w:r>
        <w:rPr>
          <w:rFonts w:ascii="宋体" w:hAnsi="宋体"/>
          <w:sz w:val="24"/>
          <w:szCs w:val="24"/>
          <w:u w:val="single"/>
        </w:rPr>
        <w:tab/>
      </w:r>
    </w:p>
    <w:p w14:paraId="0239C606">
      <w:pPr>
        <w:spacing w:line="480" w:lineRule="auto"/>
        <w:ind w:firstLine="610"/>
        <w:rPr>
          <w:rFonts w:ascii="宋体" w:hAnsi="宋体"/>
          <w:sz w:val="24"/>
          <w:szCs w:val="24"/>
        </w:rPr>
      </w:pPr>
      <w:r>
        <w:rPr>
          <w:rFonts w:hint="eastAsia" w:ascii="宋体" w:hAnsi="宋体"/>
          <w:sz w:val="24"/>
          <w:szCs w:val="24"/>
        </w:rPr>
        <w:t>系</w:t>
      </w:r>
      <w:r>
        <w:rPr>
          <w:rFonts w:hint="eastAsia" w:ascii="宋体" w:hAnsi="宋体"/>
          <w:sz w:val="24"/>
          <w:szCs w:val="24"/>
          <w:u w:val="single"/>
        </w:rPr>
        <w:t>（供应商名称）</w:t>
      </w:r>
      <w:r>
        <w:rPr>
          <w:rFonts w:hint="eastAsia" w:ascii="宋体" w:hAnsi="宋体"/>
          <w:sz w:val="24"/>
          <w:szCs w:val="24"/>
        </w:rPr>
        <w:t>的法定代表人。</w:t>
      </w:r>
    </w:p>
    <w:p w14:paraId="1BD8C6AF">
      <w:pPr>
        <w:spacing w:line="480" w:lineRule="auto"/>
        <w:ind w:firstLine="610"/>
        <w:rPr>
          <w:rFonts w:ascii="宋体" w:hAnsi="宋体"/>
          <w:sz w:val="24"/>
          <w:szCs w:val="24"/>
        </w:rPr>
      </w:pPr>
    </w:p>
    <w:p w14:paraId="2BF6994D">
      <w:pPr>
        <w:spacing w:line="480" w:lineRule="auto"/>
        <w:ind w:firstLine="1089" w:firstLineChars="454"/>
        <w:rPr>
          <w:rFonts w:ascii="宋体" w:hAnsi="宋体"/>
          <w:sz w:val="24"/>
          <w:szCs w:val="24"/>
        </w:rPr>
      </w:pPr>
      <w:r>
        <w:rPr>
          <w:rFonts w:hint="eastAsia" w:ascii="宋体" w:hAnsi="宋体"/>
          <w:sz w:val="24"/>
          <w:szCs w:val="24"/>
        </w:rPr>
        <w:t>特此证明。</w:t>
      </w:r>
    </w:p>
    <w:p w14:paraId="70FBE465">
      <w:pPr>
        <w:spacing w:line="480" w:lineRule="auto"/>
        <w:ind w:right="480" w:firstLine="241" w:firstLineChars="100"/>
        <w:rPr>
          <w:rFonts w:ascii="宋体" w:hAnsi="宋体"/>
          <w:b/>
          <w:bCs/>
          <w:sz w:val="24"/>
          <w:szCs w:val="24"/>
        </w:rPr>
      </w:pPr>
      <w:r>
        <w:rPr>
          <w:rFonts w:hint="eastAsia" w:ascii="宋体" w:hAnsi="宋体"/>
          <w:b/>
          <w:bCs/>
          <w:sz w:val="24"/>
          <w:szCs w:val="24"/>
        </w:rPr>
        <w:t>（附法定代表人身份证正反面扫描件）</w:t>
      </w:r>
    </w:p>
    <w:p w14:paraId="4C9D3908">
      <w:pPr>
        <w:spacing w:line="480" w:lineRule="auto"/>
        <w:rPr>
          <w:rFonts w:ascii="宋体" w:hAnsi="宋体"/>
          <w:sz w:val="24"/>
          <w:szCs w:val="24"/>
        </w:rPr>
      </w:pPr>
    </w:p>
    <w:p w14:paraId="17A02F26">
      <w:pPr>
        <w:spacing w:line="480" w:lineRule="auto"/>
        <w:ind w:firstLine="5040" w:firstLineChars="2100"/>
        <w:rPr>
          <w:rFonts w:ascii="宋体" w:hAnsi="宋体"/>
          <w:sz w:val="24"/>
          <w:szCs w:val="24"/>
        </w:rPr>
      </w:pPr>
    </w:p>
    <w:p w14:paraId="26D73231">
      <w:pPr>
        <w:spacing w:line="480" w:lineRule="auto"/>
        <w:ind w:firstLine="5040" w:firstLineChars="2100"/>
        <w:rPr>
          <w:rFonts w:ascii="宋体" w:hAnsi="宋体"/>
          <w:sz w:val="24"/>
          <w:szCs w:val="24"/>
        </w:rPr>
      </w:pPr>
    </w:p>
    <w:p w14:paraId="5FA34AE7">
      <w:pPr>
        <w:autoSpaceDE w:val="0"/>
        <w:autoSpaceDN w:val="0"/>
        <w:adjustRightInd w:val="0"/>
        <w:snapToGrid w:val="0"/>
        <w:spacing w:line="400" w:lineRule="atLeast"/>
        <w:ind w:firstLine="3000" w:firstLineChars="1250"/>
        <w:textAlignment w:val="baseline"/>
        <w:rPr>
          <w:rFonts w:ascii="宋体" w:hAnsi="宋体" w:cs="宋体"/>
          <w:kern w:val="0"/>
          <w:sz w:val="24"/>
          <w:szCs w:val="24"/>
        </w:rPr>
      </w:pPr>
      <w:r>
        <w:rPr>
          <w:rFonts w:hint="eastAsia" w:ascii="宋体" w:hAnsi="宋体" w:cs="宋体"/>
          <w:kern w:val="0"/>
          <w:sz w:val="24"/>
          <w:szCs w:val="24"/>
        </w:rPr>
        <w:t>供应商：</w:t>
      </w:r>
      <w:r>
        <w:rPr>
          <w:rFonts w:hint="eastAsia" w:ascii="宋体" w:hAnsi="宋体" w:cs="宋体"/>
          <w:kern w:val="0"/>
          <w:sz w:val="24"/>
          <w:szCs w:val="24"/>
          <w:u w:val="single"/>
        </w:rPr>
        <w:t xml:space="preserve">             </w:t>
      </w:r>
      <w:r>
        <w:rPr>
          <w:rFonts w:hint="eastAsia" w:ascii="宋体" w:hAnsi="宋体" w:cs="宋体"/>
          <w:kern w:val="0"/>
          <w:sz w:val="24"/>
          <w:szCs w:val="24"/>
        </w:rPr>
        <w:t>（全称并公章签章）</w:t>
      </w:r>
    </w:p>
    <w:p w14:paraId="0263C3FB">
      <w:pPr>
        <w:autoSpaceDE w:val="0"/>
        <w:autoSpaceDN w:val="0"/>
        <w:adjustRightInd w:val="0"/>
        <w:snapToGrid w:val="0"/>
        <w:spacing w:line="400" w:lineRule="atLeast"/>
        <w:ind w:right="315"/>
        <w:jc w:val="center"/>
        <w:textAlignment w:val="baseline"/>
        <w:rPr>
          <w:rFonts w:ascii="宋体" w:hAnsi="宋体" w:cs="宋体"/>
          <w:kern w:val="0"/>
          <w:sz w:val="24"/>
          <w:szCs w:val="24"/>
        </w:rPr>
      </w:pPr>
    </w:p>
    <w:p w14:paraId="2FB6FECC">
      <w:pPr>
        <w:spacing w:line="480" w:lineRule="auto"/>
        <w:ind w:right="480"/>
        <w:jc w:val="center"/>
        <w:rPr>
          <w:rFonts w:ascii="宋体" w:hAnsi="宋体"/>
          <w:b/>
          <w:bCs/>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7775F008">
      <w:pPr>
        <w:spacing w:line="480" w:lineRule="atLeast"/>
        <w:ind w:firstLine="567"/>
        <w:textAlignment w:val="baseline"/>
        <w:rPr>
          <w:rFonts w:ascii="宋体" w:hAnsi="宋体" w:cs="宋体"/>
          <w:sz w:val="28"/>
          <w:szCs w:val="28"/>
        </w:rPr>
      </w:pPr>
      <w:bookmarkStart w:id="154" w:name="_Toc169921411"/>
      <w:bookmarkEnd w:id="154"/>
      <w:bookmarkStart w:id="155" w:name="_Toc223432391"/>
      <w:bookmarkEnd w:id="155"/>
      <w:bookmarkStart w:id="156" w:name="_Toc171073211"/>
      <w:bookmarkEnd w:id="156"/>
      <w:bookmarkStart w:id="157" w:name="_Toc171073046"/>
      <w:bookmarkEnd w:id="157"/>
    </w:p>
    <w:p w14:paraId="75DB74FD">
      <w:pPr>
        <w:spacing w:line="480" w:lineRule="atLeast"/>
        <w:ind w:firstLine="567"/>
        <w:textAlignment w:val="baseline"/>
        <w:rPr>
          <w:rFonts w:ascii="宋体" w:hAnsi="宋体" w:cs="宋体"/>
          <w:sz w:val="28"/>
          <w:szCs w:val="28"/>
        </w:rPr>
      </w:pPr>
    </w:p>
    <w:p w14:paraId="438350BC">
      <w:pPr>
        <w:spacing w:line="480" w:lineRule="atLeast"/>
        <w:textAlignment w:val="baseline"/>
        <w:rPr>
          <w:rFonts w:ascii="宋体" w:hAnsi="宋体" w:cs="宋体"/>
          <w:b/>
          <w:bCs/>
          <w:sz w:val="32"/>
          <w:szCs w:val="32"/>
        </w:rPr>
      </w:pPr>
    </w:p>
    <w:p w14:paraId="149821B9">
      <w:pPr>
        <w:pStyle w:val="7"/>
      </w:pPr>
    </w:p>
    <w:p w14:paraId="55D23A0D">
      <w:pPr>
        <w:pStyle w:val="13"/>
      </w:pPr>
    </w:p>
    <w:p w14:paraId="239131D1">
      <w:pPr>
        <w:jc w:val="center"/>
        <w:outlineLvl w:val="0"/>
        <w:rPr>
          <w:rFonts w:ascii="宋体" w:hAnsi="宋体" w:cs="宋体"/>
          <w:b/>
          <w:bCs/>
          <w:sz w:val="28"/>
          <w:szCs w:val="21"/>
        </w:rPr>
      </w:pPr>
      <w:bookmarkStart w:id="158" w:name="_Toc29932"/>
      <w:bookmarkStart w:id="159" w:name="_Toc171410867"/>
      <w:r>
        <w:rPr>
          <w:rFonts w:hint="eastAsia" w:ascii="宋体" w:hAnsi="宋体" w:cs="宋体"/>
          <w:b/>
          <w:bCs/>
          <w:sz w:val="28"/>
          <w:szCs w:val="21"/>
        </w:rPr>
        <w:t>三、授权委托书</w:t>
      </w:r>
      <w:bookmarkEnd w:id="158"/>
      <w:bookmarkEnd w:id="159"/>
    </w:p>
    <w:p w14:paraId="4F2542EF">
      <w:pPr>
        <w:autoSpaceDE w:val="0"/>
        <w:autoSpaceDN w:val="0"/>
        <w:adjustRightInd w:val="0"/>
        <w:jc w:val="left"/>
        <w:rPr>
          <w:rFonts w:ascii="宋体"/>
          <w:kern w:val="0"/>
          <w:sz w:val="24"/>
          <w:szCs w:val="24"/>
        </w:rPr>
      </w:pPr>
    </w:p>
    <w:p w14:paraId="40C3CB76">
      <w:pPr>
        <w:spacing w:line="500" w:lineRule="exact"/>
        <w:ind w:left="141" w:leftChars="67" w:firstLine="523" w:firstLineChars="218"/>
        <w:rPr>
          <w:rFonts w:ascii="宋体" w:hAnsi="宋体" w:cs="宋体"/>
          <w:bCs/>
          <w:sz w:val="24"/>
          <w:szCs w:val="21"/>
        </w:rPr>
      </w:pPr>
      <w:r>
        <w:rPr>
          <w:rFonts w:hint="eastAsia" w:ascii="宋体" w:hAnsi="宋体" w:cs="宋体"/>
          <w:bCs/>
          <w:sz w:val="24"/>
          <w:szCs w:val="21"/>
        </w:rPr>
        <w:t>本人</w:t>
      </w:r>
      <w:r>
        <w:rPr>
          <w:rFonts w:hint="eastAsia" w:ascii="宋体" w:hAnsi="宋体" w:cs="宋体"/>
          <w:bCs/>
          <w:sz w:val="24"/>
          <w:szCs w:val="21"/>
          <w:u w:val="single"/>
        </w:rPr>
        <w:t xml:space="preserve">            </w:t>
      </w:r>
      <w:r>
        <w:rPr>
          <w:rFonts w:hint="eastAsia" w:ascii="宋体" w:hAnsi="宋体" w:cs="宋体"/>
          <w:kern w:val="0"/>
          <w:sz w:val="24"/>
          <w:szCs w:val="24"/>
        </w:rPr>
        <w:t>（</w:t>
      </w:r>
      <w:r>
        <w:rPr>
          <w:rFonts w:hint="eastAsia" w:ascii="宋体" w:hAnsi="宋体" w:cs="宋体"/>
          <w:bCs/>
          <w:sz w:val="24"/>
          <w:szCs w:val="21"/>
        </w:rPr>
        <w:t>姓名）系</w:t>
      </w:r>
      <w:r>
        <w:rPr>
          <w:rFonts w:hint="eastAsia" w:ascii="宋体" w:hAnsi="宋体" w:cs="宋体"/>
          <w:bCs/>
          <w:sz w:val="24"/>
          <w:szCs w:val="21"/>
          <w:u w:val="single"/>
        </w:rPr>
        <w:t xml:space="preserve">                 </w:t>
      </w:r>
      <w:r>
        <w:rPr>
          <w:rFonts w:hint="eastAsia" w:ascii="宋体" w:hAnsi="宋体" w:cs="宋体"/>
          <w:bCs/>
          <w:sz w:val="24"/>
          <w:szCs w:val="21"/>
        </w:rPr>
        <w:t>（供应商名称）的法定代表人，现委托</w:t>
      </w:r>
      <w:r>
        <w:rPr>
          <w:rFonts w:hint="eastAsia" w:ascii="宋体" w:hAnsi="宋体" w:cs="宋体"/>
          <w:bCs/>
          <w:sz w:val="24"/>
          <w:szCs w:val="21"/>
          <w:u w:val="single"/>
        </w:rPr>
        <w:t xml:space="preserve">             </w:t>
      </w:r>
      <w:r>
        <w:rPr>
          <w:rFonts w:hint="eastAsia" w:ascii="宋体" w:hAnsi="宋体" w:cs="宋体"/>
          <w:bCs/>
          <w:sz w:val="24"/>
          <w:szCs w:val="21"/>
        </w:rPr>
        <w:t>（姓名）为我方代理人。代理人根据授权，以我方名义签署、澄清、说明、补正、递交、撤回、修改</w:t>
      </w:r>
      <w:r>
        <w:rPr>
          <w:rFonts w:hint="eastAsia" w:ascii="宋体" w:hAnsi="宋体" w:cs="宋体"/>
          <w:bCs/>
          <w:sz w:val="24"/>
          <w:szCs w:val="21"/>
          <w:u w:val="single"/>
        </w:rPr>
        <w:t xml:space="preserve">    </w:t>
      </w:r>
      <w:r>
        <w:rPr>
          <w:rFonts w:hint="eastAsia" w:ascii="宋体" w:hAnsi="宋体" w:cs="宋体"/>
          <w:bCs/>
          <w:sz w:val="24"/>
          <w:szCs w:val="21"/>
          <w:u w:val="single"/>
          <w:lang w:val="en-US" w:eastAsia="zh-CN"/>
        </w:rPr>
        <w:t xml:space="preserve">       </w:t>
      </w:r>
      <w:r>
        <w:rPr>
          <w:rFonts w:hint="eastAsia" w:ascii="宋体" w:hAnsi="宋体" w:cs="宋体"/>
          <w:bCs/>
          <w:sz w:val="24"/>
          <w:szCs w:val="21"/>
          <w:u w:val="single"/>
        </w:rPr>
        <w:t xml:space="preserve">      </w:t>
      </w:r>
      <w:r>
        <w:rPr>
          <w:rFonts w:hint="eastAsia" w:ascii="宋体" w:hAnsi="宋体" w:cs="宋体"/>
          <w:bCs/>
          <w:sz w:val="24"/>
          <w:szCs w:val="21"/>
        </w:rPr>
        <w:t>（项目名称）响应文件、签订合同和处理有关事宜，其法律后果由我方承担。</w:t>
      </w:r>
    </w:p>
    <w:p w14:paraId="5CC029E7">
      <w:pPr>
        <w:spacing w:line="500" w:lineRule="exact"/>
        <w:ind w:left="567"/>
        <w:rPr>
          <w:rFonts w:ascii="宋体" w:hAnsi="宋体" w:cs="宋体"/>
          <w:bCs/>
          <w:sz w:val="24"/>
          <w:szCs w:val="21"/>
        </w:rPr>
      </w:pPr>
      <w:r>
        <w:rPr>
          <w:rFonts w:hint="eastAsia" w:ascii="宋体" w:hAnsi="宋体" w:cs="宋体"/>
          <w:bCs/>
          <w:sz w:val="24"/>
          <w:szCs w:val="21"/>
        </w:rPr>
        <w:t>代理人无转委托权。</w:t>
      </w:r>
    </w:p>
    <w:p w14:paraId="0B98F476">
      <w:pPr>
        <w:spacing w:line="500" w:lineRule="exact"/>
        <w:ind w:firstLine="648" w:firstLineChars="270"/>
        <w:rPr>
          <w:rFonts w:ascii="宋体" w:hAnsi="宋体" w:cs="宋体"/>
          <w:bCs/>
          <w:sz w:val="24"/>
          <w:szCs w:val="21"/>
        </w:rPr>
      </w:pPr>
    </w:p>
    <w:p w14:paraId="2CDBCF2C">
      <w:pPr>
        <w:spacing w:line="500" w:lineRule="exact"/>
        <w:ind w:left="567"/>
        <w:rPr>
          <w:rFonts w:ascii="宋体" w:hAnsi="宋体" w:cs="宋体"/>
          <w:bCs/>
          <w:sz w:val="24"/>
          <w:szCs w:val="21"/>
        </w:rPr>
      </w:pPr>
      <w:r>
        <w:rPr>
          <w:rFonts w:hint="eastAsia" w:ascii="宋体" w:hAnsi="宋体" w:cs="宋体"/>
          <w:bCs/>
          <w:sz w:val="24"/>
          <w:szCs w:val="21"/>
        </w:rPr>
        <w:t>附：委托代理人正反面扫描件</w:t>
      </w:r>
    </w:p>
    <w:p w14:paraId="069259C2">
      <w:pPr>
        <w:spacing w:line="360" w:lineRule="auto"/>
        <w:ind w:firstLine="482" w:firstLineChars="200"/>
        <w:rPr>
          <w:rFonts w:ascii="宋体" w:hAnsi="宋体" w:cs="宋体"/>
          <w:b/>
          <w:bCs/>
          <w:sz w:val="24"/>
          <w:szCs w:val="21"/>
        </w:rPr>
      </w:pPr>
    </w:p>
    <w:p w14:paraId="41BAE78D">
      <w:pPr>
        <w:spacing w:line="440" w:lineRule="exact"/>
        <w:ind w:left="840"/>
        <w:rPr>
          <w:rFonts w:ascii="宋体" w:hAnsi="宋体" w:cs="宋体"/>
          <w:bCs/>
          <w:sz w:val="24"/>
          <w:szCs w:val="21"/>
        </w:rPr>
      </w:pPr>
    </w:p>
    <w:p w14:paraId="531249FE">
      <w:pPr>
        <w:spacing w:line="440" w:lineRule="exact"/>
        <w:ind w:left="840"/>
        <w:rPr>
          <w:rFonts w:ascii="宋体" w:hAnsi="宋体" w:cs="宋体"/>
          <w:bCs/>
          <w:sz w:val="24"/>
          <w:szCs w:val="21"/>
        </w:rPr>
      </w:pPr>
    </w:p>
    <w:p w14:paraId="126F0A74">
      <w:pPr>
        <w:spacing w:line="500" w:lineRule="exact"/>
        <w:ind w:firstLine="2760" w:firstLineChars="1150"/>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kern w:val="0"/>
          <w:sz w:val="24"/>
          <w:szCs w:val="24"/>
        </w:rPr>
        <w:t>全称并公章签章</w:t>
      </w:r>
      <w:r>
        <w:rPr>
          <w:rFonts w:hint="eastAsia" w:ascii="宋体" w:hAnsi="宋体" w:cs="宋体"/>
          <w:sz w:val="24"/>
          <w:szCs w:val="24"/>
        </w:rPr>
        <w:t>）</w:t>
      </w:r>
    </w:p>
    <w:p w14:paraId="45BB093A">
      <w:pPr>
        <w:spacing w:line="500" w:lineRule="exact"/>
        <w:rPr>
          <w:rFonts w:ascii="宋体" w:hAnsi="宋体" w:cs="宋体"/>
          <w:sz w:val="24"/>
          <w:szCs w:val="24"/>
        </w:rPr>
      </w:pPr>
      <w:r>
        <w:rPr>
          <w:rFonts w:hint="eastAsia" w:ascii="宋体" w:hAnsi="宋体" w:cs="宋体"/>
          <w:sz w:val="24"/>
          <w:szCs w:val="24"/>
        </w:rPr>
        <w:t xml:space="preserve">                       法定代表人：</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kern w:val="0"/>
          <w:sz w:val="24"/>
          <w:szCs w:val="24"/>
        </w:rPr>
        <w:t>电子签章</w:t>
      </w:r>
      <w:r>
        <w:rPr>
          <w:rFonts w:hint="eastAsia" w:ascii="宋体" w:hAnsi="宋体" w:cs="宋体"/>
          <w:sz w:val="24"/>
          <w:szCs w:val="24"/>
        </w:rPr>
        <w:t>）</w:t>
      </w:r>
    </w:p>
    <w:p w14:paraId="32076A4B">
      <w:pPr>
        <w:spacing w:line="500" w:lineRule="exact"/>
        <w:rPr>
          <w:rFonts w:ascii="宋体" w:hAnsi="宋体" w:cs="宋体"/>
          <w:sz w:val="24"/>
          <w:szCs w:val="24"/>
        </w:rPr>
      </w:pPr>
      <w:r>
        <w:rPr>
          <w:rFonts w:hint="eastAsia" w:ascii="宋体" w:hAnsi="宋体" w:cs="宋体"/>
          <w:sz w:val="24"/>
          <w:szCs w:val="24"/>
        </w:rPr>
        <w:t xml:space="preserve">                       身份证号码：</w:t>
      </w:r>
      <w:r>
        <w:rPr>
          <w:rFonts w:hint="eastAsia" w:ascii="宋体" w:hAnsi="宋体" w:cs="宋体"/>
          <w:sz w:val="24"/>
          <w:szCs w:val="24"/>
          <w:u w:val="single"/>
        </w:rPr>
        <w:t xml:space="preserve">             </w:t>
      </w:r>
    </w:p>
    <w:p w14:paraId="431C770F">
      <w:pPr>
        <w:spacing w:line="500" w:lineRule="exact"/>
        <w:rPr>
          <w:rFonts w:ascii="宋体" w:hAnsi="宋体" w:cs="宋体"/>
          <w:sz w:val="24"/>
          <w:szCs w:val="24"/>
        </w:rPr>
      </w:pPr>
      <w:r>
        <w:rPr>
          <w:rFonts w:hint="eastAsia" w:ascii="宋体" w:hAnsi="宋体" w:cs="宋体"/>
          <w:sz w:val="24"/>
          <w:szCs w:val="24"/>
        </w:rPr>
        <w:t xml:space="preserve">                       委托代理人：</w:t>
      </w:r>
      <w:r>
        <w:rPr>
          <w:rFonts w:hint="eastAsia" w:ascii="宋体" w:hAnsi="宋体" w:cs="宋体"/>
          <w:sz w:val="24"/>
          <w:szCs w:val="24"/>
          <w:u w:val="single"/>
        </w:rPr>
        <w:t xml:space="preserve">             </w:t>
      </w:r>
    </w:p>
    <w:p w14:paraId="19380475">
      <w:pPr>
        <w:spacing w:line="500" w:lineRule="exact"/>
        <w:rPr>
          <w:rFonts w:ascii="宋体" w:hAnsi="宋体" w:cs="宋体"/>
          <w:sz w:val="24"/>
          <w:szCs w:val="24"/>
        </w:rPr>
      </w:pPr>
      <w:r>
        <w:rPr>
          <w:rFonts w:hint="eastAsia" w:ascii="宋体" w:hAnsi="宋体" w:cs="宋体"/>
          <w:sz w:val="24"/>
          <w:szCs w:val="24"/>
        </w:rPr>
        <w:t xml:space="preserve">                       身份证号码：</w:t>
      </w:r>
      <w:r>
        <w:rPr>
          <w:rFonts w:hint="eastAsia" w:ascii="宋体" w:hAnsi="宋体" w:cs="宋体"/>
          <w:sz w:val="24"/>
          <w:szCs w:val="24"/>
          <w:u w:val="single"/>
        </w:rPr>
        <w:t xml:space="preserve">             </w:t>
      </w:r>
    </w:p>
    <w:p w14:paraId="50925CB9">
      <w:pPr>
        <w:rPr>
          <w:rFonts w:ascii="宋体" w:hAnsi="宋体"/>
          <w:sz w:val="24"/>
          <w:szCs w:val="24"/>
        </w:rPr>
      </w:pPr>
    </w:p>
    <w:p w14:paraId="1B7BD7BD">
      <w:pPr>
        <w:spacing w:line="360" w:lineRule="auto"/>
        <w:ind w:firstLine="420"/>
        <w:rPr>
          <w:rFonts w:ascii="宋体" w:hAnsi="宋体"/>
          <w:kern w:val="0"/>
          <w:sz w:val="28"/>
          <w:szCs w:val="28"/>
        </w:rPr>
      </w:pPr>
    </w:p>
    <w:p w14:paraId="72359C75">
      <w:pPr>
        <w:spacing w:line="360" w:lineRule="auto"/>
        <w:ind w:firstLine="482" w:firstLineChars="200"/>
        <w:rPr>
          <w:rFonts w:ascii="宋体" w:hAnsi="宋体" w:cs="宋体"/>
          <w:b/>
          <w:bCs/>
          <w:sz w:val="24"/>
          <w:szCs w:val="21"/>
        </w:rPr>
      </w:pPr>
      <w:r>
        <w:rPr>
          <w:rFonts w:hint="eastAsia" w:ascii="宋体" w:hAnsi="宋体" w:cs="宋体"/>
          <w:b/>
          <w:bCs/>
          <w:sz w:val="24"/>
          <w:szCs w:val="21"/>
        </w:rPr>
        <w:t>注：1、因响应文件中授权委托书授权代理人无法手写签字，可以以印刷体代替（印刷体为电脑打出的字体）或者法定代表人电子签章代替。</w:t>
      </w:r>
    </w:p>
    <w:p w14:paraId="3C7FFCA9">
      <w:pPr>
        <w:spacing w:line="360" w:lineRule="auto"/>
        <w:ind w:firstLine="482" w:firstLineChars="200"/>
        <w:rPr>
          <w:rFonts w:ascii="宋体" w:hAnsi="宋体" w:cs="宋体"/>
          <w:b/>
          <w:bCs/>
          <w:sz w:val="24"/>
          <w:szCs w:val="21"/>
        </w:rPr>
      </w:pPr>
      <w:r>
        <w:rPr>
          <w:rFonts w:hint="eastAsia" w:ascii="宋体" w:hAnsi="宋体" w:cs="宋体"/>
          <w:b/>
          <w:bCs/>
          <w:sz w:val="24"/>
          <w:szCs w:val="21"/>
        </w:rPr>
        <w:t>2、如为法定代表人参与投标，无委托代理人的，响应文件中可以删除此授权委托书。</w:t>
      </w:r>
    </w:p>
    <w:p w14:paraId="3953DDC3">
      <w:pPr>
        <w:keepNext/>
        <w:spacing w:line="500" w:lineRule="exact"/>
        <w:ind w:hanging="284"/>
        <w:jc w:val="center"/>
        <w:textAlignment w:val="baseline"/>
        <w:outlineLvl w:val="1"/>
        <w:rPr>
          <w:rFonts w:ascii="宋体" w:hAnsi="宋体"/>
          <w:b/>
          <w:bCs/>
          <w:kern w:val="0"/>
          <w:sz w:val="32"/>
          <w:szCs w:val="32"/>
        </w:rPr>
      </w:pPr>
      <w:bookmarkStart w:id="160" w:name="_Toc22454"/>
      <w:r>
        <w:rPr>
          <w:rFonts w:ascii="宋体" w:hAnsi="宋体"/>
          <w:b/>
          <w:bCs/>
          <w:kern w:val="0"/>
          <w:sz w:val="32"/>
          <w:szCs w:val="32"/>
        </w:rPr>
        <w:br w:type="page"/>
      </w:r>
      <w:bookmarkStart w:id="161" w:name="_Toc171410868"/>
      <w:r>
        <w:rPr>
          <w:rFonts w:hint="eastAsia" w:ascii="宋体" w:hAnsi="宋体"/>
          <w:b/>
          <w:bCs/>
          <w:kern w:val="0"/>
          <w:sz w:val="28"/>
          <w:szCs w:val="32"/>
        </w:rPr>
        <w:t>四、资格审查资料</w:t>
      </w:r>
      <w:bookmarkEnd w:id="160"/>
      <w:bookmarkEnd w:id="161"/>
    </w:p>
    <w:p w14:paraId="48B81AF5">
      <w:pPr>
        <w:spacing w:line="360" w:lineRule="auto"/>
        <w:jc w:val="center"/>
        <w:rPr>
          <w:rFonts w:ascii="宋体" w:hAnsi="宋体" w:cs="宋体"/>
          <w:b/>
          <w:sz w:val="24"/>
          <w:szCs w:val="21"/>
        </w:rPr>
      </w:pPr>
      <w:r>
        <w:rPr>
          <w:rFonts w:hint="eastAsia" w:ascii="宋体" w:hAnsi="宋体" w:cs="宋体"/>
          <w:b/>
          <w:sz w:val="24"/>
          <w:szCs w:val="21"/>
        </w:rPr>
        <w:t>（一）基本情况表</w:t>
      </w:r>
    </w:p>
    <w:tbl>
      <w:tblPr>
        <w:tblStyle w:val="24"/>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56"/>
        <w:gridCol w:w="1117"/>
        <w:gridCol w:w="1708"/>
        <w:gridCol w:w="1463"/>
        <w:gridCol w:w="1129"/>
        <w:gridCol w:w="933"/>
        <w:gridCol w:w="1484"/>
      </w:tblGrid>
      <w:tr w14:paraId="02C2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noWrap/>
            <w:vAlign w:val="center"/>
          </w:tcPr>
          <w:p w14:paraId="02D2DA37">
            <w:pPr>
              <w:spacing w:line="500" w:lineRule="exact"/>
              <w:jc w:val="center"/>
              <w:rPr>
                <w:rFonts w:ascii="宋体" w:hAnsi="宋体" w:cs="宋体"/>
                <w:sz w:val="24"/>
                <w:szCs w:val="21"/>
              </w:rPr>
            </w:pPr>
            <w:r>
              <w:rPr>
                <w:rFonts w:hint="eastAsia" w:ascii="宋体" w:hAnsi="宋体" w:cs="宋体"/>
                <w:sz w:val="24"/>
                <w:szCs w:val="21"/>
              </w:rPr>
              <w:t>供应商名称</w:t>
            </w:r>
          </w:p>
        </w:tc>
        <w:tc>
          <w:tcPr>
            <w:tcW w:w="7834" w:type="dxa"/>
            <w:gridSpan w:val="6"/>
            <w:noWrap/>
            <w:vAlign w:val="center"/>
          </w:tcPr>
          <w:p w14:paraId="400F0D5A">
            <w:pPr>
              <w:spacing w:line="500" w:lineRule="exact"/>
              <w:jc w:val="center"/>
              <w:rPr>
                <w:rFonts w:ascii="宋体" w:hAnsi="宋体" w:cs="宋体"/>
                <w:sz w:val="24"/>
                <w:szCs w:val="21"/>
              </w:rPr>
            </w:pPr>
          </w:p>
        </w:tc>
      </w:tr>
      <w:tr w14:paraId="1852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noWrap/>
            <w:vAlign w:val="center"/>
          </w:tcPr>
          <w:p w14:paraId="02C6054A">
            <w:pPr>
              <w:spacing w:line="500" w:lineRule="exact"/>
              <w:jc w:val="center"/>
              <w:rPr>
                <w:rFonts w:ascii="宋体" w:hAnsi="宋体" w:cs="宋体"/>
                <w:sz w:val="24"/>
                <w:szCs w:val="21"/>
              </w:rPr>
            </w:pPr>
            <w:r>
              <w:rPr>
                <w:rFonts w:hint="eastAsia" w:ascii="宋体" w:hAnsi="宋体" w:cs="宋体"/>
                <w:sz w:val="24"/>
                <w:szCs w:val="21"/>
              </w:rPr>
              <w:t>注册地址</w:t>
            </w:r>
          </w:p>
        </w:tc>
        <w:tc>
          <w:tcPr>
            <w:tcW w:w="4288" w:type="dxa"/>
            <w:gridSpan w:val="3"/>
            <w:noWrap/>
            <w:vAlign w:val="center"/>
          </w:tcPr>
          <w:p w14:paraId="038F42A9">
            <w:pPr>
              <w:spacing w:line="500" w:lineRule="exact"/>
              <w:jc w:val="center"/>
              <w:rPr>
                <w:rFonts w:ascii="宋体" w:hAnsi="宋体" w:cs="宋体"/>
                <w:sz w:val="24"/>
                <w:szCs w:val="21"/>
              </w:rPr>
            </w:pPr>
          </w:p>
        </w:tc>
        <w:tc>
          <w:tcPr>
            <w:tcW w:w="1129" w:type="dxa"/>
            <w:noWrap/>
            <w:vAlign w:val="center"/>
          </w:tcPr>
          <w:p w14:paraId="7937317A">
            <w:pPr>
              <w:spacing w:line="500" w:lineRule="exact"/>
              <w:jc w:val="center"/>
              <w:rPr>
                <w:rFonts w:ascii="宋体" w:hAnsi="宋体" w:cs="宋体"/>
                <w:sz w:val="24"/>
                <w:szCs w:val="21"/>
              </w:rPr>
            </w:pPr>
            <w:r>
              <w:rPr>
                <w:rFonts w:hint="eastAsia" w:ascii="宋体" w:hAnsi="宋体" w:cs="宋体"/>
                <w:sz w:val="24"/>
                <w:szCs w:val="21"/>
              </w:rPr>
              <w:t>邮政编码</w:t>
            </w:r>
          </w:p>
        </w:tc>
        <w:tc>
          <w:tcPr>
            <w:tcW w:w="2417" w:type="dxa"/>
            <w:gridSpan w:val="2"/>
            <w:noWrap/>
            <w:vAlign w:val="center"/>
          </w:tcPr>
          <w:p w14:paraId="05643EEA">
            <w:pPr>
              <w:spacing w:line="500" w:lineRule="exact"/>
              <w:jc w:val="center"/>
              <w:rPr>
                <w:rFonts w:ascii="宋体" w:hAnsi="宋体" w:cs="宋体"/>
                <w:sz w:val="24"/>
                <w:szCs w:val="21"/>
              </w:rPr>
            </w:pPr>
          </w:p>
        </w:tc>
      </w:tr>
      <w:tr w14:paraId="03BB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5" w:hRule="atLeast"/>
          <w:jc w:val="center"/>
        </w:trPr>
        <w:tc>
          <w:tcPr>
            <w:tcW w:w="2056" w:type="dxa"/>
            <w:vMerge w:val="restart"/>
            <w:noWrap/>
            <w:vAlign w:val="center"/>
          </w:tcPr>
          <w:p w14:paraId="7744B420">
            <w:pPr>
              <w:spacing w:line="500" w:lineRule="exact"/>
              <w:jc w:val="center"/>
              <w:rPr>
                <w:rFonts w:ascii="宋体" w:hAnsi="宋体" w:cs="宋体"/>
                <w:sz w:val="24"/>
                <w:szCs w:val="21"/>
              </w:rPr>
            </w:pPr>
            <w:r>
              <w:rPr>
                <w:rFonts w:hint="eastAsia" w:ascii="宋体" w:hAnsi="宋体" w:cs="宋体"/>
                <w:sz w:val="24"/>
                <w:szCs w:val="21"/>
              </w:rPr>
              <w:t>联系方式</w:t>
            </w:r>
          </w:p>
        </w:tc>
        <w:tc>
          <w:tcPr>
            <w:tcW w:w="1117" w:type="dxa"/>
            <w:noWrap/>
            <w:vAlign w:val="center"/>
          </w:tcPr>
          <w:p w14:paraId="18CEEF5D">
            <w:pPr>
              <w:spacing w:line="500" w:lineRule="exact"/>
              <w:jc w:val="center"/>
              <w:rPr>
                <w:rFonts w:ascii="宋体" w:hAnsi="宋体" w:cs="宋体"/>
                <w:sz w:val="24"/>
                <w:szCs w:val="21"/>
              </w:rPr>
            </w:pPr>
            <w:r>
              <w:rPr>
                <w:rFonts w:hint="eastAsia" w:ascii="宋体" w:hAnsi="宋体" w:cs="宋体"/>
                <w:sz w:val="24"/>
                <w:szCs w:val="21"/>
              </w:rPr>
              <w:t>联系人</w:t>
            </w:r>
          </w:p>
        </w:tc>
        <w:tc>
          <w:tcPr>
            <w:tcW w:w="3171" w:type="dxa"/>
            <w:gridSpan w:val="2"/>
            <w:noWrap/>
            <w:vAlign w:val="center"/>
          </w:tcPr>
          <w:p w14:paraId="3BFFE216">
            <w:pPr>
              <w:spacing w:line="500" w:lineRule="exact"/>
              <w:jc w:val="center"/>
              <w:rPr>
                <w:rFonts w:ascii="宋体" w:hAnsi="宋体" w:cs="宋体"/>
                <w:sz w:val="24"/>
                <w:szCs w:val="21"/>
              </w:rPr>
            </w:pPr>
          </w:p>
        </w:tc>
        <w:tc>
          <w:tcPr>
            <w:tcW w:w="1129" w:type="dxa"/>
            <w:noWrap/>
            <w:vAlign w:val="center"/>
          </w:tcPr>
          <w:p w14:paraId="6F021011">
            <w:pPr>
              <w:spacing w:line="500" w:lineRule="exact"/>
              <w:jc w:val="center"/>
              <w:rPr>
                <w:rFonts w:ascii="宋体" w:hAnsi="宋体" w:cs="宋体"/>
                <w:sz w:val="24"/>
                <w:szCs w:val="21"/>
              </w:rPr>
            </w:pPr>
            <w:r>
              <w:rPr>
                <w:rFonts w:hint="eastAsia" w:ascii="宋体" w:hAnsi="宋体" w:cs="宋体"/>
                <w:sz w:val="24"/>
                <w:szCs w:val="21"/>
              </w:rPr>
              <w:t>电话</w:t>
            </w:r>
          </w:p>
        </w:tc>
        <w:tc>
          <w:tcPr>
            <w:tcW w:w="2417" w:type="dxa"/>
            <w:gridSpan w:val="2"/>
            <w:noWrap/>
            <w:vAlign w:val="center"/>
          </w:tcPr>
          <w:p w14:paraId="588C3DFD">
            <w:pPr>
              <w:spacing w:line="500" w:lineRule="exact"/>
              <w:jc w:val="center"/>
              <w:rPr>
                <w:rFonts w:ascii="宋体" w:hAnsi="宋体" w:cs="宋体"/>
                <w:sz w:val="24"/>
                <w:szCs w:val="21"/>
              </w:rPr>
            </w:pPr>
          </w:p>
        </w:tc>
      </w:tr>
      <w:tr w14:paraId="1585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vMerge w:val="continue"/>
            <w:noWrap/>
            <w:vAlign w:val="center"/>
          </w:tcPr>
          <w:p w14:paraId="6764C753">
            <w:pPr>
              <w:spacing w:line="500" w:lineRule="exact"/>
              <w:jc w:val="center"/>
              <w:rPr>
                <w:rFonts w:ascii="宋体" w:hAnsi="宋体" w:cs="宋体"/>
                <w:sz w:val="24"/>
                <w:szCs w:val="21"/>
              </w:rPr>
            </w:pPr>
          </w:p>
        </w:tc>
        <w:tc>
          <w:tcPr>
            <w:tcW w:w="1117" w:type="dxa"/>
            <w:noWrap/>
            <w:vAlign w:val="center"/>
          </w:tcPr>
          <w:p w14:paraId="22C64A54">
            <w:pPr>
              <w:spacing w:line="500" w:lineRule="exact"/>
              <w:jc w:val="center"/>
              <w:rPr>
                <w:rFonts w:ascii="宋体" w:hAnsi="宋体" w:cs="宋体"/>
                <w:sz w:val="24"/>
                <w:szCs w:val="21"/>
              </w:rPr>
            </w:pPr>
            <w:r>
              <w:rPr>
                <w:rFonts w:hint="eastAsia" w:ascii="宋体" w:hAnsi="宋体" w:cs="宋体"/>
                <w:sz w:val="24"/>
                <w:szCs w:val="21"/>
              </w:rPr>
              <w:t>传真</w:t>
            </w:r>
          </w:p>
        </w:tc>
        <w:tc>
          <w:tcPr>
            <w:tcW w:w="3171" w:type="dxa"/>
            <w:gridSpan w:val="2"/>
            <w:noWrap/>
            <w:vAlign w:val="center"/>
          </w:tcPr>
          <w:p w14:paraId="2AC268BF">
            <w:pPr>
              <w:spacing w:line="500" w:lineRule="exact"/>
              <w:jc w:val="center"/>
              <w:rPr>
                <w:rFonts w:ascii="宋体" w:hAnsi="宋体" w:cs="宋体"/>
                <w:sz w:val="24"/>
                <w:szCs w:val="21"/>
              </w:rPr>
            </w:pPr>
          </w:p>
        </w:tc>
        <w:tc>
          <w:tcPr>
            <w:tcW w:w="1129" w:type="dxa"/>
            <w:noWrap/>
            <w:vAlign w:val="center"/>
          </w:tcPr>
          <w:p w14:paraId="3DF133E3">
            <w:pPr>
              <w:spacing w:line="500" w:lineRule="exact"/>
              <w:jc w:val="center"/>
              <w:rPr>
                <w:rFonts w:ascii="宋体" w:hAnsi="宋体" w:cs="宋体"/>
                <w:sz w:val="24"/>
                <w:szCs w:val="21"/>
              </w:rPr>
            </w:pPr>
            <w:r>
              <w:rPr>
                <w:rFonts w:hint="eastAsia" w:ascii="宋体" w:hAnsi="宋体" w:cs="宋体"/>
                <w:sz w:val="24"/>
                <w:szCs w:val="21"/>
              </w:rPr>
              <w:t>网址</w:t>
            </w:r>
          </w:p>
        </w:tc>
        <w:tc>
          <w:tcPr>
            <w:tcW w:w="2417" w:type="dxa"/>
            <w:gridSpan w:val="2"/>
            <w:noWrap/>
            <w:vAlign w:val="center"/>
          </w:tcPr>
          <w:p w14:paraId="1C9449F9">
            <w:pPr>
              <w:spacing w:line="500" w:lineRule="exact"/>
              <w:jc w:val="center"/>
              <w:rPr>
                <w:rFonts w:ascii="宋体" w:hAnsi="宋体" w:cs="宋体"/>
                <w:sz w:val="24"/>
                <w:szCs w:val="21"/>
              </w:rPr>
            </w:pPr>
          </w:p>
        </w:tc>
      </w:tr>
      <w:tr w14:paraId="1F5E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noWrap/>
            <w:vAlign w:val="center"/>
          </w:tcPr>
          <w:p w14:paraId="25681EED">
            <w:pPr>
              <w:spacing w:line="500" w:lineRule="exact"/>
              <w:jc w:val="center"/>
              <w:rPr>
                <w:rFonts w:ascii="宋体" w:hAnsi="宋体" w:cs="宋体"/>
                <w:sz w:val="24"/>
                <w:szCs w:val="21"/>
              </w:rPr>
            </w:pPr>
            <w:r>
              <w:rPr>
                <w:rFonts w:hint="eastAsia" w:ascii="宋体" w:hAnsi="宋体" w:cs="宋体"/>
                <w:sz w:val="24"/>
                <w:szCs w:val="21"/>
              </w:rPr>
              <w:t>法定代表人</w:t>
            </w:r>
          </w:p>
        </w:tc>
        <w:tc>
          <w:tcPr>
            <w:tcW w:w="1117" w:type="dxa"/>
            <w:noWrap/>
            <w:vAlign w:val="center"/>
          </w:tcPr>
          <w:p w14:paraId="12C28458">
            <w:pPr>
              <w:spacing w:line="500" w:lineRule="exact"/>
              <w:jc w:val="center"/>
              <w:rPr>
                <w:rFonts w:ascii="宋体" w:hAnsi="宋体" w:cs="宋体"/>
                <w:sz w:val="24"/>
                <w:szCs w:val="21"/>
              </w:rPr>
            </w:pPr>
            <w:r>
              <w:rPr>
                <w:rFonts w:hint="eastAsia" w:ascii="宋体" w:hAnsi="宋体" w:cs="宋体"/>
                <w:sz w:val="24"/>
                <w:szCs w:val="21"/>
              </w:rPr>
              <w:t>姓名</w:t>
            </w:r>
          </w:p>
        </w:tc>
        <w:tc>
          <w:tcPr>
            <w:tcW w:w="1708" w:type="dxa"/>
            <w:noWrap/>
            <w:vAlign w:val="center"/>
          </w:tcPr>
          <w:p w14:paraId="5DCCFDF6">
            <w:pPr>
              <w:spacing w:line="500" w:lineRule="exact"/>
              <w:jc w:val="center"/>
              <w:rPr>
                <w:rFonts w:ascii="宋体" w:hAnsi="宋体" w:cs="宋体"/>
                <w:sz w:val="24"/>
                <w:szCs w:val="21"/>
              </w:rPr>
            </w:pPr>
          </w:p>
        </w:tc>
        <w:tc>
          <w:tcPr>
            <w:tcW w:w="1463" w:type="dxa"/>
            <w:noWrap/>
            <w:vAlign w:val="center"/>
          </w:tcPr>
          <w:p w14:paraId="03DB614C">
            <w:pPr>
              <w:spacing w:line="500" w:lineRule="exact"/>
              <w:jc w:val="center"/>
              <w:rPr>
                <w:rFonts w:ascii="宋体" w:hAnsi="宋体" w:cs="宋体"/>
                <w:sz w:val="24"/>
                <w:szCs w:val="21"/>
              </w:rPr>
            </w:pPr>
            <w:r>
              <w:rPr>
                <w:rFonts w:hint="eastAsia" w:ascii="宋体" w:hAnsi="宋体" w:cs="宋体"/>
                <w:sz w:val="24"/>
                <w:szCs w:val="21"/>
              </w:rPr>
              <w:t>身份证号</w:t>
            </w:r>
          </w:p>
        </w:tc>
        <w:tc>
          <w:tcPr>
            <w:tcW w:w="1129" w:type="dxa"/>
            <w:noWrap/>
            <w:vAlign w:val="center"/>
          </w:tcPr>
          <w:p w14:paraId="20A29452">
            <w:pPr>
              <w:spacing w:line="500" w:lineRule="exact"/>
              <w:jc w:val="center"/>
              <w:rPr>
                <w:rFonts w:ascii="宋体" w:hAnsi="宋体" w:cs="宋体"/>
                <w:sz w:val="24"/>
                <w:szCs w:val="21"/>
              </w:rPr>
            </w:pPr>
          </w:p>
        </w:tc>
        <w:tc>
          <w:tcPr>
            <w:tcW w:w="933" w:type="dxa"/>
            <w:noWrap/>
            <w:vAlign w:val="center"/>
          </w:tcPr>
          <w:p w14:paraId="270C2FAA">
            <w:pPr>
              <w:spacing w:line="500" w:lineRule="exact"/>
              <w:jc w:val="center"/>
              <w:rPr>
                <w:rFonts w:ascii="宋体" w:hAnsi="宋体" w:cs="宋体"/>
                <w:sz w:val="24"/>
                <w:szCs w:val="21"/>
              </w:rPr>
            </w:pPr>
            <w:r>
              <w:rPr>
                <w:rFonts w:hint="eastAsia" w:ascii="宋体" w:hAnsi="宋体" w:cs="宋体"/>
                <w:sz w:val="24"/>
                <w:szCs w:val="21"/>
              </w:rPr>
              <w:t>电话</w:t>
            </w:r>
          </w:p>
        </w:tc>
        <w:tc>
          <w:tcPr>
            <w:tcW w:w="1483" w:type="dxa"/>
            <w:noWrap/>
            <w:vAlign w:val="center"/>
          </w:tcPr>
          <w:p w14:paraId="7627DADB">
            <w:pPr>
              <w:spacing w:line="500" w:lineRule="exact"/>
              <w:jc w:val="center"/>
              <w:rPr>
                <w:rFonts w:ascii="宋体" w:hAnsi="宋体" w:cs="宋体"/>
                <w:sz w:val="24"/>
                <w:szCs w:val="21"/>
              </w:rPr>
            </w:pPr>
          </w:p>
        </w:tc>
      </w:tr>
      <w:tr w14:paraId="0AF7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noWrap/>
            <w:vAlign w:val="center"/>
          </w:tcPr>
          <w:p w14:paraId="4E713387">
            <w:pPr>
              <w:spacing w:line="500" w:lineRule="exact"/>
              <w:jc w:val="center"/>
              <w:rPr>
                <w:rFonts w:ascii="宋体" w:hAnsi="宋体" w:cs="宋体"/>
                <w:sz w:val="24"/>
                <w:szCs w:val="21"/>
              </w:rPr>
            </w:pPr>
            <w:r>
              <w:rPr>
                <w:rFonts w:hint="eastAsia" w:ascii="宋体" w:hAnsi="宋体" w:cs="宋体"/>
                <w:sz w:val="24"/>
                <w:szCs w:val="21"/>
              </w:rPr>
              <w:t>项目负责人</w:t>
            </w:r>
          </w:p>
        </w:tc>
        <w:tc>
          <w:tcPr>
            <w:tcW w:w="1117" w:type="dxa"/>
            <w:noWrap/>
            <w:vAlign w:val="center"/>
          </w:tcPr>
          <w:p w14:paraId="6E396391">
            <w:pPr>
              <w:spacing w:line="500" w:lineRule="exact"/>
              <w:jc w:val="center"/>
              <w:rPr>
                <w:rFonts w:ascii="宋体" w:hAnsi="宋体" w:cs="宋体"/>
                <w:sz w:val="24"/>
                <w:szCs w:val="21"/>
              </w:rPr>
            </w:pPr>
            <w:r>
              <w:rPr>
                <w:rFonts w:hint="eastAsia" w:ascii="宋体" w:hAnsi="宋体" w:cs="宋体"/>
                <w:sz w:val="24"/>
                <w:szCs w:val="21"/>
              </w:rPr>
              <w:t>姓名</w:t>
            </w:r>
          </w:p>
        </w:tc>
        <w:tc>
          <w:tcPr>
            <w:tcW w:w="1708" w:type="dxa"/>
            <w:noWrap/>
            <w:vAlign w:val="center"/>
          </w:tcPr>
          <w:p w14:paraId="0395AB4D">
            <w:pPr>
              <w:spacing w:line="500" w:lineRule="exact"/>
              <w:jc w:val="center"/>
              <w:rPr>
                <w:rFonts w:ascii="宋体" w:hAnsi="宋体" w:cs="宋体"/>
                <w:sz w:val="24"/>
                <w:szCs w:val="21"/>
              </w:rPr>
            </w:pPr>
          </w:p>
        </w:tc>
        <w:tc>
          <w:tcPr>
            <w:tcW w:w="1463" w:type="dxa"/>
            <w:noWrap/>
            <w:vAlign w:val="center"/>
          </w:tcPr>
          <w:p w14:paraId="040BB930">
            <w:pPr>
              <w:spacing w:line="500" w:lineRule="exact"/>
              <w:jc w:val="center"/>
              <w:rPr>
                <w:rFonts w:ascii="宋体" w:hAnsi="宋体" w:cs="宋体"/>
                <w:sz w:val="24"/>
                <w:szCs w:val="21"/>
              </w:rPr>
            </w:pPr>
            <w:r>
              <w:rPr>
                <w:rFonts w:hint="eastAsia" w:ascii="宋体" w:hAnsi="宋体" w:cs="宋体"/>
                <w:sz w:val="24"/>
                <w:szCs w:val="21"/>
              </w:rPr>
              <w:t>身份证号</w:t>
            </w:r>
          </w:p>
        </w:tc>
        <w:tc>
          <w:tcPr>
            <w:tcW w:w="1129" w:type="dxa"/>
            <w:noWrap/>
            <w:vAlign w:val="center"/>
          </w:tcPr>
          <w:p w14:paraId="176139CC">
            <w:pPr>
              <w:spacing w:line="500" w:lineRule="exact"/>
              <w:jc w:val="center"/>
              <w:rPr>
                <w:rFonts w:ascii="宋体" w:hAnsi="宋体" w:cs="宋体"/>
                <w:sz w:val="24"/>
                <w:szCs w:val="21"/>
              </w:rPr>
            </w:pPr>
          </w:p>
        </w:tc>
        <w:tc>
          <w:tcPr>
            <w:tcW w:w="933" w:type="dxa"/>
            <w:noWrap/>
            <w:vAlign w:val="center"/>
          </w:tcPr>
          <w:p w14:paraId="529947CC">
            <w:pPr>
              <w:spacing w:line="500" w:lineRule="exact"/>
              <w:jc w:val="center"/>
              <w:rPr>
                <w:rFonts w:ascii="宋体" w:hAnsi="宋体" w:cs="宋体"/>
                <w:sz w:val="24"/>
                <w:szCs w:val="21"/>
              </w:rPr>
            </w:pPr>
            <w:r>
              <w:rPr>
                <w:rFonts w:hint="eastAsia" w:ascii="宋体" w:hAnsi="宋体" w:cs="宋体"/>
                <w:sz w:val="24"/>
                <w:szCs w:val="21"/>
              </w:rPr>
              <w:t>电话</w:t>
            </w:r>
          </w:p>
        </w:tc>
        <w:tc>
          <w:tcPr>
            <w:tcW w:w="1483" w:type="dxa"/>
            <w:noWrap/>
            <w:vAlign w:val="center"/>
          </w:tcPr>
          <w:p w14:paraId="210C3D7E">
            <w:pPr>
              <w:spacing w:line="500" w:lineRule="exact"/>
              <w:jc w:val="center"/>
              <w:rPr>
                <w:rFonts w:ascii="宋体" w:hAnsi="宋体" w:cs="宋体"/>
                <w:sz w:val="24"/>
                <w:szCs w:val="21"/>
              </w:rPr>
            </w:pPr>
          </w:p>
        </w:tc>
      </w:tr>
      <w:tr w14:paraId="24DB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noWrap/>
            <w:vAlign w:val="center"/>
          </w:tcPr>
          <w:p w14:paraId="3FF642CD">
            <w:pPr>
              <w:spacing w:line="500" w:lineRule="exact"/>
              <w:jc w:val="center"/>
              <w:rPr>
                <w:rFonts w:ascii="宋体" w:hAnsi="宋体" w:cs="宋体"/>
                <w:sz w:val="24"/>
                <w:szCs w:val="21"/>
              </w:rPr>
            </w:pPr>
            <w:r>
              <w:rPr>
                <w:rFonts w:hint="eastAsia" w:ascii="宋体" w:hAnsi="宋体" w:cs="宋体"/>
                <w:sz w:val="24"/>
                <w:szCs w:val="21"/>
              </w:rPr>
              <w:t>成立时间</w:t>
            </w:r>
          </w:p>
        </w:tc>
        <w:tc>
          <w:tcPr>
            <w:tcW w:w="2825" w:type="dxa"/>
            <w:gridSpan w:val="2"/>
            <w:noWrap/>
            <w:vAlign w:val="center"/>
          </w:tcPr>
          <w:p w14:paraId="3204B6A9">
            <w:pPr>
              <w:spacing w:line="500" w:lineRule="exact"/>
              <w:jc w:val="center"/>
              <w:rPr>
                <w:rFonts w:ascii="宋体" w:hAnsi="宋体" w:cs="宋体"/>
                <w:sz w:val="24"/>
                <w:szCs w:val="21"/>
              </w:rPr>
            </w:pPr>
          </w:p>
        </w:tc>
        <w:tc>
          <w:tcPr>
            <w:tcW w:w="5009" w:type="dxa"/>
            <w:gridSpan w:val="4"/>
            <w:noWrap/>
            <w:vAlign w:val="center"/>
          </w:tcPr>
          <w:p w14:paraId="3970B3A7">
            <w:pPr>
              <w:spacing w:line="500" w:lineRule="exact"/>
              <w:jc w:val="center"/>
              <w:rPr>
                <w:rFonts w:ascii="宋体" w:hAnsi="宋体" w:cs="宋体"/>
                <w:sz w:val="24"/>
                <w:szCs w:val="21"/>
              </w:rPr>
            </w:pPr>
            <w:r>
              <w:rPr>
                <w:rFonts w:hint="eastAsia" w:ascii="宋体" w:hAnsi="宋体" w:cs="宋体"/>
                <w:sz w:val="24"/>
                <w:szCs w:val="21"/>
              </w:rPr>
              <w:t>员工总人数：</w:t>
            </w:r>
          </w:p>
        </w:tc>
      </w:tr>
      <w:tr w14:paraId="562C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noWrap/>
            <w:vAlign w:val="center"/>
          </w:tcPr>
          <w:p w14:paraId="1D022BCA">
            <w:pPr>
              <w:spacing w:line="500" w:lineRule="exact"/>
              <w:jc w:val="center"/>
              <w:rPr>
                <w:rFonts w:ascii="宋体" w:hAnsi="宋体" w:cs="宋体"/>
                <w:sz w:val="24"/>
                <w:szCs w:val="21"/>
              </w:rPr>
            </w:pPr>
            <w:r>
              <w:rPr>
                <w:rFonts w:hint="eastAsia" w:ascii="宋体" w:hAnsi="宋体" w:cs="宋体"/>
                <w:sz w:val="24"/>
                <w:szCs w:val="21"/>
              </w:rPr>
              <w:t>营业执照号</w:t>
            </w:r>
          </w:p>
        </w:tc>
        <w:tc>
          <w:tcPr>
            <w:tcW w:w="7834" w:type="dxa"/>
            <w:gridSpan w:val="6"/>
            <w:noWrap/>
            <w:vAlign w:val="center"/>
          </w:tcPr>
          <w:p w14:paraId="46F2CDBA">
            <w:pPr>
              <w:spacing w:line="500" w:lineRule="exact"/>
              <w:jc w:val="center"/>
              <w:rPr>
                <w:rFonts w:ascii="宋体" w:hAnsi="宋体" w:cs="宋体"/>
                <w:sz w:val="24"/>
                <w:szCs w:val="21"/>
              </w:rPr>
            </w:pPr>
          </w:p>
        </w:tc>
      </w:tr>
      <w:tr w14:paraId="3D39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noWrap/>
            <w:vAlign w:val="center"/>
          </w:tcPr>
          <w:p w14:paraId="385E8906">
            <w:pPr>
              <w:spacing w:line="500" w:lineRule="exact"/>
              <w:jc w:val="center"/>
              <w:rPr>
                <w:rFonts w:ascii="宋体" w:hAnsi="宋体" w:cs="宋体"/>
                <w:sz w:val="24"/>
                <w:szCs w:val="21"/>
              </w:rPr>
            </w:pPr>
            <w:r>
              <w:rPr>
                <w:rFonts w:hint="eastAsia" w:ascii="宋体" w:hAnsi="宋体" w:cs="宋体"/>
                <w:sz w:val="24"/>
                <w:szCs w:val="21"/>
              </w:rPr>
              <w:t>注册资金</w:t>
            </w:r>
          </w:p>
        </w:tc>
        <w:tc>
          <w:tcPr>
            <w:tcW w:w="7834" w:type="dxa"/>
            <w:gridSpan w:val="6"/>
            <w:noWrap/>
            <w:vAlign w:val="center"/>
          </w:tcPr>
          <w:p w14:paraId="038DBE55">
            <w:pPr>
              <w:spacing w:line="500" w:lineRule="exact"/>
              <w:jc w:val="center"/>
              <w:rPr>
                <w:rFonts w:ascii="宋体" w:hAnsi="宋体" w:cs="宋体"/>
                <w:sz w:val="24"/>
                <w:szCs w:val="21"/>
              </w:rPr>
            </w:pPr>
          </w:p>
        </w:tc>
      </w:tr>
      <w:tr w14:paraId="7026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noWrap/>
            <w:vAlign w:val="center"/>
          </w:tcPr>
          <w:p w14:paraId="41200DCA">
            <w:pPr>
              <w:spacing w:line="500" w:lineRule="exact"/>
              <w:jc w:val="center"/>
              <w:rPr>
                <w:rFonts w:ascii="宋体" w:hAnsi="宋体" w:cs="宋体"/>
                <w:sz w:val="24"/>
                <w:szCs w:val="21"/>
              </w:rPr>
            </w:pPr>
            <w:r>
              <w:rPr>
                <w:rFonts w:hint="eastAsia" w:ascii="宋体" w:hAnsi="宋体" w:cs="宋体"/>
                <w:sz w:val="24"/>
                <w:szCs w:val="21"/>
              </w:rPr>
              <w:t>开户银行</w:t>
            </w:r>
          </w:p>
        </w:tc>
        <w:tc>
          <w:tcPr>
            <w:tcW w:w="7834" w:type="dxa"/>
            <w:gridSpan w:val="6"/>
            <w:noWrap/>
            <w:vAlign w:val="center"/>
          </w:tcPr>
          <w:p w14:paraId="1503D0AF">
            <w:pPr>
              <w:spacing w:line="500" w:lineRule="exact"/>
              <w:jc w:val="center"/>
              <w:rPr>
                <w:rFonts w:ascii="宋体" w:hAnsi="宋体" w:cs="宋体"/>
                <w:sz w:val="24"/>
                <w:szCs w:val="21"/>
              </w:rPr>
            </w:pPr>
          </w:p>
        </w:tc>
      </w:tr>
      <w:tr w14:paraId="5D61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noWrap/>
            <w:vAlign w:val="center"/>
          </w:tcPr>
          <w:p w14:paraId="0869054B">
            <w:pPr>
              <w:spacing w:line="500" w:lineRule="exact"/>
              <w:jc w:val="center"/>
              <w:rPr>
                <w:rFonts w:ascii="宋体" w:hAnsi="宋体" w:cs="宋体"/>
                <w:sz w:val="24"/>
                <w:szCs w:val="21"/>
              </w:rPr>
            </w:pPr>
            <w:r>
              <w:rPr>
                <w:rFonts w:hint="eastAsia" w:ascii="宋体" w:hAnsi="宋体" w:cs="宋体"/>
                <w:sz w:val="24"/>
                <w:szCs w:val="21"/>
              </w:rPr>
              <w:t>账号</w:t>
            </w:r>
          </w:p>
        </w:tc>
        <w:tc>
          <w:tcPr>
            <w:tcW w:w="7834" w:type="dxa"/>
            <w:gridSpan w:val="6"/>
            <w:noWrap/>
            <w:vAlign w:val="center"/>
          </w:tcPr>
          <w:p w14:paraId="1B0B3155">
            <w:pPr>
              <w:spacing w:line="500" w:lineRule="exact"/>
              <w:jc w:val="center"/>
              <w:rPr>
                <w:rFonts w:ascii="宋体" w:hAnsi="宋体" w:cs="宋体"/>
                <w:sz w:val="24"/>
                <w:szCs w:val="21"/>
              </w:rPr>
            </w:pPr>
          </w:p>
        </w:tc>
      </w:tr>
      <w:tr w14:paraId="24E8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40" w:hRule="atLeast"/>
          <w:jc w:val="center"/>
        </w:trPr>
        <w:tc>
          <w:tcPr>
            <w:tcW w:w="2056" w:type="dxa"/>
            <w:noWrap/>
            <w:vAlign w:val="center"/>
          </w:tcPr>
          <w:p w14:paraId="514BAF3C">
            <w:pPr>
              <w:spacing w:line="500" w:lineRule="exact"/>
              <w:jc w:val="center"/>
              <w:rPr>
                <w:rFonts w:ascii="宋体" w:hAnsi="宋体" w:cs="宋体"/>
                <w:sz w:val="24"/>
                <w:szCs w:val="21"/>
              </w:rPr>
            </w:pPr>
            <w:r>
              <w:rPr>
                <w:rFonts w:hint="eastAsia" w:ascii="宋体" w:hAnsi="宋体" w:cs="宋体"/>
                <w:sz w:val="24"/>
                <w:szCs w:val="21"/>
              </w:rPr>
              <w:t>经营范围</w:t>
            </w:r>
          </w:p>
        </w:tc>
        <w:tc>
          <w:tcPr>
            <w:tcW w:w="7834" w:type="dxa"/>
            <w:gridSpan w:val="6"/>
            <w:noWrap/>
            <w:vAlign w:val="center"/>
          </w:tcPr>
          <w:p w14:paraId="5352524D">
            <w:pPr>
              <w:spacing w:line="500" w:lineRule="exact"/>
              <w:ind w:firstLine="480" w:firstLineChars="200"/>
              <w:jc w:val="center"/>
              <w:rPr>
                <w:rFonts w:ascii="宋体" w:hAnsi="宋体" w:cs="宋体"/>
                <w:sz w:val="24"/>
                <w:szCs w:val="21"/>
              </w:rPr>
            </w:pPr>
          </w:p>
        </w:tc>
      </w:tr>
    </w:tbl>
    <w:p w14:paraId="1BC50AFF">
      <w:pPr>
        <w:pStyle w:val="7"/>
      </w:pPr>
    </w:p>
    <w:p w14:paraId="5945CD31">
      <w:pPr>
        <w:pStyle w:val="39"/>
        <w:rPr>
          <w:color w:val="auto"/>
        </w:rPr>
      </w:pPr>
    </w:p>
    <w:p w14:paraId="599F4006"/>
    <w:p w14:paraId="303B850B">
      <w:pPr>
        <w:pStyle w:val="7"/>
      </w:pPr>
    </w:p>
    <w:p w14:paraId="5489A173">
      <w:pPr>
        <w:pStyle w:val="39"/>
        <w:rPr>
          <w:color w:val="auto"/>
        </w:rPr>
      </w:pPr>
    </w:p>
    <w:p w14:paraId="24531753"/>
    <w:p w14:paraId="7FD3ED9F">
      <w:pPr>
        <w:pStyle w:val="13"/>
        <w:ind w:firstLine="542"/>
        <w:jc w:val="center"/>
        <w:rPr>
          <w:rFonts w:ascii="宋体" w:hAnsi="宋体" w:eastAsia="宋体"/>
          <w:b/>
          <w:sz w:val="24"/>
          <w:szCs w:val="24"/>
        </w:rPr>
      </w:pPr>
      <w:r>
        <w:rPr>
          <w:rFonts w:hint="eastAsia" w:ascii="宋体" w:hAnsi="宋体" w:eastAsia="宋体"/>
          <w:b/>
          <w:sz w:val="24"/>
          <w:szCs w:val="24"/>
        </w:rPr>
        <w:t>（二）资格证明文件</w:t>
      </w:r>
    </w:p>
    <w:p w14:paraId="27874D5E">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2"/>
        </w:rPr>
      </w:pPr>
      <w:r>
        <w:rPr>
          <w:rFonts w:hint="eastAsia" w:ascii="宋体" w:hAnsi="宋体" w:eastAsia="宋体" w:cs="宋体"/>
          <w:sz w:val="24"/>
          <w:szCs w:val="22"/>
        </w:rPr>
        <w:t>1、满足《中华人民共和国政府采购法》第二十二条规定；</w:t>
      </w:r>
    </w:p>
    <w:p w14:paraId="5D1D37EA">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2"/>
        </w:rPr>
      </w:pPr>
      <w:r>
        <w:rPr>
          <w:rFonts w:hint="eastAsia" w:ascii="宋体" w:hAnsi="宋体" w:eastAsia="宋体" w:cs="宋体"/>
          <w:sz w:val="24"/>
          <w:szCs w:val="22"/>
        </w:rPr>
        <w:t>2、落实政府采购政策满足的资格要求：</w:t>
      </w:r>
    </w:p>
    <w:p w14:paraId="24D9A68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2"/>
        </w:rPr>
      </w:pPr>
      <w:r>
        <w:rPr>
          <w:rFonts w:hint="eastAsia" w:ascii="宋体" w:hAnsi="宋体" w:eastAsia="宋体" w:cs="宋体"/>
          <w:sz w:val="24"/>
          <w:szCs w:val="22"/>
        </w:rPr>
        <w:t>本项目非专门面向中小微企业采购项目，执行促进中小型企业发展政策（残疾人福利性企业、监狱企业视同小微企业）、优先采购节能环保产品等政府采购政策</w:t>
      </w:r>
    </w:p>
    <w:p w14:paraId="5B51267E">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2"/>
        </w:rPr>
      </w:pPr>
      <w:r>
        <w:rPr>
          <w:rFonts w:hint="eastAsia" w:ascii="宋体" w:hAnsi="宋体" w:eastAsia="宋体" w:cs="宋体"/>
          <w:sz w:val="24"/>
          <w:szCs w:val="22"/>
        </w:rPr>
        <w:t>3、本项目的特定资格要求</w:t>
      </w:r>
    </w:p>
    <w:p w14:paraId="34D521D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2"/>
        </w:rPr>
      </w:pPr>
      <w:r>
        <w:rPr>
          <w:rFonts w:hint="eastAsia" w:ascii="宋体" w:hAnsi="宋体" w:eastAsia="宋体" w:cs="宋体"/>
          <w:sz w:val="24"/>
          <w:szCs w:val="22"/>
        </w:rPr>
        <w:t>3.1供应商须具有有效的营业执照。</w:t>
      </w:r>
    </w:p>
    <w:p w14:paraId="54950CD2">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2"/>
        </w:rPr>
      </w:pPr>
      <w:r>
        <w:rPr>
          <w:rFonts w:hint="eastAsia" w:ascii="宋体" w:hAnsi="宋体" w:eastAsia="宋体" w:cs="宋体"/>
          <w:sz w:val="24"/>
          <w:szCs w:val="22"/>
        </w:rPr>
        <w:t>3.2供应商出具本单位无商业贿赂及无不正当竞争行为的承诺书。（自行作出承诺，格式自拟）</w:t>
      </w:r>
    </w:p>
    <w:p w14:paraId="7A9CBDC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2"/>
        </w:rPr>
      </w:pPr>
      <w:r>
        <w:rPr>
          <w:rFonts w:hint="eastAsia" w:ascii="宋体" w:hAnsi="宋体" w:eastAsia="宋体" w:cs="宋体"/>
          <w:sz w:val="24"/>
          <w:szCs w:val="22"/>
        </w:rPr>
        <w:t>3.3供应商出具无行贿犯罪记录在中国裁判文书网自行查询结果或自行承诺。（查询/承诺对象：企业、法定代表人）</w:t>
      </w:r>
    </w:p>
    <w:p w14:paraId="47156F3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2"/>
        </w:rPr>
      </w:pPr>
      <w:r>
        <w:rPr>
          <w:rFonts w:hint="eastAsia" w:ascii="宋体" w:hAnsi="宋体" w:eastAsia="宋体" w:cs="宋体"/>
          <w:sz w:val="24"/>
          <w:szCs w:val="22"/>
        </w:rPr>
        <w:t>3.4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4A69727D">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2"/>
        </w:rPr>
      </w:pPr>
      <w:r>
        <w:rPr>
          <w:rFonts w:hint="eastAsia" w:ascii="宋体" w:hAnsi="宋体" w:eastAsia="宋体" w:cs="宋体"/>
          <w:sz w:val="24"/>
          <w:szCs w:val="22"/>
        </w:rPr>
        <w:t>3.5单位负责人为同一人或者存在控股、管理关系的不同单位，不得参加同一标段投标或者未划分标段的同一招标项目投标；（提供“国家企业信用信息公示系统”中查询打印的相关信息（查询信息需包含公司基本信息、股东信息及股权变更信息等相关信息，查询日期为本项目公告发布之后至开标截止时间止））。</w:t>
      </w:r>
    </w:p>
    <w:p w14:paraId="1A9BD7C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2"/>
        </w:rPr>
      </w:pPr>
      <w:r>
        <w:rPr>
          <w:rFonts w:hint="eastAsia" w:ascii="宋体" w:hAnsi="宋体" w:eastAsia="宋体" w:cs="宋体"/>
          <w:sz w:val="24"/>
          <w:szCs w:val="22"/>
        </w:rPr>
        <w:t>4、本项目不接受联合体投标。（自行作出承诺，格式自拟）</w:t>
      </w:r>
    </w:p>
    <w:p w14:paraId="7AC84CDE">
      <w:pPr>
        <w:spacing w:line="360" w:lineRule="auto"/>
        <w:jc w:val="center"/>
        <w:outlineLvl w:val="0"/>
        <w:rPr>
          <w:rFonts w:hint="eastAsia" w:ascii="宋体" w:hAnsi="宋体"/>
          <w:b/>
          <w:sz w:val="28"/>
          <w:szCs w:val="32"/>
        </w:rPr>
        <w:sectPr>
          <w:footerReference r:id="rId12" w:type="default"/>
          <w:pgSz w:w="11906" w:h="16838"/>
          <w:pgMar w:top="1361" w:right="1191" w:bottom="1361" w:left="1191" w:header="720" w:footer="720" w:gutter="0"/>
          <w:pgNumType w:fmt="decimal"/>
          <w:cols w:space="720" w:num="1"/>
          <w:docGrid w:type="lines" w:linePitch="319" w:charSpace="0"/>
        </w:sectPr>
      </w:pPr>
      <w:bookmarkStart w:id="162" w:name="_Toc7803"/>
      <w:bookmarkStart w:id="163" w:name="_Toc171410869"/>
    </w:p>
    <w:p w14:paraId="17DCEAEC">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满足《中华人民共和国政府采购法》第二十二条规定的承诺书</w:t>
      </w:r>
    </w:p>
    <w:p w14:paraId="783EAD53">
      <w:pPr>
        <w:spacing w:line="500" w:lineRule="exact"/>
        <w:ind w:firstLine="480" w:firstLineChars="200"/>
        <w:rPr>
          <w:rFonts w:hint="eastAsia" w:ascii="宋体" w:hAnsi="宋体"/>
          <w:b/>
          <w:color w:val="auto"/>
          <w:sz w:val="28"/>
          <w:szCs w:val="28"/>
          <w:highlight w:val="none"/>
          <w:u w:val="none"/>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rPr>
        <w:t>（采购人名称）</w:t>
      </w:r>
      <w:r>
        <w:rPr>
          <w:rFonts w:hint="eastAsia" w:ascii="宋体" w:hAnsi="宋体"/>
          <w:b/>
          <w:color w:val="auto"/>
          <w:sz w:val="28"/>
          <w:szCs w:val="28"/>
          <w:highlight w:val="none"/>
          <w:u w:val="none"/>
        </w:rPr>
        <w:t xml:space="preserve"> </w:t>
      </w:r>
    </w:p>
    <w:p w14:paraId="46992091">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我单位自愿参加本次采购活动，严格遵守《中华人民共和国政府采购法》及相关法律法规，依法诚信经营，依法遵守本次政府采购活动的各项规定。我单位郑重承诺声明如下：</w:t>
      </w:r>
    </w:p>
    <w:p w14:paraId="742852C3">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一、我单位全称为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，注册地点为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，统一社会信用代码为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法定代表人为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联系方式为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560E46AF">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二、我单位具有独立承担民事责任的能力。</w:t>
      </w:r>
    </w:p>
    <w:p w14:paraId="2734E026">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三、我单位具有良好的商业信誉和健全的财务会计制度。 </w:t>
      </w:r>
    </w:p>
    <w:p w14:paraId="4FF71B13">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四、我单位具有履行合同所必需的设备和专业技术能力。 </w:t>
      </w:r>
    </w:p>
    <w:p w14:paraId="42B0B252">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五、我单位有依法缴纳税收和社会保障资金的良好记录。</w:t>
      </w:r>
    </w:p>
    <w:p w14:paraId="6525F6F6">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14:paraId="27DCBC7E">
      <w:pPr>
        <w:spacing w:line="500" w:lineRule="exact"/>
        <w:ind w:firstLine="480" w:firstLineChars="200"/>
        <w:outlineLvl w:val="1"/>
        <w:rPr>
          <w:rFonts w:ascii="宋体" w:hAnsi="宋体"/>
          <w:color w:val="auto"/>
          <w:sz w:val="24"/>
          <w:szCs w:val="24"/>
          <w:highlight w:val="none"/>
        </w:rPr>
      </w:pPr>
      <w:bookmarkStart w:id="164" w:name="_Toc12051"/>
      <w:bookmarkStart w:id="165" w:name="_Toc4952"/>
      <w:bookmarkStart w:id="166" w:name="_Toc4968"/>
      <w:bookmarkStart w:id="167" w:name="_Toc27798"/>
      <w:bookmarkStart w:id="168" w:name="_Toc7848"/>
      <w:bookmarkStart w:id="169" w:name="_Toc7612"/>
      <w:r>
        <w:rPr>
          <w:rFonts w:hint="eastAsia" w:ascii="宋体" w:hAnsi="宋体"/>
          <w:color w:val="auto"/>
          <w:sz w:val="24"/>
          <w:szCs w:val="24"/>
          <w:highlight w:val="none"/>
        </w:rPr>
        <w:t>七、我单位具备法律、行政法规规定的其他条件。</w:t>
      </w:r>
      <w:bookmarkEnd w:id="164"/>
      <w:bookmarkEnd w:id="165"/>
      <w:bookmarkEnd w:id="166"/>
      <w:bookmarkEnd w:id="167"/>
      <w:bookmarkEnd w:id="168"/>
      <w:bookmarkEnd w:id="169"/>
    </w:p>
    <w:p w14:paraId="355B07BA">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14:paraId="36524701">
      <w:pPr>
        <w:keepNext w:val="0"/>
        <w:keepLines w:val="0"/>
        <w:pageBreakBefore w:val="0"/>
        <w:widowControl w:val="0"/>
        <w:kinsoku/>
        <w:wordWrap/>
        <w:overflowPunct/>
        <w:topLinePunct w:val="0"/>
        <w:autoSpaceDE/>
        <w:autoSpaceDN/>
        <w:bidi w:val="0"/>
        <w:adjustRightInd/>
        <w:snapToGrid/>
        <w:spacing w:before="120" w:beforeLines="50" w:line="460" w:lineRule="exact"/>
        <w:ind w:firstLine="3600" w:firstLineChars="1500"/>
        <w:textAlignment w:val="auto"/>
        <w:rPr>
          <w:rFonts w:hint="eastAsia" w:ascii="宋体" w:hAnsi="宋体" w:cs="宋体"/>
          <w:sz w:val="24"/>
          <w:szCs w:val="24"/>
        </w:rPr>
      </w:pPr>
      <w:r>
        <w:rPr>
          <w:rFonts w:hint="eastAsia" w:ascii="宋体" w:hAnsi="宋体" w:cs="宋体"/>
          <w:b w:val="0"/>
          <w:bCs w:val="0"/>
          <w:color w:val="auto"/>
          <w:sz w:val="24"/>
          <w:szCs w:val="24"/>
          <w:highlight w:val="none"/>
        </w:rPr>
        <w:t>供</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应</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商：</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sz w:val="24"/>
          <w:szCs w:val="24"/>
        </w:rPr>
        <w:t>（</w:t>
      </w:r>
      <w:r>
        <w:rPr>
          <w:rFonts w:hint="eastAsia" w:ascii="宋体" w:hAnsi="宋体" w:cs="宋体"/>
          <w:kern w:val="0"/>
          <w:sz w:val="24"/>
          <w:szCs w:val="24"/>
        </w:rPr>
        <w:t>全称并公章签章</w:t>
      </w:r>
      <w:r>
        <w:rPr>
          <w:rFonts w:hint="eastAsia" w:ascii="宋体" w:hAnsi="宋体" w:cs="宋体"/>
          <w:sz w:val="24"/>
          <w:szCs w:val="24"/>
        </w:rPr>
        <w:t>）</w:t>
      </w:r>
    </w:p>
    <w:p w14:paraId="144607A2">
      <w:pPr>
        <w:keepNext w:val="0"/>
        <w:keepLines w:val="0"/>
        <w:pageBreakBefore w:val="0"/>
        <w:widowControl w:val="0"/>
        <w:kinsoku/>
        <w:wordWrap/>
        <w:overflowPunct/>
        <w:topLinePunct w:val="0"/>
        <w:autoSpaceDE/>
        <w:autoSpaceDN/>
        <w:bidi w:val="0"/>
        <w:adjustRightInd/>
        <w:snapToGrid/>
        <w:spacing w:before="120" w:beforeLines="50" w:line="460" w:lineRule="exact"/>
        <w:ind w:firstLine="3600" w:firstLineChars="15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2EF5DE9E">
      <w:pPr>
        <w:keepNext w:val="0"/>
        <w:keepLines w:val="0"/>
        <w:pageBreakBefore w:val="0"/>
        <w:widowControl w:val="0"/>
        <w:kinsoku/>
        <w:wordWrap/>
        <w:overflowPunct/>
        <w:topLinePunct w:val="0"/>
        <w:autoSpaceDE/>
        <w:autoSpaceDN/>
        <w:bidi w:val="0"/>
        <w:adjustRightInd/>
        <w:snapToGrid/>
        <w:spacing w:before="120" w:beforeLines="50" w:line="460" w:lineRule="exact"/>
        <w:ind w:firstLine="3600" w:firstLineChars="15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日</w:t>
      </w:r>
    </w:p>
    <w:p w14:paraId="3DCE4D63">
      <w:pPr>
        <w:spacing w:line="360" w:lineRule="auto"/>
        <w:jc w:val="center"/>
        <w:outlineLvl w:val="0"/>
        <w:rPr>
          <w:rFonts w:hint="eastAsia" w:ascii="宋体" w:hAnsi="宋体"/>
          <w:b/>
          <w:sz w:val="28"/>
          <w:szCs w:val="32"/>
        </w:rPr>
        <w:sectPr>
          <w:pgSz w:w="11906" w:h="16838"/>
          <w:pgMar w:top="1361" w:right="1191" w:bottom="1361" w:left="1191" w:header="720" w:footer="720" w:gutter="0"/>
          <w:pgNumType w:fmt="decimal"/>
          <w:cols w:space="720" w:num="1"/>
          <w:docGrid w:type="lines" w:linePitch="319" w:charSpace="0"/>
        </w:sectPr>
      </w:pPr>
      <w:r>
        <w:rPr>
          <w:rFonts w:ascii="宋体" w:hAnsi="宋体" w:cs="宋体"/>
          <w:b/>
          <w:color w:val="auto"/>
          <w:sz w:val="32"/>
          <w:szCs w:val="32"/>
          <w:highlight w:val="none"/>
        </w:rPr>
        <w:br w:type="page"/>
      </w:r>
    </w:p>
    <w:p w14:paraId="02ADB3A6">
      <w:pPr>
        <w:spacing w:line="360" w:lineRule="auto"/>
        <w:jc w:val="center"/>
        <w:outlineLvl w:val="0"/>
        <w:rPr>
          <w:rFonts w:ascii="宋体" w:hAnsi="宋体"/>
          <w:b/>
          <w:color w:val="000000" w:themeColor="text1"/>
          <w:sz w:val="28"/>
          <w:szCs w:val="32"/>
        </w:rPr>
      </w:pPr>
      <w:r>
        <w:rPr>
          <w:rFonts w:hint="eastAsia" w:ascii="宋体" w:hAnsi="宋体"/>
          <w:b/>
          <w:color w:val="000000" w:themeColor="text1"/>
          <w:sz w:val="28"/>
          <w:szCs w:val="32"/>
        </w:rPr>
        <w:t>五、</w:t>
      </w:r>
      <w:bookmarkEnd w:id="162"/>
      <w:r>
        <w:rPr>
          <w:rFonts w:hint="eastAsia" w:ascii="宋体" w:hAnsi="宋体"/>
          <w:b/>
          <w:color w:val="000000" w:themeColor="text1"/>
          <w:sz w:val="28"/>
          <w:szCs w:val="32"/>
        </w:rPr>
        <w:t>实施方案</w:t>
      </w:r>
      <w:bookmarkEnd w:id="163"/>
    </w:p>
    <w:p w14:paraId="68AED7E1">
      <w:pPr>
        <w:pStyle w:val="7"/>
      </w:pPr>
    </w:p>
    <w:p w14:paraId="421397BF">
      <w:pPr>
        <w:pStyle w:val="39"/>
        <w:rPr>
          <w:color w:val="auto"/>
        </w:rPr>
      </w:pPr>
    </w:p>
    <w:p w14:paraId="65023231"/>
    <w:p w14:paraId="10725953">
      <w:pPr>
        <w:pStyle w:val="7"/>
      </w:pPr>
    </w:p>
    <w:p w14:paraId="0C3BAE95">
      <w:pPr>
        <w:pStyle w:val="39"/>
        <w:rPr>
          <w:color w:val="auto"/>
        </w:rPr>
      </w:pPr>
    </w:p>
    <w:p w14:paraId="32DB7164"/>
    <w:p w14:paraId="6896CB41">
      <w:pPr>
        <w:pStyle w:val="7"/>
      </w:pPr>
    </w:p>
    <w:p w14:paraId="55523920">
      <w:pPr>
        <w:pStyle w:val="39"/>
        <w:rPr>
          <w:color w:val="auto"/>
        </w:rPr>
      </w:pPr>
    </w:p>
    <w:p w14:paraId="4DA618EA"/>
    <w:p w14:paraId="0A224CFE">
      <w:pPr>
        <w:pStyle w:val="7"/>
      </w:pPr>
    </w:p>
    <w:p w14:paraId="53ECD89C">
      <w:pPr>
        <w:pStyle w:val="39"/>
        <w:rPr>
          <w:color w:val="auto"/>
        </w:rPr>
      </w:pPr>
    </w:p>
    <w:p w14:paraId="29C6FAAE"/>
    <w:p w14:paraId="57602E33">
      <w:pPr>
        <w:pStyle w:val="7"/>
      </w:pPr>
    </w:p>
    <w:p w14:paraId="598C51F2">
      <w:pPr>
        <w:pStyle w:val="39"/>
        <w:rPr>
          <w:color w:val="auto"/>
        </w:rPr>
      </w:pPr>
    </w:p>
    <w:p w14:paraId="1EA586B2"/>
    <w:p w14:paraId="0C5BD3A6">
      <w:pPr>
        <w:pStyle w:val="7"/>
      </w:pPr>
    </w:p>
    <w:p w14:paraId="30803AF6">
      <w:pPr>
        <w:pStyle w:val="39"/>
        <w:rPr>
          <w:color w:val="auto"/>
        </w:rPr>
      </w:pPr>
    </w:p>
    <w:p w14:paraId="25602715"/>
    <w:p w14:paraId="10736AFA">
      <w:pPr>
        <w:pStyle w:val="7"/>
      </w:pPr>
    </w:p>
    <w:p w14:paraId="6FB06E39">
      <w:pPr>
        <w:pStyle w:val="39"/>
        <w:rPr>
          <w:color w:val="auto"/>
        </w:rPr>
      </w:pPr>
    </w:p>
    <w:p w14:paraId="4F09BBC5"/>
    <w:p w14:paraId="7A1229F1">
      <w:pPr>
        <w:pStyle w:val="7"/>
      </w:pPr>
    </w:p>
    <w:p w14:paraId="7965B3B7">
      <w:pPr>
        <w:pStyle w:val="39"/>
        <w:rPr>
          <w:color w:val="auto"/>
        </w:rPr>
      </w:pPr>
    </w:p>
    <w:p w14:paraId="1E0451BC"/>
    <w:p w14:paraId="240DB195">
      <w:pPr>
        <w:pStyle w:val="7"/>
      </w:pPr>
    </w:p>
    <w:p w14:paraId="41EAFB4E">
      <w:pPr>
        <w:pStyle w:val="39"/>
        <w:rPr>
          <w:color w:val="auto"/>
        </w:rPr>
      </w:pPr>
    </w:p>
    <w:p w14:paraId="5489F7F7"/>
    <w:p w14:paraId="6BECBEA6">
      <w:pPr>
        <w:pStyle w:val="7"/>
      </w:pPr>
    </w:p>
    <w:p w14:paraId="32C2816D">
      <w:pPr>
        <w:pStyle w:val="39"/>
        <w:rPr>
          <w:color w:val="auto"/>
        </w:rPr>
      </w:pPr>
    </w:p>
    <w:p w14:paraId="7B06CBA7"/>
    <w:p w14:paraId="5F0CA5E5">
      <w:pPr>
        <w:pStyle w:val="7"/>
      </w:pPr>
    </w:p>
    <w:p w14:paraId="49D93F02">
      <w:pPr>
        <w:pStyle w:val="39"/>
        <w:rPr>
          <w:color w:val="auto"/>
        </w:rPr>
      </w:pPr>
    </w:p>
    <w:p w14:paraId="1AFABC4F"/>
    <w:p w14:paraId="3398D6E0">
      <w:pPr>
        <w:pStyle w:val="7"/>
      </w:pPr>
    </w:p>
    <w:p w14:paraId="640BFE1E">
      <w:pPr>
        <w:pStyle w:val="39"/>
        <w:rPr>
          <w:color w:val="auto"/>
        </w:rPr>
      </w:pPr>
    </w:p>
    <w:p w14:paraId="380C599D"/>
    <w:p w14:paraId="461B39AE">
      <w:pPr>
        <w:spacing w:line="360" w:lineRule="auto"/>
        <w:jc w:val="center"/>
        <w:outlineLvl w:val="0"/>
        <w:rPr>
          <w:rFonts w:ascii="宋体" w:hAnsi="宋体"/>
          <w:b/>
          <w:sz w:val="28"/>
          <w:szCs w:val="32"/>
        </w:rPr>
      </w:pPr>
      <w:bookmarkStart w:id="170" w:name="_Toc171410870"/>
      <w:r>
        <w:rPr>
          <w:rFonts w:hint="eastAsia" w:ascii="宋体" w:hAnsi="宋体"/>
          <w:b/>
          <w:sz w:val="28"/>
          <w:szCs w:val="32"/>
        </w:rPr>
        <w:t>六、培训方案</w:t>
      </w:r>
      <w:bookmarkEnd w:id="170"/>
    </w:p>
    <w:p w14:paraId="29719AD2">
      <w:pPr>
        <w:snapToGrid w:val="0"/>
        <w:spacing w:line="520" w:lineRule="exact"/>
        <w:ind w:left="48" w:leftChars="-72" w:right="-817" w:rightChars="-389" w:hanging="199" w:hangingChars="62"/>
        <w:rPr>
          <w:rFonts w:ascii="宋体" w:hAnsi="宋体"/>
          <w:b/>
          <w:sz w:val="32"/>
          <w:szCs w:val="32"/>
        </w:rPr>
      </w:pPr>
    </w:p>
    <w:p w14:paraId="601996E0">
      <w:pPr>
        <w:snapToGrid w:val="0"/>
        <w:spacing w:line="500" w:lineRule="exact"/>
        <w:ind w:left="48" w:leftChars="-72" w:right="-817" w:rightChars="-389" w:hanging="199" w:hangingChars="62"/>
        <w:jc w:val="center"/>
        <w:rPr>
          <w:rFonts w:ascii="宋体" w:hAnsi="宋体" w:cs="宋体"/>
          <w:b/>
          <w:bCs/>
          <w:sz w:val="32"/>
          <w:szCs w:val="32"/>
        </w:rPr>
        <w:sectPr>
          <w:pgSz w:w="11906" w:h="16838"/>
          <w:pgMar w:top="1361" w:right="1191" w:bottom="1361" w:left="1191" w:header="720" w:footer="720" w:gutter="0"/>
          <w:pgNumType w:fmt="decimal"/>
          <w:cols w:space="720" w:num="1"/>
          <w:docGrid w:type="lines" w:linePitch="319" w:charSpace="0"/>
        </w:sectPr>
      </w:pPr>
    </w:p>
    <w:p w14:paraId="7D77D752">
      <w:pPr>
        <w:spacing w:line="360" w:lineRule="auto"/>
        <w:jc w:val="center"/>
        <w:outlineLvl w:val="0"/>
        <w:rPr>
          <w:rFonts w:ascii="宋体" w:hAnsi="宋体"/>
          <w:b/>
          <w:sz w:val="28"/>
          <w:szCs w:val="32"/>
        </w:rPr>
      </w:pPr>
      <w:bookmarkStart w:id="171" w:name="_Toc171410871"/>
      <w:bookmarkStart w:id="172" w:name="_Toc9182"/>
      <w:r>
        <w:rPr>
          <w:rFonts w:hint="eastAsia" w:ascii="宋体" w:hAnsi="宋体"/>
          <w:b/>
          <w:sz w:val="28"/>
          <w:szCs w:val="32"/>
        </w:rPr>
        <w:t>七、</w:t>
      </w:r>
      <w:bookmarkEnd w:id="171"/>
      <w:r>
        <w:rPr>
          <w:rFonts w:hint="eastAsia" w:ascii="宋体" w:hAnsi="宋体"/>
          <w:b/>
          <w:sz w:val="28"/>
          <w:szCs w:val="32"/>
        </w:rPr>
        <w:t>质保及售后服务</w:t>
      </w:r>
    </w:p>
    <w:p w14:paraId="7615FBC7">
      <w:pPr>
        <w:spacing w:afterLines="50" w:line="520" w:lineRule="exact"/>
        <w:jc w:val="center"/>
        <w:outlineLvl w:val="0"/>
        <w:rPr>
          <w:rFonts w:ascii="宋体" w:hAnsi="宋体"/>
          <w:b/>
          <w:bCs/>
          <w:sz w:val="32"/>
          <w:szCs w:val="32"/>
        </w:rPr>
      </w:pPr>
    </w:p>
    <w:p w14:paraId="5AB8DE6C">
      <w:pPr>
        <w:spacing w:afterLines="50" w:line="520" w:lineRule="exact"/>
        <w:jc w:val="center"/>
        <w:outlineLvl w:val="0"/>
        <w:rPr>
          <w:rFonts w:ascii="宋体" w:hAnsi="宋体"/>
          <w:b/>
          <w:bCs/>
          <w:sz w:val="32"/>
          <w:szCs w:val="32"/>
        </w:rPr>
      </w:pPr>
    </w:p>
    <w:p w14:paraId="52258738">
      <w:pPr>
        <w:spacing w:afterLines="50" w:line="520" w:lineRule="exact"/>
        <w:jc w:val="center"/>
        <w:outlineLvl w:val="0"/>
        <w:rPr>
          <w:rFonts w:ascii="宋体" w:hAnsi="宋体"/>
          <w:b/>
          <w:bCs/>
          <w:sz w:val="32"/>
          <w:szCs w:val="32"/>
        </w:rPr>
      </w:pPr>
    </w:p>
    <w:p w14:paraId="4DCF87AC">
      <w:pPr>
        <w:spacing w:afterLines="50" w:line="520" w:lineRule="exact"/>
        <w:jc w:val="center"/>
        <w:outlineLvl w:val="0"/>
        <w:rPr>
          <w:rFonts w:ascii="宋体" w:hAnsi="宋体"/>
          <w:b/>
          <w:bCs/>
          <w:sz w:val="32"/>
          <w:szCs w:val="32"/>
        </w:rPr>
      </w:pPr>
    </w:p>
    <w:p w14:paraId="5A079570">
      <w:pPr>
        <w:spacing w:afterLines="50" w:line="520" w:lineRule="exact"/>
        <w:jc w:val="center"/>
        <w:outlineLvl w:val="0"/>
        <w:rPr>
          <w:rFonts w:ascii="宋体" w:hAnsi="宋体"/>
          <w:b/>
          <w:bCs/>
          <w:sz w:val="32"/>
          <w:szCs w:val="32"/>
        </w:rPr>
      </w:pPr>
    </w:p>
    <w:p w14:paraId="50AC3A03">
      <w:pPr>
        <w:spacing w:afterLines="50" w:line="520" w:lineRule="exact"/>
        <w:jc w:val="center"/>
        <w:outlineLvl w:val="0"/>
        <w:rPr>
          <w:rFonts w:ascii="宋体" w:hAnsi="宋体"/>
          <w:b/>
          <w:bCs/>
          <w:sz w:val="32"/>
          <w:szCs w:val="32"/>
        </w:rPr>
      </w:pPr>
    </w:p>
    <w:p w14:paraId="7ACCD5EE">
      <w:pPr>
        <w:spacing w:afterLines="50" w:line="520" w:lineRule="exact"/>
        <w:jc w:val="center"/>
        <w:outlineLvl w:val="0"/>
        <w:rPr>
          <w:rFonts w:ascii="宋体" w:hAnsi="宋体"/>
          <w:b/>
          <w:bCs/>
          <w:sz w:val="32"/>
          <w:szCs w:val="32"/>
        </w:rPr>
      </w:pPr>
    </w:p>
    <w:p w14:paraId="461274FF">
      <w:pPr>
        <w:spacing w:afterLines="50" w:line="520" w:lineRule="exact"/>
        <w:jc w:val="center"/>
        <w:outlineLvl w:val="0"/>
        <w:rPr>
          <w:rFonts w:ascii="宋体" w:hAnsi="宋体"/>
          <w:b/>
          <w:bCs/>
          <w:sz w:val="32"/>
          <w:szCs w:val="32"/>
        </w:rPr>
      </w:pPr>
    </w:p>
    <w:p w14:paraId="1808E361">
      <w:pPr>
        <w:spacing w:afterLines="50" w:line="520" w:lineRule="exact"/>
        <w:jc w:val="center"/>
        <w:outlineLvl w:val="0"/>
        <w:rPr>
          <w:rFonts w:ascii="宋体" w:hAnsi="宋体"/>
          <w:b/>
          <w:bCs/>
          <w:sz w:val="32"/>
          <w:szCs w:val="32"/>
        </w:rPr>
      </w:pPr>
    </w:p>
    <w:p w14:paraId="140F0265">
      <w:pPr>
        <w:spacing w:afterLines="50" w:line="520" w:lineRule="exact"/>
        <w:jc w:val="center"/>
        <w:outlineLvl w:val="0"/>
        <w:rPr>
          <w:rFonts w:ascii="宋体" w:hAnsi="宋体"/>
          <w:b/>
          <w:bCs/>
          <w:sz w:val="32"/>
          <w:szCs w:val="32"/>
        </w:rPr>
      </w:pPr>
    </w:p>
    <w:p w14:paraId="7C25891D">
      <w:pPr>
        <w:spacing w:afterLines="50" w:line="520" w:lineRule="exact"/>
        <w:jc w:val="center"/>
        <w:outlineLvl w:val="0"/>
        <w:rPr>
          <w:rFonts w:ascii="宋体" w:hAnsi="宋体"/>
          <w:b/>
          <w:bCs/>
          <w:sz w:val="32"/>
          <w:szCs w:val="32"/>
        </w:rPr>
      </w:pPr>
    </w:p>
    <w:p w14:paraId="41F6BDF4">
      <w:pPr>
        <w:spacing w:afterLines="50" w:line="520" w:lineRule="exact"/>
        <w:jc w:val="center"/>
        <w:outlineLvl w:val="0"/>
        <w:rPr>
          <w:rFonts w:ascii="宋体" w:hAnsi="宋体"/>
          <w:b/>
          <w:bCs/>
          <w:sz w:val="32"/>
          <w:szCs w:val="32"/>
        </w:rPr>
      </w:pPr>
    </w:p>
    <w:p w14:paraId="19810F8D">
      <w:pPr>
        <w:spacing w:afterLines="50" w:line="520" w:lineRule="exact"/>
        <w:jc w:val="center"/>
        <w:outlineLvl w:val="0"/>
        <w:rPr>
          <w:rFonts w:ascii="宋体" w:hAnsi="宋体"/>
          <w:b/>
          <w:bCs/>
          <w:sz w:val="32"/>
          <w:szCs w:val="32"/>
        </w:rPr>
      </w:pPr>
    </w:p>
    <w:p w14:paraId="1C4D9733">
      <w:pPr>
        <w:spacing w:afterLines="50" w:line="520" w:lineRule="exact"/>
        <w:jc w:val="center"/>
        <w:outlineLvl w:val="0"/>
        <w:rPr>
          <w:rFonts w:ascii="宋体" w:hAnsi="宋体"/>
          <w:b/>
          <w:bCs/>
          <w:sz w:val="32"/>
          <w:szCs w:val="32"/>
        </w:rPr>
      </w:pPr>
    </w:p>
    <w:p w14:paraId="0A9932F6">
      <w:pPr>
        <w:spacing w:afterLines="50" w:line="520" w:lineRule="exact"/>
        <w:jc w:val="center"/>
        <w:outlineLvl w:val="0"/>
        <w:rPr>
          <w:rFonts w:ascii="宋体" w:hAnsi="宋体"/>
          <w:b/>
          <w:bCs/>
          <w:sz w:val="32"/>
          <w:szCs w:val="32"/>
        </w:rPr>
      </w:pPr>
    </w:p>
    <w:p w14:paraId="35E78B40">
      <w:pPr>
        <w:spacing w:afterLines="50" w:line="520" w:lineRule="exact"/>
        <w:jc w:val="center"/>
        <w:outlineLvl w:val="0"/>
        <w:rPr>
          <w:rFonts w:ascii="宋体" w:hAnsi="宋体"/>
          <w:b/>
          <w:bCs/>
          <w:sz w:val="32"/>
          <w:szCs w:val="32"/>
        </w:rPr>
      </w:pPr>
    </w:p>
    <w:p w14:paraId="124D7025">
      <w:pPr>
        <w:spacing w:afterLines="50" w:line="520" w:lineRule="exact"/>
        <w:jc w:val="center"/>
        <w:outlineLvl w:val="0"/>
        <w:rPr>
          <w:rFonts w:ascii="宋体" w:hAnsi="宋体"/>
          <w:b/>
          <w:bCs/>
          <w:sz w:val="32"/>
          <w:szCs w:val="32"/>
        </w:rPr>
      </w:pPr>
    </w:p>
    <w:p w14:paraId="29A76CC7">
      <w:pPr>
        <w:spacing w:afterLines="50" w:line="520" w:lineRule="exact"/>
        <w:jc w:val="center"/>
        <w:outlineLvl w:val="0"/>
        <w:rPr>
          <w:rFonts w:ascii="宋体" w:hAnsi="宋体"/>
          <w:b/>
          <w:bCs/>
          <w:sz w:val="32"/>
          <w:szCs w:val="32"/>
        </w:rPr>
      </w:pPr>
    </w:p>
    <w:p w14:paraId="7019AE81">
      <w:pPr>
        <w:pStyle w:val="7"/>
      </w:pPr>
    </w:p>
    <w:p w14:paraId="262A9D56">
      <w:pPr>
        <w:pStyle w:val="39"/>
      </w:pPr>
    </w:p>
    <w:bookmarkEnd w:id="172"/>
    <w:p w14:paraId="71781C43">
      <w:pPr>
        <w:spacing w:line="360" w:lineRule="auto"/>
        <w:jc w:val="center"/>
        <w:outlineLvl w:val="0"/>
        <w:rPr>
          <w:rFonts w:ascii="宋体" w:hAnsi="宋体"/>
          <w:b/>
          <w:sz w:val="28"/>
          <w:szCs w:val="32"/>
        </w:rPr>
      </w:pPr>
      <w:bookmarkStart w:id="173" w:name="_Toc144375196"/>
      <w:bookmarkStart w:id="174" w:name="_Toc6133"/>
      <w:bookmarkStart w:id="175" w:name="_Toc13380"/>
      <w:bookmarkStart w:id="176" w:name="_Toc171410872"/>
      <w:r>
        <w:rPr>
          <w:rFonts w:hint="eastAsia" w:ascii="宋体" w:hAnsi="宋体"/>
          <w:b/>
          <w:sz w:val="28"/>
          <w:szCs w:val="32"/>
        </w:rPr>
        <w:t>八、业绩</w:t>
      </w:r>
      <w:bookmarkEnd w:id="173"/>
      <w:bookmarkEnd w:id="174"/>
      <w:bookmarkEnd w:id="175"/>
      <w:bookmarkEnd w:id="176"/>
    </w:p>
    <w:p w14:paraId="28274539">
      <w:pPr>
        <w:shd w:val="solid" w:color="FFFFFF" w:fill="auto"/>
        <w:spacing w:line="360" w:lineRule="auto"/>
        <w:jc w:val="center"/>
        <w:outlineLvl w:val="1"/>
        <w:rPr>
          <w:rFonts w:ascii="宋体" w:hAnsi="宋体" w:cs="宋体"/>
          <w:b/>
          <w:bCs/>
          <w:szCs w:val="21"/>
        </w:rPr>
      </w:pPr>
      <w:bookmarkStart w:id="177" w:name="_Toc504058724"/>
      <w:bookmarkStart w:id="178" w:name="_Toc509604253"/>
      <w:bookmarkStart w:id="179" w:name="_Toc21818"/>
      <w:bookmarkStart w:id="180" w:name="_Toc509693835"/>
      <w:bookmarkStart w:id="181" w:name="_Toc8736"/>
      <w:bookmarkStart w:id="182" w:name="_Toc19516960"/>
    </w:p>
    <w:bookmarkEnd w:id="177"/>
    <w:bookmarkEnd w:id="178"/>
    <w:bookmarkEnd w:id="179"/>
    <w:bookmarkEnd w:id="180"/>
    <w:bookmarkEnd w:id="181"/>
    <w:bookmarkEnd w:id="182"/>
    <w:tbl>
      <w:tblPr>
        <w:tblStyle w:val="24"/>
        <w:tblW w:w="10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1559"/>
        <w:gridCol w:w="1701"/>
        <w:gridCol w:w="1560"/>
        <w:gridCol w:w="1701"/>
        <w:gridCol w:w="897"/>
      </w:tblGrid>
      <w:tr w14:paraId="7D48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2AFB4F24">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序号</w:t>
            </w:r>
          </w:p>
        </w:tc>
        <w:tc>
          <w:tcPr>
            <w:tcW w:w="1843" w:type="dxa"/>
            <w:vAlign w:val="center"/>
          </w:tcPr>
          <w:p w14:paraId="2C0F1824">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项目名称</w:t>
            </w:r>
          </w:p>
        </w:tc>
        <w:tc>
          <w:tcPr>
            <w:tcW w:w="1559" w:type="dxa"/>
            <w:vAlign w:val="center"/>
          </w:tcPr>
          <w:p w14:paraId="419AF84E">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发包人名称</w:t>
            </w:r>
          </w:p>
        </w:tc>
        <w:tc>
          <w:tcPr>
            <w:tcW w:w="1701" w:type="dxa"/>
            <w:vAlign w:val="center"/>
          </w:tcPr>
          <w:p w14:paraId="230AF477">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合同金额</w:t>
            </w:r>
          </w:p>
        </w:tc>
        <w:tc>
          <w:tcPr>
            <w:tcW w:w="1560" w:type="dxa"/>
            <w:vAlign w:val="center"/>
          </w:tcPr>
          <w:p w14:paraId="7FD19FE2">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合同日期</w:t>
            </w:r>
          </w:p>
        </w:tc>
        <w:tc>
          <w:tcPr>
            <w:tcW w:w="1701" w:type="dxa"/>
            <w:vAlign w:val="center"/>
          </w:tcPr>
          <w:p w14:paraId="7EB3914F">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完成项目质量</w:t>
            </w:r>
          </w:p>
        </w:tc>
        <w:tc>
          <w:tcPr>
            <w:tcW w:w="897" w:type="dxa"/>
            <w:vAlign w:val="center"/>
          </w:tcPr>
          <w:p w14:paraId="4801889A">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备注</w:t>
            </w:r>
          </w:p>
        </w:tc>
      </w:tr>
      <w:tr w14:paraId="4B91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23FF8708">
            <w:pPr>
              <w:spacing w:line="500" w:lineRule="exact"/>
              <w:jc w:val="center"/>
              <w:rPr>
                <w:rFonts w:cs="宋体" w:asciiTheme="minorEastAsia" w:hAnsiTheme="minorEastAsia" w:eastAsiaTheme="minorEastAsia"/>
                <w:sz w:val="24"/>
                <w:szCs w:val="24"/>
              </w:rPr>
            </w:pPr>
          </w:p>
        </w:tc>
        <w:tc>
          <w:tcPr>
            <w:tcW w:w="1843" w:type="dxa"/>
            <w:vAlign w:val="center"/>
          </w:tcPr>
          <w:p w14:paraId="53CF4FA4">
            <w:pPr>
              <w:spacing w:line="500" w:lineRule="exact"/>
              <w:jc w:val="center"/>
              <w:rPr>
                <w:rFonts w:cs="宋体" w:asciiTheme="minorEastAsia" w:hAnsiTheme="minorEastAsia" w:eastAsiaTheme="minorEastAsia"/>
                <w:sz w:val="24"/>
                <w:szCs w:val="24"/>
              </w:rPr>
            </w:pPr>
          </w:p>
        </w:tc>
        <w:tc>
          <w:tcPr>
            <w:tcW w:w="1559" w:type="dxa"/>
            <w:vAlign w:val="center"/>
          </w:tcPr>
          <w:p w14:paraId="1410EC4E">
            <w:pPr>
              <w:spacing w:line="500" w:lineRule="exact"/>
              <w:jc w:val="center"/>
              <w:rPr>
                <w:rFonts w:cs="宋体" w:asciiTheme="minorEastAsia" w:hAnsiTheme="minorEastAsia" w:eastAsiaTheme="minorEastAsia"/>
                <w:sz w:val="24"/>
                <w:szCs w:val="24"/>
              </w:rPr>
            </w:pPr>
          </w:p>
        </w:tc>
        <w:tc>
          <w:tcPr>
            <w:tcW w:w="1701" w:type="dxa"/>
            <w:vAlign w:val="center"/>
          </w:tcPr>
          <w:p w14:paraId="3C265CDD">
            <w:pPr>
              <w:spacing w:line="500" w:lineRule="exact"/>
              <w:jc w:val="center"/>
              <w:rPr>
                <w:rFonts w:cs="宋体" w:asciiTheme="minorEastAsia" w:hAnsiTheme="minorEastAsia" w:eastAsiaTheme="minorEastAsia"/>
                <w:sz w:val="24"/>
                <w:szCs w:val="24"/>
              </w:rPr>
            </w:pPr>
          </w:p>
        </w:tc>
        <w:tc>
          <w:tcPr>
            <w:tcW w:w="1560" w:type="dxa"/>
            <w:vAlign w:val="center"/>
          </w:tcPr>
          <w:p w14:paraId="632808FE">
            <w:pPr>
              <w:spacing w:line="500" w:lineRule="exact"/>
              <w:jc w:val="center"/>
              <w:rPr>
                <w:rFonts w:cs="宋体" w:asciiTheme="minorEastAsia" w:hAnsiTheme="minorEastAsia" w:eastAsiaTheme="minorEastAsia"/>
                <w:sz w:val="24"/>
                <w:szCs w:val="24"/>
              </w:rPr>
            </w:pPr>
          </w:p>
        </w:tc>
        <w:tc>
          <w:tcPr>
            <w:tcW w:w="1701" w:type="dxa"/>
            <w:vAlign w:val="center"/>
          </w:tcPr>
          <w:p w14:paraId="307D4A6D">
            <w:pPr>
              <w:spacing w:line="500" w:lineRule="exact"/>
              <w:jc w:val="center"/>
              <w:rPr>
                <w:rFonts w:cs="宋体" w:asciiTheme="minorEastAsia" w:hAnsiTheme="minorEastAsia" w:eastAsiaTheme="minorEastAsia"/>
                <w:sz w:val="24"/>
                <w:szCs w:val="24"/>
              </w:rPr>
            </w:pPr>
          </w:p>
        </w:tc>
        <w:tc>
          <w:tcPr>
            <w:tcW w:w="897" w:type="dxa"/>
            <w:vAlign w:val="center"/>
          </w:tcPr>
          <w:p w14:paraId="35A9181D">
            <w:pPr>
              <w:spacing w:line="500" w:lineRule="exact"/>
              <w:jc w:val="center"/>
              <w:rPr>
                <w:rFonts w:cs="宋体" w:asciiTheme="minorEastAsia" w:hAnsiTheme="minorEastAsia" w:eastAsiaTheme="minorEastAsia"/>
                <w:sz w:val="24"/>
                <w:szCs w:val="24"/>
              </w:rPr>
            </w:pPr>
          </w:p>
        </w:tc>
      </w:tr>
      <w:tr w14:paraId="7EA2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446DC047">
            <w:pPr>
              <w:spacing w:line="500" w:lineRule="exact"/>
              <w:jc w:val="center"/>
              <w:rPr>
                <w:rFonts w:cs="宋体" w:asciiTheme="minorEastAsia" w:hAnsiTheme="minorEastAsia" w:eastAsiaTheme="minorEastAsia"/>
                <w:sz w:val="24"/>
                <w:szCs w:val="24"/>
              </w:rPr>
            </w:pPr>
          </w:p>
        </w:tc>
        <w:tc>
          <w:tcPr>
            <w:tcW w:w="1843" w:type="dxa"/>
            <w:vAlign w:val="center"/>
          </w:tcPr>
          <w:p w14:paraId="627D3DA0">
            <w:pPr>
              <w:spacing w:line="500" w:lineRule="exact"/>
              <w:jc w:val="center"/>
              <w:rPr>
                <w:rFonts w:cs="宋体" w:asciiTheme="minorEastAsia" w:hAnsiTheme="minorEastAsia" w:eastAsiaTheme="minorEastAsia"/>
                <w:sz w:val="24"/>
                <w:szCs w:val="24"/>
              </w:rPr>
            </w:pPr>
          </w:p>
        </w:tc>
        <w:tc>
          <w:tcPr>
            <w:tcW w:w="1559" w:type="dxa"/>
            <w:vAlign w:val="center"/>
          </w:tcPr>
          <w:p w14:paraId="4A66F747">
            <w:pPr>
              <w:spacing w:line="500" w:lineRule="exact"/>
              <w:jc w:val="center"/>
              <w:rPr>
                <w:rFonts w:cs="宋体" w:asciiTheme="minorEastAsia" w:hAnsiTheme="minorEastAsia" w:eastAsiaTheme="minorEastAsia"/>
                <w:sz w:val="24"/>
                <w:szCs w:val="24"/>
              </w:rPr>
            </w:pPr>
          </w:p>
        </w:tc>
        <w:tc>
          <w:tcPr>
            <w:tcW w:w="1701" w:type="dxa"/>
            <w:vAlign w:val="center"/>
          </w:tcPr>
          <w:p w14:paraId="752104FF">
            <w:pPr>
              <w:spacing w:line="500" w:lineRule="exact"/>
              <w:jc w:val="center"/>
              <w:rPr>
                <w:rFonts w:cs="宋体" w:asciiTheme="minorEastAsia" w:hAnsiTheme="minorEastAsia" w:eastAsiaTheme="minorEastAsia"/>
                <w:sz w:val="24"/>
                <w:szCs w:val="24"/>
              </w:rPr>
            </w:pPr>
          </w:p>
        </w:tc>
        <w:tc>
          <w:tcPr>
            <w:tcW w:w="1560" w:type="dxa"/>
            <w:vAlign w:val="center"/>
          </w:tcPr>
          <w:p w14:paraId="428F46F5">
            <w:pPr>
              <w:spacing w:line="500" w:lineRule="exact"/>
              <w:jc w:val="center"/>
              <w:rPr>
                <w:rFonts w:cs="宋体" w:asciiTheme="minorEastAsia" w:hAnsiTheme="minorEastAsia" w:eastAsiaTheme="minorEastAsia"/>
                <w:sz w:val="24"/>
                <w:szCs w:val="24"/>
              </w:rPr>
            </w:pPr>
          </w:p>
        </w:tc>
        <w:tc>
          <w:tcPr>
            <w:tcW w:w="1701" w:type="dxa"/>
            <w:vAlign w:val="center"/>
          </w:tcPr>
          <w:p w14:paraId="1E3119C8">
            <w:pPr>
              <w:spacing w:line="500" w:lineRule="exact"/>
              <w:jc w:val="center"/>
              <w:rPr>
                <w:rFonts w:cs="宋体" w:asciiTheme="minorEastAsia" w:hAnsiTheme="minorEastAsia" w:eastAsiaTheme="minorEastAsia"/>
                <w:sz w:val="24"/>
                <w:szCs w:val="24"/>
              </w:rPr>
            </w:pPr>
          </w:p>
        </w:tc>
        <w:tc>
          <w:tcPr>
            <w:tcW w:w="897" w:type="dxa"/>
            <w:vAlign w:val="center"/>
          </w:tcPr>
          <w:p w14:paraId="62A0C516">
            <w:pPr>
              <w:spacing w:line="500" w:lineRule="exact"/>
              <w:jc w:val="center"/>
              <w:rPr>
                <w:rFonts w:cs="宋体" w:asciiTheme="minorEastAsia" w:hAnsiTheme="minorEastAsia" w:eastAsiaTheme="minorEastAsia"/>
                <w:sz w:val="24"/>
                <w:szCs w:val="24"/>
              </w:rPr>
            </w:pPr>
          </w:p>
        </w:tc>
      </w:tr>
      <w:tr w14:paraId="051E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71124209">
            <w:pPr>
              <w:spacing w:line="500" w:lineRule="exact"/>
              <w:jc w:val="center"/>
              <w:rPr>
                <w:rFonts w:cs="宋体" w:asciiTheme="minorEastAsia" w:hAnsiTheme="minorEastAsia" w:eastAsiaTheme="minorEastAsia"/>
                <w:sz w:val="24"/>
                <w:szCs w:val="24"/>
              </w:rPr>
            </w:pPr>
          </w:p>
        </w:tc>
        <w:tc>
          <w:tcPr>
            <w:tcW w:w="1843" w:type="dxa"/>
            <w:vAlign w:val="center"/>
          </w:tcPr>
          <w:p w14:paraId="1B3A43F0">
            <w:pPr>
              <w:spacing w:line="500" w:lineRule="exact"/>
              <w:jc w:val="center"/>
              <w:rPr>
                <w:rFonts w:cs="宋体" w:asciiTheme="minorEastAsia" w:hAnsiTheme="minorEastAsia" w:eastAsiaTheme="minorEastAsia"/>
                <w:sz w:val="24"/>
                <w:szCs w:val="24"/>
              </w:rPr>
            </w:pPr>
          </w:p>
        </w:tc>
        <w:tc>
          <w:tcPr>
            <w:tcW w:w="1559" w:type="dxa"/>
            <w:vAlign w:val="center"/>
          </w:tcPr>
          <w:p w14:paraId="4A316397">
            <w:pPr>
              <w:spacing w:line="500" w:lineRule="exact"/>
              <w:jc w:val="center"/>
              <w:rPr>
                <w:rFonts w:cs="宋体" w:asciiTheme="minorEastAsia" w:hAnsiTheme="minorEastAsia" w:eastAsiaTheme="minorEastAsia"/>
                <w:sz w:val="24"/>
                <w:szCs w:val="24"/>
              </w:rPr>
            </w:pPr>
          </w:p>
        </w:tc>
        <w:tc>
          <w:tcPr>
            <w:tcW w:w="1701" w:type="dxa"/>
            <w:vAlign w:val="center"/>
          </w:tcPr>
          <w:p w14:paraId="3E574429">
            <w:pPr>
              <w:spacing w:line="500" w:lineRule="exact"/>
              <w:jc w:val="center"/>
              <w:rPr>
                <w:rFonts w:cs="宋体" w:asciiTheme="minorEastAsia" w:hAnsiTheme="minorEastAsia" w:eastAsiaTheme="minorEastAsia"/>
                <w:sz w:val="24"/>
                <w:szCs w:val="24"/>
              </w:rPr>
            </w:pPr>
          </w:p>
        </w:tc>
        <w:tc>
          <w:tcPr>
            <w:tcW w:w="1560" w:type="dxa"/>
            <w:vAlign w:val="center"/>
          </w:tcPr>
          <w:p w14:paraId="75CC438C">
            <w:pPr>
              <w:spacing w:line="500" w:lineRule="exact"/>
              <w:jc w:val="center"/>
              <w:rPr>
                <w:rFonts w:cs="宋体" w:asciiTheme="minorEastAsia" w:hAnsiTheme="minorEastAsia" w:eastAsiaTheme="minorEastAsia"/>
                <w:sz w:val="24"/>
                <w:szCs w:val="24"/>
              </w:rPr>
            </w:pPr>
          </w:p>
        </w:tc>
        <w:tc>
          <w:tcPr>
            <w:tcW w:w="1701" w:type="dxa"/>
            <w:vAlign w:val="center"/>
          </w:tcPr>
          <w:p w14:paraId="1276BF02">
            <w:pPr>
              <w:spacing w:line="500" w:lineRule="exact"/>
              <w:jc w:val="center"/>
              <w:rPr>
                <w:rFonts w:cs="宋体" w:asciiTheme="minorEastAsia" w:hAnsiTheme="minorEastAsia" w:eastAsiaTheme="minorEastAsia"/>
                <w:sz w:val="24"/>
                <w:szCs w:val="24"/>
              </w:rPr>
            </w:pPr>
          </w:p>
        </w:tc>
        <w:tc>
          <w:tcPr>
            <w:tcW w:w="897" w:type="dxa"/>
            <w:vAlign w:val="center"/>
          </w:tcPr>
          <w:p w14:paraId="615BEDE0">
            <w:pPr>
              <w:spacing w:line="500" w:lineRule="exact"/>
              <w:jc w:val="center"/>
              <w:rPr>
                <w:rFonts w:cs="宋体" w:asciiTheme="minorEastAsia" w:hAnsiTheme="minorEastAsia" w:eastAsiaTheme="minorEastAsia"/>
                <w:sz w:val="24"/>
                <w:szCs w:val="24"/>
              </w:rPr>
            </w:pPr>
          </w:p>
        </w:tc>
      </w:tr>
      <w:tr w14:paraId="5578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58D446CE">
            <w:pPr>
              <w:spacing w:line="500" w:lineRule="exact"/>
              <w:jc w:val="center"/>
              <w:rPr>
                <w:rFonts w:cs="宋体" w:asciiTheme="minorEastAsia" w:hAnsiTheme="minorEastAsia" w:eastAsiaTheme="minorEastAsia"/>
                <w:sz w:val="24"/>
                <w:szCs w:val="24"/>
              </w:rPr>
            </w:pPr>
          </w:p>
        </w:tc>
        <w:tc>
          <w:tcPr>
            <w:tcW w:w="1843" w:type="dxa"/>
            <w:vAlign w:val="center"/>
          </w:tcPr>
          <w:p w14:paraId="720887C4">
            <w:pPr>
              <w:spacing w:line="500" w:lineRule="exact"/>
              <w:jc w:val="center"/>
              <w:rPr>
                <w:rFonts w:cs="宋体" w:asciiTheme="minorEastAsia" w:hAnsiTheme="minorEastAsia" w:eastAsiaTheme="minorEastAsia"/>
                <w:sz w:val="24"/>
                <w:szCs w:val="24"/>
              </w:rPr>
            </w:pPr>
          </w:p>
        </w:tc>
        <w:tc>
          <w:tcPr>
            <w:tcW w:w="1559" w:type="dxa"/>
            <w:vAlign w:val="center"/>
          </w:tcPr>
          <w:p w14:paraId="4E3B899B">
            <w:pPr>
              <w:spacing w:line="500" w:lineRule="exact"/>
              <w:jc w:val="center"/>
              <w:rPr>
                <w:rFonts w:cs="宋体" w:asciiTheme="minorEastAsia" w:hAnsiTheme="minorEastAsia" w:eastAsiaTheme="minorEastAsia"/>
                <w:sz w:val="24"/>
                <w:szCs w:val="24"/>
              </w:rPr>
            </w:pPr>
          </w:p>
        </w:tc>
        <w:tc>
          <w:tcPr>
            <w:tcW w:w="1701" w:type="dxa"/>
            <w:vAlign w:val="center"/>
          </w:tcPr>
          <w:p w14:paraId="4991CF7F">
            <w:pPr>
              <w:spacing w:line="500" w:lineRule="exact"/>
              <w:jc w:val="center"/>
              <w:rPr>
                <w:rFonts w:cs="宋体" w:asciiTheme="minorEastAsia" w:hAnsiTheme="minorEastAsia" w:eastAsiaTheme="minorEastAsia"/>
                <w:sz w:val="24"/>
                <w:szCs w:val="24"/>
              </w:rPr>
            </w:pPr>
          </w:p>
        </w:tc>
        <w:tc>
          <w:tcPr>
            <w:tcW w:w="1560" w:type="dxa"/>
            <w:vAlign w:val="center"/>
          </w:tcPr>
          <w:p w14:paraId="23FDCABA">
            <w:pPr>
              <w:spacing w:line="500" w:lineRule="exact"/>
              <w:jc w:val="center"/>
              <w:rPr>
                <w:rFonts w:cs="宋体" w:asciiTheme="minorEastAsia" w:hAnsiTheme="minorEastAsia" w:eastAsiaTheme="minorEastAsia"/>
                <w:sz w:val="24"/>
                <w:szCs w:val="24"/>
              </w:rPr>
            </w:pPr>
          </w:p>
        </w:tc>
        <w:tc>
          <w:tcPr>
            <w:tcW w:w="1701" w:type="dxa"/>
            <w:vAlign w:val="center"/>
          </w:tcPr>
          <w:p w14:paraId="213A6FD6">
            <w:pPr>
              <w:spacing w:line="500" w:lineRule="exact"/>
              <w:jc w:val="center"/>
              <w:rPr>
                <w:rFonts w:cs="宋体" w:asciiTheme="minorEastAsia" w:hAnsiTheme="minorEastAsia" w:eastAsiaTheme="minorEastAsia"/>
                <w:sz w:val="24"/>
                <w:szCs w:val="24"/>
              </w:rPr>
            </w:pPr>
          </w:p>
        </w:tc>
        <w:tc>
          <w:tcPr>
            <w:tcW w:w="897" w:type="dxa"/>
            <w:vAlign w:val="center"/>
          </w:tcPr>
          <w:p w14:paraId="5AC750F3">
            <w:pPr>
              <w:spacing w:line="500" w:lineRule="exact"/>
              <w:jc w:val="center"/>
              <w:rPr>
                <w:rFonts w:cs="宋体" w:asciiTheme="minorEastAsia" w:hAnsiTheme="minorEastAsia" w:eastAsiaTheme="minorEastAsia"/>
                <w:sz w:val="24"/>
                <w:szCs w:val="24"/>
              </w:rPr>
            </w:pPr>
          </w:p>
        </w:tc>
      </w:tr>
      <w:tr w14:paraId="15F8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4E14561C">
            <w:pPr>
              <w:spacing w:line="500" w:lineRule="exact"/>
              <w:jc w:val="center"/>
              <w:rPr>
                <w:rFonts w:cs="宋体" w:asciiTheme="minorEastAsia" w:hAnsiTheme="minorEastAsia" w:eastAsiaTheme="minorEastAsia"/>
                <w:sz w:val="24"/>
                <w:szCs w:val="24"/>
              </w:rPr>
            </w:pPr>
          </w:p>
        </w:tc>
        <w:tc>
          <w:tcPr>
            <w:tcW w:w="1843" w:type="dxa"/>
            <w:vAlign w:val="center"/>
          </w:tcPr>
          <w:p w14:paraId="1D629181">
            <w:pPr>
              <w:spacing w:line="500" w:lineRule="exact"/>
              <w:jc w:val="center"/>
              <w:rPr>
                <w:rFonts w:cs="宋体" w:asciiTheme="minorEastAsia" w:hAnsiTheme="minorEastAsia" w:eastAsiaTheme="minorEastAsia"/>
                <w:sz w:val="24"/>
                <w:szCs w:val="24"/>
              </w:rPr>
            </w:pPr>
          </w:p>
        </w:tc>
        <w:tc>
          <w:tcPr>
            <w:tcW w:w="1559" w:type="dxa"/>
            <w:vAlign w:val="center"/>
          </w:tcPr>
          <w:p w14:paraId="40B06183">
            <w:pPr>
              <w:spacing w:line="500" w:lineRule="exact"/>
              <w:jc w:val="center"/>
              <w:rPr>
                <w:rFonts w:cs="宋体" w:asciiTheme="minorEastAsia" w:hAnsiTheme="minorEastAsia" w:eastAsiaTheme="minorEastAsia"/>
                <w:sz w:val="24"/>
                <w:szCs w:val="24"/>
              </w:rPr>
            </w:pPr>
          </w:p>
        </w:tc>
        <w:tc>
          <w:tcPr>
            <w:tcW w:w="1701" w:type="dxa"/>
            <w:vAlign w:val="center"/>
          </w:tcPr>
          <w:p w14:paraId="41D62319">
            <w:pPr>
              <w:spacing w:line="500" w:lineRule="exact"/>
              <w:jc w:val="center"/>
              <w:rPr>
                <w:rFonts w:cs="宋体" w:asciiTheme="minorEastAsia" w:hAnsiTheme="minorEastAsia" w:eastAsiaTheme="minorEastAsia"/>
                <w:sz w:val="24"/>
                <w:szCs w:val="24"/>
              </w:rPr>
            </w:pPr>
          </w:p>
        </w:tc>
        <w:tc>
          <w:tcPr>
            <w:tcW w:w="1560" w:type="dxa"/>
            <w:vAlign w:val="center"/>
          </w:tcPr>
          <w:p w14:paraId="5F4522FF">
            <w:pPr>
              <w:spacing w:line="500" w:lineRule="exact"/>
              <w:jc w:val="center"/>
              <w:rPr>
                <w:rFonts w:cs="宋体" w:asciiTheme="minorEastAsia" w:hAnsiTheme="minorEastAsia" w:eastAsiaTheme="minorEastAsia"/>
                <w:sz w:val="24"/>
                <w:szCs w:val="24"/>
              </w:rPr>
            </w:pPr>
          </w:p>
        </w:tc>
        <w:tc>
          <w:tcPr>
            <w:tcW w:w="1701" w:type="dxa"/>
            <w:vAlign w:val="center"/>
          </w:tcPr>
          <w:p w14:paraId="1FDB0651">
            <w:pPr>
              <w:spacing w:line="500" w:lineRule="exact"/>
              <w:jc w:val="center"/>
              <w:rPr>
                <w:rFonts w:cs="宋体" w:asciiTheme="minorEastAsia" w:hAnsiTheme="minorEastAsia" w:eastAsiaTheme="minorEastAsia"/>
                <w:sz w:val="24"/>
                <w:szCs w:val="24"/>
              </w:rPr>
            </w:pPr>
          </w:p>
        </w:tc>
        <w:tc>
          <w:tcPr>
            <w:tcW w:w="897" w:type="dxa"/>
            <w:vAlign w:val="center"/>
          </w:tcPr>
          <w:p w14:paraId="71CE508A">
            <w:pPr>
              <w:spacing w:line="500" w:lineRule="exact"/>
              <w:jc w:val="center"/>
              <w:rPr>
                <w:rFonts w:cs="宋体" w:asciiTheme="minorEastAsia" w:hAnsiTheme="minorEastAsia" w:eastAsiaTheme="minorEastAsia"/>
                <w:sz w:val="24"/>
                <w:szCs w:val="24"/>
              </w:rPr>
            </w:pPr>
          </w:p>
        </w:tc>
      </w:tr>
      <w:tr w14:paraId="40E9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558B689B">
            <w:pPr>
              <w:spacing w:line="500" w:lineRule="exact"/>
              <w:jc w:val="center"/>
              <w:rPr>
                <w:rFonts w:cs="宋体" w:asciiTheme="minorEastAsia" w:hAnsiTheme="minorEastAsia" w:eastAsiaTheme="minorEastAsia"/>
                <w:sz w:val="24"/>
                <w:szCs w:val="24"/>
              </w:rPr>
            </w:pPr>
          </w:p>
        </w:tc>
        <w:tc>
          <w:tcPr>
            <w:tcW w:w="1843" w:type="dxa"/>
            <w:vAlign w:val="center"/>
          </w:tcPr>
          <w:p w14:paraId="00F4E797">
            <w:pPr>
              <w:spacing w:line="500" w:lineRule="exact"/>
              <w:jc w:val="center"/>
              <w:rPr>
                <w:rFonts w:cs="宋体" w:asciiTheme="minorEastAsia" w:hAnsiTheme="minorEastAsia" w:eastAsiaTheme="minorEastAsia"/>
                <w:sz w:val="24"/>
                <w:szCs w:val="24"/>
              </w:rPr>
            </w:pPr>
          </w:p>
        </w:tc>
        <w:tc>
          <w:tcPr>
            <w:tcW w:w="1559" w:type="dxa"/>
            <w:vAlign w:val="center"/>
          </w:tcPr>
          <w:p w14:paraId="435A612D">
            <w:pPr>
              <w:spacing w:line="500" w:lineRule="exact"/>
              <w:jc w:val="center"/>
              <w:rPr>
                <w:rFonts w:cs="宋体" w:asciiTheme="minorEastAsia" w:hAnsiTheme="minorEastAsia" w:eastAsiaTheme="minorEastAsia"/>
                <w:sz w:val="24"/>
                <w:szCs w:val="24"/>
              </w:rPr>
            </w:pPr>
          </w:p>
        </w:tc>
        <w:tc>
          <w:tcPr>
            <w:tcW w:w="1701" w:type="dxa"/>
            <w:vAlign w:val="center"/>
          </w:tcPr>
          <w:p w14:paraId="3A24C25F">
            <w:pPr>
              <w:spacing w:line="500" w:lineRule="exact"/>
              <w:jc w:val="center"/>
              <w:rPr>
                <w:rFonts w:cs="宋体" w:asciiTheme="minorEastAsia" w:hAnsiTheme="minorEastAsia" w:eastAsiaTheme="minorEastAsia"/>
                <w:sz w:val="24"/>
                <w:szCs w:val="24"/>
              </w:rPr>
            </w:pPr>
          </w:p>
        </w:tc>
        <w:tc>
          <w:tcPr>
            <w:tcW w:w="1560" w:type="dxa"/>
            <w:vAlign w:val="center"/>
          </w:tcPr>
          <w:p w14:paraId="04F0AE8F">
            <w:pPr>
              <w:spacing w:line="500" w:lineRule="exact"/>
              <w:jc w:val="center"/>
              <w:rPr>
                <w:rFonts w:cs="宋体" w:asciiTheme="minorEastAsia" w:hAnsiTheme="minorEastAsia" w:eastAsiaTheme="minorEastAsia"/>
                <w:sz w:val="24"/>
                <w:szCs w:val="24"/>
              </w:rPr>
            </w:pPr>
          </w:p>
        </w:tc>
        <w:tc>
          <w:tcPr>
            <w:tcW w:w="1701" w:type="dxa"/>
            <w:vAlign w:val="center"/>
          </w:tcPr>
          <w:p w14:paraId="4D51AEC2">
            <w:pPr>
              <w:spacing w:line="500" w:lineRule="exact"/>
              <w:jc w:val="center"/>
              <w:rPr>
                <w:rFonts w:cs="宋体" w:asciiTheme="minorEastAsia" w:hAnsiTheme="minorEastAsia" w:eastAsiaTheme="minorEastAsia"/>
                <w:sz w:val="24"/>
                <w:szCs w:val="24"/>
              </w:rPr>
            </w:pPr>
          </w:p>
        </w:tc>
        <w:tc>
          <w:tcPr>
            <w:tcW w:w="897" w:type="dxa"/>
            <w:vAlign w:val="center"/>
          </w:tcPr>
          <w:p w14:paraId="560126D7">
            <w:pPr>
              <w:spacing w:line="500" w:lineRule="exact"/>
              <w:jc w:val="center"/>
              <w:rPr>
                <w:rFonts w:cs="宋体" w:asciiTheme="minorEastAsia" w:hAnsiTheme="minorEastAsia" w:eastAsiaTheme="minorEastAsia"/>
                <w:sz w:val="24"/>
                <w:szCs w:val="24"/>
              </w:rPr>
            </w:pPr>
          </w:p>
        </w:tc>
      </w:tr>
      <w:tr w14:paraId="1AE1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439DC3A5">
            <w:pPr>
              <w:spacing w:line="500" w:lineRule="exact"/>
              <w:jc w:val="center"/>
              <w:rPr>
                <w:rFonts w:cs="宋体" w:asciiTheme="minorEastAsia" w:hAnsiTheme="minorEastAsia" w:eastAsiaTheme="minorEastAsia"/>
                <w:sz w:val="24"/>
                <w:szCs w:val="24"/>
              </w:rPr>
            </w:pPr>
          </w:p>
        </w:tc>
        <w:tc>
          <w:tcPr>
            <w:tcW w:w="1843" w:type="dxa"/>
            <w:vAlign w:val="center"/>
          </w:tcPr>
          <w:p w14:paraId="523BFF13">
            <w:pPr>
              <w:spacing w:line="500" w:lineRule="exact"/>
              <w:jc w:val="center"/>
              <w:rPr>
                <w:rFonts w:cs="宋体" w:asciiTheme="minorEastAsia" w:hAnsiTheme="minorEastAsia" w:eastAsiaTheme="minorEastAsia"/>
                <w:sz w:val="24"/>
                <w:szCs w:val="24"/>
              </w:rPr>
            </w:pPr>
          </w:p>
        </w:tc>
        <w:tc>
          <w:tcPr>
            <w:tcW w:w="1559" w:type="dxa"/>
            <w:vAlign w:val="center"/>
          </w:tcPr>
          <w:p w14:paraId="6AF3EA14">
            <w:pPr>
              <w:spacing w:line="500" w:lineRule="exact"/>
              <w:jc w:val="center"/>
              <w:rPr>
                <w:rFonts w:cs="宋体" w:asciiTheme="minorEastAsia" w:hAnsiTheme="minorEastAsia" w:eastAsiaTheme="minorEastAsia"/>
                <w:sz w:val="24"/>
                <w:szCs w:val="24"/>
              </w:rPr>
            </w:pPr>
          </w:p>
        </w:tc>
        <w:tc>
          <w:tcPr>
            <w:tcW w:w="1701" w:type="dxa"/>
            <w:vAlign w:val="center"/>
          </w:tcPr>
          <w:p w14:paraId="6B390155">
            <w:pPr>
              <w:spacing w:line="500" w:lineRule="exact"/>
              <w:jc w:val="center"/>
              <w:rPr>
                <w:rFonts w:cs="宋体" w:asciiTheme="minorEastAsia" w:hAnsiTheme="minorEastAsia" w:eastAsiaTheme="minorEastAsia"/>
                <w:sz w:val="24"/>
                <w:szCs w:val="24"/>
              </w:rPr>
            </w:pPr>
          </w:p>
        </w:tc>
        <w:tc>
          <w:tcPr>
            <w:tcW w:w="1560" w:type="dxa"/>
            <w:vAlign w:val="center"/>
          </w:tcPr>
          <w:p w14:paraId="294A6D93">
            <w:pPr>
              <w:spacing w:line="500" w:lineRule="exact"/>
              <w:jc w:val="center"/>
              <w:rPr>
                <w:rFonts w:cs="宋体" w:asciiTheme="minorEastAsia" w:hAnsiTheme="minorEastAsia" w:eastAsiaTheme="minorEastAsia"/>
                <w:sz w:val="24"/>
                <w:szCs w:val="24"/>
              </w:rPr>
            </w:pPr>
          </w:p>
        </w:tc>
        <w:tc>
          <w:tcPr>
            <w:tcW w:w="1701" w:type="dxa"/>
            <w:vAlign w:val="center"/>
          </w:tcPr>
          <w:p w14:paraId="01840E1C">
            <w:pPr>
              <w:spacing w:line="500" w:lineRule="exact"/>
              <w:jc w:val="center"/>
              <w:rPr>
                <w:rFonts w:cs="宋体" w:asciiTheme="minorEastAsia" w:hAnsiTheme="minorEastAsia" w:eastAsiaTheme="minorEastAsia"/>
                <w:sz w:val="24"/>
                <w:szCs w:val="24"/>
              </w:rPr>
            </w:pPr>
          </w:p>
        </w:tc>
        <w:tc>
          <w:tcPr>
            <w:tcW w:w="897" w:type="dxa"/>
            <w:vAlign w:val="center"/>
          </w:tcPr>
          <w:p w14:paraId="625719B2">
            <w:pPr>
              <w:spacing w:line="500" w:lineRule="exact"/>
              <w:jc w:val="center"/>
              <w:rPr>
                <w:rFonts w:cs="宋体" w:asciiTheme="minorEastAsia" w:hAnsiTheme="minorEastAsia" w:eastAsiaTheme="minorEastAsia"/>
                <w:sz w:val="24"/>
                <w:szCs w:val="24"/>
              </w:rPr>
            </w:pPr>
          </w:p>
        </w:tc>
      </w:tr>
      <w:tr w14:paraId="54F9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3B97006F">
            <w:pPr>
              <w:spacing w:line="500" w:lineRule="exact"/>
              <w:jc w:val="center"/>
              <w:rPr>
                <w:rFonts w:cs="宋体" w:asciiTheme="minorEastAsia" w:hAnsiTheme="minorEastAsia" w:eastAsiaTheme="minorEastAsia"/>
                <w:sz w:val="24"/>
                <w:szCs w:val="24"/>
              </w:rPr>
            </w:pPr>
          </w:p>
        </w:tc>
        <w:tc>
          <w:tcPr>
            <w:tcW w:w="1843" w:type="dxa"/>
            <w:vAlign w:val="center"/>
          </w:tcPr>
          <w:p w14:paraId="50DFDD46">
            <w:pPr>
              <w:spacing w:line="500" w:lineRule="exact"/>
              <w:jc w:val="center"/>
              <w:rPr>
                <w:rFonts w:cs="宋体" w:asciiTheme="minorEastAsia" w:hAnsiTheme="minorEastAsia" w:eastAsiaTheme="minorEastAsia"/>
                <w:sz w:val="24"/>
                <w:szCs w:val="24"/>
              </w:rPr>
            </w:pPr>
          </w:p>
        </w:tc>
        <w:tc>
          <w:tcPr>
            <w:tcW w:w="1559" w:type="dxa"/>
            <w:vAlign w:val="center"/>
          </w:tcPr>
          <w:p w14:paraId="7EE2E4F4">
            <w:pPr>
              <w:spacing w:line="500" w:lineRule="exact"/>
              <w:jc w:val="center"/>
              <w:rPr>
                <w:rFonts w:cs="宋体" w:asciiTheme="minorEastAsia" w:hAnsiTheme="minorEastAsia" w:eastAsiaTheme="minorEastAsia"/>
                <w:sz w:val="24"/>
                <w:szCs w:val="24"/>
              </w:rPr>
            </w:pPr>
          </w:p>
        </w:tc>
        <w:tc>
          <w:tcPr>
            <w:tcW w:w="1701" w:type="dxa"/>
            <w:vAlign w:val="center"/>
          </w:tcPr>
          <w:p w14:paraId="7F08CEDF">
            <w:pPr>
              <w:spacing w:line="500" w:lineRule="exact"/>
              <w:jc w:val="center"/>
              <w:rPr>
                <w:rFonts w:cs="宋体" w:asciiTheme="minorEastAsia" w:hAnsiTheme="minorEastAsia" w:eastAsiaTheme="minorEastAsia"/>
                <w:sz w:val="24"/>
                <w:szCs w:val="24"/>
              </w:rPr>
            </w:pPr>
          </w:p>
        </w:tc>
        <w:tc>
          <w:tcPr>
            <w:tcW w:w="1560" w:type="dxa"/>
            <w:vAlign w:val="center"/>
          </w:tcPr>
          <w:p w14:paraId="6F638B77">
            <w:pPr>
              <w:spacing w:line="500" w:lineRule="exact"/>
              <w:jc w:val="center"/>
              <w:rPr>
                <w:rFonts w:cs="宋体" w:asciiTheme="minorEastAsia" w:hAnsiTheme="minorEastAsia" w:eastAsiaTheme="minorEastAsia"/>
                <w:sz w:val="24"/>
                <w:szCs w:val="24"/>
              </w:rPr>
            </w:pPr>
          </w:p>
        </w:tc>
        <w:tc>
          <w:tcPr>
            <w:tcW w:w="1701" w:type="dxa"/>
            <w:vAlign w:val="center"/>
          </w:tcPr>
          <w:p w14:paraId="28235F4E">
            <w:pPr>
              <w:spacing w:line="500" w:lineRule="exact"/>
              <w:jc w:val="center"/>
              <w:rPr>
                <w:rFonts w:cs="宋体" w:asciiTheme="minorEastAsia" w:hAnsiTheme="minorEastAsia" w:eastAsiaTheme="minorEastAsia"/>
                <w:sz w:val="24"/>
                <w:szCs w:val="24"/>
              </w:rPr>
            </w:pPr>
          </w:p>
        </w:tc>
        <w:tc>
          <w:tcPr>
            <w:tcW w:w="897" w:type="dxa"/>
            <w:vAlign w:val="center"/>
          </w:tcPr>
          <w:p w14:paraId="3AF3C8E8">
            <w:pPr>
              <w:spacing w:line="500" w:lineRule="exact"/>
              <w:jc w:val="center"/>
              <w:rPr>
                <w:rFonts w:cs="宋体" w:asciiTheme="minorEastAsia" w:hAnsiTheme="minorEastAsia" w:eastAsiaTheme="minorEastAsia"/>
                <w:sz w:val="24"/>
                <w:szCs w:val="24"/>
              </w:rPr>
            </w:pPr>
          </w:p>
        </w:tc>
      </w:tr>
      <w:tr w14:paraId="7D6F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210E1597">
            <w:pPr>
              <w:spacing w:line="500" w:lineRule="exact"/>
              <w:jc w:val="center"/>
              <w:rPr>
                <w:rFonts w:cs="宋体" w:asciiTheme="minorEastAsia" w:hAnsiTheme="minorEastAsia" w:eastAsiaTheme="minorEastAsia"/>
                <w:sz w:val="24"/>
                <w:szCs w:val="24"/>
              </w:rPr>
            </w:pPr>
          </w:p>
        </w:tc>
        <w:tc>
          <w:tcPr>
            <w:tcW w:w="1843" w:type="dxa"/>
            <w:vAlign w:val="center"/>
          </w:tcPr>
          <w:p w14:paraId="74FB2168">
            <w:pPr>
              <w:spacing w:line="500" w:lineRule="exact"/>
              <w:jc w:val="center"/>
              <w:rPr>
                <w:rFonts w:cs="宋体" w:asciiTheme="minorEastAsia" w:hAnsiTheme="minorEastAsia" w:eastAsiaTheme="minorEastAsia"/>
                <w:sz w:val="24"/>
                <w:szCs w:val="24"/>
              </w:rPr>
            </w:pPr>
          </w:p>
        </w:tc>
        <w:tc>
          <w:tcPr>
            <w:tcW w:w="1559" w:type="dxa"/>
            <w:vAlign w:val="center"/>
          </w:tcPr>
          <w:p w14:paraId="4E4DF08F">
            <w:pPr>
              <w:spacing w:line="500" w:lineRule="exact"/>
              <w:jc w:val="center"/>
              <w:rPr>
                <w:rFonts w:cs="宋体" w:asciiTheme="minorEastAsia" w:hAnsiTheme="minorEastAsia" w:eastAsiaTheme="minorEastAsia"/>
                <w:sz w:val="24"/>
                <w:szCs w:val="24"/>
              </w:rPr>
            </w:pPr>
          </w:p>
        </w:tc>
        <w:tc>
          <w:tcPr>
            <w:tcW w:w="1701" w:type="dxa"/>
            <w:vAlign w:val="center"/>
          </w:tcPr>
          <w:p w14:paraId="1E9A1864">
            <w:pPr>
              <w:spacing w:line="500" w:lineRule="exact"/>
              <w:jc w:val="center"/>
              <w:rPr>
                <w:rFonts w:cs="宋体" w:asciiTheme="minorEastAsia" w:hAnsiTheme="minorEastAsia" w:eastAsiaTheme="minorEastAsia"/>
                <w:sz w:val="24"/>
                <w:szCs w:val="24"/>
              </w:rPr>
            </w:pPr>
          </w:p>
        </w:tc>
        <w:tc>
          <w:tcPr>
            <w:tcW w:w="1560" w:type="dxa"/>
            <w:vAlign w:val="center"/>
          </w:tcPr>
          <w:p w14:paraId="24C243E3">
            <w:pPr>
              <w:spacing w:line="500" w:lineRule="exact"/>
              <w:jc w:val="center"/>
              <w:rPr>
                <w:rFonts w:cs="宋体" w:asciiTheme="minorEastAsia" w:hAnsiTheme="minorEastAsia" w:eastAsiaTheme="minorEastAsia"/>
                <w:sz w:val="24"/>
                <w:szCs w:val="24"/>
              </w:rPr>
            </w:pPr>
          </w:p>
        </w:tc>
        <w:tc>
          <w:tcPr>
            <w:tcW w:w="1701" w:type="dxa"/>
            <w:vAlign w:val="center"/>
          </w:tcPr>
          <w:p w14:paraId="3B4988FA">
            <w:pPr>
              <w:spacing w:line="500" w:lineRule="exact"/>
              <w:jc w:val="center"/>
              <w:rPr>
                <w:rFonts w:cs="宋体" w:asciiTheme="minorEastAsia" w:hAnsiTheme="minorEastAsia" w:eastAsiaTheme="minorEastAsia"/>
                <w:sz w:val="24"/>
                <w:szCs w:val="24"/>
              </w:rPr>
            </w:pPr>
          </w:p>
        </w:tc>
        <w:tc>
          <w:tcPr>
            <w:tcW w:w="897" w:type="dxa"/>
            <w:vAlign w:val="center"/>
          </w:tcPr>
          <w:p w14:paraId="03E73A1C">
            <w:pPr>
              <w:spacing w:line="500" w:lineRule="exact"/>
              <w:jc w:val="center"/>
              <w:rPr>
                <w:rFonts w:cs="宋体" w:asciiTheme="minorEastAsia" w:hAnsiTheme="minorEastAsia" w:eastAsiaTheme="minorEastAsia"/>
                <w:sz w:val="24"/>
                <w:szCs w:val="24"/>
              </w:rPr>
            </w:pPr>
          </w:p>
        </w:tc>
      </w:tr>
      <w:tr w14:paraId="608D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71BD1856">
            <w:pPr>
              <w:spacing w:line="500" w:lineRule="exact"/>
              <w:jc w:val="center"/>
              <w:rPr>
                <w:rFonts w:cs="宋体" w:asciiTheme="minorEastAsia" w:hAnsiTheme="minorEastAsia" w:eastAsiaTheme="minorEastAsia"/>
                <w:sz w:val="24"/>
                <w:szCs w:val="24"/>
              </w:rPr>
            </w:pPr>
          </w:p>
        </w:tc>
        <w:tc>
          <w:tcPr>
            <w:tcW w:w="1843" w:type="dxa"/>
            <w:vAlign w:val="center"/>
          </w:tcPr>
          <w:p w14:paraId="357C8043">
            <w:pPr>
              <w:spacing w:line="500" w:lineRule="exact"/>
              <w:jc w:val="center"/>
              <w:rPr>
                <w:rFonts w:cs="宋体" w:asciiTheme="minorEastAsia" w:hAnsiTheme="minorEastAsia" w:eastAsiaTheme="minorEastAsia"/>
                <w:sz w:val="24"/>
                <w:szCs w:val="24"/>
              </w:rPr>
            </w:pPr>
          </w:p>
        </w:tc>
        <w:tc>
          <w:tcPr>
            <w:tcW w:w="1559" w:type="dxa"/>
            <w:vAlign w:val="center"/>
          </w:tcPr>
          <w:p w14:paraId="07F231E4">
            <w:pPr>
              <w:spacing w:line="500" w:lineRule="exact"/>
              <w:jc w:val="center"/>
              <w:rPr>
                <w:rFonts w:cs="宋体" w:asciiTheme="minorEastAsia" w:hAnsiTheme="minorEastAsia" w:eastAsiaTheme="minorEastAsia"/>
                <w:sz w:val="24"/>
                <w:szCs w:val="24"/>
              </w:rPr>
            </w:pPr>
          </w:p>
        </w:tc>
        <w:tc>
          <w:tcPr>
            <w:tcW w:w="1701" w:type="dxa"/>
            <w:vAlign w:val="center"/>
          </w:tcPr>
          <w:p w14:paraId="22CD9F18">
            <w:pPr>
              <w:spacing w:line="500" w:lineRule="exact"/>
              <w:jc w:val="center"/>
              <w:rPr>
                <w:rFonts w:cs="宋体" w:asciiTheme="minorEastAsia" w:hAnsiTheme="minorEastAsia" w:eastAsiaTheme="minorEastAsia"/>
                <w:sz w:val="24"/>
                <w:szCs w:val="24"/>
              </w:rPr>
            </w:pPr>
          </w:p>
        </w:tc>
        <w:tc>
          <w:tcPr>
            <w:tcW w:w="1560" w:type="dxa"/>
            <w:vAlign w:val="center"/>
          </w:tcPr>
          <w:p w14:paraId="65845440">
            <w:pPr>
              <w:spacing w:line="500" w:lineRule="exact"/>
              <w:jc w:val="center"/>
              <w:rPr>
                <w:rFonts w:cs="宋体" w:asciiTheme="minorEastAsia" w:hAnsiTheme="minorEastAsia" w:eastAsiaTheme="minorEastAsia"/>
                <w:sz w:val="24"/>
                <w:szCs w:val="24"/>
              </w:rPr>
            </w:pPr>
          </w:p>
        </w:tc>
        <w:tc>
          <w:tcPr>
            <w:tcW w:w="1701" w:type="dxa"/>
            <w:vAlign w:val="center"/>
          </w:tcPr>
          <w:p w14:paraId="12E819DB">
            <w:pPr>
              <w:spacing w:line="500" w:lineRule="exact"/>
              <w:jc w:val="center"/>
              <w:rPr>
                <w:rFonts w:cs="宋体" w:asciiTheme="minorEastAsia" w:hAnsiTheme="minorEastAsia" w:eastAsiaTheme="minorEastAsia"/>
                <w:sz w:val="24"/>
                <w:szCs w:val="24"/>
              </w:rPr>
            </w:pPr>
          </w:p>
        </w:tc>
        <w:tc>
          <w:tcPr>
            <w:tcW w:w="897" w:type="dxa"/>
            <w:vAlign w:val="center"/>
          </w:tcPr>
          <w:p w14:paraId="55DA8716">
            <w:pPr>
              <w:spacing w:line="500" w:lineRule="exact"/>
              <w:jc w:val="center"/>
              <w:rPr>
                <w:rFonts w:cs="宋体" w:asciiTheme="minorEastAsia" w:hAnsiTheme="minorEastAsia" w:eastAsiaTheme="minorEastAsia"/>
                <w:sz w:val="24"/>
                <w:szCs w:val="24"/>
              </w:rPr>
            </w:pPr>
          </w:p>
        </w:tc>
      </w:tr>
      <w:tr w14:paraId="799C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303A07DD">
            <w:pPr>
              <w:spacing w:line="500" w:lineRule="exact"/>
              <w:jc w:val="center"/>
              <w:rPr>
                <w:rFonts w:cs="宋体" w:asciiTheme="minorEastAsia" w:hAnsiTheme="minorEastAsia" w:eastAsiaTheme="minorEastAsia"/>
                <w:sz w:val="24"/>
                <w:szCs w:val="24"/>
              </w:rPr>
            </w:pPr>
          </w:p>
        </w:tc>
        <w:tc>
          <w:tcPr>
            <w:tcW w:w="1843" w:type="dxa"/>
            <w:vAlign w:val="center"/>
          </w:tcPr>
          <w:p w14:paraId="2F05D983">
            <w:pPr>
              <w:spacing w:line="500" w:lineRule="exact"/>
              <w:jc w:val="center"/>
              <w:rPr>
                <w:rFonts w:cs="宋体" w:asciiTheme="minorEastAsia" w:hAnsiTheme="minorEastAsia" w:eastAsiaTheme="minorEastAsia"/>
                <w:sz w:val="24"/>
                <w:szCs w:val="24"/>
              </w:rPr>
            </w:pPr>
          </w:p>
        </w:tc>
        <w:tc>
          <w:tcPr>
            <w:tcW w:w="1559" w:type="dxa"/>
            <w:vAlign w:val="center"/>
          </w:tcPr>
          <w:p w14:paraId="6405CE51">
            <w:pPr>
              <w:spacing w:line="500" w:lineRule="exact"/>
              <w:jc w:val="center"/>
              <w:rPr>
                <w:rFonts w:cs="宋体" w:asciiTheme="minorEastAsia" w:hAnsiTheme="minorEastAsia" w:eastAsiaTheme="minorEastAsia"/>
                <w:sz w:val="24"/>
                <w:szCs w:val="24"/>
              </w:rPr>
            </w:pPr>
          </w:p>
        </w:tc>
        <w:tc>
          <w:tcPr>
            <w:tcW w:w="1701" w:type="dxa"/>
            <w:vAlign w:val="center"/>
          </w:tcPr>
          <w:p w14:paraId="0C5ACD33">
            <w:pPr>
              <w:spacing w:line="500" w:lineRule="exact"/>
              <w:jc w:val="center"/>
              <w:rPr>
                <w:rFonts w:cs="宋体" w:asciiTheme="minorEastAsia" w:hAnsiTheme="minorEastAsia" w:eastAsiaTheme="minorEastAsia"/>
                <w:sz w:val="24"/>
                <w:szCs w:val="24"/>
              </w:rPr>
            </w:pPr>
          </w:p>
        </w:tc>
        <w:tc>
          <w:tcPr>
            <w:tcW w:w="1560" w:type="dxa"/>
            <w:vAlign w:val="center"/>
          </w:tcPr>
          <w:p w14:paraId="69E20500">
            <w:pPr>
              <w:spacing w:line="500" w:lineRule="exact"/>
              <w:jc w:val="center"/>
              <w:rPr>
                <w:rFonts w:cs="宋体" w:asciiTheme="minorEastAsia" w:hAnsiTheme="minorEastAsia" w:eastAsiaTheme="minorEastAsia"/>
                <w:sz w:val="24"/>
                <w:szCs w:val="24"/>
              </w:rPr>
            </w:pPr>
          </w:p>
        </w:tc>
        <w:tc>
          <w:tcPr>
            <w:tcW w:w="1701" w:type="dxa"/>
            <w:vAlign w:val="center"/>
          </w:tcPr>
          <w:p w14:paraId="4A9D8A82">
            <w:pPr>
              <w:spacing w:line="500" w:lineRule="exact"/>
              <w:jc w:val="center"/>
              <w:rPr>
                <w:rFonts w:cs="宋体" w:asciiTheme="minorEastAsia" w:hAnsiTheme="minorEastAsia" w:eastAsiaTheme="minorEastAsia"/>
                <w:sz w:val="24"/>
                <w:szCs w:val="24"/>
              </w:rPr>
            </w:pPr>
          </w:p>
        </w:tc>
        <w:tc>
          <w:tcPr>
            <w:tcW w:w="897" w:type="dxa"/>
            <w:vAlign w:val="center"/>
          </w:tcPr>
          <w:p w14:paraId="4727D108">
            <w:pPr>
              <w:spacing w:line="500" w:lineRule="exact"/>
              <w:jc w:val="center"/>
              <w:rPr>
                <w:rFonts w:cs="宋体" w:asciiTheme="minorEastAsia" w:hAnsiTheme="minorEastAsia" w:eastAsiaTheme="minorEastAsia"/>
                <w:sz w:val="24"/>
                <w:szCs w:val="24"/>
              </w:rPr>
            </w:pPr>
          </w:p>
        </w:tc>
      </w:tr>
    </w:tbl>
    <w:p w14:paraId="66A50514">
      <w:pPr>
        <w:shd w:val="solid" w:color="FFFFFF" w:fill="auto"/>
        <w:spacing w:line="360" w:lineRule="auto"/>
        <w:jc w:val="center"/>
        <w:outlineLvl w:val="1"/>
        <w:rPr>
          <w:rFonts w:cs="宋体" w:asciiTheme="minorEastAsia" w:hAnsiTheme="minorEastAsia" w:eastAsiaTheme="minorEastAsia"/>
          <w:b/>
          <w:bCs/>
          <w:sz w:val="24"/>
          <w:szCs w:val="24"/>
        </w:rPr>
      </w:pPr>
    </w:p>
    <w:p w14:paraId="706514DB">
      <w:pPr>
        <w:shd w:val="solid" w:color="FFFFFF" w:fill="auto"/>
        <w:spacing w:line="360" w:lineRule="auto"/>
        <w:jc w:val="left"/>
        <w:outlineLvl w:val="1"/>
        <w:rPr>
          <w:rFonts w:cs="宋体" w:asciiTheme="minorEastAsia" w:hAnsiTheme="minorEastAsia" w:eastAsiaTheme="minorEastAsia"/>
          <w:b/>
          <w:bCs/>
          <w:sz w:val="24"/>
          <w:szCs w:val="24"/>
        </w:rPr>
      </w:pPr>
      <w:bookmarkStart w:id="183" w:name="_Toc171410873"/>
      <w:r>
        <w:rPr>
          <w:rFonts w:hint="eastAsia" w:asciiTheme="minorEastAsia" w:hAnsiTheme="minorEastAsia" w:eastAsiaTheme="minorEastAsia"/>
          <w:sz w:val="24"/>
          <w:szCs w:val="24"/>
        </w:rPr>
        <w:t>备注</w:t>
      </w:r>
      <w:r>
        <w:rPr>
          <w:rFonts w:asciiTheme="minorEastAsia" w:hAnsiTheme="minorEastAsia" w:eastAsiaTheme="minorEastAsia"/>
          <w:sz w:val="24"/>
          <w:szCs w:val="24"/>
        </w:rPr>
        <w:t>：</w:t>
      </w:r>
      <w:r>
        <w:rPr>
          <w:rFonts w:hint="eastAsia" w:asciiTheme="minorEastAsia" w:hAnsiTheme="minorEastAsia" w:eastAsiaTheme="minorEastAsia"/>
          <w:sz w:val="24"/>
          <w:szCs w:val="24"/>
        </w:rPr>
        <w:t>后附中标通知书和供货合同扫描件。</w:t>
      </w:r>
      <w:bookmarkEnd w:id="183"/>
    </w:p>
    <w:p w14:paraId="542E48CE">
      <w:pPr>
        <w:shd w:val="solid" w:color="FFFFFF" w:fill="auto"/>
        <w:spacing w:line="360" w:lineRule="auto"/>
        <w:jc w:val="center"/>
        <w:outlineLvl w:val="1"/>
        <w:rPr>
          <w:rFonts w:ascii="宋体" w:hAnsi="宋体" w:cs="宋体"/>
          <w:b/>
          <w:bCs/>
          <w:szCs w:val="21"/>
        </w:rPr>
      </w:pPr>
    </w:p>
    <w:p w14:paraId="764EA919">
      <w:pPr>
        <w:shd w:val="solid" w:color="FFFFFF" w:fill="auto"/>
        <w:spacing w:line="360" w:lineRule="auto"/>
        <w:jc w:val="center"/>
        <w:outlineLvl w:val="1"/>
        <w:rPr>
          <w:rFonts w:ascii="宋体" w:hAnsi="宋体" w:cs="宋体"/>
          <w:b/>
          <w:bCs/>
          <w:szCs w:val="21"/>
        </w:rPr>
      </w:pPr>
    </w:p>
    <w:p w14:paraId="5514A97A">
      <w:pPr>
        <w:shd w:val="solid" w:color="FFFFFF" w:fill="auto"/>
        <w:spacing w:line="360" w:lineRule="auto"/>
        <w:jc w:val="center"/>
        <w:outlineLvl w:val="1"/>
        <w:rPr>
          <w:rFonts w:ascii="宋体" w:cs="宋体"/>
          <w:b/>
          <w:bCs/>
          <w:szCs w:val="21"/>
        </w:rPr>
      </w:pPr>
    </w:p>
    <w:p w14:paraId="6525CC9F">
      <w:pPr>
        <w:autoSpaceDE w:val="0"/>
        <w:autoSpaceDN w:val="0"/>
        <w:adjustRightInd w:val="0"/>
        <w:snapToGrid w:val="0"/>
        <w:spacing w:line="480" w:lineRule="auto"/>
        <w:ind w:firstLine="3480" w:firstLineChars="1450"/>
        <w:textAlignment w:val="baseline"/>
        <w:rPr>
          <w:rFonts w:ascii="宋体" w:hAnsi="宋体" w:cs="宋体"/>
          <w:kern w:val="0"/>
          <w:sz w:val="24"/>
          <w:szCs w:val="24"/>
        </w:rPr>
      </w:pPr>
      <w:bookmarkStart w:id="184" w:name="_Toc27309"/>
      <w:r>
        <w:rPr>
          <w:rFonts w:hint="eastAsia" w:ascii="宋体" w:hAnsi="宋体" w:cs="宋体"/>
          <w:kern w:val="0"/>
          <w:sz w:val="24"/>
          <w:szCs w:val="24"/>
        </w:rPr>
        <w:t>供应商：</w:t>
      </w:r>
      <w:r>
        <w:rPr>
          <w:rFonts w:hint="eastAsia" w:ascii="宋体" w:hAnsi="宋体" w:cs="宋体"/>
          <w:kern w:val="0"/>
          <w:sz w:val="24"/>
          <w:szCs w:val="24"/>
          <w:u w:val="single"/>
        </w:rPr>
        <w:t xml:space="preserve">              </w:t>
      </w:r>
      <w:r>
        <w:rPr>
          <w:rFonts w:hint="eastAsia" w:ascii="宋体" w:hAnsi="宋体" w:cs="宋体"/>
          <w:kern w:val="0"/>
          <w:sz w:val="24"/>
          <w:szCs w:val="24"/>
        </w:rPr>
        <w:t>（全称并公章签章）</w:t>
      </w:r>
    </w:p>
    <w:p w14:paraId="5C3243FB">
      <w:pPr>
        <w:autoSpaceDE w:val="0"/>
        <w:autoSpaceDN w:val="0"/>
        <w:adjustRightInd w:val="0"/>
        <w:snapToGrid w:val="0"/>
        <w:spacing w:line="480" w:lineRule="auto"/>
        <w:ind w:right="315"/>
        <w:jc w:val="center"/>
        <w:textAlignment w:val="baseline"/>
        <w:rPr>
          <w:rFonts w:ascii="宋体" w:hAnsi="宋体" w:cs="宋体"/>
          <w:kern w:val="0"/>
          <w:sz w:val="24"/>
          <w:szCs w:val="24"/>
        </w:rPr>
      </w:pPr>
      <w:r>
        <w:rPr>
          <w:rFonts w:hint="eastAsia" w:ascii="宋体" w:hAnsi="宋体" w:cs="宋体"/>
          <w:kern w:val="0"/>
          <w:sz w:val="24"/>
          <w:szCs w:val="24"/>
        </w:rPr>
        <w:t xml:space="preserve">                法定代表人：</w:t>
      </w:r>
      <w:r>
        <w:rPr>
          <w:rFonts w:hint="eastAsia" w:ascii="宋体" w:hAnsi="宋体" w:cs="宋体"/>
          <w:kern w:val="0"/>
          <w:sz w:val="24"/>
          <w:szCs w:val="24"/>
          <w:u w:val="single"/>
        </w:rPr>
        <w:t xml:space="preserve">          </w:t>
      </w:r>
      <w:r>
        <w:rPr>
          <w:rFonts w:hint="eastAsia" w:ascii="宋体" w:hAnsi="宋体" w:cs="宋体"/>
          <w:kern w:val="0"/>
          <w:sz w:val="24"/>
          <w:szCs w:val="24"/>
        </w:rPr>
        <w:t>（电子签章）</w:t>
      </w:r>
    </w:p>
    <w:p w14:paraId="0FCE005A">
      <w:pPr>
        <w:autoSpaceDE w:val="0"/>
        <w:autoSpaceDN w:val="0"/>
        <w:adjustRightInd w:val="0"/>
        <w:snapToGrid w:val="0"/>
        <w:spacing w:line="480" w:lineRule="auto"/>
        <w:ind w:firstLine="3840" w:firstLineChars="1600"/>
        <w:textAlignment w:val="baseline"/>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4363627C">
      <w:pPr>
        <w:spacing w:line="500" w:lineRule="exact"/>
        <w:jc w:val="center"/>
        <w:textAlignment w:val="baseline"/>
        <w:outlineLvl w:val="0"/>
        <w:rPr>
          <w:rFonts w:ascii="宋体" w:hAnsi="宋体"/>
          <w:b/>
          <w:bCs/>
          <w:sz w:val="28"/>
          <w:szCs w:val="32"/>
        </w:rPr>
      </w:pPr>
    </w:p>
    <w:p w14:paraId="282B6DC5">
      <w:pPr>
        <w:pStyle w:val="7"/>
      </w:pPr>
    </w:p>
    <w:p w14:paraId="3FDFA339">
      <w:pPr>
        <w:pStyle w:val="39"/>
      </w:pPr>
    </w:p>
    <w:p w14:paraId="34A9B67A">
      <w:pPr>
        <w:spacing w:line="500" w:lineRule="exact"/>
        <w:jc w:val="center"/>
        <w:textAlignment w:val="baseline"/>
        <w:outlineLvl w:val="0"/>
        <w:rPr>
          <w:rFonts w:ascii="宋体" w:hAnsi="宋体"/>
          <w:b/>
          <w:bCs/>
          <w:sz w:val="28"/>
          <w:szCs w:val="32"/>
        </w:rPr>
      </w:pPr>
    </w:p>
    <w:p w14:paraId="08A6AC41">
      <w:pPr>
        <w:spacing w:line="500" w:lineRule="exact"/>
        <w:jc w:val="center"/>
        <w:textAlignment w:val="baseline"/>
        <w:outlineLvl w:val="0"/>
        <w:rPr>
          <w:rFonts w:ascii="宋体" w:hAnsi="宋体"/>
          <w:b/>
          <w:bCs/>
          <w:sz w:val="28"/>
          <w:szCs w:val="32"/>
        </w:rPr>
      </w:pPr>
      <w:bookmarkStart w:id="185" w:name="_Toc171410874"/>
      <w:r>
        <w:rPr>
          <w:rFonts w:hint="eastAsia" w:ascii="宋体" w:hAnsi="宋体"/>
          <w:b/>
          <w:bCs/>
          <w:sz w:val="28"/>
          <w:szCs w:val="32"/>
        </w:rPr>
        <w:t>九、供应商可提交的其他资料</w:t>
      </w:r>
      <w:bookmarkEnd w:id="184"/>
      <w:bookmarkEnd w:id="185"/>
    </w:p>
    <w:p w14:paraId="5E09E68D">
      <w:pPr>
        <w:spacing w:line="360" w:lineRule="auto"/>
        <w:rPr>
          <w:rFonts w:cs="仿宋" w:asciiTheme="majorEastAsia" w:hAnsiTheme="majorEastAsia" w:eastAsiaTheme="majorEastAsia"/>
          <w:b/>
          <w:sz w:val="24"/>
          <w:szCs w:val="32"/>
        </w:rPr>
      </w:pPr>
      <w:r>
        <w:rPr>
          <w:rFonts w:hint="eastAsia" w:cs="仿宋" w:asciiTheme="majorEastAsia" w:hAnsiTheme="majorEastAsia" w:eastAsiaTheme="majorEastAsia"/>
          <w:b/>
          <w:sz w:val="24"/>
          <w:szCs w:val="32"/>
        </w:rPr>
        <w:t>9.1中小微企业声明函</w:t>
      </w:r>
    </w:p>
    <w:p w14:paraId="4ECE1E4F">
      <w:pPr>
        <w:rPr>
          <w:rFonts w:cs="仿宋" w:asciiTheme="majorEastAsia" w:hAnsiTheme="majorEastAsia" w:eastAsiaTheme="majorEastAsia"/>
          <w:sz w:val="24"/>
          <w:szCs w:val="21"/>
        </w:rPr>
      </w:pPr>
    </w:p>
    <w:p w14:paraId="2F0F2A06">
      <w:pPr>
        <w:spacing w:line="360" w:lineRule="auto"/>
        <w:ind w:firstLine="480" w:firstLineChars="200"/>
        <w:rPr>
          <w:rFonts w:cs="仿宋" w:asciiTheme="majorEastAsia" w:hAnsiTheme="majorEastAsia" w:eastAsiaTheme="majorEastAsia"/>
          <w:sz w:val="24"/>
          <w:szCs w:val="24"/>
        </w:rPr>
      </w:pPr>
    </w:p>
    <w:p w14:paraId="0610BCFB">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本公司（联合体）郑重声明，根据《政府采购促进中小企业发展管理办法》（财库﹝2020﹞46号）的规定，本公司（联合体）参加</w:t>
      </w:r>
      <w:r>
        <w:rPr>
          <w:rFonts w:hint="eastAsia" w:cs="仿宋" w:asciiTheme="majorEastAsia" w:hAnsiTheme="majorEastAsia" w:eastAsiaTheme="majorEastAsia"/>
          <w:sz w:val="24"/>
          <w:szCs w:val="24"/>
          <w:lang w:val="en-US" w:eastAsia="zh-CN"/>
        </w:rPr>
        <w:t xml:space="preserve"> </w:t>
      </w:r>
      <w:r>
        <w:rPr>
          <w:rFonts w:hint="eastAsia" w:cs="仿宋" w:asciiTheme="majorEastAsia" w:hAnsiTheme="majorEastAsia" w:eastAsiaTheme="majorEastAsia"/>
          <w:sz w:val="24"/>
          <w:szCs w:val="24"/>
          <w:u w:val="single"/>
          <w:lang w:val="en-US" w:eastAsia="zh-CN"/>
        </w:rPr>
        <w:t xml:space="preserve">        </w:t>
      </w:r>
      <w:r>
        <w:rPr>
          <w:rFonts w:hint="eastAsia" w:cs="仿宋" w:asciiTheme="majorEastAsia" w:hAnsiTheme="majorEastAsia" w:eastAsiaTheme="majorEastAsia"/>
          <w:sz w:val="24"/>
          <w:szCs w:val="24"/>
          <w:u w:val="none"/>
        </w:rPr>
        <w:t>（单位名称）</w:t>
      </w:r>
      <w:r>
        <w:rPr>
          <w:rFonts w:hint="eastAsia" w:cs="仿宋" w:asciiTheme="majorEastAsia" w:hAnsiTheme="majorEastAsia" w:eastAsiaTheme="majorEastAsia"/>
          <w:sz w:val="24"/>
          <w:szCs w:val="24"/>
        </w:rPr>
        <w:t>的</w:t>
      </w:r>
      <w:r>
        <w:rPr>
          <w:rFonts w:hint="eastAsia" w:cs="仿宋" w:asciiTheme="majorEastAsia" w:hAnsiTheme="majorEastAsia" w:eastAsiaTheme="majorEastAsia"/>
          <w:sz w:val="24"/>
          <w:szCs w:val="24"/>
          <w:u w:val="single"/>
          <w:lang w:val="en-US" w:eastAsia="zh-CN"/>
        </w:rPr>
        <w:t xml:space="preserve">         </w:t>
      </w:r>
      <w:r>
        <w:rPr>
          <w:rFonts w:hint="eastAsia" w:cs="仿宋" w:asciiTheme="majorEastAsia" w:hAnsiTheme="majorEastAsia" w:eastAsiaTheme="majorEastAsia"/>
          <w:sz w:val="24"/>
          <w:szCs w:val="24"/>
          <w:u w:val="none"/>
        </w:rPr>
        <w:t>（项目名称）</w:t>
      </w:r>
      <w:r>
        <w:rPr>
          <w:rFonts w:hint="eastAsia" w:cs="仿宋" w:asciiTheme="majorEastAsia" w:hAnsiTheme="majorEastAsia" w:eastAsiaTheme="majorEastAsia"/>
          <w:sz w:val="24"/>
          <w:szCs w:val="24"/>
        </w:rPr>
        <w:t>采购活动，提供的货物全部由符合政策要求的中小企业制造，具体情况如下：</w:t>
      </w:r>
    </w:p>
    <w:p w14:paraId="6CC021EA">
      <w:pPr>
        <w:numPr>
          <w:ilvl w:val="0"/>
          <w:numId w:val="4"/>
        </w:num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u w:val="single"/>
          <w:lang w:val="en-US" w:eastAsia="zh-CN"/>
        </w:rPr>
        <w:t xml:space="preserve">        </w:t>
      </w:r>
      <w:r>
        <w:rPr>
          <w:rFonts w:hint="eastAsia" w:cs="仿宋" w:asciiTheme="majorEastAsia" w:hAnsiTheme="majorEastAsia" w:eastAsiaTheme="majorEastAsia"/>
          <w:sz w:val="24"/>
          <w:szCs w:val="24"/>
          <w:u w:val="none"/>
        </w:rPr>
        <w:t>（标的名称）</w:t>
      </w:r>
      <w:r>
        <w:rPr>
          <w:rFonts w:hint="eastAsia" w:cs="仿宋" w:asciiTheme="majorEastAsia" w:hAnsiTheme="majorEastAsia" w:eastAsiaTheme="majorEastAsia"/>
          <w:sz w:val="24"/>
          <w:szCs w:val="24"/>
        </w:rPr>
        <w:t>，属于</w:t>
      </w:r>
      <w:r>
        <w:rPr>
          <w:rFonts w:hint="eastAsia" w:cs="仿宋" w:asciiTheme="majorEastAsia" w:hAnsiTheme="majorEastAsia" w:eastAsiaTheme="majorEastAsia"/>
          <w:sz w:val="24"/>
          <w:szCs w:val="24"/>
          <w:u w:val="single"/>
          <w:lang w:val="en-US" w:eastAsia="zh-CN"/>
        </w:rPr>
        <w:t xml:space="preserve">          </w:t>
      </w:r>
      <w:r>
        <w:rPr>
          <w:rFonts w:hint="eastAsia" w:cs="仿宋" w:asciiTheme="majorEastAsia" w:hAnsiTheme="majorEastAsia" w:eastAsiaTheme="majorEastAsia"/>
          <w:sz w:val="24"/>
          <w:szCs w:val="24"/>
          <w:u w:val="none"/>
        </w:rPr>
        <w:t>（采购文件中明确的所属行业）</w:t>
      </w:r>
      <w:r>
        <w:rPr>
          <w:rFonts w:hint="eastAsia" w:cs="仿宋" w:asciiTheme="majorEastAsia" w:hAnsiTheme="majorEastAsia" w:eastAsiaTheme="majorEastAsia"/>
          <w:sz w:val="24"/>
          <w:szCs w:val="24"/>
        </w:rPr>
        <w:t>；制造商为</w:t>
      </w:r>
      <w:r>
        <w:rPr>
          <w:rFonts w:hint="eastAsia" w:cs="仿宋" w:asciiTheme="majorEastAsia" w:hAnsiTheme="majorEastAsia" w:eastAsiaTheme="majorEastAsia"/>
          <w:sz w:val="24"/>
          <w:szCs w:val="24"/>
          <w:u w:val="single"/>
          <w:lang w:val="en-US" w:eastAsia="zh-CN"/>
        </w:rPr>
        <w:t xml:space="preserve">           </w:t>
      </w:r>
      <w:r>
        <w:rPr>
          <w:rFonts w:hint="eastAsia" w:cs="仿宋" w:asciiTheme="majorEastAsia" w:hAnsiTheme="majorEastAsia" w:eastAsiaTheme="majorEastAsia"/>
          <w:sz w:val="24"/>
          <w:szCs w:val="24"/>
          <w:u w:val="none"/>
        </w:rPr>
        <w:t>（企业名称）</w:t>
      </w:r>
      <w:r>
        <w:rPr>
          <w:rFonts w:hint="eastAsia" w:cs="仿宋" w:asciiTheme="majorEastAsia" w:hAnsiTheme="majorEastAsia" w:eastAsiaTheme="majorEastAsia"/>
          <w:sz w:val="24"/>
          <w:szCs w:val="24"/>
        </w:rPr>
        <w:t>，从业人员</w:t>
      </w:r>
      <w:r>
        <w:rPr>
          <w:rFonts w:hint="eastAsia" w:cs="仿宋" w:asciiTheme="majorEastAsia" w:hAnsiTheme="majorEastAsia" w:eastAsiaTheme="majorEastAsia"/>
          <w:sz w:val="24"/>
          <w:szCs w:val="24"/>
          <w:u w:val="single"/>
        </w:rPr>
        <w:t xml:space="preserve">    </w:t>
      </w:r>
      <w:r>
        <w:rPr>
          <w:rFonts w:hint="eastAsia" w:cs="仿宋" w:asciiTheme="majorEastAsia" w:hAnsiTheme="majorEastAsia" w:eastAsiaTheme="majorEastAsia"/>
          <w:sz w:val="24"/>
          <w:szCs w:val="24"/>
        </w:rPr>
        <w:t>人，营业收入为</w:t>
      </w:r>
      <w:r>
        <w:rPr>
          <w:rFonts w:hint="eastAsia" w:cs="仿宋" w:asciiTheme="majorEastAsia" w:hAnsiTheme="majorEastAsia" w:eastAsiaTheme="majorEastAsia"/>
          <w:sz w:val="24"/>
          <w:szCs w:val="24"/>
          <w:u w:val="single"/>
        </w:rPr>
        <w:t xml:space="preserve">      </w:t>
      </w:r>
      <w:r>
        <w:rPr>
          <w:rFonts w:hint="eastAsia" w:cs="仿宋" w:asciiTheme="majorEastAsia" w:hAnsiTheme="majorEastAsia" w:eastAsiaTheme="majorEastAsia"/>
          <w:sz w:val="24"/>
          <w:szCs w:val="24"/>
        </w:rPr>
        <w:t>万元，资产总额为</w:t>
      </w:r>
      <w:r>
        <w:rPr>
          <w:rFonts w:hint="eastAsia" w:cs="仿宋" w:asciiTheme="majorEastAsia" w:hAnsiTheme="majorEastAsia" w:eastAsiaTheme="majorEastAsia"/>
          <w:sz w:val="24"/>
          <w:szCs w:val="24"/>
          <w:u w:val="single"/>
        </w:rPr>
        <w:t xml:space="preserve">      </w:t>
      </w:r>
      <w:r>
        <w:rPr>
          <w:rFonts w:hint="eastAsia" w:cs="仿宋" w:asciiTheme="majorEastAsia" w:hAnsiTheme="majorEastAsia" w:eastAsiaTheme="majorEastAsia"/>
          <w:sz w:val="24"/>
          <w:szCs w:val="24"/>
        </w:rPr>
        <w:t>万元，属于</w:t>
      </w:r>
      <w:r>
        <w:rPr>
          <w:rFonts w:hint="eastAsia" w:cs="仿宋" w:asciiTheme="majorEastAsia" w:hAnsiTheme="majorEastAsia" w:eastAsiaTheme="majorEastAsia"/>
          <w:sz w:val="24"/>
          <w:szCs w:val="24"/>
          <w:u w:val="single"/>
          <w:lang w:val="en-US" w:eastAsia="zh-CN"/>
        </w:rPr>
        <w:t xml:space="preserve">         </w:t>
      </w:r>
      <w:r>
        <w:rPr>
          <w:rFonts w:hint="eastAsia" w:cs="仿宋" w:asciiTheme="majorEastAsia" w:hAnsiTheme="majorEastAsia" w:eastAsiaTheme="majorEastAsia"/>
          <w:sz w:val="24"/>
          <w:szCs w:val="24"/>
          <w:u w:val="none"/>
        </w:rPr>
        <w:t>（中型企业、小型企业、微型企业）</w:t>
      </w:r>
      <w:r>
        <w:rPr>
          <w:rFonts w:hint="eastAsia" w:cs="仿宋" w:asciiTheme="majorEastAsia" w:hAnsiTheme="majorEastAsia" w:eastAsiaTheme="majorEastAsia"/>
          <w:sz w:val="24"/>
          <w:szCs w:val="24"/>
        </w:rPr>
        <w:t>；</w:t>
      </w:r>
    </w:p>
    <w:p w14:paraId="715DA4A7">
      <w:pPr>
        <w:numPr>
          <w:ilvl w:val="0"/>
          <w:numId w:val="4"/>
        </w:numPr>
        <w:spacing w:line="360" w:lineRule="auto"/>
        <w:ind w:left="0" w:leftChars="0" w:firstLine="480" w:firstLineChars="200"/>
        <w:rPr>
          <w:rFonts w:cs="仿宋" w:asciiTheme="majorEastAsia" w:hAnsiTheme="majorEastAsia" w:eastAsiaTheme="majorEastAsia"/>
          <w:sz w:val="24"/>
          <w:szCs w:val="24"/>
          <w:u w:val="single"/>
        </w:rPr>
      </w:pPr>
      <w:r>
        <w:rPr>
          <w:rFonts w:hint="eastAsia" w:cs="仿宋" w:asciiTheme="majorEastAsia" w:hAnsiTheme="majorEastAsia" w:eastAsiaTheme="majorEastAsia"/>
          <w:sz w:val="24"/>
          <w:szCs w:val="24"/>
          <w:u w:val="single"/>
          <w:lang w:val="en-US" w:eastAsia="zh-CN"/>
        </w:rPr>
        <w:t xml:space="preserve">         </w:t>
      </w:r>
      <w:r>
        <w:rPr>
          <w:rFonts w:hint="eastAsia" w:cs="仿宋" w:asciiTheme="majorEastAsia" w:hAnsiTheme="majorEastAsia" w:eastAsiaTheme="majorEastAsia"/>
          <w:sz w:val="24"/>
          <w:szCs w:val="24"/>
          <w:u w:val="none"/>
        </w:rPr>
        <w:t>（标的名称）</w:t>
      </w:r>
      <w:r>
        <w:rPr>
          <w:rFonts w:hint="eastAsia" w:cs="仿宋" w:asciiTheme="majorEastAsia" w:hAnsiTheme="majorEastAsia" w:eastAsiaTheme="majorEastAsia"/>
          <w:sz w:val="24"/>
          <w:szCs w:val="24"/>
        </w:rPr>
        <w:t>，属于</w:t>
      </w:r>
      <w:r>
        <w:rPr>
          <w:rFonts w:hint="eastAsia" w:cs="仿宋" w:asciiTheme="majorEastAsia" w:hAnsiTheme="majorEastAsia" w:eastAsiaTheme="majorEastAsia"/>
          <w:sz w:val="24"/>
          <w:szCs w:val="24"/>
          <w:lang w:val="en-US" w:eastAsia="zh-CN"/>
        </w:rPr>
        <w:t xml:space="preserve"> </w:t>
      </w:r>
      <w:r>
        <w:rPr>
          <w:rFonts w:hint="eastAsia" w:cs="仿宋" w:asciiTheme="majorEastAsia" w:hAnsiTheme="majorEastAsia" w:eastAsiaTheme="majorEastAsia"/>
          <w:sz w:val="24"/>
          <w:szCs w:val="24"/>
          <w:u w:val="single"/>
          <w:lang w:val="en-US" w:eastAsia="zh-CN"/>
        </w:rPr>
        <w:t xml:space="preserve">          </w:t>
      </w:r>
      <w:r>
        <w:rPr>
          <w:rFonts w:hint="eastAsia" w:cs="仿宋" w:asciiTheme="majorEastAsia" w:hAnsiTheme="majorEastAsia" w:eastAsiaTheme="majorEastAsia"/>
          <w:sz w:val="24"/>
          <w:szCs w:val="24"/>
          <w:u w:val="none"/>
        </w:rPr>
        <w:t>（采购文件中明确的所属行业）</w:t>
      </w:r>
      <w:r>
        <w:rPr>
          <w:rFonts w:hint="eastAsia" w:cs="仿宋" w:asciiTheme="majorEastAsia" w:hAnsiTheme="majorEastAsia" w:eastAsiaTheme="majorEastAsia"/>
          <w:sz w:val="24"/>
          <w:szCs w:val="24"/>
        </w:rPr>
        <w:t>；制造商为</w:t>
      </w:r>
      <w:r>
        <w:rPr>
          <w:rFonts w:hint="eastAsia" w:cs="仿宋" w:asciiTheme="majorEastAsia" w:hAnsiTheme="majorEastAsia" w:eastAsiaTheme="majorEastAsia"/>
          <w:sz w:val="24"/>
          <w:szCs w:val="24"/>
          <w:u w:val="single"/>
          <w:lang w:val="en-US" w:eastAsia="zh-CN"/>
        </w:rPr>
        <w:t xml:space="preserve">         </w:t>
      </w:r>
      <w:r>
        <w:rPr>
          <w:rFonts w:hint="eastAsia" w:cs="仿宋" w:asciiTheme="majorEastAsia" w:hAnsiTheme="majorEastAsia" w:eastAsiaTheme="majorEastAsia"/>
          <w:sz w:val="24"/>
          <w:szCs w:val="24"/>
          <w:u w:val="none"/>
        </w:rPr>
        <w:t>（企业名称）</w:t>
      </w:r>
      <w:r>
        <w:rPr>
          <w:rFonts w:hint="eastAsia" w:cs="仿宋" w:asciiTheme="majorEastAsia" w:hAnsiTheme="majorEastAsia" w:eastAsiaTheme="majorEastAsia"/>
          <w:sz w:val="24"/>
          <w:szCs w:val="24"/>
        </w:rPr>
        <w:t>，从业人员</w:t>
      </w:r>
      <w:r>
        <w:rPr>
          <w:rFonts w:hint="eastAsia" w:cs="仿宋" w:asciiTheme="majorEastAsia" w:hAnsiTheme="majorEastAsia" w:eastAsiaTheme="majorEastAsia"/>
          <w:sz w:val="24"/>
          <w:szCs w:val="24"/>
          <w:u w:val="single"/>
        </w:rPr>
        <w:t xml:space="preserve">    </w:t>
      </w:r>
      <w:r>
        <w:rPr>
          <w:rFonts w:hint="eastAsia" w:cs="仿宋" w:asciiTheme="majorEastAsia" w:hAnsiTheme="majorEastAsia" w:eastAsiaTheme="majorEastAsia"/>
          <w:sz w:val="24"/>
          <w:szCs w:val="24"/>
        </w:rPr>
        <w:t>人，营业收入为</w:t>
      </w:r>
      <w:r>
        <w:rPr>
          <w:rFonts w:hint="eastAsia" w:cs="仿宋" w:asciiTheme="majorEastAsia" w:hAnsiTheme="majorEastAsia" w:eastAsiaTheme="majorEastAsia"/>
          <w:sz w:val="24"/>
          <w:szCs w:val="24"/>
          <w:u w:val="single"/>
        </w:rPr>
        <w:t xml:space="preserve">      </w:t>
      </w:r>
      <w:r>
        <w:rPr>
          <w:rFonts w:hint="eastAsia" w:cs="仿宋" w:asciiTheme="majorEastAsia" w:hAnsiTheme="majorEastAsia" w:eastAsiaTheme="majorEastAsia"/>
          <w:sz w:val="24"/>
          <w:szCs w:val="24"/>
        </w:rPr>
        <w:t>万元，资产总额为</w:t>
      </w:r>
      <w:r>
        <w:rPr>
          <w:rFonts w:hint="eastAsia" w:cs="仿宋" w:asciiTheme="majorEastAsia" w:hAnsiTheme="majorEastAsia" w:eastAsiaTheme="majorEastAsia"/>
          <w:sz w:val="24"/>
          <w:szCs w:val="24"/>
          <w:u w:val="single"/>
        </w:rPr>
        <w:t xml:space="preserve">      </w:t>
      </w:r>
      <w:r>
        <w:rPr>
          <w:rFonts w:hint="eastAsia" w:cs="仿宋" w:asciiTheme="majorEastAsia" w:hAnsiTheme="majorEastAsia" w:eastAsiaTheme="majorEastAsia"/>
          <w:sz w:val="24"/>
          <w:szCs w:val="24"/>
        </w:rPr>
        <w:t>万元，属于</w:t>
      </w:r>
      <w:r>
        <w:rPr>
          <w:rFonts w:hint="eastAsia" w:cs="仿宋" w:asciiTheme="majorEastAsia" w:hAnsiTheme="majorEastAsia" w:eastAsiaTheme="majorEastAsia"/>
          <w:sz w:val="24"/>
          <w:szCs w:val="24"/>
          <w:u w:val="single"/>
          <w:lang w:val="en-US" w:eastAsia="zh-CN"/>
        </w:rPr>
        <w:t xml:space="preserve">         </w:t>
      </w:r>
      <w:r>
        <w:rPr>
          <w:rFonts w:hint="eastAsia" w:cs="仿宋" w:asciiTheme="majorEastAsia" w:hAnsiTheme="majorEastAsia" w:eastAsiaTheme="majorEastAsia"/>
          <w:sz w:val="24"/>
          <w:szCs w:val="24"/>
          <w:u w:val="none"/>
        </w:rPr>
        <w:t>（中型企业、小型企业、微型企业）</w:t>
      </w:r>
      <w:r>
        <w:rPr>
          <w:rFonts w:hint="eastAsia" w:cs="仿宋" w:asciiTheme="majorEastAsia" w:hAnsiTheme="majorEastAsia" w:eastAsiaTheme="majorEastAsia"/>
          <w:sz w:val="24"/>
          <w:szCs w:val="24"/>
        </w:rPr>
        <w:t>；</w:t>
      </w:r>
    </w:p>
    <w:p w14:paraId="1381FDBA">
      <w:pPr>
        <w:pStyle w:val="7"/>
      </w:pPr>
    </w:p>
    <w:p w14:paraId="2FB1C827">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本企业不属于大企业的分支机构，不存在控股股东为大企业的情形，也不存在与大企业的负责人为同一人的情形。</w:t>
      </w:r>
    </w:p>
    <w:p w14:paraId="2569219F">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本企业对上述声明内容的真实性负责。如有虚假，将依法承担相应责任。</w:t>
      </w:r>
    </w:p>
    <w:p w14:paraId="6CFBEBD6">
      <w:pPr>
        <w:spacing w:line="360" w:lineRule="auto"/>
        <w:ind w:firstLine="480" w:firstLineChars="200"/>
        <w:rPr>
          <w:rFonts w:cs="仿宋" w:asciiTheme="majorEastAsia" w:hAnsiTheme="majorEastAsia" w:eastAsiaTheme="majorEastAsia"/>
          <w:sz w:val="24"/>
          <w:szCs w:val="24"/>
          <w:u w:val="single"/>
        </w:rPr>
      </w:pPr>
      <w:r>
        <w:rPr>
          <w:rFonts w:hint="eastAsia" w:cs="仿宋" w:asciiTheme="majorEastAsia" w:hAnsiTheme="majorEastAsia" w:eastAsiaTheme="majorEastAsia"/>
          <w:sz w:val="24"/>
          <w:szCs w:val="24"/>
        </w:rPr>
        <w:t>企业名称：</w:t>
      </w:r>
      <w:r>
        <w:rPr>
          <w:rFonts w:hint="eastAsia" w:cs="仿宋" w:asciiTheme="majorEastAsia" w:hAnsiTheme="majorEastAsia" w:eastAsiaTheme="majorEastAsia"/>
          <w:sz w:val="24"/>
          <w:szCs w:val="24"/>
          <w:u w:val="single"/>
        </w:rPr>
        <w:t xml:space="preserve">             </w:t>
      </w:r>
      <w:r>
        <w:rPr>
          <w:rFonts w:hint="eastAsia" w:cs="仿宋" w:asciiTheme="majorEastAsia" w:hAnsiTheme="majorEastAsia" w:eastAsiaTheme="majorEastAsia"/>
          <w:sz w:val="24"/>
          <w:szCs w:val="24"/>
        </w:rPr>
        <w:t>（盖章）</w:t>
      </w:r>
    </w:p>
    <w:p w14:paraId="330B0C50">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日期：</w:t>
      </w:r>
      <w:r>
        <w:rPr>
          <w:rFonts w:hint="eastAsia" w:cs="仿宋" w:asciiTheme="majorEastAsia" w:hAnsiTheme="majorEastAsia" w:eastAsiaTheme="majorEastAsia"/>
          <w:sz w:val="24"/>
          <w:szCs w:val="24"/>
          <w:u w:val="single"/>
        </w:rPr>
        <w:t xml:space="preserve">             </w:t>
      </w:r>
    </w:p>
    <w:p w14:paraId="731122EB">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注：1.从业人员、营业收入、资产总额填报上一年度数据，无上一年度数据的新成立企业可不填报。</w:t>
      </w:r>
    </w:p>
    <w:p w14:paraId="2787C83D">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2.</w:t>
      </w:r>
      <w:r>
        <w:rPr>
          <w:rFonts w:hint="eastAsia" w:cs="仿宋" w:asciiTheme="majorEastAsia" w:hAnsiTheme="majorEastAsia" w:eastAsiaTheme="majorEastAsia"/>
          <w:bCs/>
          <w:sz w:val="24"/>
          <w:szCs w:val="24"/>
        </w:rPr>
        <w:t>供应商提供《中小企业声明函》内容不实的,属于“隐瞒真实情况,提供虚假资料的”情形,依照《政府采购法》的有关规定追究相应责任。</w:t>
      </w:r>
    </w:p>
    <w:p w14:paraId="21FCA069">
      <w:pPr>
        <w:spacing w:line="360" w:lineRule="auto"/>
        <w:jc w:val="center"/>
        <w:rPr>
          <w:rFonts w:cs="仿宋" w:asciiTheme="majorEastAsia" w:hAnsiTheme="majorEastAsia" w:eastAsiaTheme="majorEastAsia"/>
          <w:bCs/>
          <w:sz w:val="24"/>
          <w:szCs w:val="24"/>
        </w:rPr>
      </w:pPr>
    </w:p>
    <w:p w14:paraId="07A1DAD3">
      <w:pPr>
        <w:pageBreakBefore w:val="0"/>
        <w:widowControl/>
        <w:bidi w:val="0"/>
        <w:adjustRightInd w:val="0"/>
        <w:snapToGrid w:val="0"/>
        <w:spacing w:beforeAutospacing="0" w:afterAutospacing="0" w:line="360" w:lineRule="auto"/>
        <w:ind w:left="0" w:leftChars="0" w:right="0"/>
        <w:rPr>
          <w:rFonts w:hint="eastAsia" w:ascii="宋体" w:hAnsi="宋体" w:eastAsia="宋体" w:cs="宋体"/>
          <w:b/>
          <w:color w:val="000000"/>
          <w:sz w:val="24"/>
          <w:highlight w:val="none"/>
        </w:rPr>
      </w:pPr>
      <w:r>
        <w:rPr>
          <w:rFonts w:hint="eastAsia" w:ascii="宋体" w:hAnsi="宋体" w:eastAsia="宋体" w:cs="宋体"/>
          <w:b/>
          <w:spacing w:val="6"/>
          <w:sz w:val="24"/>
          <w:highlight w:val="none"/>
          <w:shd w:val="clear" w:color="auto" w:fill="FFFFFF"/>
        </w:rPr>
        <w:t>（提醒：如果</w:t>
      </w:r>
      <w:r>
        <w:rPr>
          <w:rFonts w:hint="eastAsia" w:ascii="宋体" w:hAnsi="宋体" w:cs="宋体"/>
          <w:b/>
          <w:spacing w:val="6"/>
          <w:sz w:val="24"/>
          <w:highlight w:val="none"/>
          <w:shd w:val="clear" w:color="auto" w:fill="FFFFFF"/>
          <w:lang w:eastAsia="zh-CN"/>
        </w:rPr>
        <w:t>供应商</w:t>
      </w:r>
      <w:r>
        <w:rPr>
          <w:rFonts w:hint="eastAsia" w:ascii="宋体" w:hAnsi="宋体" w:eastAsia="宋体" w:cs="宋体"/>
          <w:b/>
          <w:spacing w:val="6"/>
          <w:sz w:val="24"/>
          <w:highlight w:val="none"/>
          <w:shd w:val="clear" w:color="auto" w:fill="FFFFFF"/>
        </w:rPr>
        <w:t>不是</w:t>
      </w:r>
      <w:r>
        <w:rPr>
          <w:rFonts w:hint="eastAsia" w:cs="仿宋" w:asciiTheme="majorEastAsia" w:hAnsiTheme="majorEastAsia" w:eastAsiaTheme="majorEastAsia"/>
          <w:b/>
          <w:sz w:val="24"/>
          <w:szCs w:val="32"/>
        </w:rPr>
        <w:t>中小微企业</w:t>
      </w:r>
      <w:r>
        <w:rPr>
          <w:rFonts w:hint="eastAsia" w:ascii="宋体" w:hAnsi="宋体" w:eastAsia="宋体" w:cs="宋体"/>
          <w:b/>
          <w:spacing w:val="6"/>
          <w:sz w:val="24"/>
          <w:highlight w:val="none"/>
          <w:shd w:val="clear" w:color="auto" w:fill="FFFFFF"/>
        </w:rPr>
        <w:t>，则不需要提供</w:t>
      </w:r>
      <w:r>
        <w:rPr>
          <w:rFonts w:hint="eastAsia" w:ascii="宋体" w:hAnsi="宋体" w:cs="宋体"/>
          <w:b/>
          <w:spacing w:val="6"/>
          <w:sz w:val="24"/>
          <w:highlight w:val="none"/>
          <w:shd w:val="clear" w:color="auto" w:fill="FFFFFF"/>
          <w:lang w:val="en-US" w:eastAsia="zh-CN"/>
        </w:rPr>
        <w:t>证明材料，</w:t>
      </w:r>
      <w:r>
        <w:rPr>
          <w:rFonts w:hint="eastAsia" w:ascii="宋体" w:hAnsi="宋体" w:cs="宋体"/>
          <w:b/>
          <w:color w:val="000000"/>
          <w:sz w:val="24"/>
          <w:highlight w:val="none"/>
          <w:lang w:val="en-US" w:eastAsia="zh-CN"/>
        </w:rPr>
        <w:t>不删除本项，标明不属于</w:t>
      </w:r>
      <w:r>
        <w:rPr>
          <w:rFonts w:hint="eastAsia" w:cs="仿宋" w:asciiTheme="majorEastAsia" w:hAnsiTheme="majorEastAsia" w:eastAsiaTheme="majorEastAsia"/>
          <w:b/>
          <w:sz w:val="24"/>
          <w:szCs w:val="32"/>
        </w:rPr>
        <w:t>中小微企业</w:t>
      </w:r>
      <w:r>
        <w:rPr>
          <w:rFonts w:hint="eastAsia" w:ascii="宋体" w:hAnsi="宋体" w:eastAsia="宋体" w:cs="宋体"/>
          <w:b/>
          <w:color w:val="000000"/>
          <w:sz w:val="24"/>
          <w:highlight w:val="none"/>
        </w:rPr>
        <w:t>）</w:t>
      </w:r>
    </w:p>
    <w:p w14:paraId="0B530B8B">
      <w:pPr>
        <w:spacing w:line="360" w:lineRule="auto"/>
        <w:jc w:val="center"/>
        <w:rPr>
          <w:rFonts w:cs="仿宋" w:asciiTheme="majorEastAsia" w:hAnsiTheme="majorEastAsia" w:eastAsiaTheme="majorEastAsia"/>
          <w:b/>
          <w:bCs/>
          <w:sz w:val="32"/>
          <w:szCs w:val="32"/>
        </w:rPr>
      </w:pPr>
    </w:p>
    <w:p w14:paraId="6079E03C">
      <w:pPr>
        <w:spacing w:line="360" w:lineRule="auto"/>
        <w:jc w:val="center"/>
        <w:rPr>
          <w:rFonts w:cs="仿宋" w:asciiTheme="majorEastAsia" w:hAnsiTheme="majorEastAsia" w:eastAsiaTheme="majorEastAsia"/>
          <w:b/>
          <w:bCs/>
          <w:sz w:val="32"/>
          <w:szCs w:val="32"/>
        </w:rPr>
      </w:pPr>
    </w:p>
    <w:p w14:paraId="6983F2DA">
      <w:pPr>
        <w:spacing w:line="360" w:lineRule="auto"/>
        <w:jc w:val="center"/>
        <w:rPr>
          <w:rFonts w:cs="仿宋" w:asciiTheme="majorEastAsia" w:hAnsiTheme="majorEastAsia" w:eastAsiaTheme="majorEastAsia"/>
          <w:b/>
          <w:bCs/>
          <w:sz w:val="32"/>
          <w:szCs w:val="32"/>
        </w:rPr>
      </w:pPr>
    </w:p>
    <w:p w14:paraId="269FFB1C">
      <w:pPr>
        <w:spacing w:line="360" w:lineRule="auto"/>
        <w:rPr>
          <w:rFonts w:cs="仿宋" w:asciiTheme="majorEastAsia" w:hAnsiTheme="majorEastAsia" w:eastAsiaTheme="majorEastAsia"/>
          <w:b/>
          <w:bCs/>
          <w:sz w:val="24"/>
          <w:szCs w:val="32"/>
        </w:rPr>
      </w:pPr>
      <w:r>
        <w:rPr>
          <w:rFonts w:hint="eastAsia" w:cs="仿宋" w:asciiTheme="majorEastAsia" w:hAnsiTheme="majorEastAsia" w:eastAsiaTheme="majorEastAsia"/>
          <w:b/>
          <w:bCs/>
          <w:sz w:val="24"/>
          <w:szCs w:val="32"/>
        </w:rPr>
        <w:t>9.2残疾人福利性单位声明函</w:t>
      </w:r>
    </w:p>
    <w:p w14:paraId="32A20F24">
      <w:pPr>
        <w:spacing w:line="360" w:lineRule="auto"/>
        <w:jc w:val="center"/>
        <w:rPr>
          <w:rFonts w:cs="仿宋" w:asciiTheme="majorEastAsia" w:hAnsiTheme="majorEastAsia" w:eastAsiaTheme="majorEastAsia"/>
          <w:b/>
          <w:bCs/>
          <w:sz w:val="32"/>
          <w:szCs w:val="32"/>
        </w:rPr>
      </w:pPr>
    </w:p>
    <w:p w14:paraId="758BDAE7">
      <w:pPr>
        <w:snapToGrid w:val="0"/>
        <w:spacing w:line="520" w:lineRule="exact"/>
        <w:ind w:left="1177" w:leftChars="-72" w:right="84" w:rightChars="40" w:hanging="1328" w:hangingChars="415"/>
        <w:jc w:val="center"/>
        <w:rPr>
          <w:rFonts w:cs="仿宋" w:asciiTheme="majorEastAsia" w:hAnsiTheme="majorEastAsia" w:eastAsiaTheme="majorEastAsia"/>
          <w:sz w:val="32"/>
          <w:szCs w:val="32"/>
        </w:rPr>
      </w:pPr>
    </w:p>
    <w:p w14:paraId="6A605200">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16BF459C">
      <w:pPr>
        <w:spacing w:line="360" w:lineRule="auto"/>
        <w:ind w:firstLine="480" w:firstLineChars="200"/>
        <w:rPr>
          <w:rFonts w:cs="仿宋" w:asciiTheme="majorEastAsia" w:hAnsiTheme="majorEastAsia" w:eastAsiaTheme="majorEastAsia"/>
          <w:b/>
          <w:bCs/>
          <w:sz w:val="32"/>
          <w:szCs w:val="32"/>
        </w:rPr>
      </w:pPr>
      <w:r>
        <w:rPr>
          <w:rFonts w:hint="eastAsia" w:cs="仿宋" w:asciiTheme="majorEastAsia" w:hAnsiTheme="majorEastAsia" w:eastAsiaTheme="majorEastAsia"/>
          <w:sz w:val="24"/>
          <w:szCs w:val="24"/>
        </w:rPr>
        <w:t>本单位对上述声明的真实性负责。如有虚假，将依法承担相应责任。</w:t>
      </w:r>
    </w:p>
    <w:p w14:paraId="482A5A3E">
      <w:pPr>
        <w:spacing w:line="360" w:lineRule="auto"/>
        <w:jc w:val="center"/>
        <w:rPr>
          <w:rFonts w:cs="仿宋" w:asciiTheme="majorEastAsia" w:hAnsiTheme="majorEastAsia" w:eastAsiaTheme="majorEastAsia"/>
          <w:b/>
          <w:bCs/>
          <w:sz w:val="32"/>
          <w:szCs w:val="32"/>
        </w:rPr>
      </w:pPr>
    </w:p>
    <w:p w14:paraId="19D814C2">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企业名称：</w:t>
      </w:r>
      <w:r>
        <w:rPr>
          <w:rFonts w:hint="eastAsia" w:cs="仿宋" w:asciiTheme="majorEastAsia" w:hAnsiTheme="majorEastAsia" w:eastAsiaTheme="majorEastAsia"/>
          <w:sz w:val="24"/>
          <w:szCs w:val="24"/>
          <w:u w:val="single"/>
        </w:rPr>
        <w:t xml:space="preserve">             </w:t>
      </w:r>
      <w:r>
        <w:rPr>
          <w:rFonts w:hint="eastAsia" w:cs="仿宋" w:asciiTheme="majorEastAsia" w:hAnsiTheme="majorEastAsia" w:eastAsiaTheme="majorEastAsia"/>
          <w:sz w:val="24"/>
          <w:szCs w:val="24"/>
        </w:rPr>
        <w:t>（盖章）</w:t>
      </w:r>
    </w:p>
    <w:p w14:paraId="4D2F947B">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日期：</w:t>
      </w:r>
      <w:r>
        <w:rPr>
          <w:rFonts w:hint="eastAsia" w:cs="仿宋" w:asciiTheme="majorEastAsia" w:hAnsiTheme="majorEastAsia" w:eastAsiaTheme="majorEastAsia"/>
          <w:sz w:val="24"/>
          <w:szCs w:val="24"/>
          <w:u w:val="single"/>
        </w:rPr>
        <w:t xml:space="preserve">             </w:t>
      </w:r>
    </w:p>
    <w:p w14:paraId="5D6E9575">
      <w:pPr>
        <w:pageBreakBefore w:val="0"/>
        <w:widowControl/>
        <w:bidi w:val="0"/>
        <w:adjustRightInd w:val="0"/>
        <w:snapToGrid w:val="0"/>
        <w:spacing w:beforeAutospacing="0" w:afterAutospacing="0" w:line="360" w:lineRule="auto"/>
        <w:ind w:left="0" w:leftChars="0" w:right="0"/>
        <w:rPr>
          <w:rFonts w:hint="eastAsia" w:ascii="宋体" w:hAnsi="宋体" w:eastAsia="宋体" w:cs="宋体"/>
          <w:b/>
          <w:color w:val="000000"/>
          <w:sz w:val="24"/>
          <w:highlight w:val="none"/>
        </w:rPr>
      </w:pPr>
      <w:r>
        <w:rPr>
          <w:rFonts w:hint="eastAsia" w:ascii="宋体" w:hAnsi="宋体" w:eastAsia="宋体" w:cs="宋体"/>
          <w:b/>
          <w:spacing w:val="6"/>
          <w:sz w:val="24"/>
          <w:highlight w:val="none"/>
          <w:shd w:val="clear" w:color="auto" w:fill="FFFFFF"/>
        </w:rPr>
        <w:t>（提醒：如果</w:t>
      </w:r>
      <w:r>
        <w:rPr>
          <w:rFonts w:hint="eastAsia" w:ascii="宋体" w:hAnsi="宋体" w:cs="宋体"/>
          <w:b/>
          <w:spacing w:val="6"/>
          <w:sz w:val="24"/>
          <w:highlight w:val="none"/>
          <w:shd w:val="clear" w:color="auto" w:fill="FFFFFF"/>
          <w:lang w:eastAsia="zh-CN"/>
        </w:rPr>
        <w:t>供应商</w:t>
      </w:r>
      <w:r>
        <w:rPr>
          <w:rFonts w:hint="eastAsia" w:ascii="宋体" w:hAnsi="宋体" w:eastAsia="宋体" w:cs="宋体"/>
          <w:b/>
          <w:spacing w:val="6"/>
          <w:sz w:val="24"/>
          <w:highlight w:val="none"/>
          <w:shd w:val="clear" w:color="auto" w:fill="FFFFFF"/>
        </w:rPr>
        <w:t>不是残疾人福利性单位，则不需要提供</w:t>
      </w:r>
      <w:r>
        <w:rPr>
          <w:rFonts w:hint="eastAsia" w:ascii="宋体" w:hAnsi="宋体" w:cs="宋体"/>
          <w:b/>
          <w:spacing w:val="6"/>
          <w:sz w:val="24"/>
          <w:highlight w:val="none"/>
          <w:shd w:val="clear" w:color="auto" w:fill="FFFFFF"/>
          <w:lang w:val="en-US" w:eastAsia="zh-CN"/>
        </w:rPr>
        <w:t>证明材料，</w:t>
      </w:r>
      <w:r>
        <w:rPr>
          <w:rFonts w:hint="eastAsia" w:ascii="宋体" w:hAnsi="宋体" w:cs="宋体"/>
          <w:b/>
          <w:color w:val="000000"/>
          <w:sz w:val="24"/>
          <w:highlight w:val="none"/>
          <w:lang w:val="en-US" w:eastAsia="zh-CN"/>
        </w:rPr>
        <w:t>不删除本项，标明不属于残疾人福利性单位</w:t>
      </w:r>
      <w:r>
        <w:rPr>
          <w:rFonts w:hint="eastAsia" w:ascii="宋体" w:hAnsi="宋体" w:eastAsia="宋体" w:cs="宋体"/>
          <w:b/>
          <w:color w:val="000000"/>
          <w:sz w:val="24"/>
          <w:highlight w:val="none"/>
        </w:rPr>
        <w:t>）</w:t>
      </w:r>
    </w:p>
    <w:p w14:paraId="646D1E4C">
      <w:pPr>
        <w:spacing w:line="360" w:lineRule="auto"/>
        <w:jc w:val="center"/>
        <w:rPr>
          <w:rFonts w:cs="仿宋" w:asciiTheme="majorEastAsia" w:hAnsiTheme="majorEastAsia" w:eastAsiaTheme="majorEastAsia"/>
          <w:b/>
          <w:bCs/>
          <w:sz w:val="32"/>
          <w:szCs w:val="32"/>
        </w:rPr>
      </w:pPr>
    </w:p>
    <w:p w14:paraId="46FADFBD">
      <w:pPr>
        <w:spacing w:line="360" w:lineRule="auto"/>
        <w:rPr>
          <w:rFonts w:cs="仿宋" w:asciiTheme="majorEastAsia" w:hAnsiTheme="majorEastAsia" w:eastAsiaTheme="majorEastAsia"/>
          <w:b/>
          <w:bCs/>
          <w:sz w:val="32"/>
          <w:szCs w:val="32"/>
        </w:rPr>
      </w:pPr>
    </w:p>
    <w:p w14:paraId="7D5F94E3">
      <w:pPr>
        <w:spacing w:line="360" w:lineRule="auto"/>
        <w:rPr>
          <w:rFonts w:cs="仿宋" w:asciiTheme="majorEastAsia" w:hAnsiTheme="majorEastAsia" w:eastAsiaTheme="majorEastAsia"/>
          <w:b/>
          <w:bCs/>
          <w:sz w:val="32"/>
          <w:szCs w:val="32"/>
        </w:rPr>
      </w:pPr>
    </w:p>
    <w:p w14:paraId="37841F81">
      <w:pPr>
        <w:spacing w:line="360" w:lineRule="auto"/>
        <w:rPr>
          <w:rFonts w:cs="仿宋" w:asciiTheme="majorEastAsia" w:hAnsiTheme="majorEastAsia" w:eastAsiaTheme="majorEastAsia"/>
          <w:b/>
          <w:bCs/>
          <w:sz w:val="32"/>
          <w:szCs w:val="32"/>
        </w:rPr>
      </w:pPr>
    </w:p>
    <w:p w14:paraId="65225C1E">
      <w:pPr>
        <w:spacing w:line="360" w:lineRule="auto"/>
        <w:rPr>
          <w:rFonts w:cs="仿宋" w:asciiTheme="majorEastAsia" w:hAnsiTheme="majorEastAsia" w:eastAsiaTheme="majorEastAsia"/>
          <w:b/>
          <w:bCs/>
          <w:sz w:val="32"/>
          <w:szCs w:val="32"/>
        </w:rPr>
      </w:pPr>
    </w:p>
    <w:p w14:paraId="0FDEA2B1">
      <w:pPr>
        <w:spacing w:line="360" w:lineRule="auto"/>
        <w:rPr>
          <w:rFonts w:cs="仿宋" w:asciiTheme="majorEastAsia" w:hAnsiTheme="majorEastAsia" w:eastAsiaTheme="majorEastAsia"/>
          <w:b/>
          <w:bCs/>
          <w:sz w:val="32"/>
          <w:szCs w:val="32"/>
        </w:rPr>
      </w:pPr>
    </w:p>
    <w:p w14:paraId="4C518399">
      <w:pPr>
        <w:spacing w:line="360" w:lineRule="auto"/>
        <w:rPr>
          <w:rFonts w:cs="仿宋" w:asciiTheme="majorEastAsia" w:hAnsiTheme="majorEastAsia" w:eastAsiaTheme="majorEastAsia"/>
          <w:b/>
          <w:bCs/>
          <w:sz w:val="32"/>
          <w:szCs w:val="32"/>
        </w:rPr>
      </w:pPr>
    </w:p>
    <w:p w14:paraId="712610D2">
      <w:pPr>
        <w:spacing w:line="360" w:lineRule="auto"/>
        <w:rPr>
          <w:rFonts w:cs="仿宋" w:asciiTheme="majorEastAsia" w:hAnsiTheme="majorEastAsia" w:eastAsiaTheme="majorEastAsia"/>
          <w:b/>
          <w:bCs/>
          <w:sz w:val="32"/>
          <w:szCs w:val="32"/>
        </w:rPr>
      </w:pPr>
    </w:p>
    <w:p w14:paraId="69DF0644">
      <w:pPr>
        <w:spacing w:line="360" w:lineRule="auto"/>
        <w:rPr>
          <w:rFonts w:cs="仿宋" w:asciiTheme="majorEastAsia" w:hAnsiTheme="majorEastAsia" w:eastAsiaTheme="majorEastAsia"/>
          <w:b/>
          <w:bCs/>
          <w:sz w:val="32"/>
          <w:szCs w:val="32"/>
        </w:rPr>
      </w:pPr>
    </w:p>
    <w:p w14:paraId="30254047">
      <w:pPr>
        <w:spacing w:line="360" w:lineRule="auto"/>
        <w:rPr>
          <w:rFonts w:cs="仿宋" w:asciiTheme="majorEastAsia" w:hAnsiTheme="majorEastAsia" w:eastAsiaTheme="majorEastAsia"/>
          <w:b/>
          <w:bCs/>
          <w:sz w:val="32"/>
          <w:szCs w:val="32"/>
        </w:rPr>
      </w:pPr>
    </w:p>
    <w:p w14:paraId="54BCD7B0">
      <w:pPr>
        <w:spacing w:line="360" w:lineRule="auto"/>
        <w:rPr>
          <w:rFonts w:cs="仿宋" w:asciiTheme="majorEastAsia" w:hAnsiTheme="majorEastAsia" w:eastAsiaTheme="majorEastAsia"/>
          <w:b/>
          <w:bCs/>
          <w:sz w:val="32"/>
          <w:szCs w:val="32"/>
        </w:rPr>
      </w:pPr>
    </w:p>
    <w:p w14:paraId="0F564D30">
      <w:pPr>
        <w:spacing w:line="360" w:lineRule="auto"/>
        <w:rPr>
          <w:rFonts w:cs="仿宋" w:asciiTheme="majorEastAsia" w:hAnsiTheme="majorEastAsia" w:eastAsiaTheme="majorEastAsia"/>
          <w:b/>
          <w:bCs/>
          <w:sz w:val="32"/>
          <w:szCs w:val="32"/>
        </w:rPr>
      </w:pPr>
    </w:p>
    <w:p w14:paraId="7420A075">
      <w:pPr>
        <w:spacing w:line="360" w:lineRule="auto"/>
        <w:rPr>
          <w:rFonts w:cs="仿宋" w:asciiTheme="majorEastAsia" w:hAnsiTheme="majorEastAsia" w:eastAsiaTheme="majorEastAsia"/>
          <w:b/>
          <w:bCs/>
          <w:sz w:val="24"/>
          <w:szCs w:val="32"/>
        </w:rPr>
      </w:pPr>
      <w:r>
        <w:rPr>
          <w:rFonts w:hint="eastAsia" w:cs="仿宋" w:asciiTheme="majorEastAsia" w:hAnsiTheme="majorEastAsia" w:eastAsiaTheme="majorEastAsia"/>
          <w:b/>
          <w:bCs/>
          <w:sz w:val="24"/>
          <w:szCs w:val="32"/>
        </w:rPr>
        <w:t>9.3监狱企业证明文件</w:t>
      </w:r>
    </w:p>
    <w:p w14:paraId="6E0236D3">
      <w:pPr>
        <w:spacing w:line="360" w:lineRule="auto"/>
        <w:rPr>
          <w:rFonts w:cs="仿宋" w:asciiTheme="majorEastAsia" w:hAnsiTheme="majorEastAsia" w:eastAsiaTheme="majorEastAsia"/>
          <w:b/>
          <w:bCs/>
          <w:sz w:val="32"/>
          <w:szCs w:val="32"/>
        </w:rPr>
      </w:pPr>
    </w:p>
    <w:p w14:paraId="302D6B4D">
      <w:pPr>
        <w:spacing w:line="360" w:lineRule="auto"/>
        <w:ind w:firstLine="480" w:firstLineChars="200"/>
        <w:jc w:val="left"/>
        <w:rPr>
          <w:rFonts w:cs="仿宋" w:asciiTheme="majorEastAsia" w:hAnsiTheme="majorEastAsia" w:eastAsiaTheme="majorEastAsia"/>
          <w:bCs/>
          <w:sz w:val="24"/>
          <w:szCs w:val="24"/>
        </w:rPr>
      </w:pPr>
      <w:r>
        <w:rPr>
          <w:rFonts w:hint="eastAsia" w:cs="仿宋" w:asciiTheme="majorEastAsia" w:hAnsiTheme="majorEastAsia" w:eastAsiaTheme="majorEastAsia"/>
          <w:bCs/>
          <w:sz w:val="24"/>
          <w:szCs w:val="24"/>
        </w:rPr>
        <w:t>（监狱企业参加政府采购活动时，应当提供由省级以上监狱管理局、戒毒管理局(含新疆生产建设兵团)出具的属于监狱企业的证明文件。</w:t>
      </w:r>
    </w:p>
    <w:p w14:paraId="484A42A7">
      <w:pPr>
        <w:spacing w:line="360" w:lineRule="auto"/>
        <w:ind w:firstLine="720" w:firstLineChars="300"/>
        <w:jc w:val="left"/>
        <w:rPr>
          <w:rFonts w:cs="仿宋" w:asciiTheme="majorEastAsia" w:hAnsiTheme="majorEastAsia" w:eastAsiaTheme="majorEastAsia"/>
          <w:bCs/>
          <w:sz w:val="24"/>
          <w:szCs w:val="24"/>
        </w:rPr>
      </w:pPr>
    </w:p>
    <w:p w14:paraId="4DA72429">
      <w:pPr>
        <w:spacing w:line="360" w:lineRule="auto"/>
        <w:ind w:firstLine="720" w:firstLineChars="300"/>
        <w:jc w:val="left"/>
        <w:rPr>
          <w:rFonts w:cs="仿宋" w:asciiTheme="majorEastAsia" w:hAnsiTheme="majorEastAsia" w:eastAsiaTheme="majorEastAsia"/>
          <w:bCs/>
          <w:sz w:val="24"/>
          <w:szCs w:val="24"/>
        </w:rPr>
      </w:pPr>
      <w:r>
        <w:rPr>
          <w:rFonts w:hint="eastAsia" w:cs="仿宋" w:asciiTheme="majorEastAsia" w:hAnsiTheme="majorEastAsia" w:eastAsiaTheme="majorEastAsia"/>
          <w:bCs/>
          <w:sz w:val="24"/>
          <w:szCs w:val="24"/>
        </w:rPr>
        <w:t>注：在响应文件中附扫描件。</w:t>
      </w:r>
    </w:p>
    <w:p w14:paraId="7CDD00B6">
      <w:pPr>
        <w:pageBreakBefore w:val="0"/>
        <w:widowControl/>
        <w:bidi w:val="0"/>
        <w:adjustRightInd w:val="0"/>
        <w:snapToGrid w:val="0"/>
        <w:spacing w:beforeAutospacing="0" w:afterAutospacing="0" w:line="360" w:lineRule="auto"/>
        <w:ind w:left="0" w:leftChars="0" w:right="0"/>
        <w:rPr>
          <w:rFonts w:hint="eastAsia" w:ascii="宋体" w:hAnsi="宋体" w:eastAsia="宋体" w:cs="宋体"/>
          <w:b/>
          <w:color w:val="000000"/>
          <w:sz w:val="24"/>
          <w:highlight w:val="none"/>
        </w:rPr>
      </w:pPr>
      <w:r>
        <w:rPr>
          <w:rFonts w:hint="eastAsia" w:ascii="宋体" w:hAnsi="宋体" w:eastAsia="宋体" w:cs="宋体"/>
          <w:b/>
          <w:spacing w:val="6"/>
          <w:sz w:val="24"/>
          <w:highlight w:val="none"/>
          <w:shd w:val="clear" w:color="auto" w:fill="FFFFFF"/>
        </w:rPr>
        <w:t>（提醒：如果</w:t>
      </w:r>
      <w:r>
        <w:rPr>
          <w:rFonts w:hint="eastAsia" w:ascii="宋体" w:hAnsi="宋体" w:cs="宋体"/>
          <w:b/>
          <w:spacing w:val="6"/>
          <w:sz w:val="24"/>
          <w:highlight w:val="none"/>
          <w:shd w:val="clear" w:color="auto" w:fill="FFFFFF"/>
          <w:lang w:eastAsia="zh-CN"/>
        </w:rPr>
        <w:t>供应商</w:t>
      </w:r>
      <w:r>
        <w:rPr>
          <w:rFonts w:hint="eastAsia" w:ascii="宋体" w:hAnsi="宋体" w:eastAsia="宋体" w:cs="宋体"/>
          <w:b/>
          <w:spacing w:val="6"/>
          <w:sz w:val="24"/>
          <w:highlight w:val="none"/>
          <w:shd w:val="clear" w:color="auto" w:fill="FFFFFF"/>
        </w:rPr>
        <w:t>不是</w:t>
      </w:r>
      <w:r>
        <w:rPr>
          <w:rFonts w:hint="eastAsia" w:ascii="宋体" w:hAnsi="宋体" w:eastAsia="宋体" w:cs="宋体"/>
          <w:b/>
          <w:bCs/>
          <w:color w:val="000000"/>
          <w:sz w:val="24"/>
          <w:highlight w:val="none"/>
          <w:lang w:val="en-GB"/>
        </w:rPr>
        <w:t>监狱企业</w:t>
      </w:r>
      <w:r>
        <w:rPr>
          <w:rFonts w:hint="eastAsia" w:ascii="宋体" w:hAnsi="宋体" w:eastAsia="宋体" w:cs="宋体"/>
          <w:b/>
          <w:spacing w:val="6"/>
          <w:sz w:val="24"/>
          <w:highlight w:val="none"/>
          <w:shd w:val="clear" w:color="auto" w:fill="FFFFFF"/>
        </w:rPr>
        <w:t>，则不需要提供</w:t>
      </w:r>
      <w:r>
        <w:rPr>
          <w:rFonts w:hint="eastAsia" w:ascii="宋体" w:hAnsi="宋体" w:cs="宋体"/>
          <w:b/>
          <w:spacing w:val="6"/>
          <w:sz w:val="24"/>
          <w:highlight w:val="none"/>
          <w:shd w:val="clear" w:color="auto" w:fill="FFFFFF"/>
          <w:lang w:val="en-US" w:eastAsia="zh-CN"/>
        </w:rPr>
        <w:t>证明材料，</w:t>
      </w:r>
      <w:r>
        <w:rPr>
          <w:rFonts w:hint="eastAsia" w:ascii="宋体" w:hAnsi="宋体" w:cs="宋体"/>
          <w:b/>
          <w:color w:val="000000"/>
          <w:sz w:val="24"/>
          <w:highlight w:val="none"/>
          <w:lang w:val="en-US" w:eastAsia="zh-CN"/>
        </w:rPr>
        <w:t>不删除本项，标明不属于残疾人福利性单位</w:t>
      </w:r>
      <w:r>
        <w:rPr>
          <w:rFonts w:hint="eastAsia" w:ascii="宋体" w:hAnsi="宋体" w:eastAsia="宋体" w:cs="宋体"/>
          <w:b/>
          <w:color w:val="000000"/>
          <w:sz w:val="24"/>
          <w:highlight w:val="none"/>
        </w:rPr>
        <w:t>）</w:t>
      </w:r>
    </w:p>
    <w:p w14:paraId="6703594F">
      <w:pPr>
        <w:spacing w:line="360" w:lineRule="auto"/>
        <w:jc w:val="center"/>
        <w:rPr>
          <w:rFonts w:cs="仿宋" w:asciiTheme="majorEastAsia" w:hAnsiTheme="majorEastAsia" w:eastAsiaTheme="majorEastAsia"/>
          <w:b/>
          <w:bCs/>
          <w:sz w:val="32"/>
          <w:szCs w:val="32"/>
        </w:rPr>
      </w:pPr>
    </w:p>
    <w:p w14:paraId="3A199A70">
      <w:pPr>
        <w:ind w:firstLine="210" w:firstLineChars="100"/>
        <w:rPr>
          <w:rFonts w:cs="仿宋" w:asciiTheme="majorEastAsia" w:hAnsiTheme="majorEastAsia" w:eastAsiaTheme="majorEastAsia"/>
          <w:szCs w:val="21"/>
        </w:rPr>
      </w:pPr>
    </w:p>
    <w:p w14:paraId="1F03EC23">
      <w:pPr>
        <w:snapToGrid w:val="0"/>
        <w:spacing w:afterLines="50" w:line="520" w:lineRule="exact"/>
        <w:jc w:val="left"/>
        <w:rPr>
          <w:rFonts w:asciiTheme="majorEastAsia" w:hAnsiTheme="majorEastAsia" w:eastAsiaTheme="majorEastAsia"/>
          <w:b/>
          <w:bCs/>
          <w:kern w:val="0"/>
          <w:sz w:val="24"/>
          <w:szCs w:val="24"/>
        </w:rPr>
      </w:pPr>
    </w:p>
    <w:p w14:paraId="58A8B321">
      <w:pPr>
        <w:rPr>
          <w:rFonts w:asciiTheme="majorEastAsia" w:hAnsiTheme="majorEastAsia" w:eastAsiaTheme="majorEastAsia"/>
          <w:szCs w:val="21"/>
        </w:rPr>
      </w:pPr>
    </w:p>
    <w:p w14:paraId="1E91AF03">
      <w:pPr>
        <w:rPr>
          <w:rFonts w:asciiTheme="majorEastAsia" w:hAnsiTheme="majorEastAsia" w:eastAsiaTheme="majorEastAsia"/>
          <w:szCs w:val="21"/>
        </w:rPr>
      </w:pPr>
    </w:p>
    <w:p w14:paraId="0ED1DD54">
      <w:pPr>
        <w:rPr>
          <w:rFonts w:asciiTheme="majorEastAsia" w:hAnsiTheme="majorEastAsia" w:eastAsiaTheme="majorEastAsia"/>
          <w:szCs w:val="21"/>
        </w:rPr>
      </w:pPr>
    </w:p>
    <w:p w14:paraId="03A93EC2">
      <w:pPr>
        <w:rPr>
          <w:rFonts w:asciiTheme="majorEastAsia" w:hAnsiTheme="majorEastAsia" w:eastAsiaTheme="majorEastAsia"/>
          <w:szCs w:val="21"/>
        </w:rPr>
      </w:pPr>
    </w:p>
    <w:p w14:paraId="77D1C924">
      <w:pPr>
        <w:rPr>
          <w:rFonts w:asciiTheme="majorEastAsia" w:hAnsiTheme="majorEastAsia" w:eastAsiaTheme="majorEastAsia"/>
          <w:szCs w:val="21"/>
        </w:rPr>
      </w:pPr>
    </w:p>
    <w:p w14:paraId="405889B4">
      <w:pPr>
        <w:rPr>
          <w:rFonts w:asciiTheme="majorEastAsia" w:hAnsiTheme="majorEastAsia" w:eastAsiaTheme="majorEastAsia"/>
          <w:szCs w:val="21"/>
        </w:rPr>
      </w:pPr>
    </w:p>
    <w:p w14:paraId="02C5F23F">
      <w:pPr>
        <w:rPr>
          <w:rFonts w:asciiTheme="majorEastAsia" w:hAnsiTheme="majorEastAsia" w:eastAsiaTheme="majorEastAsia"/>
          <w:szCs w:val="21"/>
        </w:rPr>
      </w:pPr>
    </w:p>
    <w:p w14:paraId="0AFAB35B">
      <w:pPr>
        <w:rPr>
          <w:rFonts w:asciiTheme="majorEastAsia" w:hAnsiTheme="majorEastAsia" w:eastAsiaTheme="majorEastAsia"/>
          <w:szCs w:val="21"/>
        </w:rPr>
      </w:pPr>
    </w:p>
    <w:p w14:paraId="38331A58">
      <w:pPr>
        <w:rPr>
          <w:rFonts w:asciiTheme="majorEastAsia" w:hAnsiTheme="majorEastAsia" w:eastAsiaTheme="majorEastAsia"/>
          <w:szCs w:val="21"/>
        </w:rPr>
      </w:pPr>
    </w:p>
    <w:p w14:paraId="31DEE0F8">
      <w:pPr>
        <w:rPr>
          <w:rFonts w:asciiTheme="majorEastAsia" w:hAnsiTheme="majorEastAsia" w:eastAsiaTheme="majorEastAsia"/>
          <w:szCs w:val="21"/>
        </w:rPr>
      </w:pPr>
    </w:p>
    <w:p w14:paraId="296D4670">
      <w:pPr>
        <w:rPr>
          <w:rFonts w:asciiTheme="majorEastAsia" w:hAnsiTheme="majorEastAsia" w:eastAsiaTheme="majorEastAsia"/>
          <w:szCs w:val="21"/>
        </w:rPr>
      </w:pPr>
    </w:p>
    <w:p w14:paraId="04AF0682">
      <w:pPr>
        <w:rPr>
          <w:rFonts w:asciiTheme="majorEastAsia" w:hAnsiTheme="majorEastAsia" w:eastAsiaTheme="majorEastAsia"/>
          <w:szCs w:val="21"/>
        </w:rPr>
      </w:pPr>
    </w:p>
    <w:p w14:paraId="09181771">
      <w:pPr>
        <w:rPr>
          <w:rFonts w:asciiTheme="majorEastAsia" w:hAnsiTheme="majorEastAsia" w:eastAsiaTheme="majorEastAsia"/>
          <w:szCs w:val="21"/>
        </w:rPr>
      </w:pPr>
    </w:p>
    <w:p w14:paraId="494254E7">
      <w:pPr>
        <w:rPr>
          <w:rFonts w:asciiTheme="majorEastAsia" w:hAnsiTheme="majorEastAsia" w:eastAsiaTheme="majorEastAsia"/>
          <w:szCs w:val="21"/>
        </w:rPr>
      </w:pPr>
    </w:p>
    <w:p w14:paraId="7293B91A">
      <w:pPr>
        <w:rPr>
          <w:rFonts w:asciiTheme="majorEastAsia" w:hAnsiTheme="majorEastAsia" w:eastAsiaTheme="majorEastAsia"/>
          <w:szCs w:val="21"/>
        </w:rPr>
      </w:pPr>
    </w:p>
    <w:p w14:paraId="7A96B0FE">
      <w:pPr>
        <w:rPr>
          <w:rFonts w:ascii="宋体" w:hAnsi="宋体"/>
          <w:szCs w:val="21"/>
        </w:rPr>
      </w:pPr>
    </w:p>
    <w:p w14:paraId="28B3C8B2">
      <w:pPr>
        <w:rPr>
          <w:szCs w:val="21"/>
        </w:rPr>
      </w:pPr>
    </w:p>
    <w:p w14:paraId="25481705">
      <w:pPr>
        <w:rPr>
          <w:rFonts w:ascii="宋体" w:hAnsi="宋体" w:cs="宋体"/>
          <w:szCs w:val="21"/>
        </w:rPr>
      </w:pPr>
    </w:p>
    <w:p w14:paraId="6CDAA3CE">
      <w:pPr>
        <w:pStyle w:val="3"/>
      </w:pPr>
    </w:p>
    <w:p w14:paraId="4033E534"/>
    <w:p w14:paraId="78AB4CB1">
      <w:pPr>
        <w:pStyle w:val="7"/>
      </w:pPr>
    </w:p>
    <w:p w14:paraId="66A2A06E">
      <w:pPr>
        <w:pStyle w:val="39"/>
        <w:rPr>
          <w:color w:val="auto"/>
        </w:rPr>
      </w:pPr>
    </w:p>
    <w:p w14:paraId="499410B7">
      <w:pPr>
        <w:spacing w:line="480" w:lineRule="exact"/>
        <w:ind w:right="-334" w:rightChars="-159"/>
        <w:rPr>
          <w:rFonts w:ascii="宋体" w:hAnsi="宋体" w:cs="宋体"/>
          <w:b/>
          <w:bCs/>
          <w:kern w:val="10"/>
          <w:sz w:val="24"/>
          <w:szCs w:val="21"/>
        </w:rPr>
      </w:pPr>
      <w:r>
        <w:rPr>
          <w:rFonts w:hint="eastAsia" w:ascii="宋体" w:hAnsi="宋体" w:cs="宋体"/>
          <w:b/>
          <w:bCs/>
          <w:kern w:val="10"/>
          <w:sz w:val="24"/>
          <w:szCs w:val="21"/>
        </w:rPr>
        <w:t>9.</w:t>
      </w:r>
      <w:r>
        <w:rPr>
          <w:rFonts w:hint="eastAsia" w:ascii="宋体" w:hAnsi="宋体" w:cs="宋体"/>
          <w:b/>
          <w:bCs/>
          <w:kern w:val="10"/>
          <w:sz w:val="24"/>
          <w:szCs w:val="21"/>
          <w:lang w:val="en-US" w:eastAsia="zh-CN"/>
        </w:rPr>
        <w:t>4</w:t>
      </w:r>
      <w:r>
        <w:rPr>
          <w:rFonts w:hint="eastAsia" w:ascii="宋体" w:hAnsi="宋体" w:cs="宋体"/>
          <w:b/>
          <w:bCs/>
          <w:kern w:val="10"/>
          <w:sz w:val="24"/>
          <w:szCs w:val="21"/>
        </w:rPr>
        <w:t xml:space="preserve"> 评分办法中规定的其他资料以及供应商认为对自己有利的其他资料</w:t>
      </w:r>
    </w:p>
    <w:p w14:paraId="64005A5B">
      <w:pPr>
        <w:shd w:val="solid" w:color="FFFFFF" w:fill="auto"/>
        <w:spacing w:line="360" w:lineRule="auto"/>
        <w:jc w:val="left"/>
        <w:outlineLvl w:val="1"/>
        <w:rPr>
          <w:rFonts w:ascii="宋体" w:hAnsi="宋体" w:cs="宋体"/>
          <w:bCs/>
          <w:szCs w:val="21"/>
        </w:rPr>
      </w:pPr>
    </w:p>
    <w:p w14:paraId="764B40D8">
      <w:pPr>
        <w:pStyle w:val="39"/>
        <w:rPr>
          <w:color w:val="auto"/>
        </w:rPr>
      </w:pPr>
    </w:p>
    <w:sectPr>
      <w:footerReference r:id="rId14" w:type="first"/>
      <w:footerReference r:id="rId13" w:type="default"/>
      <w:pgSz w:w="11906" w:h="16838"/>
      <w:pgMar w:top="1361" w:right="1191" w:bottom="1361" w:left="1191"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C07A9">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4D899">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DCFC5">
    <w:pPr>
      <w:pStyle w:val="15"/>
      <w:jc w:val="center"/>
    </w:pPr>
    <w:r>
      <w:rPr>
        <w:sz w:val="18"/>
      </w:rPr>
      <w:pict>
        <v:shape id="_x0000_s4100" o:spid="_x0000_s410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E5ECE93">
                <w:pPr>
                  <w:pStyle w:val="15"/>
                </w:pPr>
                <w:r>
                  <w:fldChar w:fldCharType="begin"/>
                </w:r>
                <w:r>
                  <w:instrText xml:space="preserve"> PAGE  \* MERGEFORMAT </w:instrText>
                </w:r>
                <w:r>
                  <w:fldChar w:fldCharType="separate"/>
                </w:r>
                <w:r>
                  <w:t>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25897">
    <w:pPr>
      <w:pStyle w:val="15"/>
    </w:pPr>
    <w:r>
      <w:rPr>
        <w:sz w:val="18"/>
      </w:rPr>
      <w:pict>
        <v:shape id="_x0000_s4101" o:spid="_x0000_s410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33F347D">
                <w:pPr>
                  <w:pStyle w:val="15"/>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03A03">
    <w:pPr>
      <w:pStyle w:val="15"/>
    </w:pPr>
    <w:r>
      <w:rPr>
        <w:sz w:val="18"/>
      </w:rPr>
      <w:pict>
        <v:shape id="_x0000_s4102" o:spid="_x0000_s410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E4891BE">
                <w:pPr>
                  <w:pStyle w:val="15"/>
                </w:pPr>
                <w:r>
                  <w:fldChar w:fldCharType="begin"/>
                </w:r>
                <w:r>
                  <w:instrText xml:space="preserve"> PAGE  \* MERGEFORMAT </w:instrText>
                </w:r>
                <w:r>
                  <w:fldChar w:fldCharType="separate"/>
                </w:r>
                <w:r>
                  <w:t>35</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89293">
    <w:pPr>
      <w:autoSpaceDE w:val="0"/>
      <w:autoSpaceDN w:val="0"/>
      <w:spacing w:line="14" w:lineRule="auto"/>
      <w:jc w:val="left"/>
      <w:rPr>
        <w:rFonts w:ascii="宋体" w:hAnsi="宋体" w:cs="宋体"/>
        <w:sz w:val="20"/>
        <w:szCs w:val="21"/>
        <w:lang w:eastAsia="en-US"/>
      </w:rPr>
    </w:pPr>
    <w:r>
      <w:rPr>
        <w:sz w:val="20"/>
      </w:rPr>
      <w:pict>
        <v:shape id="_x0000_s4103" o:spid="_x0000_s410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09D8303">
                <w:pPr>
                  <w:pStyle w:val="15"/>
                </w:pPr>
                <w:r>
                  <w:fldChar w:fldCharType="begin"/>
                </w:r>
                <w:r>
                  <w:instrText xml:space="preserve"> PAGE  \* MERGEFORMAT </w:instrText>
                </w:r>
                <w:r>
                  <w:fldChar w:fldCharType="separate"/>
                </w:r>
                <w:r>
                  <w:t>46</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C3234">
    <w:pPr>
      <w:pStyle w:val="15"/>
      <w:rPr>
        <w:rFonts w:ascii="宋体" w:hAnsi="宋体" w:cs="宋体"/>
      </w:rPr>
    </w:pPr>
    <w:r>
      <w:rPr>
        <w:sz w:val="18"/>
      </w:rPr>
      <w:pict>
        <v:shape id="_x0000_s4104" o:spid="_x0000_s410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518E3A02">
                <w:pPr>
                  <w:pStyle w:val="15"/>
                </w:pPr>
                <w:r>
                  <w:fldChar w:fldCharType="begin"/>
                </w:r>
                <w:r>
                  <w:instrText xml:space="preserve"> PAGE  \* MERGEFORMAT </w:instrText>
                </w:r>
                <w:r>
                  <w:fldChar w:fldCharType="separate"/>
                </w:r>
                <w:r>
                  <w:t>59</w:t>
                </w:r>
                <w:r>
                  <w:fldChar w:fldCharType="end"/>
                </w:r>
              </w:p>
            </w:txbxContent>
          </v:textbox>
        </v:shape>
      </w:pict>
    </w:r>
    <w:r>
      <w:rPr>
        <w:rFonts w:hint="eastAsia" w:ascii="宋体" w:hAnsi="宋体" w:cs="宋体"/>
      </w:rPr>
      <w:t xml:space="preserve">　　　　     　　　　　　            </w:t>
    </w:r>
  </w:p>
  <w:p w14:paraId="2AB5F610">
    <w:pPr>
      <w:pStyle w:val="15"/>
      <w:tabs>
        <w:tab w:val="left" w:pos="7017"/>
        <w:tab w:val="clear" w:pos="4153"/>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2D806">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A14AC">
    <w:pPr>
      <w:pStyle w:val="17"/>
    </w:pPr>
  </w:p>
  <w:p w14:paraId="47AD917B">
    <w:pPr>
      <w:pStyle w:val="17"/>
      <w:jc w:val="left"/>
      <w:rPr>
        <w:rFonts w:ascii="楷体" w:hAnsi="楷体" w:eastAsia="楷体"/>
        <w:sz w:val="21"/>
      </w:rPr>
    </w:pPr>
  </w:p>
  <w:p w14:paraId="62CAB20D">
    <w:pPr>
      <w:pStyle w:val="17"/>
      <w:jc w:val="left"/>
      <w:rPr>
        <w:rFonts w:ascii="楷体" w:hAnsi="楷体" w:eastAsia="楷体"/>
        <w:color w:val="FF0000"/>
        <w:szCs w:val="18"/>
      </w:rPr>
    </w:pPr>
  </w:p>
  <w:p w14:paraId="7AAE1F2F">
    <w:pPr>
      <w:pStyle w:val="17"/>
      <w:jc w:val="left"/>
      <w:rPr>
        <w:rFonts w:ascii="宋体" w:hAnsi="宋体"/>
        <w:szCs w:val="18"/>
      </w:rPr>
    </w:pPr>
    <w:r>
      <w:rPr>
        <w:rFonts w:hint="eastAsia" w:ascii="宋体" w:hAnsi="宋体" w:cs="楷体"/>
        <w:szCs w:val="18"/>
      </w:rPr>
      <w:t xml:space="preserve"> 竞争性磋商文件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7B2AA">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C3792">
    <w:pPr>
      <w:pStyle w:val="17"/>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FCA66">
    <w:pPr>
      <w:pStyle w:val="17"/>
    </w:pPr>
  </w:p>
  <w:p w14:paraId="3E7D9DF1">
    <w:pPr>
      <w:pStyle w:val="17"/>
      <w:jc w:val="left"/>
      <w:rPr>
        <w:rFonts w:ascii="楷体" w:hAnsi="楷体" w:eastAsia="楷体"/>
        <w:sz w:val="21"/>
      </w:rPr>
    </w:pPr>
  </w:p>
  <w:p w14:paraId="58A91D65">
    <w:pPr>
      <w:pStyle w:val="17"/>
      <w:jc w:val="left"/>
      <w:rPr>
        <w:rFonts w:ascii="楷体" w:hAnsi="楷体" w:eastAsia="楷体"/>
        <w:color w:val="FF0000"/>
        <w:szCs w:val="18"/>
      </w:rPr>
    </w:pPr>
  </w:p>
  <w:p w14:paraId="0E3F9450">
    <w:pPr>
      <w:pStyle w:val="17"/>
      <w:jc w:val="left"/>
      <w:rPr>
        <w:rFonts w:ascii="宋体" w:hAnsi="宋体"/>
        <w:szCs w:val="18"/>
      </w:rPr>
    </w:pPr>
    <w:r>
      <w:rPr>
        <w:rFonts w:hint="eastAsia" w:ascii="宋体" w:hAnsi="宋体" w:cs="楷体"/>
        <w:szCs w:val="18"/>
      </w:rPr>
      <w:t xml:space="preserve"> 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812F1"/>
    <w:multiLevelType w:val="singleLevel"/>
    <w:tmpl w:val="F9C812F1"/>
    <w:lvl w:ilvl="0" w:tentative="0">
      <w:start w:val="1"/>
      <w:numFmt w:val="decimal"/>
      <w:suff w:val="nothing"/>
      <w:lvlText w:val="（%1）"/>
      <w:lvlJc w:val="left"/>
    </w:lvl>
  </w:abstractNum>
  <w:abstractNum w:abstractNumId="1">
    <w:nsid w:val="3AC2F2E1"/>
    <w:multiLevelType w:val="singleLevel"/>
    <w:tmpl w:val="3AC2F2E1"/>
    <w:lvl w:ilvl="0" w:tentative="0">
      <w:start w:val="1"/>
      <w:numFmt w:val="decimal"/>
      <w:suff w:val="nothing"/>
      <w:lvlText w:val="%1、"/>
      <w:lvlJc w:val="left"/>
    </w:lvl>
  </w:abstractNum>
  <w:abstractNum w:abstractNumId="2">
    <w:nsid w:val="48611FE7"/>
    <w:multiLevelType w:val="singleLevel"/>
    <w:tmpl w:val="48611FE7"/>
    <w:lvl w:ilvl="0" w:tentative="0">
      <w:start w:val="5"/>
      <w:numFmt w:val="chineseCounting"/>
      <w:suff w:val="space"/>
      <w:lvlText w:val="第%1章"/>
      <w:lvlJc w:val="left"/>
      <w:rPr>
        <w:rFonts w:hint="eastAsia"/>
      </w:rPr>
    </w:lvl>
  </w:abstractNum>
  <w:abstractNum w:abstractNumId="3">
    <w:nsid w:val="7B45B9C4"/>
    <w:multiLevelType w:val="singleLevel"/>
    <w:tmpl w:val="7B45B9C4"/>
    <w:lvl w:ilvl="0" w:tentative="0">
      <w:start w:val="1"/>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zM4NzM0YTQ3MWY1Nzc5NGJmYjdhMGEyYWU5MjE3YWQifQ=="/>
  </w:docVars>
  <w:rsids>
    <w:rsidRoot w:val="00DE06B4"/>
    <w:rsid w:val="00001111"/>
    <w:rsid w:val="000235FC"/>
    <w:rsid w:val="00030E66"/>
    <w:rsid w:val="0003516A"/>
    <w:rsid w:val="000432BB"/>
    <w:rsid w:val="0004444A"/>
    <w:rsid w:val="0004677E"/>
    <w:rsid w:val="000471ED"/>
    <w:rsid w:val="00051A76"/>
    <w:rsid w:val="000544BC"/>
    <w:rsid w:val="0005681D"/>
    <w:rsid w:val="00056ED0"/>
    <w:rsid w:val="0006611C"/>
    <w:rsid w:val="000677AC"/>
    <w:rsid w:val="00090E93"/>
    <w:rsid w:val="00091788"/>
    <w:rsid w:val="000A0212"/>
    <w:rsid w:val="000A07B7"/>
    <w:rsid w:val="000A2A88"/>
    <w:rsid w:val="000A476D"/>
    <w:rsid w:val="000B2F63"/>
    <w:rsid w:val="000B5DED"/>
    <w:rsid w:val="000B5EA5"/>
    <w:rsid w:val="000B6061"/>
    <w:rsid w:val="000C1EDC"/>
    <w:rsid w:val="000C345A"/>
    <w:rsid w:val="000C3EAB"/>
    <w:rsid w:val="000C59A7"/>
    <w:rsid w:val="000C6CF4"/>
    <w:rsid w:val="000D1FCC"/>
    <w:rsid w:val="000D2021"/>
    <w:rsid w:val="000D2969"/>
    <w:rsid w:val="000D4001"/>
    <w:rsid w:val="00102DEE"/>
    <w:rsid w:val="00103230"/>
    <w:rsid w:val="00103F74"/>
    <w:rsid w:val="0011011B"/>
    <w:rsid w:val="00115387"/>
    <w:rsid w:val="00120DE6"/>
    <w:rsid w:val="0012250C"/>
    <w:rsid w:val="001238A9"/>
    <w:rsid w:val="001311CD"/>
    <w:rsid w:val="00134E0F"/>
    <w:rsid w:val="00141475"/>
    <w:rsid w:val="00146854"/>
    <w:rsid w:val="00151065"/>
    <w:rsid w:val="00153927"/>
    <w:rsid w:val="00157EBD"/>
    <w:rsid w:val="001604D8"/>
    <w:rsid w:val="00162A36"/>
    <w:rsid w:val="00170F73"/>
    <w:rsid w:val="00172073"/>
    <w:rsid w:val="0017428C"/>
    <w:rsid w:val="00174A1B"/>
    <w:rsid w:val="0018390F"/>
    <w:rsid w:val="00186591"/>
    <w:rsid w:val="00196A71"/>
    <w:rsid w:val="00197A63"/>
    <w:rsid w:val="001A49A6"/>
    <w:rsid w:val="001A614C"/>
    <w:rsid w:val="001A7D52"/>
    <w:rsid w:val="001C2A1A"/>
    <w:rsid w:val="001C3C5C"/>
    <w:rsid w:val="001C56B1"/>
    <w:rsid w:val="001D3F6E"/>
    <w:rsid w:val="001D7501"/>
    <w:rsid w:val="001E1C8D"/>
    <w:rsid w:val="001E4F8A"/>
    <w:rsid w:val="00201159"/>
    <w:rsid w:val="00203308"/>
    <w:rsid w:val="002064D9"/>
    <w:rsid w:val="0021001B"/>
    <w:rsid w:val="00210847"/>
    <w:rsid w:val="0022647D"/>
    <w:rsid w:val="00227A1F"/>
    <w:rsid w:val="00234781"/>
    <w:rsid w:val="0024605C"/>
    <w:rsid w:val="0025063A"/>
    <w:rsid w:val="002537F2"/>
    <w:rsid w:val="00254304"/>
    <w:rsid w:val="00255447"/>
    <w:rsid w:val="00257310"/>
    <w:rsid w:val="00261603"/>
    <w:rsid w:val="00267012"/>
    <w:rsid w:val="0026761D"/>
    <w:rsid w:val="0028007A"/>
    <w:rsid w:val="00287742"/>
    <w:rsid w:val="002877D3"/>
    <w:rsid w:val="0029720F"/>
    <w:rsid w:val="00297E30"/>
    <w:rsid w:val="002A03E7"/>
    <w:rsid w:val="002A0C50"/>
    <w:rsid w:val="002A772C"/>
    <w:rsid w:val="002B0126"/>
    <w:rsid w:val="002B67E7"/>
    <w:rsid w:val="002B7D3E"/>
    <w:rsid w:val="002C0061"/>
    <w:rsid w:val="002C1627"/>
    <w:rsid w:val="002C7B93"/>
    <w:rsid w:val="002E5083"/>
    <w:rsid w:val="002E5434"/>
    <w:rsid w:val="002E682D"/>
    <w:rsid w:val="002F0800"/>
    <w:rsid w:val="002F3668"/>
    <w:rsid w:val="002F6018"/>
    <w:rsid w:val="00301644"/>
    <w:rsid w:val="0030458A"/>
    <w:rsid w:val="00304C65"/>
    <w:rsid w:val="00304DAF"/>
    <w:rsid w:val="00305377"/>
    <w:rsid w:val="00305421"/>
    <w:rsid w:val="00306F07"/>
    <w:rsid w:val="00307606"/>
    <w:rsid w:val="00307D61"/>
    <w:rsid w:val="00310D75"/>
    <w:rsid w:val="00314E78"/>
    <w:rsid w:val="003155DC"/>
    <w:rsid w:val="003175D7"/>
    <w:rsid w:val="00320912"/>
    <w:rsid w:val="00325941"/>
    <w:rsid w:val="00341F91"/>
    <w:rsid w:val="003449B0"/>
    <w:rsid w:val="00344E4F"/>
    <w:rsid w:val="0034657C"/>
    <w:rsid w:val="00353720"/>
    <w:rsid w:val="0035559B"/>
    <w:rsid w:val="0035584A"/>
    <w:rsid w:val="00367587"/>
    <w:rsid w:val="0037026D"/>
    <w:rsid w:val="00381960"/>
    <w:rsid w:val="00386E22"/>
    <w:rsid w:val="00395846"/>
    <w:rsid w:val="003961AA"/>
    <w:rsid w:val="003978A1"/>
    <w:rsid w:val="003A31C9"/>
    <w:rsid w:val="003A6C3F"/>
    <w:rsid w:val="003B0CFB"/>
    <w:rsid w:val="003B2C2C"/>
    <w:rsid w:val="003B31FF"/>
    <w:rsid w:val="003C414B"/>
    <w:rsid w:val="003D07A6"/>
    <w:rsid w:val="003E59B6"/>
    <w:rsid w:val="003F79B3"/>
    <w:rsid w:val="00401AF3"/>
    <w:rsid w:val="00403B72"/>
    <w:rsid w:val="00403CD2"/>
    <w:rsid w:val="0040493E"/>
    <w:rsid w:val="00405096"/>
    <w:rsid w:val="00405244"/>
    <w:rsid w:val="00405B32"/>
    <w:rsid w:val="00417F93"/>
    <w:rsid w:val="004246C1"/>
    <w:rsid w:val="0042649C"/>
    <w:rsid w:val="004339CB"/>
    <w:rsid w:val="0044109D"/>
    <w:rsid w:val="00443755"/>
    <w:rsid w:val="004512B9"/>
    <w:rsid w:val="0046611F"/>
    <w:rsid w:val="00486315"/>
    <w:rsid w:val="00491068"/>
    <w:rsid w:val="004917B0"/>
    <w:rsid w:val="004970FF"/>
    <w:rsid w:val="004A0BC7"/>
    <w:rsid w:val="004A267B"/>
    <w:rsid w:val="004B093B"/>
    <w:rsid w:val="004B0BEB"/>
    <w:rsid w:val="004B1206"/>
    <w:rsid w:val="004B426A"/>
    <w:rsid w:val="004B4A60"/>
    <w:rsid w:val="004C009C"/>
    <w:rsid w:val="004C1F55"/>
    <w:rsid w:val="004D26CC"/>
    <w:rsid w:val="004D4770"/>
    <w:rsid w:val="004D4E32"/>
    <w:rsid w:val="004D5174"/>
    <w:rsid w:val="004D6734"/>
    <w:rsid w:val="004E2CF1"/>
    <w:rsid w:val="004F0E0C"/>
    <w:rsid w:val="00502441"/>
    <w:rsid w:val="00503A03"/>
    <w:rsid w:val="00504382"/>
    <w:rsid w:val="00507090"/>
    <w:rsid w:val="0051510A"/>
    <w:rsid w:val="0052723D"/>
    <w:rsid w:val="00535466"/>
    <w:rsid w:val="00541D8E"/>
    <w:rsid w:val="005447FE"/>
    <w:rsid w:val="00547272"/>
    <w:rsid w:val="00560CF3"/>
    <w:rsid w:val="0056154A"/>
    <w:rsid w:val="00571D6B"/>
    <w:rsid w:val="00573CFE"/>
    <w:rsid w:val="00575C51"/>
    <w:rsid w:val="00582534"/>
    <w:rsid w:val="00585510"/>
    <w:rsid w:val="00593F8B"/>
    <w:rsid w:val="00594AF3"/>
    <w:rsid w:val="005B28C4"/>
    <w:rsid w:val="005B69F3"/>
    <w:rsid w:val="005B7B7C"/>
    <w:rsid w:val="005C06E0"/>
    <w:rsid w:val="005D2EA7"/>
    <w:rsid w:val="005D4B52"/>
    <w:rsid w:val="005E1DBA"/>
    <w:rsid w:val="005E232D"/>
    <w:rsid w:val="005E34A8"/>
    <w:rsid w:val="0060192C"/>
    <w:rsid w:val="006025ED"/>
    <w:rsid w:val="00602735"/>
    <w:rsid w:val="00606089"/>
    <w:rsid w:val="006066E2"/>
    <w:rsid w:val="006100C6"/>
    <w:rsid w:val="00625B43"/>
    <w:rsid w:val="0063068C"/>
    <w:rsid w:val="00635BE2"/>
    <w:rsid w:val="00643983"/>
    <w:rsid w:val="006523A2"/>
    <w:rsid w:val="00652F17"/>
    <w:rsid w:val="00653196"/>
    <w:rsid w:val="0065333F"/>
    <w:rsid w:val="00653533"/>
    <w:rsid w:val="00664751"/>
    <w:rsid w:val="006648BC"/>
    <w:rsid w:val="0066597A"/>
    <w:rsid w:val="006731BF"/>
    <w:rsid w:val="006738D0"/>
    <w:rsid w:val="00674F45"/>
    <w:rsid w:val="006809DB"/>
    <w:rsid w:val="00692393"/>
    <w:rsid w:val="006935CE"/>
    <w:rsid w:val="006944A4"/>
    <w:rsid w:val="006A216E"/>
    <w:rsid w:val="006A4F07"/>
    <w:rsid w:val="006A56BE"/>
    <w:rsid w:val="006A70B6"/>
    <w:rsid w:val="006B1A1F"/>
    <w:rsid w:val="006B6508"/>
    <w:rsid w:val="006B6E1B"/>
    <w:rsid w:val="006D2B9D"/>
    <w:rsid w:val="006D2F4F"/>
    <w:rsid w:val="006D7F95"/>
    <w:rsid w:val="006E1161"/>
    <w:rsid w:val="006E2EFB"/>
    <w:rsid w:val="006E4EA4"/>
    <w:rsid w:val="006F153A"/>
    <w:rsid w:val="0070499A"/>
    <w:rsid w:val="00706B3A"/>
    <w:rsid w:val="00712B90"/>
    <w:rsid w:val="00712E35"/>
    <w:rsid w:val="007137C8"/>
    <w:rsid w:val="00713863"/>
    <w:rsid w:val="00722899"/>
    <w:rsid w:val="0072482F"/>
    <w:rsid w:val="00754516"/>
    <w:rsid w:val="00754F81"/>
    <w:rsid w:val="007665ED"/>
    <w:rsid w:val="007671D3"/>
    <w:rsid w:val="00770414"/>
    <w:rsid w:val="00771605"/>
    <w:rsid w:val="00777E34"/>
    <w:rsid w:val="00781CBA"/>
    <w:rsid w:val="00786412"/>
    <w:rsid w:val="00792C99"/>
    <w:rsid w:val="007978A3"/>
    <w:rsid w:val="007A3221"/>
    <w:rsid w:val="007A3626"/>
    <w:rsid w:val="007A3717"/>
    <w:rsid w:val="007B2AAF"/>
    <w:rsid w:val="007C14DF"/>
    <w:rsid w:val="007C28BC"/>
    <w:rsid w:val="007D02CA"/>
    <w:rsid w:val="007E54B2"/>
    <w:rsid w:val="007E57B0"/>
    <w:rsid w:val="007F000F"/>
    <w:rsid w:val="007F01B3"/>
    <w:rsid w:val="007F5532"/>
    <w:rsid w:val="00804F40"/>
    <w:rsid w:val="00822216"/>
    <w:rsid w:val="0083087E"/>
    <w:rsid w:val="0083104A"/>
    <w:rsid w:val="0083131E"/>
    <w:rsid w:val="008316A8"/>
    <w:rsid w:val="0083331C"/>
    <w:rsid w:val="00834380"/>
    <w:rsid w:val="00852263"/>
    <w:rsid w:val="0085285B"/>
    <w:rsid w:val="008546BC"/>
    <w:rsid w:val="008555CA"/>
    <w:rsid w:val="00856CDF"/>
    <w:rsid w:val="008673DF"/>
    <w:rsid w:val="00871107"/>
    <w:rsid w:val="00873AF1"/>
    <w:rsid w:val="008A11FA"/>
    <w:rsid w:val="008A3970"/>
    <w:rsid w:val="008B2C85"/>
    <w:rsid w:val="008B483D"/>
    <w:rsid w:val="008C6A90"/>
    <w:rsid w:val="008D7D70"/>
    <w:rsid w:val="008E2307"/>
    <w:rsid w:val="008F3C85"/>
    <w:rsid w:val="008F6ECB"/>
    <w:rsid w:val="00902354"/>
    <w:rsid w:val="00920586"/>
    <w:rsid w:val="0092132C"/>
    <w:rsid w:val="00922021"/>
    <w:rsid w:val="00923FD8"/>
    <w:rsid w:val="0094115E"/>
    <w:rsid w:val="00944851"/>
    <w:rsid w:val="00946ABA"/>
    <w:rsid w:val="00955545"/>
    <w:rsid w:val="00955D26"/>
    <w:rsid w:val="00963E3C"/>
    <w:rsid w:val="00967C80"/>
    <w:rsid w:val="00970478"/>
    <w:rsid w:val="00982205"/>
    <w:rsid w:val="00990E1E"/>
    <w:rsid w:val="009A7F1A"/>
    <w:rsid w:val="009B67CE"/>
    <w:rsid w:val="009C0272"/>
    <w:rsid w:val="009C4092"/>
    <w:rsid w:val="009D45A8"/>
    <w:rsid w:val="009D4DE2"/>
    <w:rsid w:val="009E4035"/>
    <w:rsid w:val="009E4FC7"/>
    <w:rsid w:val="009E5D4C"/>
    <w:rsid w:val="009F0925"/>
    <w:rsid w:val="009F0CF2"/>
    <w:rsid w:val="009F31CD"/>
    <w:rsid w:val="009F54F0"/>
    <w:rsid w:val="009F5576"/>
    <w:rsid w:val="00A0113E"/>
    <w:rsid w:val="00A02B70"/>
    <w:rsid w:val="00A067CB"/>
    <w:rsid w:val="00A07531"/>
    <w:rsid w:val="00A11A05"/>
    <w:rsid w:val="00A128E2"/>
    <w:rsid w:val="00A235BF"/>
    <w:rsid w:val="00A2519E"/>
    <w:rsid w:val="00A27730"/>
    <w:rsid w:val="00A30908"/>
    <w:rsid w:val="00A3173F"/>
    <w:rsid w:val="00A34D34"/>
    <w:rsid w:val="00A46319"/>
    <w:rsid w:val="00A6120F"/>
    <w:rsid w:val="00A63410"/>
    <w:rsid w:val="00A66AD0"/>
    <w:rsid w:val="00A6768B"/>
    <w:rsid w:val="00A71698"/>
    <w:rsid w:val="00A727D5"/>
    <w:rsid w:val="00A74BD5"/>
    <w:rsid w:val="00A86D42"/>
    <w:rsid w:val="00A9427B"/>
    <w:rsid w:val="00AA4BB6"/>
    <w:rsid w:val="00AB0A3E"/>
    <w:rsid w:val="00AB1E79"/>
    <w:rsid w:val="00AC1E02"/>
    <w:rsid w:val="00AC7310"/>
    <w:rsid w:val="00AD6D33"/>
    <w:rsid w:val="00AF79AE"/>
    <w:rsid w:val="00B17B07"/>
    <w:rsid w:val="00B21A66"/>
    <w:rsid w:val="00B2230D"/>
    <w:rsid w:val="00B26977"/>
    <w:rsid w:val="00B301D4"/>
    <w:rsid w:val="00B32169"/>
    <w:rsid w:val="00B3450A"/>
    <w:rsid w:val="00B36C8B"/>
    <w:rsid w:val="00B445F9"/>
    <w:rsid w:val="00B5259F"/>
    <w:rsid w:val="00B73878"/>
    <w:rsid w:val="00B77950"/>
    <w:rsid w:val="00B93B63"/>
    <w:rsid w:val="00B96876"/>
    <w:rsid w:val="00BA645C"/>
    <w:rsid w:val="00BA7DED"/>
    <w:rsid w:val="00BB3AD9"/>
    <w:rsid w:val="00BB6D30"/>
    <w:rsid w:val="00BC3742"/>
    <w:rsid w:val="00BC4F8D"/>
    <w:rsid w:val="00BD18DD"/>
    <w:rsid w:val="00BE3B31"/>
    <w:rsid w:val="00BF0D9E"/>
    <w:rsid w:val="00BF3BC2"/>
    <w:rsid w:val="00BF6230"/>
    <w:rsid w:val="00BF78A7"/>
    <w:rsid w:val="00C00118"/>
    <w:rsid w:val="00C079CD"/>
    <w:rsid w:val="00C10009"/>
    <w:rsid w:val="00C1138F"/>
    <w:rsid w:val="00C1644B"/>
    <w:rsid w:val="00C23644"/>
    <w:rsid w:val="00C30F04"/>
    <w:rsid w:val="00C3759C"/>
    <w:rsid w:val="00C465B1"/>
    <w:rsid w:val="00C518ED"/>
    <w:rsid w:val="00C53B2F"/>
    <w:rsid w:val="00C64438"/>
    <w:rsid w:val="00C644DF"/>
    <w:rsid w:val="00C6608F"/>
    <w:rsid w:val="00C66BFF"/>
    <w:rsid w:val="00C8761E"/>
    <w:rsid w:val="00C91BF0"/>
    <w:rsid w:val="00C92CA4"/>
    <w:rsid w:val="00C950FA"/>
    <w:rsid w:val="00CA0CB3"/>
    <w:rsid w:val="00CA4813"/>
    <w:rsid w:val="00CB11A0"/>
    <w:rsid w:val="00CB3E37"/>
    <w:rsid w:val="00CC3D0D"/>
    <w:rsid w:val="00CD6502"/>
    <w:rsid w:val="00CE22EA"/>
    <w:rsid w:val="00CE52B4"/>
    <w:rsid w:val="00CE5D42"/>
    <w:rsid w:val="00CE7496"/>
    <w:rsid w:val="00CF02E2"/>
    <w:rsid w:val="00CF163E"/>
    <w:rsid w:val="00CF1A28"/>
    <w:rsid w:val="00CF365A"/>
    <w:rsid w:val="00D0512B"/>
    <w:rsid w:val="00D075C8"/>
    <w:rsid w:val="00D13491"/>
    <w:rsid w:val="00D17B0A"/>
    <w:rsid w:val="00D24027"/>
    <w:rsid w:val="00D24C8E"/>
    <w:rsid w:val="00D2574C"/>
    <w:rsid w:val="00D30DF1"/>
    <w:rsid w:val="00D377E5"/>
    <w:rsid w:val="00D417BB"/>
    <w:rsid w:val="00D44240"/>
    <w:rsid w:val="00D53385"/>
    <w:rsid w:val="00D5344C"/>
    <w:rsid w:val="00D550AF"/>
    <w:rsid w:val="00D60007"/>
    <w:rsid w:val="00D815E4"/>
    <w:rsid w:val="00D84BCC"/>
    <w:rsid w:val="00D86BAC"/>
    <w:rsid w:val="00D87190"/>
    <w:rsid w:val="00D91060"/>
    <w:rsid w:val="00D92030"/>
    <w:rsid w:val="00DA0541"/>
    <w:rsid w:val="00DB07E5"/>
    <w:rsid w:val="00DB2369"/>
    <w:rsid w:val="00DC2330"/>
    <w:rsid w:val="00DC45A8"/>
    <w:rsid w:val="00DC7AD7"/>
    <w:rsid w:val="00DD1C5F"/>
    <w:rsid w:val="00DD2ADE"/>
    <w:rsid w:val="00DE06B4"/>
    <w:rsid w:val="00DE0DED"/>
    <w:rsid w:val="00DE3E0F"/>
    <w:rsid w:val="00DE4C76"/>
    <w:rsid w:val="00DE5DA2"/>
    <w:rsid w:val="00DF3FB0"/>
    <w:rsid w:val="00DF50BC"/>
    <w:rsid w:val="00DF58B7"/>
    <w:rsid w:val="00DF75AB"/>
    <w:rsid w:val="00E02534"/>
    <w:rsid w:val="00E2206C"/>
    <w:rsid w:val="00E30733"/>
    <w:rsid w:val="00E44E66"/>
    <w:rsid w:val="00E466E9"/>
    <w:rsid w:val="00E47A3D"/>
    <w:rsid w:val="00E54CC3"/>
    <w:rsid w:val="00E55431"/>
    <w:rsid w:val="00E57690"/>
    <w:rsid w:val="00E632CA"/>
    <w:rsid w:val="00E70406"/>
    <w:rsid w:val="00E776E5"/>
    <w:rsid w:val="00E85882"/>
    <w:rsid w:val="00EA3637"/>
    <w:rsid w:val="00EA44B9"/>
    <w:rsid w:val="00EA629C"/>
    <w:rsid w:val="00EA63DE"/>
    <w:rsid w:val="00EB4D3C"/>
    <w:rsid w:val="00EB6B17"/>
    <w:rsid w:val="00EC539D"/>
    <w:rsid w:val="00EC6B91"/>
    <w:rsid w:val="00EE2BAC"/>
    <w:rsid w:val="00EE3A40"/>
    <w:rsid w:val="00EE4CA4"/>
    <w:rsid w:val="00EE563E"/>
    <w:rsid w:val="00EE7C25"/>
    <w:rsid w:val="00EF3107"/>
    <w:rsid w:val="00EF55DB"/>
    <w:rsid w:val="00EF7E90"/>
    <w:rsid w:val="00F02BC6"/>
    <w:rsid w:val="00F07AF9"/>
    <w:rsid w:val="00F11C51"/>
    <w:rsid w:val="00F12492"/>
    <w:rsid w:val="00F12755"/>
    <w:rsid w:val="00F14D14"/>
    <w:rsid w:val="00F20C8B"/>
    <w:rsid w:val="00F23A08"/>
    <w:rsid w:val="00F3504D"/>
    <w:rsid w:val="00F4380C"/>
    <w:rsid w:val="00F440BA"/>
    <w:rsid w:val="00F66F2A"/>
    <w:rsid w:val="00F7568E"/>
    <w:rsid w:val="00F80CC2"/>
    <w:rsid w:val="00F82DEC"/>
    <w:rsid w:val="00F8524B"/>
    <w:rsid w:val="00FA5DFE"/>
    <w:rsid w:val="00FB6FCD"/>
    <w:rsid w:val="00FB7B92"/>
    <w:rsid w:val="00FC1B2E"/>
    <w:rsid w:val="00FC2947"/>
    <w:rsid w:val="00FC52DF"/>
    <w:rsid w:val="00FF0DFD"/>
    <w:rsid w:val="00FF0FE1"/>
    <w:rsid w:val="00FF238C"/>
    <w:rsid w:val="0165040F"/>
    <w:rsid w:val="03693191"/>
    <w:rsid w:val="03893975"/>
    <w:rsid w:val="04414850"/>
    <w:rsid w:val="05500CFC"/>
    <w:rsid w:val="0B0E212A"/>
    <w:rsid w:val="0B565203"/>
    <w:rsid w:val="0E3A41D5"/>
    <w:rsid w:val="0EA745D6"/>
    <w:rsid w:val="0EB732A9"/>
    <w:rsid w:val="0FC06BC3"/>
    <w:rsid w:val="12B65E72"/>
    <w:rsid w:val="190E45A6"/>
    <w:rsid w:val="1DA3284E"/>
    <w:rsid w:val="1DF17D08"/>
    <w:rsid w:val="1EE3329D"/>
    <w:rsid w:val="220D4F03"/>
    <w:rsid w:val="248E3F3E"/>
    <w:rsid w:val="25231339"/>
    <w:rsid w:val="26B52DE8"/>
    <w:rsid w:val="27F51192"/>
    <w:rsid w:val="285030E2"/>
    <w:rsid w:val="2DA27558"/>
    <w:rsid w:val="2E5464B5"/>
    <w:rsid w:val="3024597F"/>
    <w:rsid w:val="31446305"/>
    <w:rsid w:val="384263D6"/>
    <w:rsid w:val="390F1CE2"/>
    <w:rsid w:val="39E24283"/>
    <w:rsid w:val="3B1D4ADF"/>
    <w:rsid w:val="3B205EA6"/>
    <w:rsid w:val="3C7E2B01"/>
    <w:rsid w:val="3C826847"/>
    <w:rsid w:val="3D556A37"/>
    <w:rsid w:val="3DC25A0F"/>
    <w:rsid w:val="3FFE53A1"/>
    <w:rsid w:val="403D5EC8"/>
    <w:rsid w:val="41B25B14"/>
    <w:rsid w:val="41DE1A29"/>
    <w:rsid w:val="42123DD2"/>
    <w:rsid w:val="44B02520"/>
    <w:rsid w:val="4508410A"/>
    <w:rsid w:val="45462E84"/>
    <w:rsid w:val="45AA5C26"/>
    <w:rsid w:val="45DA298F"/>
    <w:rsid w:val="48601F9A"/>
    <w:rsid w:val="48615660"/>
    <w:rsid w:val="491A095B"/>
    <w:rsid w:val="4A4A12C7"/>
    <w:rsid w:val="4B50111F"/>
    <w:rsid w:val="4DC00EFA"/>
    <w:rsid w:val="4FB42BF6"/>
    <w:rsid w:val="543B7BBB"/>
    <w:rsid w:val="55EB5006"/>
    <w:rsid w:val="56C81A05"/>
    <w:rsid w:val="5803441D"/>
    <w:rsid w:val="59A87812"/>
    <w:rsid w:val="5A0B6D6B"/>
    <w:rsid w:val="5CFA29CA"/>
    <w:rsid w:val="5D1A0E0B"/>
    <w:rsid w:val="5F7F21F3"/>
    <w:rsid w:val="607F51CB"/>
    <w:rsid w:val="63BA389C"/>
    <w:rsid w:val="6630596A"/>
    <w:rsid w:val="66D01B0D"/>
    <w:rsid w:val="679A5722"/>
    <w:rsid w:val="67E344E0"/>
    <w:rsid w:val="699B55D4"/>
    <w:rsid w:val="6B342BE7"/>
    <w:rsid w:val="6C525D2D"/>
    <w:rsid w:val="6DFF2DDF"/>
    <w:rsid w:val="71020599"/>
    <w:rsid w:val="7116747A"/>
    <w:rsid w:val="71832856"/>
    <w:rsid w:val="728E32B2"/>
    <w:rsid w:val="732B44C4"/>
    <w:rsid w:val="739C556F"/>
    <w:rsid w:val="750741CD"/>
    <w:rsid w:val="771D2CEB"/>
    <w:rsid w:val="79C67B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before="120" w:after="120"/>
      <w:jc w:val="center"/>
      <w:outlineLvl w:val="0"/>
    </w:pPr>
    <w:rPr>
      <w:b/>
      <w:spacing w:val="20"/>
      <w:kern w:val="44"/>
      <w:sz w:val="32"/>
    </w:rPr>
  </w:style>
  <w:style w:type="paragraph" w:styleId="3">
    <w:name w:val="heading 2"/>
    <w:basedOn w:val="1"/>
    <w:next w:val="1"/>
    <w:qFormat/>
    <w:uiPriority w:val="99"/>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99"/>
    <w:pPr>
      <w:keepNext/>
      <w:keepLines/>
      <w:spacing w:before="260" w:after="260" w:line="415" w:lineRule="auto"/>
      <w:outlineLvl w:val="2"/>
    </w:pPr>
    <w:rPr>
      <w:rFonts w:eastAsia="黑体"/>
      <w:b/>
      <w:sz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kern w:val="0"/>
      <w:sz w:val="20"/>
    </w:rPr>
  </w:style>
  <w:style w:type="paragraph" w:styleId="6">
    <w:name w:val="Body Text 2"/>
    <w:basedOn w:val="1"/>
    <w:next w:val="7"/>
    <w:qFormat/>
    <w:uiPriority w:val="99"/>
    <w:pPr>
      <w:spacing w:line="900" w:lineRule="exact"/>
      <w:jc w:val="center"/>
    </w:pPr>
    <w:rPr>
      <w:rFonts w:eastAsia="楷体_GB2312"/>
      <w:b/>
      <w:bCs/>
      <w:sz w:val="36"/>
      <w:szCs w:val="36"/>
    </w:rPr>
  </w:style>
  <w:style w:type="paragraph" w:styleId="7">
    <w:name w:val="Body Text"/>
    <w:basedOn w:val="1"/>
    <w:next w:val="1"/>
    <w:link w:val="55"/>
    <w:qFormat/>
    <w:uiPriority w:val="0"/>
    <w:pPr>
      <w:spacing w:after="120"/>
    </w:pPr>
    <w:rPr>
      <w:szCs w:val="24"/>
    </w:rPr>
  </w:style>
  <w:style w:type="paragraph" w:styleId="8">
    <w:name w:val="annotation text"/>
    <w:basedOn w:val="1"/>
    <w:link w:val="58"/>
    <w:qFormat/>
    <w:uiPriority w:val="0"/>
    <w:pPr>
      <w:jc w:val="left"/>
    </w:pPr>
  </w:style>
  <w:style w:type="paragraph" w:styleId="9">
    <w:name w:val="Body Text Indent"/>
    <w:basedOn w:val="1"/>
    <w:qFormat/>
    <w:uiPriority w:val="0"/>
    <w:pPr>
      <w:ind w:firstLine="720" w:firstLineChars="225"/>
    </w:pPr>
    <w:rPr>
      <w:rFonts w:ascii="仿宋_GB2312" w:eastAsia="仿宋_GB2312"/>
      <w:sz w:val="32"/>
    </w:rPr>
  </w:style>
  <w:style w:type="paragraph" w:styleId="10">
    <w:name w:val="List 2"/>
    <w:basedOn w:val="1"/>
    <w:qFormat/>
    <w:uiPriority w:val="0"/>
    <w:pPr>
      <w:ind w:left="100" w:leftChars="200" w:hanging="200" w:hangingChars="200"/>
    </w:pPr>
  </w:style>
  <w:style w:type="paragraph" w:styleId="11">
    <w:name w:val="toc 3"/>
    <w:basedOn w:val="1"/>
    <w:next w:val="1"/>
    <w:qFormat/>
    <w:uiPriority w:val="39"/>
    <w:pPr>
      <w:ind w:left="840" w:leftChars="400"/>
    </w:pPr>
  </w:style>
  <w:style w:type="paragraph" w:styleId="12">
    <w:name w:val="Plain Text"/>
    <w:basedOn w:val="1"/>
    <w:qFormat/>
    <w:uiPriority w:val="99"/>
    <w:rPr>
      <w:rFonts w:ascii="宋体" w:hAnsi="Courier New"/>
    </w:rPr>
  </w:style>
  <w:style w:type="paragraph" w:styleId="13">
    <w:name w:val="Body Text Indent 2"/>
    <w:basedOn w:val="1"/>
    <w:qFormat/>
    <w:uiPriority w:val="99"/>
    <w:pPr>
      <w:spacing w:line="540" w:lineRule="exact"/>
      <w:ind w:firstLine="720" w:firstLineChars="225"/>
      <w:jc w:val="left"/>
    </w:pPr>
    <w:rPr>
      <w:rFonts w:ascii="仿宋_GB2312" w:eastAsia="仿宋_GB2312"/>
      <w:sz w:val="32"/>
    </w:rPr>
  </w:style>
  <w:style w:type="paragraph" w:styleId="14">
    <w:name w:val="Balloon Text"/>
    <w:basedOn w:val="1"/>
    <w:link w:val="56"/>
    <w:qFormat/>
    <w:uiPriority w:val="0"/>
    <w:rPr>
      <w:sz w:val="18"/>
      <w:szCs w:val="18"/>
    </w:rPr>
  </w:style>
  <w:style w:type="paragraph" w:styleId="15">
    <w:name w:val="footer"/>
    <w:basedOn w:val="1"/>
    <w:link w:val="41"/>
    <w:qFormat/>
    <w:uiPriority w:val="99"/>
    <w:pPr>
      <w:tabs>
        <w:tab w:val="center" w:pos="4153"/>
        <w:tab w:val="right" w:pos="8306"/>
      </w:tabs>
      <w:snapToGrid w:val="0"/>
      <w:jc w:val="left"/>
    </w:pPr>
    <w:rPr>
      <w:sz w:val="18"/>
    </w:rPr>
  </w:style>
  <w:style w:type="paragraph" w:styleId="16">
    <w:name w:val="envelope return"/>
    <w:basedOn w:val="1"/>
    <w:unhideWhenUsed/>
    <w:qFormat/>
    <w:uiPriority w:val="99"/>
    <w:pPr>
      <w:snapToGrid w:val="0"/>
    </w:pPr>
    <w:rPr>
      <w:rFonts w:ascii="等线 Light" w:hAnsi="等线 Light" w:eastAsia="等线 Light" w:cs="Times New Roman"/>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qFormat/>
    <w:uiPriority w:val="39"/>
  </w:style>
  <w:style w:type="paragraph" w:styleId="19">
    <w:name w:val="List"/>
    <w:basedOn w:val="1"/>
    <w:qFormat/>
    <w:uiPriority w:val="0"/>
    <w:pPr>
      <w:ind w:left="200" w:hanging="200" w:hangingChars="200"/>
    </w:pPr>
  </w:style>
  <w:style w:type="paragraph" w:styleId="20">
    <w:name w:val="toc 2"/>
    <w:basedOn w:val="1"/>
    <w:next w:val="1"/>
    <w:qFormat/>
    <w:uiPriority w:val="39"/>
    <w:pPr>
      <w:ind w:left="420" w:leftChars="200"/>
    </w:pPr>
  </w:style>
  <w:style w:type="paragraph" w:styleId="21">
    <w:name w:val="Normal (Web)"/>
    <w:basedOn w:val="1"/>
    <w:qFormat/>
    <w:uiPriority w:val="99"/>
    <w:pPr>
      <w:widowControl/>
      <w:spacing w:before="100" w:beforeAutospacing="1" w:after="100" w:afterAutospacing="1"/>
      <w:jc w:val="left"/>
    </w:pPr>
    <w:rPr>
      <w:rFonts w:ascii="宋体" w:hAnsi="宋体"/>
      <w:kern w:val="0"/>
      <w:sz w:val="24"/>
    </w:rPr>
  </w:style>
  <w:style w:type="paragraph" w:styleId="22">
    <w:name w:val="Body Text First Indent"/>
    <w:basedOn w:val="7"/>
    <w:next w:val="23"/>
    <w:unhideWhenUsed/>
    <w:qFormat/>
    <w:uiPriority w:val="99"/>
    <w:pPr>
      <w:ind w:firstLine="420" w:firstLineChars="100"/>
    </w:pPr>
  </w:style>
  <w:style w:type="paragraph" w:styleId="23">
    <w:name w:val="Body Text First Indent 2"/>
    <w:basedOn w:val="9"/>
    <w:next w:val="1"/>
    <w:qFormat/>
    <w:uiPriority w:val="0"/>
    <w:pPr>
      <w:spacing w:after="120"/>
      <w:ind w:left="420" w:leftChars="200" w:firstLine="420" w:firstLineChars="200"/>
    </w:pPr>
    <w:rPr>
      <w:rFonts w:ascii="Calibri"/>
      <w:sz w:val="21"/>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autoRedefine/>
    <w:qFormat/>
    <w:uiPriority w:val="99"/>
    <w:rPr>
      <w:b/>
      <w:sz w:val="24"/>
      <w:szCs w:val="24"/>
    </w:rPr>
  </w:style>
  <w:style w:type="character" w:styleId="28">
    <w:name w:val="FollowedHyperlink"/>
    <w:basedOn w:val="26"/>
    <w:qFormat/>
    <w:uiPriority w:val="0"/>
    <w:rPr>
      <w:color w:val="666666"/>
      <w:u w:val="none"/>
    </w:rPr>
  </w:style>
  <w:style w:type="character" w:styleId="29">
    <w:name w:val="Emphasis"/>
    <w:basedOn w:val="26"/>
    <w:qFormat/>
    <w:uiPriority w:val="0"/>
  </w:style>
  <w:style w:type="character" w:styleId="30">
    <w:name w:val="HTML Definition"/>
    <w:basedOn w:val="26"/>
    <w:qFormat/>
    <w:uiPriority w:val="0"/>
  </w:style>
  <w:style w:type="character" w:styleId="31">
    <w:name w:val="HTML Typewriter"/>
    <w:basedOn w:val="26"/>
    <w:qFormat/>
    <w:uiPriority w:val="0"/>
    <w:rPr>
      <w:rFonts w:ascii="monospace" w:hAnsi="monospace" w:eastAsia="monospace" w:cs="monospace"/>
      <w:sz w:val="20"/>
    </w:rPr>
  </w:style>
  <w:style w:type="character" w:styleId="32">
    <w:name w:val="HTML Acronym"/>
    <w:basedOn w:val="26"/>
    <w:qFormat/>
    <w:uiPriority w:val="0"/>
  </w:style>
  <w:style w:type="character" w:styleId="33">
    <w:name w:val="HTML Variable"/>
    <w:basedOn w:val="26"/>
    <w:qFormat/>
    <w:uiPriority w:val="0"/>
  </w:style>
  <w:style w:type="character" w:styleId="34">
    <w:name w:val="Hyperlink"/>
    <w:basedOn w:val="26"/>
    <w:qFormat/>
    <w:uiPriority w:val="99"/>
    <w:rPr>
      <w:color w:val="666666"/>
      <w:u w:val="none"/>
    </w:rPr>
  </w:style>
  <w:style w:type="character" w:styleId="35">
    <w:name w:val="HTML Code"/>
    <w:basedOn w:val="26"/>
    <w:qFormat/>
    <w:uiPriority w:val="0"/>
    <w:rPr>
      <w:rFonts w:hint="default" w:ascii="monospace" w:hAnsi="monospace" w:eastAsia="monospace" w:cs="monospace"/>
      <w:sz w:val="20"/>
    </w:rPr>
  </w:style>
  <w:style w:type="character" w:styleId="36">
    <w:name w:val="HTML Cite"/>
    <w:basedOn w:val="26"/>
    <w:qFormat/>
    <w:uiPriority w:val="0"/>
  </w:style>
  <w:style w:type="character" w:styleId="37">
    <w:name w:val="HTML Keyboard"/>
    <w:basedOn w:val="26"/>
    <w:qFormat/>
    <w:uiPriority w:val="0"/>
    <w:rPr>
      <w:rFonts w:hint="default" w:ascii="monospace" w:hAnsi="monospace" w:eastAsia="monospace" w:cs="monospace"/>
      <w:sz w:val="20"/>
    </w:rPr>
  </w:style>
  <w:style w:type="character" w:styleId="38">
    <w:name w:val="HTML Sample"/>
    <w:basedOn w:val="26"/>
    <w:qFormat/>
    <w:uiPriority w:val="0"/>
    <w:rPr>
      <w:rFonts w:hint="default" w:ascii="monospace" w:hAnsi="monospace" w:eastAsia="monospace" w:cs="monospace"/>
    </w:rPr>
  </w:style>
  <w:style w:type="paragraph" w:customStyle="1" w:styleId="39">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0">
    <w:name w:val="正文文本 Char1"/>
    <w:basedOn w:val="26"/>
    <w:link w:val="7"/>
    <w:qFormat/>
    <w:uiPriority w:val="0"/>
    <w:rPr>
      <w:kern w:val="2"/>
      <w:sz w:val="21"/>
    </w:rPr>
  </w:style>
  <w:style w:type="character" w:customStyle="1" w:styleId="41">
    <w:name w:val="页脚 Char"/>
    <w:basedOn w:val="26"/>
    <w:link w:val="15"/>
    <w:qFormat/>
    <w:uiPriority w:val="99"/>
    <w:rPr>
      <w:kern w:val="2"/>
      <w:sz w:val="18"/>
    </w:rPr>
  </w:style>
  <w:style w:type="character" w:customStyle="1" w:styleId="42">
    <w:name w:val="layui-laypage-curr"/>
    <w:basedOn w:val="26"/>
    <w:qFormat/>
    <w:uiPriority w:val="0"/>
  </w:style>
  <w:style w:type="character" w:customStyle="1" w:styleId="43">
    <w:name w:val="hover34"/>
    <w:basedOn w:val="26"/>
    <w:qFormat/>
    <w:uiPriority w:val="0"/>
    <w:rPr>
      <w:color w:val="FFFFFF"/>
    </w:rPr>
  </w:style>
  <w:style w:type="character" w:customStyle="1" w:styleId="44">
    <w:name w:val="s5"/>
    <w:basedOn w:val="26"/>
    <w:qFormat/>
    <w:uiPriority w:val="0"/>
    <w:rPr>
      <w:spacing w:val="125"/>
    </w:rPr>
  </w:style>
  <w:style w:type="character" w:customStyle="1" w:styleId="45">
    <w:name w:val="first-child"/>
    <w:basedOn w:val="26"/>
    <w:qFormat/>
    <w:uiPriority w:val="0"/>
  </w:style>
  <w:style w:type="character" w:customStyle="1" w:styleId="46">
    <w:name w:val="hover36"/>
    <w:basedOn w:val="26"/>
    <w:qFormat/>
    <w:uiPriority w:val="0"/>
    <w:rPr>
      <w:color w:val="5FB878"/>
    </w:rPr>
  </w:style>
  <w:style w:type="character" w:customStyle="1" w:styleId="47">
    <w:name w:val="layui-this4"/>
    <w:basedOn w:val="26"/>
    <w:qFormat/>
    <w:uiPriority w:val="0"/>
    <w:rPr>
      <w:bdr w:val="single" w:color="EEEEEE" w:sz="6" w:space="0"/>
      <w:shd w:val="clear" w:color="auto" w:fill="FFFFFF"/>
    </w:rPr>
  </w:style>
  <w:style w:type="character" w:customStyle="1" w:styleId="48">
    <w:name w:val="hover35"/>
    <w:basedOn w:val="26"/>
    <w:qFormat/>
    <w:uiPriority w:val="0"/>
    <w:rPr>
      <w:color w:val="5FB878"/>
    </w:rPr>
  </w:style>
  <w:style w:type="character" w:customStyle="1" w:styleId="49">
    <w:name w:val="mail-contents"/>
    <w:basedOn w:val="26"/>
    <w:qFormat/>
    <w:uiPriority w:val="0"/>
  </w:style>
  <w:style w:type="character" w:customStyle="1" w:styleId="50">
    <w:name w:val="样式 楷体_GB2312 小四"/>
    <w:qFormat/>
    <w:uiPriority w:val="0"/>
    <w:rPr>
      <w:rFonts w:ascii="楷体_GB2312" w:hAnsi="楷体_GB2312" w:eastAsia="仿宋_GB2312"/>
      <w:sz w:val="24"/>
    </w:rPr>
  </w:style>
  <w:style w:type="paragraph" w:customStyle="1" w:styleId="51">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52">
    <w:name w:val="正文无缩进"/>
    <w:basedOn w:val="51"/>
    <w:qFormat/>
    <w:uiPriority w:val="0"/>
    <w:pPr>
      <w:ind w:firstLine="0" w:firstLineChars="0"/>
    </w:pPr>
  </w:style>
  <w:style w:type="paragraph" w:customStyle="1" w:styleId="53">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4">
    <w:name w:val="cjk"/>
    <w:basedOn w:val="1"/>
    <w:qFormat/>
    <w:uiPriority w:val="0"/>
    <w:pPr>
      <w:widowControl/>
      <w:spacing w:line="480" w:lineRule="auto"/>
      <w:jc w:val="left"/>
    </w:pPr>
    <w:rPr>
      <w:rFonts w:ascii="宋体" w:hAnsi="宋体" w:cs="宋体"/>
      <w:kern w:val="0"/>
      <w:sz w:val="24"/>
      <w:szCs w:val="24"/>
    </w:rPr>
  </w:style>
  <w:style w:type="character" w:customStyle="1" w:styleId="55">
    <w:name w:val="正文文本 Char"/>
    <w:basedOn w:val="26"/>
    <w:link w:val="7"/>
    <w:qFormat/>
    <w:locked/>
    <w:uiPriority w:val="0"/>
    <w:rPr>
      <w:kern w:val="2"/>
      <w:sz w:val="21"/>
      <w:szCs w:val="24"/>
    </w:rPr>
  </w:style>
  <w:style w:type="character" w:customStyle="1" w:styleId="56">
    <w:name w:val="批注框文本 Char"/>
    <w:basedOn w:val="26"/>
    <w:link w:val="14"/>
    <w:qFormat/>
    <w:uiPriority w:val="0"/>
    <w:rPr>
      <w:kern w:val="2"/>
      <w:sz w:val="18"/>
      <w:szCs w:val="18"/>
    </w:rPr>
  </w:style>
  <w:style w:type="paragraph" w:styleId="57">
    <w:name w:val="List Paragraph"/>
    <w:basedOn w:val="1"/>
    <w:qFormat/>
    <w:uiPriority w:val="34"/>
    <w:pPr>
      <w:ind w:firstLine="420" w:firstLineChars="200"/>
    </w:pPr>
    <w:rPr>
      <w:rFonts w:ascii="宋体" w:hAnsi="宋体" w:cs="宋体"/>
      <w:szCs w:val="22"/>
    </w:rPr>
  </w:style>
  <w:style w:type="character" w:customStyle="1" w:styleId="58">
    <w:name w:val="批注文字 Char"/>
    <w:basedOn w:val="26"/>
    <w:link w:val="8"/>
    <w:qFormat/>
    <w:uiPriority w:val="0"/>
    <w:rPr>
      <w:kern w:val="2"/>
      <w:sz w:val="21"/>
    </w:rPr>
  </w:style>
  <w:style w:type="character" w:customStyle="1" w:styleId="59">
    <w:name w:val="font21"/>
    <w:basedOn w:val="26"/>
    <w:qFormat/>
    <w:uiPriority w:val="0"/>
    <w:rPr>
      <w:rFonts w:hint="eastAsia" w:ascii="宋体" w:hAnsi="宋体" w:eastAsia="宋体" w:cs="宋体"/>
      <w:b/>
      <w:bCs/>
      <w:color w:val="000000"/>
      <w:sz w:val="20"/>
      <w:szCs w:val="20"/>
      <w:u w:val="none"/>
    </w:rPr>
  </w:style>
  <w:style w:type="character" w:customStyle="1" w:styleId="60">
    <w:name w:val="font31"/>
    <w:basedOn w:val="26"/>
    <w:qFormat/>
    <w:uiPriority w:val="0"/>
    <w:rPr>
      <w:rFonts w:hint="eastAsia" w:ascii="宋体" w:hAnsi="宋体" w:eastAsia="宋体" w:cs="宋体"/>
      <w:color w:val="000000"/>
      <w:sz w:val="20"/>
      <w:szCs w:val="20"/>
      <w:u w:val="none"/>
    </w:rPr>
  </w:style>
  <w:style w:type="paragraph" w:customStyle="1" w:styleId="61">
    <w:name w:val="Table Paragraph"/>
    <w:basedOn w:val="1"/>
    <w:qFormat/>
    <w:uiPriority w:val="0"/>
    <w:rPr>
      <w:rFonts w:ascii="宋体" w:hAnsi="宋体" w:eastAsia="宋体" w:cs="宋体"/>
      <w:lang w:val="zh-CN" w:eastAsia="zh-CN" w:bidi="zh-CN"/>
    </w:rPr>
  </w:style>
  <w:style w:type="character" w:customStyle="1" w:styleId="62">
    <w:name w:val="hover1"/>
    <w:basedOn w:val="26"/>
    <w:qFormat/>
    <w:uiPriority w:val="0"/>
    <w:rPr>
      <w:color w:val="2590EB"/>
    </w:rPr>
  </w:style>
  <w:style w:type="character" w:customStyle="1" w:styleId="63">
    <w:name w:val="hover2"/>
    <w:basedOn w:val="26"/>
    <w:qFormat/>
    <w:uiPriority w:val="0"/>
    <w:rPr>
      <w:color w:val="2590EB"/>
    </w:rPr>
  </w:style>
  <w:style w:type="character" w:customStyle="1" w:styleId="64">
    <w:name w:val="hover3"/>
    <w:basedOn w:val="26"/>
    <w:qFormat/>
    <w:uiPriority w:val="0"/>
  </w:style>
  <w:style w:type="character" w:customStyle="1" w:styleId="65">
    <w:name w:val="font101"/>
    <w:basedOn w:val="26"/>
    <w:qFormat/>
    <w:uiPriority w:val="0"/>
    <w:rPr>
      <w:rFonts w:ascii="Arial" w:hAnsi="Arial" w:cs="Arial"/>
      <w:color w:val="000000"/>
      <w:sz w:val="20"/>
      <w:szCs w:val="20"/>
      <w:u w:val="none"/>
    </w:rPr>
  </w:style>
  <w:style w:type="character" w:customStyle="1" w:styleId="66">
    <w:name w:val="font61"/>
    <w:basedOn w:val="26"/>
    <w:qFormat/>
    <w:uiPriority w:val="0"/>
    <w:rPr>
      <w:rFonts w:hint="eastAsia" w:ascii="宋体" w:hAnsi="宋体" w:eastAsia="宋体" w:cs="宋体"/>
      <w:color w:val="000000"/>
      <w:sz w:val="20"/>
      <w:szCs w:val="20"/>
      <w:u w:val="none"/>
    </w:rPr>
  </w:style>
  <w:style w:type="character" w:customStyle="1" w:styleId="67">
    <w:name w:val="font91"/>
    <w:basedOn w:val="26"/>
    <w:qFormat/>
    <w:uiPriority w:val="0"/>
    <w:rPr>
      <w:rFonts w:hint="eastAsia" w:ascii="宋体" w:hAnsi="宋体" w:eastAsia="宋体" w:cs="宋体"/>
      <w:color w:val="FF0000"/>
      <w:sz w:val="20"/>
      <w:szCs w:val="20"/>
      <w:u w:val="none"/>
    </w:rPr>
  </w:style>
  <w:style w:type="paragraph" w:customStyle="1" w:styleId="68">
    <w:name w:val="*正文_1_0"/>
    <w:basedOn w:val="69"/>
    <w:next w:val="69"/>
    <w:qFormat/>
    <w:uiPriority w:val="0"/>
    <w:pPr>
      <w:widowControl/>
      <w:ind w:firstLine="482"/>
    </w:pPr>
    <w:rPr>
      <w:rFonts w:ascii="微软雅黑" w:hAnsi="微软雅黑" w:eastAsia="微软雅黑"/>
      <w:sz w:val="21"/>
    </w:rPr>
  </w:style>
  <w:style w:type="paragraph" w:customStyle="1" w:styleId="69">
    <w:name w:val="正文_1_0"/>
    <w:basedOn w:val="70"/>
    <w:next w:val="78"/>
    <w:qFormat/>
    <w:uiPriority w:val="0"/>
    <w:pPr>
      <w:widowControl w:val="0"/>
      <w:jc w:val="both"/>
    </w:pPr>
    <w:rPr>
      <w:rFonts w:ascii="Calibri" w:hAnsi="Calibri" w:eastAsia="宋体" w:cs="Times New Roman"/>
      <w:lang w:val="en-US" w:eastAsia="zh-CN" w:bidi="ar-SA"/>
    </w:rPr>
  </w:style>
  <w:style w:type="paragraph" w:customStyle="1" w:styleId="70">
    <w:name w:val="正文_2_0"/>
    <w:next w:val="71"/>
    <w:qFormat/>
    <w:uiPriority w:val="0"/>
    <w:pPr>
      <w:widowControl w:val="0"/>
      <w:jc w:val="both"/>
    </w:pPr>
    <w:rPr>
      <w:rFonts w:ascii="Times New Roman" w:hAnsi="Times New Roman" w:eastAsia="宋体" w:cs="Times New Roman"/>
      <w:lang w:val="en-US" w:eastAsia="zh-CN" w:bidi="ar-SA"/>
    </w:rPr>
  </w:style>
  <w:style w:type="paragraph" w:customStyle="1" w:styleId="71">
    <w:name w:val="正文文本_2"/>
    <w:basedOn w:val="72"/>
    <w:next w:val="77"/>
    <w:qFormat/>
    <w:uiPriority w:val="0"/>
    <w:pPr>
      <w:adjustRightInd w:val="0"/>
      <w:spacing w:after="60" w:afterLines="0" w:line="360" w:lineRule="atLeast"/>
      <w:ind w:left="72" w:leftChars="30" w:right="30" w:rightChars="30"/>
      <w:jc w:val="center"/>
      <w:textAlignment w:val="baseline"/>
    </w:pPr>
    <w:rPr>
      <w:rFonts w:ascii="Times New Roman" w:hAnsi="Times New Roman"/>
    </w:rPr>
  </w:style>
  <w:style w:type="paragraph" w:customStyle="1" w:styleId="72">
    <w:name w:val="正文_2"/>
    <w:next w:val="73"/>
    <w:qFormat/>
    <w:uiPriority w:val="0"/>
    <w:pPr>
      <w:widowControl w:val="0"/>
      <w:jc w:val="both"/>
    </w:pPr>
    <w:rPr>
      <w:rFonts w:ascii="Times New Roman" w:hAnsi="Times New Roman" w:eastAsia="宋体" w:cs="Times New Roman"/>
      <w:lang w:val="en-US" w:eastAsia="zh-CN" w:bidi="ar-SA"/>
    </w:rPr>
  </w:style>
  <w:style w:type="paragraph" w:customStyle="1" w:styleId="73">
    <w:name w:val="正文文本_1"/>
    <w:basedOn w:val="74"/>
    <w:next w:val="76"/>
    <w:qFormat/>
    <w:uiPriority w:val="0"/>
    <w:rPr>
      <w:rFonts w:eastAsia="仿宋_GB2312"/>
      <w:kern w:val="2"/>
      <w:sz w:val="28"/>
      <w:szCs w:val="30"/>
    </w:rPr>
  </w:style>
  <w:style w:type="paragraph" w:customStyle="1" w:styleId="74">
    <w:name w:val="正文_1"/>
    <w:next w:val="75"/>
    <w:qFormat/>
    <w:uiPriority w:val="0"/>
    <w:pPr>
      <w:widowControl w:val="0"/>
      <w:jc w:val="both"/>
    </w:pPr>
    <w:rPr>
      <w:rFonts w:ascii="Times New Roman" w:hAnsi="Times New Roman" w:eastAsia="宋体" w:cs="Times New Roman"/>
      <w:lang w:val="en-US" w:eastAsia="zh-CN" w:bidi="ar-SA"/>
    </w:rPr>
  </w:style>
  <w:style w:type="paragraph" w:customStyle="1" w:styleId="75">
    <w:name w:val="Default_1"/>
    <w:next w:val="69"/>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6">
    <w:name w:val="正文文本 2_1"/>
    <w:basedOn w:val="69"/>
    <w:next w:val="73"/>
    <w:unhideWhenUsed/>
    <w:qFormat/>
    <w:uiPriority w:val="0"/>
    <w:pPr>
      <w:spacing w:after="120" w:line="480" w:lineRule="auto"/>
    </w:pPr>
    <w:rPr>
      <w:rFonts w:ascii="Times New Roman" w:hAnsi="Times New Roman"/>
      <w:szCs w:val="24"/>
    </w:rPr>
  </w:style>
  <w:style w:type="paragraph" w:customStyle="1" w:styleId="77">
    <w:name w:val="正文文本 2_2"/>
    <w:basedOn w:val="72"/>
    <w:qFormat/>
    <w:uiPriority w:val="0"/>
    <w:pPr>
      <w:jc w:val="center"/>
      <w:outlineLvl w:val="0"/>
    </w:pPr>
    <w:rPr>
      <w:rFonts w:ascii="楷体_GB2312" w:hAnsi="Calibri" w:eastAsia="仿宋_GB2312"/>
      <w:kern w:val="2"/>
      <w:sz w:val="30"/>
    </w:rPr>
  </w:style>
  <w:style w:type="paragraph" w:customStyle="1" w:styleId="78">
    <w:name w:val="Default_1_0"/>
    <w:basedOn w:val="79"/>
    <w:qFormat/>
    <w:uiPriority w:val="0"/>
    <w:pPr>
      <w:autoSpaceDE w:val="0"/>
      <w:autoSpaceDN w:val="0"/>
      <w:adjustRightInd w:val="0"/>
      <w:jc w:val="left"/>
    </w:pPr>
    <w:rPr>
      <w:rFonts w:ascii="Calibri" w:hAnsi="Calibri" w:cs="宋体"/>
      <w:color w:val="000000"/>
      <w:sz w:val="24"/>
      <w:szCs w:val="24"/>
    </w:rPr>
  </w:style>
  <w:style w:type="paragraph" w:customStyle="1" w:styleId="79">
    <w:name w:val="正文_2_1"/>
    <w:next w:val="80"/>
    <w:qFormat/>
    <w:uiPriority w:val="0"/>
    <w:pPr>
      <w:widowControl w:val="0"/>
      <w:jc w:val="both"/>
    </w:pPr>
    <w:rPr>
      <w:rFonts w:ascii="Times New Roman" w:hAnsi="Times New Roman" w:eastAsia="宋体" w:cs="Times New Roman"/>
      <w:lang w:val="en-US" w:eastAsia="zh-CN" w:bidi="ar-SA"/>
    </w:rPr>
  </w:style>
  <w:style w:type="paragraph" w:customStyle="1" w:styleId="80">
    <w:name w:val="正文文本_1_1"/>
    <w:basedOn w:val="79"/>
    <w:next w:val="78"/>
    <w:qFormat/>
    <w:uiPriority w:val="0"/>
    <w:rPr>
      <w:rFonts w:ascii="Calibri" w:hAnsi="Calibri" w:eastAsia="仿宋_GB2312"/>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100" textRotate="1"/>
    <customShpInfo spid="_x0000_s4101" textRotate="1"/>
    <customShpInfo spid="_x0000_s4102" textRotate="1"/>
    <customShpInfo spid="_x0000_s4103" textRotate="1"/>
    <customShpInfo spid="_x0000_s4104"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FDA43D-3901-48AF-AA68-B335C2DE0E64}">
  <ds:schemaRefs/>
</ds:datastoreItem>
</file>

<file path=docProps/app.xml><?xml version="1.0" encoding="utf-8"?>
<Properties xmlns="http://schemas.openxmlformats.org/officeDocument/2006/extended-properties" xmlns:vt="http://schemas.openxmlformats.org/officeDocument/2006/docPropsVTypes">
  <Template>Normal</Template>
  <Company>UQi.me</Company>
  <Pages>39</Pages>
  <Words>15243</Words>
  <Characters>16747</Characters>
  <Lines>67</Lines>
  <Paragraphs>99</Paragraphs>
  <TotalTime>42</TotalTime>
  <ScaleCrop>false</ScaleCrop>
  <LinksUpToDate>false</LinksUpToDate>
  <CharactersWithSpaces>16898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2022-11-17T08:41:00Z</dcterms:created>
  <dc:creator>Administrator</dc:creator>
  <cp:lastModifiedBy>HM</cp:lastModifiedBy>
  <cp:lastPrinted>2023-08-25T07:52:00Z</cp:lastPrinted>
  <dcterms:modified xsi:type="dcterms:W3CDTF">2025-08-29T09:12:34Z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C9525EDC5BA04C21838DD85904160E98_13</vt:lpwstr>
  </property>
  <property fmtid="{D5CDD505-2E9C-101B-9397-08002B2CF9AE}" pid="4" name="KSOTemplateDocerSaveRecord">
    <vt:lpwstr>eyJoZGlkIjoiY2YyNDI4YTVhNDY1MWIwN2U4ZmFhNmU1Yzc4ODNkZjAiLCJ1c2VySWQiOiIyNDQ3MTg0MjMifQ==</vt:lpwstr>
  </property>
</Properties>
</file>