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3417">
      <w:pPr>
        <w:pageBreakBefore w:val="0"/>
        <w:kinsoku/>
        <w:wordWrap w:val="0"/>
        <w:overflowPunct/>
        <w:bidi w:val="0"/>
        <w:rPr>
          <w:rFonts w:ascii="宋体" w:hAnsi="宋体"/>
          <w:color w:val="auto"/>
          <w:highlight w:val="none"/>
        </w:rPr>
      </w:pPr>
      <w:r>
        <w:rPr>
          <w:rFonts w:hint="eastAsia" w:ascii="宋体" w:hAnsi="宋体" w:eastAsia="宋体"/>
          <w:b/>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-221615</wp:posOffset>
            </wp:positionH>
            <wp:positionV relativeFrom="paragraph">
              <wp:posOffset>-474980</wp:posOffset>
            </wp:positionV>
            <wp:extent cx="2260600" cy="1170940"/>
            <wp:effectExtent l="0" t="0" r="6350" b="10160"/>
            <wp:wrapTight wrapText="bothSides">
              <wp:wrapPolygon>
                <wp:start x="0" y="0"/>
                <wp:lineTo x="0" y="21085"/>
                <wp:lineTo x="21479" y="21085"/>
                <wp:lineTo x="21479" y="0"/>
                <wp:lineTo x="0" y="0"/>
              </wp:wrapPolygon>
            </wp:wrapTight>
            <wp:docPr id="1" name="图片 1" descr="3f983bd02ca419b152140bd519cb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983bd02ca419b152140bd519cb31a"/>
                    <pic:cNvPicPr>
                      <a:picLocks noChangeAspect="1"/>
                    </pic:cNvPicPr>
                  </pic:nvPicPr>
                  <pic:blipFill>
                    <a:blip r:embed="rId7"/>
                    <a:srcRect l="1694" t="22725" r="-526" b="26109"/>
                    <a:stretch>
                      <a:fillRect/>
                    </a:stretch>
                  </pic:blipFill>
                  <pic:spPr>
                    <a:xfrm>
                      <a:off x="0" y="0"/>
                      <a:ext cx="2260600" cy="1170940"/>
                    </a:xfrm>
                    <a:prstGeom prst="rect">
                      <a:avLst/>
                    </a:prstGeom>
                    <a:noFill/>
                    <a:ln>
                      <a:noFill/>
                    </a:ln>
                  </pic:spPr>
                </pic:pic>
              </a:graphicData>
            </a:graphic>
          </wp:anchor>
        </w:drawing>
      </w:r>
    </w:p>
    <w:p w14:paraId="7518FD99">
      <w:pPr>
        <w:pageBreakBefore w:val="0"/>
        <w:kinsoku/>
        <w:wordWrap w:val="0"/>
        <w:overflowPunct/>
        <w:bidi w:val="0"/>
        <w:rPr>
          <w:rFonts w:ascii="宋体" w:hAnsi="宋体"/>
          <w:color w:val="auto"/>
          <w:sz w:val="22"/>
          <w:szCs w:val="28"/>
          <w:highlight w:val="none"/>
        </w:rPr>
      </w:pPr>
    </w:p>
    <w:p w14:paraId="2E609921">
      <w:pPr>
        <w:pStyle w:val="12"/>
        <w:pageBreakBefore w:val="0"/>
        <w:kinsoku/>
        <w:wordWrap w:val="0"/>
        <w:overflowPunct/>
        <w:bidi w:val="0"/>
        <w:ind w:left="0" w:leftChars="0" w:firstLine="0" w:firstLineChars="0"/>
        <w:jc w:val="both"/>
        <w:rPr>
          <w:rFonts w:hint="eastAsia" w:ascii="宋体" w:hAnsi="宋体" w:eastAsia="宋体" w:cs="宋体"/>
          <w:b/>
          <w:bCs/>
          <w:color w:val="auto"/>
          <w:kern w:val="0"/>
          <w:sz w:val="60"/>
          <w:szCs w:val="60"/>
          <w:highlight w:val="none"/>
          <w:lang w:val="en-US" w:eastAsia="zh-CN" w:bidi="ar-SA"/>
        </w:rPr>
      </w:pPr>
    </w:p>
    <w:p w14:paraId="68B8A0E7">
      <w:pPr>
        <w:keepNext w:val="0"/>
        <w:keepLines w:val="0"/>
        <w:pageBreakBefore w:val="0"/>
        <w:widowControl/>
        <w:kinsoku/>
        <w:wordWrap w:val="0"/>
        <w:overflowPunct/>
        <w:topLinePunct w:val="0"/>
        <w:autoSpaceDE/>
        <w:autoSpaceDN/>
        <w:bidi w:val="0"/>
        <w:adjustRightInd/>
        <w:snapToGrid w:val="0"/>
        <w:spacing w:line="900" w:lineRule="exact"/>
        <w:ind w:left="0" w:leftChars="0" w:firstLine="0" w:firstLineChars="0"/>
        <w:jc w:val="center"/>
        <w:textAlignment w:val="auto"/>
        <w:outlineLvl w:val="0"/>
        <w:rPr>
          <w:rFonts w:hint="eastAsia" w:ascii="宋体" w:hAnsi="宋体" w:cs="宋体"/>
          <w:b/>
          <w:bCs/>
          <w:color w:val="auto"/>
          <w:kern w:val="0"/>
          <w:sz w:val="56"/>
          <w:szCs w:val="56"/>
          <w:highlight w:val="none"/>
        </w:rPr>
      </w:pPr>
      <w:r>
        <w:rPr>
          <w:rFonts w:hint="eastAsia" w:ascii="宋体" w:hAnsi="宋体" w:cs="宋体"/>
          <w:b/>
          <w:bCs/>
          <w:color w:val="auto"/>
          <w:kern w:val="0"/>
          <w:sz w:val="56"/>
          <w:szCs w:val="56"/>
          <w:highlight w:val="none"/>
          <w:lang w:val="en-US" w:eastAsia="zh-CN"/>
        </w:rPr>
        <w:t>三门峡市卢氏县敬老院转型区域养老中心改造提升项目</w:t>
      </w:r>
    </w:p>
    <w:p w14:paraId="251FE56C">
      <w:pPr>
        <w:keepNext w:val="0"/>
        <w:keepLines w:val="0"/>
        <w:pageBreakBefore w:val="0"/>
        <w:widowControl/>
        <w:kinsoku/>
        <w:wordWrap w:val="0"/>
        <w:overflowPunct/>
        <w:topLinePunct w:val="0"/>
        <w:autoSpaceDE/>
        <w:autoSpaceDN/>
        <w:bidi w:val="0"/>
        <w:adjustRightInd/>
        <w:snapToGrid w:val="0"/>
        <w:spacing w:line="900" w:lineRule="exact"/>
        <w:jc w:val="center"/>
        <w:textAlignment w:val="auto"/>
        <w:rPr>
          <w:rFonts w:hint="eastAsia" w:ascii="宋体" w:hAnsi="宋体" w:cs="宋体"/>
          <w:b/>
          <w:bCs/>
          <w:color w:val="auto"/>
          <w:kern w:val="0"/>
          <w:sz w:val="60"/>
          <w:szCs w:val="60"/>
          <w:highlight w:val="none"/>
        </w:rPr>
      </w:pPr>
    </w:p>
    <w:p w14:paraId="5F9E5606">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outlineLvl w:val="0"/>
        <w:rPr>
          <w:b/>
          <w:bCs/>
          <w:color w:val="auto"/>
          <w:sz w:val="22"/>
          <w:szCs w:val="28"/>
          <w:highlight w:val="none"/>
        </w:rPr>
      </w:pPr>
      <w:bookmarkStart w:id="0" w:name="_Toc21680"/>
      <w:r>
        <w:rPr>
          <w:rFonts w:hint="eastAsia" w:ascii="宋体" w:hAnsi="宋体" w:cs="宋体"/>
          <w:b/>
          <w:bCs/>
          <w:color w:val="auto"/>
          <w:kern w:val="0"/>
          <w:sz w:val="60"/>
          <w:szCs w:val="60"/>
          <w:highlight w:val="none"/>
          <w:lang w:val="en-US" w:eastAsia="zh-CN"/>
        </w:rPr>
        <w:t>竞争性磋商</w:t>
      </w:r>
      <w:r>
        <w:rPr>
          <w:rFonts w:hint="eastAsia" w:ascii="宋体" w:hAnsi="宋体" w:cs="宋体"/>
          <w:b/>
          <w:bCs/>
          <w:color w:val="auto"/>
          <w:kern w:val="0"/>
          <w:sz w:val="60"/>
          <w:szCs w:val="60"/>
          <w:highlight w:val="none"/>
        </w:rPr>
        <w:t>文件</w:t>
      </w:r>
      <w:bookmarkEnd w:id="0"/>
    </w:p>
    <w:p w14:paraId="62ED252E">
      <w:pPr>
        <w:pageBreakBefore w:val="0"/>
        <w:kinsoku/>
        <w:wordWrap w:val="0"/>
        <w:overflowPunct/>
        <w:bidi w:val="0"/>
        <w:snapToGrid w:val="0"/>
        <w:spacing w:line="360" w:lineRule="auto"/>
        <w:jc w:val="both"/>
        <w:rPr>
          <w:rFonts w:hint="eastAsia" w:ascii="宋体" w:hAnsi="宋体"/>
          <w:b/>
          <w:color w:val="auto"/>
          <w:sz w:val="28"/>
          <w:szCs w:val="28"/>
          <w:highlight w:val="none"/>
          <w:lang w:val="en-US" w:eastAsia="zh-CN"/>
        </w:rPr>
      </w:pPr>
    </w:p>
    <w:p w14:paraId="5D8E0D5E">
      <w:pPr>
        <w:pageBreakBefore w:val="0"/>
        <w:kinsoku/>
        <w:wordWrap w:val="0"/>
        <w:overflowPunct/>
        <w:bidi w:val="0"/>
        <w:snapToGrid w:val="0"/>
        <w:spacing w:line="360" w:lineRule="auto"/>
        <w:jc w:val="center"/>
        <w:rPr>
          <w:rFonts w:hint="default" w:ascii="宋体" w:hAnsi="宋体" w:eastAsiaTheme="minorEastAsia"/>
          <w:b/>
          <w:color w:val="auto"/>
          <w:sz w:val="28"/>
          <w:szCs w:val="28"/>
          <w:highlight w:val="none"/>
          <w:lang w:val="en-US" w:eastAsia="zh-CN"/>
        </w:rPr>
      </w:pPr>
      <w:r>
        <w:rPr>
          <w:rFonts w:hint="eastAsia" w:ascii="宋体" w:hAnsi="宋体"/>
          <w:b/>
          <w:color w:val="auto"/>
          <w:sz w:val="28"/>
          <w:szCs w:val="28"/>
          <w:highlight w:val="none"/>
          <w:lang w:val="en-US" w:eastAsia="zh-CN"/>
        </w:rPr>
        <w:t>项目编号：三卢竞磋采购-2025-94、LSGZ[2025]227-ZC154</w:t>
      </w:r>
    </w:p>
    <w:p w14:paraId="7D3A2F82">
      <w:pPr>
        <w:pageBreakBefore w:val="0"/>
        <w:kinsoku/>
        <w:wordWrap w:val="0"/>
        <w:overflowPunct/>
        <w:bidi w:val="0"/>
        <w:snapToGrid w:val="0"/>
        <w:spacing w:line="360" w:lineRule="auto"/>
        <w:jc w:val="center"/>
        <w:rPr>
          <w:rFonts w:hint="default" w:ascii="宋体" w:hAnsi="宋体" w:eastAsiaTheme="minorEastAsia"/>
          <w:b/>
          <w:color w:val="auto"/>
          <w:sz w:val="36"/>
          <w:szCs w:val="36"/>
          <w:highlight w:val="none"/>
          <w:lang w:val="en-US" w:eastAsia="zh-CN"/>
        </w:rPr>
      </w:pPr>
      <w:r>
        <w:rPr>
          <w:rFonts w:hint="eastAsia" w:ascii="宋体" w:hAnsi="宋体"/>
          <w:b/>
          <w:color w:val="auto"/>
          <w:sz w:val="28"/>
          <w:szCs w:val="28"/>
          <w:highlight w:val="none"/>
          <w:lang w:val="en-US" w:eastAsia="zh-CN"/>
        </w:rPr>
        <w:t xml:space="preserve">                                       </w:t>
      </w:r>
    </w:p>
    <w:p w14:paraId="67F0F714">
      <w:pPr>
        <w:pageBreakBefore w:val="0"/>
        <w:kinsoku/>
        <w:wordWrap w:val="0"/>
        <w:overflowPunct/>
        <w:bidi w:val="0"/>
        <w:snapToGrid w:val="0"/>
        <w:spacing w:line="360" w:lineRule="auto"/>
        <w:jc w:val="center"/>
        <w:rPr>
          <w:rFonts w:hint="eastAsia" w:ascii="宋体" w:hAnsi="宋体"/>
          <w:b/>
          <w:color w:val="auto"/>
          <w:sz w:val="36"/>
          <w:szCs w:val="36"/>
          <w:highlight w:val="none"/>
        </w:rPr>
      </w:pPr>
    </w:p>
    <w:p w14:paraId="293054D0">
      <w:pPr>
        <w:pageBreakBefore w:val="0"/>
        <w:kinsoku/>
        <w:wordWrap w:val="0"/>
        <w:overflowPunct/>
        <w:bidi w:val="0"/>
        <w:rPr>
          <w:rFonts w:ascii="宋体" w:hAnsi="宋体"/>
          <w:color w:val="auto"/>
          <w:highlight w:val="none"/>
        </w:rPr>
      </w:pPr>
    </w:p>
    <w:p w14:paraId="06C4CE29">
      <w:pPr>
        <w:pageBreakBefore w:val="0"/>
        <w:kinsoku/>
        <w:wordWrap w:val="0"/>
        <w:overflowPunct/>
        <w:bidi w:val="0"/>
        <w:ind w:left="0" w:leftChars="0" w:firstLine="0" w:firstLineChars="0"/>
        <w:rPr>
          <w:rFonts w:ascii="宋体" w:hAnsi="宋体"/>
          <w:color w:val="auto"/>
          <w:highlight w:val="none"/>
        </w:rPr>
      </w:pPr>
    </w:p>
    <w:p w14:paraId="395FD1C8">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7B747C01">
      <w:pPr>
        <w:pStyle w:val="4"/>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b/>
          <w:color w:val="auto"/>
          <w:spacing w:val="-6"/>
          <w:sz w:val="32"/>
          <w:szCs w:val="32"/>
          <w:highlight w:val="none"/>
        </w:rPr>
      </w:pPr>
    </w:p>
    <w:p w14:paraId="3368FD65">
      <w:pPr>
        <w:pStyle w:val="4"/>
        <w:keepNext w:val="0"/>
        <w:keepLines w:val="0"/>
        <w:pageBreakBefore w:val="0"/>
        <w:widowControl w:val="0"/>
        <w:kinsoku/>
        <w:wordWrap w:val="0"/>
        <w:overflowPunct/>
        <w:topLinePunct w:val="0"/>
        <w:autoSpaceDE/>
        <w:autoSpaceDN/>
        <w:bidi w:val="0"/>
        <w:adjustRightInd/>
        <w:snapToGrid/>
        <w:spacing w:line="760" w:lineRule="exact"/>
        <w:ind w:firstLine="2446" w:firstLineChars="700"/>
        <w:jc w:val="both"/>
        <w:textAlignment w:val="auto"/>
        <w:outlineLvl w:val="0"/>
        <w:rPr>
          <w:rFonts w:hint="default" w:eastAsiaTheme="minorEastAsia"/>
          <w:color w:val="auto"/>
          <w:sz w:val="21"/>
          <w:szCs w:val="28"/>
          <w:highlight w:val="none"/>
          <w:lang w:val="en-US" w:eastAsia="zh-CN"/>
        </w:rPr>
      </w:pPr>
      <w:bookmarkStart w:id="1" w:name="_Toc2782"/>
      <w:r>
        <w:rPr>
          <w:rFonts w:hint="eastAsia" w:ascii="宋体" w:hAnsi="宋体"/>
          <w:b/>
          <w:color w:val="auto"/>
          <w:spacing w:val="-6"/>
          <w:sz w:val="36"/>
          <w:szCs w:val="36"/>
          <w:highlight w:val="none"/>
          <w:lang w:val="en-US" w:eastAsia="zh-CN"/>
        </w:rPr>
        <w:t xml:space="preserve">采 购 </w:t>
      </w:r>
      <w:r>
        <w:rPr>
          <w:rFonts w:hint="eastAsia" w:ascii="宋体" w:hAnsi="宋体"/>
          <w:b/>
          <w:color w:val="auto"/>
          <w:spacing w:val="-6"/>
          <w:sz w:val="36"/>
          <w:szCs w:val="36"/>
          <w:highlight w:val="none"/>
        </w:rPr>
        <w:t>人</w:t>
      </w:r>
      <w:r>
        <w:rPr>
          <w:rFonts w:hint="eastAsia" w:ascii="宋体" w:hAnsi="宋体"/>
          <w:b/>
          <w:color w:val="auto"/>
          <w:sz w:val="36"/>
          <w:szCs w:val="36"/>
          <w:highlight w:val="none"/>
        </w:rPr>
        <w:t>：</w:t>
      </w:r>
      <w:bookmarkEnd w:id="1"/>
      <w:r>
        <w:rPr>
          <w:rFonts w:hint="eastAsia" w:ascii="宋体" w:hAnsi="宋体"/>
          <w:b/>
          <w:color w:val="auto"/>
          <w:sz w:val="36"/>
          <w:szCs w:val="36"/>
          <w:highlight w:val="none"/>
          <w:lang w:eastAsia="zh-CN"/>
        </w:rPr>
        <w:t>卢氏县民政局</w:t>
      </w:r>
      <w:r>
        <w:rPr>
          <w:rFonts w:hint="eastAsia" w:ascii="宋体" w:hAnsi="宋体"/>
          <w:b/>
          <w:color w:val="auto"/>
          <w:sz w:val="36"/>
          <w:szCs w:val="36"/>
          <w:highlight w:val="none"/>
          <w:lang w:val="en-US" w:eastAsia="zh-CN"/>
        </w:rPr>
        <w:t xml:space="preserve">               </w:t>
      </w:r>
    </w:p>
    <w:p w14:paraId="709EA6E8">
      <w:pPr>
        <w:keepNext w:val="0"/>
        <w:keepLines w:val="0"/>
        <w:pageBreakBefore w:val="0"/>
        <w:widowControl w:val="0"/>
        <w:kinsoku/>
        <w:wordWrap w:val="0"/>
        <w:overflowPunct/>
        <w:topLinePunct w:val="0"/>
        <w:autoSpaceDE/>
        <w:autoSpaceDN/>
        <w:bidi w:val="0"/>
        <w:adjustRightInd/>
        <w:snapToGrid/>
        <w:spacing w:line="760" w:lineRule="exact"/>
        <w:ind w:firstLine="2530" w:firstLineChars="700"/>
        <w:jc w:val="both"/>
        <w:textAlignment w:val="auto"/>
        <w:outlineLvl w:val="0"/>
        <w:rPr>
          <w:rFonts w:hint="eastAsia" w:ascii="宋体" w:hAnsi="宋体" w:eastAsia="宋体"/>
          <w:b/>
          <w:color w:val="auto"/>
          <w:sz w:val="36"/>
          <w:szCs w:val="36"/>
          <w:highlight w:val="none"/>
          <w:lang w:eastAsia="zh-CN"/>
        </w:rPr>
      </w:pPr>
      <w:bookmarkStart w:id="2" w:name="_Toc13009"/>
      <w:r>
        <w:rPr>
          <w:rFonts w:hint="eastAsia" w:ascii="宋体" w:hAnsi="宋体"/>
          <w:b/>
          <w:color w:val="auto"/>
          <w:sz w:val="36"/>
          <w:szCs w:val="36"/>
          <w:highlight w:val="none"/>
        </w:rPr>
        <w:t>代理机构：</w:t>
      </w:r>
      <w:bookmarkStart w:id="3" w:name="OLE_LINK22"/>
      <w:r>
        <w:rPr>
          <w:rFonts w:hint="eastAsia" w:ascii="宋体" w:hAnsi="宋体"/>
          <w:b/>
          <w:color w:val="auto"/>
          <w:sz w:val="36"/>
          <w:szCs w:val="36"/>
          <w:highlight w:val="none"/>
          <w:lang w:eastAsia="zh-CN"/>
        </w:rPr>
        <w:t>河南晟云工程咨询有限公司</w:t>
      </w:r>
      <w:bookmarkEnd w:id="2"/>
      <w:bookmarkEnd w:id="3"/>
    </w:p>
    <w:p w14:paraId="3611AE9B">
      <w:pPr>
        <w:keepNext w:val="0"/>
        <w:keepLines w:val="0"/>
        <w:pageBreakBefore w:val="0"/>
        <w:widowControl w:val="0"/>
        <w:kinsoku/>
        <w:wordWrap w:val="0"/>
        <w:overflowPunct/>
        <w:topLinePunct w:val="0"/>
        <w:autoSpaceDE/>
        <w:autoSpaceDN/>
        <w:bidi w:val="0"/>
        <w:adjustRightInd/>
        <w:snapToGrid/>
        <w:spacing w:line="760" w:lineRule="exact"/>
        <w:ind w:firstLine="2530" w:firstLineChars="700"/>
        <w:jc w:val="both"/>
        <w:textAlignment w:val="auto"/>
        <w:rPr>
          <w:rFonts w:hint="default" w:ascii="宋体" w:hAnsi="宋体" w:eastAsia="宋体"/>
          <w:b/>
          <w:color w:val="auto"/>
          <w:sz w:val="36"/>
          <w:szCs w:val="36"/>
          <w:highlight w:val="none"/>
          <w:lang w:val="en-US" w:eastAsia="zh-CN"/>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color w:val="auto"/>
          <w:sz w:val="36"/>
          <w:szCs w:val="36"/>
          <w:highlight w:val="none"/>
          <w:lang w:val="en-US" w:eastAsia="zh-CN"/>
        </w:rPr>
        <w:t>日    期：</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〇</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九月</w:t>
      </w:r>
    </w:p>
    <w:p w14:paraId="20049930">
      <w:pPr>
        <w:kinsoku/>
        <w:wordWrap w:val="0"/>
        <w:overflowPunct/>
        <w:topLinePunct w:val="0"/>
        <w:bidi w:val="0"/>
        <w:rPr>
          <w:rFonts w:hint="eastAsia" w:ascii="黑体" w:cs="宋体"/>
          <w:b w:val="0"/>
          <w:bCs/>
          <w:kern w:val="2"/>
          <w:sz w:val="28"/>
          <w:szCs w:val="28"/>
          <w:highlight w:val="none"/>
        </w:rPr>
      </w:pPr>
    </w:p>
    <w:sdt>
      <w:sdtPr>
        <w:rPr>
          <w:rFonts w:ascii="宋体" w:hAnsi="宋体" w:eastAsia="宋体" w:cstheme="minorBidi"/>
          <w:b/>
          <w:bCs/>
          <w:kern w:val="2"/>
          <w:sz w:val="24"/>
          <w:szCs w:val="32"/>
          <w:highlight w:val="none"/>
          <w:lang w:val="en-US" w:eastAsia="zh-CN" w:bidi="ar-SA"/>
        </w:rPr>
        <w:id w:val="147477941"/>
        <w15:color w:val="DBDBDB"/>
        <w:docPartObj>
          <w:docPartGallery w:val="Table of Contents"/>
          <w:docPartUnique/>
        </w:docPartObj>
      </w:sdtPr>
      <w:sdtEndPr>
        <w:rPr>
          <w:rFonts w:hint="eastAsia" w:ascii="黑体" w:cs="宋体" w:hAnsiTheme="minorHAnsi" w:eastAsiaTheme="minorEastAsia"/>
          <w:b/>
          <w:bCs/>
          <w:kern w:val="2"/>
          <w:sz w:val="21"/>
          <w:szCs w:val="28"/>
          <w:highlight w:val="none"/>
          <w:lang w:val="en-US" w:eastAsia="zh-CN" w:bidi="ar-SA"/>
        </w:rPr>
      </w:sdtEndPr>
      <w:sdtContent>
        <w:p w14:paraId="79C67A7E">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6"/>
              <w:szCs w:val="44"/>
              <w:highlight w:val="none"/>
            </w:rPr>
          </w:pPr>
          <w:r>
            <w:rPr>
              <w:rFonts w:hint="eastAsia" w:asciiTheme="minorEastAsia" w:hAnsiTheme="minorEastAsia" w:eastAsiaTheme="minorEastAsia" w:cstheme="minorEastAsia"/>
              <w:b/>
              <w:bCs/>
              <w:sz w:val="36"/>
              <w:szCs w:val="44"/>
              <w:highlight w:val="none"/>
            </w:rPr>
            <w:t>目</w:t>
          </w:r>
          <w:r>
            <w:rPr>
              <w:rFonts w:hint="eastAsia" w:asciiTheme="minorEastAsia" w:hAnsiTheme="minorEastAsia" w:eastAsiaTheme="minorEastAsia" w:cstheme="minorEastAsia"/>
              <w:b/>
              <w:bCs/>
              <w:sz w:val="36"/>
              <w:szCs w:val="44"/>
              <w:highlight w:val="none"/>
              <w:lang w:val="en-US" w:eastAsia="zh-CN"/>
            </w:rPr>
            <w:t xml:space="preserve">   </w:t>
          </w:r>
          <w:r>
            <w:rPr>
              <w:rFonts w:hint="eastAsia" w:asciiTheme="minorEastAsia" w:hAnsiTheme="minorEastAsia" w:eastAsiaTheme="minorEastAsia" w:cstheme="minorEastAsia"/>
              <w:b/>
              <w:bCs/>
              <w:sz w:val="36"/>
              <w:szCs w:val="44"/>
              <w:highlight w:val="none"/>
            </w:rPr>
            <w:t>录</w:t>
          </w:r>
        </w:p>
        <w:p w14:paraId="033FEED7">
          <w:pPr>
            <w:pStyle w:val="21"/>
            <w:tabs>
              <w:tab w:val="right" w:leader="dot" w:pos="9632"/>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kern w:val="2"/>
              <w:sz w:val="40"/>
              <w:szCs w:val="40"/>
              <w:highlight w:val="none"/>
            </w:rPr>
            <w:fldChar w:fldCharType="begin"/>
          </w:r>
          <w:r>
            <w:rPr>
              <w:rFonts w:hint="eastAsia" w:asciiTheme="minorEastAsia" w:hAnsiTheme="minorEastAsia" w:eastAsiaTheme="minorEastAsia" w:cstheme="minorEastAsia"/>
              <w:b w:val="0"/>
              <w:bCs/>
              <w:kern w:val="2"/>
              <w:sz w:val="40"/>
              <w:szCs w:val="40"/>
              <w:highlight w:val="none"/>
            </w:rPr>
            <w:instrText xml:space="preserve">TOC \o "1-1" \h \u </w:instrText>
          </w:r>
          <w:r>
            <w:rPr>
              <w:rFonts w:hint="eastAsia" w:asciiTheme="minorEastAsia" w:hAnsiTheme="minorEastAsia" w:eastAsiaTheme="minorEastAsia" w:cstheme="minorEastAsia"/>
              <w:b w:val="0"/>
              <w:bCs/>
              <w:kern w:val="2"/>
              <w:sz w:val="40"/>
              <w:szCs w:val="40"/>
              <w:highlight w:val="none"/>
            </w:rPr>
            <w:fldChar w:fldCharType="separate"/>
          </w:r>
        </w:p>
        <w:p w14:paraId="0507E939">
          <w:pPr>
            <w:pStyle w:val="21"/>
            <w:tabs>
              <w:tab w:val="right" w:leader="dot" w:pos="9632"/>
            </w:tabs>
            <w:rPr>
              <w:rFonts w:hint="eastAsia" w:asciiTheme="minorEastAsia" w:hAnsiTheme="minorEastAsia" w:eastAsiaTheme="minorEastAsia" w:cstheme="minorEastAsia"/>
              <w:bCs/>
              <w:kern w:val="2"/>
              <w:sz w:val="28"/>
              <w:szCs w:val="44"/>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第</w:t>
          </w:r>
          <w:r>
            <w:rPr>
              <w:rFonts w:hint="eastAsia" w:asciiTheme="minorEastAsia" w:hAnsiTheme="minorEastAsia" w:eastAsiaTheme="minorEastAsia" w:cstheme="minorEastAsia"/>
              <w:bCs w:val="0"/>
              <w:sz w:val="28"/>
              <w:szCs w:val="48"/>
              <w:highlight w:val="none"/>
            </w:rPr>
            <w:t>一章    竞争性磋商公告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5664685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722A494">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_Toc21584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 xml:space="preserve">第二章    </w:t>
          </w:r>
          <w:r>
            <w:rPr>
              <w:rFonts w:hint="eastAsia" w:asciiTheme="minorEastAsia" w:hAnsiTheme="minorEastAsia" w:eastAsiaTheme="minorEastAsia" w:cstheme="minorEastAsia"/>
              <w:bCs w:val="0"/>
              <w:kern w:val="2"/>
              <w:sz w:val="28"/>
              <w:szCs w:val="48"/>
              <w:highlight w:val="none"/>
              <w:lang w:eastAsia="zh-CN"/>
            </w:rPr>
            <w:t>响应人</w:t>
          </w:r>
          <w:r>
            <w:rPr>
              <w:rFonts w:hint="eastAsia" w:asciiTheme="minorEastAsia" w:hAnsiTheme="minorEastAsia" w:eastAsiaTheme="minorEastAsia" w:cstheme="minorEastAsia"/>
              <w:bCs w:val="0"/>
              <w:kern w:val="2"/>
              <w:sz w:val="28"/>
              <w:szCs w:val="48"/>
              <w:highlight w:val="none"/>
            </w:rPr>
            <w:t>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_Toc21584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34EFAD67">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2BC4567F">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rPr>
            <w:t xml:space="preserve">第三章   </w:t>
          </w:r>
          <w:r>
            <w:rPr>
              <w:rFonts w:hint="eastAsia" w:asciiTheme="minorEastAsia" w:hAnsiTheme="minorEastAsia" w:eastAsiaTheme="minorEastAsia" w:cstheme="minorEastAsia"/>
              <w:kern w:val="2"/>
              <w:sz w:val="28"/>
              <w:szCs w:val="48"/>
              <w:highlight w:val="none"/>
              <w:lang w:val="en-US"/>
            </w:rPr>
            <w:t>工程量清单</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ACE06D">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0785E067">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_Toc8026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bidi="ar-SA"/>
            </w:rPr>
            <w:t>第四章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rPr>
            <w:t>合同条款及合同文件格式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_Toc8026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0AF139C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D7CD12E">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_Toc4324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4"/>
              <w:highlight w:val="none"/>
            </w:rPr>
            <w:t>第五章   评审标准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_Toc4324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788A5715">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707004C1">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_Toc18462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rPr>
            <w:t>第六章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lang w:eastAsia="zh-CN"/>
            </w:rPr>
            <w:t>响应</w:t>
          </w:r>
          <w:r>
            <w:rPr>
              <w:rFonts w:hint="eastAsia" w:asciiTheme="minorEastAsia" w:hAnsiTheme="minorEastAsia" w:eastAsiaTheme="minorEastAsia" w:cstheme="minorEastAsia"/>
              <w:kern w:val="2"/>
              <w:sz w:val="28"/>
              <w:szCs w:val="48"/>
              <w:highlight w:val="none"/>
            </w:rPr>
            <w:t>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_Toc18462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4727B3">
          <w:pPr>
            <w:pStyle w:val="21"/>
            <w:tabs>
              <w:tab w:val="right" w:leader="dot" w:pos="9632"/>
            </w:tabs>
            <w:rPr>
              <w:rFonts w:hint="eastAsia" w:asciiTheme="minorEastAsia" w:hAnsiTheme="minorEastAsia" w:eastAsiaTheme="minorEastAsia" w:cstheme="minorEastAsia"/>
              <w:sz w:val="24"/>
              <w:szCs w:val="24"/>
              <w:highlight w:val="none"/>
            </w:rPr>
          </w:pPr>
        </w:p>
        <w:p w14:paraId="7585CE03">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r>
            <w:rPr>
              <w:rFonts w:hint="eastAsia" w:asciiTheme="minorEastAsia" w:hAnsiTheme="minorEastAsia" w:eastAsiaTheme="minorEastAsia" w:cstheme="minorEastAsia"/>
              <w:bCs/>
              <w:kern w:val="2"/>
              <w:sz w:val="28"/>
              <w:szCs w:val="40"/>
              <w:highlight w:val="none"/>
            </w:rPr>
            <w:fldChar w:fldCharType="end"/>
          </w:r>
        </w:p>
      </w:sdtContent>
    </w:sdt>
    <w:p w14:paraId="7E9D3978">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p>
    <w:p w14:paraId="2B6F08B8">
      <w:pPr>
        <w:rPr>
          <w:rFonts w:hint="eastAsia" w:ascii="黑体" w:cs="宋体"/>
          <w:b/>
          <w:bCs w:val="0"/>
          <w:kern w:val="2"/>
          <w:sz w:val="32"/>
          <w:szCs w:val="32"/>
          <w:highlight w:val="none"/>
        </w:rPr>
      </w:pPr>
      <w:bookmarkStart w:id="4" w:name="_Toc18674"/>
      <w:r>
        <w:rPr>
          <w:rFonts w:hint="eastAsia" w:ascii="黑体" w:cs="宋体"/>
          <w:b/>
          <w:bCs w:val="0"/>
          <w:kern w:val="2"/>
          <w:sz w:val="32"/>
          <w:szCs w:val="32"/>
          <w:highlight w:val="none"/>
        </w:rPr>
        <w:br w:type="page"/>
      </w:r>
    </w:p>
    <w:p w14:paraId="6035A762">
      <w:pPr>
        <w:bidi w:val="0"/>
        <w:jc w:val="left"/>
        <w:rPr>
          <w:rFonts w:hint="eastAsia" w:asciiTheme="minorHAnsi" w:hAnsiTheme="minorHAnsi" w:eastAsiaTheme="minorEastAsia" w:cstheme="minorBidi"/>
          <w:kern w:val="2"/>
          <w:sz w:val="21"/>
          <w:szCs w:val="24"/>
          <w:highlight w:val="none"/>
          <w:lang w:val="en-US" w:eastAsia="zh-CN" w:bidi="ar-SA"/>
        </w:rPr>
      </w:pPr>
    </w:p>
    <w:p w14:paraId="1E1C75B8">
      <w:pPr>
        <w:kinsoku/>
        <w:wordWrap w:val="0"/>
        <w:overflowPunct/>
        <w:topLinePunct w:val="0"/>
        <w:bidi w:val="0"/>
        <w:spacing w:beforeAutospacing="0" w:afterAutospacing="0" w:line="600" w:lineRule="exact"/>
        <w:jc w:val="center"/>
        <w:outlineLvl w:val="0"/>
        <w:rPr>
          <w:rFonts w:hint="eastAsia" w:ascii="宋体" w:hAnsi="宋体" w:eastAsia="宋体"/>
          <w:b/>
          <w:bCs w:val="0"/>
          <w:color w:val="auto"/>
          <w:sz w:val="32"/>
          <w:szCs w:val="32"/>
          <w:highlight w:val="none"/>
        </w:rPr>
      </w:pPr>
      <w:r>
        <w:rPr>
          <w:rFonts w:hint="eastAsia" w:ascii="黑体" w:cs="宋体"/>
          <w:b/>
          <w:bCs w:val="0"/>
          <w:kern w:val="2"/>
          <w:sz w:val="32"/>
          <w:szCs w:val="32"/>
          <w:highlight w:val="none"/>
        </w:rPr>
        <w:t>第</w:t>
      </w:r>
      <w:r>
        <w:rPr>
          <w:rFonts w:hint="eastAsia" w:ascii="宋体" w:hAnsi="宋体" w:eastAsia="宋体"/>
          <w:b/>
          <w:bCs w:val="0"/>
          <w:color w:val="auto"/>
          <w:sz w:val="32"/>
          <w:szCs w:val="32"/>
          <w:highlight w:val="none"/>
        </w:rPr>
        <w:t>一章    竞争性磋商公告</w:t>
      </w:r>
      <w:bookmarkEnd w:id="4"/>
    </w:p>
    <w:p w14:paraId="079B310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5" w:name="_Toc2448"/>
      <w:r>
        <w:rPr>
          <w:rFonts w:hint="eastAsia" w:ascii="宋体" w:hAnsi="宋体"/>
          <w:color w:val="auto"/>
          <w:sz w:val="24"/>
          <w:szCs w:val="24"/>
          <w:highlight w:val="none"/>
          <w:lang w:eastAsia="zh-CN"/>
        </w:rPr>
        <w:t>河南晟云工程咨询有限公司</w:t>
      </w:r>
      <w:r>
        <w:rPr>
          <w:rFonts w:hint="eastAsia" w:ascii="宋体" w:hAnsi="宋体" w:eastAsia="宋体"/>
          <w:color w:val="auto"/>
          <w:sz w:val="24"/>
          <w:szCs w:val="24"/>
          <w:highlight w:val="none"/>
        </w:rPr>
        <w:t>受</w:t>
      </w:r>
      <w:r>
        <w:rPr>
          <w:rFonts w:hint="eastAsia" w:ascii="宋体" w:hAnsi="宋体"/>
          <w:color w:val="auto"/>
          <w:sz w:val="24"/>
          <w:szCs w:val="24"/>
          <w:highlight w:val="none"/>
          <w:lang w:val="en-US" w:eastAsia="zh-CN"/>
        </w:rPr>
        <w:t>卢氏县民政局</w:t>
      </w:r>
      <w:r>
        <w:rPr>
          <w:rFonts w:hint="eastAsia" w:ascii="宋体" w:hAnsi="宋体" w:eastAsia="宋体"/>
          <w:color w:val="auto"/>
          <w:sz w:val="24"/>
          <w:szCs w:val="24"/>
          <w:highlight w:val="none"/>
        </w:rPr>
        <w:t>的委托，就</w:t>
      </w:r>
      <w:r>
        <w:rPr>
          <w:rFonts w:hint="eastAsia" w:ascii="宋体" w:hAnsi="宋体" w:eastAsia="宋体"/>
          <w:color w:val="auto"/>
          <w:sz w:val="24"/>
          <w:szCs w:val="24"/>
          <w:highlight w:val="none"/>
          <w:lang w:val="en-US" w:eastAsia="zh-CN"/>
        </w:rPr>
        <w:t>三门峡市卢氏县敬老院转型区域养老中心改造提升项目</w:t>
      </w:r>
      <w:r>
        <w:rPr>
          <w:rFonts w:hint="eastAsia" w:ascii="宋体" w:hAnsi="宋体" w:eastAsia="宋体"/>
          <w:color w:val="auto"/>
          <w:sz w:val="24"/>
          <w:szCs w:val="24"/>
          <w:highlight w:val="none"/>
        </w:rPr>
        <w:t>进行竞争性磋商</w:t>
      </w:r>
      <w:r>
        <w:rPr>
          <w:rFonts w:hint="eastAsia" w:ascii="宋体" w:hAnsi="宋体" w:eastAsia="宋体"/>
          <w:color w:val="auto"/>
          <w:sz w:val="24"/>
          <w:szCs w:val="24"/>
          <w:highlight w:val="none"/>
          <w:lang w:eastAsia="zh-CN"/>
        </w:rPr>
        <w:t>采购</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本项目</w:t>
      </w:r>
      <w:r>
        <w:rPr>
          <w:rFonts w:hint="eastAsia" w:ascii="宋体" w:hAnsi="宋体" w:eastAsia="宋体"/>
          <w:color w:val="auto"/>
          <w:sz w:val="24"/>
          <w:szCs w:val="24"/>
          <w:highlight w:val="none"/>
        </w:rPr>
        <w:t>已具备</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条件</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欢迎符合资格条件的</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参加。</w:t>
      </w:r>
    </w:p>
    <w:p w14:paraId="5275731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一</w:t>
      </w:r>
      <w:r>
        <w:rPr>
          <w:rFonts w:hint="eastAsia" w:ascii="宋体" w:hAnsi="宋体" w:eastAsia="宋体"/>
          <w:color w:val="auto"/>
          <w:sz w:val="24"/>
          <w:szCs w:val="24"/>
          <w:highlight w:val="none"/>
        </w:rPr>
        <w:t>、项目概况与磋商范围</w:t>
      </w:r>
      <w:bookmarkEnd w:id="5"/>
    </w:p>
    <w:p w14:paraId="29BF222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1、采购人：</w:t>
      </w:r>
      <w:r>
        <w:rPr>
          <w:rFonts w:hint="eastAsia" w:ascii="宋体" w:hAnsi="宋体"/>
          <w:color w:val="auto"/>
          <w:sz w:val="24"/>
          <w:szCs w:val="24"/>
          <w:highlight w:val="none"/>
          <w:lang w:val="en-US" w:eastAsia="zh-CN"/>
        </w:rPr>
        <w:t>卢氏县民政局</w:t>
      </w:r>
    </w:p>
    <w:p w14:paraId="44B786E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eastAsia="zh-CN"/>
        </w:rPr>
        <w:t>三门峡市卢氏县敬老院转型区域养老中心改造提升项目</w:t>
      </w:r>
    </w:p>
    <w:p w14:paraId="5FF26F5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、项目编号：</w:t>
      </w:r>
      <w:r>
        <w:rPr>
          <w:rFonts w:hint="eastAsia" w:ascii="宋体" w:hAnsi="宋体" w:eastAsia="宋体"/>
          <w:color w:val="auto"/>
          <w:sz w:val="24"/>
          <w:szCs w:val="24"/>
          <w:highlight w:val="none"/>
          <w:lang w:val="en-US" w:eastAsia="zh-CN"/>
        </w:rPr>
        <w:t>三卢竞磋采购-2025-94、LSGZ[2025]227-ZC154</w:t>
      </w:r>
    </w:p>
    <w:p w14:paraId="10D17323">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、标段划分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一</w:t>
      </w:r>
      <w:r>
        <w:rPr>
          <w:rFonts w:hint="eastAsia" w:ascii="宋体" w:hAnsi="宋体" w:eastAsia="宋体"/>
          <w:color w:val="auto"/>
          <w:sz w:val="24"/>
          <w:szCs w:val="24"/>
          <w:highlight w:val="none"/>
          <w:lang w:eastAsia="zh-CN"/>
        </w:rPr>
        <w:t>个</w:t>
      </w:r>
      <w:r>
        <w:rPr>
          <w:rFonts w:hint="eastAsia" w:ascii="宋体" w:hAnsi="宋体" w:eastAsia="宋体"/>
          <w:color w:val="auto"/>
          <w:sz w:val="24"/>
          <w:szCs w:val="24"/>
          <w:highlight w:val="none"/>
        </w:rPr>
        <w:t>标段</w:t>
      </w:r>
    </w:p>
    <w:p w14:paraId="5C4DC80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5、项目</w:t>
      </w:r>
      <w:r>
        <w:rPr>
          <w:rFonts w:hint="eastAsia" w:ascii="宋体" w:hAnsi="宋体" w:eastAsia="宋体"/>
          <w:color w:val="auto"/>
          <w:sz w:val="24"/>
          <w:szCs w:val="24"/>
          <w:highlight w:val="none"/>
        </w:rPr>
        <w:t>概况</w:t>
      </w:r>
      <w:r>
        <w:rPr>
          <w:rFonts w:hint="eastAsia" w:ascii="宋体" w:hAnsi="宋体" w:eastAsia="宋体"/>
          <w:color w:val="auto"/>
          <w:sz w:val="24"/>
          <w:szCs w:val="24"/>
          <w:highlight w:val="none"/>
          <w:lang w:val="en-US" w:eastAsia="zh-CN"/>
        </w:rPr>
        <w:t>：本次工程主要建设内容为文峪乡敬老院、朱阳关镇敬老院、五里川镇敬老院、杜关镇综合养老服务中心装修及安装工程改造</w:t>
      </w:r>
      <w:r>
        <w:rPr>
          <w:rFonts w:hint="eastAsia" w:ascii="宋体" w:hAnsi="宋体"/>
          <w:sz w:val="24"/>
          <w:szCs w:val="24"/>
          <w:highlight w:val="none"/>
        </w:rPr>
        <w:t>。</w:t>
      </w:r>
      <w:r>
        <w:rPr>
          <w:rFonts w:hint="eastAsia" w:ascii="宋体" w:hAnsi="宋体"/>
          <w:color w:val="auto"/>
          <w:sz w:val="24"/>
          <w:szCs w:val="24"/>
          <w:highlight w:val="none"/>
          <w:lang w:val="en-US" w:eastAsia="zh-CN"/>
        </w:rPr>
        <w:t>（</w:t>
      </w:r>
      <w:r>
        <w:rPr>
          <w:rFonts w:hint="eastAsia" w:ascii="宋体" w:hAnsi="宋体" w:eastAsia="宋体"/>
          <w:color w:val="auto"/>
          <w:sz w:val="24"/>
          <w:szCs w:val="24"/>
          <w:highlight w:val="none"/>
          <w:lang w:val="en-US" w:eastAsia="zh-CN"/>
        </w:rPr>
        <w:t>具体内容详见工程量清单）</w:t>
      </w:r>
    </w:p>
    <w:p w14:paraId="1CC449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6、质量要求</w:t>
      </w:r>
      <w:r>
        <w:rPr>
          <w:rFonts w:hint="eastAsia" w:ascii="宋体" w:hAnsi="宋体" w:eastAsia="宋体"/>
          <w:color w:val="auto"/>
          <w:sz w:val="24"/>
          <w:szCs w:val="24"/>
          <w:highlight w:val="none"/>
        </w:rPr>
        <w:t>：达到国家现行建设工程施工质量验收规范合格</w:t>
      </w:r>
      <w:r>
        <w:rPr>
          <w:rFonts w:hint="eastAsia" w:ascii="宋体" w:hAnsi="宋体" w:eastAsia="宋体"/>
          <w:color w:val="auto"/>
          <w:sz w:val="24"/>
          <w:szCs w:val="24"/>
          <w:highlight w:val="none"/>
          <w:lang w:eastAsia="zh-CN"/>
        </w:rPr>
        <w:t>标准</w:t>
      </w:r>
    </w:p>
    <w:p w14:paraId="06D7C0E2">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招标</w:t>
      </w:r>
      <w:r>
        <w:rPr>
          <w:rFonts w:hint="eastAsia" w:ascii="宋体" w:hAnsi="宋体"/>
          <w:color w:val="auto"/>
          <w:sz w:val="24"/>
          <w:szCs w:val="24"/>
          <w:highlight w:val="none"/>
          <w:lang w:eastAsia="zh-CN"/>
        </w:rPr>
        <w:t>控制价</w:t>
      </w:r>
      <w:r>
        <w:rPr>
          <w:rFonts w:hint="eastAsia" w:ascii="宋体" w:hAnsi="宋体" w:eastAsia="宋体"/>
          <w:color w:val="auto"/>
          <w:sz w:val="24"/>
          <w:szCs w:val="24"/>
          <w:highlight w:val="none"/>
          <w:lang w:val="en-US" w:eastAsia="zh-CN"/>
        </w:rPr>
        <w:t>：</w:t>
      </w:r>
      <w:r>
        <w:rPr>
          <w:rFonts w:hint="default"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val="en-US" w:eastAsia="zh-CN"/>
        </w:rPr>
        <w:t>2496450.12 元</w:t>
      </w:r>
    </w:p>
    <w:p w14:paraId="03F2B77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、资金来源：</w:t>
      </w:r>
      <w:r>
        <w:rPr>
          <w:rFonts w:hint="eastAsia" w:ascii="宋体" w:hAnsi="宋体" w:eastAsia="宋体"/>
          <w:color w:val="auto"/>
          <w:sz w:val="24"/>
          <w:szCs w:val="24"/>
          <w:highlight w:val="none"/>
          <w:lang w:val="en-US" w:eastAsia="zh-CN"/>
        </w:rPr>
        <w:t>财政资金，已落实</w:t>
      </w:r>
    </w:p>
    <w:p w14:paraId="5F16C516">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计划工期</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60日历天</w:t>
      </w:r>
    </w:p>
    <w:p w14:paraId="0B266ECF">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w:t>
      </w:r>
      <w:bookmarkStart w:id="6" w:name="_Toc32606"/>
      <w:r>
        <w:rPr>
          <w:rFonts w:hint="eastAsia" w:ascii="宋体" w:hAnsi="宋体" w:eastAsia="宋体"/>
          <w:color w:val="auto"/>
          <w:sz w:val="24"/>
          <w:szCs w:val="24"/>
          <w:highlight w:val="none"/>
          <w:lang w:val="en-US" w:eastAsia="zh-CN"/>
        </w:rPr>
        <w:t>建设</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lang w:val="en-US" w:eastAsia="zh-CN"/>
        </w:rPr>
        <w:t>卢氏县文峪乡敬老院、朱阳关镇敬老院、五里川镇敬老院、杜关镇综合养老服务中心</w:t>
      </w:r>
    </w:p>
    <w:p w14:paraId="4EFF04FA">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磋商范围</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竞争性磋商文件、工程量清单所表示的全部内容</w:t>
      </w:r>
    </w:p>
    <w:p w14:paraId="4B84A010">
      <w:pPr>
        <w:kinsoku/>
        <w:wordWrap w:val="0"/>
        <w:overflowPunct/>
        <w:topLinePunct w:val="0"/>
        <w:bidi w:val="0"/>
        <w:spacing w:beforeAutospacing="0" w:afterAutospacing="0" w:line="600" w:lineRule="exact"/>
        <w:ind w:firstLine="480" w:firstLineChars="200"/>
        <w:rPr>
          <w:rFonts w:hint="eastAsia" w:asciiTheme="majorEastAsia" w:hAnsiTheme="majorEastAsia" w:eastAsiaTheme="majorEastAsia" w:cstheme="majorEastAsia"/>
          <w:kern w:val="0"/>
          <w:sz w:val="24"/>
          <w:szCs w:val="24"/>
          <w:highlight w:val="none"/>
        </w:rPr>
      </w:pPr>
      <w:r>
        <w:rPr>
          <w:rFonts w:hint="eastAsia" w:ascii="宋体" w:hAnsi="宋体"/>
          <w:color w:val="auto"/>
          <w:sz w:val="24"/>
          <w:szCs w:val="24"/>
          <w:highlight w:val="none"/>
          <w:lang w:val="en-US" w:eastAsia="zh-CN"/>
        </w:rPr>
        <w:t>12、</w:t>
      </w:r>
      <w:r>
        <w:rPr>
          <w:rFonts w:hint="eastAsia" w:asciiTheme="majorEastAsia" w:hAnsiTheme="majorEastAsia" w:eastAsiaTheme="majorEastAsia" w:cstheme="majorEastAsia"/>
          <w:kern w:val="0"/>
          <w:sz w:val="24"/>
          <w:szCs w:val="24"/>
          <w:highlight w:val="none"/>
        </w:rPr>
        <w:t>保修期限：按照国家相关文件规定的质保期执行</w:t>
      </w:r>
      <w:bookmarkStart w:id="665" w:name="_GoBack"/>
      <w:bookmarkEnd w:id="665"/>
    </w:p>
    <w:p w14:paraId="5D26F45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二、响应人资格要求</w:t>
      </w:r>
      <w:bookmarkEnd w:id="6"/>
      <w:bookmarkStart w:id="7" w:name="_Toc16513"/>
    </w:p>
    <w:p w14:paraId="4E6FAD67">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rPr>
        <w:t>1、供应商符合《中华人民共和国政府采购法》第二十二条规定条件</w:t>
      </w:r>
      <w:r>
        <w:rPr>
          <w:rFonts w:hint="eastAsia" w:ascii="宋体" w:hAnsi="宋体" w:eastAsia="宋体" w:cs="宋体"/>
          <w:i w:val="0"/>
          <w:iCs w:val="0"/>
          <w:caps w:val="0"/>
          <w:color w:val="333333"/>
          <w:spacing w:val="0"/>
          <w:sz w:val="24"/>
          <w:szCs w:val="24"/>
          <w:highlight w:val="none"/>
          <w:lang w:eastAsia="zh-CN"/>
        </w:rPr>
        <w:t>；</w:t>
      </w:r>
    </w:p>
    <w:p w14:paraId="0D9E0F7A">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2、落实政府采购政策满足的资格要求：根据《政府采购促进中小企业发展管理办法》（财库〔2020〕46号）规定，本项目专门面向中小企业采购,同时响应人须提供《中小企业声明函》；</w:t>
      </w:r>
    </w:p>
    <w:p w14:paraId="6B6A9BAB">
      <w:pPr>
        <w:kinsoku/>
        <w:wordWrap w:val="0"/>
        <w:overflowPunct/>
        <w:topLinePunct w:val="0"/>
        <w:bidi w:val="0"/>
        <w:spacing w:beforeAutospacing="0" w:afterAutospacing="0" w:line="240" w:lineRule="auto"/>
        <w:ind w:firstLine="480" w:firstLineChars="200"/>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3、本项目的特定资格要求：</w:t>
      </w:r>
    </w:p>
    <w:p w14:paraId="7D41ADCB">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3.</w:t>
      </w:r>
      <w:r>
        <w:rPr>
          <w:rFonts w:hint="eastAsia" w:ascii="宋体" w:hAnsi="宋体" w:eastAsia="宋体"/>
          <w:color w:val="auto"/>
          <w:sz w:val="24"/>
          <w:szCs w:val="24"/>
          <w:highlight w:val="none"/>
          <w:lang w:val="en-US" w:eastAsia="zh-CN"/>
        </w:rPr>
        <w:t>1、在中华人民共和国境内注册的独立法人并具有履行合同能力的施工企业，具有独立企业法人资格，持有国家工商行政管理部门核发的有效营业执照；</w:t>
      </w:r>
    </w:p>
    <w:p w14:paraId="52A4B410">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2、响应人须具备</w:t>
      </w:r>
      <w:r>
        <w:rPr>
          <w:rFonts w:hint="eastAsia" w:ascii="宋体" w:hAnsi="宋体" w:eastAsia="宋体" w:cs="Times New Roman"/>
          <w:color w:val="auto"/>
          <w:sz w:val="24"/>
          <w:szCs w:val="24"/>
          <w:highlight w:val="none"/>
          <w:lang w:eastAsia="zh-CN"/>
        </w:rPr>
        <w:t>建筑工程施工总承包</w:t>
      </w:r>
      <w:r>
        <w:rPr>
          <w:rFonts w:hint="eastAsia" w:ascii="宋体" w:hAnsi="宋体" w:eastAsia="宋体" w:cs="Times New Roman"/>
          <w:color w:val="auto"/>
          <w:sz w:val="24"/>
          <w:szCs w:val="24"/>
          <w:highlight w:val="none"/>
        </w:rPr>
        <w:t>叁级（含叁级）</w:t>
      </w:r>
      <w:r>
        <w:rPr>
          <w:rFonts w:hint="eastAsia" w:ascii="宋体" w:hAnsi="宋体" w:cs="Times New Roman"/>
          <w:color w:val="auto"/>
          <w:sz w:val="24"/>
          <w:szCs w:val="24"/>
          <w:highlight w:val="none"/>
          <w:lang w:val="en-US" w:eastAsia="zh-CN"/>
        </w:rPr>
        <w:t>及</w:t>
      </w:r>
      <w:r>
        <w:rPr>
          <w:rFonts w:hint="eastAsia" w:ascii="宋体" w:hAnsi="宋体" w:eastAsia="宋体" w:cs="Times New Roman"/>
          <w:color w:val="auto"/>
          <w:sz w:val="24"/>
          <w:szCs w:val="24"/>
          <w:highlight w:val="none"/>
        </w:rPr>
        <w:t>以上资质及有效的安全生产许可证，具</w:t>
      </w:r>
      <w:r>
        <w:rPr>
          <w:rFonts w:hint="eastAsia" w:ascii="宋体" w:hAnsi="宋体" w:eastAsia="宋体" w:cs="Times New Roman"/>
          <w:color w:val="auto"/>
          <w:sz w:val="24"/>
          <w:szCs w:val="24"/>
          <w:highlight w:val="none"/>
          <w:lang w:val="en-US" w:eastAsia="zh-CN"/>
        </w:rPr>
        <w:t>备</w:t>
      </w:r>
      <w:r>
        <w:rPr>
          <w:rFonts w:hint="eastAsia" w:ascii="宋体" w:hAnsi="宋体" w:eastAsia="宋体" w:cs="Times New Roman"/>
          <w:color w:val="auto"/>
          <w:sz w:val="24"/>
          <w:szCs w:val="24"/>
          <w:highlight w:val="none"/>
        </w:rPr>
        <w:t>相应的施工能力；</w:t>
      </w:r>
    </w:p>
    <w:p w14:paraId="2ED0846C">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3、项目经理须具备</w:t>
      </w:r>
      <w:r>
        <w:rPr>
          <w:rFonts w:hint="eastAsia" w:ascii="宋体" w:hAnsi="宋体" w:eastAsia="宋体" w:cs="Times New Roman"/>
          <w:color w:val="auto"/>
          <w:sz w:val="24"/>
          <w:szCs w:val="24"/>
          <w:highlight w:val="none"/>
          <w:lang w:eastAsia="zh-CN"/>
        </w:rPr>
        <w:t>建筑工程专业贰级</w:t>
      </w:r>
      <w:r>
        <w:rPr>
          <w:rFonts w:hint="eastAsia" w:ascii="宋体" w:hAnsi="宋体" w:eastAsia="宋体" w:cs="Times New Roman"/>
          <w:color w:val="auto"/>
          <w:sz w:val="24"/>
          <w:szCs w:val="24"/>
          <w:highlight w:val="none"/>
        </w:rPr>
        <w:t>(含贰级)以上注册建造师执业资格和安全生产考核合格证，与投标单位签订劳动合同且未在其他在建工程项目中担任项目经理，已参加社会保险（</w:t>
      </w:r>
      <w:r>
        <w:rPr>
          <w:rFonts w:hint="eastAsia" w:ascii="宋体" w:hAnsi="宋体" w:eastAsia="宋体" w:cs="Times New Roman"/>
          <w:color w:val="auto"/>
          <w:sz w:val="24"/>
          <w:szCs w:val="24"/>
          <w:highlight w:val="none"/>
          <w:lang w:val="en-US" w:eastAsia="zh-CN"/>
        </w:rPr>
        <w:t>提供</w:t>
      </w:r>
      <w:r>
        <w:rPr>
          <w:rFonts w:hint="eastAsia" w:ascii="宋体" w:hAnsi="宋体" w:eastAsia="宋体" w:cs="Times New Roman"/>
          <w:color w:val="auto"/>
          <w:sz w:val="24"/>
          <w:szCs w:val="24"/>
          <w:highlight w:val="none"/>
        </w:rPr>
        <w:t>近三个月</w:t>
      </w:r>
      <w:r>
        <w:rPr>
          <w:rFonts w:hint="eastAsia" w:ascii="宋体" w:hAnsi="宋体" w:eastAsia="宋体" w:cs="Times New Roman"/>
          <w:color w:val="auto"/>
          <w:sz w:val="24"/>
          <w:szCs w:val="24"/>
          <w:highlight w:val="none"/>
          <w:lang w:val="en-US" w:eastAsia="zh-CN"/>
        </w:rPr>
        <w:t>个人社保证明</w:t>
      </w:r>
      <w:r>
        <w:rPr>
          <w:rFonts w:hint="eastAsia" w:ascii="宋体" w:hAnsi="宋体" w:eastAsia="宋体" w:cs="Times New Roman"/>
          <w:color w:val="auto"/>
          <w:sz w:val="24"/>
          <w:szCs w:val="24"/>
          <w:highlight w:val="none"/>
        </w:rPr>
        <w:t>）；</w:t>
      </w:r>
    </w:p>
    <w:p w14:paraId="1D19607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4、具有良好的财务状况且没有处于被责令停业</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提供</w:t>
      </w:r>
      <w:r>
        <w:rPr>
          <w:rFonts w:hint="eastAsia" w:ascii="宋体" w:hAnsi="宋体" w:eastAsia="宋体"/>
          <w:color w:val="auto"/>
          <w:sz w:val="24"/>
          <w:szCs w:val="24"/>
          <w:highlight w:val="none"/>
          <w:lang w:val="en-US" w:eastAsia="zh-CN"/>
        </w:rPr>
        <w:t>2024</w:t>
      </w:r>
      <w:r>
        <w:rPr>
          <w:rFonts w:hint="eastAsia" w:ascii="宋体" w:hAnsi="宋体" w:eastAsia="宋体"/>
          <w:color w:val="auto"/>
          <w:sz w:val="24"/>
          <w:szCs w:val="24"/>
          <w:highlight w:val="none"/>
        </w:rPr>
        <w:t>年财务</w:t>
      </w:r>
      <w:r>
        <w:rPr>
          <w:rFonts w:hint="eastAsia" w:ascii="宋体" w:hAnsi="宋体" w:eastAsia="宋体"/>
          <w:color w:val="auto"/>
          <w:sz w:val="24"/>
          <w:szCs w:val="24"/>
          <w:highlight w:val="none"/>
          <w:lang w:val="en-US" w:eastAsia="zh-CN"/>
        </w:rPr>
        <w:t>审计</w:t>
      </w:r>
      <w:r>
        <w:rPr>
          <w:rFonts w:hint="eastAsia" w:ascii="宋体" w:hAnsi="宋体" w:eastAsia="宋体"/>
          <w:color w:val="auto"/>
          <w:sz w:val="24"/>
          <w:szCs w:val="24"/>
          <w:highlight w:val="none"/>
        </w:rPr>
        <w:t>报告</w:t>
      </w:r>
      <w:r>
        <w:rPr>
          <w:rFonts w:hint="eastAsia" w:ascii="宋体" w:hAnsi="宋体" w:eastAsia="宋体"/>
          <w:color w:val="auto"/>
          <w:sz w:val="24"/>
          <w:szCs w:val="24"/>
          <w:highlight w:val="none"/>
          <w:lang w:val="en-US" w:eastAsia="zh-CN"/>
        </w:rPr>
        <w:t>或自行承诺</w:t>
      </w:r>
      <w:r>
        <w:rPr>
          <w:rFonts w:hint="eastAsia" w:ascii="宋体" w:hAnsi="宋体" w:eastAsia="宋体"/>
          <w:color w:val="auto"/>
          <w:sz w:val="24"/>
          <w:szCs w:val="24"/>
          <w:highlight w:val="none"/>
        </w:rPr>
        <w:t>；</w:t>
      </w:r>
    </w:p>
    <w:p w14:paraId="2A0072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eastAsia="宋体"/>
          <w:color w:val="auto"/>
          <w:sz w:val="24"/>
          <w:szCs w:val="24"/>
          <w:highlight w:val="none"/>
        </w:rPr>
        <w:t>、企业</w:t>
      </w:r>
      <w:r>
        <w:rPr>
          <w:rFonts w:hint="eastAsia" w:ascii="宋体" w:hAnsi="宋体" w:eastAsia="宋体"/>
          <w:color w:val="auto"/>
          <w:sz w:val="24"/>
          <w:szCs w:val="24"/>
          <w:highlight w:val="none"/>
          <w:lang w:val="en-US" w:eastAsia="zh-CN"/>
        </w:rPr>
        <w:t>应</w:t>
      </w:r>
      <w:r>
        <w:rPr>
          <w:rFonts w:hint="eastAsia" w:ascii="宋体" w:hAnsi="宋体" w:eastAsia="宋体"/>
          <w:color w:val="auto"/>
          <w:sz w:val="24"/>
          <w:szCs w:val="24"/>
          <w:highlight w:val="none"/>
        </w:rPr>
        <w:t>具有依法缴纳税收和社会保障资金的良好记录，提供2025年以来任意三个月企业税收证明材料或承诺书；</w:t>
      </w:r>
    </w:p>
    <w:p w14:paraId="407CEB6A">
      <w:pPr>
        <w:kinsoku/>
        <w:wordWrap w:val="0"/>
        <w:overflowPunct/>
        <w:topLinePunct w:val="0"/>
        <w:bidi w:val="0"/>
        <w:spacing w:beforeAutospacing="0" w:afterAutospacing="0" w:line="6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3.6、参加政府采购活动前3年内在经营活动中没有骗取中标、重大违法记录、严重违约等问题；</w:t>
      </w:r>
    </w:p>
    <w:p w14:paraId="020D4081">
      <w:pPr>
        <w:kinsoku/>
        <w:wordWrap w:val="0"/>
        <w:overflowPunct/>
        <w:topLinePunct w:val="0"/>
        <w:bidi w:val="0"/>
        <w:spacing w:beforeAutospacing="0" w:afterAutospacing="0" w:line="6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3.7、参加政府采购活动前3年内无行贿犯罪记录，供应商出具的无行贿犯罪记录在中国裁判文书网自行查询或自行承诺（查询对象：企业、法定代表人、项目经理）；</w:t>
      </w:r>
    </w:p>
    <w:p w14:paraId="7D1CE677">
      <w:pPr>
        <w:kinsoku/>
        <w:wordWrap w:val="0"/>
        <w:overflowPunct/>
        <w:topLinePunct w:val="0"/>
        <w:bidi w:val="0"/>
        <w:spacing w:beforeAutospacing="0" w:afterAutospacing="0" w:line="6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3.8、提供企业注册地工商管理部门出具的无商业贿赂和不正当竞争行为的查询证明（若当地工商管理部门不办理此项业务，供应商须自行出具本企业无商业贿赂和不正当竞争行为承诺书）；</w:t>
      </w:r>
    </w:p>
    <w:p w14:paraId="23757C90">
      <w:pPr>
        <w:kinsoku/>
        <w:wordWrap w:val="0"/>
        <w:overflowPunct/>
        <w:topLinePunct w:val="0"/>
        <w:bidi w:val="0"/>
        <w:spacing w:beforeAutospacing="0" w:afterAutospacing="0" w:line="6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3.9、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信息截图或打印页，查询结果清晰可见)；</w:t>
      </w:r>
    </w:p>
    <w:p w14:paraId="528FB937">
      <w:pPr>
        <w:kinsoku/>
        <w:wordWrap w:val="0"/>
        <w:overflowPunct/>
        <w:topLinePunct w:val="0"/>
        <w:bidi w:val="0"/>
        <w:spacing w:beforeAutospacing="0" w:afterAutospacing="0" w:line="6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3.10单位负责人为同一人或者存在直接控股关系、管理关系的不同供应商，不得参加同一合同项下的政府采购活动（提供声明函）；</w:t>
      </w:r>
    </w:p>
    <w:p w14:paraId="00364D7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3.11</w:t>
      </w:r>
      <w:r>
        <w:rPr>
          <w:rFonts w:hint="eastAsia" w:ascii="宋体" w:hAnsi="宋体" w:eastAsia="宋体"/>
          <w:color w:val="auto"/>
          <w:sz w:val="24"/>
          <w:szCs w:val="24"/>
          <w:highlight w:val="none"/>
        </w:rPr>
        <w:t>、本项目实行资格后审；</w:t>
      </w:r>
    </w:p>
    <w:p w14:paraId="669D1B4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3.12</w:t>
      </w:r>
      <w:r>
        <w:rPr>
          <w:rFonts w:hint="eastAsia" w:ascii="宋体" w:hAnsi="宋体" w:eastAsia="宋体"/>
          <w:color w:val="auto"/>
          <w:sz w:val="24"/>
          <w:szCs w:val="24"/>
          <w:highlight w:val="none"/>
        </w:rPr>
        <w:t>、本项目不接受联合体投标。</w:t>
      </w:r>
    </w:p>
    <w:p w14:paraId="54F1ABE2">
      <w:pPr>
        <w:kinsoku/>
        <w:wordWrap w:val="0"/>
        <w:overflowPunct/>
        <w:topLinePunct w:val="0"/>
        <w:bidi w:val="0"/>
        <w:spacing w:beforeAutospacing="0" w:afterAutospacing="0" w:line="6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注：被列入失信被执行人、重大税收违法失信主体的企业做无效标处理。采购人或采购代理机构有权对投标人信用记录进行甄别和复查。</w:t>
      </w:r>
    </w:p>
    <w:p w14:paraId="624EAEB6">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三</w:t>
      </w:r>
      <w:r>
        <w:rPr>
          <w:rFonts w:hint="eastAsia" w:ascii="宋体" w:hAnsi="宋体" w:eastAsia="宋体"/>
          <w:color w:val="auto"/>
          <w:sz w:val="24"/>
          <w:szCs w:val="24"/>
          <w:highlight w:val="none"/>
        </w:rPr>
        <w:t>、磋商文件获取方式</w:t>
      </w:r>
    </w:p>
    <w:p w14:paraId="557410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8" w:name="_Toc12451"/>
      <w:r>
        <w:rPr>
          <w:rFonts w:hint="eastAsia" w:ascii="宋体" w:hAnsi="宋体" w:eastAsia="宋体"/>
          <w:color w:val="auto"/>
          <w:sz w:val="24"/>
          <w:szCs w:val="24"/>
          <w:highlight w:val="none"/>
        </w:rPr>
        <w:t>1、本项目没有报名环节，</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凭CA数字证书通过三门峡市公共资源交易中心网（网址：http://gzjy.smx.gov.cn/</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，点击交易平台选择“</w:t>
      </w:r>
      <w:r>
        <w:rPr>
          <w:rFonts w:hint="eastAsia" w:ascii="宋体" w:hAnsi="宋体"/>
          <w:color w:val="auto"/>
          <w:sz w:val="24"/>
          <w:szCs w:val="24"/>
          <w:highlight w:val="none"/>
          <w:lang w:eastAsia="zh-CN"/>
        </w:rPr>
        <w:t>交易</w:t>
      </w:r>
      <w:r>
        <w:rPr>
          <w:rFonts w:hint="eastAsia" w:ascii="宋体" w:hAnsi="宋体" w:eastAsia="宋体"/>
          <w:color w:val="auto"/>
          <w:sz w:val="24"/>
          <w:szCs w:val="24"/>
          <w:highlight w:val="none"/>
        </w:rPr>
        <w:t>主体登录”，在所参与项目右侧点击参与投标，即可直接下载本项目</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文件及其相关资料；</w:t>
      </w:r>
    </w:p>
    <w:p w14:paraId="4DFD499B">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具体操作请查看以下链接：http://gzjy.smx.gov.cn/bzzx/008001/moreinfo.html</w:t>
      </w:r>
    </w:p>
    <w:p w14:paraId="0FBE4BA5">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办理CA证书：</w:t>
      </w: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 HYPERLINK "http://gzjy.smx.gov.cn/bzzx/008001/20231102/4defc9b5-408e-47f2-9e9f-1f376a06ee1f.html" </w:instrText>
      </w:r>
      <w:r>
        <w:rPr>
          <w:rFonts w:hint="eastAsia" w:ascii="宋体" w:hAnsi="宋体" w:eastAsia="宋体"/>
          <w:color w:val="auto"/>
          <w:sz w:val="24"/>
          <w:szCs w:val="24"/>
          <w:highlight w:val="none"/>
        </w:rPr>
        <w:fldChar w:fldCharType="separate"/>
      </w:r>
      <w:r>
        <w:rPr>
          <w:rStyle w:val="18"/>
          <w:rFonts w:hint="eastAsia" w:ascii="宋体" w:hAnsi="宋体" w:eastAsia="宋体"/>
          <w:color w:val="auto"/>
          <w:sz w:val="24"/>
          <w:szCs w:val="24"/>
          <w:highlight w:val="none"/>
        </w:rPr>
        <w:t>http://gzjy.smx.gov.cn/bzzx/008001/20231102/4defc9b5-408e-47f2-9e9f-1f376a06ee1f.html</w:t>
      </w:r>
      <w:r>
        <w:rPr>
          <w:rFonts w:hint="eastAsia" w:ascii="宋体" w:hAnsi="宋体" w:eastAsia="宋体"/>
          <w:color w:val="auto"/>
          <w:sz w:val="24"/>
          <w:szCs w:val="24"/>
          <w:highlight w:val="none"/>
        </w:rPr>
        <w:fldChar w:fldCharType="end"/>
      </w:r>
    </w:p>
    <w:p w14:paraId="0E2E981A">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rPr>
        <w:t>2、文件下载时间：202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09</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05</w:t>
      </w:r>
      <w:r>
        <w:rPr>
          <w:rFonts w:hint="eastAsia" w:ascii="宋体" w:hAnsi="宋体" w:eastAsia="宋体"/>
          <w:color w:val="auto"/>
          <w:sz w:val="24"/>
          <w:szCs w:val="24"/>
          <w:highlight w:val="none"/>
        </w:rPr>
        <w:t>日0</w:t>
      </w:r>
      <w:r>
        <w:rPr>
          <w:rFonts w:hint="eastAsia" w:ascii="宋体" w:hAnsi="宋体" w:eastAsia="宋体"/>
          <w:color w:val="auto"/>
          <w:sz w:val="24"/>
          <w:szCs w:val="24"/>
          <w:highlight w:val="none"/>
          <w:lang w:val="en-US" w:eastAsia="zh-CN"/>
        </w:rPr>
        <w:t>0</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lang w:val="en-US" w:eastAsia="zh-CN"/>
        </w:rPr>
        <w:t>00</w:t>
      </w:r>
      <w:r>
        <w:rPr>
          <w:rFonts w:hint="eastAsia" w:ascii="宋体" w:hAnsi="宋体" w:eastAsia="宋体"/>
          <w:color w:val="auto"/>
          <w:sz w:val="24"/>
          <w:szCs w:val="24"/>
          <w:highlight w:val="none"/>
        </w:rPr>
        <w:t>分至202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09</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18</w:t>
      </w:r>
      <w:r>
        <w:rPr>
          <w:rFonts w:hint="eastAsia" w:ascii="宋体" w:hAnsi="宋体" w:eastAsia="宋体"/>
          <w:color w:val="auto"/>
          <w:sz w:val="24"/>
          <w:szCs w:val="24"/>
          <w:highlight w:val="none"/>
        </w:rPr>
        <w:t>日08时</w:t>
      </w:r>
      <w:r>
        <w:rPr>
          <w:rFonts w:hint="eastAsia" w:ascii="宋体" w:hAnsi="宋体" w:eastAsia="宋体"/>
          <w:color w:val="auto"/>
          <w:sz w:val="24"/>
          <w:szCs w:val="24"/>
          <w:highlight w:val="none"/>
          <w:lang w:val="en-US" w:eastAsia="zh-CN"/>
        </w:rPr>
        <w:t>40</w:t>
      </w:r>
      <w:r>
        <w:rPr>
          <w:rFonts w:hint="eastAsia" w:ascii="宋体" w:hAnsi="宋体" w:eastAsia="宋体"/>
          <w:color w:val="auto"/>
          <w:sz w:val="24"/>
          <w:szCs w:val="24"/>
          <w:highlight w:val="none"/>
        </w:rPr>
        <w:t>分；</w:t>
      </w:r>
    </w:p>
    <w:p w14:paraId="5832A19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3、本项目为不见面开标项目。开标当日，</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无需到开标现场参加开标会议，</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应当在</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olor w:val="auto"/>
          <w:sz w:val="24"/>
          <w:szCs w:val="24"/>
          <w:highlight w:val="none"/>
          <w:lang w:eastAsia="zh-CN"/>
        </w:rPr>
        <w:t>响应</w:t>
      </w:r>
      <w:r>
        <w:rPr>
          <w:rFonts w:hint="eastAsia" w:ascii="宋体" w:hAnsi="宋体" w:eastAsia="宋体"/>
          <w:color w:val="auto"/>
          <w:sz w:val="24"/>
          <w:szCs w:val="24"/>
          <w:highlight w:val="none"/>
        </w:rPr>
        <w:t>文件解密等。每位</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的解密时间为开标时间起30分钟内完成。未按时解密的其</w:t>
      </w:r>
      <w:r>
        <w:rPr>
          <w:rFonts w:hint="eastAsia" w:ascii="宋体" w:hAnsi="宋体"/>
          <w:color w:val="auto"/>
          <w:sz w:val="24"/>
          <w:szCs w:val="24"/>
          <w:highlight w:val="none"/>
          <w:lang w:eastAsia="zh-CN"/>
        </w:rPr>
        <w:t>响应文件</w:t>
      </w:r>
      <w:r>
        <w:rPr>
          <w:rFonts w:hint="eastAsia" w:ascii="宋体" w:hAnsi="宋体" w:eastAsia="宋体"/>
          <w:color w:val="auto"/>
          <w:sz w:val="24"/>
          <w:szCs w:val="24"/>
          <w:highlight w:val="none"/>
        </w:rPr>
        <w:t>将被否决。因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原因未能解密、解密失败或解密超时的将被拒绝。</w:t>
      </w:r>
    </w:p>
    <w:p w14:paraId="51019D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4、本项目为全电子招标，不再收取</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文件费用。</w:t>
      </w:r>
    </w:p>
    <w:p w14:paraId="73CC3AA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eastAsia="宋体"/>
          <w:color w:val="auto"/>
          <w:sz w:val="24"/>
          <w:szCs w:val="24"/>
          <w:highlight w:val="none"/>
        </w:rPr>
        <w:t>、磋商保证金</w:t>
      </w:r>
      <w:bookmarkEnd w:id="8"/>
    </w:p>
    <w:p w14:paraId="26A0376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9" w:name="_Toc13329"/>
      <w:r>
        <w:rPr>
          <w:rFonts w:hint="eastAsia" w:ascii="宋体" w:hAnsi="宋体" w:eastAsia="宋体"/>
          <w:color w:val="auto"/>
          <w:sz w:val="24"/>
          <w:szCs w:val="24"/>
          <w:highlight w:val="none"/>
        </w:rPr>
        <w:t>按照《河南省财政厅关于优化政府采购营商环境有关问题的通知》（豫财购[2019]4号文）的要求本项目不再收取</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保证金。</w:t>
      </w:r>
    </w:p>
    <w:p w14:paraId="0CE264C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投标</w:t>
      </w:r>
      <w:r>
        <w:rPr>
          <w:rFonts w:hint="eastAsia" w:ascii="宋体" w:hAnsi="宋体" w:eastAsia="宋体"/>
          <w:color w:val="auto"/>
          <w:sz w:val="24"/>
          <w:szCs w:val="24"/>
          <w:highlight w:val="none"/>
        </w:rPr>
        <w:t>资料的提交</w:t>
      </w:r>
      <w:bookmarkEnd w:id="9"/>
    </w:p>
    <w:p w14:paraId="05F8B45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0" w:name="_Toc8949"/>
      <w:r>
        <w:rPr>
          <w:rFonts w:hint="eastAsia" w:ascii="宋体" w:hAnsi="宋体" w:eastAsia="宋体"/>
          <w:color w:val="auto"/>
          <w:sz w:val="24"/>
          <w:szCs w:val="24"/>
          <w:highlight w:val="none"/>
        </w:rPr>
        <w:t>本项目实行</w:t>
      </w:r>
      <w:r>
        <w:rPr>
          <w:rFonts w:hint="eastAsia" w:ascii="宋体" w:hAnsi="宋体" w:eastAsia="宋体"/>
          <w:color w:val="auto"/>
          <w:sz w:val="24"/>
          <w:szCs w:val="24"/>
          <w:highlight w:val="none"/>
          <w:lang w:eastAsia="zh-CN"/>
        </w:rPr>
        <w:t>资格</w:t>
      </w:r>
      <w:r>
        <w:rPr>
          <w:rFonts w:hint="eastAsia" w:ascii="宋体" w:hAnsi="宋体" w:eastAsia="宋体"/>
          <w:color w:val="auto"/>
          <w:sz w:val="24"/>
          <w:szCs w:val="24"/>
          <w:highlight w:val="none"/>
        </w:rPr>
        <w:t>后审，审查内容以</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截止时间前在三门峡市公共资源交易系统上传的</w:t>
      </w:r>
      <w:r>
        <w:rPr>
          <w:rFonts w:hint="eastAsia" w:ascii="宋体" w:hAnsi="宋体"/>
          <w:color w:val="auto"/>
          <w:sz w:val="24"/>
          <w:szCs w:val="24"/>
          <w:highlight w:val="none"/>
          <w:lang w:eastAsia="zh-CN"/>
        </w:rPr>
        <w:t>磋商响应</w:t>
      </w:r>
      <w:r>
        <w:rPr>
          <w:rFonts w:hint="eastAsia" w:ascii="宋体" w:hAnsi="宋体" w:eastAsia="宋体"/>
          <w:color w:val="auto"/>
          <w:sz w:val="24"/>
          <w:szCs w:val="24"/>
          <w:highlight w:val="none"/>
        </w:rPr>
        <w:t>文件的信息为准。其上传资料真实性由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自行承担，同时，</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需要完善主体库信息。否则，由此造成应得分而未得分或资格审查不合格等情况的，由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承担责任。</w:t>
      </w:r>
    </w:p>
    <w:p w14:paraId="4FE7C07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w:t>
      </w:r>
      <w:bookmarkEnd w:id="10"/>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文件的递交截止时间及开评标地点</w:t>
      </w:r>
    </w:p>
    <w:p w14:paraId="257708C2">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文件递交的截止时间（开标</w:t>
      </w:r>
      <w:r>
        <w:rPr>
          <w:rFonts w:hint="eastAsia" w:ascii="宋体" w:hAnsi="宋体" w:eastAsia="宋体"/>
          <w:color w:val="000000" w:themeColor="text1"/>
          <w:sz w:val="24"/>
          <w:szCs w:val="24"/>
          <w:highlight w:val="none"/>
          <w14:textFill>
            <w14:solidFill>
              <w14:schemeClr w14:val="tx1"/>
            </w14:solidFill>
          </w14:textFill>
        </w:rPr>
        <w:t>时间）</w:t>
      </w:r>
      <w:r>
        <w:rPr>
          <w:rFonts w:hint="eastAsia" w:ascii="宋体" w:hAnsi="宋体" w:eastAsia="宋体"/>
          <w:color w:val="000000" w:themeColor="text1"/>
          <w:sz w:val="24"/>
          <w:szCs w:val="24"/>
          <w:highlight w:val="none"/>
          <w:lang w:eastAsia="zh-CN"/>
          <w14:textFill>
            <w14:solidFill>
              <w14:schemeClr w14:val="tx1"/>
            </w14:solidFill>
          </w14:textFill>
        </w:rPr>
        <w:t>：202</w:t>
      </w: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hint="eastAsia" w:ascii="宋体" w:hAnsi="宋体" w:eastAsia="宋体"/>
          <w:color w:val="000000" w:themeColor="text1"/>
          <w:sz w:val="24"/>
          <w:szCs w:val="24"/>
          <w:highlight w:val="none"/>
          <w:lang w:eastAsia="zh-CN"/>
          <w14:textFill>
            <w14:solidFill>
              <w14:schemeClr w14:val="tx1"/>
            </w14:solidFill>
          </w14:textFill>
        </w:rPr>
        <w:t>年</w:t>
      </w:r>
      <w:r>
        <w:rPr>
          <w:rFonts w:hint="eastAsia" w:ascii="宋体" w:hAnsi="宋体" w:eastAsia="宋体"/>
          <w:color w:val="000000" w:themeColor="text1"/>
          <w:sz w:val="24"/>
          <w:szCs w:val="24"/>
          <w:highlight w:val="none"/>
          <w:lang w:val="en-US" w:eastAsia="zh-CN"/>
          <w14:textFill>
            <w14:solidFill>
              <w14:schemeClr w14:val="tx1"/>
            </w14:solidFill>
          </w14:textFill>
        </w:rPr>
        <w:t>09</w:t>
      </w:r>
      <w:r>
        <w:rPr>
          <w:rFonts w:hint="eastAsia" w:ascii="宋体" w:hAnsi="宋体" w:eastAsia="宋体"/>
          <w:color w:val="000000" w:themeColor="text1"/>
          <w:sz w:val="24"/>
          <w:szCs w:val="24"/>
          <w:highlight w:val="none"/>
          <w:lang w:eastAsia="zh-CN"/>
          <w14:textFill>
            <w14:solidFill>
              <w14:schemeClr w14:val="tx1"/>
            </w14:solidFill>
          </w14:textFill>
        </w:rPr>
        <w:t>月</w:t>
      </w:r>
      <w:r>
        <w:rPr>
          <w:rFonts w:hint="eastAsia" w:ascii="宋体" w:hAnsi="宋体" w:eastAsia="宋体"/>
          <w:color w:val="000000" w:themeColor="text1"/>
          <w:sz w:val="24"/>
          <w:szCs w:val="24"/>
          <w:highlight w:val="none"/>
          <w:lang w:val="en-US" w:eastAsia="zh-CN"/>
          <w14:textFill>
            <w14:solidFill>
              <w14:schemeClr w14:val="tx1"/>
            </w14:solidFill>
          </w14:textFill>
        </w:rPr>
        <w:t>18</w:t>
      </w:r>
      <w:r>
        <w:rPr>
          <w:rFonts w:hint="eastAsia" w:ascii="宋体" w:hAnsi="宋体" w:eastAsia="宋体"/>
          <w:color w:val="000000" w:themeColor="text1"/>
          <w:sz w:val="24"/>
          <w:szCs w:val="24"/>
          <w:highlight w:val="none"/>
          <w:lang w:eastAsia="zh-CN"/>
          <w14:textFill>
            <w14:solidFill>
              <w14:schemeClr w14:val="tx1"/>
            </w14:solidFill>
          </w14:textFill>
        </w:rPr>
        <w:t>日08时</w:t>
      </w:r>
      <w:r>
        <w:rPr>
          <w:rFonts w:hint="eastAsia" w:ascii="宋体" w:hAnsi="宋体" w:eastAsia="宋体"/>
          <w:color w:val="000000" w:themeColor="text1"/>
          <w:sz w:val="24"/>
          <w:szCs w:val="24"/>
          <w:highlight w:val="none"/>
          <w:lang w:val="en-US" w:eastAsia="zh-CN"/>
          <w14:textFill>
            <w14:solidFill>
              <w14:schemeClr w14:val="tx1"/>
            </w14:solidFill>
          </w14:textFill>
        </w:rPr>
        <w:t>40</w:t>
      </w:r>
      <w:r>
        <w:rPr>
          <w:rFonts w:hint="eastAsia" w:ascii="宋体" w:hAnsi="宋体" w:eastAsia="宋体"/>
          <w:color w:val="000000" w:themeColor="text1"/>
          <w:sz w:val="24"/>
          <w:szCs w:val="24"/>
          <w:highlight w:val="none"/>
          <w:lang w:eastAsia="zh-CN"/>
          <w14:textFill>
            <w14:solidFill>
              <w14:schemeClr w14:val="tx1"/>
            </w14:solidFill>
          </w14:textFill>
        </w:rPr>
        <w:t>分</w:t>
      </w:r>
    </w:p>
    <w:p w14:paraId="23410688">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2、开标地点: 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四</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开标室；</w:t>
      </w:r>
    </w:p>
    <w:p w14:paraId="7EB2F85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000000" w:themeColor="text1"/>
          <w:sz w:val="24"/>
          <w:szCs w:val="24"/>
          <w:highlight w:val="none"/>
          <w14:textFill>
            <w14:solidFill>
              <w14:schemeClr w14:val="tx1"/>
            </w14:solidFill>
          </w14:textFill>
        </w:rPr>
        <w:t>3、评标地点：卢氏县公共资源交易中心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评标室。</w:t>
      </w:r>
    </w:p>
    <w:p w14:paraId="6BFF0079">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1" w:name="_Toc19627"/>
      <w:r>
        <w:rPr>
          <w:rFonts w:hint="eastAsia" w:ascii="宋体" w:hAnsi="宋体" w:eastAsia="宋体"/>
          <w:color w:val="auto"/>
          <w:sz w:val="24"/>
          <w:szCs w:val="24"/>
          <w:highlight w:val="none"/>
          <w:lang w:eastAsia="zh-CN"/>
        </w:rPr>
        <w:t>七</w:t>
      </w:r>
      <w:r>
        <w:rPr>
          <w:rFonts w:hint="eastAsia" w:ascii="宋体" w:hAnsi="宋体" w:eastAsia="宋体"/>
          <w:color w:val="auto"/>
          <w:sz w:val="24"/>
          <w:szCs w:val="24"/>
          <w:highlight w:val="none"/>
        </w:rPr>
        <w:t>、其他事项</w:t>
      </w:r>
      <w:bookmarkEnd w:id="11"/>
    </w:p>
    <w:p w14:paraId="4EB221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应仔细阅读操作手册，在本公告中要求的截止时间前完成。并充分考虑人为操作等因素，因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操作不当等问题造成的无法报名、无法下载</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文件、无法</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标等一切后果，由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w:t>
      </w:r>
    </w:p>
    <w:p w14:paraId="3685784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开</w:t>
      </w:r>
      <w:r>
        <w:rPr>
          <w:rFonts w:hint="eastAsia" w:ascii="宋体" w:hAnsi="宋体" w:eastAsia="宋体"/>
          <w:color w:val="auto"/>
          <w:sz w:val="24"/>
          <w:szCs w:val="24"/>
          <w:highlight w:val="none"/>
        </w:rPr>
        <w:t>标所发生一切费用由各</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自行承担，并承担相应的风险和责任；</w:t>
      </w:r>
    </w:p>
    <w:p w14:paraId="300A775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递交的</w:t>
      </w:r>
      <w:r>
        <w:rPr>
          <w:rFonts w:hint="eastAsia" w:ascii="宋体" w:hAnsi="宋体" w:eastAsia="宋体"/>
          <w:color w:val="auto"/>
          <w:sz w:val="24"/>
          <w:szCs w:val="24"/>
          <w:highlight w:val="none"/>
          <w:lang w:eastAsia="zh-CN"/>
        </w:rPr>
        <w:t>响应性</w:t>
      </w:r>
      <w:r>
        <w:rPr>
          <w:rFonts w:hint="eastAsia" w:ascii="宋体" w:hAnsi="宋体" w:eastAsia="宋体"/>
          <w:color w:val="auto"/>
          <w:sz w:val="24"/>
          <w:szCs w:val="24"/>
          <w:highlight w:val="none"/>
        </w:rPr>
        <w:t>文件不论中标与否均不予退还</w:t>
      </w:r>
      <w:r>
        <w:rPr>
          <w:rFonts w:hint="eastAsia" w:ascii="宋体" w:hAnsi="宋体" w:eastAsia="宋体"/>
          <w:color w:val="auto"/>
          <w:sz w:val="24"/>
          <w:szCs w:val="24"/>
          <w:highlight w:val="none"/>
          <w:lang w:eastAsia="zh-CN"/>
        </w:rPr>
        <w:t>；</w:t>
      </w:r>
    </w:p>
    <w:p w14:paraId="261814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lang w:eastAsia="zh-CN"/>
        </w:rPr>
        <w:t>、采购人不组织响应人踏勘现场。</w:t>
      </w:r>
    </w:p>
    <w:p w14:paraId="36B9CFE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温馨提示：本项目为电子化、无纸化交易项目，开标时不</w:t>
      </w:r>
      <w:r>
        <w:rPr>
          <w:rFonts w:hint="eastAsia" w:ascii="宋体" w:hAnsi="宋体" w:eastAsia="宋体"/>
          <w:color w:val="auto"/>
          <w:sz w:val="24"/>
          <w:szCs w:val="24"/>
          <w:highlight w:val="none"/>
        </w:rPr>
        <w:t>再接受任何纸质资料，为保证您能</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标成功，请需仔细阅读</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文件和三门峡市公共资源交易中心官网业务办理指南。</w:t>
      </w:r>
    </w:p>
    <w:p w14:paraId="7C0795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八</w:t>
      </w:r>
      <w:r>
        <w:rPr>
          <w:rFonts w:hint="eastAsia" w:ascii="宋体" w:hAnsi="宋体" w:eastAsia="宋体"/>
          <w:color w:val="auto"/>
          <w:sz w:val="24"/>
          <w:szCs w:val="24"/>
          <w:highlight w:val="none"/>
        </w:rPr>
        <w:t>、发布公告的媒介</w:t>
      </w:r>
    </w:p>
    <w:p w14:paraId="0E63D97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本次磋商公告同时在</w:t>
      </w:r>
      <w:r>
        <w:rPr>
          <w:rFonts w:hint="eastAsia" w:ascii="宋体" w:hAnsi="宋体" w:eastAsia="宋体"/>
          <w:color w:val="auto"/>
          <w:sz w:val="24"/>
          <w:szCs w:val="24"/>
          <w:highlight w:val="none"/>
          <w:lang w:val="en-US" w:eastAsia="zh-CN"/>
        </w:rPr>
        <w:t>《</w:t>
      </w:r>
      <w:bookmarkStart w:id="12" w:name="OLE_LINK32"/>
      <w:r>
        <w:rPr>
          <w:rFonts w:hint="eastAsia" w:ascii="宋体" w:hAnsi="宋体" w:eastAsia="宋体"/>
          <w:color w:val="auto"/>
          <w:sz w:val="24"/>
          <w:szCs w:val="24"/>
          <w:highlight w:val="none"/>
          <w:lang w:val="en-US" w:eastAsia="zh-CN"/>
        </w:rPr>
        <w:t>中国招标投标公共服务平台</w:t>
      </w:r>
      <w:bookmarkEnd w:id="12"/>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w:t>
      </w:r>
      <w:bookmarkStart w:id="13" w:name="OLE_LINK19"/>
      <w:r>
        <w:rPr>
          <w:rFonts w:hint="eastAsia" w:ascii="宋体" w:hAnsi="宋体" w:eastAsia="宋体"/>
          <w:color w:val="auto"/>
          <w:sz w:val="24"/>
          <w:szCs w:val="24"/>
          <w:highlight w:val="none"/>
          <w:lang w:val="en-US" w:eastAsia="zh-CN"/>
        </w:rPr>
        <w:t>中国采购与招标网</w:t>
      </w:r>
      <w:bookmarkEnd w:id="13"/>
      <w:r>
        <w:rPr>
          <w:rFonts w:hint="eastAsia" w:ascii="宋体" w:hAnsi="宋体" w:eastAsia="宋体"/>
          <w:color w:val="auto"/>
          <w:sz w:val="24"/>
          <w:szCs w:val="24"/>
          <w:highlight w:val="none"/>
        </w:rPr>
        <w:t>》</w:t>
      </w:r>
      <w:r>
        <w:rPr>
          <w:rFonts w:hint="eastAsia" w:ascii="宋体" w:hAnsi="宋体" w:cs="宋体"/>
          <w:bCs/>
          <w:sz w:val="24"/>
          <w:szCs w:val="24"/>
          <w:highlight w:val="none"/>
        </w:rPr>
        <w:t>、《河南省政府采购网》、《三门峡市公共资源交易中心网》</w:t>
      </w:r>
      <w:r>
        <w:rPr>
          <w:rFonts w:hint="eastAsia" w:ascii="宋体" w:hAnsi="宋体" w:eastAsia="宋体"/>
          <w:color w:val="auto"/>
          <w:sz w:val="24"/>
          <w:szCs w:val="24"/>
          <w:highlight w:val="none"/>
        </w:rPr>
        <w:t>上发布。</w:t>
      </w:r>
    </w:p>
    <w:p w14:paraId="1973EAD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九</w:t>
      </w:r>
      <w:r>
        <w:rPr>
          <w:rFonts w:hint="eastAsia" w:ascii="宋体" w:hAnsi="宋体" w:eastAsia="宋体"/>
          <w:color w:val="auto"/>
          <w:sz w:val="24"/>
          <w:szCs w:val="24"/>
          <w:highlight w:val="none"/>
        </w:rPr>
        <w:t>、联系方式</w:t>
      </w:r>
    </w:p>
    <w:p w14:paraId="12EF0E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监督单位：卢氏县政府采购办公室</w:t>
      </w:r>
    </w:p>
    <w:p w14:paraId="4820A219">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联系人：郭伟静</w:t>
      </w:r>
    </w:p>
    <w:p w14:paraId="3E5D3EC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电话：0398-7863556</w:t>
      </w:r>
    </w:p>
    <w:p w14:paraId="3E60FB2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地址：卢氏县城关镇解放路中段</w:t>
      </w:r>
    </w:p>
    <w:p w14:paraId="082C5140">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监督单位：卢氏县民政局</w:t>
      </w:r>
    </w:p>
    <w:p w14:paraId="1AB1C99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联系人：段志强</w:t>
      </w:r>
    </w:p>
    <w:p w14:paraId="3123116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电话：13693987598</w:t>
      </w:r>
      <w:r>
        <w:rPr>
          <w:rFonts w:hint="eastAsia" w:ascii="宋体" w:hAnsi="宋体" w:eastAsia="宋体"/>
          <w:color w:val="auto"/>
          <w:sz w:val="24"/>
          <w:szCs w:val="24"/>
          <w:highlight w:val="none"/>
          <w:lang w:eastAsia="zh-CN"/>
        </w:rPr>
        <w:t>、0398</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eastAsia="zh-CN"/>
        </w:rPr>
        <w:t>7872335</w:t>
      </w:r>
    </w:p>
    <w:p w14:paraId="1B446B60">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地址：卢氏县城关镇清惠路中段</w:t>
      </w:r>
    </w:p>
    <w:p w14:paraId="3AB19FF9">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采购人：卢氏县民政局</w:t>
      </w:r>
    </w:p>
    <w:p w14:paraId="5C1A2B5A">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联系人：杨占有</w:t>
      </w:r>
    </w:p>
    <w:p w14:paraId="0D8D705A">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电话：13525205167</w:t>
      </w:r>
      <w:r>
        <w:rPr>
          <w:rFonts w:hint="eastAsia" w:ascii="宋体" w:hAnsi="宋体" w:eastAsia="宋体"/>
          <w:color w:val="auto"/>
          <w:sz w:val="24"/>
          <w:szCs w:val="24"/>
          <w:highlight w:val="none"/>
          <w:lang w:eastAsia="zh-CN"/>
        </w:rPr>
        <w:t>、0398</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eastAsia="zh-CN"/>
        </w:rPr>
        <w:t>7872335</w:t>
      </w:r>
    </w:p>
    <w:p w14:paraId="09F1BA00">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地址：卢氏县城关镇清惠路中段</w:t>
      </w:r>
    </w:p>
    <w:p w14:paraId="1D6241F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代理机构：</w:t>
      </w:r>
      <w:r>
        <w:rPr>
          <w:rFonts w:hint="eastAsia" w:ascii="宋体" w:hAnsi="宋体" w:eastAsia="宋体"/>
          <w:color w:val="auto"/>
          <w:sz w:val="24"/>
          <w:szCs w:val="24"/>
          <w:highlight w:val="none"/>
          <w:lang w:eastAsia="zh-CN"/>
        </w:rPr>
        <w:t>河南晟云工程咨询有限公司</w:t>
      </w:r>
    </w:p>
    <w:bookmarkEnd w:id="7"/>
    <w:p w14:paraId="6985E21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en-US"/>
        </w:rPr>
        <w:t>联系人：</w:t>
      </w:r>
      <w:r>
        <w:rPr>
          <w:rFonts w:hint="eastAsia" w:ascii="宋体" w:hAnsi="宋体" w:eastAsia="宋体"/>
          <w:color w:val="auto"/>
          <w:sz w:val="24"/>
          <w:szCs w:val="24"/>
          <w:highlight w:val="none"/>
          <w:lang w:val="en-US" w:eastAsia="zh-CN"/>
        </w:rPr>
        <w:t>刘江南</w:t>
      </w:r>
    </w:p>
    <w:p w14:paraId="12B12847">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电话：15660116367</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val="en-US" w:eastAsia="en-US"/>
        </w:rPr>
        <w:t>16639873221</w:t>
      </w:r>
    </w:p>
    <w:p w14:paraId="5366123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地址：河南省焦作市示范区中原路1365号河南理工大学科技园11号楼510室</w:t>
      </w:r>
    </w:p>
    <w:p w14:paraId="6B80503D">
      <w:pPr>
        <w:rPr>
          <w:rFonts w:hint="eastAsia" w:ascii="黑体" w:cs="宋体"/>
          <w:b/>
          <w:bCs w:val="0"/>
          <w:kern w:val="2"/>
          <w:sz w:val="32"/>
          <w:szCs w:val="32"/>
          <w:highlight w:val="none"/>
        </w:rPr>
      </w:pPr>
      <w:bookmarkStart w:id="14" w:name="_Toc21584"/>
      <w:r>
        <w:rPr>
          <w:rFonts w:hint="eastAsia" w:ascii="黑体" w:cs="宋体"/>
          <w:b/>
          <w:bCs w:val="0"/>
          <w:kern w:val="2"/>
          <w:sz w:val="32"/>
          <w:szCs w:val="32"/>
          <w:highlight w:val="none"/>
        </w:rPr>
        <w:br w:type="page"/>
      </w:r>
    </w:p>
    <w:p w14:paraId="054D1DC1">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bCs w:val="0"/>
          <w:kern w:val="2"/>
          <w:sz w:val="32"/>
          <w:szCs w:val="32"/>
          <w:highlight w:val="none"/>
          <w:lang w:eastAsia="zh-CN"/>
        </w:rPr>
      </w:pPr>
      <w:r>
        <w:rPr>
          <w:rFonts w:hint="eastAsia" w:ascii="黑体" w:cs="宋体"/>
          <w:b/>
          <w:bCs w:val="0"/>
          <w:kern w:val="2"/>
          <w:sz w:val="32"/>
          <w:szCs w:val="32"/>
          <w:highlight w:val="none"/>
        </w:rPr>
        <w:t>第二章</w:t>
      </w:r>
      <w:r>
        <w:rPr>
          <w:rFonts w:hint="eastAsia" w:ascii="黑体" w:cs="黑体"/>
          <w:b/>
          <w:bCs w:val="0"/>
          <w:kern w:val="2"/>
          <w:sz w:val="32"/>
          <w:szCs w:val="32"/>
          <w:highlight w:val="none"/>
        </w:rPr>
        <w:t xml:space="preserve">    </w:t>
      </w:r>
      <w:r>
        <w:rPr>
          <w:rFonts w:hint="eastAsia" w:ascii="黑体" w:cs="宋体"/>
          <w:b/>
          <w:bCs w:val="0"/>
          <w:kern w:val="2"/>
          <w:sz w:val="32"/>
          <w:szCs w:val="32"/>
          <w:highlight w:val="none"/>
          <w:lang w:eastAsia="zh-CN"/>
        </w:rPr>
        <w:t>响应人</w:t>
      </w:r>
      <w:r>
        <w:rPr>
          <w:rFonts w:hint="eastAsia" w:ascii="黑体" w:cs="宋体"/>
          <w:b/>
          <w:bCs w:val="0"/>
          <w:kern w:val="2"/>
          <w:sz w:val="32"/>
          <w:szCs w:val="32"/>
          <w:highlight w:val="none"/>
        </w:rPr>
        <w:t>须知</w:t>
      </w:r>
      <w:bookmarkEnd w:id="14"/>
    </w:p>
    <w:p w14:paraId="39CB4BE6">
      <w:pPr>
        <w:keepNext/>
        <w:keepLines/>
        <w:widowControl w:val="0"/>
        <w:kinsoku/>
        <w:wordWrap w:val="0"/>
        <w:overflowPunct/>
        <w:topLinePunct w:val="0"/>
        <w:bidi w:val="0"/>
        <w:spacing w:beforeAutospacing="0" w:afterAutospacing="0" w:line="600" w:lineRule="exact"/>
        <w:jc w:val="center"/>
        <w:outlineLvl w:val="1"/>
        <w:rPr>
          <w:rFonts w:hint="eastAsia" w:ascii="黑体" w:cs="宋体"/>
          <w:b/>
          <w:kern w:val="2"/>
          <w:sz w:val="28"/>
          <w:szCs w:val="28"/>
          <w:highlight w:val="none"/>
        </w:rPr>
      </w:pPr>
      <w:r>
        <w:rPr>
          <w:rFonts w:hint="eastAsia" w:ascii="宋体" w:hAnsi="宋体" w:cs="宋体"/>
          <w:b/>
          <w:kern w:val="2"/>
          <w:sz w:val="28"/>
          <w:szCs w:val="28"/>
          <w:highlight w:val="none"/>
          <w:lang w:eastAsia="zh-CN"/>
        </w:rPr>
        <w:t>响应人</w:t>
      </w:r>
      <w:r>
        <w:rPr>
          <w:rFonts w:hint="eastAsia" w:ascii="宋体" w:hAnsi="宋体" w:cs="宋体"/>
          <w:b/>
          <w:kern w:val="2"/>
          <w:sz w:val="28"/>
          <w:szCs w:val="28"/>
          <w:highlight w:val="none"/>
        </w:rPr>
        <w:t>须知前附表</w:t>
      </w:r>
    </w:p>
    <w:tbl>
      <w:tblPr>
        <w:tblStyle w:val="16"/>
        <w:tblpPr w:leftFromText="180" w:rightFromText="180" w:vertAnchor="text" w:horzAnchor="page" w:tblpX="1803" w:tblpY="60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113"/>
        <w:gridCol w:w="5814"/>
      </w:tblGrid>
      <w:tr w14:paraId="26A5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278F7C8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92CD53">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57BAA54">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编列内容</w:t>
            </w:r>
          </w:p>
        </w:tc>
      </w:tr>
      <w:tr w14:paraId="3B0E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5ACE9CF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C4AA1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监督单位</w:t>
            </w:r>
            <w:r>
              <w:rPr>
                <w:rFonts w:hint="eastAsia" w:ascii="宋体" w:hAnsi="宋体" w:eastAsia="宋体" w:cs="宋体"/>
                <w:spacing w:val="6"/>
                <w:kern w:val="2"/>
                <w:sz w:val="24"/>
                <w:szCs w:val="24"/>
                <w:highlight w:val="none"/>
                <w:lang w:eastAsia="zh-CN"/>
              </w:rPr>
              <w:t>及</w:t>
            </w:r>
            <w:r>
              <w:rPr>
                <w:rFonts w:hint="eastAsia" w:ascii="宋体" w:hAnsi="宋体" w:eastAsia="宋体" w:cs="宋体"/>
                <w:spacing w:val="6"/>
                <w:kern w:val="2"/>
                <w:sz w:val="24"/>
                <w:szCs w:val="24"/>
                <w:highlight w:val="none"/>
              </w:rPr>
              <w:t>采购人</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D66813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监督单位：卢氏县政府采购办公室</w:t>
            </w:r>
          </w:p>
          <w:p w14:paraId="66A354AD">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联系人：郭伟静</w:t>
            </w:r>
          </w:p>
          <w:p w14:paraId="5CF1AD9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电话：0398-7863556</w:t>
            </w:r>
          </w:p>
          <w:p w14:paraId="509AB69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地址：卢氏县城关镇解放路中段</w:t>
            </w:r>
          </w:p>
          <w:p w14:paraId="6F6230D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监督单位：卢氏县民政局</w:t>
            </w:r>
          </w:p>
          <w:p w14:paraId="6CC4F3D3">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联系人：段志强</w:t>
            </w:r>
          </w:p>
          <w:p w14:paraId="4A79D67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电话：13693987598、0398-7872335</w:t>
            </w:r>
          </w:p>
          <w:p w14:paraId="7C210F53">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地址：卢氏县城关镇清惠路中段</w:t>
            </w:r>
          </w:p>
          <w:p w14:paraId="3F6D350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采购人：卢氏县民政局</w:t>
            </w:r>
          </w:p>
          <w:p w14:paraId="7EA4443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联系人：杨占有</w:t>
            </w:r>
          </w:p>
          <w:p w14:paraId="25E6B06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电话：13525205167、0398-7872335</w:t>
            </w:r>
          </w:p>
          <w:p w14:paraId="49FD174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地址：卢氏县城关镇清惠路中段</w:t>
            </w:r>
          </w:p>
        </w:tc>
      </w:tr>
      <w:tr w14:paraId="7D46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5B670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24F7C1">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代理机构</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85C722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代理机构：</w:t>
            </w:r>
            <w:r>
              <w:rPr>
                <w:rFonts w:hint="eastAsia" w:ascii="宋体" w:hAnsi="宋体" w:eastAsia="宋体" w:cs="宋体"/>
                <w:spacing w:val="6"/>
                <w:kern w:val="2"/>
                <w:sz w:val="24"/>
                <w:szCs w:val="24"/>
                <w:highlight w:val="none"/>
                <w:lang w:eastAsia="zh-CN"/>
              </w:rPr>
              <w:t xml:space="preserve">河南晟云工程咨询有限公司 </w:t>
            </w:r>
          </w:p>
          <w:p w14:paraId="13A3A71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en-US"/>
              </w:rPr>
              <w:t>联系人：</w:t>
            </w:r>
            <w:r>
              <w:rPr>
                <w:rFonts w:hint="eastAsia" w:ascii="宋体" w:hAnsi="宋体" w:eastAsia="宋体" w:cs="宋体"/>
                <w:spacing w:val="6"/>
                <w:kern w:val="2"/>
                <w:sz w:val="24"/>
                <w:szCs w:val="24"/>
                <w:highlight w:val="none"/>
                <w:lang w:val="en-US" w:eastAsia="zh-CN"/>
              </w:rPr>
              <w:t>刘江南</w:t>
            </w:r>
          </w:p>
          <w:p w14:paraId="05E7F5D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en-US"/>
              </w:rPr>
            </w:pPr>
            <w:r>
              <w:rPr>
                <w:rFonts w:hint="eastAsia" w:ascii="宋体" w:hAnsi="宋体" w:eastAsia="宋体" w:cs="宋体"/>
                <w:spacing w:val="6"/>
                <w:kern w:val="2"/>
                <w:sz w:val="24"/>
                <w:szCs w:val="24"/>
                <w:highlight w:val="none"/>
                <w:lang w:val="en-US" w:eastAsia="en-US"/>
              </w:rPr>
              <w:t>电话：15660116367、16639873221</w:t>
            </w:r>
          </w:p>
          <w:p w14:paraId="2C8F0E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lang w:val="en-US" w:eastAsia="en-US"/>
              </w:rPr>
              <w:t>地址：河南省焦作市示范区中原路1365号河南理工大学科技园11号楼510室</w:t>
            </w:r>
          </w:p>
        </w:tc>
      </w:tr>
      <w:tr w14:paraId="2918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2EBADB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F0B8C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highlight w:val="none"/>
                <w14:textFill>
                  <w14:solidFill>
                    <w14:schemeClr w14:val="tx1"/>
                  </w14:solidFill>
                </w14:textFill>
              </w:rPr>
            </w:pPr>
            <w:r>
              <w:rPr>
                <w:rFonts w:hint="eastAsia" w:ascii="宋体" w:hAnsi="宋体" w:eastAsia="宋体" w:cs="宋体"/>
                <w:color w:val="000000" w:themeColor="text1"/>
                <w:spacing w:val="6"/>
                <w:kern w:val="2"/>
                <w:sz w:val="24"/>
                <w:szCs w:val="24"/>
                <w:highlight w:val="none"/>
                <w14:textFill>
                  <w14:solidFill>
                    <w14:schemeClr w14:val="tx1"/>
                  </w14:solidFill>
                </w14:textFill>
              </w:rPr>
              <w:t>项目名称</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907FA6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t>三门峡市卢氏县敬老院转型区域养老中心改造提升项目</w:t>
            </w:r>
          </w:p>
        </w:tc>
      </w:tr>
      <w:tr w14:paraId="2384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7A10732">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EC6AEF8">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项目编号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E5EC86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三卢竞磋采购-2025-94、LSGZ[2025]227-ZC154</w:t>
            </w:r>
          </w:p>
        </w:tc>
      </w:tr>
      <w:tr w14:paraId="0011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1B7D3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CAB727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371E7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卢氏县民政局</w:t>
            </w:r>
          </w:p>
        </w:tc>
      </w:tr>
      <w:tr w14:paraId="7B81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C9244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E1DE7D">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firstLine="504" w:firstLineChars="20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项目概况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2FA1BC7">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本次工程主要建设内容为文峪乡敬老院、朱阳关镇敬老院、五里川镇敬老院、杜关镇综合养老服务中心装修及安装工程改造。（具体内容详见工程量清单）</w:t>
            </w:r>
          </w:p>
        </w:tc>
      </w:tr>
      <w:tr w14:paraId="7BB6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5599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91356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采购方式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FFF6C8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w:t>
            </w:r>
          </w:p>
        </w:tc>
      </w:tr>
      <w:tr w14:paraId="74E1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3FDF48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94ABFB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kern w:val="2"/>
                <w:sz w:val="24"/>
                <w:szCs w:val="24"/>
                <w:highlight w:val="none"/>
                <w:lang w:val="en-US" w:eastAsia="zh-CN"/>
              </w:rPr>
              <w:t>质量要求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E6C6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达到国家现行建设工程施工质量验收规范合格</w:t>
            </w:r>
            <w:r>
              <w:rPr>
                <w:rFonts w:hint="eastAsia" w:ascii="宋体" w:hAnsi="宋体" w:eastAsia="宋体" w:cs="宋体"/>
                <w:spacing w:val="6"/>
                <w:kern w:val="2"/>
                <w:sz w:val="24"/>
                <w:szCs w:val="24"/>
                <w:highlight w:val="none"/>
                <w:lang w:eastAsia="zh-CN"/>
              </w:rPr>
              <w:t>标准</w:t>
            </w:r>
          </w:p>
        </w:tc>
      </w:tr>
      <w:tr w14:paraId="136C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151A83C">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0ACFB4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计划工期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6F5C53E">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60日历天</w:t>
            </w:r>
          </w:p>
        </w:tc>
      </w:tr>
      <w:tr w14:paraId="5093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D35C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10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BD72C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DE781E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rPr>
              <w:t>财政资金，已落实</w:t>
            </w:r>
          </w:p>
        </w:tc>
      </w:tr>
      <w:tr w14:paraId="2EB8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F00C40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6C60F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建设地点</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FD52B1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default" w:ascii="宋体" w:hAnsi="宋体" w:eastAsia="宋体" w:cs="宋体"/>
                <w:color w:val="auto"/>
                <w:spacing w:val="6"/>
                <w:kern w:val="2"/>
                <w:sz w:val="24"/>
                <w:szCs w:val="24"/>
                <w:highlight w:val="none"/>
                <w:lang w:val="en-US" w:eastAsia="zh-CN"/>
              </w:rPr>
            </w:pPr>
            <w:r>
              <w:rPr>
                <w:rFonts w:hint="eastAsia" w:ascii="宋体" w:hAnsi="宋体" w:eastAsia="宋体"/>
                <w:color w:val="auto"/>
                <w:sz w:val="24"/>
                <w:szCs w:val="24"/>
                <w:highlight w:val="none"/>
                <w:lang w:val="en-US" w:eastAsia="zh-CN"/>
              </w:rPr>
              <w:t>文峪乡敬老院、朱阳关镇敬老院、五里川镇敬老院、杜关镇综合养老服务中心</w:t>
            </w:r>
            <w:r>
              <w:rPr>
                <w:rFonts w:hint="eastAsia" w:ascii="宋体" w:hAnsi="宋体" w:eastAsia="宋体" w:cs="宋体"/>
                <w:color w:val="auto"/>
                <w:spacing w:val="6"/>
                <w:kern w:val="2"/>
                <w:sz w:val="24"/>
                <w:szCs w:val="24"/>
                <w:highlight w:val="none"/>
                <w:lang w:val="en-US" w:eastAsia="zh-CN"/>
              </w:rPr>
              <w:t xml:space="preserve">    </w:t>
            </w:r>
          </w:p>
        </w:tc>
      </w:tr>
      <w:tr w14:paraId="49D6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C3E44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BEEBCA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招标控制价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EFCA8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z w:val="24"/>
                <w:highlight w:val="none"/>
              </w:rPr>
            </w:pPr>
            <w:r>
              <w:rPr>
                <w:rFonts w:hint="default" w:ascii="Arial" w:hAnsi="Arial" w:eastAsia="宋体" w:cs="Arial"/>
                <w:sz w:val="24"/>
                <w:highlight w:val="none"/>
                <w:lang w:eastAsia="zh-CN"/>
              </w:rPr>
              <w:t>¥</w:t>
            </w:r>
            <w:r>
              <w:rPr>
                <w:rFonts w:hint="eastAsia" w:ascii="宋体" w:hAnsi="宋体" w:eastAsia="宋体" w:cs="宋体"/>
                <w:sz w:val="24"/>
                <w:highlight w:val="none"/>
                <w:lang w:eastAsia="zh-CN"/>
              </w:rPr>
              <w:t xml:space="preserve">2496450.12 </w:t>
            </w:r>
            <w:r>
              <w:rPr>
                <w:rFonts w:hint="eastAsia" w:ascii="宋体" w:hAnsi="宋体" w:eastAsia="宋体" w:cs="宋体"/>
                <w:sz w:val="24"/>
                <w:highlight w:val="none"/>
              </w:rPr>
              <w:t>元</w:t>
            </w:r>
          </w:p>
          <w:p w14:paraId="580EFDA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highlight w:val="none"/>
              </w:rPr>
              <w:t>招标控制价是采购人控制招标工程造价的最高限价</w:t>
            </w:r>
            <w:r>
              <w:rPr>
                <w:rFonts w:hint="eastAsia" w:ascii="宋体" w:hAnsi="宋体" w:eastAsia="宋体" w:cs="宋体"/>
                <w:spacing w:val="1"/>
                <w:sz w:val="24"/>
                <w:highlight w:val="none"/>
              </w:rPr>
              <w:t>，</w:t>
            </w:r>
            <w:r>
              <w:rPr>
                <w:rFonts w:hint="eastAsia" w:ascii="宋体" w:hAnsi="宋体" w:eastAsia="宋体" w:cs="宋体"/>
                <w:sz w:val="24"/>
                <w:highlight w:val="none"/>
              </w:rPr>
              <w:t>高于招标控制价的其磋商将被否决。一次报价和最终报价高于招标控制价的其磋商将被否决。</w:t>
            </w:r>
          </w:p>
        </w:tc>
      </w:tr>
      <w:tr w14:paraId="2BBA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07D347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18ED0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磋商范围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F30C52C">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竞争性磋商文件、工程量清单所表示的全部内容</w:t>
            </w:r>
          </w:p>
        </w:tc>
      </w:tr>
      <w:tr w14:paraId="1F16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597323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1</w:t>
            </w:r>
            <w:r>
              <w:rPr>
                <w:rFonts w:hint="eastAsia" w:ascii="宋体" w:hAnsi="宋体" w:eastAsia="宋体" w:cs="宋体"/>
                <w:spacing w:val="6"/>
                <w:kern w:val="2"/>
                <w:sz w:val="24"/>
                <w:szCs w:val="24"/>
                <w:highlight w:val="none"/>
                <w:lang w:val="en-US" w:eastAsia="zh-CN"/>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CE9C08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40"/>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资质要求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40FEF">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0E20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710AC40">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firstLine="252" w:firstLineChars="10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414B605">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开标时间和地点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AAA6E4D">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具体详见公告部分</w:t>
            </w:r>
          </w:p>
        </w:tc>
      </w:tr>
      <w:tr w14:paraId="0738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328695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E29E49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是否接受联合体投标</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81A58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不接受</w:t>
            </w:r>
          </w:p>
        </w:tc>
      </w:tr>
      <w:tr w14:paraId="050C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4B670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32111B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踏勘现场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77608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不组织</w:t>
            </w:r>
          </w:p>
        </w:tc>
      </w:tr>
      <w:tr w14:paraId="3637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3342B0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D2F8F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投标预备会</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C8423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不召开</w:t>
            </w:r>
          </w:p>
        </w:tc>
      </w:tr>
      <w:tr w14:paraId="4896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E997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E341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分包</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7775CD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0152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BD72E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F1BEA8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是否接受进口产品</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4295BC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否</w:t>
            </w:r>
          </w:p>
        </w:tc>
      </w:tr>
      <w:tr w14:paraId="52B1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487A2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118C6D7">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偏离</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CC7D4A">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不允许</w:t>
            </w:r>
          </w:p>
        </w:tc>
      </w:tr>
      <w:tr w14:paraId="3075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7947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140BF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近年完成的类似项目的业绩年份要求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409EF3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年01月01日以来完成类似项目</w:t>
            </w:r>
            <w:r>
              <w:rPr>
                <w:rFonts w:hint="eastAsia" w:ascii="宋体" w:hAnsi="宋体" w:cs="宋体"/>
                <w:kern w:val="0"/>
                <w:sz w:val="24"/>
                <w:szCs w:val="24"/>
                <w:highlight w:val="none"/>
              </w:rPr>
              <w:t>（以合同签订日期为准）</w:t>
            </w:r>
          </w:p>
        </w:tc>
      </w:tr>
      <w:tr w14:paraId="714D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80E2A9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A1D7B02">
            <w:pPr>
              <w:keepNext w:val="0"/>
              <w:keepLines w:val="0"/>
              <w:pageBreakBefore w:val="0"/>
              <w:kinsoku/>
              <w:wordWrap w:val="0"/>
              <w:overflowPunct/>
              <w:topLinePunct w:val="0"/>
              <w:autoSpaceDE/>
              <w:autoSpaceDN/>
              <w:bidi w:val="0"/>
              <w:adjustRightInd w:val="0"/>
              <w:snapToGrid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构成</w:t>
            </w:r>
            <w:r>
              <w:rPr>
                <w:rFonts w:hint="eastAsia" w:ascii="宋体" w:hAnsi="宋体" w:cs="宋体"/>
                <w:sz w:val="24"/>
                <w:highlight w:val="none"/>
                <w:lang w:eastAsia="zh-CN"/>
              </w:rPr>
              <w:t>磋商</w:t>
            </w:r>
            <w:r>
              <w:rPr>
                <w:rFonts w:hint="eastAsia" w:ascii="宋体" w:hAnsi="宋体" w:cs="宋体"/>
                <w:sz w:val="24"/>
                <w:highlight w:val="none"/>
              </w:rPr>
              <w:t>文件的其他材料</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0F81EA">
            <w:pPr>
              <w:keepNext w:val="0"/>
              <w:keepLines w:val="0"/>
              <w:pageBreakBefore w:val="0"/>
              <w:kinsoku/>
              <w:wordWrap w:val="0"/>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对</w:t>
            </w:r>
            <w:r>
              <w:rPr>
                <w:rFonts w:hint="eastAsia" w:ascii="宋体" w:hAnsi="宋体" w:cs="宋体"/>
                <w:sz w:val="24"/>
                <w:highlight w:val="none"/>
                <w:lang w:eastAsia="zh-CN"/>
              </w:rPr>
              <w:t>磋商</w:t>
            </w:r>
            <w:r>
              <w:rPr>
                <w:rFonts w:hint="eastAsia" w:ascii="宋体" w:hAnsi="宋体" w:cs="宋体"/>
                <w:sz w:val="24"/>
                <w:highlight w:val="none"/>
              </w:rPr>
              <w:t>文件所作的澄清（含答疑）、修改，补充构成</w:t>
            </w:r>
            <w:r>
              <w:rPr>
                <w:rFonts w:hint="eastAsia" w:ascii="宋体" w:hAnsi="宋体" w:cs="宋体"/>
                <w:sz w:val="24"/>
                <w:highlight w:val="none"/>
                <w:lang w:eastAsia="zh-CN"/>
              </w:rPr>
              <w:t>磋商</w:t>
            </w:r>
            <w:r>
              <w:rPr>
                <w:rFonts w:hint="eastAsia" w:ascii="宋体" w:hAnsi="宋体" w:cs="宋体"/>
                <w:sz w:val="24"/>
                <w:highlight w:val="none"/>
              </w:rPr>
              <w:t>文件的组成部分</w:t>
            </w:r>
          </w:p>
        </w:tc>
      </w:tr>
      <w:tr w14:paraId="49A7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9B69F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D3AEBC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近年发生的诉讼及仲裁情况年份要求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BCCB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近3年，指20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年1月1日以来</w:t>
            </w:r>
          </w:p>
        </w:tc>
      </w:tr>
      <w:tr w14:paraId="57C6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5A1664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3157C38">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响应人要求澄清竞争性磋商文件的截止时间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AE857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响应文件递交截止时间5日前</w:t>
            </w:r>
          </w:p>
        </w:tc>
      </w:tr>
      <w:tr w14:paraId="08C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13870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86011BE">
            <w:pPr>
              <w:keepNext w:val="0"/>
              <w:keepLines w:val="0"/>
              <w:pageBreakBefore w:val="0"/>
              <w:kinsoku/>
              <w:wordWrap w:val="0"/>
              <w:overflowPunct/>
              <w:topLinePunct w:val="0"/>
              <w:autoSpaceDE/>
              <w:autoSpaceDN/>
              <w:bidi w:val="0"/>
              <w:spacing w:before="0" w:beforeLines="0" w:after="0" w:afterLines="0" w:line="400" w:lineRule="exact"/>
              <w:ind w:left="240" w:hanging="240" w:hangingChars="100"/>
              <w:jc w:val="center"/>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响应文件递</w:t>
            </w:r>
          </w:p>
          <w:p w14:paraId="1DC07C87">
            <w:pPr>
              <w:keepNext w:val="0"/>
              <w:keepLines w:val="0"/>
              <w:pageBreakBefore w:val="0"/>
              <w:kinsoku/>
              <w:wordWrap w:val="0"/>
              <w:overflowPunct/>
              <w:topLinePunct w:val="0"/>
              <w:autoSpaceDE/>
              <w:autoSpaceDN/>
              <w:bidi w:val="0"/>
              <w:spacing w:before="0" w:beforeLines="0" w:after="0" w:afterLines="0" w:line="400" w:lineRule="exact"/>
              <w:ind w:left="240" w:leftChars="0" w:hanging="240" w:hangingChars="10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AE365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5687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6373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97785B">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响应人确认收到竞争性磋商文件澄清的时间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F042C5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0CB5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EAD3E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5D4D5CD">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响应人确认收到竞争性磋商文件修改的时间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14EB54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w:t>
            </w:r>
            <w:r>
              <w:rPr>
                <w:rFonts w:hint="eastAsia" w:ascii="宋体" w:hAnsi="宋体" w:eastAsia="宋体" w:cs="宋体"/>
                <w:sz w:val="24"/>
                <w:szCs w:val="24"/>
                <w:highlight w:val="none"/>
              </w:rPr>
              <w:t>小时内</w:t>
            </w:r>
          </w:p>
        </w:tc>
      </w:tr>
      <w:tr w14:paraId="408E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7BDB46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9B710E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cs="宋体"/>
                <w:spacing w:val="-10"/>
                <w:kern w:val="2"/>
                <w:sz w:val="24"/>
                <w:szCs w:val="24"/>
                <w:highlight w:val="none"/>
                <w:lang w:eastAsia="zh-CN"/>
              </w:rPr>
              <w:t>响应</w:t>
            </w:r>
            <w:r>
              <w:rPr>
                <w:rFonts w:hint="eastAsia" w:ascii="宋体" w:hAnsi="宋体" w:eastAsia="宋体" w:cs="宋体"/>
                <w:spacing w:val="-10"/>
                <w:kern w:val="2"/>
                <w:sz w:val="24"/>
                <w:szCs w:val="24"/>
                <w:highlight w:val="none"/>
              </w:rPr>
              <w:t>文件是否退还</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D2A11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否</w:t>
            </w:r>
          </w:p>
        </w:tc>
      </w:tr>
      <w:tr w14:paraId="6504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CDC8F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FBCB4B">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是否允许递交备选磋商方案</w:t>
            </w:r>
            <w:r>
              <w:rPr>
                <w:rFonts w:hint="eastAsia" w:ascii="宋体" w:hAnsi="宋体" w:eastAsia="宋体" w:cs="宋体"/>
                <w:spacing w:val="6"/>
                <w:kern w:val="2"/>
                <w:sz w:val="24"/>
                <w:szCs w:val="24"/>
                <w:highlight w:val="none"/>
              </w:rPr>
              <w:tab/>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1C3C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4DA6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667DC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EF5D26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竞争性磋商有效</w:t>
            </w:r>
            <w:r>
              <w:rPr>
                <w:rFonts w:hint="eastAsia" w:ascii="宋体" w:hAnsi="宋体" w:eastAsia="宋体" w:cs="宋体"/>
                <w:kern w:val="2"/>
                <w:sz w:val="24"/>
                <w:szCs w:val="24"/>
                <w:highlight w:val="none"/>
              </w:rPr>
              <w:t>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C9D000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u w:val="single"/>
              </w:rPr>
              <w:t>60</w:t>
            </w:r>
            <w:r>
              <w:rPr>
                <w:rFonts w:hint="eastAsia" w:ascii="宋体" w:hAnsi="宋体" w:eastAsia="宋体" w:cs="宋体"/>
                <w:spacing w:val="6"/>
                <w:kern w:val="2"/>
                <w:sz w:val="24"/>
                <w:szCs w:val="24"/>
                <w:highlight w:val="none"/>
              </w:rPr>
              <w:t>日历天(</w:t>
            </w:r>
            <w:r>
              <w:rPr>
                <w:rFonts w:hint="eastAsia" w:ascii="宋体" w:hAnsi="宋体" w:eastAsia="宋体" w:cs="宋体"/>
                <w:spacing w:val="-3"/>
                <w:kern w:val="2"/>
                <w:sz w:val="24"/>
                <w:szCs w:val="24"/>
                <w:highlight w:val="none"/>
              </w:rPr>
              <w:t>指本次采购项目递交响应性文件截止之日起</w:t>
            </w:r>
            <w:r>
              <w:rPr>
                <w:rFonts w:hint="eastAsia" w:ascii="宋体" w:hAnsi="宋体" w:eastAsia="宋体" w:cs="宋体"/>
                <w:spacing w:val="6"/>
                <w:kern w:val="2"/>
                <w:sz w:val="24"/>
                <w:szCs w:val="24"/>
                <w:highlight w:val="none"/>
              </w:rPr>
              <w:t>)</w:t>
            </w:r>
          </w:p>
        </w:tc>
      </w:tr>
      <w:tr w14:paraId="04D1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C56D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1AC223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竞争性磋商保证金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22785A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cs="宋体"/>
                <w:sz w:val="24"/>
                <w:highlight w:val="none"/>
              </w:rPr>
              <w:t>按照《河南省财政厅关于优化政府采购营商环境有关问题的通知》（豫财购[2019]4号文）的要求本项目不再收取</w:t>
            </w:r>
            <w:r>
              <w:rPr>
                <w:rFonts w:hint="eastAsia" w:ascii="宋体" w:hAnsi="宋体" w:cs="宋体"/>
                <w:sz w:val="24"/>
                <w:highlight w:val="none"/>
                <w:lang w:eastAsia="zh-CN"/>
              </w:rPr>
              <w:t>磋商</w:t>
            </w:r>
            <w:r>
              <w:rPr>
                <w:rFonts w:hint="eastAsia" w:ascii="宋体" w:hAnsi="宋体" w:cs="宋体"/>
                <w:sz w:val="24"/>
                <w:highlight w:val="none"/>
              </w:rPr>
              <w:t>保证金</w:t>
            </w:r>
          </w:p>
        </w:tc>
      </w:tr>
      <w:tr w14:paraId="45D6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65EB9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0FE43A">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z w:val="24"/>
                <w:szCs w:val="24"/>
                <w:highlight w:val="none"/>
              </w:rPr>
              <w:t>签字和（或）盖章要求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598E4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p w14:paraId="64BB750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1、响应人在生成电子化响应文件后，应对电子化响应文件进行签章，未对电子化响应文件进行签章的视为无效</w:t>
            </w:r>
            <w:r>
              <w:rPr>
                <w:rFonts w:hint="eastAsia" w:ascii="宋体" w:hAnsi="宋体" w:cs="宋体"/>
                <w:sz w:val="24"/>
                <w:szCs w:val="24"/>
                <w:highlight w:val="none"/>
                <w:lang w:eastAsia="zh-CN"/>
              </w:rPr>
              <w:t>文件</w:t>
            </w:r>
            <w:r>
              <w:rPr>
                <w:rFonts w:hint="eastAsia" w:ascii="宋体" w:hAnsi="宋体" w:eastAsia="宋体" w:cs="宋体"/>
                <w:sz w:val="24"/>
                <w:szCs w:val="24"/>
                <w:highlight w:val="none"/>
              </w:rPr>
              <w:t>。</w:t>
            </w:r>
          </w:p>
          <w:p w14:paraId="687D1F72">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2、竞争性磋商文件中要求法定代表人或授权委托人盖章的，响应人在进行电子化响应文件签章时，以签盖法定代表人签章为准。</w:t>
            </w:r>
          </w:p>
          <w:p w14:paraId="1C78462D">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3、电子化响应文件工具请点击</w:t>
            </w:r>
            <w:r>
              <w:rPr>
                <w:rFonts w:ascii="宋体" w:hAnsi="宋体" w:eastAsia="宋体" w:cs="宋体"/>
                <w:sz w:val="24"/>
                <w:szCs w:val="24"/>
                <w:highlight w:val="none"/>
              </w:rPr>
              <w:t>https://download.bqpoint.com/download/downloadlist.html?SoftTypeCode=06</w:t>
            </w:r>
            <w:r>
              <w:rPr>
                <w:rFonts w:hint="eastAsia" w:ascii="宋体" w:hAnsi="宋体" w:eastAsia="宋体" w:cs="宋体"/>
                <w:sz w:val="24"/>
                <w:szCs w:val="24"/>
                <w:highlight w:val="none"/>
              </w:rPr>
              <w:t>进行下载。</w:t>
            </w:r>
          </w:p>
        </w:tc>
      </w:tr>
      <w:tr w14:paraId="7024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55DA5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DFF34E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响应文件</w:t>
            </w:r>
            <w:r>
              <w:rPr>
                <w:rFonts w:ascii="宋体" w:hAnsi="宋体" w:cs="宋体"/>
                <w:spacing w:val="6"/>
                <w:kern w:val="2"/>
                <w:sz w:val="24"/>
                <w:szCs w:val="24"/>
                <w:highlight w:val="none"/>
              </w:rPr>
              <w:t>上传</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5D8C69A">
            <w:pPr>
              <w:widowControl w:val="0"/>
              <w:kinsoku/>
              <w:wordWrap w:val="0"/>
              <w:overflowPunct/>
              <w:topLinePunct w:val="0"/>
              <w:bidi w:val="0"/>
              <w:spacing w:line="360" w:lineRule="auto"/>
              <w:jc w:val="both"/>
              <w:rPr>
                <w:rFonts w:hint="eastAsia" w:ascii="宋体" w:hAnsi="宋体" w:eastAsia="宋体" w:cs="宋体"/>
                <w:spacing w:val="6"/>
                <w:kern w:val="2"/>
                <w:sz w:val="24"/>
                <w:szCs w:val="24"/>
                <w:highlight w:val="none"/>
                <w:lang w:val="en-US" w:eastAsia="zh-CN" w:bidi="ar-SA"/>
              </w:rPr>
            </w:pPr>
            <w:r>
              <w:rPr>
                <w:rFonts w:hint="eastAsia" w:ascii="宋体" w:hAnsi="宋体" w:cs="宋体"/>
                <w:spacing w:val="6"/>
                <w:kern w:val="2"/>
                <w:sz w:val="24"/>
                <w:szCs w:val="24"/>
                <w:highlight w:val="none"/>
              </w:rPr>
              <w:t>用CA在电子平台上传电子</w:t>
            </w:r>
            <w:r>
              <w:rPr>
                <w:rFonts w:hint="eastAsia" w:ascii="宋体" w:hAnsi="宋体" w:cs="宋体"/>
                <w:spacing w:val="6"/>
                <w:kern w:val="2"/>
                <w:sz w:val="24"/>
                <w:szCs w:val="24"/>
                <w:highlight w:val="none"/>
                <w:lang w:eastAsia="zh-CN"/>
              </w:rPr>
              <w:t>响应</w:t>
            </w:r>
            <w:r>
              <w:rPr>
                <w:rFonts w:hint="eastAsia" w:ascii="宋体" w:hAnsi="宋体" w:cs="宋体"/>
                <w:spacing w:val="6"/>
                <w:kern w:val="2"/>
                <w:sz w:val="24"/>
                <w:szCs w:val="24"/>
                <w:highlight w:val="none"/>
              </w:rPr>
              <w:t>文件</w:t>
            </w:r>
          </w:p>
        </w:tc>
      </w:tr>
      <w:tr w14:paraId="673D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DCDF9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EE5217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磋商文件递交截止时间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9398F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具体详见</w:t>
            </w:r>
            <w:r>
              <w:rPr>
                <w:rFonts w:hint="eastAsia" w:ascii="宋体" w:hAnsi="宋体" w:eastAsia="宋体" w:cs="宋体"/>
                <w:spacing w:val="6"/>
                <w:kern w:val="2"/>
                <w:sz w:val="24"/>
                <w:szCs w:val="24"/>
                <w:highlight w:val="none"/>
                <w:lang w:val="en-US" w:eastAsia="zh-CN"/>
              </w:rPr>
              <w:t>磋商</w:t>
            </w:r>
            <w:r>
              <w:rPr>
                <w:rFonts w:hint="eastAsia" w:ascii="宋体" w:hAnsi="宋体" w:eastAsia="宋体" w:cs="宋体"/>
                <w:spacing w:val="6"/>
                <w:kern w:val="2"/>
                <w:sz w:val="24"/>
                <w:szCs w:val="24"/>
                <w:highlight w:val="none"/>
              </w:rPr>
              <w:t>公告部分</w:t>
            </w:r>
          </w:p>
        </w:tc>
      </w:tr>
      <w:tr w14:paraId="408A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77BA4F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60C0633">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磋商小组的组建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217AA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磋商小组成员为3人，采购人代表1人，其余专家2人</w:t>
            </w:r>
            <w:r>
              <w:rPr>
                <w:rFonts w:hint="eastAsia" w:ascii="宋体" w:hAnsi="宋体" w:cs="宋体"/>
                <w:spacing w:val="6"/>
                <w:kern w:val="2"/>
                <w:sz w:val="24"/>
                <w:szCs w:val="24"/>
                <w:highlight w:val="none"/>
                <w:lang w:eastAsia="zh-CN"/>
              </w:rPr>
              <w:t>，</w:t>
            </w:r>
            <w:r>
              <w:rPr>
                <w:rFonts w:hint="eastAsia" w:ascii="宋体" w:hAnsi="宋体" w:eastAsia="宋体" w:cs="宋体"/>
                <w:spacing w:val="6"/>
                <w:kern w:val="2"/>
                <w:sz w:val="24"/>
                <w:szCs w:val="24"/>
                <w:highlight w:val="none"/>
                <w:lang w:eastAsia="zh-CN"/>
              </w:rPr>
              <w:t>开标后</w:t>
            </w:r>
            <w:r>
              <w:rPr>
                <w:rFonts w:hint="eastAsia" w:ascii="宋体" w:hAnsi="宋体" w:cs="宋体"/>
                <w:spacing w:val="6"/>
                <w:kern w:val="2"/>
                <w:sz w:val="24"/>
                <w:szCs w:val="24"/>
                <w:highlight w:val="none"/>
                <w:lang w:eastAsia="zh-CN"/>
              </w:rPr>
              <w:t>在</w:t>
            </w:r>
            <w:r>
              <w:rPr>
                <w:rFonts w:hint="eastAsia" w:ascii="宋体" w:hAnsi="宋体" w:cs="宋体"/>
                <w:spacing w:val="6"/>
                <w:kern w:val="2"/>
                <w:sz w:val="24"/>
                <w:szCs w:val="24"/>
                <w:highlight w:val="none"/>
                <w:lang w:val="en-US" w:eastAsia="zh-CN"/>
              </w:rPr>
              <w:t>三门峡市</w:t>
            </w:r>
            <w:r>
              <w:rPr>
                <w:rFonts w:hint="eastAsia" w:ascii="宋体" w:hAnsi="宋体" w:cs="宋体"/>
                <w:spacing w:val="6"/>
                <w:kern w:val="2"/>
                <w:sz w:val="24"/>
                <w:szCs w:val="24"/>
                <w:highlight w:val="none"/>
                <w:lang w:eastAsia="zh-CN"/>
              </w:rPr>
              <w:t>卢氏</w:t>
            </w:r>
            <w:r>
              <w:rPr>
                <w:rFonts w:hint="eastAsia" w:ascii="宋体" w:hAnsi="宋体" w:cs="宋体"/>
                <w:spacing w:val="6"/>
                <w:kern w:val="2"/>
                <w:sz w:val="24"/>
                <w:szCs w:val="24"/>
                <w:highlight w:val="none"/>
                <w:lang w:val="en-US" w:eastAsia="zh-CN"/>
              </w:rPr>
              <w:t>县抽取</w:t>
            </w:r>
            <w:r>
              <w:rPr>
                <w:rFonts w:hint="eastAsia" w:ascii="宋体" w:hAnsi="宋体" w:cs="宋体"/>
                <w:spacing w:val="6"/>
                <w:kern w:val="2"/>
                <w:sz w:val="24"/>
                <w:szCs w:val="24"/>
                <w:highlight w:val="none"/>
                <w:lang w:eastAsia="zh-CN"/>
              </w:rPr>
              <w:t>终端</w:t>
            </w:r>
            <w:r>
              <w:rPr>
                <w:rFonts w:hint="eastAsia" w:ascii="宋体" w:hAnsi="宋体" w:eastAsia="宋体" w:cs="宋体"/>
                <w:kern w:val="0"/>
                <w:sz w:val="24"/>
                <w:szCs w:val="24"/>
                <w:highlight w:val="none"/>
              </w:rPr>
              <w:t>通过</w:t>
            </w:r>
            <w:r>
              <w:rPr>
                <w:rFonts w:hint="eastAsia" w:ascii="宋体" w:hAnsi="宋体" w:eastAsia="宋体" w:cs="宋体"/>
                <w:kern w:val="0"/>
                <w:sz w:val="24"/>
                <w:szCs w:val="24"/>
                <w:highlight w:val="none"/>
                <w:lang w:eastAsia="zh-CN"/>
              </w:rPr>
              <w:t>相应</w:t>
            </w:r>
            <w:r>
              <w:rPr>
                <w:rFonts w:hint="eastAsia" w:ascii="宋体" w:hAnsi="宋体" w:eastAsia="宋体" w:cs="宋体"/>
                <w:kern w:val="0"/>
                <w:sz w:val="24"/>
                <w:szCs w:val="24"/>
                <w:highlight w:val="none"/>
              </w:rPr>
              <w:t>评标专家库中随机抽取</w:t>
            </w:r>
            <w:r>
              <w:rPr>
                <w:rFonts w:hint="eastAsia" w:ascii="宋体" w:hAnsi="宋体" w:eastAsia="宋体" w:cs="宋体"/>
                <w:spacing w:val="6"/>
                <w:kern w:val="2"/>
                <w:sz w:val="24"/>
                <w:szCs w:val="24"/>
                <w:highlight w:val="none"/>
              </w:rPr>
              <w:t>。</w:t>
            </w:r>
          </w:p>
        </w:tc>
      </w:tr>
      <w:tr w14:paraId="40AB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0487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2328562">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是否授权</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确定中标人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67D1C0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否，</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推选三名中标候选人</w:t>
            </w:r>
          </w:p>
        </w:tc>
      </w:tr>
      <w:tr w14:paraId="20E7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95E85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722F8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评标标</w:t>
            </w:r>
          </w:p>
          <w:p w14:paraId="2A1BE69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准及方法</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5C036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评定办法：由磋商小组采用综合评分法对提交最后报价的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为成交候选</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的评审方法（且推荐候选人为三名）</w:t>
            </w:r>
          </w:p>
        </w:tc>
      </w:tr>
      <w:tr w14:paraId="2733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55F5FC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E581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履约保证金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66CCC58">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不收取</w:t>
            </w:r>
          </w:p>
        </w:tc>
      </w:tr>
      <w:tr w14:paraId="2EB7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FEE55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2BFFD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eastAsia="zh-CN"/>
              </w:rPr>
              <w:t>付款方式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543DCF">
            <w:pPr>
              <w:kinsoku/>
              <w:wordWrap w:val="0"/>
              <w:overflowPunct/>
              <w:topLinePunct w:val="0"/>
              <w:bidi w:val="0"/>
              <w:spacing w:line="360" w:lineRule="auto"/>
              <w:rPr>
                <w:rFonts w:hint="default" w:eastAsia="宋体"/>
                <w:color w:val="auto"/>
                <w:highlight w:val="none"/>
                <w:lang w:val="en-US" w:eastAsia="zh-CN"/>
              </w:rPr>
            </w:pPr>
            <w:r>
              <w:rPr>
                <w:rFonts w:hint="default" w:ascii="宋体" w:hAnsi="宋体" w:eastAsia="宋体" w:cs="宋体"/>
                <w:spacing w:val="6"/>
                <w:kern w:val="2"/>
                <w:sz w:val="24"/>
                <w:szCs w:val="24"/>
                <w:highlight w:val="none"/>
                <w:lang w:val="en-US" w:eastAsia="zh-CN"/>
              </w:rPr>
              <w:t>以《中华人民共和国民法典》等相关法律法规为准，甲乙双方协商确定。</w:t>
            </w:r>
          </w:p>
        </w:tc>
      </w:tr>
      <w:tr w14:paraId="1FCB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AD89B0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9CD23E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lang w:eastAsia="zh-CN"/>
              </w:rPr>
              <w:t>发布公告媒介</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503527E">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同时在</w:t>
            </w:r>
            <w:r>
              <w:rPr>
                <w:rFonts w:hint="eastAsia" w:ascii="宋体" w:hAnsi="宋体" w:eastAsia="宋体" w:cs="宋体"/>
                <w:kern w:val="2"/>
                <w:sz w:val="24"/>
                <w:szCs w:val="24"/>
                <w:highlight w:val="none"/>
                <w:lang w:val="en-US" w:eastAsia="zh-CN"/>
              </w:rPr>
              <w:t>《中国招标投标公共服务平台》</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中国采购与招标网</w:t>
            </w:r>
            <w:r>
              <w:rPr>
                <w:rFonts w:hint="eastAsia" w:ascii="宋体" w:hAnsi="宋体" w:eastAsia="宋体" w:cs="宋体"/>
                <w:kern w:val="2"/>
                <w:sz w:val="24"/>
                <w:szCs w:val="24"/>
                <w:highlight w:val="none"/>
              </w:rPr>
              <w:t>》、《河南省政府采购网》、《三门峡市公共资源交易中心网》上发布</w:t>
            </w:r>
          </w:p>
        </w:tc>
      </w:tr>
      <w:tr w14:paraId="03DA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CDBE76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A0CBBD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其他</w:t>
            </w:r>
            <w:r>
              <w:rPr>
                <w:rFonts w:hint="eastAsia" w:ascii="宋体" w:hAnsi="宋体" w:eastAsia="宋体" w:cs="宋体"/>
                <w:spacing w:val="6"/>
                <w:kern w:val="2"/>
                <w:sz w:val="24"/>
                <w:szCs w:val="24"/>
                <w:highlight w:val="none"/>
                <w:lang w:eastAsia="zh-CN"/>
              </w:rPr>
              <w:t>事项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3484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文件应在投标截止时间前成功上传至三门峡市公共资源电子化交易系统。至</w:t>
            </w:r>
            <w:r>
              <w:rPr>
                <w:rFonts w:hint="eastAsia" w:ascii="宋体" w:hAnsi="宋体" w:eastAsia="宋体" w:cs="宋体"/>
                <w:kern w:val="2"/>
                <w:sz w:val="24"/>
                <w:szCs w:val="24"/>
                <w:highlight w:val="none"/>
                <w:lang w:eastAsia="zh-CN"/>
              </w:rPr>
              <w:t>递交</w:t>
            </w:r>
            <w:r>
              <w:rPr>
                <w:rFonts w:hint="eastAsia" w:ascii="宋体" w:hAnsi="宋体" w:eastAsia="宋体" w:cs="宋体"/>
                <w:kern w:val="2"/>
                <w:sz w:val="24"/>
                <w:szCs w:val="24"/>
                <w:highlight w:val="none"/>
              </w:rPr>
              <w:t>截止时间止，仍未上传成功的电子化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文件，将不予接受</w:t>
            </w:r>
            <w:r>
              <w:rPr>
                <w:rFonts w:hint="eastAsia" w:ascii="宋体" w:hAnsi="宋体" w:cs="宋体"/>
                <w:kern w:val="2"/>
                <w:sz w:val="24"/>
                <w:szCs w:val="24"/>
                <w:highlight w:val="none"/>
                <w:lang w:eastAsia="zh-CN"/>
              </w:rPr>
              <w:t>；</w:t>
            </w:r>
          </w:p>
          <w:p w14:paraId="61C05204">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highlight w:val="none"/>
                <w:lang w:val="en-US" w:eastAsia="zh-CN"/>
              </w:rPr>
            </w:pPr>
            <w:r>
              <w:rPr>
                <w:rFonts w:hint="eastAsia" w:ascii="宋体" w:hAnsi="宋体" w:eastAsia="宋体" w:cs="宋体"/>
                <w:kern w:val="2"/>
                <w:sz w:val="24"/>
                <w:szCs w:val="24"/>
                <w:highlight w:val="none"/>
              </w:rPr>
              <w:t>2.开标时不再递交纸质投标文件</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中标</w:t>
            </w:r>
            <w:r>
              <w:rPr>
                <w:rFonts w:hint="eastAsia" w:ascii="宋体" w:hAnsi="宋体" w:cs="宋体"/>
                <w:kern w:val="2"/>
                <w:sz w:val="24"/>
                <w:szCs w:val="24"/>
                <w:highlight w:val="none"/>
                <w:lang w:val="en-US" w:eastAsia="zh-CN"/>
              </w:rPr>
              <w:t>单位</w:t>
            </w:r>
            <w:r>
              <w:rPr>
                <w:rFonts w:hint="eastAsia" w:ascii="宋体" w:hAnsi="宋体" w:eastAsia="宋体" w:cs="宋体"/>
                <w:kern w:val="2"/>
                <w:sz w:val="24"/>
                <w:szCs w:val="24"/>
                <w:highlight w:val="none"/>
              </w:rPr>
              <w:t>领取</w:t>
            </w:r>
            <w:r>
              <w:rPr>
                <w:rFonts w:hint="eastAsia" w:ascii="宋体" w:hAnsi="宋体" w:cs="宋体"/>
                <w:kern w:val="2"/>
                <w:sz w:val="24"/>
                <w:szCs w:val="24"/>
                <w:highlight w:val="none"/>
                <w:lang w:val="en-US" w:eastAsia="zh-CN"/>
              </w:rPr>
              <w:t>中标</w:t>
            </w:r>
            <w:r>
              <w:rPr>
                <w:rFonts w:hint="eastAsia" w:ascii="宋体" w:hAnsi="宋体" w:eastAsia="宋体" w:cs="宋体"/>
                <w:kern w:val="2"/>
                <w:sz w:val="24"/>
                <w:szCs w:val="24"/>
                <w:highlight w:val="none"/>
              </w:rPr>
              <w:t>通知书时，须提供与上传电子版内容一致的纸质版</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文件一份，不得采用活页夹形式装订</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应有目录，并逐页标注连续页码，需加盖公章</w:t>
            </w:r>
            <w:r>
              <w:rPr>
                <w:rFonts w:hint="eastAsia" w:ascii="宋体" w:hAnsi="宋体" w:cs="宋体"/>
                <w:kern w:val="2"/>
                <w:sz w:val="24"/>
                <w:szCs w:val="24"/>
                <w:highlight w:val="none"/>
                <w:lang w:eastAsia="zh-CN"/>
              </w:rPr>
              <w:t>。</w:t>
            </w:r>
          </w:p>
        </w:tc>
      </w:tr>
      <w:tr w14:paraId="7C3F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6A4131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F7EA801">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代理服务费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F78734A">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招标代理服务收费参照豫招协[2023]002号河南省招标投标协会关于印发《河南省招标代理服务收费指导意见》规定的收费标准收取中标服务费。</w:t>
            </w:r>
            <w:r>
              <w:rPr>
                <w:rFonts w:hint="eastAsia" w:ascii="宋体" w:hAnsi="宋体" w:eastAsia="宋体" w:cs="宋体"/>
                <w:kern w:val="2"/>
                <w:sz w:val="24"/>
                <w:szCs w:val="24"/>
                <w:highlight w:val="none"/>
                <w:lang w:val="en-US" w:eastAsia="zh-CN"/>
              </w:rPr>
              <w:t>招标代理服务收费按差额定率累进法计算。</w:t>
            </w:r>
          </w:p>
        </w:tc>
      </w:tr>
      <w:tr w14:paraId="3022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1470A1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4542AD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竞争性磋商文件的解释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1C242FF">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在符合相关法律法规的前题下，竞争性磋商文件的解释权归采购人所有。本竞争性磋商文件中其他部分内容与响应人须知前附表不一致的，以响应人须知前附表为准。</w:t>
            </w:r>
          </w:p>
        </w:tc>
      </w:tr>
      <w:tr w14:paraId="482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2682D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8E7B9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答疑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52807BE">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需要解答的疑问以书面形式加盖单位公章递交至采购人或代理机构，逾期提交的问题概不做回复。采购人将需要解答的内容以公告形式发至所有潜在响应人。</w:t>
            </w:r>
          </w:p>
        </w:tc>
      </w:tr>
      <w:tr w14:paraId="7F5D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0CC3D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1C3EB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结果公告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6233F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《中国招标投标公共服务平台》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中国采购与招标网</w:t>
            </w:r>
            <w:r>
              <w:rPr>
                <w:rFonts w:hint="eastAsia" w:ascii="宋体" w:hAnsi="宋体" w:eastAsia="宋体" w:cs="宋体"/>
                <w:sz w:val="24"/>
                <w:szCs w:val="24"/>
                <w:highlight w:val="none"/>
              </w:rPr>
              <w:t>》、《河南省政府采购网》、《三门峡市公共资源交易中心网》同时进行公示</w:t>
            </w:r>
          </w:p>
        </w:tc>
      </w:tr>
      <w:tr w14:paraId="2947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34E63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059C57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知识产权</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382402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0D8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D9152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B7B8B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重新招标的其他情形</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93B8B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除响应人须知正文规定的情形外，除非已经产生中标候选人，在磋商有效期内同意延长磋商有效期的响应人少于三个的，采购人应当依法重新招标。</w:t>
            </w:r>
          </w:p>
        </w:tc>
      </w:tr>
      <w:tr w14:paraId="082F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5A00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76184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同义词语</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3741DE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4F80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19A72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5DEF6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监  督</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16565E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本项目的招标磋商活动及其相关当事人应当接受有管辖权的招标投标行政监督部门依法实施的监督。</w:t>
            </w:r>
          </w:p>
        </w:tc>
      </w:tr>
      <w:tr w14:paraId="38DA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D4077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2309D97">
            <w:pPr>
              <w:kinsoku/>
              <w:wordWrap w:val="0"/>
              <w:overflowPunct/>
              <w:topLinePunct w:val="0"/>
              <w:bidi w:val="0"/>
              <w:spacing w:line="360" w:lineRule="exact"/>
              <w:jc w:val="center"/>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采购标的所属行业</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E89E99D">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本项目为工程类采购项目</w:t>
            </w:r>
          </w:p>
          <w:p w14:paraId="11B04B90">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采购标的所属行业：建筑业</w:t>
            </w:r>
          </w:p>
          <w:p w14:paraId="71323F3E">
            <w:pPr>
              <w:kinsoku/>
              <w:wordWrap w:val="0"/>
              <w:overflowPunct/>
              <w:topLinePunct w:val="0"/>
              <w:bidi w:val="0"/>
              <w:spacing w:line="360" w:lineRule="exact"/>
              <w:jc w:val="left"/>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划定标准为：《工业和信息化部、国家统计局、国家发展和改革委员会、财政部关于印发&lt;中小企业划型标准规定的通知&gt;（工信部联企业〔2011〕300号）规定的划分标准为依据。</w:t>
            </w:r>
          </w:p>
        </w:tc>
      </w:tr>
      <w:tr w14:paraId="4182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62" w:type="dxa"/>
            <w:tcBorders>
              <w:top w:val="single" w:color="auto" w:sz="6" w:space="0"/>
              <w:left w:val="single" w:color="auto" w:sz="12" w:space="0"/>
              <w:bottom w:val="single" w:color="auto" w:sz="12" w:space="0"/>
              <w:right w:val="single" w:color="auto" w:sz="6" w:space="0"/>
            </w:tcBorders>
            <w:noWrap w:val="0"/>
            <w:vAlign w:val="center"/>
          </w:tcPr>
          <w:p w14:paraId="1F47FD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52</w:t>
            </w:r>
          </w:p>
        </w:tc>
        <w:tc>
          <w:tcPr>
            <w:tcW w:w="2113" w:type="dxa"/>
            <w:tcBorders>
              <w:top w:val="single" w:color="auto" w:sz="6" w:space="0"/>
              <w:left w:val="single" w:color="auto" w:sz="6" w:space="0"/>
              <w:bottom w:val="single" w:color="auto" w:sz="12" w:space="0"/>
              <w:right w:val="single" w:color="auto" w:sz="6" w:space="0"/>
            </w:tcBorders>
            <w:noWrap w:val="0"/>
            <w:vAlign w:val="center"/>
          </w:tcPr>
          <w:p w14:paraId="7800816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b/>
                <w:kern w:val="2"/>
                <w:sz w:val="24"/>
                <w:szCs w:val="24"/>
                <w:highlight w:val="none"/>
              </w:rPr>
              <w:t>电子化注意事项</w:t>
            </w:r>
          </w:p>
        </w:tc>
        <w:tc>
          <w:tcPr>
            <w:tcW w:w="5814" w:type="dxa"/>
            <w:tcBorders>
              <w:top w:val="single" w:color="auto" w:sz="6" w:space="0"/>
              <w:left w:val="single" w:color="auto" w:sz="6" w:space="0"/>
              <w:bottom w:val="single" w:color="auto" w:sz="12" w:space="0"/>
              <w:right w:val="single" w:color="auto" w:sz="12" w:space="0"/>
            </w:tcBorders>
            <w:noWrap w:val="0"/>
            <w:vAlign w:val="center"/>
          </w:tcPr>
          <w:p w14:paraId="71808E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本项目为电子化、无纸化交易项目，</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通过中心投标文件制作系统制作，并经过电子签章和加密后生成的电子版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标时，将不再接受任何纸质文件资料。</w:t>
            </w:r>
          </w:p>
          <w:p w14:paraId="5FC318C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通过CA证书登录三门峡市公共资源电子交易系统在“组件下载”中查看。</w:t>
            </w:r>
          </w:p>
          <w:p w14:paraId="77EA82B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温馨提示：本项目为电子化、无纸化交易项目，开标时不接受任何纸质资料，为保证您能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标成功，请需仔细阅读以下条款。</w:t>
            </w:r>
          </w:p>
          <w:p w14:paraId="0080A32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一、电子化投标</w:t>
            </w:r>
          </w:p>
          <w:p w14:paraId="69D0B23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文件的签章</w:t>
            </w:r>
          </w:p>
          <w:p w14:paraId="1216A6D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在生成电子化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文件后，应对电子化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文件进行签章，未进行签章的视为无效</w:t>
            </w:r>
            <w:r>
              <w:rPr>
                <w:rFonts w:hint="eastAsia" w:ascii="宋体" w:hAnsi="宋体" w:cs="宋体"/>
                <w:kern w:val="2"/>
                <w:sz w:val="24"/>
                <w:szCs w:val="24"/>
                <w:highlight w:val="none"/>
                <w:lang w:eastAsia="zh-CN"/>
              </w:rPr>
              <w:t>文件</w:t>
            </w:r>
            <w:r>
              <w:rPr>
                <w:rFonts w:hint="eastAsia" w:ascii="宋体" w:hAnsi="宋体" w:eastAsia="宋体" w:cs="宋体"/>
                <w:kern w:val="2"/>
                <w:sz w:val="24"/>
                <w:szCs w:val="24"/>
                <w:highlight w:val="none"/>
              </w:rPr>
              <w:t>。</w:t>
            </w:r>
          </w:p>
          <w:p w14:paraId="448983D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文件中要求法定代表人或授权委托人签字或盖章的，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在进行电子化响应文件</w:t>
            </w:r>
            <w:r>
              <w:rPr>
                <w:rFonts w:hint="eastAsia" w:ascii="宋体" w:hAnsi="宋体" w:eastAsia="宋体" w:cs="宋体"/>
                <w:kern w:val="2"/>
                <w:sz w:val="24"/>
                <w:szCs w:val="24"/>
                <w:highlight w:val="none"/>
                <w:lang w:eastAsia="zh-CN"/>
              </w:rPr>
              <w:t>需逐页</w:t>
            </w:r>
            <w:r>
              <w:rPr>
                <w:rFonts w:hint="eastAsia" w:ascii="宋体" w:hAnsi="宋体" w:eastAsia="宋体" w:cs="宋体"/>
                <w:kern w:val="2"/>
                <w:sz w:val="24"/>
                <w:szCs w:val="24"/>
                <w:highlight w:val="none"/>
              </w:rPr>
              <w:t>签章</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签章时以签盖法定代表人签章为准。电子化响应文件具体制作教材请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通过CA证书登录三门峡市公共资源电子化交易系统在右上角“组建下载”中查看。</w:t>
            </w:r>
          </w:p>
          <w:p w14:paraId="35B0A2D4">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文件的格式及上传</w:t>
            </w:r>
          </w:p>
          <w:p w14:paraId="54E34E8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所上传的电子化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文件，应是通过中心</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文件制作系统制作的，经过签章和加密后生成的电子版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文件。上传</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文件格式后缀为SMXTF，上传完后，建议验证CA 锁是否正常。</w:t>
            </w:r>
          </w:p>
          <w:p w14:paraId="1B0050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投报多个标段的，每个标段均要生成独立的电子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p>
          <w:p w14:paraId="23BDBE0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截止时间前成功上传至三门峡市公共资源电子化交易系统。至</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截止时间止，仍未上传成功的电子化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w:t>
            </w:r>
          </w:p>
          <w:p w14:paraId="7A23855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 ：如按照电子化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操作教材制作完成的电子化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文件无法上传的，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 xml:space="preserve">截止时间前尽早的联系中心技术人员，以便有充分的时间进行处理。 </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应充分考虑到处理技术问题和上传数据等工作所需的时间问题，</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文件未在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w:t>
            </w:r>
          </w:p>
          <w:p w14:paraId="68556C6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技术联系电话：</w:t>
            </w:r>
            <w:r>
              <w:rPr>
                <w:rFonts w:hint="eastAsia" w:ascii="宋体" w:hAnsi="宋体" w:eastAsia="宋体" w:cs="宋体"/>
                <w:kern w:val="2"/>
                <w:sz w:val="24"/>
                <w:szCs w:val="24"/>
                <w:highlight w:val="none"/>
                <w:lang w:val="en-US" w:eastAsia="zh-CN"/>
              </w:rPr>
              <w:t>400 998 0000</w:t>
            </w:r>
          </w:p>
          <w:p w14:paraId="3AF56D2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（四）电子化项目开标、解密、唱标、评标</w:t>
            </w:r>
          </w:p>
          <w:p w14:paraId="517D710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1、本项目采用电子化、无纸化进行招标，开标当日，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无需到开标现场参加开标会议。</w:t>
            </w:r>
          </w:p>
          <w:p w14:paraId="74C9B56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应当在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截止时间前，登陆不见面开标大厅选择登陆三门峡市公共资源电子招</w:t>
            </w:r>
            <w:r>
              <w:rPr>
                <w:rFonts w:hint="eastAsia" w:ascii="宋体" w:hAnsi="宋体" w:cs="宋体"/>
                <w:kern w:val="2"/>
                <w:sz w:val="24"/>
                <w:szCs w:val="24"/>
                <w:highlight w:val="none"/>
                <w:lang w:eastAsia="zh-CN"/>
              </w:rPr>
              <w:t>投标</w:t>
            </w:r>
            <w:r>
              <w:rPr>
                <w:rFonts w:hint="eastAsia" w:ascii="宋体" w:hAnsi="宋体" w:eastAsia="宋体" w:cs="宋体"/>
                <w:kern w:val="2"/>
                <w:sz w:val="24"/>
                <w:szCs w:val="24"/>
                <w:highlight w:val="none"/>
              </w:rPr>
              <w:t>系统进行登陆http://120.194.249.36:10094/BidOpening/bidopeninghallaction/hall/login）,在线准时参加开标活动并进行</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文件解密等。每位</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的解密时间为开标时间起30分钟内完成。未按时解密的其</w:t>
            </w:r>
            <w:r>
              <w:rPr>
                <w:rFonts w:hint="eastAsia" w:ascii="宋体" w:hAnsi="宋体" w:cs="宋体"/>
                <w:kern w:val="2"/>
                <w:sz w:val="24"/>
                <w:szCs w:val="24"/>
                <w:highlight w:val="none"/>
                <w:lang w:eastAsia="zh-CN"/>
              </w:rPr>
              <w:t>响应文件</w:t>
            </w:r>
            <w:r>
              <w:rPr>
                <w:rFonts w:hint="eastAsia" w:ascii="宋体" w:hAnsi="宋体" w:eastAsia="宋体" w:cs="宋体"/>
                <w:kern w:val="2"/>
                <w:sz w:val="24"/>
                <w:szCs w:val="24"/>
                <w:highlight w:val="none"/>
              </w:rPr>
              <w:t>将被否决。因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原因未能解密、解密失败或解密超时的将被拒绝。</w:t>
            </w:r>
          </w:p>
          <w:p w14:paraId="32A31C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文件解密异常的处理</w:t>
            </w:r>
          </w:p>
          <w:p w14:paraId="6554DB7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如出现</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文件无法解密的情况，</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应及时致电中介服务机构说明。</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文件解密异常，按以下步骤进行处理：</w:t>
            </w:r>
          </w:p>
          <w:p w14:paraId="4C7B9C9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（1）首先由技术人员进行问题排查。</w:t>
            </w:r>
          </w:p>
          <w:p w14:paraId="0F565F0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（2）经技术人员排查后，是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文件自身问题导致</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文件将不予接收、解密和唱标。开标会议继续进行。</w:t>
            </w:r>
          </w:p>
          <w:p w14:paraId="1040C7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（3）经技术人员排查后，如果是电子化交易系统问题造成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3C8DD98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4、待所有</w:t>
            </w:r>
            <w:r>
              <w:rPr>
                <w:rFonts w:hint="eastAsia" w:ascii="宋体" w:hAnsi="宋体" w:cs="宋体"/>
                <w:kern w:val="2"/>
                <w:sz w:val="24"/>
                <w:szCs w:val="24"/>
                <w:highlight w:val="none"/>
                <w:lang w:eastAsia="zh-CN"/>
              </w:rPr>
              <w:t>响应人响应</w:t>
            </w:r>
            <w:r>
              <w:rPr>
                <w:rFonts w:hint="eastAsia" w:ascii="宋体" w:hAnsi="宋体" w:eastAsia="宋体" w:cs="宋体"/>
                <w:kern w:val="2"/>
                <w:sz w:val="24"/>
                <w:szCs w:val="24"/>
                <w:highlight w:val="none"/>
              </w:rPr>
              <w:t>文件解密完成后，由中介服务机构操作，对所有已解密</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文件进行唱标。</w:t>
            </w:r>
          </w:p>
          <w:p w14:paraId="4522876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应保证在开标期间电话、电脑、网络能够正常工作，</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因停电、电脑病毒、网络堵塞等原因，未在规定的解密时间内对</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文件进行解密的，其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文件不予接收、唱标。</w:t>
            </w:r>
          </w:p>
          <w:p w14:paraId="05D842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5、开标时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可登录到交易系统中在开标大厅中点击开标一览表查看自己的报价。如对自己的唱标内容有异议的，应在唱标内容显示后10分钟内向</w:t>
            </w:r>
            <w:r>
              <w:rPr>
                <w:rFonts w:hint="eastAsia" w:ascii="宋体" w:hAnsi="宋体" w:cs="宋体"/>
                <w:sz w:val="24"/>
                <w:highlight w:val="none"/>
              </w:rPr>
              <w:t>中服务机构通过开标大厅对话框提出质疑。中介服务机构做好书面记录。</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未在规定时间内提出质疑的，视为认可</w:t>
            </w:r>
            <w:r>
              <w:rPr>
                <w:rFonts w:hint="eastAsia" w:ascii="宋体" w:hAnsi="宋体" w:eastAsia="宋体" w:cs="宋体"/>
                <w:kern w:val="2"/>
                <w:sz w:val="24"/>
                <w:szCs w:val="24"/>
                <w:highlight w:val="none"/>
                <w:lang w:eastAsia="zh-CN"/>
              </w:rPr>
              <w:t>唱标内容。</w:t>
            </w:r>
          </w:p>
          <w:p w14:paraId="6BED7D7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02CBCB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highlight w:val="none"/>
              </w:rPr>
            </w:pPr>
            <w:r>
              <w:rPr>
                <w:rFonts w:hint="eastAsia" w:ascii="宋体" w:hAnsi="宋体" w:eastAsia="宋体" w:cs="宋体"/>
                <w:kern w:val="2"/>
                <w:sz w:val="24"/>
                <w:szCs w:val="24"/>
                <w:highlight w:val="none"/>
                <w:lang w:eastAsia="zh-CN"/>
              </w:rPr>
              <w:t>7、响应人应在开标结束后，应该守在系统前，进行二轮或多轮报价或者磋商小组提出的答疑，报价和答疑时间为30分钟，若供应商错过时间或时间不够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r>
              <w:rPr>
                <w:rFonts w:hint="eastAsia" w:ascii="宋体" w:hAnsi="宋体" w:cs="宋体"/>
                <w:sz w:val="24"/>
                <w:highlight w:val="none"/>
              </w:rPr>
              <w:t>。</w:t>
            </w:r>
          </w:p>
          <w:p w14:paraId="36DC472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 相关证书原件的提交</w:t>
            </w:r>
          </w:p>
          <w:p w14:paraId="62FBDE7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本项目实行资格后审，</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提交资质、业绩、荣誉及单位人员等相关资料原件的，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需将原件扫描件制作到电子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要完善主体库。</w:t>
            </w:r>
            <w:r>
              <w:rPr>
                <w:rFonts w:hint="eastAsia" w:ascii="宋体" w:hAnsi="宋体" w:cs="宋体"/>
                <w:kern w:val="2"/>
                <w:sz w:val="24"/>
                <w:szCs w:val="24"/>
                <w:highlight w:val="none"/>
                <w:lang w:eastAsia="zh-CN"/>
              </w:rPr>
              <w:t>磋商小组</w:t>
            </w:r>
            <w:r>
              <w:rPr>
                <w:rFonts w:hint="eastAsia" w:ascii="宋体" w:hAnsi="宋体" w:eastAsia="宋体" w:cs="宋体"/>
                <w:kern w:val="2"/>
                <w:sz w:val="24"/>
                <w:szCs w:val="24"/>
                <w:highlight w:val="none"/>
              </w:rPr>
              <w:t>对原件的核验工作按以下条款进行：</w:t>
            </w:r>
          </w:p>
          <w:p w14:paraId="0631BD2A">
            <w:pPr>
              <w:keepNext w:val="0"/>
              <w:keepLines w:val="0"/>
              <w:pageBreakBefore w:val="0"/>
              <w:widowControl w:val="0"/>
              <w:numPr>
                <w:ilvl w:val="0"/>
                <w:numId w:val="1"/>
              </w:numPr>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评标时，评委先查阅</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文件中是否具有该资料的原件扫描件，其上传资料真实性由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需要完善主体库信息。本项目需要提交的原件扫描件以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截止时间前在以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自行上传到</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文件中的相应内容为准。规定时间外上传或更改的信息不作为评标依据。评标时不接受</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所提交的任何原件</w:t>
            </w:r>
            <w:r>
              <w:rPr>
                <w:rFonts w:hint="eastAsia" w:ascii="宋体" w:hAnsi="宋体" w:eastAsia="宋体" w:cs="宋体"/>
                <w:kern w:val="2"/>
                <w:sz w:val="24"/>
                <w:szCs w:val="24"/>
                <w:highlight w:val="none"/>
                <w:lang w:eastAsia="zh-CN"/>
              </w:rPr>
              <w:t>。</w:t>
            </w:r>
          </w:p>
          <w:p w14:paraId="6EC1FC4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(二</w:t>
            </w:r>
            <w:r>
              <w:rPr>
                <w:rFonts w:hint="eastAsia" w:ascii="宋体" w:hAnsi="宋体" w:eastAsia="宋体" w:cs="宋体"/>
                <w:kern w:val="2"/>
                <w:sz w:val="24"/>
                <w:szCs w:val="24"/>
                <w:highlight w:val="none"/>
              </w:rPr>
              <w:t>）</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需应仔细阅读操作手册，保证上传内容齐全，真实有效，原件扫描件清晰可辨。因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上传原因导致应得分项而未得分或资格审查不合格等情况的，由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自行承担责任。</w:t>
            </w:r>
          </w:p>
          <w:p w14:paraId="7A5420C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提示：本项目为电子化、无纸化交易项目，开标时不再接受任何纸质资料，为保证您能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标成功，请需仔细阅读以上条款。</w:t>
            </w:r>
          </w:p>
        </w:tc>
      </w:tr>
    </w:tbl>
    <w:p w14:paraId="1566B220">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eastAsiaTheme="minorEastAsia"/>
          <w:b/>
          <w:sz w:val="28"/>
          <w:szCs w:val="28"/>
          <w:highlight w:val="none"/>
          <w:lang w:eastAsia="zh-CN"/>
        </w:rPr>
      </w:pPr>
      <w:bookmarkStart w:id="15" w:name="_Toc461977414"/>
      <w:bookmarkEnd w:id="15"/>
      <w:bookmarkStart w:id="16" w:name="_Toc12657"/>
      <w:r>
        <w:rPr>
          <w:rFonts w:hint="eastAsia" w:ascii="宋体" w:hAnsi="宋体" w:cs="宋体"/>
          <w:b/>
          <w:sz w:val="28"/>
          <w:szCs w:val="28"/>
          <w:highlight w:val="none"/>
        </w:rPr>
        <w:t>一、</w:t>
      </w:r>
      <w:bookmarkEnd w:id="16"/>
      <w:r>
        <w:rPr>
          <w:rFonts w:hint="eastAsia" w:ascii="宋体" w:hAnsi="宋体" w:cs="宋体"/>
          <w:b/>
          <w:sz w:val="28"/>
          <w:szCs w:val="28"/>
          <w:highlight w:val="none"/>
          <w:lang w:val="en-US" w:eastAsia="zh-CN"/>
        </w:rPr>
        <w:t>总则</w:t>
      </w:r>
    </w:p>
    <w:p w14:paraId="05071067">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7" w:name="_Toc19964"/>
      <w:r>
        <w:rPr>
          <w:rFonts w:hint="eastAsia" w:ascii="宋体" w:hAnsi="宋体" w:cs="宋体"/>
          <w:spacing w:val="-3"/>
          <w:sz w:val="24"/>
          <w:szCs w:val="24"/>
          <w:highlight w:val="none"/>
        </w:rPr>
        <w:t>1.适用范围</w:t>
      </w:r>
      <w:bookmarkEnd w:id="17"/>
    </w:p>
    <w:p w14:paraId="3CDA969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本竞争性磋商文件仅适用于竞争性磋商公告中所叙述项目的相关采购。</w:t>
      </w:r>
    </w:p>
    <w:p w14:paraId="3B53148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8" w:name="_Toc7846"/>
      <w:r>
        <w:rPr>
          <w:rFonts w:hint="eastAsia" w:ascii="宋体" w:hAnsi="宋体" w:cs="宋体"/>
          <w:spacing w:val="-3"/>
          <w:sz w:val="24"/>
          <w:szCs w:val="24"/>
          <w:highlight w:val="none"/>
        </w:rPr>
        <w:t>2.定义</w:t>
      </w:r>
      <w:bookmarkEnd w:id="18"/>
    </w:p>
    <w:p w14:paraId="37E06A9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2.1  “采购人”系指本次项目内容的采购单位。</w:t>
      </w:r>
    </w:p>
    <w:p w14:paraId="0FEB961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2.2  “采购代理机构”系指本次采购项目活动组织方。</w:t>
      </w:r>
    </w:p>
    <w:p w14:paraId="00A86D0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”系指响应采购、参加磋商竞争的法人或者其他组织。</w:t>
      </w:r>
    </w:p>
    <w:p w14:paraId="56D4368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2.4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代表”系指代表</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参加本次磋商活动的</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的法定代表人或其委托代理人。</w:t>
      </w:r>
    </w:p>
    <w:p w14:paraId="33B0E70A">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2.5 “服务”系指</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按竞争性磋商文件规定提供采购人所要求的一切项目内容。</w:t>
      </w:r>
    </w:p>
    <w:p w14:paraId="3698FE2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2.6 “相关服务”系指竞争性磋商文件规定</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须承担的与本次采购项目相关的服务、协调工作以及其他类似的义务。</w:t>
      </w:r>
    </w:p>
    <w:p w14:paraId="2E3B3F5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2.7 “竞争性磋商文件有效期”系指本次采购项目递交响应性文件截止之日起至合同签订之日止的期限。成交</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的竞争性磋商文件有效期至合同完全履行止。</w:t>
      </w:r>
    </w:p>
    <w:p w14:paraId="6D11BF91">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2.8磋商范围、计划工期和质量要求</w:t>
      </w:r>
    </w:p>
    <w:p w14:paraId="0A34A84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2.8.1 磋商范围：见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CDBCD6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2.8.2 计划工期：见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F2812D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2.8.3 质量要求：见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0E4BF75D">
      <w:pPr>
        <w:pageBreakBefore w:val="0"/>
        <w:kinsoku/>
        <w:wordWrap w:val="0"/>
        <w:overflowPunct/>
        <w:topLinePunct w:val="0"/>
        <w:bidi w:val="0"/>
        <w:snapToGrid/>
        <w:spacing w:before="0" w:beforeLines="0" w:after="0" w:afterLines="0" w:line="600" w:lineRule="exact"/>
        <w:ind w:left="0" w:leftChars="0" w:right="0" w:firstLine="468" w:firstLineChars="200"/>
        <w:textAlignment w:val="auto"/>
        <w:rPr>
          <w:rFonts w:hint="eastAsia" w:ascii="宋体" w:hAnsi="宋体" w:cs="宋体"/>
          <w:spacing w:val="-3"/>
          <w:sz w:val="24"/>
          <w:szCs w:val="24"/>
          <w:highlight w:val="none"/>
          <w:lang w:eastAsia="zh-CN"/>
        </w:rPr>
      </w:pPr>
      <w:bookmarkStart w:id="19" w:name="_Toc25077"/>
      <w:r>
        <w:rPr>
          <w:rFonts w:hint="eastAsia" w:ascii="宋体" w:hAnsi="宋体" w:cs="宋体"/>
          <w:spacing w:val="-3"/>
          <w:sz w:val="24"/>
          <w:szCs w:val="24"/>
          <w:highlight w:val="none"/>
        </w:rPr>
        <w:t>3.资金来</w:t>
      </w:r>
      <w:r>
        <w:rPr>
          <w:rFonts w:hint="eastAsia" w:ascii="宋体" w:hAnsi="宋体" w:cs="宋体"/>
          <w:spacing w:val="-3"/>
          <w:sz w:val="24"/>
          <w:szCs w:val="24"/>
          <w:highlight w:val="none"/>
          <w:lang w:eastAsia="zh-CN"/>
        </w:rPr>
        <w:t>源：</w:t>
      </w:r>
      <w:bookmarkEnd w:id="19"/>
      <w:bookmarkStart w:id="20" w:name="_Toc16278"/>
      <w:r>
        <w:rPr>
          <w:rFonts w:hint="eastAsia" w:ascii="宋体" w:hAnsi="宋体" w:cs="宋体"/>
          <w:spacing w:val="-3"/>
          <w:sz w:val="24"/>
          <w:szCs w:val="24"/>
          <w:highlight w:val="none"/>
          <w:lang w:val="en-US" w:eastAsia="zh-CN"/>
        </w:rPr>
        <w:t>财政资金，已落实</w:t>
      </w:r>
      <w:r>
        <w:rPr>
          <w:rFonts w:hint="eastAsia" w:ascii="宋体" w:hAnsi="宋体" w:cs="宋体"/>
          <w:spacing w:val="-3"/>
          <w:sz w:val="24"/>
          <w:szCs w:val="24"/>
          <w:highlight w:val="none"/>
          <w:lang w:eastAsia="zh-CN"/>
        </w:rPr>
        <w:t>。</w:t>
      </w:r>
    </w:p>
    <w:p w14:paraId="4B9BF17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4.响应人资格要求</w:t>
      </w:r>
    </w:p>
    <w:p w14:paraId="6226717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4.1 响应人应具备承担本工程施工的资质条件、能力见具体详见响应人须知。</w:t>
      </w:r>
    </w:p>
    <w:p w14:paraId="6B99CE1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4.2 响应人不得存在下列情形之一：</w:t>
      </w:r>
    </w:p>
    <w:p w14:paraId="7E4D55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(l）为采购人不具有独立法人资格的附属机构（单位）；</w:t>
      </w:r>
    </w:p>
    <w:p w14:paraId="6634E55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(2）为本磋商项目前期准备提供设计或咨询服务，但设计施工总承包的除外；</w:t>
      </w:r>
    </w:p>
    <w:p w14:paraId="2D598B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(3）为本磋商项目的监理人；</w:t>
      </w:r>
    </w:p>
    <w:p w14:paraId="5F3B833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(4）为本磋商项目的代建人；</w:t>
      </w:r>
    </w:p>
    <w:p w14:paraId="2206573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(5）为本磋商项目提供采购代理服务的；</w:t>
      </w:r>
    </w:p>
    <w:p w14:paraId="1373DAF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(6）与本磋商项目的监理人或代建人或采购代理机构同为一个法定代表人的；</w:t>
      </w:r>
    </w:p>
    <w:p w14:paraId="66DDAA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(7）与本磋商项目的监理人或代建人或采购代理机构相互控股或参股的；</w:t>
      </w:r>
    </w:p>
    <w:p w14:paraId="449EB4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(8）与本磋商项目的监理人或代建人或采购代理机构相互任职或工作的；</w:t>
      </w:r>
    </w:p>
    <w:p w14:paraId="1ED55E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(9）被责令停业的；</w:t>
      </w:r>
    </w:p>
    <w:p w14:paraId="47C7D8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(10）被暂停或取消磋商资格的；</w:t>
      </w:r>
    </w:p>
    <w:p w14:paraId="6F7E79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(11）财产被接管或冻结的；</w:t>
      </w:r>
    </w:p>
    <w:p w14:paraId="22D4919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(12）在最近三年内有骗取成交或严重违约或重大质量问题的。</w:t>
      </w:r>
    </w:p>
    <w:bookmarkEnd w:id="20"/>
    <w:p w14:paraId="59842B4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1" w:name="_Toc6584"/>
      <w:r>
        <w:rPr>
          <w:rFonts w:hint="eastAsia" w:ascii="宋体" w:hAnsi="宋体" w:cs="宋体"/>
          <w:spacing w:val="-3"/>
          <w:sz w:val="24"/>
          <w:szCs w:val="24"/>
          <w:highlight w:val="none"/>
        </w:rPr>
        <w:t>5.磋商费用</w:t>
      </w:r>
      <w:bookmarkEnd w:id="21"/>
    </w:p>
    <w:p w14:paraId="06E2D3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不论磋商结果如何，</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均应自行承担所有与磋商有关的全部费用。</w:t>
      </w:r>
    </w:p>
    <w:p w14:paraId="0F5D2C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2" w:name="_Toc13621"/>
      <w:r>
        <w:rPr>
          <w:rFonts w:hint="eastAsia" w:ascii="宋体" w:hAnsi="宋体" w:cs="宋体"/>
          <w:spacing w:val="-3"/>
          <w:sz w:val="24"/>
          <w:szCs w:val="24"/>
          <w:highlight w:val="none"/>
        </w:rPr>
        <w:t>6.联合体参加磋商</w:t>
      </w:r>
      <w:bookmarkEnd w:id="22"/>
    </w:p>
    <w:p w14:paraId="37291A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6.1 本项目不接受联合体参加磋商。</w:t>
      </w:r>
    </w:p>
    <w:p w14:paraId="1E653E6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3" w:name="_Toc7233"/>
      <w:r>
        <w:rPr>
          <w:rFonts w:hint="eastAsia" w:ascii="宋体" w:hAnsi="宋体" w:cs="宋体"/>
          <w:spacing w:val="-3"/>
          <w:sz w:val="24"/>
          <w:szCs w:val="24"/>
          <w:highlight w:val="none"/>
        </w:rPr>
        <w:t>7.转包与分包</w:t>
      </w:r>
      <w:bookmarkEnd w:id="23"/>
    </w:p>
    <w:p w14:paraId="2C42014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7.1 本项目不允许采取转包方式履行合同。</w:t>
      </w:r>
    </w:p>
    <w:p w14:paraId="4440DA2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7.2 本项目不允许采取分包方式履行合同。</w:t>
      </w:r>
    </w:p>
    <w:p w14:paraId="364A159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4" w:name="_Toc21763"/>
      <w:r>
        <w:rPr>
          <w:rFonts w:hint="eastAsia" w:ascii="宋体" w:hAnsi="宋体" w:cs="宋体"/>
          <w:spacing w:val="-3"/>
          <w:sz w:val="24"/>
          <w:szCs w:val="24"/>
          <w:highlight w:val="none"/>
        </w:rPr>
        <w:t>8.特别说明：</w:t>
      </w:r>
      <w:bookmarkEnd w:id="24"/>
    </w:p>
    <w:p w14:paraId="07CFAF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8.1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参加磋商所使用的资格、信誉、荣誉、业绩与企业认证必须为本法人所拥有。</w:t>
      </w:r>
    </w:p>
    <w:p w14:paraId="53439BC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代表只能接受一个</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的委托参加磋商。</w:t>
      </w:r>
    </w:p>
    <w:p w14:paraId="0846DE1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在磋商活动中提供虚假材料或从事其他违法活动的,其响应无效，由相关部门查处。</w:t>
      </w:r>
    </w:p>
    <w:p w14:paraId="3231A6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5" w:name="_Toc20927"/>
      <w:r>
        <w:rPr>
          <w:rFonts w:hint="eastAsia" w:ascii="宋体" w:hAnsi="宋体" w:cs="宋体"/>
          <w:spacing w:val="-3"/>
          <w:sz w:val="24"/>
          <w:szCs w:val="24"/>
          <w:highlight w:val="none"/>
        </w:rPr>
        <w:t>9.质疑和投诉</w:t>
      </w:r>
      <w:bookmarkEnd w:id="25"/>
    </w:p>
    <w:p w14:paraId="0B5786F4">
      <w:pPr>
        <w:keepNext w:val="0"/>
        <w:keepLines w:val="0"/>
        <w:pageBreakBefore w:val="0"/>
        <w:widowControl w:val="0"/>
        <w:suppressLineNumbers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eastAsia="宋体" w:cs="宋体"/>
          <w:spacing w:val="-3"/>
          <w:sz w:val="24"/>
          <w:szCs w:val="24"/>
          <w:highlight w:val="none"/>
          <w:lang w:val="en-US"/>
        </w:rPr>
      </w:pPr>
      <w:r>
        <w:rPr>
          <w:rFonts w:hint="eastAsia" w:ascii="宋体" w:hAnsi="宋体" w:cs="宋体"/>
          <w:spacing w:val="-3"/>
          <w:sz w:val="24"/>
          <w:szCs w:val="24"/>
          <w:highlight w:val="none"/>
        </w:rPr>
        <w:t xml:space="preserve">9.1 </w:t>
      </w:r>
      <w:r>
        <w:rPr>
          <w:rFonts w:hint="eastAsia" w:ascii="宋体" w:hAnsi="宋体" w:eastAsia="宋体" w:cs="宋体"/>
          <w:spacing w:val="-3"/>
          <w:kern w:val="0"/>
          <w:sz w:val="24"/>
          <w:szCs w:val="24"/>
          <w:highlight w:val="none"/>
          <w:lang w:val="en-US" w:eastAsia="zh-CN"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7E8C5F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C1186B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6" w:name="_Toc21617"/>
      <w:r>
        <w:rPr>
          <w:rFonts w:hint="eastAsia" w:ascii="宋体" w:hAnsi="宋体" w:cs="宋体"/>
          <w:spacing w:val="-3"/>
          <w:sz w:val="24"/>
          <w:szCs w:val="24"/>
          <w:highlight w:val="none"/>
        </w:rPr>
        <w:t>10.</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w:t>
      </w:r>
      <w:bookmarkEnd w:id="26"/>
    </w:p>
    <w:p w14:paraId="422201B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没有按照竞争性磋商文件要求提供全部资料，或者</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没有对响应性文件在各方面都作出实质性响应是</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的风险，并可能导致其响应被拒绝。</w:t>
      </w:r>
    </w:p>
    <w:p w14:paraId="2FC6B7EE">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7" w:name="_Toc461977415"/>
      <w:bookmarkEnd w:id="27"/>
      <w:bookmarkStart w:id="28" w:name="_Toc22484"/>
      <w:r>
        <w:rPr>
          <w:rFonts w:hint="eastAsia" w:ascii="宋体" w:hAnsi="宋体" w:cs="宋体"/>
          <w:b/>
          <w:sz w:val="28"/>
          <w:szCs w:val="28"/>
          <w:highlight w:val="none"/>
        </w:rPr>
        <w:t>二、竞争性磋商文件</w:t>
      </w:r>
      <w:bookmarkEnd w:id="28"/>
    </w:p>
    <w:p w14:paraId="6E79777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11.竞争性磋商文件的构成。本竞争性磋商文件由以下部分组成：</w:t>
      </w:r>
    </w:p>
    <w:p w14:paraId="3996CA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11.1 竞争性磋商公告</w:t>
      </w:r>
    </w:p>
    <w:p w14:paraId="759EA1E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11.2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w:t>
      </w:r>
    </w:p>
    <w:p w14:paraId="6FD1F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hint="eastAsia" w:ascii="宋体" w:hAnsi="宋体" w:cs="宋体"/>
          <w:spacing w:val="-3"/>
          <w:sz w:val="24"/>
          <w:szCs w:val="24"/>
          <w:highlight w:val="none"/>
          <w:lang w:val="en-US" w:eastAsia="zh-CN"/>
        </w:rPr>
      </w:pPr>
      <w:r>
        <w:rPr>
          <w:rFonts w:hint="eastAsia" w:ascii="宋体" w:hAnsi="宋体" w:cs="宋体"/>
          <w:spacing w:val="-3"/>
          <w:sz w:val="24"/>
          <w:szCs w:val="24"/>
          <w:highlight w:val="none"/>
        </w:rPr>
        <w:t xml:space="preserve">11.3 </w:t>
      </w:r>
      <w:r>
        <w:rPr>
          <w:rFonts w:hint="eastAsia" w:ascii="宋体" w:hAnsi="宋体" w:cs="宋体"/>
          <w:spacing w:val="-3"/>
          <w:sz w:val="24"/>
          <w:szCs w:val="24"/>
          <w:highlight w:val="none"/>
          <w:lang w:val="en-US" w:eastAsia="zh-CN"/>
        </w:rPr>
        <w:t>工程量清单</w:t>
      </w:r>
    </w:p>
    <w:p w14:paraId="354E9BD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56" w:firstLineChars="200"/>
        <w:textAlignment w:val="auto"/>
        <w:rPr>
          <w:rFonts w:ascii="宋体" w:hAnsi="宋体" w:cs="宋体"/>
          <w:spacing w:val="-6"/>
          <w:sz w:val="24"/>
          <w:szCs w:val="24"/>
          <w:highlight w:val="none"/>
        </w:rPr>
      </w:pPr>
      <w:r>
        <w:rPr>
          <w:rFonts w:hint="eastAsia" w:ascii="宋体" w:hAnsi="宋体" w:cs="宋体"/>
          <w:spacing w:val="-6"/>
          <w:sz w:val="24"/>
          <w:szCs w:val="24"/>
          <w:highlight w:val="none"/>
        </w:rPr>
        <w:t>11.4 合同主要条款</w:t>
      </w:r>
    </w:p>
    <w:p w14:paraId="5C3DBC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11.5 响应性文件格式</w:t>
      </w:r>
    </w:p>
    <w:p w14:paraId="567BFD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12.竞争性磋商文件的澄清与修改</w:t>
      </w:r>
    </w:p>
    <w:p w14:paraId="078E2CA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12.1 采购代理机构对已发出的竞争性磋商文件进行必要澄清、修改或补充</w:t>
      </w:r>
      <w:r>
        <w:rPr>
          <w:rFonts w:hint="eastAsia" w:ascii="宋体" w:hAnsi="宋体" w:cs="宋体"/>
          <w:spacing w:val="-6"/>
          <w:sz w:val="24"/>
          <w:szCs w:val="24"/>
          <w:highlight w:val="none"/>
        </w:rPr>
        <w:t>的，应当在竞争性磋商文件要求提交响应性文件截止时间</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日（如至原定</w:t>
      </w:r>
      <w:r>
        <w:rPr>
          <w:rFonts w:hint="eastAsia" w:ascii="宋体" w:hAnsi="宋体" w:cs="宋体"/>
          <w:spacing w:val="-4"/>
          <w:sz w:val="24"/>
          <w:szCs w:val="24"/>
          <w:highlight w:val="none"/>
        </w:rPr>
        <w:t>截止时间不足</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日，则需延长磋商开始时间）前，在发布公告的相关媒体上发布更正公告</w:t>
      </w:r>
      <w:r>
        <w:rPr>
          <w:rFonts w:hint="eastAsia" w:ascii="宋体" w:hAnsi="宋体" w:cs="宋体"/>
          <w:spacing w:val="-3"/>
          <w:sz w:val="24"/>
          <w:szCs w:val="24"/>
          <w:highlight w:val="none"/>
        </w:rPr>
        <w:t>。竞争性磋商文件公示期间对竞争性磋商文件进行的澄清、修改或补充不受上述限制。</w:t>
      </w:r>
    </w:p>
    <w:p w14:paraId="1482E76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12.2 竞争性磋商文件澄清、修改或补充的内容为竞争性磋商文件的组成部分。</w:t>
      </w:r>
    </w:p>
    <w:p w14:paraId="6D6A1D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5"/>
          <w:sz w:val="24"/>
          <w:szCs w:val="24"/>
          <w:highlight w:val="none"/>
        </w:rPr>
      </w:pPr>
      <w:r>
        <w:rPr>
          <w:rFonts w:hint="eastAsia" w:ascii="宋体" w:hAnsi="宋体" w:cs="宋体"/>
          <w:spacing w:val="-3"/>
          <w:sz w:val="24"/>
          <w:szCs w:val="24"/>
          <w:highlight w:val="none"/>
        </w:rPr>
        <w:t>12.3 竞争性磋商文件的澄清、修改或补充都应通过本采购代理机构以法定形式</w:t>
      </w:r>
      <w:r>
        <w:rPr>
          <w:rFonts w:hint="eastAsia" w:ascii="宋体" w:hAnsi="宋体" w:cs="宋体"/>
          <w:spacing w:val="-5"/>
          <w:sz w:val="24"/>
          <w:szCs w:val="24"/>
          <w:highlight w:val="none"/>
        </w:rPr>
        <w:t>发布。采购人未通过本采购代理机构对竞争性磋商文件进行的澄清、修改或补充无效，磋商时不予认可。</w:t>
      </w:r>
    </w:p>
    <w:p w14:paraId="27F000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4"/>
          <w:sz w:val="24"/>
          <w:szCs w:val="24"/>
          <w:highlight w:val="none"/>
        </w:rPr>
      </w:pPr>
      <w:r>
        <w:rPr>
          <w:rFonts w:hint="eastAsia" w:ascii="宋体" w:hAnsi="宋体" w:cs="宋体"/>
          <w:spacing w:val="-3"/>
          <w:sz w:val="24"/>
          <w:szCs w:val="24"/>
          <w:highlight w:val="none"/>
        </w:rPr>
        <w:t>12.4 采购代理机构可以视采购具体情况，延长递交响应性文件截止时间和</w:t>
      </w:r>
      <w:r>
        <w:rPr>
          <w:rFonts w:hint="eastAsia" w:ascii="宋体" w:hAnsi="宋体" w:cs="宋体"/>
          <w:spacing w:val="-4"/>
          <w:sz w:val="24"/>
          <w:szCs w:val="24"/>
          <w:highlight w:val="none"/>
        </w:rPr>
        <w:t>开始磋商时间，但至少应当在竞争性磋商文件要求提交响应性文件的截止时间</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日前，将变更时间在</w:t>
      </w:r>
      <w:r>
        <w:rPr>
          <w:rFonts w:hint="eastAsia" w:ascii="宋体" w:hAnsi="宋体" w:cs="宋体"/>
          <w:spacing w:val="-4"/>
          <w:sz w:val="24"/>
          <w:szCs w:val="24"/>
          <w:highlight w:val="none"/>
          <w:lang w:val="en-US" w:eastAsia="zh-CN"/>
        </w:rPr>
        <w:t>《中国投标公共服务平台》</w:t>
      </w:r>
      <w:r>
        <w:rPr>
          <w:rFonts w:hint="eastAsia" w:ascii="宋体" w:hAnsi="宋体" w:cs="宋体"/>
          <w:spacing w:val="-4"/>
          <w:sz w:val="24"/>
          <w:szCs w:val="24"/>
          <w:highlight w:val="none"/>
        </w:rPr>
        <w:t>、《</w:t>
      </w:r>
      <w:r>
        <w:rPr>
          <w:rFonts w:hint="eastAsia" w:ascii="宋体" w:hAnsi="宋体" w:cs="宋体"/>
          <w:spacing w:val="-4"/>
          <w:sz w:val="24"/>
          <w:szCs w:val="24"/>
          <w:highlight w:val="none"/>
          <w:lang w:val="en-US" w:eastAsia="zh-CN"/>
        </w:rPr>
        <w:t>中国采购与招标网</w:t>
      </w:r>
      <w:r>
        <w:rPr>
          <w:rFonts w:hint="eastAsia" w:ascii="宋体" w:hAnsi="宋体" w:cs="宋体"/>
          <w:spacing w:val="-4"/>
          <w:sz w:val="24"/>
          <w:szCs w:val="24"/>
          <w:highlight w:val="none"/>
        </w:rPr>
        <w:t>》、《河南省政府采购网》、《三门峡市公共资源交易中心网》等相关媒体上发布更正公告。</w:t>
      </w:r>
    </w:p>
    <w:p w14:paraId="2871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9" w:name="_Toc461977416"/>
      <w:bookmarkEnd w:id="29"/>
      <w:bookmarkStart w:id="30" w:name="_Toc2226"/>
      <w:r>
        <w:rPr>
          <w:rFonts w:hint="eastAsia" w:ascii="宋体" w:hAnsi="宋体" w:cs="宋体"/>
          <w:b/>
          <w:sz w:val="28"/>
          <w:szCs w:val="28"/>
          <w:highlight w:val="none"/>
        </w:rPr>
        <w:t>三、响应性文件的编制</w:t>
      </w:r>
      <w:bookmarkEnd w:id="30"/>
    </w:p>
    <w:p w14:paraId="6D53730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13.要求</w:t>
      </w:r>
    </w:p>
    <w:p w14:paraId="7634845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对所提供的全部资料的合法性、真实性负责。</w:t>
      </w:r>
    </w:p>
    <w:p w14:paraId="2347B7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14.响应性文件的语言和计量单位</w:t>
      </w:r>
    </w:p>
    <w:p w14:paraId="3851D00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14.1 响应性文件以及</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与采购、代理机构就有关磋商事宜的所有来往函电均应使用简体中文书写。</w:t>
      </w:r>
    </w:p>
    <w:p w14:paraId="0818423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1DB55F5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15.响应性文件的组成。响应性文件应包括：详见磋商文件</w:t>
      </w:r>
    </w:p>
    <w:p w14:paraId="2C0FDD8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16.响应性文件有效期</w:t>
      </w:r>
    </w:p>
    <w:p w14:paraId="1CFABD4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16.1 响应性文件从所规定的递交响应性文件截止期之后开始生效，有效期不足将导致其响应性文件被拒绝。成交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的响应性文件有效期至合同完全履行止。</w:t>
      </w:r>
    </w:p>
    <w:p w14:paraId="6B2AAA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16.2 特殊情况下采购代理机构可于响应性文件有效期满之前要求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同意延长有效期，</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应在采购代理机构规定的期限内予以答复。</w:t>
      </w:r>
    </w:p>
    <w:p w14:paraId="61D20EE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17.磋商报价</w:t>
      </w:r>
    </w:p>
    <w:p w14:paraId="5BD1431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17.1 所有磋商报价均以人民币元为计算单位。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的报价为项目实施所需的人工费、服务费、运输费、税费及完成项目所需其他一切费用。</w:t>
      </w:r>
    </w:p>
    <w:p w14:paraId="6EB47A8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17.2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要按初次报价一览表的内容填写。</w:t>
      </w:r>
    </w:p>
    <w:p w14:paraId="487EE1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17.3本次磋商应以人民币报价，</w:t>
      </w:r>
      <w:r>
        <w:rPr>
          <w:rFonts w:hint="eastAsia" w:ascii="宋体" w:hAnsi="宋体" w:cs="宋体"/>
          <w:spacing w:val="-4"/>
          <w:sz w:val="24"/>
          <w:szCs w:val="24"/>
          <w:highlight w:val="none"/>
          <w:lang w:val="en-US" w:eastAsia="zh-CN"/>
        </w:rPr>
        <w:t>各供应商需注意系统内磋商小组发起的</w:t>
      </w:r>
      <w:r>
        <w:rPr>
          <w:rFonts w:hint="eastAsia" w:ascii="宋体" w:hAnsi="宋体" w:cs="宋体"/>
          <w:spacing w:val="-4"/>
          <w:sz w:val="24"/>
          <w:szCs w:val="24"/>
          <w:highlight w:val="none"/>
        </w:rPr>
        <w:t>二次报价</w:t>
      </w:r>
      <w:r>
        <w:rPr>
          <w:rFonts w:hint="eastAsia" w:ascii="宋体" w:hAnsi="宋体" w:cs="宋体"/>
          <w:spacing w:val="-4"/>
          <w:sz w:val="24"/>
          <w:szCs w:val="24"/>
          <w:highlight w:val="none"/>
          <w:lang w:val="en-US" w:eastAsia="zh-CN"/>
        </w:rPr>
        <w:t>并在规定时间内进行二次报价</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评标过程如有相关答疑澄清，各供应商需注意并及时回复，未在规定时间内进行二次报价及相关澄清回复的按自动放弃处理</w:t>
      </w:r>
      <w:r>
        <w:rPr>
          <w:rFonts w:hint="eastAsia" w:ascii="宋体" w:hAnsi="宋体" w:cs="宋体"/>
          <w:spacing w:val="-4"/>
          <w:sz w:val="24"/>
          <w:szCs w:val="24"/>
          <w:highlight w:val="none"/>
        </w:rPr>
        <w:t>。</w:t>
      </w:r>
    </w:p>
    <w:p w14:paraId="6441F3E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18.磋商保证金</w:t>
      </w:r>
    </w:p>
    <w:p w14:paraId="0EE5FD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18.1按照《河南省财政厅关于优化政府采购营商环境有关问题的通知》（豫财购[2019]4号文）的要求本项目不再收取</w:t>
      </w:r>
      <w:r>
        <w:rPr>
          <w:rFonts w:hint="eastAsia" w:ascii="宋体" w:hAnsi="宋体" w:cs="宋体"/>
          <w:spacing w:val="-4"/>
          <w:sz w:val="24"/>
          <w:szCs w:val="24"/>
          <w:highlight w:val="none"/>
          <w:lang w:eastAsia="zh-CN"/>
        </w:rPr>
        <w:t>磋商</w:t>
      </w:r>
      <w:r>
        <w:rPr>
          <w:rFonts w:hint="eastAsia" w:ascii="宋体" w:hAnsi="宋体" w:cs="宋体"/>
          <w:spacing w:val="-4"/>
          <w:sz w:val="24"/>
          <w:szCs w:val="24"/>
          <w:highlight w:val="none"/>
        </w:rPr>
        <w:t>保证金</w:t>
      </w:r>
      <w:r>
        <w:rPr>
          <w:rFonts w:hint="eastAsia" w:ascii="宋体" w:hAnsi="宋体" w:cs="宋体"/>
          <w:spacing w:val="-4"/>
          <w:sz w:val="24"/>
          <w:szCs w:val="24"/>
          <w:highlight w:val="none"/>
          <w:lang w:eastAsia="zh-CN"/>
        </w:rPr>
        <w:t>。</w:t>
      </w:r>
    </w:p>
    <w:p w14:paraId="3807A5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19. 响应性文件的签署</w:t>
      </w:r>
    </w:p>
    <w:p w14:paraId="133F4EC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lang w:eastAsia="zh-CN"/>
        </w:rPr>
      </w:pPr>
      <w:r>
        <w:rPr>
          <w:rFonts w:hint="eastAsia" w:ascii="宋体" w:hAnsi="宋体" w:cs="宋体"/>
          <w:spacing w:val="-4"/>
          <w:sz w:val="24"/>
          <w:szCs w:val="24"/>
          <w:highlight w:val="none"/>
        </w:rPr>
        <w:t xml:space="preserve">19.1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应按</w:t>
      </w:r>
      <w:r>
        <w:rPr>
          <w:rFonts w:hint="eastAsia" w:ascii="宋体" w:hAnsi="宋体" w:cs="宋体"/>
          <w:spacing w:val="-4"/>
          <w:sz w:val="24"/>
          <w:szCs w:val="24"/>
          <w:highlight w:val="none"/>
          <w:lang w:val="en-US" w:eastAsia="zh-CN"/>
        </w:rPr>
        <w:t>响应人前附表中要求</w:t>
      </w:r>
      <w:r>
        <w:rPr>
          <w:rFonts w:hint="eastAsia" w:ascii="宋体" w:hAnsi="宋体" w:cs="宋体"/>
          <w:spacing w:val="-4"/>
          <w:sz w:val="24"/>
          <w:szCs w:val="24"/>
          <w:highlight w:val="none"/>
        </w:rPr>
        <w:t>签署。响应性文件内容不完整、编排混乱导致被误读、漏读或者查找不到相关内容的，由</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负责</w:t>
      </w:r>
      <w:r>
        <w:rPr>
          <w:rFonts w:hint="eastAsia" w:ascii="宋体" w:hAnsi="宋体" w:cs="宋体"/>
          <w:spacing w:val="-4"/>
          <w:sz w:val="24"/>
          <w:szCs w:val="24"/>
          <w:highlight w:val="none"/>
          <w:lang w:eastAsia="zh-CN"/>
        </w:rPr>
        <w:t>。</w:t>
      </w:r>
    </w:p>
    <w:p w14:paraId="2AF677F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default" w:ascii="宋体" w:hAnsi="宋体" w:cs="宋体"/>
          <w:spacing w:val="-4"/>
          <w:sz w:val="24"/>
          <w:szCs w:val="24"/>
          <w:highlight w:val="none"/>
          <w:lang w:val="en-US" w:eastAsia="zh-CN"/>
        </w:rPr>
      </w:pPr>
      <w:bookmarkStart w:id="31" w:name="_Toc27830"/>
      <w:r>
        <w:rPr>
          <w:rFonts w:hint="eastAsia" w:ascii="宋体" w:hAnsi="宋体" w:cs="宋体"/>
          <w:spacing w:val="-4"/>
          <w:sz w:val="24"/>
          <w:szCs w:val="24"/>
          <w:highlight w:val="none"/>
          <w:lang w:val="en-US" w:eastAsia="zh-CN"/>
        </w:rPr>
        <w:t>20.控制价编制说明：详见盖章版招标控制价总说明</w:t>
      </w:r>
    </w:p>
    <w:p w14:paraId="524338F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2" w:firstLineChars="200"/>
        <w:jc w:val="center"/>
        <w:textAlignment w:val="auto"/>
        <w:rPr>
          <w:rFonts w:ascii="宋体" w:hAnsi="宋体" w:cs="宋体"/>
          <w:spacing w:val="-4"/>
          <w:sz w:val="28"/>
          <w:szCs w:val="28"/>
          <w:highlight w:val="none"/>
        </w:rPr>
      </w:pPr>
      <w:r>
        <w:rPr>
          <w:rFonts w:hint="eastAsia" w:ascii="宋体" w:hAnsi="宋体" w:cs="宋体"/>
          <w:b/>
          <w:sz w:val="28"/>
          <w:szCs w:val="28"/>
          <w:highlight w:val="none"/>
        </w:rPr>
        <w:t>四、响应性文件的递交</w:t>
      </w:r>
      <w:bookmarkEnd w:id="31"/>
    </w:p>
    <w:p w14:paraId="60CE827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21</w:t>
      </w:r>
      <w:r>
        <w:rPr>
          <w:rFonts w:hint="eastAsia" w:ascii="宋体" w:hAnsi="宋体" w:cs="宋体"/>
          <w:spacing w:val="-4"/>
          <w:sz w:val="24"/>
          <w:szCs w:val="24"/>
          <w:highlight w:val="none"/>
        </w:rPr>
        <w:t>.响应性文件的递交</w:t>
      </w:r>
    </w:p>
    <w:p w14:paraId="07A115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在响应文件截止时间前上传至三门峡市公共资源交易中心系统平台。</w:t>
      </w:r>
    </w:p>
    <w:p w14:paraId="5A5C7CB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.响应性文件的修改和撤回</w:t>
      </w:r>
    </w:p>
    <w:p w14:paraId="43B7F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在递交竞争性磋商文件截止时间前，可以对所提交的响应性文件进行补充、修改或者撤回。</w:t>
      </w:r>
    </w:p>
    <w:p w14:paraId="0DCB8C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有下列情形之一的，采购人或采购代理机构将拒绝接受其响应性文件：</w:t>
      </w:r>
    </w:p>
    <w:p w14:paraId="775D51D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.1 在竞争性磋商文件规定的递交竞争性磋商文件截止时间之后上传竞争性磋商文件的。</w:t>
      </w:r>
    </w:p>
    <w:p w14:paraId="4E8D0DB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8"/>
          <w:szCs w:val="28"/>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 2未按竞争性磋商文件</w:t>
      </w:r>
      <w:r>
        <w:rPr>
          <w:rFonts w:hint="eastAsia" w:ascii="宋体" w:hAnsi="宋体" w:cs="宋体"/>
          <w:spacing w:val="-4"/>
          <w:sz w:val="24"/>
          <w:szCs w:val="24"/>
          <w:highlight w:val="none"/>
          <w:lang w:eastAsia="zh-CN"/>
        </w:rPr>
        <w:t>要求</w:t>
      </w:r>
      <w:r>
        <w:rPr>
          <w:rFonts w:hint="eastAsia" w:ascii="宋体" w:hAnsi="宋体" w:cs="宋体"/>
          <w:spacing w:val="-4"/>
          <w:sz w:val="24"/>
          <w:szCs w:val="24"/>
          <w:highlight w:val="none"/>
        </w:rPr>
        <w:t>参加磋商的。</w:t>
      </w:r>
    </w:p>
    <w:p w14:paraId="0B8D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2" w:name="_Toc461977418"/>
      <w:bookmarkEnd w:id="32"/>
      <w:bookmarkStart w:id="33" w:name="_Toc9665"/>
      <w:r>
        <w:rPr>
          <w:rFonts w:hint="eastAsia" w:ascii="宋体" w:hAnsi="宋体" w:cs="宋体"/>
          <w:b/>
          <w:sz w:val="28"/>
          <w:szCs w:val="28"/>
          <w:highlight w:val="none"/>
        </w:rPr>
        <w:t>五、磋商</w:t>
      </w:r>
      <w:bookmarkEnd w:id="33"/>
    </w:p>
    <w:p w14:paraId="11328D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lang w:val="en-US" w:eastAsia="zh-CN"/>
        </w:rPr>
        <w:t>24.</w:t>
      </w:r>
      <w:r>
        <w:rPr>
          <w:rFonts w:hint="eastAsia" w:ascii="宋体" w:hAnsi="宋体" w:cs="宋体"/>
          <w:spacing w:val="-4"/>
          <w:sz w:val="24"/>
          <w:szCs w:val="24"/>
          <w:highlight w:val="none"/>
        </w:rPr>
        <w:t>磋商仪式</w:t>
      </w:r>
    </w:p>
    <w:p w14:paraId="2240F8E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sz w:val="24"/>
          <w:szCs w:val="24"/>
          <w:highlight w:val="none"/>
          <w:shd w:val="clear" w:color="auto" w:fill="FFFFFF"/>
          <w:lang w:eastAsia="zh-CN"/>
        </w:rPr>
      </w:pPr>
      <w:r>
        <w:rPr>
          <w:rFonts w:hint="eastAsia" w:ascii="宋体" w:hAnsi="宋体" w:cs="宋体"/>
          <w:spacing w:val="-4"/>
          <w:sz w:val="24"/>
          <w:szCs w:val="24"/>
          <w:highlight w:val="none"/>
        </w:rPr>
        <w:t>磋商仪式由代理公司主持，竞争性磋商采购人代表、监督代表及有关工作人员参加，本项目为不见面开标项目，所有参与交易活动的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可以不到现场参加开标，</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进行远程开标解密工作，每位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的解密时间为开标时间起</w:t>
      </w: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0分钟内完成，</w:t>
      </w:r>
      <w:r>
        <w:rPr>
          <w:rFonts w:hint="eastAsia" w:ascii="宋体" w:hAnsi="宋体"/>
          <w:sz w:val="24"/>
          <w:szCs w:val="24"/>
          <w:highlight w:val="none"/>
          <w:shd w:val="clear" w:color="auto" w:fill="FFFFFF"/>
        </w:rPr>
        <w:t>因</w:t>
      </w:r>
      <w:r>
        <w:rPr>
          <w:rFonts w:hint="eastAsia" w:ascii="宋体" w:hAnsi="宋体"/>
          <w:sz w:val="24"/>
          <w:szCs w:val="24"/>
          <w:highlight w:val="none"/>
          <w:shd w:val="clear" w:color="auto" w:fill="FFFFFF"/>
          <w:lang w:eastAsia="zh-CN"/>
        </w:rPr>
        <w:t>响应人</w:t>
      </w:r>
      <w:r>
        <w:rPr>
          <w:rFonts w:hint="eastAsia" w:ascii="宋体" w:hAnsi="宋体"/>
          <w:sz w:val="24"/>
          <w:szCs w:val="24"/>
          <w:highlight w:val="none"/>
          <w:shd w:val="clear" w:color="auto" w:fill="FFFFFF"/>
        </w:rPr>
        <w:t>原因未能解密、解密失败或解密超时的将被拒绝</w:t>
      </w:r>
      <w:r>
        <w:rPr>
          <w:rFonts w:hint="eastAsia" w:ascii="宋体" w:hAnsi="宋体"/>
          <w:sz w:val="24"/>
          <w:szCs w:val="24"/>
          <w:highlight w:val="none"/>
          <w:shd w:val="clear" w:color="auto" w:fill="FFFFFF"/>
          <w:lang w:eastAsia="zh-CN"/>
        </w:rPr>
        <w:t>。</w:t>
      </w:r>
    </w:p>
    <w:p w14:paraId="74EC18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25.</w:t>
      </w:r>
      <w:r>
        <w:rPr>
          <w:rFonts w:hint="eastAsia" w:ascii="宋体" w:hAnsi="宋体" w:cs="宋体"/>
          <w:spacing w:val="-4"/>
          <w:sz w:val="24"/>
          <w:szCs w:val="24"/>
          <w:highlight w:val="none"/>
        </w:rPr>
        <w:t>磋商小组</w:t>
      </w:r>
      <w:r>
        <w:rPr>
          <w:rFonts w:hint="eastAsia" w:ascii="宋体" w:hAnsi="宋体" w:cs="宋体"/>
          <w:spacing w:val="-4"/>
          <w:sz w:val="24"/>
          <w:szCs w:val="24"/>
          <w:highlight w:val="none"/>
        </w:rPr>
        <w:tab/>
      </w:r>
    </w:p>
    <w:p w14:paraId="36BD19E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1BBA29F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26.</w:t>
      </w:r>
      <w:r>
        <w:rPr>
          <w:rFonts w:hint="eastAsia" w:ascii="宋体" w:hAnsi="宋体" w:cs="宋体"/>
          <w:spacing w:val="-4"/>
          <w:sz w:val="24"/>
          <w:szCs w:val="24"/>
          <w:highlight w:val="none"/>
        </w:rPr>
        <w:t>磋商工作纪律及保密</w:t>
      </w:r>
    </w:p>
    <w:p w14:paraId="4FBC67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评审专家应当遵守评审工作纪律，不得泄露评审情况和评审中获悉的商业秘密。</w:t>
      </w:r>
    </w:p>
    <w:p w14:paraId="4BEB3DC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27.</w:t>
      </w:r>
      <w:r>
        <w:rPr>
          <w:rFonts w:hint="eastAsia" w:ascii="宋体" w:hAnsi="宋体" w:cs="宋体"/>
          <w:spacing w:val="-4"/>
          <w:sz w:val="24"/>
          <w:szCs w:val="24"/>
          <w:highlight w:val="none"/>
        </w:rPr>
        <w:t>磋商小组工作原则</w:t>
      </w:r>
    </w:p>
    <w:p w14:paraId="459037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w:t>
      </w:r>
    </w:p>
    <w:p w14:paraId="6208569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28.</w:t>
      </w:r>
      <w:r>
        <w:rPr>
          <w:rFonts w:hint="eastAsia" w:ascii="宋体" w:hAnsi="宋体" w:cs="宋体"/>
          <w:spacing w:val="-4"/>
          <w:sz w:val="24"/>
          <w:szCs w:val="24"/>
          <w:highlight w:val="none"/>
        </w:rPr>
        <w:t>响应文件审查</w:t>
      </w:r>
    </w:p>
    <w:p w14:paraId="5DEDFA2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磋商小组在对响应文件的有效性、完整性和响应程度进行审查时，可以要求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对响应文件中含义不明确、同类问题表述不一致或者有明显文字和计算错误的内容等作出必要的澄清、说明或者更正。</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的澄清、说明或者更正不得超出响应文件的范围或者改变响应文件的实质性内容。</w:t>
      </w:r>
    </w:p>
    <w:p w14:paraId="50C4F03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29.</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w:t>
      </w:r>
    </w:p>
    <w:p w14:paraId="4FCA555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澄清、说明或者更正响应文件将在电子系统作出。</w:t>
      </w:r>
    </w:p>
    <w:p w14:paraId="7C0ECAA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30.</w:t>
      </w:r>
      <w:r>
        <w:rPr>
          <w:rFonts w:hint="eastAsia" w:ascii="宋体" w:hAnsi="宋体" w:cs="宋体"/>
          <w:spacing w:val="-4"/>
          <w:sz w:val="24"/>
          <w:szCs w:val="24"/>
          <w:highlight w:val="none"/>
        </w:rPr>
        <w:t>磋商程序、最后报价、综合评分</w:t>
      </w:r>
    </w:p>
    <w:p w14:paraId="0AF490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在磋商过程中，磋商小组可以根据磋商文件和磋商情况实质性变动采购需求中的技术、服务要求以及合同草案条款，但不得变动磋商文件中的其他内容。</w:t>
      </w:r>
    </w:p>
    <w:p w14:paraId="23E316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磋商文件能够详细列明采购标的的技术、服务要求的，磋商结束后，磋商小组应当要求所有实质性响应的供应商在规定时间内提交最后报价，提交最后报价的供应商不得少于3家。最后报价是</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响应文件的有效组成部分。</w:t>
      </w:r>
    </w:p>
    <w:p w14:paraId="1BDA9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已提交响应文件的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，在提交最后报价之前，可以根据情况退出磋商。</w:t>
      </w:r>
    </w:p>
    <w:p w14:paraId="1C208A9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经磋商确定最终采购需求和提交最后报价的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后，由磋商小组采用综合评分法对提交最后报价的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为成交候选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的评审方法。</w:t>
      </w:r>
    </w:p>
    <w:p w14:paraId="3ACDB89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评审时，磋商小组各成员独立对每个有效响应的文件进行评价、打分，然后汇总每个</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每项评分因素的得分。</w:t>
      </w:r>
    </w:p>
    <w:p w14:paraId="7E7B59A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磋商小组应当根据综合评分情况，按照评审得分由高到低顺序推荐3名成交候选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并编写评审报告。评审得分相同的，按照最后报价由低到高的顺序推荐。评审得分且最后报价相同的，按照技术指标优劣顺序推荐。</w:t>
      </w:r>
    </w:p>
    <w:p w14:paraId="067C464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出现下列情形之一的，将终止竞争性磋商采购活动，发布项目终止公告并说明原因，重新开展采购活动：</w:t>
      </w:r>
    </w:p>
    <w:p w14:paraId="7E4FC90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1、不符合法律、法规和竞争性磋商文件中规定的其他实质性要求的；</w:t>
      </w:r>
    </w:p>
    <w:p w14:paraId="388733B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2、其他法律、法规及本竞争性磋商文件规定的属响应无效的情形。终止竞争性磋商采购活动的条款；</w:t>
      </w:r>
    </w:p>
    <w:p w14:paraId="641987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3、因情况变化，不再符合规定的竞争性磋商采购方式适用情形的；出现影响采购公正的违法、违规行为的；</w:t>
      </w:r>
    </w:p>
    <w:p w14:paraId="0BAB2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3</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磋商截止时间结束后参加</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pacing w:val="-4"/>
          <w:sz w:val="24"/>
          <w:szCs w:val="24"/>
          <w:highlight w:val="none"/>
          <w:lang w:eastAsia="zh-CN"/>
        </w:rPr>
        <w:t>应</w:t>
      </w:r>
      <w:r>
        <w:rPr>
          <w:rFonts w:hint="eastAsia" w:ascii="宋体" w:hAnsi="宋体" w:cs="宋体"/>
          <w:spacing w:val="-4"/>
          <w:sz w:val="24"/>
          <w:szCs w:val="24"/>
          <w:highlight w:val="none"/>
        </w:rPr>
        <w:t>重新组织采购</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评审期间符合专业条件的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或者对磋商响应文件作出实质响应的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z w:val="24"/>
          <w:szCs w:val="24"/>
          <w:highlight w:val="none"/>
        </w:rPr>
        <w:t>应重新组织采购</w:t>
      </w:r>
      <w:r>
        <w:rPr>
          <w:rFonts w:hint="eastAsia" w:ascii="宋体" w:hAnsi="宋体" w:cs="宋体"/>
          <w:sz w:val="24"/>
          <w:szCs w:val="24"/>
          <w:highlight w:val="none"/>
          <w:lang w:eastAsia="zh-CN"/>
        </w:rPr>
        <w:t>。</w:t>
      </w:r>
    </w:p>
    <w:p w14:paraId="60753759">
      <w:pPr>
        <w:keepNext/>
        <w:keepLines/>
        <w:pageBreakBefore w:val="0"/>
        <w:widowControl w:val="0"/>
        <w:kinsoku/>
        <w:wordWrap w:val="0"/>
        <w:overflowPunct/>
        <w:topLinePunct w:val="0"/>
        <w:bidi w:val="0"/>
        <w:snapToGrid/>
        <w:spacing w:before="0" w:beforeLines="0" w:beforeAutospacing="0" w:after="0" w:afterLines="0" w:afterAutospacing="0" w:line="560" w:lineRule="exact"/>
        <w:ind w:left="0" w:leftChars="0" w:right="0" w:firstLine="562" w:firstLineChars="200"/>
        <w:jc w:val="center"/>
        <w:textAlignment w:val="auto"/>
        <w:outlineLvl w:val="1"/>
        <w:rPr>
          <w:rFonts w:ascii="宋体" w:hAnsi="宋体"/>
          <w:b/>
          <w:sz w:val="28"/>
          <w:szCs w:val="28"/>
          <w:highlight w:val="none"/>
        </w:rPr>
      </w:pPr>
      <w:bookmarkStart w:id="34" w:name="_Toc461977419"/>
      <w:bookmarkEnd w:id="34"/>
      <w:bookmarkStart w:id="35" w:name="_Toc12427"/>
      <w:r>
        <w:rPr>
          <w:rFonts w:hint="eastAsia" w:ascii="宋体" w:hAnsi="宋体" w:cs="宋体"/>
          <w:b/>
          <w:sz w:val="28"/>
          <w:szCs w:val="28"/>
          <w:highlight w:val="none"/>
        </w:rPr>
        <w:t>六、确定成交</w:t>
      </w:r>
      <w:bookmarkEnd w:id="35"/>
    </w:p>
    <w:p w14:paraId="45194DD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32.</w:t>
      </w:r>
      <w:r>
        <w:rPr>
          <w:rFonts w:hint="eastAsia" w:ascii="宋体" w:hAnsi="宋体" w:cs="宋体"/>
          <w:spacing w:val="-4"/>
          <w:sz w:val="24"/>
          <w:szCs w:val="24"/>
          <w:highlight w:val="none"/>
        </w:rPr>
        <w:t>评标结束后，采购人和其委托的采购代理机构，在政府采购项目评审结束</w:t>
      </w:r>
      <w:r>
        <w:rPr>
          <w:rFonts w:hint="eastAsia" w:ascii="宋体" w:hAnsi="宋体" w:cs="宋体"/>
          <w:spacing w:val="-4"/>
          <w:sz w:val="24"/>
          <w:szCs w:val="24"/>
          <w:highlight w:val="none"/>
          <w:lang w:eastAsia="zh-CN"/>
        </w:rPr>
        <w:t>当</w:t>
      </w:r>
      <w:r>
        <w:rPr>
          <w:rFonts w:hint="eastAsia" w:ascii="宋体" w:hAnsi="宋体" w:cs="宋体"/>
          <w:spacing w:val="-4"/>
          <w:sz w:val="24"/>
          <w:szCs w:val="24"/>
          <w:highlight w:val="none"/>
        </w:rPr>
        <w:t>日完成评标报告的报送、中标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的确定、</w:t>
      </w:r>
      <w:r>
        <w:rPr>
          <w:rFonts w:hint="eastAsia" w:ascii="宋体" w:hAnsi="宋体" w:cs="宋体"/>
          <w:spacing w:val="-4"/>
          <w:sz w:val="24"/>
          <w:szCs w:val="24"/>
          <w:highlight w:val="none"/>
          <w:lang w:eastAsia="zh-CN"/>
        </w:rPr>
        <w:t>成交</w:t>
      </w:r>
      <w:r>
        <w:rPr>
          <w:rFonts w:hint="eastAsia" w:ascii="宋体" w:hAnsi="宋体" w:cs="宋体"/>
          <w:spacing w:val="-4"/>
          <w:sz w:val="24"/>
          <w:szCs w:val="24"/>
          <w:highlight w:val="none"/>
        </w:rPr>
        <w:t>公告的发布、成交通知书发出。成交通知书对采购人和中标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具有同等法律效力。成交通知书发出后，采购人改变中标结果，或者成交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放弃中标，应按相关法律、规章、规范性文件的要求承担相应的法律责任。中标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未按规定交纳服务费、领取成交通知书的视为自动放弃中标。</w:t>
      </w:r>
    </w:p>
    <w:p w14:paraId="094BADD4">
      <w:pPr>
        <w:keepNext/>
        <w:keepLines/>
        <w:pageBreakBefore w:val="0"/>
        <w:widowControl w:val="0"/>
        <w:kinsoku/>
        <w:wordWrap w:val="0"/>
        <w:overflowPunct/>
        <w:topLinePunct w:val="0"/>
        <w:bidi w:val="0"/>
        <w:snapToGrid/>
        <w:spacing w:before="0" w:beforeLines="0" w:beforeAutospacing="0" w:after="0" w:afterLines="0" w:afterAutospacing="0" w:line="560" w:lineRule="exact"/>
        <w:ind w:left="0" w:leftChars="0" w:right="0" w:firstLine="480" w:firstLineChars="200"/>
        <w:jc w:val="left"/>
        <w:textAlignment w:val="auto"/>
        <w:outlineLvl w:val="1"/>
        <w:rPr>
          <w:rFonts w:hint="eastAsia" w:ascii="宋体" w:hAnsi="宋体" w:cs="宋体"/>
          <w:b w:val="0"/>
          <w:bCs/>
          <w:sz w:val="24"/>
          <w:szCs w:val="24"/>
          <w:highlight w:val="none"/>
          <w:lang w:val="en-US" w:eastAsia="zh-CN"/>
        </w:rPr>
      </w:pPr>
      <w:bookmarkStart w:id="36" w:name="_Toc461977420"/>
      <w:bookmarkEnd w:id="36"/>
      <w:r>
        <w:rPr>
          <w:rFonts w:hint="eastAsia" w:ascii="宋体" w:hAnsi="宋体" w:cs="宋体"/>
          <w:b w:val="0"/>
          <w:bCs/>
          <w:sz w:val="24"/>
          <w:szCs w:val="24"/>
          <w:highlight w:val="none"/>
          <w:lang w:val="en-US" w:eastAsia="zh-CN"/>
        </w:rPr>
        <w:t>33.招标代理服务收费参照豫招协[2023]002号河南省招标投标协会关于印发《河南省招标代理服务收费指导意见》规定的收费标准收取中标服务费。</w:t>
      </w:r>
    </w:p>
    <w:p w14:paraId="29CF823C">
      <w:pPr>
        <w:keepNext/>
        <w:keepLines/>
        <w:pageBreakBefore w:val="0"/>
        <w:widowControl w:val="0"/>
        <w:kinsoku/>
        <w:wordWrap w:val="0"/>
        <w:overflowPunct/>
        <w:topLinePunct w:val="0"/>
        <w:bidi w:val="0"/>
        <w:snapToGrid/>
        <w:spacing w:before="0" w:beforeLines="0" w:beforeAutospacing="0" w:after="0" w:afterLines="0" w:afterAutospacing="0" w:line="560" w:lineRule="exact"/>
        <w:ind w:left="0" w:leftChars="0" w:right="0" w:firstLine="482" w:firstLineChars="200"/>
        <w:jc w:val="left"/>
        <w:textAlignment w:val="auto"/>
        <w:outlineLvl w:val="1"/>
        <w:rPr>
          <w:rFonts w:hint="default"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河南省招标代理服务费计算标准</w:t>
      </w:r>
    </w:p>
    <w:tbl>
      <w:tblPr>
        <w:tblStyle w:val="16"/>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39CA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DD3A6D">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E41E91">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4967D73">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2980448">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67B6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CCD227C">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2F7BEF3">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69284A3">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57BE381">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388B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D5F15A9">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86E13B">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753534">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4908FA8">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770B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7C6A39C">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691FF95">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C12DD65">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CB6486">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0662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A37DF62">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07624F9">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443E5C8">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1877817">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7E2E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9CE252">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62A182">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6D3E0A8">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93E28E">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0B82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84E88C1">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1D1AF06">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F693C56">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AB243E">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47F1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7258EF7F">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3435A26E">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28637F3C">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6F917147">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1BA3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21FB797">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741B358">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059A046">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C51E6DF">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662C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91C80BD">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FE3C8DB">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C641F37">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D601BE">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2381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0EEE398">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9AD009">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252F652">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DD896A9">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3DE4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5229A10">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27AC82AA">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6FC49D4C">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5912275D">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1665A31F">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69D2CA39">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180496BD">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67C57FDF">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013B37A8">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firstLine="562" w:firstLineChars="200"/>
        <w:jc w:val="center"/>
        <w:textAlignment w:val="auto"/>
        <w:outlineLvl w:val="9"/>
        <w:rPr>
          <w:rFonts w:hint="eastAsia" w:ascii="宋体" w:hAnsi="宋体" w:cs="宋体"/>
          <w:b/>
          <w:sz w:val="28"/>
          <w:szCs w:val="28"/>
          <w:highlight w:val="none"/>
        </w:rPr>
      </w:pPr>
    </w:p>
    <w:p w14:paraId="4D3D4A08">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both"/>
        <w:textAlignment w:val="auto"/>
        <w:outlineLvl w:val="9"/>
        <w:rPr>
          <w:rFonts w:hint="eastAsia" w:ascii="宋体" w:hAnsi="宋体" w:cs="宋体"/>
          <w:b/>
          <w:sz w:val="28"/>
          <w:szCs w:val="28"/>
          <w:highlight w:val="none"/>
        </w:rPr>
      </w:pPr>
    </w:p>
    <w:p w14:paraId="1E3822BB">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center"/>
        <w:textAlignment w:val="auto"/>
        <w:outlineLvl w:val="1"/>
        <w:rPr>
          <w:rFonts w:hint="eastAsia" w:ascii="宋体" w:hAnsi="宋体" w:cs="宋体"/>
          <w:b/>
          <w:sz w:val="28"/>
          <w:szCs w:val="28"/>
          <w:highlight w:val="none"/>
        </w:rPr>
      </w:pPr>
    </w:p>
    <w:p w14:paraId="4C6FCD26">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both"/>
        <w:textAlignment w:val="auto"/>
        <w:outlineLvl w:val="1"/>
        <w:rPr>
          <w:rFonts w:hint="eastAsia" w:ascii="宋体" w:hAnsi="宋体" w:cs="宋体"/>
          <w:b/>
          <w:sz w:val="28"/>
          <w:szCs w:val="28"/>
          <w:highlight w:val="none"/>
        </w:rPr>
      </w:pPr>
    </w:p>
    <w:p w14:paraId="20D33D95">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both"/>
        <w:textAlignment w:val="auto"/>
        <w:outlineLvl w:val="1"/>
        <w:rPr>
          <w:rFonts w:hint="eastAsia" w:ascii="宋体" w:hAnsi="宋体" w:cs="宋体"/>
          <w:b/>
          <w:sz w:val="28"/>
          <w:szCs w:val="28"/>
          <w:highlight w:val="none"/>
        </w:rPr>
      </w:pPr>
    </w:p>
    <w:p w14:paraId="3894017B">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both"/>
        <w:textAlignment w:val="auto"/>
        <w:outlineLvl w:val="1"/>
        <w:rPr>
          <w:rFonts w:hint="eastAsia" w:ascii="宋体" w:hAnsi="宋体" w:cs="宋体"/>
          <w:b/>
          <w:sz w:val="28"/>
          <w:szCs w:val="28"/>
          <w:highlight w:val="none"/>
        </w:rPr>
      </w:pPr>
    </w:p>
    <w:p w14:paraId="378507EF">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center"/>
        <w:textAlignment w:val="auto"/>
        <w:outlineLvl w:val="1"/>
        <w:rPr>
          <w:rFonts w:ascii="宋体" w:hAnsi="宋体"/>
          <w:b/>
          <w:sz w:val="28"/>
          <w:szCs w:val="28"/>
          <w:highlight w:val="none"/>
        </w:rPr>
      </w:pPr>
      <w:r>
        <w:rPr>
          <w:rFonts w:hint="eastAsia" w:ascii="宋体" w:hAnsi="宋体" w:cs="宋体"/>
          <w:b/>
          <w:sz w:val="28"/>
          <w:szCs w:val="28"/>
          <w:highlight w:val="none"/>
        </w:rPr>
        <w:t>七、授予合同</w:t>
      </w:r>
    </w:p>
    <w:p w14:paraId="47FC55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val="en-US" w:eastAsia="zh-CN"/>
        </w:rPr>
        <w:t>34.</w:t>
      </w:r>
      <w:r>
        <w:rPr>
          <w:rFonts w:hint="eastAsia" w:ascii="宋体" w:hAnsi="宋体" w:cs="宋体"/>
          <w:spacing w:val="-4"/>
          <w:sz w:val="24"/>
          <w:szCs w:val="24"/>
          <w:highlight w:val="none"/>
        </w:rPr>
        <w:t>签订合同</w:t>
      </w:r>
    </w:p>
    <w:p w14:paraId="686C88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采购人、成交供应商在成交通知书发出之日发出之日起在2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5B40BD2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2)</w:t>
      </w:r>
      <w:r>
        <w:rPr>
          <w:rFonts w:hint="eastAsia" w:ascii="宋体" w:hAnsi="宋体" w:cs="宋体"/>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55F860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lang w:val="en-US" w:eastAsia="zh-CN"/>
        </w:rPr>
      </w:pP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pacing w:val="-4"/>
          <w:sz w:val="24"/>
          <w:szCs w:val="24"/>
          <w:highlight w:val="none"/>
          <w:lang w:val="en-US" w:eastAsia="zh-CN"/>
        </w:rPr>
        <w:t>交候选供应商为成交供应商，也可以重新组织采购。</w:t>
      </w:r>
    </w:p>
    <w:p w14:paraId="5E0243E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val="en-US" w:eastAsia="zh-CN"/>
        </w:rPr>
        <w:t>(4)本项目支持河南省政府采购合同融资政策，具体内容详见附件4。</w:t>
      </w:r>
      <w:r>
        <w:rPr>
          <w:rFonts w:hint="eastAsia" w:ascii="宋体" w:hAnsi="宋体" w:cs="宋体"/>
          <w:spacing w:val="-4"/>
          <w:sz w:val="24"/>
          <w:szCs w:val="24"/>
          <w:highlight w:val="none"/>
        </w:rPr>
        <w:t xml:space="preserve"> </w:t>
      </w:r>
    </w:p>
    <w:p w14:paraId="3EF6E5C0">
      <w:pPr>
        <w:widowControl w:val="0"/>
        <w:kinsoku/>
        <w:wordWrap w:val="0"/>
        <w:overflowPunct/>
        <w:topLinePunct w:val="0"/>
        <w:autoSpaceDE w:val="0"/>
        <w:autoSpaceDN w:val="0"/>
        <w:bidi w:val="0"/>
        <w:adjustRightInd w:val="0"/>
        <w:spacing w:beforeAutospacing="0" w:afterAutospacing="0" w:line="600" w:lineRule="exact"/>
        <w:ind w:right="-58"/>
        <w:jc w:val="center"/>
        <w:outlineLvl w:val="0"/>
        <w:rPr>
          <w:rFonts w:hint="default" w:ascii="黑体" w:cs="宋体"/>
          <w:b/>
          <w:kern w:val="2"/>
          <w:sz w:val="28"/>
          <w:szCs w:val="28"/>
          <w:highlight w:val="none"/>
          <w:lang w:val="en-US"/>
        </w:rPr>
      </w:pPr>
      <w:r>
        <w:rPr>
          <w:rFonts w:hint="eastAsia"/>
          <w:sz w:val="28"/>
          <w:szCs w:val="28"/>
          <w:highlight w:val="none"/>
        </w:rPr>
        <w:br w:type="page"/>
      </w:r>
      <w:bookmarkStart w:id="37" w:name="_Toc461977421"/>
      <w:bookmarkEnd w:id="37"/>
      <w:bookmarkStart w:id="38" w:name="_Toc8674"/>
      <w:r>
        <w:rPr>
          <w:rFonts w:hint="eastAsia" w:ascii="黑体" w:cs="宋体"/>
          <w:b/>
          <w:kern w:val="2"/>
          <w:sz w:val="32"/>
          <w:szCs w:val="32"/>
          <w:highlight w:val="none"/>
          <w:lang w:val="en-US" w:eastAsia="zh-CN"/>
        </w:rPr>
        <w:t xml:space="preserve">第三章   </w:t>
      </w:r>
      <w:r>
        <w:rPr>
          <w:rFonts w:hint="default" w:ascii="黑体" w:cs="宋体"/>
          <w:b/>
          <w:kern w:val="2"/>
          <w:sz w:val="32"/>
          <w:szCs w:val="32"/>
          <w:highlight w:val="none"/>
          <w:lang w:val="en-US"/>
        </w:rPr>
        <w:t>工程量清单</w:t>
      </w:r>
      <w:bookmarkEnd w:id="38"/>
    </w:p>
    <w:p w14:paraId="5E6DDD2C">
      <w:pPr>
        <w:widowControl w:val="0"/>
        <w:kinsoku/>
        <w:wordWrap w:val="0"/>
        <w:overflowPunct/>
        <w:topLinePunct w:val="0"/>
        <w:autoSpaceDE w:val="0"/>
        <w:autoSpaceDN w:val="0"/>
        <w:bidi w:val="0"/>
        <w:adjustRightInd w:val="0"/>
        <w:spacing w:beforeAutospacing="0" w:afterAutospacing="0" w:line="600" w:lineRule="exact"/>
        <w:ind w:right="-58" w:firstLine="3808" w:firstLineChars="1400"/>
        <w:jc w:val="both"/>
        <w:rPr>
          <w:rFonts w:hint="eastAsia" w:ascii="宋体" w:hAnsi="宋体" w:cs="宋体"/>
          <w:color w:val="auto"/>
          <w:spacing w:val="-4"/>
          <w:sz w:val="28"/>
          <w:szCs w:val="28"/>
          <w:highlight w:val="none"/>
          <w:lang w:val="en-US" w:eastAsia="zh-CN"/>
        </w:rPr>
      </w:pPr>
    </w:p>
    <w:p w14:paraId="052120D1">
      <w:pPr>
        <w:widowControl w:val="0"/>
        <w:kinsoku/>
        <w:wordWrap w:val="0"/>
        <w:overflowPunct/>
        <w:topLinePunct w:val="0"/>
        <w:autoSpaceDE w:val="0"/>
        <w:autoSpaceDN w:val="0"/>
        <w:bidi w:val="0"/>
        <w:adjustRightInd w:val="0"/>
        <w:spacing w:beforeAutospacing="0" w:afterAutospacing="0" w:line="600" w:lineRule="exact"/>
        <w:ind w:right="-58" w:firstLine="4624" w:firstLineChars="1700"/>
        <w:jc w:val="both"/>
        <w:rPr>
          <w:rFonts w:hint="default" w:ascii="宋体" w:hAnsi="宋体" w:eastAsia="宋体" w:cs="宋体"/>
          <w:color w:val="auto"/>
          <w:spacing w:val="-4"/>
          <w:sz w:val="28"/>
          <w:szCs w:val="28"/>
          <w:highlight w:val="none"/>
          <w:lang w:val="en-US" w:eastAsia="zh-CN"/>
        </w:rPr>
      </w:pPr>
      <w:r>
        <w:rPr>
          <w:rFonts w:hint="eastAsia" w:ascii="宋体" w:hAnsi="宋体" w:cs="宋体"/>
          <w:color w:val="auto"/>
          <w:spacing w:val="-4"/>
          <w:sz w:val="28"/>
          <w:szCs w:val="28"/>
          <w:highlight w:val="none"/>
          <w:lang w:val="en-US" w:eastAsia="zh-CN"/>
        </w:rPr>
        <w:t>另 附</w:t>
      </w:r>
    </w:p>
    <w:p w14:paraId="3B007096">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1A6F0753">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0E74750E">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FCB7F46">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54E4783">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785E69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C720E6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4DD5738">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2278A1B">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278DE0D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6A45789">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7917BE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39BB763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17EC388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1387835">
      <w:pPr>
        <w:kinsoku/>
        <w:wordWrap w:val="0"/>
        <w:overflowPunct/>
        <w:topLinePunct w:val="0"/>
        <w:bidi w:val="0"/>
        <w:spacing w:beforeAutospacing="0" w:afterAutospacing="0" w:line="600" w:lineRule="exact"/>
        <w:rPr>
          <w:rFonts w:hint="eastAsia" w:ascii="黑体" w:cs="宋体"/>
          <w:b w:val="0"/>
          <w:bCs/>
          <w:kern w:val="2"/>
          <w:sz w:val="28"/>
          <w:szCs w:val="28"/>
          <w:highlight w:val="none"/>
          <w:lang w:val="en-US" w:eastAsia="zh-CN"/>
        </w:rPr>
      </w:pPr>
    </w:p>
    <w:p w14:paraId="192D750B">
      <w:pPr>
        <w:keepNext/>
        <w:widowControl w:val="0"/>
        <w:kinsoku/>
        <w:wordWrap w:val="0"/>
        <w:overflowPunct/>
        <w:topLinePunct w:val="0"/>
        <w:bidi w:val="0"/>
        <w:spacing w:beforeAutospacing="0" w:afterAutospacing="0" w:line="600" w:lineRule="exact"/>
        <w:jc w:val="both"/>
        <w:outlineLvl w:val="9"/>
        <w:rPr>
          <w:rFonts w:hint="eastAsia" w:ascii="黑体" w:cs="宋体"/>
          <w:b/>
          <w:kern w:val="2"/>
          <w:sz w:val="28"/>
          <w:szCs w:val="28"/>
          <w:highlight w:val="none"/>
        </w:rPr>
      </w:pPr>
      <w:bookmarkStart w:id="39" w:name="_Toc7143"/>
    </w:p>
    <w:p w14:paraId="7672AC4B">
      <w:pPr>
        <w:keepNext/>
        <w:widowControl w:val="0"/>
        <w:numPr>
          <w:ilvl w:val="0"/>
          <w:numId w:val="0"/>
        </w:numPr>
        <w:kinsoku/>
        <w:wordWrap w:val="0"/>
        <w:overflowPunct/>
        <w:topLinePunct w:val="0"/>
        <w:bidi w:val="0"/>
        <w:spacing w:beforeAutospacing="0" w:afterAutospacing="0" w:line="600" w:lineRule="exact"/>
        <w:jc w:val="both"/>
        <w:outlineLvl w:val="9"/>
        <w:rPr>
          <w:rFonts w:hint="eastAsia" w:ascii="黑体" w:hAnsi="Times New Roman" w:eastAsia="宋体" w:cs="宋体"/>
          <w:b/>
          <w:kern w:val="2"/>
          <w:sz w:val="28"/>
          <w:szCs w:val="28"/>
          <w:highlight w:val="none"/>
          <w:lang w:val="en-US" w:eastAsia="zh-CN" w:bidi="ar-SA"/>
        </w:rPr>
      </w:pPr>
    </w:p>
    <w:p w14:paraId="39C1E646">
      <w:pPr>
        <w:rPr>
          <w:rFonts w:hint="eastAsia" w:ascii="黑体" w:hAnsi="Times New Roman" w:eastAsia="宋体" w:cs="宋体"/>
          <w:b/>
          <w:kern w:val="2"/>
          <w:sz w:val="28"/>
          <w:szCs w:val="28"/>
          <w:highlight w:val="none"/>
          <w:lang w:val="en-US" w:eastAsia="zh-CN" w:bidi="ar-SA"/>
        </w:rPr>
      </w:pPr>
      <w:r>
        <w:rPr>
          <w:rFonts w:hint="eastAsia" w:ascii="黑体" w:hAnsi="Times New Roman" w:eastAsia="宋体" w:cs="宋体"/>
          <w:b/>
          <w:kern w:val="2"/>
          <w:sz w:val="28"/>
          <w:szCs w:val="28"/>
          <w:highlight w:val="none"/>
          <w:lang w:val="en-US" w:eastAsia="zh-CN" w:bidi="ar-SA"/>
        </w:rPr>
        <w:br w:type="page"/>
      </w:r>
    </w:p>
    <w:p w14:paraId="0D23B069">
      <w:pPr>
        <w:keepNext/>
        <w:widowControl w:val="0"/>
        <w:numPr>
          <w:ilvl w:val="0"/>
          <w:numId w:val="0"/>
        </w:numPr>
        <w:kinsoku/>
        <w:wordWrap w:val="0"/>
        <w:overflowPunct/>
        <w:topLinePunct w:val="0"/>
        <w:bidi w:val="0"/>
        <w:spacing w:beforeAutospacing="0" w:afterAutospacing="0" w:line="600" w:lineRule="exact"/>
        <w:jc w:val="center"/>
        <w:outlineLvl w:val="0"/>
        <w:rPr>
          <w:rFonts w:ascii="黑体" w:cs="宋体"/>
          <w:b/>
          <w:kern w:val="2"/>
          <w:sz w:val="32"/>
          <w:szCs w:val="32"/>
          <w:highlight w:val="none"/>
        </w:rPr>
      </w:pPr>
      <w:bookmarkStart w:id="40" w:name="_Toc8026"/>
      <w:r>
        <w:rPr>
          <w:rFonts w:hint="eastAsia" w:ascii="黑体" w:hAnsi="Times New Roman" w:eastAsia="宋体" w:cs="宋体"/>
          <w:b/>
          <w:kern w:val="2"/>
          <w:sz w:val="32"/>
          <w:szCs w:val="32"/>
          <w:highlight w:val="none"/>
          <w:lang w:val="en-US" w:eastAsia="zh-CN" w:bidi="ar-SA"/>
        </w:rPr>
        <w:t>第四章</w:t>
      </w:r>
      <w:r>
        <w:rPr>
          <w:rFonts w:hint="eastAsia" w:ascii="黑体" w:cs="宋体"/>
          <w:b/>
          <w:kern w:val="2"/>
          <w:sz w:val="32"/>
          <w:szCs w:val="32"/>
          <w:highlight w:val="none"/>
          <w:lang w:val="en-US" w:eastAsia="zh-CN"/>
        </w:rPr>
        <w:t xml:space="preserve"> </w:t>
      </w:r>
      <w:r>
        <w:rPr>
          <w:rFonts w:hint="eastAsia" w:ascii="黑体" w:cs="宋体"/>
          <w:b/>
          <w:kern w:val="2"/>
          <w:sz w:val="32"/>
          <w:szCs w:val="32"/>
          <w:highlight w:val="none"/>
        </w:rPr>
        <w:t>合同条款及合同文件格式</w:t>
      </w:r>
      <w:bookmarkEnd w:id="39"/>
      <w:bookmarkEnd w:id="40"/>
    </w:p>
    <w:p w14:paraId="68F1F4E0">
      <w:pPr>
        <w:keepNext/>
        <w:widowControl w:val="0"/>
        <w:kinsoku/>
        <w:wordWrap w:val="0"/>
        <w:overflowPunct/>
        <w:topLinePunct w:val="0"/>
        <w:bidi w:val="0"/>
        <w:spacing w:beforeAutospacing="0" w:afterAutospacing="0" w:line="600" w:lineRule="exact"/>
        <w:ind w:left="720" w:hanging="720"/>
        <w:jc w:val="center"/>
        <w:outlineLvl w:val="0"/>
        <w:rPr>
          <w:rFonts w:ascii="黑体"/>
          <w:b/>
          <w:kern w:val="2"/>
          <w:sz w:val="28"/>
          <w:szCs w:val="28"/>
          <w:highlight w:val="none"/>
        </w:rPr>
      </w:pPr>
      <w:bookmarkStart w:id="41" w:name="_Toc5336"/>
      <w:bookmarkStart w:id="42" w:name="_Toc27433"/>
      <w:r>
        <w:rPr>
          <w:rFonts w:hint="eastAsia" w:ascii="黑体" w:cs="宋体"/>
          <w:b/>
          <w:kern w:val="2"/>
          <w:sz w:val="28"/>
          <w:szCs w:val="28"/>
          <w:highlight w:val="none"/>
        </w:rPr>
        <w:t>（以</w:t>
      </w:r>
      <w:r>
        <w:rPr>
          <w:rFonts w:hint="eastAsia" w:ascii="黑体" w:cs="宋体"/>
          <w:b/>
          <w:kern w:val="2"/>
          <w:sz w:val="28"/>
          <w:szCs w:val="28"/>
          <w:highlight w:val="none"/>
          <w:lang w:eastAsia="zh-CN"/>
        </w:rPr>
        <w:t>实际</w:t>
      </w:r>
      <w:r>
        <w:rPr>
          <w:rFonts w:hint="eastAsia" w:ascii="黑体" w:cs="宋体"/>
          <w:b/>
          <w:kern w:val="2"/>
          <w:sz w:val="28"/>
          <w:szCs w:val="28"/>
          <w:highlight w:val="none"/>
        </w:rPr>
        <w:t>签订</w:t>
      </w:r>
      <w:r>
        <w:rPr>
          <w:rFonts w:hint="eastAsia" w:ascii="黑体" w:cs="宋体"/>
          <w:b/>
          <w:kern w:val="2"/>
          <w:sz w:val="28"/>
          <w:szCs w:val="28"/>
          <w:highlight w:val="none"/>
          <w:lang w:eastAsia="zh-CN"/>
        </w:rPr>
        <w:t>合同</w:t>
      </w:r>
      <w:r>
        <w:rPr>
          <w:rFonts w:hint="eastAsia" w:ascii="黑体" w:cs="宋体"/>
          <w:b/>
          <w:kern w:val="2"/>
          <w:sz w:val="28"/>
          <w:szCs w:val="28"/>
          <w:highlight w:val="none"/>
        </w:rPr>
        <w:t>为准）</w:t>
      </w:r>
      <w:bookmarkEnd w:id="41"/>
      <w:bookmarkEnd w:id="42"/>
    </w:p>
    <w:p w14:paraId="2A3C4C01">
      <w:pPr>
        <w:keepNext/>
        <w:widowControl w:val="0"/>
        <w:kinsoku/>
        <w:wordWrap w:val="0"/>
        <w:overflowPunct/>
        <w:topLinePunct w:val="0"/>
        <w:bidi w:val="0"/>
        <w:spacing w:beforeAutospacing="0" w:afterAutospacing="0" w:line="600" w:lineRule="exact"/>
        <w:ind w:left="720" w:hanging="720"/>
        <w:jc w:val="center"/>
        <w:outlineLvl w:val="0"/>
        <w:rPr>
          <w:rFonts w:hint="eastAsia" w:ascii="黑体" w:hAnsi="Times New Roman" w:eastAsia="宋体" w:cs="宋体"/>
          <w:b/>
          <w:kern w:val="2"/>
          <w:sz w:val="28"/>
          <w:szCs w:val="28"/>
          <w:highlight w:val="none"/>
        </w:rPr>
      </w:pPr>
      <w:bookmarkStart w:id="43" w:name="_Toc461977428"/>
      <w:bookmarkEnd w:id="43"/>
      <w:bookmarkStart w:id="44" w:name="_Toc18775"/>
      <w:bookmarkStart w:id="45" w:name="_Toc21009"/>
      <w:r>
        <w:rPr>
          <w:rFonts w:hint="eastAsia" w:ascii="黑体" w:hAnsi="Times New Roman" w:eastAsia="宋体" w:cs="宋体"/>
          <w:b/>
          <w:kern w:val="2"/>
          <w:sz w:val="28"/>
          <w:szCs w:val="28"/>
          <w:highlight w:val="none"/>
        </w:rPr>
        <w:t>(仅供参考)</w:t>
      </w:r>
      <w:bookmarkEnd w:id="44"/>
    </w:p>
    <w:p w14:paraId="7CDE0184">
      <w:pPr>
        <w:kinsoku/>
        <w:wordWrap w:val="0"/>
        <w:overflowPunct/>
        <w:topLinePunct w:val="0"/>
        <w:bidi w:val="0"/>
        <w:jc w:val="center"/>
        <w:outlineLvl w:val="1"/>
        <w:rPr>
          <w:rFonts w:ascii="宋体" w:hAnsi="宋体"/>
          <w:b/>
          <w:bCs w:val="0"/>
          <w:sz w:val="28"/>
          <w:szCs w:val="28"/>
          <w:highlight w:val="none"/>
        </w:rPr>
      </w:pPr>
      <w:r>
        <w:rPr>
          <w:rFonts w:hint="eastAsia" w:ascii="宋体" w:hAnsi="宋体"/>
          <w:b/>
          <w:bCs w:val="0"/>
          <w:sz w:val="28"/>
          <w:szCs w:val="28"/>
          <w:highlight w:val="none"/>
        </w:rPr>
        <w:t>第一部分</w:t>
      </w:r>
      <w:r>
        <w:rPr>
          <w:rFonts w:hint="eastAsia" w:ascii="宋体" w:hAnsi="宋体"/>
          <w:b/>
          <w:bCs w:val="0"/>
          <w:sz w:val="28"/>
          <w:szCs w:val="28"/>
          <w:highlight w:val="none"/>
          <w:lang w:val="en-US" w:eastAsia="zh-CN"/>
        </w:rPr>
        <w:t xml:space="preserve">  </w:t>
      </w:r>
      <w:r>
        <w:rPr>
          <w:rFonts w:hint="eastAsia" w:ascii="宋体" w:hAnsi="宋体"/>
          <w:b/>
          <w:bCs w:val="0"/>
          <w:sz w:val="28"/>
          <w:szCs w:val="28"/>
          <w:highlight w:val="none"/>
        </w:rPr>
        <w:t>合同协议书</w:t>
      </w:r>
    </w:p>
    <w:p w14:paraId="48A6785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发包方</w:t>
      </w:r>
      <w:r>
        <w:rPr>
          <w:rFonts w:ascii="宋体" w:hAnsi="Courier New" w:cs="宋体"/>
          <w:sz w:val="24"/>
          <w:szCs w:val="24"/>
          <w:highlight w:val="none"/>
        </w:rPr>
        <w:t>（全称）：</w:t>
      </w:r>
      <w:r>
        <w:rPr>
          <w:rFonts w:hint="eastAsia" w:ascii="宋体" w:hAnsi="Courier New" w:cs="宋体"/>
          <w:sz w:val="24"/>
          <w:szCs w:val="24"/>
          <w:highlight w:val="none"/>
          <w:u w:val="single"/>
        </w:rPr>
        <w:t></w:t>
      </w:r>
    </w:p>
    <w:p w14:paraId="0930D2D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承包人</w:t>
      </w:r>
      <w:r>
        <w:rPr>
          <w:rFonts w:ascii="宋体" w:hAnsi="Courier New" w:cs="宋体"/>
          <w:sz w:val="24"/>
          <w:szCs w:val="24"/>
          <w:highlight w:val="none"/>
        </w:rPr>
        <w:t>（全称）：</w:t>
      </w:r>
      <w:r>
        <w:rPr>
          <w:rFonts w:hint="eastAsia" w:ascii="宋体" w:hAnsi="Courier New" w:cs="宋体"/>
          <w:sz w:val="24"/>
          <w:szCs w:val="24"/>
          <w:highlight w:val="none"/>
          <w:u w:val="single"/>
        </w:rPr>
        <w:t>    </w:t>
      </w:r>
    </w:p>
    <w:p w14:paraId="0370B69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根据</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hint="eastAsia" w:ascii="宋体" w:hAnsi="Courier New" w:cs="宋体"/>
          <w:sz w:val="24"/>
          <w:szCs w:val="24"/>
          <w:highlight w:val="none"/>
        </w:rPr>
        <w:t>中标通知书和</w:t>
      </w:r>
      <w:r>
        <w:rPr>
          <w:rFonts w:ascii="宋体" w:hAnsi="Courier New" w:cs="宋体"/>
          <w:sz w:val="24"/>
          <w:szCs w:val="24"/>
          <w:highlight w:val="none"/>
        </w:rPr>
        <w:t>《中华人民共和国合同法》、《中华人民共和国建筑法》及有关法律规定，遵循平等、自愿、公平和诚实信用的原则，双方就工程施工及有关事项协商一致</w:t>
      </w:r>
      <w:r>
        <w:rPr>
          <w:rFonts w:hint="eastAsia" w:ascii="宋体" w:hAnsi="Courier New" w:cs="宋体"/>
          <w:sz w:val="24"/>
          <w:szCs w:val="24"/>
          <w:highlight w:val="none"/>
        </w:rPr>
        <w:t>，</w:t>
      </w:r>
      <w:r>
        <w:rPr>
          <w:rFonts w:ascii="宋体" w:hAnsi="Courier New" w:cs="宋体"/>
          <w:sz w:val="24"/>
          <w:szCs w:val="24"/>
          <w:highlight w:val="none"/>
        </w:rPr>
        <w:t>共同达成如下协议：</w:t>
      </w:r>
    </w:p>
    <w:p w14:paraId="071A32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一、工程概况</w:t>
      </w:r>
    </w:p>
    <w:p w14:paraId="006252D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default" w:ascii="宋体" w:hAnsi="Courier New" w:cs="宋体"/>
          <w:b/>
          <w:sz w:val="24"/>
          <w:szCs w:val="24"/>
          <w:highlight w:val="none"/>
          <w:lang w:val="en-US"/>
        </w:rPr>
      </w:pPr>
      <w:r>
        <w:rPr>
          <w:rFonts w:ascii="宋体" w:hAnsi="Courier New" w:cs="宋体"/>
          <w:bCs/>
          <w:sz w:val="24"/>
          <w:szCs w:val="24"/>
          <w:highlight w:val="none"/>
        </w:rPr>
        <w:t>1.工程名称</w:t>
      </w:r>
      <w:r>
        <w:rPr>
          <w:rFonts w:ascii="宋体" w:hAnsi="Courier New" w:cs="宋体"/>
          <w:sz w:val="24"/>
          <w:szCs w:val="24"/>
          <w:highlight w:val="none"/>
        </w:rPr>
        <w:t>：</w:t>
      </w:r>
      <w:r>
        <w:rPr>
          <w:rFonts w:hint="eastAsia" w:ascii="宋体" w:hAnsi="Courier New" w:cs="宋体"/>
          <w:sz w:val="24"/>
          <w:szCs w:val="24"/>
          <w:highlight w:val="none"/>
          <w:u w:val="single"/>
          <w:lang w:val="en-US" w:eastAsia="zh-CN"/>
        </w:rPr>
        <w:t xml:space="preserve">                            </w:t>
      </w:r>
    </w:p>
    <w:p w14:paraId="54EA8CE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2.工程地点：</w:t>
      </w:r>
      <w:r>
        <w:rPr>
          <w:rFonts w:hint="eastAsia" w:ascii="宋体" w:hAnsi="Courier New" w:cs="宋体"/>
          <w:sz w:val="24"/>
          <w:szCs w:val="24"/>
          <w:highlight w:val="none"/>
          <w:u w:val="single"/>
          <w:lang w:val="en-US" w:eastAsia="zh-CN"/>
        </w:rPr>
        <w:t xml:space="preserve">                  </w:t>
      </w:r>
    </w:p>
    <w:p w14:paraId="066A33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3.工程立项批准文号：</w:t>
      </w:r>
      <w:r>
        <w:rPr>
          <w:rFonts w:hint="eastAsia" w:ascii="宋体" w:hAnsi="Courier New" w:cs="宋体"/>
          <w:sz w:val="24"/>
          <w:szCs w:val="24"/>
          <w:highlight w:val="none"/>
          <w:u w:val="single"/>
        </w:rPr>
        <w:t></w:t>
      </w:r>
    </w:p>
    <w:p w14:paraId="1336EC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4.资金来源：</w:t>
      </w:r>
      <w:r>
        <w:rPr>
          <w:rFonts w:hint="eastAsia" w:ascii="宋体" w:hAnsi="Courier New" w:cs="宋体"/>
          <w:sz w:val="24"/>
          <w:szCs w:val="24"/>
          <w:highlight w:val="none"/>
          <w:lang w:val="en-US" w:eastAsia="zh-CN"/>
        </w:rPr>
        <w:t xml:space="preserve"> </w:t>
      </w:r>
      <w:r>
        <w:rPr>
          <w:rFonts w:hint="eastAsia" w:ascii="宋体" w:hAnsi="Courier New" w:cs="宋体"/>
          <w:sz w:val="24"/>
          <w:szCs w:val="24"/>
          <w:highlight w:val="none"/>
          <w:u w:val="single"/>
          <w:lang w:val="en-US" w:eastAsia="zh-CN"/>
        </w:rPr>
        <w:t xml:space="preserve">               </w:t>
      </w:r>
    </w:p>
    <w:p w14:paraId="34B6772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5.工程内容：</w:t>
      </w:r>
      <w:r>
        <w:rPr>
          <w:rFonts w:hint="eastAsia" w:ascii="宋体" w:hAnsi="Courier New" w:cs="宋体"/>
          <w:sz w:val="24"/>
          <w:szCs w:val="24"/>
          <w:highlight w:val="none"/>
          <w:u w:val="single"/>
          <w:lang w:val="en-US" w:eastAsia="zh-CN"/>
        </w:rPr>
        <w:t xml:space="preserve">                  </w:t>
      </w:r>
    </w:p>
    <w:p w14:paraId="0930AEB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6</w:t>
      </w:r>
      <w:r>
        <w:rPr>
          <w:rFonts w:ascii="宋体" w:hAnsi="Courier New" w:cs="宋体"/>
          <w:sz w:val="24"/>
          <w:szCs w:val="24"/>
          <w:highlight w:val="none"/>
        </w:rPr>
        <w:t>.工程承包范围：</w:t>
      </w:r>
      <w:r>
        <w:rPr>
          <w:rFonts w:hint="eastAsia" w:ascii="宋体" w:hAnsi="Courier New" w:cs="宋体"/>
          <w:sz w:val="24"/>
          <w:szCs w:val="24"/>
          <w:highlight w:val="none"/>
          <w:u w:val="single"/>
          <w:lang w:val="en-US" w:eastAsia="zh-CN"/>
        </w:rPr>
        <w:t xml:space="preserve">                       </w:t>
      </w:r>
    </w:p>
    <w:p w14:paraId="106162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二、合同工期</w:t>
      </w:r>
    </w:p>
    <w:p w14:paraId="3F6C71C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计划开工日期：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0F0A543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计划竣工日期：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54C126C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工期总日历天数：</w:t>
      </w:r>
      <w:r>
        <w:rPr>
          <w:rFonts w:hint="eastAsia" w:ascii="宋体" w:hAnsi="Courier New" w:cs="宋体"/>
          <w:sz w:val="24"/>
          <w:szCs w:val="24"/>
          <w:highlight w:val="none"/>
          <w:u w:val="single"/>
        </w:rPr>
        <w:t></w:t>
      </w:r>
      <w:r>
        <w:rPr>
          <w:rFonts w:ascii="宋体" w:hAnsi="Courier New" w:cs="宋体"/>
          <w:sz w:val="24"/>
          <w:szCs w:val="24"/>
          <w:highlight w:val="none"/>
          <w:u w:val="single"/>
        </w:rPr>
        <w:t>天</w:t>
      </w:r>
    </w:p>
    <w:p w14:paraId="399ADF1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三、质量标准</w:t>
      </w:r>
    </w:p>
    <w:p w14:paraId="3B44661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工程质量</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w:t>
      </w:r>
    </w:p>
    <w:p w14:paraId="02F2120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四、签约合同价与合同价格形式</w:t>
      </w:r>
      <w:r>
        <w:rPr>
          <w:rFonts w:ascii="宋体" w:hAnsi="Courier New" w:cs="宋体"/>
          <w:bCs/>
          <w:sz w:val="24"/>
          <w:szCs w:val="24"/>
          <w:highlight w:val="none"/>
        </w:rPr>
        <w:tab/>
      </w:r>
    </w:p>
    <w:p w14:paraId="6063856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1.签约合同价为：</w:t>
      </w:r>
    </w:p>
    <w:p w14:paraId="4376F97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人民币（大写）(¥元)；</w:t>
      </w:r>
    </w:p>
    <w:p w14:paraId="4DE1820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其中：</w:t>
      </w:r>
    </w:p>
    <w:p w14:paraId="397151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（1）安全文明施工费：</w:t>
      </w:r>
    </w:p>
    <w:p w14:paraId="610DCE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01F610E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（2）材料和工程设备暂估价金额：</w:t>
      </w:r>
    </w:p>
    <w:p w14:paraId="38B041B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57F1A05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（3）专业工程暂估价金额：</w:t>
      </w:r>
    </w:p>
    <w:p w14:paraId="4DB8674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7A92F48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（4）暂列金额：</w:t>
      </w:r>
    </w:p>
    <w:p w14:paraId="25313B1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2C637EC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2.合同价格形式：。</w:t>
      </w:r>
    </w:p>
    <w:p w14:paraId="54AD0DA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五、项目经理</w:t>
      </w:r>
    </w:p>
    <w:p w14:paraId="614FD32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承包人项目经理：</w:t>
      </w:r>
      <w:r>
        <w:rPr>
          <w:rFonts w:hint="eastAsia" w:ascii="宋体" w:hAnsi="Courier New" w:cs="宋体"/>
          <w:sz w:val="24"/>
          <w:szCs w:val="24"/>
          <w:highlight w:val="none"/>
          <w:u w:val="single"/>
        </w:rPr>
        <w:t></w:t>
      </w:r>
      <w:r>
        <w:rPr>
          <w:rFonts w:ascii="宋体" w:hAnsi="Courier New" w:cs="宋体"/>
          <w:sz w:val="24"/>
          <w:szCs w:val="24"/>
          <w:highlight w:val="none"/>
          <w:u w:val="single"/>
        </w:rPr>
        <w:t>。</w:t>
      </w:r>
    </w:p>
    <w:p w14:paraId="799B09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六、合同文件构成</w:t>
      </w:r>
    </w:p>
    <w:p w14:paraId="6F9890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本协议书与下列文件一起构成合同文件：</w:t>
      </w:r>
    </w:p>
    <w:p w14:paraId="37A2BDE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eastAsiaTheme="minorEastAsia"/>
          <w:sz w:val="24"/>
          <w:szCs w:val="24"/>
          <w:highlight w:val="none"/>
          <w:lang w:eastAsia="zh-CN"/>
        </w:rPr>
      </w:pPr>
      <w:r>
        <w:rPr>
          <w:rFonts w:hint="eastAsia" w:ascii="宋体" w:hAnsi="Courier New" w:cs="宋体"/>
          <w:sz w:val="24"/>
          <w:szCs w:val="24"/>
          <w:highlight w:val="none"/>
        </w:rPr>
        <w:t>（1）</w:t>
      </w:r>
      <w:r>
        <w:rPr>
          <w:rFonts w:hint="eastAsia" w:ascii="宋体" w:hAnsi="Courier New" w:cs="宋体"/>
          <w:sz w:val="24"/>
          <w:szCs w:val="24"/>
          <w:highlight w:val="none"/>
          <w:lang w:eastAsia="zh-CN"/>
        </w:rPr>
        <w:t>磋商文件</w:t>
      </w:r>
    </w:p>
    <w:p w14:paraId="0A41CA1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2</w:t>
      </w:r>
      <w:r>
        <w:rPr>
          <w:rFonts w:ascii="宋体" w:hAnsi="Courier New" w:cs="宋体"/>
          <w:sz w:val="24"/>
          <w:szCs w:val="24"/>
          <w:highlight w:val="none"/>
        </w:rPr>
        <w:t>）中标通知书；</w:t>
      </w:r>
    </w:p>
    <w:p w14:paraId="76AD0E0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3</w:t>
      </w:r>
      <w:r>
        <w:rPr>
          <w:rFonts w:ascii="宋体" w:hAnsi="Courier New" w:cs="宋体"/>
          <w:sz w:val="24"/>
          <w:szCs w:val="24"/>
          <w:highlight w:val="none"/>
        </w:rPr>
        <w:t>）</w:t>
      </w:r>
      <w:r>
        <w:rPr>
          <w:rFonts w:hint="eastAsia" w:ascii="宋体" w:hAnsi="Courier New" w:cs="宋体"/>
          <w:sz w:val="24"/>
          <w:szCs w:val="24"/>
          <w:highlight w:val="none"/>
        </w:rPr>
        <w:t>投标文件、</w:t>
      </w:r>
      <w:r>
        <w:rPr>
          <w:rFonts w:ascii="宋体" w:hAnsi="Courier New" w:cs="宋体"/>
          <w:sz w:val="24"/>
          <w:szCs w:val="24"/>
          <w:highlight w:val="none"/>
        </w:rPr>
        <w:t>投标函及其附录；</w:t>
      </w:r>
    </w:p>
    <w:p w14:paraId="35FEC0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4</w:t>
      </w:r>
      <w:r>
        <w:rPr>
          <w:rFonts w:ascii="宋体" w:hAnsi="Courier New" w:cs="宋体"/>
          <w:sz w:val="24"/>
          <w:szCs w:val="24"/>
          <w:highlight w:val="none"/>
        </w:rPr>
        <w:t>）专用合同条款及其附件；</w:t>
      </w:r>
    </w:p>
    <w:p w14:paraId="1167131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5</w:t>
      </w:r>
      <w:r>
        <w:rPr>
          <w:rFonts w:ascii="宋体" w:hAnsi="Courier New" w:cs="宋体"/>
          <w:sz w:val="24"/>
          <w:szCs w:val="24"/>
          <w:highlight w:val="none"/>
        </w:rPr>
        <w:t>）通用合同条款；</w:t>
      </w:r>
    </w:p>
    <w:p w14:paraId="7AC1ACB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6</w:t>
      </w:r>
      <w:r>
        <w:rPr>
          <w:rFonts w:ascii="宋体" w:hAnsi="Courier New" w:cs="宋体"/>
          <w:sz w:val="24"/>
          <w:szCs w:val="24"/>
          <w:highlight w:val="none"/>
        </w:rPr>
        <w:t>）技术标准和要求；</w:t>
      </w:r>
    </w:p>
    <w:p w14:paraId="5E95F42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7</w:t>
      </w:r>
      <w:r>
        <w:rPr>
          <w:rFonts w:ascii="宋体" w:hAnsi="Courier New" w:cs="宋体"/>
          <w:sz w:val="24"/>
          <w:szCs w:val="24"/>
          <w:highlight w:val="none"/>
        </w:rPr>
        <w:t>）图纸；</w:t>
      </w:r>
    </w:p>
    <w:p w14:paraId="35FEC8E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8</w:t>
      </w:r>
      <w:r>
        <w:rPr>
          <w:rFonts w:ascii="宋体" w:hAnsi="Courier New" w:cs="宋体"/>
          <w:sz w:val="24"/>
          <w:szCs w:val="24"/>
          <w:highlight w:val="none"/>
        </w:rPr>
        <w:t>）已标价工程量清单；</w:t>
      </w:r>
    </w:p>
    <w:p w14:paraId="238C39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9</w:t>
      </w:r>
      <w:r>
        <w:rPr>
          <w:rFonts w:ascii="宋体" w:hAnsi="Courier New" w:cs="宋体"/>
          <w:sz w:val="24"/>
          <w:szCs w:val="24"/>
          <w:highlight w:val="none"/>
        </w:rPr>
        <w:t>）其他合同文件。</w:t>
      </w:r>
    </w:p>
    <w:p w14:paraId="7666C95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在合同订立及履行过程中形成的与合同有关的文件均构成合同文件组成部分。</w:t>
      </w:r>
    </w:p>
    <w:p w14:paraId="1A04132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上述各项合同文件包括合同当事人就该项合同文件所作出的补充和修改，属于同一类内容的文件，应以最新签署的为准。</w:t>
      </w:r>
      <w:r>
        <w:rPr>
          <w:rFonts w:hint="eastAsia" w:ascii="宋体" w:hAnsi="Courier New" w:cs="宋体"/>
          <w:sz w:val="24"/>
          <w:szCs w:val="24"/>
          <w:highlight w:val="none"/>
        </w:rPr>
        <w:t>专用合同条款及其附件须经合同当事人签字或盖章。</w:t>
      </w:r>
    </w:p>
    <w:p w14:paraId="245898C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七、承诺</w:t>
      </w:r>
    </w:p>
    <w:p w14:paraId="4D3869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 承包人承诺按照法律规定及合同约定组织完成工程施工，确保工程质量和安全，不进行转包及违法分包，并在缺陷责任期及保修期内承担相应的工程维修责任。</w:t>
      </w:r>
    </w:p>
    <w:p w14:paraId="55CEE7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 xml:space="preserve"> 2. 发包人和承包人</w:t>
      </w:r>
      <w:r>
        <w:rPr>
          <w:rFonts w:hint="eastAsia" w:ascii="宋体" w:hAnsi="Courier New" w:cs="宋体"/>
          <w:sz w:val="24"/>
          <w:szCs w:val="24"/>
          <w:highlight w:val="none"/>
        </w:rPr>
        <w:t>是</w:t>
      </w:r>
      <w:r>
        <w:rPr>
          <w:rFonts w:ascii="宋体" w:hAnsi="Courier New" w:cs="宋体"/>
          <w:sz w:val="24"/>
          <w:szCs w:val="24"/>
          <w:highlight w:val="none"/>
        </w:rPr>
        <w:t>通过招投标形式签订合同的，双方理解并</w:t>
      </w:r>
      <w:r>
        <w:rPr>
          <w:rFonts w:hint="eastAsia" w:ascii="宋体" w:hAnsi="Courier New" w:cs="宋体"/>
          <w:sz w:val="24"/>
          <w:szCs w:val="24"/>
          <w:highlight w:val="none"/>
        </w:rPr>
        <w:t>承诺</w:t>
      </w:r>
      <w:r>
        <w:rPr>
          <w:rFonts w:ascii="宋体" w:hAnsi="Courier New" w:cs="宋体"/>
          <w:sz w:val="24"/>
          <w:szCs w:val="24"/>
          <w:highlight w:val="none"/>
        </w:rPr>
        <w:t>不再就同一工程另行签订与合同实质性内容相背离的协议。</w:t>
      </w:r>
    </w:p>
    <w:p w14:paraId="3225DBE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八、词语含义</w:t>
      </w:r>
    </w:p>
    <w:p w14:paraId="040476B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本协议书中词语含义与第二部分通用合同条款中赋予的含义相同。</w:t>
      </w:r>
    </w:p>
    <w:p w14:paraId="3258659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九、签订时间</w:t>
      </w:r>
    </w:p>
    <w:p w14:paraId="2EFAE24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本合同于</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年</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月</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日签订。</w:t>
      </w:r>
    </w:p>
    <w:p w14:paraId="1A2A4844">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十、签订地点</w:t>
      </w:r>
    </w:p>
    <w:p w14:paraId="56E0D8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本合同在签订。</w:t>
      </w:r>
    </w:p>
    <w:p w14:paraId="7B78B7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十一、补充协议</w:t>
      </w:r>
    </w:p>
    <w:p w14:paraId="2A0CEA9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b/>
          <w:sz w:val="24"/>
          <w:szCs w:val="24"/>
          <w:highlight w:val="none"/>
        </w:rPr>
      </w:pPr>
      <w:r>
        <w:rPr>
          <w:rFonts w:ascii="宋体" w:hAnsi="Courier New" w:cs="宋体"/>
          <w:sz w:val="24"/>
          <w:szCs w:val="24"/>
          <w:highlight w:val="none"/>
        </w:rPr>
        <w:t>合同未尽事宜，合同当事人另行签订补充协议</w:t>
      </w:r>
      <w:r>
        <w:rPr>
          <w:rFonts w:hint="eastAsia" w:ascii="宋体" w:hAnsi="Courier New" w:cs="宋体"/>
          <w:sz w:val="24"/>
          <w:szCs w:val="24"/>
          <w:highlight w:val="none"/>
        </w:rPr>
        <w:t>，</w:t>
      </w:r>
      <w:r>
        <w:rPr>
          <w:rFonts w:ascii="宋体" w:hAnsi="Courier New" w:cs="宋体"/>
          <w:sz w:val="24"/>
          <w:szCs w:val="24"/>
          <w:highlight w:val="none"/>
        </w:rPr>
        <w:t>补充协议是合同的组成部分。</w:t>
      </w:r>
    </w:p>
    <w:p w14:paraId="4F0B105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十二、合同生效</w:t>
      </w:r>
    </w:p>
    <w:p w14:paraId="6A7EDB9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本合同自</w:t>
      </w:r>
      <w:r>
        <w:rPr>
          <w:rFonts w:hint="eastAsia" w:ascii="宋体" w:hAnsi="Courier New" w:cs="宋体"/>
          <w:sz w:val="24"/>
          <w:szCs w:val="24"/>
          <w:highlight w:val="none"/>
          <w:u w:val="single"/>
        </w:rPr>
        <w:t>签订之日起</w:t>
      </w:r>
      <w:r>
        <w:rPr>
          <w:rFonts w:ascii="宋体" w:hAnsi="Courier New" w:cs="宋体"/>
          <w:sz w:val="24"/>
          <w:szCs w:val="24"/>
          <w:highlight w:val="none"/>
        </w:rPr>
        <w:t>生效。</w:t>
      </w:r>
    </w:p>
    <w:p w14:paraId="5002A2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十三、合同份数</w:t>
      </w:r>
    </w:p>
    <w:p w14:paraId="182725C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bCs/>
          <w:sz w:val="24"/>
          <w:szCs w:val="24"/>
          <w:highlight w:val="none"/>
        </w:rPr>
        <w:t>本合同一式份，均具有同等法律效力，发包人执份，承包人执份。</w:t>
      </w:r>
    </w:p>
    <w:p w14:paraId="130D581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p>
    <w:p w14:paraId="30D7D6D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发包人：  (公章)                      承包人：  (公章)</w:t>
      </w:r>
    </w:p>
    <w:p w14:paraId="20A600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法定代表人或其委托代理人：</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法定代表人或其委托代理人：</w:t>
      </w:r>
    </w:p>
    <w:p w14:paraId="4D9B63F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（签字）</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（签字）</w:t>
      </w:r>
    </w:p>
    <w:p w14:paraId="1DE133B1">
      <w:pPr>
        <w:keepNext w:val="0"/>
        <w:keepLines w:val="0"/>
        <w:pageBreakBefore w:val="0"/>
        <w:widowControl/>
        <w:tabs>
          <w:tab w:val="left" w:pos="142"/>
          <w:tab w:val="left" w:pos="4410"/>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      </w:t>
      </w:r>
      <w:r>
        <w:rPr>
          <w:rFonts w:hint="eastAsia" w:ascii="宋体" w:hAnsi="Courier New" w:cs="宋体"/>
          <w:sz w:val="24"/>
          <w:szCs w:val="24"/>
          <w:highlight w:val="none"/>
          <w:u w:val="single"/>
          <w:lang w:val="en-US" w:eastAsia="zh-CN"/>
        </w:rPr>
        <w:t xml:space="preserve">         </w:t>
      </w: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w:t>
      </w:r>
    </w:p>
    <w:p w14:paraId="793CBAC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地址</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lang w:val="en-US" w:eastAsia="zh-CN"/>
        </w:rPr>
        <w:t xml:space="preserve"> </w:t>
      </w:r>
      <w:r>
        <w:rPr>
          <w:rFonts w:hint="eastAsia" w:ascii="宋体" w:hAnsi="宋体" w:cs="宋体"/>
          <w:kern w:val="1"/>
          <w:sz w:val="24"/>
          <w:szCs w:val="24"/>
          <w:highlight w:val="none"/>
          <w:u w:val="single"/>
          <w:lang w:val="en-US" w:eastAsia="zh-CN"/>
        </w:rPr>
        <w:t xml:space="preserve">                             </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地址：</w:t>
      </w:r>
      <w:r>
        <w:rPr>
          <w:rFonts w:hint="eastAsia" w:ascii="宋体" w:hAnsi="Courier New" w:cs="宋体"/>
          <w:sz w:val="24"/>
          <w:szCs w:val="24"/>
          <w:highlight w:val="none"/>
          <w:u w:val="single"/>
        </w:rPr>
        <w:t xml:space="preserve">                </w:t>
      </w:r>
    </w:p>
    <w:p w14:paraId="66E6CB3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邮政编码：</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邮政编码：</w:t>
      </w:r>
      <w:r>
        <w:rPr>
          <w:rFonts w:hint="eastAsia" w:ascii="宋体" w:hAnsi="Courier New" w:cs="宋体"/>
          <w:sz w:val="24"/>
          <w:szCs w:val="24"/>
          <w:highlight w:val="none"/>
          <w:u w:val="single"/>
        </w:rPr>
        <w:t>            </w:t>
      </w:r>
    </w:p>
    <w:p w14:paraId="2BB3740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p>
    <w:p w14:paraId="2E4E9C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w:t>
      </w: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   </w:t>
      </w:r>
    </w:p>
    <w:p w14:paraId="65E71E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   </w:t>
      </w:r>
    </w:p>
    <w:p w14:paraId="4E7721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p>
    <w:p w14:paraId="64B72B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电子信箱：</w:t>
      </w:r>
      <w:r>
        <w:rPr>
          <w:rFonts w:hint="eastAsia" w:ascii="宋体" w:hAnsi="Courier New" w:cs="宋体"/>
          <w:sz w:val="24"/>
          <w:szCs w:val="24"/>
          <w:highlight w:val="none"/>
          <w:u w:val="single"/>
        </w:rPr>
        <w:t>            </w:t>
      </w:r>
      <w:r>
        <w:rPr>
          <w:rFonts w:ascii="宋体" w:hAnsi="宋体" w:cs="宋体"/>
          <w:kern w:val="1"/>
          <w:sz w:val="24"/>
          <w:szCs w:val="24"/>
          <w:highlight w:val="none"/>
        </w:rPr>
        <w:t>电子信箱：</w:t>
      </w:r>
      <w:r>
        <w:rPr>
          <w:rFonts w:hint="eastAsia" w:ascii="宋体" w:hAnsi="Courier New" w:cs="宋体"/>
          <w:sz w:val="24"/>
          <w:szCs w:val="24"/>
          <w:highlight w:val="none"/>
          <w:u w:val="single"/>
        </w:rPr>
        <w:t xml:space="preserve">          </w:t>
      </w:r>
    </w:p>
    <w:p w14:paraId="4C986F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开户银行：</w:t>
      </w:r>
      <w:r>
        <w:rPr>
          <w:rFonts w:hint="eastAsia" w:ascii="宋体" w:hAnsi="Courier New" w:cs="宋体"/>
          <w:sz w:val="24"/>
          <w:szCs w:val="24"/>
          <w:highlight w:val="none"/>
          <w:u w:val="single"/>
        </w:rPr>
        <w:t>              </w:t>
      </w:r>
      <w:r>
        <w:rPr>
          <w:rFonts w:ascii="宋体" w:hAnsi="宋体" w:cs="宋体"/>
          <w:kern w:val="1"/>
          <w:sz w:val="24"/>
          <w:szCs w:val="24"/>
          <w:highlight w:val="none"/>
        </w:rPr>
        <w:t>开户银行：</w:t>
      </w:r>
      <w:r>
        <w:rPr>
          <w:rFonts w:hint="eastAsia" w:ascii="宋体" w:hAnsi="Courier New" w:cs="宋体"/>
          <w:sz w:val="24"/>
          <w:szCs w:val="24"/>
          <w:highlight w:val="none"/>
          <w:u w:val="single"/>
        </w:rPr>
        <w:t xml:space="preserve">         </w:t>
      </w:r>
    </w:p>
    <w:p w14:paraId="765B4A0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sz w:val="24"/>
          <w:szCs w:val="24"/>
          <w:highlight w:val="none"/>
          <w:u w:val="single"/>
        </w:rPr>
      </w:pPr>
      <w:r>
        <w:rPr>
          <w:rFonts w:ascii="宋体" w:hAnsi="宋体" w:cs="宋体"/>
          <w:kern w:val="1"/>
          <w:sz w:val="24"/>
          <w:szCs w:val="24"/>
          <w:highlight w:val="none"/>
        </w:rPr>
        <w:t>账号：</w:t>
      </w:r>
      <w:r>
        <w:rPr>
          <w:rFonts w:hint="eastAsia" w:ascii="宋体" w:hAnsi="Courier New" w:cs="宋体"/>
          <w:sz w:val="24"/>
          <w:szCs w:val="24"/>
          <w:highlight w:val="none"/>
          <w:u w:val="single"/>
        </w:rPr>
        <w:t>                    </w:t>
      </w:r>
      <w:r>
        <w:rPr>
          <w:rFonts w:ascii="宋体" w:hAnsi="宋体" w:cs="宋体"/>
          <w:kern w:val="1"/>
          <w:sz w:val="24"/>
          <w:szCs w:val="24"/>
          <w:highlight w:val="none"/>
        </w:rPr>
        <w:t>账号：</w:t>
      </w:r>
      <w:r>
        <w:rPr>
          <w:rFonts w:hint="eastAsia" w:ascii="宋体" w:hAnsi="Courier New" w:cs="宋体"/>
          <w:sz w:val="24"/>
          <w:szCs w:val="24"/>
          <w:highlight w:val="none"/>
          <w:u w:val="single"/>
        </w:rPr>
        <w:t>              </w:t>
      </w:r>
    </w:p>
    <w:bookmarkEnd w:id="45"/>
    <w:p w14:paraId="616080AF">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045842F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BD4AD6D">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1D8EB4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6ABE15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4D3C629">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B577B27">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0902F3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2FF74B3">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C306BDC">
      <w:pPr>
        <w:keepNext w:val="0"/>
        <w:keepLines w:val="0"/>
        <w:pageBreakBefore w:val="0"/>
        <w:widowControl/>
        <w:kinsoku/>
        <w:wordWrap w:val="0"/>
        <w:overflowPunct/>
        <w:topLinePunct w:val="0"/>
        <w:autoSpaceDE/>
        <w:autoSpaceDN/>
        <w:bidi w:val="0"/>
        <w:adjustRightInd/>
        <w:snapToGrid/>
        <w:spacing w:line="460" w:lineRule="exact"/>
        <w:jc w:val="both"/>
        <w:textAlignment w:val="auto"/>
        <w:outlineLvl w:val="9"/>
        <w:rPr>
          <w:rFonts w:hint="eastAsia" w:ascii="宋体" w:hAnsi="宋体"/>
          <w:b/>
          <w:sz w:val="24"/>
          <w:szCs w:val="24"/>
          <w:highlight w:val="none"/>
        </w:rPr>
      </w:pPr>
    </w:p>
    <w:p w14:paraId="030EE9A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第二部分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通用合同条款</w:t>
      </w:r>
    </w:p>
    <w:p w14:paraId="1EE555D3">
      <w:pPr>
        <w:keepNext w:val="0"/>
        <w:keepLines w:val="0"/>
        <w:pageBreakBefore w:val="0"/>
        <w:widowControl/>
        <w:tabs>
          <w:tab w:val="left" w:pos="2580"/>
        </w:tabs>
        <w:kinsoku/>
        <w:wordWrap w:val="0"/>
        <w:overflowPunct/>
        <w:topLinePunct w:val="0"/>
        <w:autoSpaceDE/>
        <w:autoSpaceDN/>
        <w:bidi w:val="0"/>
        <w:adjustRightInd/>
        <w:snapToGrid/>
        <w:spacing w:line="460" w:lineRule="exact"/>
        <w:ind w:left="10" w:firstLine="482"/>
        <w:jc w:val="center"/>
        <w:textAlignment w:val="auto"/>
        <w:rPr>
          <w:rFonts w:ascii="宋体" w:hAnsi="宋体" w:cs="宋体"/>
          <w:b/>
          <w:kern w:val="1"/>
          <w:sz w:val="24"/>
          <w:szCs w:val="24"/>
          <w:highlight w:val="none"/>
        </w:rPr>
      </w:pPr>
      <w:r>
        <w:rPr>
          <w:rFonts w:ascii="宋体" w:hAnsi="宋体" w:cs="宋体"/>
          <w:b/>
          <w:kern w:val="1"/>
          <w:sz w:val="24"/>
          <w:szCs w:val="24"/>
          <w:highlight w:val="none"/>
        </w:rPr>
        <w:t>使用住房城乡建设部、工商总局建市[2013]56号文印发的</w:t>
      </w:r>
    </w:p>
    <w:p w14:paraId="49CB1D8C">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ascii="宋体" w:hAnsi="宋体" w:cs="宋体"/>
          <w:sz w:val="24"/>
          <w:szCs w:val="24"/>
          <w:highlight w:val="none"/>
        </w:rPr>
      </w:pPr>
      <w:r>
        <w:rPr>
          <w:rFonts w:ascii="宋体" w:hAnsi="宋体" w:cs="宋体"/>
          <w:b/>
          <w:kern w:val="1"/>
          <w:sz w:val="24"/>
          <w:szCs w:val="24"/>
          <w:highlight w:val="none"/>
        </w:rPr>
        <w:t>《建设工程施工合同(示范文本)》（GF-2013-0201）通用合同条款。</w:t>
      </w:r>
    </w:p>
    <w:p w14:paraId="1EC218B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ascii="宋体" w:hAnsi="宋体"/>
          <w:b/>
          <w:sz w:val="24"/>
          <w:szCs w:val="24"/>
          <w:highlight w:val="none"/>
        </w:rPr>
      </w:pPr>
    </w:p>
    <w:p w14:paraId="7FD9847C">
      <w:pPr>
        <w:keepNext w:val="0"/>
        <w:keepLines w:val="0"/>
        <w:pageBreakBefore w:val="0"/>
        <w:widowControl/>
        <w:kinsoku/>
        <w:wordWrap w:val="0"/>
        <w:overflowPunct/>
        <w:topLinePunct w:val="0"/>
        <w:autoSpaceDE/>
        <w:autoSpaceDN/>
        <w:bidi w:val="0"/>
        <w:adjustRightInd/>
        <w:snapToGrid/>
        <w:spacing w:line="460" w:lineRule="exact"/>
        <w:textAlignment w:val="auto"/>
        <w:outlineLvl w:val="9"/>
        <w:rPr>
          <w:rFonts w:ascii="宋体" w:hAnsi="宋体"/>
          <w:b/>
          <w:sz w:val="24"/>
          <w:szCs w:val="24"/>
          <w:highlight w:val="none"/>
        </w:rPr>
      </w:pPr>
    </w:p>
    <w:p w14:paraId="49D76BA7">
      <w:pPr>
        <w:keepNext w:val="0"/>
        <w:keepLines w:val="0"/>
        <w:pageBreakBefore w:val="0"/>
        <w:widowControl/>
        <w:kinsoku/>
        <w:wordWrap w:val="0"/>
        <w:overflowPunct/>
        <w:topLinePunct w:val="0"/>
        <w:autoSpaceDE/>
        <w:autoSpaceDN/>
        <w:bidi w:val="0"/>
        <w:adjustRightInd/>
        <w:snapToGrid/>
        <w:spacing w:line="460" w:lineRule="exact"/>
        <w:textAlignment w:val="auto"/>
        <w:rPr>
          <w:sz w:val="24"/>
          <w:szCs w:val="24"/>
          <w:highlight w:val="none"/>
        </w:rPr>
      </w:pPr>
    </w:p>
    <w:p w14:paraId="5086B73C">
      <w:pPr>
        <w:keepNext w:val="0"/>
        <w:keepLines w:val="0"/>
        <w:pageBreakBefore w:val="0"/>
        <w:widowControl/>
        <w:kinsoku/>
        <w:wordWrap w:val="0"/>
        <w:overflowPunct/>
        <w:topLinePunct w:val="0"/>
        <w:autoSpaceDE/>
        <w:autoSpaceDN/>
        <w:bidi w:val="0"/>
        <w:adjustRightInd/>
        <w:snapToGrid/>
        <w:spacing w:line="460" w:lineRule="exact"/>
        <w:jc w:val="left"/>
        <w:textAlignment w:val="auto"/>
        <w:rPr>
          <w:rFonts w:ascii="宋体" w:hAnsi="宋体"/>
          <w:b/>
          <w:sz w:val="24"/>
          <w:szCs w:val="24"/>
          <w:highlight w:val="none"/>
        </w:rPr>
      </w:pPr>
      <w:r>
        <w:rPr>
          <w:rFonts w:ascii="宋体" w:hAnsi="宋体"/>
          <w:b/>
          <w:sz w:val="24"/>
          <w:szCs w:val="24"/>
          <w:highlight w:val="none"/>
        </w:rPr>
        <w:br w:type="page"/>
      </w:r>
    </w:p>
    <w:p w14:paraId="1B318F0C">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第三部分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专用合同条款</w:t>
      </w:r>
    </w:p>
    <w:p w14:paraId="520CF06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6" w:name="_Toc351203633"/>
      <w:bookmarkEnd w:id="46"/>
      <w:r>
        <w:rPr>
          <w:rFonts w:ascii="宋体" w:hAnsi="Courier New" w:cs="宋体"/>
          <w:b/>
          <w:sz w:val="24"/>
          <w:szCs w:val="24"/>
          <w:highlight w:val="none"/>
        </w:rPr>
        <w:t>1</w:t>
      </w:r>
      <w:bookmarkStart w:id="47" w:name="_Toc296347155"/>
      <w:bookmarkEnd w:id="47"/>
      <w:bookmarkStart w:id="48" w:name="_Toc296944495"/>
      <w:bookmarkEnd w:id="48"/>
      <w:bookmarkStart w:id="49" w:name="_Toc297120456"/>
      <w:bookmarkEnd w:id="49"/>
      <w:bookmarkStart w:id="50" w:name="_Toc292559866"/>
      <w:bookmarkEnd w:id="50"/>
      <w:bookmarkStart w:id="51" w:name="_Toc296346657"/>
      <w:bookmarkEnd w:id="51"/>
      <w:bookmarkStart w:id="52" w:name="_Toc296891196"/>
      <w:bookmarkEnd w:id="52"/>
      <w:bookmarkStart w:id="53" w:name="_Toc292559361"/>
      <w:bookmarkEnd w:id="53"/>
      <w:bookmarkStart w:id="54" w:name="_Toc297048342"/>
      <w:bookmarkEnd w:id="54"/>
      <w:bookmarkStart w:id="55" w:name="_Toc296503156"/>
      <w:bookmarkEnd w:id="55"/>
      <w:bookmarkStart w:id="56" w:name="_Toc296890984"/>
      <w:bookmarkEnd w:id="56"/>
      <w:r>
        <w:rPr>
          <w:rFonts w:ascii="宋体" w:hAnsi="Courier New" w:cs="宋体"/>
          <w:b/>
          <w:sz w:val="24"/>
          <w:szCs w:val="24"/>
          <w:highlight w:val="none"/>
        </w:rPr>
        <w:t>. 一般约定</w:t>
      </w:r>
    </w:p>
    <w:p w14:paraId="075F1DF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 词语定义</w:t>
      </w:r>
    </w:p>
    <w:p w14:paraId="583786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1.1.1合同</w:t>
      </w:r>
    </w:p>
    <w:p w14:paraId="78CD0B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1.1.1.10其他合同文件包括：</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磋商文件</w:t>
      </w:r>
      <w:r>
        <w:rPr>
          <w:rFonts w:hint="eastAsia" w:ascii="宋体" w:hAnsi="宋体" w:cs="宋体"/>
          <w:sz w:val="24"/>
          <w:szCs w:val="24"/>
          <w:highlight w:val="none"/>
          <w:u w:val="single"/>
        </w:rPr>
        <w:t>、中标通知书、投标文件、投标函及投标函附录、专用合同条款及其附件、通用合同条款、技术标准和要求、图纸、已标价工程量清单、其它合同文件</w:t>
      </w:r>
      <w:r>
        <w:rPr>
          <w:rFonts w:ascii="宋体" w:hAnsi="Courier New" w:cs="宋体"/>
          <w:sz w:val="24"/>
          <w:szCs w:val="24"/>
          <w:highlight w:val="none"/>
        </w:rPr>
        <w:t>。</w:t>
      </w:r>
    </w:p>
    <w:p w14:paraId="1020DB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 合同当事人及其他相关方</w:t>
      </w:r>
    </w:p>
    <w:p w14:paraId="05C515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1.1.2.4监理人：</w:t>
      </w:r>
    </w:p>
    <w:p w14:paraId="0389C38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Courier New" w:cs="宋体"/>
          <w:sz w:val="24"/>
          <w:szCs w:val="24"/>
          <w:highlight w:val="none"/>
        </w:rPr>
        <w:t>；</w:t>
      </w:r>
    </w:p>
    <w:p w14:paraId="4ACBD0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ABFFA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ED0030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1A1B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3FABC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1.1.2.5 设计人：</w:t>
      </w:r>
    </w:p>
    <w:p w14:paraId="441D15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1D5F9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7A76B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7CAD80D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0B5F6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3C454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 工程和设备</w:t>
      </w:r>
    </w:p>
    <w:p w14:paraId="3AFB60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1.1.3.7 作为施工现场组成部分的其他场所包括：</w:t>
      </w:r>
      <w:r>
        <w:rPr>
          <w:rFonts w:hint="eastAsia" w:ascii="宋体" w:hAnsi="宋体" w:cs="宋体"/>
          <w:sz w:val="24"/>
          <w:szCs w:val="24"/>
          <w:highlight w:val="none"/>
          <w:u w:val="single"/>
        </w:rPr>
        <w:t xml:space="preserve"> /   </w:t>
      </w:r>
      <w:r>
        <w:rPr>
          <w:rFonts w:ascii="宋体" w:hAnsi="Courier New" w:cs="宋体"/>
          <w:sz w:val="24"/>
          <w:szCs w:val="24"/>
          <w:highlight w:val="none"/>
        </w:rPr>
        <w:t>。</w:t>
      </w:r>
    </w:p>
    <w:p w14:paraId="535E66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1.1.3.9 永久占地包括：</w:t>
      </w:r>
      <w:r>
        <w:rPr>
          <w:rFonts w:hint="eastAsia" w:ascii="宋体" w:hAnsi="宋体" w:cs="宋体"/>
          <w:sz w:val="24"/>
          <w:szCs w:val="24"/>
          <w:highlight w:val="none"/>
          <w:u w:val="single"/>
        </w:rPr>
        <w:t></w:t>
      </w:r>
      <w:r>
        <w:rPr>
          <w:rFonts w:ascii="宋体" w:hAnsi="Courier New" w:cs="宋体"/>
          <w:sz w:val="24"/>
          <w:szCs w:val="24"/>
          <w:highlight w:val="none"/>
        </w:rPr>
        <w:t>。</w:t>
      </w:r>
    </w:p>
    <w:p w14:paraId="5BEC3C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1.1.3.10 临时占地包括：</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EBCCB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1.3法律</w:t>
      </w:r>
    </w:p>
    <w:p w14:paraId="62697D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适用于合同的其他规范性文件：</w:t>
      </w:r>
      <w:r>
        <w:rPr>
          <w:rFonts w:hint="eastAsia" w:ascii="宋体" w:hAnsi="Courier New" w:cs="宋体"/>
          <w:sz w:val="24"/>
          <w:szCs w:val="24"/>
          <w:highlight w:val="none"/>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highlight w:val="none"/>
        </w:rPr>
        <w:t>。</w:t>
      </w:r>
    </w:p>
    <w:p w14:paraId="24B69E4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 标准和规范</w:t>
      </w:r>
    </w:p>
    <w:p w14:paraId="76B010B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1.4.1适用于工程的标准规范包括：</w:t>
      </w:r>
      <w:r>
        <w:rPr>
          <w:rFonts w:hint="eastAsia" w:ascii="宋体" w:hAnsi="Courier New" w:cs="宋体"/>
          <w:sz w:val="24"/>
          <w:szCs w:val="24"/>
          <w:highlight w:val="none"/>
          <w:u w:val="single"/>
        </w:rPr>
        <w:t>《建设工程工程量清单计价规范》（GB50500-2013）、《建筑工程施工质量验收统一标准》及现行标准、规范等</w:t>
      </w:r>
      <w:r>
        <w:rPr>
          <w:rFonts w:ascii="宋体" w:hAnsi="Courier New" w:cs="宋体"/>
          <w:sz w:val="24"/>
          <w:szCs w:val="24"/>
          <w:highlight w:val="none"/>
        </w:rPr>
        <w:t>。</w:t>
      </w:r>
    </w:p>
    <w:p w14:paraId="195F67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1.4.2 发包人提供国外标准、规范的名称：</w:t>
      </w:r>
    </w:p>
    <w:p w14:paraId="27011E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78FBA7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发包人提供国外标准、规范的份数：</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626E10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发包人提供国外标准、规范的名称：</w:t>
      </w:r>
      <w:r>
        <w:rPr>
          <w:rFonts w:hint="eastAsia" w:ascii="宋体" w:hAnsi="Courier New" w:cs="宋体"/>
          <w:sz w:val="24"/>
          <w:szCs w:val="24"/>
          <w:highlight w:val="none"/>
          <w:u w:val="single"/>
        </w:rPr>
        <w:t>/</w:t>
      </w:r>
      <w:r>
        <w:rPr>
          <w:rFonts w:ascii="宋体" w:hAnsi="Courier New" w:cs="宋体"/>
          <w:sz w:val="24"/>
          <w:szCs w:val="24"/>
          <w:highlight w:val="none"/>
        </w:rPr>
        <w:t>。</w:t>
      </w:r>
    </w:p>
    <w:p w14:paraId="61A77C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1.4.3发包人对工程的技术标准和功能要求的特殊要求：</w:t>
      </w:r>
      <w:r>
        <w:rPr>
          <w:rFonts w:hint="eastAsia" w:ascii="宋体" w:hAnsi="宋体" w:cs="宋体"/>
          <w:sz w:val="24"/>
          <w:szCs w:val="24"/>
          <w:highlight w:val="none"/>
          <w:u w:val="single"/>
        </w:rPr>
        <w:t>/</w:t>
      </w:r>
      <w:r>
        <w:rPr>
          <w:rFonts w:ascii="宋体" w:hAnsi="Courier New" w:cs="宋体"/>
          <w:sz w:val="24"/>
          <w:szCs w:val="24"/>
          <w:highlight w:val="none"/>
        </w:rPr>
        <w:t>。</w:t>
      </w:r>
    </w:p>
    <w:p w14:paraId="0A69AA4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1.5 合同文件的优先顺序</w:t>
      </w:r>
    </w:p>
    <w:p w14:paraId="736D6FF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合同文件组成及优先顺序为：</w:t>
      </w:r>
      <w:r>
        <w:rPr>
          <w:rFonts w:hint="eastAsia" w:ascii="宋体" w:hAnsi="Courier New" w:cs="宋体"/>
          <w:sz w:val="24"/>
          <w:szCs w:val="24"/>
          <w:highlight w:val="none"/>
          <w:u w:val="single"/>
        </w:rPr>
        <w:t>（1）</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w:t>
      </w:r>
      <w:r>
        <w:rPr>
          <w:rFonts w:ascii="宋体" w:hAnsi="Courier New" w:cs="宋体"/>
          <w:sz w:val="24"/>
          <w:szCs w:val="24"/>
          <w:highlight w:val="none"/>
          <w:u w:val="single"/>
        </w:rPr>
        <w:t>（</w:t>
      </w:r>
      <w:r>
        <w:rPr>
          <w:rFonts w:hint="eastAsia" w:ascii="宋体" w:hAnsi="Courier New" w:cs="宋体"/>
          <w:sz w:val="24"/>
          <w:szCs w:val="24"/>
          <w:highlight w:val="none"/>
          <w:u w:val="single"/>
        </w:rPr>
        <w:t>2</w:t>
      </w:r>
      <w:r>
        <w:rPr>
          <w:rFonts w:ascii="宋体" w:hAnsi="Courier New" w:cs="宋体"/>
          <w:sz w:val="24"/>
          <w:szCs w:val="24"/>
          <w:highlight w:val="none"/>
          <w:u w:val="single"/>
        </w:rPr>
        <w:t>）中标通知书（如果有）；（</w:t>
      </w:r>
      <w:r>
        <w:rPr>
          <w:rFonts w:hint="eastAsia" w:ascii="宋体" w:hAnsi="Courier New" w:cs="宋体"/>
          <w:sz w:val="24"/>
          <w:szCs w:val="24"/>
          <w:highlight w:val="none"/>
          <w:u w:val="single"/>
        </w:rPr>
        <w:t>3</w:t>
      </w:r>
      <w:r>
        <w:rPr>
          <w:rFonts w:ascii="宋体" w:hAnsi="Courier New" w:cs="宋体"/>
          <w:sz w:val="24"/>
          <w:szCs w:val="24"/>
          <w:highlight w:val="none"/>
          <w:u w:val="single"/>
        </w:rPr>
        <w:t>）投标函及其附录（如果有）；（</w:t>
      </w:r>
      <w:r>
        <w:rPr>
          <w:rFonts w:hint="eastAsia" w:ascii="宋体" w:hAnsi="Courier New" w:cs="宋体"/>
          <w:sz w:val="24"/>
          <w:szCs w:val="24"/>
          <w:highlight w:val="none"/>
          <w:u w:val="single"/>
        </w:rPr>
        <w:t>4</w:t>
      </w:r>
      <w:r>
        <w:rPr>
          <w:rFonts w:ascii="宋体" w:hAnsi="Courier New" w:cs="宋体"/>
          <w:sz w:val="24"/>
          <w:szCs w:val="24"/>
          <w:highlight w:val="none"/>
          <w:u w:val="single"/>
        </w:rPr>
        <w:t>）专用合同条款及其附件；（</w:t>
      </w:r>
      <w:r>
        <w:rPr>
          <w:rFonts w:hint="eastAsia" w:ascii="宋体" w:hAnsi="Courier New" w:cs="宋体"/>
          <w:sz w:val="24"/>
          <w:szCs w:val="24"/>
          <w:highlight w:val="none"/>
          <w:u w:val="single"/>
        </w:rPr>
        <w:t>5</w:t>
      </w:r>
      <w:r>
        <w:rPr>
          <w:rFonts w:ascii="宋体" w:hAnsi="Courier New" w:cs="宋体"/>
          <w:sz w:val="24"/>
          <w:szCs w:val="24"/>
          <w:highlight w:val="none"/>
          <w:u w:val="single"/>
        </w:rPr>
        <w:t>）通用合同条款；（</w:t>
      </w:r>
      <w:r>
        <w:rPr>
          <w:rFonts w:hint="eastAsia" w:ascii="宋体" w:hAnsi="Courier New" w:cs="宋体"/>
          <w:sz w:val="24"/>
          <w:szCs w:val="24"/>
          <w:highlight w:val="none"/>
          <w:u w:val="single"/>
        </w:rPr>
        <w:t>6</w:t>
      </w:r>
      <w:r>
        <w:rPr>
          <w:rFonts w:ascii="宋体" w:hAnsi="Courier New" w:cs="宋体"/>
          <w:sz w:val="24"/>
          <w:szCs w:val="24"/>
          <w:highlight w:val="none"/>
          <w:u w:val="single"/>
        </w:rPr>
        <w:t>）技术标准和要求；（</w:t>
      </w:r>
      <w:r>
        <w:rPr>
          <w:rFonts w:hint="eastAsia" w:ascii="宋体" w:hAnsi="Courier New" w:cs="宋体"/>
          <w:sz w:val="24"/>
          <w:szCs w:val="24"/>
          <w:highlight w:val="none"/>
          <w:u w:val="single"/>
        </w:rPr>
        <w:t>7</w:t>
      </w:r>
      <w:r>
        <w:rPr>
          <w:rFonts w:ascii="宋体" w:hAnsi="Courier New" w:cs="宋体"/>
          <w:sz w:val="24"/>
          <w:szCs w:val="24"/>
          <w:highlight w:val="none"/>
          <w:u w:val="single"/>
        </w:rPr>
        <w:t>）图纸；（</w:t>
      </w:r>
      <w:r>
        <w:rPr>
          <w:rFonts w:hint="eastAsia" w:ascii="宋体" w:hAnsi="Courier New" w:cs="宋体"/>
          <w:sz w:val="24"/>
          <w:szCs w:val="24"/>
          <w:highlight w:val="none"/>
          <w:u w:val="single"/>
        </w:rPr>
        <w:t>8</w:t>
      </w:r>
      <w:r>
        <w:rPr>
          <w:rFonts w:ascii="宋体" w:hAnsi="Courier New" w:cs="宋体"/>
          <w:sz w:val="24"/>
          <w:szCs w:val="24"/>
          <w:highlight w:val="none"/>
          <w:u w:val="single"/>
        </w:rPr>
        <w:t>）已标价工程量清单；（</w:t>
      </w:r>
      <w:r>
        <w:rPr>
          <w:rFonts w:hint="eastAsia" w:ascii="宋体" w:hAnsi="Courier New" w:cs="宋体"/>
          <w:sz w:val="24"/>
          <w:szCs w:val="24"/>
          <w:highlight w:val="none"/>
          <w:u w:val="single"/>
        </w:rPr>
        <w:t>9</w:t>
      </w:r>
      <w:r>
        <w:rPr>
          <w:rFonts w:ascii="宋体" w:hAnsi="Courier New" w:cs="宋体"/>
          <w:sz w:val="24"/>
          <w:szCs w:val="24"/>
          <w:highlight w:val="none"/>
          <w:u w:val="single"/>
        </w:rPr>
        <w:t>）其他合同文件</w:t>
      </w:r>
      <w:r>
        <w:rPr>
          <w:rFonts w:ascii="宋体" w:hAnsi="Courier New" w:cs="宋体"/>
          <w:sz w:val="24"/>
          <w:szCs w:val="24"/>
          <w:highlight w:val="none"/>
        </w:rPr>
        <w:t>。</w:t>
      </w:r>
    </w:p>
    <w:p w14:paraId="3DF83AE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 图纸和承包人文件</w:t>
      </w:r>
      <w:r>
        <w:rPr>
          <w:rFonts w:ascii="宋体" w:hAnsi="Courier New" w:cs="宋体"/>
          <w:b/>
          <w:sz w:val="24"/>
          <w:szCs w:val="24"/>
          <w:highlight w:val="none"/>
        </w:rPr>
        <w:tab/>
      </w:r>
    </w:p>
    <w:p w14:paraId="4EE2BBA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 图纸的提供</w:t>
      </w:r>
    </w:p>
    <w:p w14:paraId="607304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发包人向承包人提供图纸的期限：</w:t>
      </w:r>
      <w:r>
        <w:rPr>
          <w:rFonts w:hint="eastAsia" w:ascii="宋体" w:hAnsi="宋体" w:cs="宋体"/>
          <w:sz w:val="24"/>
          <w:szCs w:val="24"/>
          <w:highlight w:val="none"/>
          <w:u w:val="single"/>
        </w:rPr>
        <w:t>进场三天内</w:t>
      </w:r>
      <w:r>
        <w:rPr>
          <w:rFonts w:ascii="宋体" w:hAnsi="宋体" w:cs="宋体"/>
          <w:sz w:val="24"/>
          <w:szCs w:val="24"/>
          <w:highlight w:val="none"/>
          <w:u w:val="single"/>
        </w:rPr>
        <w:t>；</w:t>
      </w:r>
    </w:p>
    <w:p w14:paraId="13C4033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发包人向承包人提供图纸的数量：</w:t>
      </w:r>
      <w:r>
        <w:rPr>
          <w:rFonts w:hint="eastAsia" w:ascii="宋体" w:hAnsi="宋体" w:cs="宋体"/>
          <w:sz w:val="24"/>
          <w:szCs w:val="24"/>
          <w:highlight w:val="none"/>
          <w:u w:val="single"/>
        </w:rPr>
        <w:t>1份</w:t>
      </w:r>
      <w:r>
        <w:rPr>
          <w:rFonts w:ascii="宋体" w:hAnsi="宋体" w:cs="宋体"/>
          <w:sz w:val="24"/>
          <w:szCs w:val="24"/>
          <w:highlight w:val="none"/>
          <w:u w:val="single"/>
        </w:rPr>
        <w:t>；</w:t>
      </w:r>
    </w:p>
    <w:p w14:paraId="6BBBB9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发包人向承包人提供图纸的内容：</w:t>
      </w:r>
      <w:r>
        <w:rPr>
          <w:rFonts w:hint="eastAsia" w:ascii="宋体" w:hAnsi="宋体" w:cs="宋体"/>
          <w:sz w:val="24"/>
          <w:szCs w:val="24"/>
          <w:highlight w:val="none"/>
          <w:u w:val="single"/>
        </w:rPr>
        <w:t>施工图设计</w:t>
      </w:r>
      <w:r>
        <w:rPr>
          <w:rFonts w:ascii="宋体" w:hAnsi="Courier New" w:cs="宋体"/>
          <w:sz w:val="24"/>
          <w:szCs w:val="24"/>
          <w:highlight w:val="none"/>
          <w:u w:val="single"/>
        </w:rPr>
        <w:t>。</w:t>
      </w:r>
    </w:p>
    <w:p w14:paraId="1243E6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1.6.4 承包人文件</w:t>
      </w:r>
    </w:p>
    <w:p w14:paraId="30D91CA0">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u w:val="single"/>
        </w:rPr>
      </w:pPr>
      <w:r>
        <w:rPr>
          <w:rFonts w:ascii="宋体" w:hAnsi="Courier New" w:cs="宋体"/>
          <w:sz w:val="24"/>
          <w:szCs w:val="24"/>
          <w:highlight w:val="none"/>
        </w:rPr>
        <w:t>需要由承包人提供的文件，包括：</w:t>
      </w:r>
      <w:r>
        <w:rPr>
          <w:rFonts w:hint="eastAsia" w:ascii="宋体" w:hAnsi="宋体" w:cs="宋体"/>
          <w:sz w:val="24"/>
          <w:szCs w:val="24"/>
          <w:highlight w:val="none"/>
          <w:u w:val="single"/>
        </w:rPr>
        <w:t></w:t>
      </w:r>
      <w:r>
        <w:rPr>
          <w:rFonts w:ascii="宋体" w:hAnsi="宋体" w:cs="宋体"/>
          <w:sz w:val="24"/>
          <w:szCs w:val="24"/>
          <w:highlight w:val="none"/>
          <w:u w:val="single"/>
        </w:rPr>
        <w:t>施工组织设计</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6E6232D">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宋体" w:cs="宋体"/>
          <w:sz w:val="24"/>
          <w:szCs w:val="24"/>
          <w:highlight w:val="none"/>
          <w:u w:val="single"/>
        </w:rPr>
      </w:pPr>
      <w:r>
        <w:rPr>
          <w:rFonts w:ascii="宋体" w:hAnsi="Courier New" w:cs="宋体"/>
          <w:sz w:val="24"/>
          <w:szCs w:val="24"/>
          <w:highlight w:val="none"/>
        </w:rPr>
        <w:t>承包人提供的文件的期限为：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86F7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承包人提供的文件的数量为：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30E4C8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承包人提供的文件的形式为：</w:t>
      </w:r>
      <w:r>
        <w:rPr>
          <w:rFonts w:hint="eastAsia" w:ascii="宋体" w:hAnsi="宋体" w:cs="宋体"/>
          <w:sz w:val="24"/>
          <w:szCs w:val="24"/>
          <w:highlight w:val="none"/>
          <w:u w:val="single"/>
        </w:rPr>
        <w:t>书面形式</w:t>
      </w:r>
      <w:r>
        <w:rPr>
          <w:rFonts w:ascii="宋体" w:hAnsi="Courier New" w:cs="宋体"/>
          <w:sz w:val="24"/>
          <w:szCs w:val="24"/>
          <w:highlight w:val="none"/>
          <w:u w:val="single"/>
        </w:rPr>
        <w:t>；</w:t>
      </w:r>
    </w:p>
    <w:p w14:paraId="67FC33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承包人文件的期限：</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0519F0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1.6.5 现场图纸准备</w:t>
      </w:r>
    </w:p>
    <w:p w14:paraId="745850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关于现场图纸准备的约定：</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49953FD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 联络</w:t>
      </w:r>
    </w:p>
    <w:p w14:paraId="2DC33CD7">
      <w:pPr>
        <w:keepNext w:val="0"/>
        <w:keepLines w:val="0"/>
        <w:pageBreakBefore w:val="0"/>
        <w:widowControl/>
        <w:kinsoku/>
        <w:wordWrap w:val="0"/>
        <w:overflowPunct/>
        <w:topLinePunct w:val="0"/>
        <w:autoSpaceDE/>
        <w:autoSpaceDN/>
        <w:bidi w:val="0"/>
        <w:adjustRightInd/>
        <w:snapToGrid/>
        <w:spacing w:line="460" w:lineRule="exact"/>
        <w:ind w:left="420"/>
        <w:jc w:val="left"/>
        <w:textAlignment w:val="auto"/>
        <w:rPr>
          <w:rFonts w:ascii="宋体" w:hAnsi="Courier New" w:cs="宋体"/>
          <w:sz w:val="24"/>
          <w:szCs w:val="24"/>
          <w:highlight w:val="none"/>
        </w:rPr>
      </w:pPr>
      <w:r>
        <w:rPr>
          <w:rFonts w:ascii="宋体" w:hAnsi="Courier New" w:cs="宋体"/>
          <w:sz w:val="24"/>
          <w:szCs w:val="24"/>
          <w:highlight w:val="none"/>
        </w:rPr>
        <w:t>1.7.1发包人和承包人应当在</w:t>
      </w:r>
      <w:r>
        <w:rPr>
          <w:rFonts w:hint="eastAsia" w:ascii="宋体" w:hAnsi="宋体" w:cs="宋体"/>
          <w:sz w:val="24"/>
          <w:szCs w:val="24"/>
          <w:highlight w:val="none"/>
          <w:u w:val="single"/>
        </w:rPr>
        <w:t></w:t>
      </w:r>
      <w:r>
        <w:rPr>
          <w:rFonts w:ascii="宋体" w:hAnsi="宋体" w:cs="宋体"/>
          <w:sz w:val="24"/>
          <w:szCs w:val="24"/>
          <w:highlight w:val="none"/>
          <w:u w:val="single"/>
        </w:rPr>
        <w:t>7</w:t>
      </w:r>
      <w:r>
        <w:rPr>
          <w:rFonts w:ascii="宋体" w:hAnsi="Courier New" w:cs="宋体"/>
          <w:sz w:val="24"/>
          <w:szCs w:val="24"/>
          <w:highlight w:val="none"/>
        </w:rPr>
        <w:t>天内将与合同有关的通知、批准、证明、证书、指示、指令、要求、请求、同意、意见、确定和决定等书面函件送达对方当事人。</w:t>
      </w:r>
    </w:p>
    <w:p w14:paraId="6011867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1.7.2 发包人接收文件的地点：</w:t>
      </w:r>
      <w:r>
        <w:rPr>
          <w:rFonts w:hint="eastAsia" w:ascii="宋体" w:hAnsi="宋体" w:cs="宋体"/>
          <w:sz w:val="24"/>
          <w:szCs w:val="24"/>
          <w:highlight w:val="none"/>
          <w:u w:val="single"/>
        </w:rPr>
        <w:t>业主办公室</w:t>
      </w:r>
      <w:r>
        <w:rPr>
          <w:rFonts w:ascii="宋体" w:hAnsi="Courier New" w:cs="宋体"/>
          <w:sz w:val="24"/>
          <w:szCs w:val="24"/>
          <w:highlight w:val="none"/>
          <w:u w:val="single"/>
        </w:rPr>
        <w:t>；</w:t>
      </w:r>
    </w:p>
    <w:p w14:paraId="2A52A3C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发包人指定的接收人为：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646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承包人接收文件的地点：</w:t>
      </w:r>
      <w:r>
        <w:rPr>
          <w:rFonts w:hint="eastAsia" w:ascii="宋体" w:hAnsi="宋体" w:cs="宋体"/>
          <w:sz w:val="24"/>
          <w:szCs w:val="24"/>
          <w:highlight w:val="none"/>
          <w:u w:val="single"/>
        </w:rPr>
        <w:t>项目经理办公室</w:t>
      </w:r>
      <w:r>
        <w:rPr>
          <w:rFonts w:ascii="宋体" w:hAnsi="Courier New" w:cs="宋体"/>
          <w:sz w:val="24"/>
          <w:szCs w:val="24"/>
          <w:highlight w:val="none"/>
          <w:u w:val="single"/>
        </w:rPr>
        <w:t>；</w:t>
      </w:r>
    </w:p>
    <w:p w14:paraId="39E428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承包人指定的接收人为：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08398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监理人接收文件的地点：</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1F7AC8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监理人指定的接收人为：</w:t>
      </w:r>
      <w:r>
        <w:rPr>
          <w:rFonts w:hint="eastAsia" w:ascii="宋体" w:hAnsi="宋体" w:cs="宋体"/>
          <w:sz w:val="24"/>
          <w:szCs w:val="24"/>
          <w:highlight w:val="none"/>
          <w:u w:val="single"/>
        </w:rPr>
        <w:t>/          </w:t>
      </w:r>
      <w:r>
        <w:rPr>
          <w:rFonts w:ascii="宋体" w:hAnsi="Courier New" w:cs="宋体"/>
          <w:sz w:val="24"/>
          <w:szCs w:val="24"/>
          <w:highlight w:val="none"/>
          <w:u w:val="single"/>
        </w:rPr>
        <w:t>。</w:t>
      </w:r>
    </w:p>
    <w:p w14:paraId="724C54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1.10 交通运输</w:t>
      </w:r>
    </w:p>
    <w:p w14:paraId="276967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57" w:name="_Toc300934943"/>
      <w:bookmarkEnd w:id="57"/>
      <w:bookmarkStart w:id="58" w:name="_Toc303539100"/>
      <w:bookmarkEnd w:id="58"/>
      <w:bookmarkStart w:id="59" w:name="_Toc304295521"/>
      <w:bookmarkEnd w:id="59"/>
      <w:bookmarkStart w:id="60" w:name="_Toc318581155"/>
      <w:bookmarkEnd w:id="60"/>
      <w:bookmarkStart w:id="61" w:name="_Toc312677986"/>
      <w:bookmarkEnd w:id="61"/>
      <w:r>
        <w:rPr>
          <w:rFonts w:ascii="宋体" w:hAnsi="Courier New" w:cs="宋体"/>
          <w:sz w:val="24"/>
          <w:szCs w:val="24"/>
          <w:highlight w:val="none"/>
        </w:rPr>
        <w:t>.10.1 出入现场的权利</w:t>
      </w:r>
    </w:p>
    <w:p w14:paraId="540B97C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关于出入现场的权利的约定：</w:t>
      </w:r>
      <w:r>
        <w:rPr>
          <w:rFonts w:hint="eastAsia" w:ascii="宋体" w:hAnsi="宋体" w:cs="宋体"/>
          <w:sz w:val="24"/>
          <w:szCs w:val="24"/>
          <w:highlight w:val="none"/>
          <w:u w:val="single"/>
        </w:rPr>
        <w:t>执行通用条款。</w:t>
      </w:r>
    </w:p>
    <w:p w14:paraId="6D52A9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62" w:name="_Toc304295522"/>
      <w:bookmarkEnd w:id="62"/>
      <w:bookmarkStart w:id="63" w:name="_Toc303539101"/>
      <w:bookmarkEnd w:id="63"/>
      <w:bookmarkStart w:id="64" w:name="_Toc312677987"/>
      <w:bookmarkEnd w:id="64"/>
      <w:bookmarkStart w:id="65" w:name="_Toc300934944"/>
      <w:bookmarkEnd w:id="65"/>
      <w:bookmarkStart w:id="66" w:name="_Toc318581156"/>
      <w:bookmarkEnd w:id="66"/>
      <w:r>
        <w:rPr>
          <w:rFonts w:ascii="宋体" w:hAnsi="Courier New" w:cs="宋体"/>
          <w:sz w:val="24"/>
          <w:szCs w:val="24"/>
          <w:highlight w:val="none"/>
        </w:rPr>
        <w:t>.10.3 场内交通</w:t>
      </w:r>
    </w:p>
    <w:p w14:paraId="3D2970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关于场外交通和场内交通的边界的约定：</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B5232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关于发包人向承包人免费提供满足工程施工需要的场内道路和交通设施的约定：</w:t>
      </w:r>
      <w:r>
        <w:rPr>
          <w:rFonts w:ascii="宋体" w:hAnsi="Courier New" w:cs="宋体"/>
          <w:sz w:val="24"/>
          <w:szCs w:val="24"/>
          <w:highlight w:val="none"/>
          <w:u w:val="single"/>
        </w:rPr>
        <w:t>发包人不提供</w:t>
      </w:r>
      <w:r>
        <w:rPr>
          <w:rFonts w:ascii="宋体" w:hAnsi="Courier New" w:cs="宋体"/>
          <w:sz w:val="24"/>
          <w:szCs w:val="24"/>
          <w:highlight w:val="none"/>
        </w:rPr>
        <w:t>。</w:t>
      </w:r>
      <w:bookmarkStart w:id="67" w:name="_Toc318581157"/>
      <w:bookmarkEnd w:id="67"/>
    </w:p>
    <w:p w14:paraId="6AE8075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1.10.4超大件和超重件的运输</w:t>
      </w:r>
    </w:p>
    <w:p w14:paraId="43A2F8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运输超大件或超重件所需的道路和桥梁临时加固改造费用和其他有关费用由承包人承担。</w:t>
      </w:r>
    </w:p>
    <w:p w14:paraId="2E20A00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1.11 知识产权</w:t>
      </w:r>
    </w:p>
    <w:p w14:paraId="5F0A7E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68B4D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关于发包人提供的上述文件的使用限制的要求：未经发包人书面同意，承包人不得为了合同以外的目的而复制、使用上述文件或将之提供给任何第三方。</w:t>
      </w:r>
    </w:p>
    <w:p w14:paraId="738C66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1.11.2 关于承包人为实施工程所编制文件的著作权的归属：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35CD6A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关于承包人提供的上述文件的使用限制的要求：未经发包人书面同意，承包人不得为了合同以外的目的而复制、使用上述文件或将之提供给任何第三方。</w:t>
      </w:r>
    </w:p>
    <w:p w14:paraId="37C99F8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w:t>
      </w:r>
      <w:r>
        <w:rPr>
          <w:rFonts w:hint="eastAsia" w:ascii="宋体" w:hAnsi="Courier New" w:cs="宋体"/>
          <w:sz w:val="24"/>
          <w:szCs w:val="24"/>
          <w:highlight w:val="none"/>
        </w:rPr>
        <w:t>3</w:t>
      </w:r>
      <w:r>
        <w:rPr>
          <w:rFonts w:ascii="宋体" w:hAnsi="Courier New" w:cs="宋体"/>
          <w:sz w:val="24"/>
          <w:szCs w:val="24"/>
          <w:highlight w:val="none"/>
        </w:rPr>
        <w:t xml:space="preserve"> 承包人在施工过程中所采用的专利、专有技术、技术秘密的使用费的承担方式：</w:t>
      </w:r>
      <w:r>
        <w:rPr>
          <w:rFonts w:hint="eastAsia" w:ascii="宋体" w:hAnsi="Courier New" w:cs="宋体"/>
          <w:sz w:val="24"/>
          <w:szCs w:val="24"/>
          <w:highlight w:val="none"/>
        </w:rPr>
        <w:t>执行通用条款</w:t>
      </w:r>
      <w:r>
        <w:rPr>
          <w:rFonts w:ascii="宋体" w:hAnsi="Courier New" w:cs="宋体"/>
          <w:sz w:val="24"/>
          <w:szCs w:val="24"/>
          <w:highlight w:val="none"/>
        </w:rPr>
        <w:t>。</w:t>
      </w:r>
    </w:p>
    <w:p w14:paraId="11CEDB7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1.13工程量清单错误的修正</w:t>
      </w:r>
    </w:p>
    <w:p w14:paraId="1A29C0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出现工程量清单错误时，是否调整合同价格：</w:t>
      </w:r>
      <w:r>
        <w:rPr>
          <w:rFonts w:ascii="宋体" w:hAnsi="宋体" w:cs="宋体"/>
          <w:sz w:val="24"/>
          <w:szCs w:val="24"/>
          <w:highlight w:val="none"/>
          <w:u w:val="single"/>
        </w:rPr>
        <w:t>是</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1023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允许调整合同价格的工程量偏差范围：</w:t>
      </w:r>
      <w:r>
        <w:rPr>
          <w:rFonts w:hint="eastAsia" w:ascii="宋体" w:hAnsi="Courier New" w:cs="宋体"/>
          <w:sz w:val="24"/>
          <w:szCs w:val="24"/>
          <w:highlight w:val="none"/>
          <w:u w:val="single"/>
        </w:rPr>
        <w:t>超出签约合同价正负3%以外的对正负3%以外的部分相应增减</w:t>
      </w:r>
      <w:r>
        <w:rPr>
          <w:rFonts w:ascii="宋体" w:hAnsi="Courier New" w:cs="宋体"/>
          <w:sz w:val="24"/>
          <w:szCs w:val="24"/>
          <w:highlight w:val="none"/>
        </w:rPr>
        <w:t>。</w:t>
      </w:r>
    </w:p>
    <w:p w14:paraId="1F4DC23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68" w:name="_Toc351203634"/>
      <w:bookmarkEnd w:id="68"/>
      <w:r>
        <w:rPr>
          <w:rFonts w:ascii="宋体" w:hAnsi="Courier New" w:cs="宋体"/>
          <w:b/>
          <w:sz w:val="24"/>
          <w:szCs w:val="24"/>
          <w:highlight w:val="none"/>
        </w:rPr>
        <w:t>2</w:t>
      </w:r>
      <w:bookmarkStart w:id="69" w:name="_Toc297048343"/>
      <w:bookmarkEnd w:id="69"/>
      <w:bookmarkStart w:id="70" w:name="_Toc296891197"/>
      <w:bookmarkEnd w:id="70"/>
      <w:bookmarkStart w:id="71" w:name="_Toc296944496"/>
      <w:bookmarkEnd w:id="71"/>
      <w:bookmarkStart w:id="72" w:name="_Toc297120457"/>
      <w:bookmarkEnd w:id="72"/>
      <w:bookmarkStart w:id="73" w:name="_Toc296890985"/>
      <w:bookmarkEnd w:id="73"/>
      <w:bookmarkStart w:id="74" w:name="_Toc292559362"/>
      <w:bookmarkEnd w:id="74"/>
      <w:bookmarkStart w:id="75" w:name="_Toc296347156"/>
      <w:bookmarkEnd w:id="75"/>
      <w:bookmarkStart w:id="76" w:name="_Toc296346658"/>
      <w:bookmarkEnd w:id="76"/>
      <w:bookmarkStart w:id="77" w:name="_Toc296503157"/>
      <w:bookmarkEnd w:id="77"/>
      <w:bookmarkStart w:id="78" w:name="_Toc292559867"/>
      <w:bookmarkEnd w:id="78"/>
      <w:r>
        <w:rPr>
          <w:rFonts w:ascii="宋体" w:hAnsi="Courier New" w:cs="宋体"/>
          <w:b/>
          <w:sz w:val="24"/>
          <w:szCs w:val="24"/>
          <w:highlight w:val="none"/>
        </w:rPr>
        <w:t>. 发包人</w:t>
      </w:r>
    </w:p>
    <w:p w14:paraId="36ACFE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2.2 发包人代表</w:t>
      </w:r>
    </w:p>
    <w:p w14:paraId="6ED725B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发包人代表：</w:t>
      </w:r>
    </w:p>
    <w:p w14:paraId="63DDD9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姓名：</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1C882C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身份证号：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1DE63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EBFA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21487F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87490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5FA9F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发包人对发包人代表的授权范围如下：</w:t>
      </w:r>
      <w:r>
        <w:rPr>
          <w:rFonts w:hint="eastAsia" w:ascii="宋体" w:hAnsi="Courier New" w:cs="宋体"/>
          <w:sz w:val="24"/>
          <w:szCs w:val="24"/>
          <w:highlight w:val="none"/>
          <w:u w:val="single"/>
        </w:rPr>
        <w:t>协调沟通，审批工程款，批复合同价调整及与工程相关的事宜</w:t>
      </w:r>
      <w:r>
        <w:rPr>
          <w:rFonts w:ascii="宋体" w:hAnsi="Courier New" w:cs="宋体"/>
          <w:sz w:val="24"/>
          <w:szCs w:val="24"/>
          <w:highlight w:val="none"/>
        </w:rPr>
        <w:t>。</w:t>
      </w:r>
    </w:p>
    <w:p w14:paraId="6AED7B4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2.4 施工现场、施工条件和基础资料的提供</w:t>
      </w:r>
    </w:p>
    <w:p w14:paraId="2ACC2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2.4.1 提供施工现场</w:t>
      </w:r>
    </w:p>
    <w:p w14:paraId="57447E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关于发包人移交施工现场的期限要求：</w:t>
      </w:r>
      <w:r>
        <w:rPr>
          <w:rFonts w:ascii="宋体" w:hAnsi="Courier New" w:cs="宋体"/>
          <w:sz w:val="24"/>
          <w:szCs w:val="24"/>
          <w:highlight w:val="none"/>
          <w:u w:val="single"/>
        </w:rPr>
        <w:t>开工日期7天前</w:t>
      </w:r>
      <w:r>
        <w:rPr>
          <w:rFonts w:ascii="宋体" w:hAnsi="Courier New" w:cs="宋体"/>
          <w:sz w:val="24"/>
          <w:szCs w:val="24"/>
          <w:highlight w:val="none"/>
        </w:rPr>
        <w:t>。</w:t>
      </w:r>
    </w:p>
    <w:p w14:paraId="31E696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2.4.2 提供施工条件</w:t>
      </w:r>
    </w:p>
    <w:p w14:paraId="3989CA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关于发包人应负责提供施工</w:t>
      </w:r>
      <w:r>
        <w:rPr>
          <w:rFonts w:hint="eastAsia" w:ascii="宋体" w:hAnsi="Courier New" w:cs="宋体"/>
          <w:sz w:val="24"/>
          <w:szCs w:val="24"/>
          <w:highlight w:val="none"/>
        </w:rPr>
        <w:t>所需要的条件，</w:t>
      </w:r>
      <w:r>
        <w:rPr>
          <w:rFonts w:ascii="宋体" w:hAnsi="Courier New" w:cs="宋体"/>
          <w:sz w:val="24"/>
          <w:szCs w:val="24"/>
          <w:highlight w:val="none"/>
        </w:rPr>
        <w:t>包括：</w:t>
      </w:r>
      <w:r>
        <w:rPr>
          <w:rFonts w:hint="eastAsia" w:ascii="宋体" w:hAnsi="Courier New" w:cs="宋体"/>
          <w:sz w:val="24"/>
          <w:szCs w:val="24"/>
          <w:highlight w:val="none"/>
          <w:u w:val="single"/>
        </w:rPr>
        <w:t>以目前现场情况</w:t>
      </w:r>
      <w:r>
        <w:rPr>
          <w:rFonts w:ascii="宋体" w:hAnsi="Courier New" w:cs="宋体"/>
          <w:sz w:val="24"/>
          <w:szCs w:val="24"/>
          <w:highlight w:val="none"/>
          <w:u w:val="single"/>
        </w:rPr>
        <w:t>向承包人提供施工所需要的交通条件</w:t>
      </w:r>
      <w:r>
        <w:rPr>
          <w:rFonts w:ascii="宋体" w:hAnsi="Courier New" w:cs="宋体"/>
          <w:sz w:val="24"/>
          <w:szCs w:val="24"/>
          <w:highlight w:val="none"/>
        </w:rPr>
        <w:t>。</w:t>
      </w:r>
    </w:p>
    <w:p w14:paraId="4B2E3E2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2.5 资金来源证明及支付担保</w:t>
      </w:r>
    </w:p>
    <w:p w14:paraId="763703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发包人提供资金来源证明的期限要求：</w:t>
      </w:r>
      <w:r>
        <w:rPr>
          <w:rFonts w:ascii="宋体" w:hAnsi="Courier New" w:cs="宋体"/>
          <w:sz w:val="24"/>
          <w:szCs w:val="24"/>
          <w:highlight w:val="none"/>
          <w:u w:val="single"/>
        </w:rPr>
        <w:t>在收到承包人要求提供资金来源证明的书面通知后28天内</w:t>
      </w:r>
      <w:r>
        <w:rPr>
          <w:rFonts w:ascii="宋体" w:hAnsi="Courier New" w:cs="宋体"/>
          <w:sz w:val="24"/>
          <w:szCs w:val="24"/>
          <w:highlight w:val="none"/>
        </w:rPr>
        <w:t>。</w:t>
      </w:r>
    </w:p>
    <w:p w14:paraId="02B582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发包人是否提供支付担保：</w:t>
      </w:r>
      <w:r>
        <w:rPr>
          <w:rFonts w:hint="eastAsia" w:ascii="宋体" w:hAnsi="宋体" w:cs="宋体"/>
          <w:sz w:val="24"/>
          <w:szCs w:val="24"/>
          <w:highlight w:val="none"/>
          <w:u w:val="single"/>
        </w:rPr>
        <w:t>不提供</w:t>
      </w:r>
      <w:r>
        <w:rPr>
          <w:rFonts w:ascii="宋体" w:hAnsi="宋体" w:cs="宋体"/>
          <w:sz w:val="24"/>
          <w:szCs w:val="24"/>
          <w:highlight w:val="none"/>
          <w:u w:val="single"/>
        </w:rPr>
        <w:t>。</w:t>
      </w:r>
    </w:p>
    <w:p w14:paraId="1FFEA80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发包人提供支付担保的形式：</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0404B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79" w:name="_Toc351203635"/>
      <w:bookmarkEnd w:id="79"/>
      <w:r>
        <w:rPr>
          <w:rFonts w:ascii="宋体" w:hAnsi="Courier New" w:cs="宋体"/>
          <w:b/>
          <w:sz w:val="24"/>
          <w:szCs w:val="24"/>
          <w:highlight w:val="none"/>
        </w:rPr>
        <w:t>3</w:t>
      </w:r>
      <w:bookmarkStart w:id="80" w:name="_Toc296891198"/>
      <w:bookmarkEnd w:id="80"/>
      <w:bookmarkStart w:id="81" w:name="_Toc296503158"/>
      <w:bookmarkEnd w:id="81"/>
      <w:bookmarkStart w:id="82" w:name="_Toc296890986"/>
      <w:bookmarkEnd w:id="82"/>
      <w:bookmarkStart w:id="83" w:name="_Toc297048344"/>
      <w:bookmarkEnd w:id="83"/>
      <w:bookmarkStart w:id="84" w:name="_Toc296944497"/>
      <w:bookmarkEnd w:id="84"/>
      <w:bookmarkStart w:id="85" w:name="_Toc296346659"/>
      <w:bookmarkEnd w:id="85"/>
      <w:bookmarkStart w:id="86" w:name="_Toc296347157"/>
      <w:bookmarkEnd w:id="86"/>
      <w:bookmarkStart w:id="87" w:name="_Toc292559868"/>
      <w:bookmarkEnd w:id="87"/>
      <w:bookmarkStart w:id="88" w:name="_Toc292559363"/>
      <w:bookmarkEnd w:id="88"/>
      <w:bookmarkStart w:id="89" w:name="_Toc297120458"/>
      <w:bookmarkEnd w:id="89"/>
      <w:r>
        <w:rPr>
          <w:rFonts w:ascii="宋体" w:hAnsi="Courier New" w:cs="宋体"/>
          <w:b/>
          <w:sz w:val="24"/>
          <w:szCs w:val="24"/>
          <w:highlight w:val="none"/>
        </w:rPr>
        <w:t>. 承包人</w:t>
      </w:r>
    </w:p>
    <w:p w14:paraId="393AD30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3.1 承包人的一般义务</w:t>
      </w:r>
    </w:p>
    <w:p w14:paraId="7BF8F5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（5）承包人提交的竣工资料的内容：</w:t>
      </w:r>
      <w:r>
        <w:rPr>
          <w:rFonts w:hint="eastAsia" w:ascii="宋体" w:hAnsi="Courier New" w:cs="宋体"/>
          <w:sz w:val="24"/>
          <w:szCs w:val="24"/>
          <w:highlight w:val="none"/>
          <w:u w:val="single"/>
        </w:rPr>
        <w:t>向发包人提供竣工验收报告及完整的竣工资料（含竣工图）</w:t>
      </w:r>
      <w:r>
        <w:rPr>
          <w:rFonts w:ascii="宋体" w:hAnsi="Courier New" w:cs="宋体"/>
          <w:sz w:val="24"/>
          <w:szCs w:val="24"/>
          <w:highlight w:val="none"/>
        </w:rPr>
        <w:t>。</w:t>
      </w:r>
    </w:p>
    <w:p w14:paraId="400F641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承包人需要提交的竣工资料套数：</w:t>
      </w:r>
      <w:r>
        <w:rPr>
          <w:rFonts w:hint="eastAsia" w:ascii="宋体" w:hAnsi="Courier New" w:cs="宋体"/>
          <w:sz w:val="24"/>
          <w:szCs w:val="24"/>
          <w:highlight w:val="none"/>
          <w:u w:val="single"/>
        </w:rPr>
        <w:t>六套</w:t>
      </w:r>
      <w:r>
        <w:rPr>
          <w:rFonts w:ascii="宋体" w:hAnsi="Courier New" w:cs="宋体"/>
          <w:sz w:val="24"/>
          <w:szCs w:val="24"/>
          <w:highlight w:val="none"/>
        </w:rPr>
        <w:t>。</w:t>
      </w:r>
    </w:p>
    <w:p w14:paraId="449EAD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承包人提交的竣工资料的费用承担：</w:t>
      </w:r>
      <w:r>
        <w:rPr>
          <w:rFonts w:hint="eastAsia" w:ascii="宋体" w:hAnsi="Courier New" w:cs="宋体"/>
          <w:sz w:val="24"/>
          <w:szCs w:val="24"/>
          <w:highlight w:val="none"/>
          <w:u w:val="single"/>
        </w:rPr>
        <w:t>由</w:t>
      </w:r>
      <w:r>
        <w:rPr>
          <w:rFonts w:ascii="宋体" w:hAnsi="Courier New" w:cs="宋体"/>
          <w:sz w:val="24"/>
          <w:szCs w:val="24"/>
          <w:highlight w:val="none"/>
          <w:u w:val="single"/>
        </w:rPr>
        <w:t>承包人</w:t>
      </w:r>
      <w:r>
        <w:rPr>
          <w:rFonts w:hint="eastAsia" w:ascii="宋体" w:hAnsi="Courier New" w:cs="宋体"/>
          <w:sz w:val="24"/>
          <w:szCs w:val="24"/>
          <w:highlight w:val="none"/>
          <w:u w:val="single"/>
        </w:rPr>
        <w:t>承担</w:t>
      </w:r>
      <w:r>
        <w:rPr>
          <w:rFonts w:ascii="宋体" w:hAnsi="Courier New" w:cs="宋体"/>
          <w:sz w:val="24"/>
          <w:szCs w:val="24"/>
          <w:highlight w:val="none"/>
        </w:rPr>
        <w:t>。</w:t>
      </w:r>
    </w:p>
    <w:p w14:paraId="49E05C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承包人提交的竣工资料移交时间：</w:t>
      </w:r>
      <w:r>
        <w:rPr>
          <w:rFonts w:hint="eastAsia" w:ascii="宋体" w:hAnsi="Courier New" w:cs="宋体"/>
          <w:sz w:val="24"/>
          <w:szCs w:val="24"/>
          <w:highlight w:val="none"/>
          <w:u w:val="single"/>
        </w:rPr>
        <w:t>五大责任主体验收合格后7天内</w:t>
      </w:r>
      <w:r>
        <w:rPr>
          <w:rFonts w:ascii="宋体" w:hAnsi="Courier New" w:cs="宋体"/>
          <w:sz w:val="24"/>
          <w:szCs w:val="24"/>
          <w:highlight w:val="none"/>
        </w:rPr>
        <w:t>。</w:t>
      </w:r>
    </w:p>
    <w:p w14:paraId="6BC0582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承包人提交的竣工资料形式要求：</w:t>
      </w:r>
      <w:r>
        <w:rPr>
          <w:rFonts w:ascii="宋体" w:hAnsi="Courier New" w:cs="宋体"/>
          <w:sz w:val="24"/>
          <w:szCs w:val="24"/>
          <w:highlight w:val="none"/>
          <w:u w:val="single"/>
        </w:rPr>
        <w:t>纸质书面形式</w:t>
      </w:r>
      <w:r>
        <w:rPr>
          <w:rFonts w:hint="eastAsia" w:ascii="宋体" w:hAnsi="Courier New" w:cs="宋体"/>
          <w:sz w:val="24"/>
          <w:szCs w:val="24"/>
          <w:highlight w:val="none"/>
          <w:u w:val="single"/>
        </w:rPr>
        <w:t>，胶装成册</w:t>
      </w:r>
      <w:r>
        <w:rPr>
          <w:rFonts w:ascii="宋体" w:hAnsi="Courier New" w:cs="宋体"/>
          <w:sz w:val="24"/>
          <w:szCs w:val="24"/>
          <w:highlight w:val="none"/>
        </w:rPr>
        <w:t>。</w:t>
      </w:r>
    </w:p>
    <w:p w14:paraId="2CEB97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（6）承包人应履行的其他义务：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91FDC2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 项目经理</w:t>
      </w:r>
    </w:p>
    <w:p w14:paraId="3F1EA0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3.2.1 项目经理：</w:t>
      </w:r>
    </w:p>
    <w:p w14:paraId="6BA76F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姓名</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A4314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身份证号</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8EEB1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建造师执业资格等级</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3A880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建造师注册证书号：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0F49BF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建造师执业印章号：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5F617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安全生产考核合格证书号：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D689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E65F8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1897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11F78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承包人对项目经理的授权范围如下：</w:t>
      </w:r>
      <w:r>
        <w:rPr>
          <w:rFonts w:hint="eastAsia" w:ascii="宋体" w:hAnsi="Courier New" w:cs="宋体"/>
          <w:sz w:val="24"/>
          <w:szCs w:val="24"/>
          <w:highlight w:val="none"/>
          <w:u w:val="single"/>
        </w:rPr>
        <w:t>对质量、安全、进度负责</w:t>
      </w:r>
      <w:r>
        <w:rPr>
          <w:rFonts w:ascii="宋体" w:hAnsi="Courier New" w:cs="宋体"/>
          <w:sz w:val="24"/>
          <w:szCs w:val="24"/>
          <w:highlight w:val="none"/>
        </w:rPr>
        <w:t>。</w:t>
      </w:r>
    </w:p>
    <w:p w14:paraId="4B8B84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关于项目经理每月在施工现场的时间要求：</w:t>
      </w:r>
      <w:r>
        <w:rPr>
          <w:rFonts w:hint="eastAsia" w:ascii="宋体" w:hAnsi="Courier New" w:cs="宋体"/>
          <w:sz w:val="24"/>
          <w:szCs w:val="24"/>
          <w:highlight w:val="none"/>
          <w:u w:val="single"/>
        </w:rPr>
        <w:t>22天</w:t>
      </w:r>
      <w:r>
        <w:rPr>
          <w:rFonts w:ascii="宋体" w:hAnsi="Courier New" w:cs="宋体"/>
          <w:sz w:val="24"/>
          <w:szCs w:val="24"/>
          <w:highlight w:val="none"/>
        </w:rPr>
        <w:t>。</w:t>
      </w:r>
    </w:p>
    <w:p w14:paraId="7E2B0C8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承包人未提交劳动合同，以及没有为项目经理缴纳社会保险证明的违约责任：</w:t>
      </w:r>
      <w:r>
        <w:rPr>
          <w:rFonts w:ascii="宋体" w:hAnsi="Courier New" w:cs="宋体"/>
          <w:sz w:val="24"/>
          <w:szCs w:val="24"/>
          <w:highlight w:val="none"/>
          <w:u w:val="single"/>
        </w:rPr>
        <w:t>承包人不提交上述文件的，项目经理无权履行职责，发包人有权要求更换项目经理，由此增加的费用和（或）延误的工期由承包人承担</w:t>
      </w:r>
      <w:r>
        <w:rPr>
          <w:rFonts w:ascii="宋体" w:hAnsi="Courier New" w:cs="宋体"/>
          <w:sz w:val="24"/>
          <w:szCs w:val="24"/>
          <w:highlight w:val="none"/>
        </w:rPr>
        <w:t>。</w:t>
      </w:r>
    </w:p>
    <w:p w14:paraId="1F28D010">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3.2.2 项目经理未经批准，擅自离开施工现场的违约责任：。</w:t>
      </w:r>
    </w:p>
    <w:p w14:paraId="598F3AA8">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3.2.3 承包人擅自更换项目经理的违约责任：。</w:t>
      </w:r>
    </w:p>
    <w:p w14:paraId="433EDBFB">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3.2.4 承包人无正当理由拒绝更换项目经理的违约责任：。</w:t>
      </w:r>
    </w:p>
    <w:p w14:paraId="3DD7D09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3.3 承包人人员</w:t>
      </w:r>
    </w:p>
    <w:p w14:paraId="68C58B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3.3.1 承包人提交项目管理机构及施工现场管理人员安排报告的期限：</w:t>
      </w:r>
      <w:r>
        <w:rPr>
          <w:rFonts w:ascii="宋体" w:hAnsi="Courier New" w:cs="宋体"/>
          <w:sz w:val="24"/>
          <w:szCs w:val="24"/>
          <w:highlight w:val="none"/>
          <w:u w:val="single"/>
        </w:rPr>
        <w:t>承包人应在接到开工通知后7天内</w:t>
      </w:r>
      <w:r>
        <w:rPr>
          <w:rFonts w:ascii="宋体" w:hAnsi="Courier New" w:cs="宋体"/>
          <w:sz w:val="24"/>
          <w:szCs w:val="24"/>
          <w:highlight w:val="none"/>
        </w:rPr>
        <w:t>。</w:t>
      </w:r>
    </w:p>
    <w:p w14:paraId="635C5F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3.3.3 承包人无正当理由拒绝撤换主要施工管理人员的违约责任：。</w:t>
      </w:r>
    </w:p>
    <w:p w14:paraId="2FA9C5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3.3.4 承包人主要施工管理人员离开施工现场的批准要求：</w:t>
      </w:r>
      <w:r>
        <w:rPr>
          <w:rFonts w:hint="eastAsia" w:ascii="宋体" w:hAnsi="Courier New" w:cs="宋体"/>
          <w:spacing w:val="-4"/>
          <w:sz w:val="24"/>
          <w:szCs w:val="24"/>
          <w:highlight w:val="none"/>
          <w:u w:val="single"/>
        </w:rPr>
        <w:t>按通用条款3.3.4条款执</w:t>
      </w:r>
      <w:r>
        <w:rPr>
          <w:rFonts w:hint="eastAsia" w:ascii="宋体" w:hAnsi="Courier New" w:cs="宋体"/>
          <w:sz w:val="24"/>
          <w:szCs w:val="24"/>
          <w:highlight w:val="none"/>
          <w:u w:val="single"/>
        </w:rPr>
        <w:t>行</w:t>
      </w:r>
      <w:r>
        <w:rPr>
          <w:rFonts w:ascii="宋体" w:hAnsi="Courier New" w:cs="宋体"/>
          <w:sz w:val="24"/>
          <w:szCs w:val="24"/>
          <w:highlight w:val="none"/>
        </w:rPr>
        <w:t>。</w:t>
      </w:r>
    </w:p>
    <w:p w14:paraId="1D8EC7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3.3.5承包人擅自更换主要施工管理人员的违约责任</w:t>
      </w:r>
      <w:r>
        <w:rPr>
          <w:rFonts w:ascii="宋体" w:hAnsi="Courier New" w:cs="宋体"/>
          <w:sz w:val="24"/>
          <w:szCs w:val="24"/>
          <w:highlight w:val="none"/>
          <w:u w:val="single"/>
        </w:rPr>
        <w:t>每发生一次罚款</w:t>
      </w:r>
      <w:r>
        <w:rPr>
          <w:rFonts w:hint="eastAsia" w:ascii="宋体" w:hAnsi="Courier New" w:cs="宋体"/>
          <w:sz w:val="24"/>
          <w:szCs w:val="24"/>
          <w:highlight w:val="none"/>
          <w:u w:val="single"/>
        </w:rPr>
        <w:t>5千</w:t>
      </w:r>
      <w:r>
        <w:rPr>
          <w:rFonts w:ascii="宋体" w:hAnsi="Courier New" w:cs="宋体"/>
          <w:sz w:val="24"/>
          <w:szCs w:val="24"/>
          <w:highlight w:val="none"/>
          <w:u w:val="single"/>
        </w:rPr>
        <w:t>元</w:t>
      </w:r>
      <w:r>
        <w:rPr>
          <w:rFonts w:ascii="宋体" w:hAnsi="Courier New" w:cs="宋体"/>
          <w:sz w:val="24"/>
          <w:szCs w:val="24"/>
          <w:highlight w:val="none"/>
        </w:rPr>
        <w:t>。</w:t>
      </w:r>
    </w:p>
    <w:p w14:paraId="072171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承包人主要施工管理人员擅自离开施工现场的违约责任：</w:t>
      </w:r>
      <w:r>
        <w:rPr>
          <w:rFonts w:hint="eastAsia" w:ascii="宋体" w:hAnsi="Courier New" w:cs="宋体"/>
          <w:sz w:val="24"/>
          <w:szCs w:val="24"/>
          <w:highlight w:val="none"/>
          <w:u w:val="single"/>
        </w:rPr>
        <w:t>每发生一次罚款5千元</w:t>
      </w:r>
      <w:r>
        <w:rPr>
          <w:rFonts w:hint="eastAsia" w:ascii="宋体" w:hAnsi="Courier New" w:cs="宋体"/>
          <w:sz w:val="24"/>
          <w:szCs w:val="24"/>
          <w:highlight w:val="none"/>
        </w:rPr>
        <w:t>。</w:t>
      </w:r>
    </w:p>
    <w:p w14:paraId="30BC1D4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w:t>
      </w:r>
      <w:bookmarkStart w:id="90" w:name="_Toc292559364"/>
      <w:bookmarkEnd w:id="90"/>
      <w:bookmarkStart w:id="91" w:name="_Toc296890987"/>
      <w:bookmarkEnd w:id="91"/>
      <w:bookmarkStart w:id="92" w:name="_Toc303539102"/>
      <w:bookmarkEnd w:id="92"/>
      <w:bookmarkStart w:id="93" w:name="_Toc296346660"/>
      <w:bookmarkEnd w:id="93"/>
      <w:bookmarkStart w:id="94" w:name="_Toc312677988"/>
      <w:bookmarkEnd w:id="94"/>
      <w:bookmarkStart w:id="95" w:name="_Toc297123492"/>
      <w:bookmarkEnd w:id="95"/>
      <w:bookmarkStart w:id="96" w:name="_Toc304295523"/>
      <w:bookmarkEnd w:id="96"/>
      <w:bookmarkStart w:id="97" w:name="_Toc292559869"/>
      <w:bookmarkEnd w:id="97"/>
      <w:bookmarkStart w:id="98" w:name="_Toc296347158"/>
      <w:bookmarkEnd w:id="98"/>
      <w:bookmarkStart w:id="99" w:name="_Toc296944498"/>
      <w:bookmarkEnd w:id="99"/>
      <w:bookmarkStart w:id="100" w:name="_Toc297216151"/>
      <w:bookmarkEnd w:id="100"/>
      <w:bookmarkStart w:id="101" w:name="_Toc296503159"/>
      <w:bookmarkEnd w:id="101"/>
      <w:bookmarkStart w:id="102" w:name="_Toc296891199"/>
      <w:bookmarkEnd w:id="102"/>
      <w:bookmarkStart w:id="103" w:name="_Toc297048345"/>
      <w:bookmarkEnd w:id="103"/>
      <w:bookmarkStart w:id="104" w:name="_Toc300934945"/>
      <w:bookmarkEnd w:id="104"/>
      <w:bookmarkStart w:id="105" w:name="_Toc297120459"/>
      <w:bookmarkEnd w:id="105"/>
      <w:r>
        <w:rPr>
          <w:rFonts w:ascii="宋体" w:hAnsi="Courier New" w:cs="宋体"/>
          <w:b/>
          <w:sz w:val="24"/>
          <w:szCs w:val="24"/>
          <w:highlight w:val="none"/>
        </w:rPr>
        <w:t>.5 分包</w:t>
      </w:r>
    </w:p>
    <w:p w14:paraId="20C45C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06" w:name="_Toc297123493"/>
      <w:bookmarkEnd w:id="106"/>
      <w:bookmarkStart w:id="107" w:name="_Toc297216152"/>
      <w:bookmarkEnd w:id="107"/>
      <w:bookmarkStart w:id="108" w:name="_Toc296347159"/>
      <w:bookmarkEnd w:id="108"/>
      <w:bookmarkStart w:id="109" w:name="_Toc292559365"/>
      <w:bookmarkEnd w:id="109"/>
      <w:bookmarkStart w:id="110" w:name="_Toc296944499"/>
      <w:bookmarkEnd w:id="110"/>
      <w:bookmarkStart w:id="111" w:name="_Toc303539103"/>
      <w:bookmarkEnd w:id="111"/>
      <w:bookmarkStart w:id="112" w:name="_Toc292559870"/>
      <w:bookmarkEnd w:id="112"/>
      <w:bookmarkStart w:id="113" w:name="_Toc312677989"/>
      <w:bookmarkEnd w:id="113"/>
      <w:bookmarkStart w:id="114" w:name="_Toc318581158"/>
      <w:bookmarkEnd w:id="114"/>
      <w:bookmarkStart w:id="115" w:name="_Toc304295524"/>
      <w:bookmarkEnd w:id="115"/>
      <w:bookmarkStart w:id="116" w:name="_Toc296891200"/>
      <w:bookmarkEnd w:id="116"/>
      <w:bookmarkStart w:id="117" w:name="_Toc297048346"/>
      <w:bookmarkEnd w:id="117"/>
      <w:bookmarkStart w:id="118" w:name="_Toc296346661"/>
      <w:bookmarkEnd w:id="118"/>
      <w:bookmarkStart w:id="119" w:name="_Toc297120460"/>
      <w:bookmarkEnd w:id="119"/>
      <w:bookmarkStart w:id="120" w:name="_Toc296503160"/>
      <w:bookmarkEnd w:id="120"/>
      <w:bookmarkStart w:id="121" w:name="_Toc300934946"/>
      <w:bookmarkEnd w:id="121"/>
      <w:bookmarkStart w:id="122" w:name="_Toc296890988"/>
      <w:bookmarkEnd w:id="122"/>
      <w:r>
        <w:rPr>
          <w:rFonts w:ascii="宋体" w:hAnsi="Courier New" w:cs="宋体"/>
          <w:sz w:val="24"/>
          <w:szCs w:val="24"/>
          <w:highlight w:val="none"/>
        </w:rPr>
        <w:t>.5.1 分包的一般约定</w:t>
      </w:r>
    </w:p>
    <w:p w14:paraId="540ACA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禁止分包的工程包括：</w:t>
      </w:r>
      <w:r>
        <w:rPr>
          <w:rFonts w:hint="eastAsia" w:ascii="宋体" w:hAnsi="Courier New" w:cs="宋体"/>
          <w:sz w:val="24"/>
          <w:szCs w:val="24"/>
          <w:highlight w:val="none"/>
          <w:u w:val="single"/>
        </w:rPr>
        <w:t>按通用条款3.5.1条款执行</w:t>
      </w:r>
      <w:r>
        <w:rPr>
          <w:rFonts w:ascii="宋体" w:hAnsi="Courier New" w:cs="宋体"/>
          <w:sz w:val="24"/>
          <w:szCs w:val="24"/>
          <w:highlight w:val="none"/>
        </w:rPr>
        <w:t>。</w:t>
      </w:r>
    </w:p>
    <w:p w14:paraId="6A55C9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主体结构、关键性工作的范围：。</w:t>
      </w:r>
    </w:p>
    <w:p w14:paraId="350518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23" w:name="_Toc312677990"/>
      <w:bookmarkEnd w:id="123"/>
      <w:bookmarkStart w:id="124" w:name="_Toc318581159"/>
      <w:bookmarkEnd w:id="124"/>
      <w:r>
        <w:rPr>
          <w:rFonts w:ascii="宋体" w:hAnsi="Courier New" w:cs="宋体"/>
          <w:sz w:val="24"/>
          <w:szCs w:val="24"/>
          <w:highlight w:val="none"/>
        </w:rPr>
        <w:t>.5.2分包的确定</w:t>
      </w:r>
    </w:p>
    <w:p w14:paraId="58A53B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允许分包的专业工程包括</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 xml:space="preserve">  /   </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B3C1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其他关于分包的约定：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69FC1D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3.5.4 分包合同价款</w:t>
      </w:r>
    </w:p>
    <w:p w14:paraId="1E01E8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关于分包合同价款支付的约定：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1642B6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3.6 工程照管与成品、半成品保护</w:t>
      </w:r>
    </w:p>
    <w:p w14:paraId="7172B1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pacing w:val="-12"/>
          <w:sz w:val="24"/>
          <w:szCs w:val="24"/>
          <w:highlight w:val="none"/>
          <w:u w:val="single"/>
        </w:rPr>
      </w:pPr>
      <w:r>
        <w:rPr>
          <w:rFonts w:ascii="宋体" w:hAnsi="Courier New" w:cs="宋体"/>
          <w:sz w:val="24"/>
          <w:szCs w:val="24"/>
          <w:highlight w:val="none"/>
        </w:rPr>
        <w:t>承包人负责照管工程及工程相关的材料、工程设备的起始时间：</w:t>
      </w:r>
      <w:r>
        <w:rPr>
          <w:rFonts w:hint="eastAsia" w:ascii="宋体" w:hAnsi="Courier New" w:cs="宋体"/>
          <w:spacing w:val="-12"/>
          <w:sz w:val="24"/>
          <w:szCs w:val="24"/>
          <w:highlight w:val="none"/>
          <w:u w:val="single"/>
        </w:rPr>
        <w:t>按通用条款3.6条款执行</w:t>
      </w:r>
      <w:r>
        <w:rPr>
          <w:rFonts w:ascii="宋体" w:hAnsi="Courier New" w:cs="宋体"/>
          <w:spacing w:val="-12"/>
          <w:sz w:val="24"/>
          <w:szCs w:val="24"/>
          <w:highlight w:val="none"/>
        </w:rPr>
        <w:t>。</w:t>
      </w:r>
    </w:p>
    <w:p w14:paraId="1E6FBD4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3.7 履约担保</w:t>
      </w:r>
    </w:p>
    <w:p w14:paraId="2C5DC27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承包人是否提供履约担保：</w:t>
      </w:r>
      <w:r>
        <w:rPr>
          <w:rFonts w:hint="eastAsia" w:ascii="宋体" w:hAnsi="Courier New" w:cs="宋体"/>
          <w:sz w:val="24"/>
          <w:szCs w:val="24"/>
          <w:highlight w:val="none"/>
        </w:rPr>
        <w:t>是</w:t>
      </w:r>
      <w:r>
        <w:rPr>
          <w:rFonts w:ascii="宋体" w:hAnsi="Courier New" w:cs="宋体"/>
          <w:sz w:val="24"/>
          <w:szCs w:val="24"/>
          <w:highlight w:val="none"/>
        </w:rPr>
        <w:t>。</w:t>
      </w:r>
    </w:p>
    <w:p w14:paraId="646FB9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承包人提供履约担保的形式</w:t>
      </w:r>
      <w:r>
        <w:rPr>
          <w:rFonts w:hint="eastAsia" w:ascii="宋体" w:hAnsi="Courier New" w:cs="宋体"/>
          <w:sz w:val="24"/>
          <w:szCs w:val="24"/>
          <w:highlight w:val="none"/>
        </w:rPr>
        <w:t>、金额及期限的</w:t>
      </w:r>
      <w:r>
        <w:rPr>
          <w:rFonts w:ascii="宋体" w:hAnsi="Courier New" w:cs="宋体"/>
          <w:sz w:val="24"/>
          <w:szCs w:val="24"/>
          <w:highlight w:val="none"/>
        </w:rPr>
        <w:t>：。</w:t>
      </w:r>
    </w:p>
    <w:p w14:paraId="3E9FF35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25" w:name="_Toc351203636"/>
      <w:bookmarkEnd w:id="125"/>
      <w:r>
        <w:rPr>
          <w:rFonts w:ascii="宋体" w:hAnsi="Courier New" w:cs="宋体"/>
          <w:b/>
          <w:sz w:val="24"/>
          <w:szCs w:val="24"/>
          <w:highlight w:val="none"/>
        </w:rPr>
        <w:t>4</w:t>
      </w:r>
      <w:bookmarkStart w:id="126" w:name="_Toc297048348"/>
      <w:bookmarkEnd w:id="126"/>
      <w:bookmarkStart w:id="127" w:name="_Toc297120462"/>
      <w:bookmarkEnd w:id="127"/>
      <w:bookmarkStart w:id="128" w:name="_Toc296347161"/>
      <w:bookmarkEnd w:id="128"/>
      <w:bookmarkStart w:id="129" w:name="_Toc267251413"/>
      <w:bookmarkEnd w:id="129"/>
      <w:bookmarkStart w:id="130" w:name="_Toc292559871"/>
      <w:bookmarkEnd w:id="130"/>
      <w:bookmarkStart w:id="131" w:name="_Toc292559366"/>
      <w:bookmarkEnd w:id="131"/>
      <w:bookmarkStart w:id="132" w:name="_Toc296890990"/>
      <w:bookmarkEnd w:id="132"/>
      <w:bookmarkStart w:id="133" w:name="_Toc296503162"/>
      <w:bookmarkEnd w:id="133"/>
      <w:bookmarkStart w:id="134" w:name="_Toc296346663"/>
      <w:bookmarkEnd w:id="134"/>
      <w:bookmarkStart w:id="135" w:name="_Toc296944501"/>
      <w:bookmarkEnd w:id="135"/>
      <w:bookmarkStart w:id="136" w:name="_Toc296891202"/>
      <w:bookmarkEnd w:id="136"/>
      <w:r>
        <w:rPr>
          <w:rFonts w:ascii="宋体" w:hAnsi="Courier New" w:cs="宋体"/>
          <w:b/>
          <w:sz w:val="24"/>
          <w:szCs w:val="24"/>
          <w:highlight w:val="none"/>
        </w:rPr>
        <w:t>. 监理人</w:t>
      </w:r>
    </w:p>
    <w:p w14:paraId="6C2F45A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4.1监理人的一般规定</w:t>
      </w:r>
    </w:p>
    <w:p w14:paraId="4DD41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关于监理人的监理内容：</w:t>
      </w:r>
      <w:r>
        <w:rPr>
          <w:rFonts w:hint="eastAsia" w:ascii="宋体" w:hAnsi="Courier New" w:cs="宋体"/>
          <w:sz w:val="24"/>
          <w:szCs w:val="24"/>
          <w:highlight w:val="none"/>
          <w:u w:val="single"/>
        </w:rPr>
        <w:t>/</w:t>
      </w:r>
      <w:r>
        <w:rPr>
          <w:rFonts w:ascii="宋体" w:hAnsi="Courier New" w:cs="宋体"/>
          <w:sz w:val="24"/>
          <w:szCs w:val="24"/>
          <w:highlight w:val="none"/>
        </w:rPr>
        <w:t>。</w:t>
      </w:r>
    </w:p>
    <w:p w14:paraId="24CD98B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关于监理人的监理权限：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2A6353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关于监理人在施工现场的办公场所、生活场所的提供和费用承担的约定：</w:t>
      </w:r>
      <w:r>
        <w:rPr>
          <w:rFonts w:ascii="宋体" w:hAnsi="Courier New" w:cs="宋体"/>
          <w:sz w:val="24"/>
          <w:szCs w:val="24"/>
          <w:highlight w:val="none"/>
          <w:u w:val="single"/>
        </w:rPr>
        <w:t>/</w:t>
      </w:r>
      <w:r>
        <w:rPr>
          <w:rFonts w:ascii="宋体" w:hAnsi="Courier New" w:cs="宋体"/>
          <w:sz w:val="24"/>
          <w:szCs w:val="24"/>
          <w:highlight w:val="none"/>
        </w:rPr>
        <w:t>。</w:t>
      </w:r>
    </w:p>
    <w:p w14:paraId="54F947D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4.2 监理人员</w:t>
      </w:r>
    </w:p>
    <w:p w14:paraId="2E4E8B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总监理工程师：</w:t>
      </w:r>
    </w:p>
    <w:p w14:paraId="239082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姓名：</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D3F39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26CFB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监理工程师执业资格证书号：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277652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2C0A2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4B435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EE0D7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关于监理人的其他约定：</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B479BD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4.4 商定或确定</w:t>
      </w:r>
    </w:p>
    <w:p w14:paraId="16FC4781">
      <w:pPr>
        <w:keepNext w:val="0"/>
        <w:keepLines w:val="0"/>
        <w:pageBreakBefore w:val="0"/>
        <w:widowControl/>
        <w:kinsoku/>
        <w:wordWrap w:val="0"/>
        <w:overflowPunct/>
        <w:topLinePunct w:val="0"/>
        <w:autoSpaceDE/>
        <w:autoSpaceDN/>
        <w:bidi w:val="0"/>
        <w:adjustRightInd/>
        <w:snapToGrid/>
        <w:spacing w:line="460" w:lineRule="exact"/>
        <w:ind w:firstLine="456" w:firstLineChars="200"/>
        <w:jc w:val="center"/>
        <w:textAlignment w:val="auto"/>
        <w:rPr>
          <w:rFonts w:ascii="宋体" w:hAnsi="Courier New" w:cs="宋体"/>
          <w:spacing w:val="-6"/>
          <w:sz w:val="24"/>
          <w:szCs w:val="24"/>
          <w:highlight w:val="none"/>
        </w:rPr>
      </w:pPr>
      <w:bookmarkStart w:id="137" w:name="_Toc267251418"/>
      <w:bookmarkEnd w:id="137"/>
      <w:r>
        <w:rPr>
          <w:rFonts w:ascii="宋体" w:hAnsi="Courier New" w:cs="宋体"/>
          <w:spacing w:val="-6"/>
          <w:sz w:val="24"/>
          <w:szCs w:val="24"/>
          <w:highlight w:val="none"/>
        </w:rPr>
        <w:t>在发包人和承包人不能通过协商达成一致意见时，发包人授权监理人对以下事项进行确定：</w:t>
      </w:r>
    </w:p>
    <w:p w14:paraId="026D38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w:t>
      </w:r>
      <w:r>
        <w:rPr>
          <w:rFonts w:ascii="宋体" w:hAnsi="Courier New" w:cs="宋体"/>
          <w:sz w:val="24"/>
          <w:szCs w:val="24"/>
          <w:highlight w:val="none"/>
        </w:rPr>
        <w:t>；</w:t>
      </w:r>
    </w:p>
    <w:p w14:paraId="27A862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w:t>
      </w:r>
      <w:r>
        <w:rPr>
          <w:rFonts w:ascii="宋体" w:hAnsi="Courier New" w:cs="宋体"/>
          <w:sz w:val="24"/>
          <w:szCs w:val="24"/>
          <w:highlight w:val="none"/>
        </w:rPr>
        <w:t>。</w:t>
      </w:r>
    </w:p>
    <w:p w14:paraId="13B1B1C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38" w:name="_Toc351203637"/>
      <w:bookmarkEnd w:id="138"/>
      <w:r>
        <w:rPr>
          <w:rFonts w:ascii="宋体" w:hAnsi="Courier New" w:cs="宋体"/>
          <w:b/>
          <w:sz w:val="24"/>
          <w:szCs w:val="24"/>
          <w:highlight w:val="none"/>
        </w:rPr>
        <w:t>5</w:t>
      </w:r>
      <w:bookmarkStart w:id="139" w:name="_Toc292559367"/>
      <w:bookmarkEnd w:id="139"/>
      <w:bookmarkStart w:id="140" w:name="_Toc297048349"/>
      <w:bookmarkEnd w:id="140"/>
      <w:bookmarkStart w:id="141" w:name="_Toc296503163"/>
      <w:bookmarkEnd w:id="141"/>
      <w:bookmarkStart w:id="142" w:name="_Toc296346664"/>
      <w:bookmarkEnd w:id="142"/>
      <w:bookmarkStart w:id="143" w:name="_Toc292559872"/>
      <w:bookmarkEnd w:id="143"/>
      <w:bookmarkStart w:id="144" w:name="_Toc296347162"/>
      <w:bookmarkEnd w:id="144"/>
      <w:bookmarkStart w:id="145" w:name="_Toc296891203"/>
      <w:bookmarkEnd w:id="145"/>
      <w:bookmarkStart w:id="146" w:name="_Toc296944502"/>
      <w:bookmarkEnd w:id="146"/>
      <w:bookmarkStart w:id="147" w:name="_Toc296890991"/>
      <w:bookmarkEnd w:id="147"/>
      <w:bookmarkStart w:id="148" w:name="_Toc297120463"/>
      <w:bookmarkEnd w:id="148"/>
      <w:r>
        <w:rPr>
          <w:rFonts w:ascii="宋体" w:hAnsi="Courier New" w:cs="宋体"/>
          <w:b/>
          <w:sz w:val="24"/>
          <w:szCs w:val="24"/>
          <w:highlight w:val="none"/>
        </w:rPr>
        <w:t>. 工程质量</w:t>
      </w:r>
    </w:p>
    <w:p w14:paraId="57B9866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5.1 质量要求</w:t>
      </w:r>
    </w:p>
    <w:p w14:paraId="5020D8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w:t>
      </w:r>
      <w:bookmarkStart w:id="149" w:name="_Toc297216155"/>
      <w:bookmarkEnd w:id="149"/>
      <w:bookmarkStart w:id="150" w:name="_Toc300934949"/>
      <w:bookmarkEnd w:id="150"/>
      <w:bookmarkStart w:id="151" w:name="_Toc304295527"/>
      <w:bookmarkEnd w:id="151"/>
      <w:bookmarkStart w:id="152" w:name="_Toc312677997"/>
      <w:bookmarkEnd w:id="152"/>
      <w:bookmarkStart w:id="153" w:name="_Toc318581164"/>
      <w:bookmarkEnd w:id="153"/>
      <w:bookmarkStart w:id="154" w:name="_Toc297123496"/>
      <w:bookmarkEnd w:id="154"/>
      <w:bookmarkStart w:id="155" w:name="_Toc303539106"/>
      <w:bookmarkEnd w:id="155"/>
      <w:r>
        <w:rPr>
          <w:rFonts w:ascii="宋体" w:hAnsi="Courier New" w:cs="宋体"/>
          <w:sz w:val="24"/>
          <w:szCs w:val="24"/>
          <w:highlight w:val="none"/>
        </w:rPr>
        <w:t>.1.1 特殊质量标准和要求：。</w:t>
      </w:r>
    </w:p>
    <w:p w14:paraId="519C5B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关于工程奖项的约定：。</w:t>
      </w:r>
    </w:p>
    <w:p w14:paraId="24D53B8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5.3 隐蔽工程检查</w:t>
      </w:r>
    </w:p>
    <w:p w14:paraId="430EC5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5.3.2承包人提前通知</w:t>
      </w:r>
      <w:r>
        <w:rPr>
          <w:rFonts w:hint="eastAsia" w:ascii="宋体" w:hAnsi="Courier New" w:cs="宋体"/>
          <w:sz w:val="24"/>
          <w:szCs w:val="24"/>
          <w:highlight w:val="none"/>
        </w:rPr>
        <w:t>发包</w:t>
      </w:r>
      <w:r>
        <w:rPr>
          <w:rFonts w:ascii="宋体" w:hAnsi="Courier New" w:cs="宋体"/>
          <w:sz w:val="24"/>
          <w:szCs w:val="24"/>
          <w:highlight w:val="none"/>
        </w:rPr>
        <w:t>人隐蔽工程检查的期限的约定：</w:t>
      </w:r>
      <w:r>
        <w:rPr>
          <w:rFonts w:ascii="宋体" w:hAnsi="Courier New" w:cs="宋体"/>
          <w:sz w:val="24"/>
          <w:szCs w:val="24"/>
          <w:highlight w:val="none"/>
          <w:u w:val="single"/>
        </w:rPr>
        <w:t>承包人应在</w:t>
      </w:r>
      <w:r>
        <w:rPr>
          <w:rFonts w:hint="eastAsia" w:ascii="宋体" w:hAnsi="Courier New" w:cs="宋体"/>
          <w:sz w:val="24"/>
          <w:szCs w:val="24"/>
          <w:highlight w:val="none"/>
          <w:u w:val="single"/>
        </w:rPr>
        <w:t>共同</w:t>
      </w:r>
      <w:r>
        <w:rPr>
          <w:rFonts w:ascii="宋体" w:hAnsi="Courier New" w:cs="宋体"/>
          <w:sz w:val="24"/>
          <w:szCs w:val="24"/>
          <w:highlight w:val="none"/>
          <w:u w:val="single"/>
        </w:rPr>
        <w:t>检查前48小时书面通知</w:t>
      </w:r>
      <w:r>
        <w:rPr>
          <w:rFonts w:hint="eastAsia" w:ascii="宋体" w:hAnsi="Courier New" w:cs="宋体"/>
          <w:sz w:val="24"/>
          <w:szCs w:val="24"/>
          <w:highlight w:val="none"/>
          <w:u w:val="single"/>
        </w:rPr>
        <w:t>发包人</w:t>
      </w:r>
      <w:r>
        <w:rPr>
          <w:rFonts w:ascii="宋体" w:hAnsi="Courier New" w:cs="宋体"/>
          <w:sz w:val="24"/>
          <w:szCs w:val="24"/>
          <w:highlight w:val="none"/>
          <w:u w:val="single"/>
        </w:rPr>
        <w:t>检查</w:t>
      </w:r>
      <w:r>
        <w:rPr>
          <w:rFonts w:ascii="宋体" w:hAnsi="Courier New" w:cs="宋体"/>
          <w:sz w:val="24"/>
          <w:szCs w:val="24"/>
          <w:highlight w:val="none"/>
        </w:rPr>
        <w:t>。</w:t>
      </w:r>
    </w:p>
    <w:p w14:paraId="33459A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rPr>
        <w:t>发包人</w:t>
      </w:r>
      <w:r>
        <w:rPr>
          <w:rFonts w:ascii="宋体" w:hAnsi="Courier New" w:cs="宋体"/>
          <w:sz w:val="24"/>
          <w:szCs w:val="24"/>
          <w:highlight w:val="none"/>
        </w:rPr>
        <w:t>不能按时进行检查时，应提前</w:t>
      </w:r>
      <w:r>
        <w:rPr>
          <w:rFonts w:hint="eastAsia"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2097DB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 xml:space="preserve">      48</w:t>
      </w:r>
      <w:r>
        <w:rPr>
          <w:rFonts w:ascii="宋体" w:hAnsi="Courier New" w:cs="宋体"/>
          <w:sz w:val="24"/>
          <w:szCs w:val="24"/>
          <w:highlight w:val="none"/>
        </w:rPr>
        <w:t>小时。</w:t>
      </w:r>
    </w:p>
    <w:p w14:paraId="4CA3394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6" w:name="_Toc351203638"/>
      <w:bookmarkEnd w:id="156"/>
      <w:r>
        <w:rPr>
          <w:rFonts w:ascii="宋体" w:hAnsi="Courier New" w:cs="宋体"/>
          <w:b/>
          <w:sz w:val="24"/>
          <w:szCs w:val="24"/>
          <w:highlight w:val="none"/>
        </w:rPr>
        <w:t>6. 安全文明施工与环境保护</w:t>
      </w:r>
    </w:p>
    <w:p w14:paraId="46258E55">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6.1安全文明施工</w:t>
      </w:r>
    </w:p>
    <w:p w14:paraId="1A5A13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   6.1.1 项目安全生产的达标目标及相应事项的约定：</w:t>
      </w:r>
      <w:r>
        <w:rPr>
          <w:rFonts w:ascii="宋体" w:hAnsi="Courier New" w:cs="宋体"/>
          <w:sz w:val="24"/>
          <w:szCs w:val="24"/>
          <w:highlight w:val="none"/>
          <w:u w:val="single"/>
        </w:rPr>
        <w:t>遵守国家和工程所在地有关安全生产的要求</w:t>
      </w:r>
      <w:r>
        <w:rPr>
          <w:rFonts w:ascii="宋体" w:hAnsi="Courier New" w:cs="宋体"/>
          <w:sz w:val="24"/>
          <w:szCs w:val="24"/>
          <w:highlight w:val="none"/>
        </w:rPr>
        <w:t>。</w:t>
      </w:r>
    </w:p>
    <w:p w14:paraId="038460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6.1.4 关于治安保卫的特别约定：</w:t>
      </w:r>
      <w:r>
        <w:rPr>
          <w:rFonts w:hint="eastAsia" w:ascii="宋体" w:hAnsi="Courier New" w:cs="宋体"/>
          <w:sz w:val="24"/>
          <w:szCs w:val="24"/>
          <w:highlight w:val="none"/>
        </w:rPr>
        <w:t>按通用条款6.1.4款执行</w:t>
      </w:r>
      <w:r>
        <w:rPr>
          <w:rFonts w:ascii="宋体" w:hAnsi="Courier New" w:cs="宋体"/>
          <w:sz w:val="24"/>
          <w:szCs w:val="24"/>
          <w:highlight w:val="none"/>
        </w:rPr>
        <w:t>。</w:t>
      </w:r>
    </w:p>
    <w:p w14:paraId="78399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关于编制施工场地治安管理计划的约定：</w:t>
      </w:r>
      <w:r>
        <w:rPr>
          <w:rFonts w:ascii="宋体" w:hAnsi="Courier New" w:cs="宋体"/>
          <w:sz w:val="24"/>
          <w:szCs w:val="24"/>
          <w:highlight w:val="none"/>
          <w:u w:val="single"/>
        </w:rPr>
        <w:t>按通用条款6.1.4款执行</w:t>
      </w:r>
      <w:r>
        <w:rPr>
          <w:rFonts w:ascii="宋体" w:hAnsi="Courier New" w:cs="宋体"/>
          <w:sz w:val="24"/>
          <w:szCs w:val="24"/>
          <w:highlight w:val="none"/>
        </w:rPr>
        <w:t>。</w:t>
      </w:r>
    </w:p>
    <w:p w14:paraId="1A182C0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6.1.5 文明施工</w:t>
      </w:r>
    </w:p>
    <w:p w14:paraId="77372582">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合同当事人对文明施工的要求：</w:t>
      </w:r>
      <w:r>
        <w:rPr>
          <w:rFonts w:hint="eastAsia" w:ascii="宋体" w:hAnsi="Courier New" w:cs="宋体"/>
          <w:sz w:val="24"/>
          <w:szCs w:val="24"/>
          <w:highlight w:val="none"/>
          <w:u w:val="single"/>
        </w:rPr>
        <w:t>承包人在工程施工期间，应当采取措施保持施工现场平整，物料堆放整齐。工程所在地有关政府行政管理部门有特殊要求的，按照其要求执行</w:t>
      </w:r>
      <w:r>
        <w:rPr>
          <w:rFonts w:hint="eastAsia" w:ascii="宋体" w:hAnsi="Courier New" w:cs="宋体"/>
          <w:sz w:val="24"/>
          <w:szCs w:val="24"/>
          <w:highlight w:val="none"/>
        </w:rPr>
        <w:t>。</w:t>
      </w:r>
    </w:p>
    <w:p w14:paraId="2EB1D2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6.1.6 关于安全文明施工费支付比例和支付期限的约定：。</w:t>
      </w:r>
    </w:p>
    <w:p w14:paraId="0851D9D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7" w:name="_Toc351203639"/>
      <w:bookmarkEnd w:id="157"/>
      <w:r>
        <w:rPr>
          <w:rFonts w:ascii="宋体" w:hAnsi="Courier New" w:cs="宋体"/>
          <w:b/>
          <w:sz w:val="24"/>
          <w:szCs w:val="24"/>
          <w:highlight w:val="none"/>
        </w:rPr>
        <w:t>7. 工期和进度</w:t>
      </w:r>
    </w:p>
    <w:p w14:paraId="412CBFF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7.1 施工组织设计</w:t>
      </w:r>
    </w:p>
    <w:p w14:paraId="4576F0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7.1.</w:t>
      </w:r>
      <w:r>
        <w:rPr>
          <w:rFonts w:hint="eastAsia" w:ascii="宋体" w:hAnsi="Courier New" w:cs="宋体"/>
          <w:sz w:val="24"/>
          <w:szCs w:val="24"/>
          <w:highlight w:val="none"/>
        </w:rPr>
        <w:t>1 合同当事人约定的</w:t>
      </w:r>
      <w:r>
        <w:rPr>
          <w:rFonts w:ascii="宋体" w:hAnsi="Courier New" w:cs="宋体"/>
          <w:sz w:val="24"/>
          <w:szCs w:val="24"/>
          <w:highlight w:val="none"/>
        </w:rPr>
        <w:t>施工组织设计</w:t>
      </w:r>
      <w:r>
        <w:rPr>
          <w:rFonts w:hint="eastAsia" w:ascii="宋体" w:hAnsi="Courier New" w:cs="宋体"/>
          <w:sz w:val="24"/>
          <w:szCs w:val="24"/>
          <w:highlight w:val="none"/>
        </w:rPr>
        <w:t>应包括的其他内容</w:t>
      </w:r>
      <w:r>
        <w:rPr>
          <w:rFonts w:ascii="宋体" w:hAnsi="Courier New" w:cs="宋体"/>
          <w:sz w:val="24"/>
          <w:szCs w:val="24"/>
          <w:highlight w:val="none"/>
        </w:rPr>
        <w:t>：</w:t>
      </w:r>
      <w:r>
        <w:rPr>
          <w:rFonts w:ascii="宋体" w:hAnsi="Courier New" w:cs="宋体"/>
          <w:sz w:val="24"/>
          <w:szCs w:val="24"/>
          <w:highlight w:val="none"/>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 w:val="24"/>
          <w:szCs w:val="24"/>
          <w:highlight w:val="none"/>
          <w:u w:val="single"/>
        </w:rPr>
        <w:t>；（9）合同当事人约定的其他内容</w:t>
      </w:r>
      <w:r>
        <w:rPr>
          <w:rFonts w:ascii="宋体" w:hAnsi="Courier New" w:cs="宋体"/>
          <w:sz w:val="24"/>
          <w:szCs w:val="24"/>
          <w:highlight w:val="none"/>
          <w:u w:val="single"/>
        </w:rPr>
        <w:t>。</w:t>
      </w:r>
    </w:p>
    <w:p w14:paraId="4F0614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7.1.2 施工组织设计的提交和修改</w:t>
      </w:r>
    </w:p>
    <w:p w14:paraId="65FA15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承包人提交详细施工组织设计的期限的约定：</w:t>
      </w:r>
      <w:r>
        <w:rPr>
          <w:rFonts w:ascii="宋体" w:hAnsi="Courier New" w:cs="宋体"/>
          <w:sz w:val="24"/>
          <w:szCs w:val="24"/>
          <w:highlight w:val="none"/>
          <w:u w:val="single"/>
        </w:rPr>
        <w:t>承包人应在合同签订后14天内，但最迟不得晚于开工日期前7天</w:t>
      </w:r>
      <w:r>
        <w:rPr>
          <w:rFonts w:ascii="宋体" w:hAnsi="Courier New" w:cs="宋体"/>
          <w:sz w:val="24"/>
          <w:szCs w:val="24"/>
          <w:highlight w:val="none"/>
        </w:rPr>
        <w:t>。</w:t>
      </w:r>
    </w:p>
    <w:p w14:paraId="6E15632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w:t>
      </w:r>
      <w:r>
        <w:rPr>
          <w:rFonts w:hint="eastAsia" w:ascii="宋体" w:hAnsi="Courier New" w:cs="宋体"/>
          <w:sz w:val="24"/>
          <w:szCs w:val="24"/>
          <w:highlight w:val="none"/>
        </w:rPr>
        <w:t>详细的施工组织设计</w:t>
      </w:r>
      <w:r>
        <w:rPr>
          <w:rFonts w:ascii="宋体" w:hAnsi="Courier New" w:cs="宋体"/>
          <w:sz w:val="24"/>
          <w:szCs w:val="24"/>
          <w:highlight w:val="none"/>
        </w:rPr>
        <w:t>后确认或提出修改意见的期限：</w:t>
      </w:r>
      <w:r>
        <w:rPr>
          <w:rFonts w:hint="eastAsia" w:ascii="宋体" w:hAnsi="Courier New" w:cs="宋体"/>
          <w:sz w:val="24"/>
          <w:szCs w:val="24"/>
          <w:highlight w:val="none"/>
          <w:u w:val="single"/>
        </w:rPr>
        <w:t xml:space="preserve"> 7天内</w:t>
      </w:r>
      <w:r>
        <w:rPr>
          <w:rFonts w:ascii="宋体" w:hAnsi="Courier New" w:cs="宋体"/>
          <w:sz w:val="24"/>
          <w:szCs w:val="24"/>
          <w:highlight w:val="none"/>
        </w:rPr>
        <w:t>。</w:t>
      </w:r>
    </w:p>
    <w:p w14:paraId="296063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58" w:name="_Toc312677479"/>
      <w:bookmarkEnd w:id="158"/>
      <w:bookmarkStart w:id="159" w:name="_Toc312678005"/>
      <w:bookmarkEnd w:id="159"/>
      <w:bookmarkStart w:id="160" w:name="_Toc300934966"/>
      <w:bookmarkEnd w:id="160"/>
      <w:bookmarkStart w:id="161" w:name="_Toc297216173"/>
      <w:bookmarkEnd w:id="161"/>
      <w:bookmarkStart w:id="162" w:name="_Toc297123514"/>
      <w:bookmarkEnd w:id="162"/>
      <w:bookmarkStart w:id="163" w:name="_Toc303539123"/>
      <w:bookmarkEnd w:id="163"/>
      <w:bookmarkStart w:id="164" w:name="_Toc304295541"/>
      <w:bookmarkEnd w:id="164"/>
      <w:r>
        <w:rPr>
          <w:rFonts w:ascii="宋体" w:hAnsi="Courier New" w:cs="宋体"/>
          <w:sz w:val="24"/>
          <w:szCs w:val="24"/>
          <w:highlight w:val="none"/>
        </w:rPr>
        <w:t>.2 施工进度计划</w:t>
      </w:r>
    </w:p>
    <w:p w14:paraId="57FD16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7.2.2 施工进度计划的修订</w:t>
      </w:r>
    </w:p>
    <w:p w14:paraId="08B080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发包人在收到修订的施工进度计划后确认或提出修改意见的期限：</w:t>
      </w:r>
      <w:r>
        <w:rPr>
          <w:rFonts w:ascii="宋体" w:hAnsi="Courier New" w:cs="宋体"/>
          <w:sz w:val="24"/>
          <w:szCs w:val="24"/>
          <w:highlight w:val="none"/>
          <w:u w:val="single"/>
        </w:rPr>
        <w:t xml:space="preserve"> 7天内</w:t>
      </w:r>
      <w:r>
        <w:rPr>
          <w:rFonts w:ascii="宋体" w:hAnsi="Courier New" w:cs="宋体"/>
          <w:sz w:val="24"/>
          <w:szCs w:val="24"/>
          <w:highlight w:val="none"/>
        </w:rPr>
        <w:t>。</w:t>
      </w:r>
    </w:p>
    <w:p w14:paraId="0AFA175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 开工</w:t>
      </w:r>
    </w:p>
    <w:p w14:paraId="1AA598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7.3.1 开工准备</w:t>
      </w:r>
    </w:p>
    <w:p w14:paraId="194EF7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关于承包人提交工程开工报审表的期限：</w:t>
      </w:r>
      <w:r>
        <w:rPr>
          <w:rFonts w:hint="eastAsia" w:ascii="宋体" w:hAnsi="Courier New" w:cs="宋体"/>
          <w:sz w:val="24"/>
          <w:szCs w:val="24"/>
          <w:highlight w:val="none"/>
          <w:u w:val="single"/>
        </w:rPr>
        <w:t>同专用条款</w:t>
      </w:r>
      <w:r>
        <w:rPr>
          <w:rFonts w:ascii="宋体" w:hAnsi="Courier New" w:cs="宋体"/>
          <w:sz w:val="24"/>
          <w:szCs w:val="24"/>
          <w:highlight w:val="none"/>
          <w:u w:val="single"/>
        </w:rPr>
        <w:t>7.1.2</w:t>
      </w:r>
      <w:r>
        <w:rPr>
          <w:rFonts w:hint="eastAsia" w:ascii="宋体" w:hAnsi="Courier New" w:cs="宋体"/>
          <w:sz w:val="24"/>
          <w:szCs w:val="24"/>
          <w:highlight w:val="none"/>
          <w:u w:val="single"/>
        </w:rPr>
        <w:t>款</w:t>
      </w:r>
      <w:r>
        <w:rPr>
          <w:rFonts w:ascii="宋体" w:hAnsi="Courier New" w:cs="宋体"/>
          <w:sz w:val="24"/>
          <w:szCs w:val="24"/>
          <w:highlight w:val="none"/>
        </w:rPr>
        <w:t>。</w:t>
      </w:r>
    </w:p>
    <w:p w14:paraId="5E57747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关于发包人应完成的其他开工准备工作及期限：。</w:t>
      </w:r>
    </w:p>
    <w:p w14:paraId="48BBB5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关于承包人应完成的其他开工准备工作及期限：。</w:t>
      </w:r>
    </w:p>
    <w:p w14:paraId="01A7BE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7.3.2开工通知</w:t>
      </w:r>
    </w:p>
    <w:p w14:paraId="6871184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因发包人原因造成未能在计划开工日期之日起</w:t>
      </w:r>
      <w:r>
        <w:rPr>
          <w:rFonts w:hint="eastAsia" w:ascii="宋体" w:hAnsi="Courier New" w:cs="宋体"/>
          <w:sz w:val="24"/>
          <w:szCs w:val="24"/>
          <w:highlight w:val="none"/>
        </w:rPr>
        <w:t>120</w:t>
      </w:r>
      <w:r>
        <w:rPr>
          <w:rFonts w:ascii="宋体" w:hAnsi="Courier New" w:cs="宋体"/>
          <w:sz w:val="24"/>
          <w:szCs w:val="24"/>
          <w:highlight w:val="none"/>
        </w:rPr>
        <w:t>天内发出开工通知的，承包人有权提出价格调整要求，或者解除合同。</w:t>
      </w:r>
    </w:p>
    <w:p w14:paraId="261458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7.4 测量放线</w:t>
      </w:r>
    </w:p>
    <w:p w14:paraId="6D57FC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7.4.1发包人向承包人提供测量基准点、基准线和水准点及其书面资料的期限：。</w:t>
      </w:r>
    </w:p>
    <w:p w14:paraId="233D9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65" w:name="_Toc300934968"/>
      <w:bookmarkEnd w:id="165"/>
      <w:bookmarkStart w:id="166" w:name="_Toc312678010"/>
      <w:bookmarkEnd w:id="166"/>
      <w:bookmarkStart w:id="167" w:name="_Toc304295546"/>
      <w:bookmarkEnd w:id="167"/>
      <w:bookmarkStart w:id="168" w:name="_Toc297123516"/>
      <w:bookmarkEnd w:id="168"/>
      <w:bookmarkStart w:id="169" w:name="_Toc303539125"/>
      <w:bookmarkEnd w:id="169"/>
      <w:bookmarkStart w:id="170" w:name="_Toc312677484"/>
      <w:bookmarkEnd w:id="170"/>
      <w:bookmarkStart w:id="171" w:name="_Toc297216175"/>
      <w:bookmarkEnd w:id="171"/>
      <w:r>
        <w:rPr>
          <w:rFonts w:ascii="宋体" w:hAnsi="Courier New" w:cs="宋体"/>
          <w:sz w:val="24"/>
          <w:szCs w:val="24"/>
          <w:highlight w:val="none"/>
        </w:rPr>
        <w:t>.5 工期延误</w:t>
      </w:r>
    </w:p>
    <w:p w14:paraId="2BB7D7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7.5.1 因发包人原因导致工期延误</w:t>
      </w:r>
    </w:p>
    <w:p w14:paraId="174BEB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（7）因发包人原因导致工期延误的其他情形：</w:t>
      </w:r>
      <w:r>
        <w:rPr>
          <w:rFonts w:ascii="宋体" w:hAnsi="Courier New" w:cs="宋体"/>
          <w:sz w:val="24"/>
          <w:szCs w:val="24"/>
          <w:highlight w:val="none"/>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 w:val="24"/>
          <w:szCs w:val="24"/>
          <w:highlight w:val="none"/>
          <w:u w:val="single"/>
        </w:rPr>
        <w:t>3</w:t>
      </w:r>
      <w:r>
        <w:rPr>
          <w:rFonts w:ascii="宋体" w:hAnsi="Courier New" w:cs="宋体"/>
          <w:sz w:val="24"/>
          <w:szCs w:val="24"/>
          <w:highlight w:val="none"/>
          <w:u w:val="single"/>
        </w:rPr>
        <w:t>）发包人未能在计划开工日期之日起7天内同意下达开工通知的；（</w:t>
      </w:r>
      <w:r>
        <w:rPr>
          <w:rFonts w:hint="eastAsia" w:ascii="宋体" w:hAnsi="Courier New" w:cs="宋体"/>
          <w:sz w:val="24"/>
          <w:szCs w:val="24"/>
          <w:highlight w:val="none"/>
          <w:u w:val="single"/>
        </w:rPr>
        <w:t>4</w:t>
      </w:r>
      <w:r>
        <w:rPr>
          <w:rFonts w:ascii="宋体" w:hAnsi="Courier New" w:cs="宋体"/>
          <w:sz w:val="24"/>
          <w:szCs w:val="24"/>
          <w:highlight w:val="none"/>
          <w:u w:val="single"/>
        </w:rPr>
        <w:t>）发包人未能按合同约定日期支付工程预付款、进度款或竣工结算款的；（</w:t>
      </w:r>
      <w:r>
        <w:rPr>
          <w:rFonts w:hint="eastAsia" w:ascii="宋体" w:hAnsi="Courier New" w:cs="宋体"/>
          <w:sz w:val="24"/>
          <w:szCs w:val="24"/>
          <w:highlight w:val="none"/>
          <w:u w:val="single"/>
        </w:rPr>
        <w:t>5</w:t>
      </w:r>
      <w:r>
        <w:rPr>
          <w:rFonts w:ascii="宋体" w:hAnsi="Courier New" w:cs="宋体"/>
          <w:sz w:val="24"/>
          <w:szCs w:val="24"/>
          <w:highlight w:val="none"/>
          <w:u w:val="single"/>
        </w:rPr>
        <w:t>）监理人未按合同约定发出指示、批准等文件的</w:t>
      </w:r>
      <w:r>
        <w:rPr>
          <w:rFonts w:hint="eastAsia" w:ascii="宋体" w:hAnsi="Courier New" w:cs="宋体"/>
          <w:sz w:val="24"/>
          <w:szCs w:val="24"/>
          <w:highlight w:val="none"/>
          <w:u w:val="single"/>
        </w:rPr>
        <w:t>工期顺延</w:t>
      </w:r>
      <w:r>
        <w:rPr>
          <w:rFonts w:ascii="宋体" w:hAnsi="Courier New" w:cs="宋体"/>
          <w:sz w:val="24"/>
          <w:szCs w:val="24"/>
          <w:highlight w:val="none"/>
        </w:rPr>
        <w:t>。</w:t>
      </w:r>
    </w:p>
    <w:p w14:paraId="06EEB94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72" w:name="_Toc297123518"/>
      <w:bookmarkEnd w:id="172"/>
      <w:bookmarkStart w:id="173" w:name="_Toc304295548"/>
      <w:bookmarkEnd w:id="173"/>
      <w:bookmarkStart w:id="174" w:name="_Toc312678012"/>
      <w:bookmarkEnd w:id="174"/>
      <w:bookmarkStart w:id="175" w:name="_Toc300934970"/>
      <w:bookmarkEnd w:id="175"/>
      <w:bookmarkStart w:id="176" w:name="_Toc297216177"/>
      <w:bookmarkEnd w:id="176"/>
      <w:bookmarkStart w:id="177" w:name="_Toc312677486"/>
      <w:bookmarkEnd w:id="177"/>
      <w:bookmarkStart w:id="178" w:name="_Toc318581169"/>
      <w:bookmarkEnd w:id="178"/>
      <w:bookmarkStart w:id="179" w:name="_Toc303539127"/>
      <w:bookmarkEnd w:id="179"/>
      <w:r>
        <w:rPr>
          <w:rFonts w:ascii="宋体" w:hAnsi="Courier New" w:cs="宋体"/>
          <w:sz w:val="24"/>
          <w:szCs w:val="24"/>
          <w:highlight w:val="none"/>
        </w:rPr>
        <w:t>.5.2 因承包人原因导致工期延误</w:t>
      </w:r>
    </w:p>
    <w:p w14:paraId="783E4B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因</w:t>
      </w:r>
      <w:bookmarkStart w:id="180" w:name="_Toc318581170"/>
      <w:bookmarkEnd w:id="180"/>
      <w:bookmarkStart w:id="181" w:name="_Toc312677487"/>
      <w:bookmarkEnd w:id="181"/>
      <w:bookmarkStart w:id="182" w:name="_Toc312678013"/>
      <w:bookmarkEnd w:id="182"/>
      <w:r>
        <w:rPr>
          <w:rFonts w:ascii="宋体" w:hAnsi="Courier New" w:cs="宋体"/>
          <w:sz w:val="24"/>
          <w:szCs w:val="24"/>
          <w:highlight w:val="none"/>
        </w:rPr>
        <w:t>承包人原因造成工期延误，逾期竣工违约金的计算方法为：</w:t>
      </w:r>
      <w:r>
        <w:rPr>
          <w:rFonts w:hint="eastAsia" w:ascii="宋体" w:hAnsi="Courier New" w:cs="宋体"/>
          <w:sz w:val="24"/>
          <w:szCs w:val="24"/>
          <w:highlight w:val="none"/>
          <w:u w:val="single"/>
        </w:rPr>
        <w:t>每天1000元累计计算</w:t>
      </w:r>
      <w:r>
        <w:rPr>
          <w:rFonts w:ascii="宋体" w:hAnsi="Courier New" w:cs="宋体"/>
          <w:sz w:val="24"/>
          <w:szCs w:val="24"/>
          <w:highlight w:val="none"/>
        </w:rPr>
        <w:t>。</w:t>
      </w:r>
    </w:p>
    <w:p w14:paraId="74B69BE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因承包人原因造成工期延误，逾</w:t>
      </w:r>
      <w:bookmarkStart w:id="183" w:name="_Toc312678014"/>
      <w:bookmarkEnd w:id="183"/>
      <w:bookmarkStart w:id="184" w:name="_Toc318581171"/>
      <w:bookmarkEnd w:id="184"/>
      <w:r>
        <w:rPr>
          <w:rFonts w:ascii="宋体" w:hAnsi="Courier New" w:cs="宋体"/>
          <w:sz w:val="24"/>
          <w:szCs w:val="24"/>
          <w:highlight w:val="none"/>
        </w:rPr>
        <w:t>期竣工违约金的上限：</w:t>
      </w:r>
      <w:r>
        <w:rPr>
          <w:rFonts w:hint="eastAsia" w:ascii="宋体" w:hAnsi="Courier New" w:cs="宋体"/>
          <w:sz w:val="24"/>
          <w:szCs w:val="24"/>
          <w:highlight w:val="none"/>
          <w:u w:val="single"/>
        </w:rPr>
        <w:t>10万元</w:t>
      </w:r>
      <w:r>
        <w:rPr>
          <w:rFonts w:ascii="宋体" w:hAnsi="Courier New" w:cs="宋体"/>
          <w:sz w:val="24"/>
          <w:szCs w:val="24"/>
          <w:highlight w:val="none"/>
        </w:rPr>
        <w:t>。</w:t>
      </w:r>
    </w:p>
    <w:p w14:paraId="7DE2BA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85" w:name="_Toc303539128"/>
      <w:bookmarkEnd w:id="185"/>
      <w:bookmarkStart w:id="186" w:name="_Toc297216178"/>
      <w:bookmarkEnd w:id="186"/>
      <w:bookmarkStart w:id="187" w:name="_Toc312678015"/>
      <w:bookmarkEnd w:id="187"/>
      <w:bookmarkStart w:id="188" w:name="_Toc297123519"/>
      <w:bookmarkEnd w:id="188"/>
      <w:bookmarkStart w:id="189" w:name="_Toc300934971"/>
      <w:bookmarkEnd w:id="189"/>
      <w:bookmarkStart w:id="190" w:name="_Toc304295549"/>
      <w:bookmarkEnd w:id="190"/>
      <w:r>
        <w:rPr>
          <w:rFonts w:ascii="宋体" w:hAnsi="Courier New" w:cs="宋体"/>
          <w:sz w:val="24"/>
          <w:szCs w:val="24"/>
          <w:highlight w:val="none"/>
        </w:rPr>
        <w:t>.6 不利物质条件</w:t>
      </w:r>
    </w:p>
    <w:p w14:paraId="72F37BF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191" w:name="_Toc297216179"/>
      <w:bookmarkEnd w:id="191"/>
      <w:bookmarkStart w:id="192" w:name="_Toc297123520"/>
      <w:bookmarkEnd w:id="192"/>
      <w:bookmarkStart w:id="193" w:name="_Toc304295550"/>
      <w:bookmarkEnd w:id="193"/>
      <w:bookmarkStart w:id="194" w:name="_Toc318581172"/>
      <w:bookmarkEnd w:id="194"/>
      <w:bookmarkStart w:id="195" w:name="_Toc303539129"/>
      <w:bookmarkEnd w:id="195"/>
      <w:bookmarkStart w:id="196" w:name="_Toc312678016"/>
      <w:bookmarkEnd w:id="196"/>
      <w:bookmarkStart w:id="197" w:name="_Toc300934972"/>
      <w:bookmarkEnd w:id="197"/>
      <w:r>
        <w:rPr>
          <w:rFonts w:ascii="宋体" w:hAnsi="Courier New" w:cs="宋体"/>
          <w:sz w:val="24"/>
          <w:szCs w:val="24"/>
          <w:highlight w:val="none"/>
        </w:rPr>
        <w:t>不利物质条件的其他情形和有关约定：</w:t>
      </w:r>
      <w:r>
        <w:rPr>
          <w:rFonts w:hint="eastAsia" w:ascii="宋体" w:hAnsi="Courier New" w:cs="宋体"/>
          <w:sz w:val="24"/>
          <w:szCs w:val="24"/>
          <w:highlight w:val="none"/>
          <w:u w:val="single"/>
        </w:rPr>
        <w:t>按通用条款</w:t>
      </w:r>
      <w:r>
        <w:rPr>
          <w:rFonts w:ascii="宋体" w:hAnsi="Courier New" w:cs="宋体"/>
          <w:sz w:val="24"/>
          <w:szCs w:val="24"/>
          <w:highlight w:val="none"/>
          <w:u w:val="single"/>
        </w:rPr>
        <w:t>7.6</w:t>
      </w:r>
      <w:r>
        <w:rPr>
          <w:rFonts w:hint="eastAsia" w:ascii="宋体" w:hAnsi="Courier New" w:cs="宋体"/>
          <w:sz w:val="24"/>
          <w:szCs w:val="24"/>
          <w:highlight w:val="none"/>
          <w:u w:val="single"/>
        </w:rPr>
        <w:t>款执行</w:t>
      </w:r>
      <w:r>
        <w:rPr>
          <w:rFonts w:ascii="宋体" w:hAnsi="Courier New" w:cs="宋体"/>
          <w:sz w:val="24"/>
          <w:szCs w:val="24"/>
          <w:highlight w:val="none"/>
        </w:rPr>
        <w:t>。</w:t>
      </w:r>
    </w:p>
    <w:p w14:paraId="29EED8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98" w:name="_Toc297216180"/>
      <w:bookmarkEnd w:id="198"/>
      <w:bookmarkStart w:id="199" w:name="_Toc312678017"/>
      <w:bookmarkEnd w:id="199"/>
      <w:bookmarkStart w:id="200" w:name="_Toc297123521"/>
      <w:bookmarkEnd w:id="200"/>
      <w:bookmarkStart w:id="201" w:name="_Toc303539130"/>
      <w:bookmarkEnd w:id="201"/>
      <w:bookmarkStart w:id="202" w:name="_Toc300934973"/>
      <w:bookmarkEnd w:id="202"/>
      <w:bookmarkStart w:id="203" w:name="_Toc304295551"/>
      <w:bookmarkEnd w:id="203"/>
      <w:r>
        <w:rPr>
          <w:rFonts w:ascii="宋体" w:hAnsi="Courier New" w:cs="宋体"/>
          <w:sz w:val="24"/>
          <w:szCs w:val="24"/>
          <w:highlight w:val="none"/>
        </w:rPr>
        <w:t>.7异常恶劣的气候条件</w:t>
      </w:r>
    </w:p>
    <w:p w14:paraId="32658D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发包人和承包人同意以下情形视为异常恶劣的气候条件：</w:t>
      </w:r>
    </w:p>
    <w:p w14:paraId="320198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日气温超过37摄氏度或低于零下10摄氏度</w:t>
      </w:r>
      <w:r>
        <w:rPr>
          <w:rFonts w:ascii="宋体" w:hAnsi="Courier New" w:cs="宋体"/>
          <w:sz w:val="24"/>
          <w:szCs w:val="24"/>
          <w:highlight w:val="none"/>
          <w:u w:val="single"/>
        </w:rPr>
        <w:t>；</w:t>
      </w:r>
    </w:p>
    <w:p w14:paraId="04CA46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雷电强降雨、24小时内降水量达到50.0mm的暴雨</w:t>
      </w:r>
      <w:r>
        <w:rPr>
          <w:rFonts w:ascii="宋体" w:hAnsi="Courier New" w:cs="宋体"/>
          <w:sz w:val="24"/>
          <w:szCs w:val="24"/>
          <w:highlight w:val="none"/>
        </w:rPr>
        <w:t>；</w:t>
      </w:r>
    </w:p>
    <w:p w14:paraId="6E1A01E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r>
        <w:rPr>
          <w:rFonts w:hint="eastAsia" w:ascii="宋体" w:hAnsi="Courier New" w:cs="宋体"/>
          <w:sz w:val="24"/>
          <w:szCs w:val="24"/>
          <w:highlight w:val="none"/>
          <w:u w:val="single"/>
        </w:rPr>
        <w:t>大雪、冰雹、冰灾、龙卷风、6级以上大风、雾霾等</w:t>
      </w:r>
      <w:r>
        <w:rPr>
          <w:rFonts w:ascii="宋体" w:hAnsi="Courier New" w:cs="宋体"/>
          <w:sz w:val="24"/>
          <w:szCs w:val="24"/>
          <w:highlight w:val="none"/>
          <w:u w:val="single"/>
        </w:rPr>
        <w:t>。</w:t>
      </w:r>
    </w:p>
    <w:p w14:paraId="05FE80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 提前竣工的奖励</w:t>
      </w:r>
    </w:p>
    <w:p w14:paraId="2AA7BC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7.9.2提前竣工的奖励：</w:t>
      </w:r>
      <w:r>
        <w:rPr>
          <w:rFonts w:ascii="宋体" w:hAnsi="Courier New" w:cs="宋体"/>
          <w:sz w:val="24"/>
          <w:szCs w:val="24"/>
          <w:highlight w:val="none"/>
          <w:u w:val="single"/>
        </w:rPr>
        <w:t>由双方协商确定。</w:t>
      </w:r>
    </w:p>
    <w:p w14:paraId="217EBC6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04" w:name="_Toc351203640"/>
      <w:bookmarkEnd w:id="204"/>
      <w:r>
        <w:rPr>
          <w:rFonts w:ascii="宋体" w:hAnsi="Courier New" w:cs="宋体"/>
          <w:b/>
          <w:sz w:val="24"/>
          <w:szCs w:val="24"/>
          <w:highlight w:val="none"/>
        </w:rPr>
        <w:t>8. 材料与设备</w:t>
      </w:r>
    </w:p>
    <w:p w14:paraId="67E2989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w:t>
      </w:r>
      <w:bookmarkStart w:id="205" w:name="_Toc297123527"/>
      <w:bookmarkEnd w:id="205"/>
      <w:bookmarkStart w:id="206" w:name="_Toc280868655"/>
      <w:bookmarkEnd w:id="206"/>
      <w:bookmarkStart w:id="207" w:name="_Toc297048353"/>
      <w:bookmarkEnd w:id="207"/>
      <w:bookmarkStart w:id="208" w:name="_Toc296891207"/>
      <w:bookmarkEnd w:id="208"/>
      <w:bookmarkStart w:id="209" w:name="_Toc292559372"/>
      <w:bookmarkEnd w:id="209"/>
      <w:bookmarkStart w:id="210" w:name="_Toc280868654"/>
      <w:bookmarkEnd w:id="210"/>
      <w:bookmarkStart w:id="211" w:name="_Toc304295556"/>
      <w:bookmarkEnd w:id="211"/>
      <w:bookmarkStart w:id="212" w:name="_Toc296503167"/>
      <w:bookmarkEnd w:id="212"/>
      <w:bookmarkStart w:id="213" w:name="_Toc292559877"/>
      <w:bookmarkEnd w:id="213"/>
      <w:bookmarkStart w:id="214" w:name="_Toc267251424"/>
      <w:bookmarkEnd w:id="214"/>
      <w:bookmarkStart w:id="215" w:name="_Toc303539136"/>
      <w:bookmarkEnd w:id="215"/>
      <w:bookmarkStart w:id="216" w:name="_Toc312678019"/>
      <w:bookmarkEnd w:id="216"/>
      <w:bookmarkStart w:id="217" w:name="_Toc296347166"/>
      <w:bookmarkEnd w:id="217"/>
      <w:bookmarkStart w:id="218" w:name="_Toc312677493"/>
      <w:bookmarkEnd w:id="218"/>
      <w:bookmarkStart w:id="219" w:name="_Toc280868656"/>
      <w:bookmarkEnd w:id="219"/>
      <w:bookmarkStart w:id="220" w:name="_Toc297120467"/>
      <w:bookmarkEnd w:id="220"/>
      <w:bookmarkStart w:id="221" w:name="_Toc297216186"/>
      <w:bookmarkEnd w:id="221"/>
      <w:bookmarkStart w:id="222" w:name="_Toc296346668"/>
      <w:bookmarkEnd w:id="222"/>
      <w:bookmarkStart w:id="223" w:name="_Toc296890995"/>
      <w:bookmarkEnd w:id="223"/>
      <w:bookmarkStart w:id="224" w:name="_Toc300934979"/>
      <w:bookmarkEnd w:id="224"/>
      <w:bookmarkStart w:id="225" w:name="_Toc296944506"/>
      <w:bookmarkEnd w:id="225"/>
      <w:r>
        <w:rPr>
          <w:rFonts w:ascii="宋体" w:hAnsi="Courier New" w:cs="宋体"/>
          <w:b/>
          <w:sz w:val="24"/>
          <w:szCs w:val="24"/>
          <w:highlight w:val="none"/>
        </w:rPr>
        <w:t>.4材料与工程设备的保管与使用</w:t>
      </w:r>
    </w:p>
    <w:p w14:paraId="261C245D">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8</w:t>
      </w:r>
      <w:bookmarkStart w:id="226" w:name="_Toc297048354"/>
      <w:bookmarkEnd w:id="226"/>
      <w:bookmarkStart w:id="227" w:name="_Toc296503168"/>
      <w:bookmarkEnd w:id="227"/>
      <w:bookmarkStart w:id="228" w:name="_Toc318581173"/>
      <w:bookmarkEnd w:id="228"/>
      <w:bookmarkStart w:id="229" w:name="_Toc296347167"/>
      <w:bookmarkEnd w:id="229"/>
      <w:bookmarkStart w:id="230" w:name="_Toc296346669"/>
      <w:bookmarkEnd w:id="230"/>
      <w:bookmarkStart w:id="231" w:name="_Toc297120468"/>
      <w:bookmarkEnd w:id="231"/>
      <w:bookmarkStart w:id="232" w:name="_Toc304295557"/>
      <w:bookmarkEnd w:id="232"/>
      <w:bookmarkStart w:id="233" w:name="_Toc296890996"/>
      <w:bookmarkEnd w:id="233"/>
      <w:bookmarkStart w:id="234" w:name="_Toc296891208"/>
      <w:bookmarkEnd w:id="234"/>
      <w:bookmarkStart w:id="235" w:name="_Toc292559373"/>
      <w:bookmarkEnd w:id="235"/>
      <w:bookmarkStart w:id="236" w:name="_Toc292559878"/>
      <w:bookmarkEnd w:id="236"/>
      <w:bookmarkStart w:id="237" w:name="_Toc297123528"/>
      <w:bookmarkEnd w:id="237"/>
      <w:bookmarkStart w:id="238" w:name="_Toc297216187"/>
      <w:bookmarkEnd w:id="238"/>
      <w:bookmarkStart w:id="239" w:name="_Toc300934980"/>
      <w:bookmarkEnd w:id="239"/>
      <w:bookmarkStart w:id="240" w:name="_Toc312677494"/>
      <w:bookmarkEnd w:id="240"/>
      <w:bookmarkStart w:id="241" w:name="_Toc296944507"/>
      <w:bookmarkEnd w:id="241"/>
      <w:bookmarkStart w:id="242" w:name="_Toc303539137"/>
      <w:bookmarkEnd w:id="242"/>
      <w:bookmarkStart w:id="243" w:name="_Toc312678020"/>
      <w:bookmarkEnd w:id="243"/>
      <w:r>
        <w:rPr>
          <w:rFonts w:ascii="宋体" w:hAnsi="Courier New" w:cs="宋体"/>
          <w:sz w:val="24"/>
          <w:szCs w:val="24"/>
          <w:highlight w:val="none"/>
        </w:rPr>
        <w:t>.4.1发包人供应的材料设备的保管费用的承担：</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4.1款执行</w:t>
      </w:r>
      <w:r>
        <w:rPr>
          <w:rFonts w:ascii="宋体" w:hAnsi="Courier New" w:cs="宋体"/>
          <w:sz w:val="24"/>
          <w:szCs w:val="24"/>
          <w:highlight w:val="none"/>
        </w:rPr>
        <w:t>。</w:t>
      </w:r>
    </w:p>
    <w:p w14:paraId="07D91AE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8.6 样品</w:t>
      </w:r>
    </w:p>
    <w:p w14:paraId="7E5FBF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8.6.1</w:t>
      </w:r>
      <w:r>
        <w:rPr>
          <w:rFonts w:ascii="宋体" w:hAnsi="Courier New" w:cs="宋体"/>
          <w:sz w:val="24"/>
          <w:szCs w:val="24"/>
          <w:highlight w:val="none"/>
        </w:rPr>
        <w:tab/>
      </w:r>
      <w:r>
        <w:rPr>
          <w:rFonts w:ascii="宋体" w:hAnsi="Courier New" w:cs="宋体"/>
          <w:sz w:val="24"/>
          <w:szCs w:val="24"/>
          <w:highlight w:val="none"/>
        </w:rPr>
        <w:t>样品的报送</w:t>
      </w:r>
      <w:r>
        <w:rPr>
          <w:rFonts w:hint="eastAsia" w:ascii="宋体" w:hAnsi="Courier New" w:cs="宋体"/>
          <w:sz w:val="24"/>
          <w:szCs w:val="24"/>
          <w:highlight w:val="none"/>
        </w:rPr>
        <w:t>与封存</w:t>
      </w:r>
    </w:p>
    <w:p w14:paraId="0A87BD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需要承包人报送样品的材料或工程设备，样品的种类、名称、规格、数量要求：。</w:t>
      </w:r>
    </w:p>
    <w:p w14:paraId="0CF197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 施工设备和临时设施</w:t>
      </w:r>
    </w:p>
    <w:p w14:paraId="481625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8.8.1 承包人提供的施工设备和临时设施</w:t>
      </w:r>
    </w:p>
    <w:p w14:paraId="1D60B4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关于修建临时设施费用承担的约定：</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8款执行，由承包人承担</w:t>
      </w:r>
      <w:r>
        <w:rPr>
          <w:rFonts w:ascii="宋体" w:hAnsi="Courier New" w:cs="宋体"/>
          <w:sz w:val="24"/>
          <w:szCs w:val="24"/>
          <w:highlight w:val="none"/>
        </w:rPr>
        <w:t>。</w:t>
      </w:r>
    </w:p>
    <w:p w14:paraId="2CBBF36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44" w:name="_Toc351203641"/>
      <w:bookmarkEnd w:id="244"/>
      <w:r>
        <w:rPr>
          <w:rFonts w:ascii="宋体" w:hAnsi="Courier New" w:cs="宋体"/>
          <w:b/>
          <w:sz w:val="24"/>
          <w:szCs w:val="24"/>
          <w:highlight w:val="none"/>
        </w:rPr>
        <w:t>9</w:t>
      </w:r>
      <w:bookmarkStart w:id="245" w:name="_Toc296346674"/>
      <w:bookmarkEnd w:id="245"/>
      <w:bookmarkStart w:id="246" w:name="_Toc296891213"/>
      <w:bookmarkEnd w:id="246"/>
      <w:bookmarkStart w:id="247" w:name="_Toc296347172"/>
      <w:bookmarkEnd w:id="247"/>
      <w:bookmarkStart w:id="248" w:name="_Toc303539139"/>
      <w:bookmarkEnd w:id="248"/>
      <w:bookmarkStart w:id="249" w:name="_Toc297048359"/>
      <w:bookmarkEnd w:id="249"/>
      <w:bookmarkStart w:id="250" w:name="_Toc297216192"/>
      <w:bookmarkEnd w:id="250"/>
      <w:bookmarkStart w:id="251" w:name="_Toc296944512"/>
      <w:bookmarkEnd w:id="251"/>
      <w:bookmarkStart w:id="252" w:name="_Toc296503173"/>
      <w:bookmarkEnd w:id="252"/>
      <w:bookmarkStart w:id="253" w:name="_Toc292559378"/>
      <w:bookmarkEnd w:id="253"/>
      <w:bookmarkStart w:id="254" w:name="_Toc267251428"/>
      <w:bookmarkEnd w:id="254"/>
      <w:bookmarkStart w:id="255" w:name="_Toc297120473"/>
      <w:bookmarkEnd w:id="255"/>
      <w:bookmarkStart w:id="256" w:name="_Toc297123533"/>
      <w:bookmarkEnd w:id="256"/>
      <w:bookmarkStart w:id="257" w:name="_Toc312678021"/>
      <w:bookmarkEnd w:id="257"/>
      <w:bookmarkStart w:id="258" w:name="_Toc292559883"/>
      <w:bookmarkEnd w:id="258"/>
      <w:bookmarkStart w:id="259" w:name="_Toc267251427"/>
      <w:bookmarkEnd w:id="259"/>
      <w:bookmarkStart w:id="260" w:name="_Toc300934982"/>
      <w:bookmarkEnd w:id="260"/>
      <w:bookmarkStart w:id="261" w:name="_Toc312677495"/>
      <w:bookmarkEnd w:id="261"/>
      <w:bookmarkStart w:id="262" w:name="_Toc304295559"/>
      <w:bookmarkEnd w:id="262"/>
      <w:bookmarkStart w:id="263" w:name="_Toc296891001"/>
      <w:bookmarkEnd w:id="263"/>
      <w:r>
        <w:rPr>
          <w:rFonts w:ascii="宋体" w:hAnsi="Courier New" w:cs="宋体"/>
          <w:b/>
          <w:sz w:val="24"/>
          <w:szCs w:val="24"/>
          <w:highlight w:val="none"/>
        </w:rPr>
        <w:t>. 试验与检验</w:t>
      </w:r>
    </w:p>
    <w:p w14:paraId="778F15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64" w:name="_Toc300934983"/>
      <w:bookmarkEnd w:id="264"/>
      <w:bookmarkStart w:id="265" w:name="_Toc297123534"/>
      <w:bookmarkEnd w:id="265"/>
      <w:bookmarkStart w:id="266" w:name="_Toc304295560"/>
      <w:bookmarkEnd w:id="266"/>
      <w:bookmarkStart w:id="267" w:name="_Toc303539140"/>
      <w:bookmarkEnd w:id="267"/>
      <w:bookmarkStart w:id="268" w:name="_Toc297216193"/>
      <w:bookmarkEnd w:id="268"/>
      <w:bookmarkStart w:id="269" w:name="_Toc312677496"/>
      <w:bookmarkEnd w:id="269"/>
      <w:bookmarkStart w:id="270" w:name="_Toc312678022"/>
      <w:bookmarkEnd w:id="270"/>
      <w:r>
        <w:rPr>
          <w:rFonts w:ascii="宋体" w:hAnsi="Courier New" w:cs="宋体"/>
          <w:sz w:val="24"/>
          <w:szCs w:val="24"/>
          <w:highlight w:val="none"/>
        </w:rPr>
        <w:t>.1试验设备与试验人员</w:t>
      </w:r>
    </w:p>
    <w:p w14:paraId="57D543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71" w:name="_Toc312677497"/>
      <w:bookmarkEnd w:id="271"/>
      <w:bookmarkStart w:id="272" w:name="_Toc304295561"/>
      <w:bookmarkEnd w:id="272"/>
      <w:bookmarkStart w:id="273" w:name="_Toc297123535"/>
      <w:bookmarkEnd w:id="273"/>
      <w:bookmarkStart w:id="274" w:name="_Toc297216194"/>
      <w:bookmarkEnd w:id="274"/>
      <w:bookmarkStart w:id="275" w:name="_Toc303539141"/>
      <w:bookmarkEnd w:id="275"/>
      <w:bookmarkStart w:id="276" w:name="_Toc312678023"/>
      <w:bookmarkEnd w:id="276"/>
      <w:bookmarkStart w:id="277" w:name="_Toc318581174"/>
      <w:bookmarkEnd w:id="277"/>
      <w:bookmarkStart w:id="278" w:name="_Toc300934984"/>
      <w:bookmarkEnd w:id="278"/>
      <w:r>
        <w:rPr>
          <w:rFonts w:ascii="宋体" w:hAnsi="Courier New" w:cs="宋体"/>
          <w:sz w:val="24"/>
          <w:szCs w:val="24"/>
          <w:highlight w:val="none"/>
        </w:rPr>
        <w:t>.1.2 试验设备</w:t>
      </w:r>
    </w:p>
    <w:p w14:paraId="2612EF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施工现场需要配置的试验场所：</w:t>
      </w:r>
      <w:bookmarkStart w:id="279" w:name="_Toc312677498"/>
      <w:bookmarkEnd w:id="279"/>
      <w:bookmarkStart w:id="280" w:name="_Toc297216195"/>
      <w:bookmarkEnd w:id="280"/>
      <w:bookmarkStart w:id="281" w:name="_Toc300934985"/>
      <w:bookmarkEnd w:id="281"/>
      <w:bookmarkStart w:id="282" w:name="_Toc312678024"/>
      <w:bookmarkEnd w:id="282"/>
      <w:bookmarkStart w:id="283" w:name="_Toc304295562"/>
      <w:bookmarkEnd w:id="283"/>
      <w:bookmarkStart w:id="284" w:name="_Toc303539142"/>
      <w:bookmarkEnd w:id="284"/>
      <w:bookmarkStart w:id="285" w:name="_Toc297123536"/>
      <w:bookmarkEnd w:id="285"/>
      <w:r>
        <w:rPr>
          <w:rFonts w:hint="eastAsia" w:ascii="宋体" w:hAnsi="Courier New" w:cs="宋体"/>
          <w:sz w:val="24"/>
          <w:szCs w:val="24"/>
          <w:highlight w:val="none"/>
          <w:u w:val="single"/>
        </w:rPr>
        <w:t>/</w:t>
      </w:r>
      <w:r>
        <w:rPr>
          <w:rFonts w:ascii="宋体" w:hAnsi="Courier New" w:cs="宋体"/>
          <w:sz w:val="24"/>
          <w:szCs w:val="24"/>
          <w:highlight w:val="none"/>
        </w:rPr>
        <w:t>。</w:t>
      </w:r>
    </w:p>
    <w:p w14:paraId="3736FD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施工现场需要配备的试验设备：</w:t>
      </w:r>
      <w:r>
        <w:rPr>
          <w:rFonts w:hint="eastAsia" w:ascii="宋体" w:hAnsi="Courier New" w:cs="宋体"/>
          <w:sz w:val="24"/>
          <w:szCs w:val="24"/>
          <w:highlight w:val="none"/>
          <w:u w:val="single"/>
        </w:rPr>
        <w:t>/</w:t>
      </w:r>
      <w:r>
        <w:rPr>
          <w:rFonts w:ascii="宋体" w:hAnsi="Courier New" w:cs="宋体"/>
          <w:sz w:val="24"/>
          <w:szCs w:val="24"/>
          <w:highlight w:val="none"/>
        </w:rPr>
        <w:t>。</w:t>
      </w:r>
    </w:p>
    <w:p w14:paraId="7D64B7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施工现场需要具备的其他试验条件：</w:t>
      </w:r>
      <w:r>
        <w:rPr>
          <w:rFonts w:hint="eastAsia" w:ascii="宋体" w:hAnsi="Courier New" w:cs="宋体"/>
          <w:sz w:val="24"/>
          <w:szCs w:val="24"/>
          <w:highlight w:val="none"/>
          <w:u w:val="single"/>
        </w:rPr>
        <w:t>/</w:t>
      </w:r>
      <w:r>
        <w:rPr>
          <w:rFonts w:ascii="宋体" w:hAnsi="Courier New" w:cs="宋体"/>
          <w:sz w:val="24"/>
          <w:szCs w:val="24"/>
          <w:highlight w:val="none"/>
        </w:rPr>
        <w:t>。</w:t>
      </w:r>
    </w:p>
    <w:p w14:paraId="67EB15A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9.4 现场工艺试验</w:t>
      </w:r>
    </w:p>
    <w:p w14:paraId="4B5099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现场工艺试验的有关约定：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0344EC8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86" w:name="_Toc351203642"/>
      <w:bookmarkEnd w:id="286"/>
      <w:r>
        <w:rPr>
          <w:rFonts w:ascii="宋体" w:hAnsi="Courier New" w:cs="宋体"/>
          <w:b/>
          <w:sz w:val="24"/>
          <w:szCs w:val="24"/>
          <w:highlight w:val="none"/>
        </w:rPr>
        <w:t>1</w:t>
      </w:r>
      <w:bookmarkStart w:id="287" w:name="_Toc297216199"/>
      <w:bookmarkEnd w:id="287"/>
      <w:bookmarkStart w:id="288" w:name="_Toc292559903"/>
      <w:bookmarkEnd w:id="288"/>
      <w:bookmarkStart w:id="289" w:name="_Toc303539146"/>
      <w:bookmarkEnd w:id="289"/>
      <w:bookmarkStart w:id="290" w:name="_Toc296944532"/>
      <w:bookmarkEnd w:id="290"/>
      <w:bookmarkStart w:id="291" w:name="_Toc296347192"/>
      <w:bookmarkEnd w:id="291"/>
      <w:bookmarkStart w:id="292" w:name="_Toc297120493"/>
      <w:bookmarkEnd w:id="292"/>
      <w:bookmarkStart w:id="293" w:name="_Toc296891233"/>
      <w:bookmarkEnd w:id="293"/>
      <w:bookmarkStart w:id="294" w:name="_Toc296503193"/>
      <w:bookmarkEnd w:id="294"/>
      <w:bookmarkStart w:id="295" w:name="_Toc292559398"/>
      <w:bookmarkEnd w:id="295"/>
      <w:bookmarkStart w:id="296" w:name="_Toc267251441"/>
      <w:bookmarkEnd w:id="296"/>
      <w:bookmarkStart w:id="297" w:name="_Toc267251440"/>
      <w:bookmarkEnd w:id="297"/>
      <w:bookmarkStart w:id="298" w:name="_Toc267251433"/>
      <w:bookmarkEnd w:id="298"/>
      <w:bookmarkStart w:id="299" w:name="_Toc312677499"/>
      <w:bookmarkEnd w:id="299"/>
      <w:bookmarkStart w:id="300" w:name="_Toc267251442"/>
      <w:bookmarkEnd w:id="300"/>
      <w:bookmarkStart w:id="301" w:name="_Toc296891021"/>
      <w:bookmarkEnd w:id="301"/>
      <w:bookmarkStart w:id="302" w:name="_Toc296346694"/>
      <w:bookmarkEnd w:id="302"/>
      <w:bookmarkStart w:id="303" w:name="_Toc297123540"/>
      <w:bookmarkEnd w:id="303"/>
      <w:bookmarkStart w:id="304" w:name="_Toc267251437"/>
      <w:bookmarkEnd w:id="304"/>
      <w:bookmarkStart w:id="305" w:name="_Toc312678025"/>
      <w:bookmarkEnd w:id="305"/>
      <w:bookmarkStart w:id="306" w:name="_Toc300934989"/>
      <w:bookmarkEnd w:id="306"/>
      <w:bookmarkStart w:id="307" w:name="_Toc297048379"/>
      <w:bookmarkEnd w:id="307"/>
      <w:bookmarkStart w:id="308" w:name="_Toc304295566"/>
      <w:bookmarkEnd w:id="308"/>
      <w:bookmarkStart w:id="309" w:name="_Toc267251439"/>
      <w:bookmarkEnd w:id="309"/>
      <w:bookmarkStart w:id="310" w:name="_Toc267251435"/>
      <w:bookmarkEnd w:id="310"/>
      <w:r>
        <w:rPr>
          <w:rFonts w:ascii="宋体" w:hAnsi="Courier New" w:cs="宋体"/>
          <w:b/>
          <w:sz w:val="24"/>
          <w:szCs w:val="24"/>
          <w:highlight w:val="none"/>
        </w:rPr>
        <w:t>0. 变更</w:t>
      </w:r>
    </w:p>
    <w:p w14:paraId="74A4E81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11" w:name="_Toc312678026"/>
      <w:bookmarkEnd w:id="311"/>
      <w:bookmarkStart w:id="312" w:name="_Toc292559904"/>
      <w:bookmarkEnd w:id="312"/>
      <w:bookmarkStart w:id="313" w:name="_Toc297123541"/>
      <w:bookmarkEnd w:id="313"/>
      <w:bookmarkStart w:id="314" w:name="_Toc312677500"/>
      <w:bookmarkEnd w:id="314"/>
      <w:bookmarkStart w:id="315" w:name="_Toc296891022"/>
      <w:bookmarkEnd w:id="315"/>
      <w:bookmarkStart w:id="316" w:name="_Toc297048380"/>
      <w:bookmarkEnd w:id="316"/>
      <w:bookmarkStart w:id="317" w:name="_Toc296503194"/>
      <w:bookmarkEnd w:id="317"/>
      <w:bookmarkStart w:id="318" w:name="_Toc292559399"/>
      <w:bookmarkEnd w:id="318"/>
      <w:bookmarkStart w:id="319" w:name="_Toc303539147"/>
      <w:bookmarkEnd w:id="319"/>
      <w:bookmarkStart w:id="320" w:name="_Toc297120494"/>
      <w:bookmarkEnd w:id="320"/>
      <w:bookmarkStart w:id="321" w:name="_Toc296346695"/>
      <w:bookmarkEnd w:id="321"/>
      <w:bookmarkStart w:id="322" w:name="_Toc304295567"/>
      <w:bookmarkEnd w:id="322"/>
      <w:bookmarkStart w:id="323" w:name="_Toc296347193"/>
      <w:bookmarkEnd w:id="323"/>
      <w:bookmarkStart w:id="324" w:name="_Toc296944533"/>
      <w:bookmarkEnd w:id="324"/>
      <w:bookmarkStart w:id="325" w:name="_Toc300934990"/>
      <w:bookmarkEnd w:id="325"/>
      <w:bookmarkStart w:id="326" w:name="_Toc297216200"/>
      <w:bookmarkEnd w:id="326"/>
      <w:bookmarkStart w:id="327" w:name="_Toc296891234"/>
      <w:bookmarkEnd w:id="327"/>
      <w:r>
        <w:rPr>
          <w:rFonts w:ascii="宋体" w:hAnsi="Courier New" w:cs="宋体"/>
          <w:sz w:val="24"/>
          <w:szCs w:val="24"/>
          <w:highlight w:val="none"/>
        </w:rPr>
        <w:t>0.1变更的范围</w:t>
      </w:r>
    </w:p>
    <w:p w14:paraId="15E280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关于变更的范围的约定：</w:t>
      </w:r>
      <w:r>
        <w:rPr>
          <w:rFonts w:ascii="宋体" w:hAnsi="Courier New" w:cs="宋体"/>
          <w:sz w:val="24"/>
          <w:szCs w:val="24"/>
          <w:highlight w:val="none"/>
          <w:u w:val="single"/>
        </w:rPr>
        <w:t>（1）</w:t>
      </w:r>
      <w:r>
        <w:rPr>
          <w:rFonts w:ascii="宋体" w:hAnsi="Courier New" w:cs="宋体"/>
          <w:spacing w:val="-6"/>
          <w:sz w:val="24"/>
          <w:szCs w:val="24"/>
          <w:highlight w:val="none"/>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highlight w:val="none"/>
          <w:u w:val="single"/>
        </w:rPr>
        <w:t>间安排或实施顺序</w:t>
      </w:r>
      <w:r>
        <w:rPr>
          <w:rFonts w:ascii="宋体" w:hAnsi="Courier New" w:cs="宋体"/>
          <w:sz w:val="24"/>
          <w:szCs w:val="24"/>
          <w:highlight w:val="none"/>
        </w:rPr>
        <w:t>。</w:t>
      </w:r>
    </w:p>
    <w:p w14:paraId="0542A19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 变更估价</w:t>
      </w:r>
    </w:p>
    <w:p w14:paraId="613852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10.4.1 变更估价原则</w:t>
      </w:r>
    </w:p>
    <w:p w14:paraId="52677C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关于变更估价的约定:。</w:t>
      </w:r>
    </w:p>
    <w:p w14:paraId="632798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28" w:name="_Toc296891237"/>
      <w:bookmarkEnd w:id="328"/>
      <w:bookmarkStart w:id="329" w:name="_Toc312678029"/>
      <w:bookmarkEnd w:id="329"/>
      <w:bookmarkStart w:id="330" w:name="_Toc303539150"/>
      <w:bookmarkEnd w:id="330"/>
      <w:bookmarkStart w:id="331" w:name="_Toc296944536"/>
      <w:bookmarkEnd w:id="331"/>
      <w:bookmarkStart w:id="332" w:name="_Toc292559907"/>
      <w:bookmarkEnd w:id="332"/>
      <w:bookmarkStart w:id="333" w:name="_Toc296503197"/>
      <w:bookmarkEnd w:id="333"/>
      <w:bookmarkStart w:id="334" w:name="_Toc297123544"/>
      <w:bookmarkEnd w:id="334"/>
      <w:bookmarkStart w:id="335" w:name="_Toc312677503"/>
      <w:bookmarkEnd w:id="335"/>
      <w:bookmarkStart w:id="336" w:name="_Toc304295570"/>
      <w:bookmarkEnd w:id="336"/>
      <w:bookmarkStart w:id="337" w:name="_Toc296347196"/>
      <w:bookmarkEnd w:id="337"/>
      <w:bookmarkStart w:id="338" w:name="_Toc297048383"/>
      <w:bookmarkEnd w:id="338"/>
      <w:bookmarkStart w:id="339" w:name="_Toc296891025"/>
      <w:bookmarkEnd w:id="339"/>
      <w:bookmarkStart w:id="340" w:name="_Toc292559402"/>
      <w:bookmarkEnd w:id="340"/>
      <w:bookmarkStart w:id="341" w:name="_Toc297216203"/>
      <w:bookmarkEnd w:id="341"/>
      <w:bookmarkStart w:id="342" w:name="_Toc297120497"/>
      <w:bookmarkEnd w:id="342"/>
      <w:bookmarkStart w:id="343" w:name="_Toc296346698"/>
      <w:bookmarkEnd w:id="343"/>
      <w:bookmarkStart w:id="344" w:name="_Toc300934993"/>
      <w:bookmarkEnd w:id="344"/>
      <w:r>
        <w:rPr>
          <w:rFonts w:ascii="宋体" w:hAnsi="Courier New" w:cs="宋体"/>
          <w:sz w:val="24"/>
          <w:szCs w:val="24"/>
          <w:highlight w:val="none"/>
        </w:rPr>
        <w:t>0.5承</w:t>
      </w:r>
      <w:bookmarkStart w:id="345" w:name="_Toc303539151"/>
      <w:bookmarkEnd w:id="345"/>
      <w:bookmarkStart w:id="346" w:name="_Toc297216204"/>
      <w:bookmarkEnd w:id="346"/>
      <w:bookmarkStart w:id="347" w:name="_Toc296503203"/>
      <w:bookmarkEnd w:id="347"/>
      <w:bookmarkStart w:id="348" w:name="_Toc292559408"/>
      <w:bookmarkEnd w:id="348"/>
      <w:bookmarkStart w:id="349" w:name="_Toc297120503"/>
      <w:bookmarkEnd w:id="349"/>
      <w:bookmarkStart w:id="350" w:name="_Toc296944542"/>
      <w:bookmarkEnd w:id="350"/>
      <w:bookmarkStart w:id="351" w:name="_Toc297048389"/>
      <w:bookmarkEnd w:id="351"/>
      <w:bookmarkStart w:id="352" w:name="_Toc296891031"/>
      <w:bookmarkEnd w:id="352"/>
      <w:bookmarkStart w:id="353" w:name="_Toc300934994"/>
      <w:bookmarkEnd w:id="353"/>
      <w:bookmarkStart w:id="354" w:name="_Toc296346704"/>
      <w:bookmarkEnd w:id="354"/>
      <w:bookmarkStart w:id="355" w:name="_Toc297123545"/>
      <w:bookmarkEnd w:id="355"/>
      <w:bookmarkStart w:id="356" w:name="_Toc292559913"/>
      <w:bookmarkEnd w:id="356"/>
      <w:bookmarkStart w:id="357" w:name="_Toc296891243"/>
      <w:bookmarkEnd w:id="357"/>
      <w:bookmarkStart w:id="358" w:name="_Toc296347202"/>
      <w:bookmarkEnd w:id="358"/>
      <w:r>
        <w:rPr>
          <w:rFonts w:ascii="宋体" w:hAnsi="Courier New" w:cs="宋体"/>
          <w:sz w:val="24"/>
          <w:szCs w:val="24"/>
          <w:highlight w:val="none"/>
        </w:rPr>
        <w:t>包人的合理化建议</w:t>
      </w:r>
    </w:p>
    <w:p w14:paraId="28D89A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发包人审批承包人合理化建议的期限：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69967F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w:t>
      </w:r>
      <w:bookmarkStart w:id="359" w:name="_Toc304295571"/>
      <w:bookmarkEnd w:id="359"/>
      <w:bookmarkStart w:id="360" w:name="_Toc312678030"/>
      <w:bookmarkEnd w:id="360"/>
      <w:bookmarkStart w:id="361" w:name="_Toc297216205"/>
      <w:bookmarkEnd w:id="361"/>
      <w:bookmarkStart w:id="362" w:name="_Toc297120504"/>
      <w:bookmarkEnd w:id="362"/>
      <w:bookmarkStart w:id="363" w:name="_Toc296891032"/>
      <w:bookmarkEnd w:id="363"/>
      <w:bookmarkStart w:id="364" w:name="_Toc312677504"/>
      <w:bookmarkEnd w:id="364"/>
      <w:bookmarkStart w:id="365" w:name="_Toc296347203"/>
      <w:bookmarkEnd w:id="365"/>
      <w:bookmarkStart w:id="366" w:name="_Toc297048390"/>
      <w:bookmarkEnd w:id="366"/>
      <w:bookmarkStart w:id="367" w:name="_Toc300934995"/>
      <w:bookmarkEnd w:id="367"/>
      <w:bookmarkStart w:id="368" w:name="_Toc303539152"/>
      <w:bookmarkEnd w:id="368"/>
      <w:bookmarkStart w:id="369" w:name="_Toc292559409"/>
      <w:bookmarkEnd w:id="369"/>
      <w:bookmarkStart w:id="370" w:name="_Toc296503204"/>
      <w:bookmarkEnd w:id="370"/>
      <w:bookmarkStart w:id="371" w:name="_Toc292559914"/>
      <w:bookmarkEnd w:id="371"/>
      <w:bookmarkStart w:id="372" w:name="_Toc296944543"/>
      <w:bookmarkEnd w:id="372"/>
      <w:bookmarkStart w:id="373" w:name="_Toc296891244"/>
      <w:bookmarkEnd w:id="373"/>
      <w:bookmarkStart w:id="374" w:name="_Toc297123546"/>
      <w:bookmarkEnd w:id="374"/>
      <w:bookmarkStart w:id="375" w:name="_Toc296346705"/>
      <w:bookmarkEnd w:id="375"/>
      <w:bookmarkStart w:id="376" w:name="_Toc318581175"/>
      <w:bookmarkEnd w:id="376"/>
      <w:r>
        <w:rPr>
          <w:rFonts w:ascii="宋体" w:hAnsi="Courier New" w:cs="宋体"/>
          <w:sz w:val="24"/>
          <w:szCs w:val="24"/>
          <w:highlight w:val="none"/>
        </w:rPr>
        <w:t>包人提出的合理化建议降低了合同价格或者提高了工程经济效益的奖励的方法和金额为：。</w:t>
      </w:r>
    </w:p>
    <w:p w14:paraId="3101DA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77" w:name="_Toc312677507"/>
      <w:bookmarkEnd w:id="377"/>
      <w:bookmarkStart w:id="378" w:name="_Toc300934997"/>
      <w:bookmarkEnd w:id="378"/>
      <w:bookmarkStart w:id="379" w:name="_Toc297120499"/>
      <w:bookmarkEnd w:id="379"/>
      <w:bookmarkStart w:id="380" w:name="_Toc312678033"/>
      <w:bookmarkEnd w:id="380"/>
      <w:bookmarkStart w:id="381" w:name="_Toc296891027"/>
      <w:bookmarkEnd w:id="381"/>
      <w:bookmarkStart w:id="382" w:name="_Toc296347198"/>
      <w:bookmarkEnd w:id="382"/>
      <w:bookmarkStart w:id="383" w:name="_Toc304295574"/>
      <w:bookmarkEnd w:id="383"/>
      <w:bookmarkStart w:id="384" w:name="_Toc303539154"/>
      <w:bookmarkEnd w:id="384"/>
      <w:bookmarkStart w:id="385" w:name="_Toc296503199"/>
      <w:bookmarkEnd w:id="385"/>
      <w:bookmarkStart w:id="386" w:name="_Toc292559404"/>
      <w:bookmarkEnd w:id="386"/>
      <w:bookmarkStart w:id="387" w:name="_Toc297216207"/>
      <w:bookmarkEnd w:id="387"/>
      <w:bookmarkStart w:id="388" w:name="_Toc297123548"/>
      <w:bookmarkEnd w:id="388"/>
      <w:bookmarkStart w:id="389" w:name="_Toc296891239"/>
      <w:bookmarkEnd w:id="389"/>
      <w:bookmarkStart w:id="390" w:name="_Toc296346700"/>
      <w:bookmarkEnd w:id="390"/>
      <w:bookmarkStart w:id="391" w:name="_Toc297048385"/>
      <w:bookmarkEnd w:id="391"/>
      <w:bookmarkStart w:id="392" w:name="_Toc296944538"/>
      <w:bookmarkEnd w:id="392"/>
      <w:bookmarkStart w:id="393" w:name="_Toc292559909"/>
      <w:bookmarkEnd w:id="393"/>
      <w:r>
        <w:rPr>
          <w:rFonts w:ascii="宋体" w:hAnsi="Courier New" w:cs="宋体"/>
          <w:sz w:val="24"/>
          <w:szCs w:val="24"/>
          <w:highlight w:val="none"/>
        </w:rPr>
        <w:t>0.7 暂估价</w:t>
      </w:r>
    </w:p>
    <w:p w14:paraId="70B1E4E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暂</w:t>
      </w:r>
      <w:bookmarkStart w:id="394" w:name="_Toc312677508"/>
      <w:bookmarkEnd w:id="394"/>
      <w:bookmarkStart w:id="395" w:name="_Toc312678034"/>
      <w:bookmarkEnd w:id="395"/>
      <w:bookmarkStart w:id="396" w:name="_Toc318581176"/>
      <w:bookmarkEnd w:id="396"/>
      <w:r>
        <w:rPr>
          <w:rFonts w:ascii="宋体" w:hAnsi="Courier New" w:cs="宋体"/>
          <w:sz w:val="24"/>
          <w:szCs w:val="24"/>
          <w:highlight w:val="none"/>
        </w:rPr>
        <w:t>估价材料和工程设备的明细详见附件</w:t>
      </w:r>
      <w:r>
        <w:rPr>
          <w:rFonts w:hint="eastAsia" w:ascii="宋体" w:hAnsi="Courier New" w:cs="宋体"/>
          <w:sz w:val="24"/>
          <w:szCs w:val="24"/>
          <w:highlight w:val="none"/>
        </w:rPr>
        <w:t>11：《</w:t>
      </w:r>
      <w:r>
        <w:rPr>
          <w:rFonts w:ascii="宋体" w:hAnsi="Courier New" w:cs="宋体"/>
          <w:sz w:val="24"/>
          <w:szCs w:val="24"/>
          <w:highlight w:val="none"/>
        </w:rPr>
        <w:t>暂估价一览表</w:t>
      </w:r>
      <w:r>
        <w:rPr>
          <w:rFonts w:hint="eastAsia" w:ascii="宋体" w:hAnsi="Courier New" w:cs="宋体"/>
          <w:sz w:val="24"/>
          <w:szCs w:val="24"/>
          <w:highlight w:val="none"/>
        </w:rPr>
        <w:t>》。</w:t>
      </w:r>
    </w:p>
    <w:p w14:paraId="3638EE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97" w:name="_Toc318581177"/>
      <w:bookmarkEnd w:id="397"/>
      <w:bookmarkStart w:id="398" w:name="_Toc312678035"/>
      <w:bookmarkEnd w:id="398"/>
      <w:bookmarkStart w:id="399" w:name="_Toc312677509"/>
      <w:bookmarkEnd w:id="399"/>
      <w:r>
        <w:rPr>
          <w:rFonts w:ascii="宋体" w:hAnsi="Courier New" w:cs="宋体"/>
          <w:sz w:val="24"/>
          <w:szCs w:val="24"/>
          <w:highlight w:val="none"/>
        </w:rPr>
        <w:t>0.7.1 依法必须招标的暂估价项目</w:t>
      </w:r>
    </w:p>
    <w:p w14:paraId="260E4342">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rPr>
      </w:pPr>
      <w:r>
        <w:rPr>
          <w:rFonts w:ascii="宋体" w:hAnsi="Courier New" w:cs="宋体"/>
          <w:sz w:val="24"/>
          <w:szCs w:val="24"/>
          <w:highlight w:val="none"/>
        </w:rPr>
        <w:t>对于依法必须招标的暂估价项目</w:t>
      </w:r>
      <w:r>
        <w:rPr>
          <w:rFonts w:hint="eastAsia" w:ascii="宋体" w:hAnsi="Courier New" w:cs="宋体"/>
          <w:sz w:val="24"/>
          <w:szCs w:val="24"/>
          <w:highlight w:val="none"/>
          <w:u w:val="single"/>
        </w:rPr>
        <w:t>由发包人依法进行招标确定暂估价供应商或分包人</w:t>
      </w:r>
      <w:r>
        <w:rPr>
          <w:rFonts w:hint="eastAsia" w:ascii="宋体" w:hAnsi="Courier New" w:cs="宋体"/>
          <w:sz w:val="24"/>
          <w:szCs w:val="24"/>
          <w:highlight w:val="none"/>
        </w:rPr>
        <w:t>。</w:t>
      </w:r>
    </w:p>
    <w:p w14:paraId="3AE634D4">
      <w:pPr>
        <w:keepNext w:val="0"/>
        <w:keepLines w:val="0"/>
        <w:pageBreakBefore w:val="0"/>
        <w:widowControl/>
        <w:kinsoku/>
        <w:wordWrap w:val="0"/>
        <w:overflowPunct/>
        <w:topLinePunct w:val="0"/>
        <w:autoSpaceDE/>
        <w:autoSpaceDN/>
        <w:bidi w:val="0"/>
        <w:adjustRightInd/>
        <w:snapToGrid/>
        <w:spacing w:line="460" w:lineRule="exact"/>
        <w:ind w:left="424" w:leftChars="202"/>
        <w:textAlignment w:val="auto"/>
        <w:rPr>
          <w:rFonts w:ascii="宋体" w:hAnsi="Courier New" w:cs="宋体"/>
          <w:sz w:val="24"/>
          <w:szCs w:val="24"/>
          <w:highlight w:val="none"/>
        </w:rPr>
      </w:pPr>
      <w:r>
        <w:rPr>
          <w:rFonts w:ascii="宋体" w:hAnsi="Courier New" w:cs="宋体"/>
          <w:sz w:val="24"/>
          <w:szCs w:val="24"/>
          <w:highlight w:val="none"/>
        </w:rPr>
        <w:t>10.7.2 不属于依法必须招标的暂估价项目</w:t>
      </w:r>
    </w:p>
    <w:p w14:paraId="46945E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z w:val="24"/>
          <w:szCs w:val="24"/>
          <w:highlight w:val="none"/>
        </w:rPr>
      </w:pPr>
      <w:r>
        <w:rPr>
          <w:rFonts w:ascii="宋体" w:hAnsi="Courier New" w:cs="宋体"/>
          <w:sz w:val="24"/>
          <w:szCs w:val="24"/>
          <w:highlight w:val="none"/>
        </w:rPr>
        <w:t>对于不属于依法必须招标的暂估价项目</w:t>
      </w:r>
      <w:r>
        <w:rPr>
          <w:rFonts w:ascii="宋体" w:hAnsi="Courier New" w:cs="宋体"/>
          <w:sz w:val="24"/>
          <w:szCs w:val="24"/>
          <w:highlight w:val="none"/>
          <w:u w:val="single"/>
        </w:rPr>
        <w:t>由发包人</w:t>
      </w:r>
      <w:r>
        <w:rPr>
          <w:rFonts w:hint="eastAsia" w:ascii="宋体" w:hAnsi="Courier New" w:cs="宋体"/>
          <w:sz w:val="24"/>
          <w:szCs w:val="24"/>
          <w:highlight w:val="none"/>
          <w:u w:val="single"/>
        </w:rPr>
        <w:t>、</w:t>
      </w:r>
      <w:r>
        <w:rPr>
          <w:rFonts w:ascii="宋体" w:hAnsi="Courier New" w:cs="宋体"/>
          <w:sz w:val="24"/>
          <w:szCs w:val="24"/>
          <w:highlight w:val="none"/>
          <w:u w:val="single"/>
        </w:rPr>
        <w:t>承包人</w:t>
      </w:r>
      <w:r>
        <w:rPr>
          <w:rFonts w:hint="eastAsia" w:ascii="宋体" w:hAnsi="Courier New" w:cs="宋体"/>
          <w:sz w:val="24"/>
          <w:szCs w:val="24"/>
          <w:highlight w:val="none"/>
          <w:u w:val="single"/>
        </w:rPr>
        <w:t>、监理和监督单位</w:t>
      </w:r>
      <w:r>
        <w:rPr>
          <w:rFonts w:ascii="宋体" w:hAnsi="Courier New" w:cs="宋体"/>
          <w:sz w:val="24"/>
          <w:szCs w:val="24"/>
          <w:highlight w:val="none"/>
          <w:u w:val="single"/>
        </w:rPr>
        <w:t>共同</w:t>
      </w:r>
      <w:r>
        <w:rPr>
          <w:rFonts w:hint="eastAsia" w:ascii="宋体" w:hAnsi="Courier New" w:cs="宋体"/>
          <w:sz w:val="24"/>
          <w:szCs w:val="24"/>
          <w:highlight w:val="none"/>
          <w:u w:val="single"/>
        </w:rPr>
        <w:t>询价</w:t>
      </w:r>
      <w:r>
        <w:rPr>
          <w:rFonts w:ascii="宋体" w:hAnsi="Courier New" w:cs="宋体"/>
          <w:sz w:val="24"/>
          <w:szCs w:val="24"/>
          <w:highlight w:val="none"/>
          <w:u w:val="single"/>
        </w:rPr>
        <w:t>确定暂估价供应商或分包人</w:t>
      </w:r>
      <w:r>
        <w:rPr>
          <w:rFonts w:ascii="宋体" w:hAnsi="Courier New" w:cs="宋体"/>
          <w:sz w:val="24"/>
          <w:szCs w:val="24"/>
          <w:highlight w:val="none"/>
        </w:rPr>
        <w:t>。</w:t>
      </w:r>
    </w:p>
    <w:p w14:paraId="34C6176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10.8 暂列金额</w:t>
      </w:r>
    </w:p>
    <w:p w14:paraId="4BC1CB6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合同当事人关于暂列金额使用的约定：。</w:t>
      </w:r>
    </w:p>
    <w:p w14:paraId="5B9206C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0" w:name="_Toc351203643"/>
      <w:bookmarkEnd w:id="400"/>
      <w:r>
        <w:rPr>
          <w:rFonts w:ascii="宋体" w:hAnsi="Courier New" w:cs="宋体"/>
          <w:b/>
          <w:sz w:val="24"/>
          <w:szCs w:val="24"/>
          <w:highlight w:val="none"/>
        </w:rPr>
        <w:t>11. 价格调整</w:t>
      </w:r>
    </w:p>
    <w:p w14:paraId="33560D7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1" w:name="_Toc296346702"/>
      <w:bookmarkEnd w:id="401"/>
      <w:bookmarkStart w:id="402" w:name="_Toc296891029"/>
      <w:bookmarkEnd w:id="402"/>
      <w:bookmarkStart w:id="403" w:name="_Toc292559406"/>
      <w:bookmarkEnd w:id="403"/>
      <w:bookmarkStart w:id="404" w:name="_Toc297048387"/>
      <w:bookmarkEnd w:id="404"/>
      <w:bookmarkStart w:id="405" w:name="_Toc296347200"/>
      <w:bookmarkEnd w:id="405"/>
      <w:bookmarkStart w:id="406" w:name="_Toc296944540"/>
      <w:bookmarkEnd w:id="406"/>
      <w:bookmarkStart w:id="407" w:name="_Toc312678039"/>
      <w:bookmarkEnd w:id="407"/>
      <w:bookmarkStart w:id="408" w:name="_Toc292559911"/>
      <w:bookmarkEnd w:id="408"/>
      <w:bookmarkStart w:id="409" w:name="_Toc297216209"/>
      <w:bookmarkEnd w:id="409"/>
      <w:bookmarkStart w:id="410" w:name="_Toc297123550"/>
      <w:bookmarkEnd w:id="410"/>
      <w:bookmarkStart w:id="411" w:name="_Toc304295577"/>
      <w:bookmarkEnd w:id="411"/>
      <w:bookmarkStart w:id="412" w:name="_Toc303539157"/>
      <w:bookmarkEnd w:id="412"/>
      <w:bookmarkStart w:id="413" w:name="_Toc296891241"/>
      <w:bookmarkEnd w:id="413"/>
      <w:bookmarkStart w:id="414" w:name="_Toc296503201"/>
      <w:bookmarkEnd w:id="414"/>
      <w:bookmarkStart w:id="415" w:name="_Toc297120501"/>
      <w:bookmarkEnd w:id="415"/>
      <w:bookmarkStart w:id="416" w:name="_Toc300935000"/>
      <w:bookmarkEnd w:id="416"/>
      <w:r>
        <w:rPr>
          <w:rFonts w:ascii="宋体" w:hAnsi="Courier New" w:cs="宋体"/>
          <w:b/>
          <w:sz w:val="24"/>
          <w:szCs w:val="24"/>
          <w:highlight w:val="none"/>
        </w:rPr>
        <w:t>11.1 市场价格波动引起的调整</w:t>
      </w:r>
    </w:p>
    <w:p w14:paraId="020948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市场价格波动是否调整合同价格的约定：</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40EAE8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因市场价格波动调整合同价格，采用以下第</w:t>
      </w:r>
      <w:r>
        <w:rPr>
          <w:rFonts w:hint="eastAsia" w:ascii="宋体" w:hAnsi="Courier New" w:cs="宋体"/>
          <w:sz w:val="24"/>
          <w:szCs w:val="24"/>
          <w:highlight w:val="none"/>
          <w:u w:val="single"/>
        </w:rPr>
        <w:t xml:space="preserve">/  </w:t>
      </w:r>
      <w:r>
        <w:rPr>
          <w:rFonts w:ascii="宋体" w:hAnsi="Courier New" w:cs="宋体"/>
          <w:sz w:val="24"/>
          <w:szCs w:val="24"/>
          <w:highlight w:val="none"/>
        </w:rPr>
        <w:t>种方式对合同价格进行调整：</w:t>
      </w:r>
    </w:p>
    <w:p w14:paraId="5EBCF1D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第1种方式：采用价格指数</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46C63D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第2种方式：采用造价信息</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7B2008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（2）关于基准价格的约定：。</w:t>
      </w:r>
    </w:p>
    <w:p w14:paraId="2DE77E3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17" w:name="_Toc300935002"/>
      <w:bookmarkEnd w:id="417"/>
      <w:bookmarkStart w:id="418" w:name="_Toc351203644"/>
      <w:bookmarkEnd w:id="418"/>
      <w:bookmarkStart w:id="419" w:name="_Toc304295579"/>
      <w:bookmarkEnd w:id="419"/>
      <w:bookmarkStart w:id="420" w:name="_Toc296944544"/>
      <w:bookmarkEnd w:id="420"/>
      <w:bookmarkStart w:id="421" w:name="_Toc297216211"/>
      <w:bookmarkEnd w:id="421"/>
      <w:bookmarkStart w:id="422" w:name="_Toc296503205"/>
      <w:bookmarkEnd w:id="422"/>
      <w:bookmarkStart w:id="423" w:name="_Toc312678040"/>
      <w:bookmarkEnd w:id="423"/>
      <w:bookmarkStart w:id="424" w:name="_Toc297123552"/>
      <w:bookmarkEnd w:id="424"/>
      <w:bookmarkStart w:id="425" w:name="_Toc296891245"/>
      <w:bookmarkEnd w:id="425"/>
      <w:bookmarkStart w:id="426" w:name="_Toc296891033"/>
      <w:bookmarkEnd w:id="426"/>
      <w:bookmarkStart w:id="427" w:name="_Toc303539159"/>
      <w:bookmarkEnd w:id="427"/>
      <w:bookmarkStart w:id="428" w:name="_Toc297048391"/>
      <w:bookmarkEnd w:id="428"/>
      <w:bookmarkStart w:id="429" w:name="_Toc292559410"/>
      <w:bookmarkEnd w:id="429"/>
      <w:bookmarkStart w:id="430" w:name="_Toc296347204"/>
      <w:bookmarkEnd w:id="430"/>
      <w:bookmarkStart w:id="431" w:name="_Toc297120505"/>
      <w:bookmarkEnd w:id="431"/>
      <w:bookmarkStart w:id="432" w:name="_Toc292559915"/>
      <w:bookmarkEnd w:id="432"/>
      <w:bookmarkStart w:id="433" w:name="_Toc296346706"/>
      <w:bookmarkEnd w:id="433"/>
      <w:r>
        <w:rPr>
          <w:rFonts w:ascii="宋体" w:hAnsi="Courier New" w:cs="宋体"/>
          <w:b/>
          <w:sz w:val="24"/>
          <w:szCs w:val="24"/>
          <w:highlight w:val="none"/>
        </w:rPr>
        <w:t>12. 合同价格、计量与支付</w:t>
      </w:r>
    </w:p>
    <w:p w14:paraId="6F62A01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34" w:name="_Toc296347205"/>
      <w:bookmarkEnd w:id="434"/>
      <w:bookmarkStart w:id="435" w:name="_Toc296346707"/>
      <w:bookmarkEnd w:id="435"/>
      <w:bookmarkStart w:id="436" w:name="_Toc296503206"/>
      <w:bookmarkEnd w:id="436"/>
      <w:bookmarkStart w:id="437" w:name="_Toc292559916"/>
      <w:bookmarkEnd w:id="437"/>
      <w:bookmarkStart w:id="438" w:name="_Toc297216212"/>
      <w:bookmarkEnd w:id="438"/>
      <w:bookmarkStart w:id="439" w:name="_Toc300935003"/>
      <w:bookmarkEnd w:id="439"/>
      <w:bookmarkStart w:id="440" w:name="_Toc267251461"/>
      <w:bookmarkEnd w:id="440"/>
      <w:bookmarkStart w:id="441" w:name="_Toc304295580"/>
      <w:bookmarkEnd w:id="441"/>
      <w:bookmarkStart w:id="442" w:name="_Toc297120506"/>
      <w:bookmarkEnd w:id="442"/>
      <w:bookmarkStart w:id="443" w:name="_Toc303539160"/>
      <w:bookmarkEnd w:id="443"/>
      <w:bookmarkStart w:id="444" w:name="_Toc296891246"/>
      <w:bookmarkEnd w:id="444"/>
      <w:bookmarkStart w:id="445" w:name="_Toc296944545"/>
      <w:bookmarkEnd w:id="445"/>
      <w:bookmarkStart w:id="446" w:name="_Toc297048392"/>
      <w:bookmarkEnd w:id="446"/>
      <w:bookmarkStart w:id="447" w:name="_Toc312678041"/>
      <w:bookmarkEnd w:id="447"/>
      <w:bookmarkStart w:id="448" w:name="_Toc297123553"/>
      <w:bookmarkEnd w:id="448"/>
      <w:bookmarkStart w:id="449" w:name="_Toc292559411"/>
      <w:bookmarkEnd w:id="449"/>
      <w:bookmarkStart w:id="450" w:name="_Toc296891034"/>
      <w:bookmarkEnd w:id="450"/>
      <w:r>
        <w:rPr>
          <w:rFonts w:ascii="宋体" w:hAnsi="Courier New" w:cs="宋体"/>
          <w:b/>
          <w:sz w:val="24"/>
          <w:szCs w:val="24"/>
          <w:highlight w:val="none"/>
        </w:rPr>
        <w:t>12.1 合同价格形式</w:t>
      </w:r>
    </w:p>
    <w:p w14:paraId="611179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1、本合同价款采用</w:t>
      </w:r>
      <w:r>
        <w:rPr>
          <w:rFonts w:hint="eastAsia" w:ascii="宋体" w:hAnsi="Courier New" w:cs="宋体"/>
          <w:sz w:val="24"/>
          <w:szCs w:val="24"/>
          <w:highlight w:val="none"/>
          <w:u w:val="single"/>
        </w:rPr>
        <w:t>固定单/总价</w:t>
      </w:r>
      <w:r>
        <w:rPr>
          <w:rFonts w:ascii="宋体" w:hAnsi="Courier New" w:cs="宋体"/>
          <w:sz w:val="24"/>
          <w:szCs w:val="24"/>
          <w:highlight w:val="none"/>
          <w:u w:val="single"/>
        </w:rPr>
        <w:t>合同</w:t>
      </w:r>
      <w:r>
        <w:rPr>
          <w:rFonts w:ascii="宋体" w:hAnsi="Courier New" w:cs="宋体"/>
          <w:sz w:val="24"/>
          <w:szCs w:val="24"/>
          <w:highlight w:val="none"/>
        </w:rPr>
        <w:t>方式确定。</w:t>
      </w:r>
    </w:p>
    <w:p w14:paraId="7240BA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（1）采用固定</w:t>
      </w:r>
      <w:r>
        <w:rPr>
          <w:rFonts w:hint="eastAsia" w:ascii="宋体" w:hAnsi="Courier New" w:cs="宋体"/>
          <w:sz w:val="24"/>
          <w:szCs w:val="24"/>
          <w:highlight w:val="none"/>
        </w:rPr>
        <w:t>总</w:t>
      </w:r>
      <w:r>
        <w:rPr>
          <w:rFonts w:ascii="宋体" w:hAnsi="Courier New" w:cs="宋体"/>
          <w:sz w:val="24"/>
          <w:szCs w:val="24"/>
          <w:highlight w:val="none"/>
        </w:rPr>
        <w:t>价合同，合同价款中包括的风险范围：</w:t>
      </w:r>
    </w:p>
    <w:p w14:paraId="71D66E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宋体" w:cs="宋体"/>
          <w:sz w:val="24"/>
          <w:szCs w:val="24"/>
          <w:highlight w:val="none"/>
        </w:rPr>
        <w:t>①</w:t>
      </w:r>
      <w:r>
        <w:rPr>
          <w:rFonts w:ascii="宋体" w:hAnsi="Courier New" w:cs="宋体"/>
          <w:sz w:val="24"/>
          <w:szCs w:val="24"/>
          <w:highlight w:val="none"/>
        </w:rPr>
        <w:t>风险费用的计算方法：</w:t>
      </w:r>
      <w:r>
        <w:rPr>
          <w:rFonts w:hint="eastAsia" w:ascii="宋体" w:hAnsi="Courier New" w:cs="宋体"/>
          <w:sz w:val="24"/>
          <w:szCs w:val="24"/>
          <w:highlight w:val="none"/>
          <w:u w:val="single"/>
        </w:rPr>
        <w:t>/；</w:t>
      </w:r>
    </w:p>
    <w:p w14:paraId="7A0085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sz w:val="24"/>
          <w:szCs w:val="24"/>
          <w:highlight w:val="none"/>
        </w:rPr>
        <w:t>②</w:t>
      </w:r>
      <w:r>
        <w:rPr>
          <w:rFonts w:ascii="宋体" w:hAnsi="Courier New" w:cs="宋体"/>
          <w:sz w:val="24"/>
          <w:szCs w:val="24"/>
          <w:highlight w:val="none"/>
        </w:rPr>
        <w:t>风险范围以外合同价款调整方法：</w:t>
      </w:r>
      <w:r>
        <w:rPr>
          <w:rFonts w:hint="eastAsia" w:ascii="宋体" w:hAnsi="Courier New" w:cs="宋体"/>
          <w:sz w:val="24"/>
          <w:szCs w:val="24"/>
          <w:highlight w:val="none"/>
          <w:u w:val="single"/>
        </w:rPr>
        <w:t>当</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工程量清单中所列的工程量与实际完成工程量不符或由于设计变更引起工程量增减时,按以下原则结算；</w:t>
      </w:r>
    </w:p>
    <w:p w14:paraId="0D622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按照《建设工程工程量清单计价规范》（2013年）计算规则计算增减的工程量。</w:t>
      </w:r>
    </w:p>
    <w:p w14:paraId="41A0C43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工程量增减幅度在±3%以外的按中标相应项目的单价结算；</w:t>
      </w:r>
    </w:p>
    <w:p w14:paraId="2A6EA0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如承包人投标文件的综合单价明显不合理，调整工程造价时按照工程招标控制价时的相应单价执行。</w:t>
      </w:r>
    </w:p>
    <w:p w14:paraId="048BAE2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7ADAF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color w:val="000000"/>
          <w:sz w:val="24"/>
          <w:szCs w:val="24"/>
          <w:highlight w:val="none"/>
        </w:rPr>
        <w:t>当合同双方对调整综合单价发生争议时,可提请审计部门审定。</w:t>
      </w:r>
    </w:p>
    <w:p w14:paraId="4184721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51" w:name="_Toc297048393"/>
      <w:bookmarkEnd w:id="451"/>
      <w:bookmarkStart w:id="452" w:name="_Toc297123554"/>
      <w:bookmarkEnd w:id="452"/>
      <w:bookmarkStart w:id="453" w:name="_Toc296346708"/>
      <w:bookmarkEnd w:id="453"/>
      <w:bookmarkStart w:id="454" w:name="_Toc296503207"/>
      <w:bookmarkEnd w:id="454"/>
      <w:bookmarkStart w:id="455" w:name="_Toc312678042"/>
      <w:bookmarkEnd w:id="455"/>
      <w:bookmarkStart w:id="456" w:name="_Toc296347206"/>
      <w:bookmarkEnd w:id="456"/>
      <w:bookmarkStart w:id="457" w:name="_Toc300935004"/>
      <w:bookmarkEnd w:id="457"/>
      <w:bookmarkStart w:id="458" w:name="_Toc296944546"/>
      <w:bookmarkEnd w:id="458"/>
      <w:bookmarkStart w:id="459" w:name="_Toc303539161"/>
      <w:bookmarkEnd w:id="459"/>
      <w:bookmarkStart w:id="460" w:name="_Toc292559412"/>
      <w:bookmarkEnd w:id="460"/>
      <w:bookmarkStart w:id="461" w:name="_Toc297120507"/>
      <w:bookmarkEnd w:id="461"/>
      <w:bookmarkStart w:id="462" w:name="_Toc297216213"/>
      <w:bookmarkEnd w:id="462"/>
      <w:bookmarkStart w:id="463" w:name="_Toc296891247"/>
      <w:bookmarkEnd w:id="463"/>
      <w:bookmarkStart w:id="464" w:name="_Toc292559917"/>
      <w:bookmarkEnd w:id="464"/>
      <w:bookmarkStart w:id="465" w:name="_Toc304295581"/>
      <w:bookmarkEnd w:id="465"/>
      <w:bookmarkStart w:id="466" w:name="_Toc296891035"/>
      <w:bookmarkEnd w:id="466"/>
      <w:r>
        <w:rPr>
          <w:rFonts w:ascii="宋体" w:hAnsi="Courier New" w:cs="宋体"/>
          <w:b/>
          <w:sz w:val="24"/>
          <w:szCs w:val="24"/>
          <w:highlight w:val="none"/>
        </w:rPr>
        <w:t>12.2 预付款</w:t>
      </w:r>
    </w:p>
    <w:p w14:paraId="0E35AEB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12.2.1 预付款的支付</w:t>
      </w:r>
    </w:p>
    <w:p w14:paraId="6F2344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预付款支付比例或金额：</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52590F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预付款支付期限：</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08029D5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预付款扣回的方式：</w:t>
      </w:r>
      <w:r>
        <w:rPr>
          <w:rFonts w:hint="eastAsia" w:ascii="宋体" w:hAnsi="Courier New" w:cs="宋体"/>
          <w:sz w:val="24"/>
          <w:szCs w:val="24"/>
          <w:highlight w:val="none"/>
          <w:u w:val="single"/>
        </w:rPr>
        <w:t>/</w:t>
      </w:r>
      <w:r>
        <w:rPr>
          <w:rFonts w:ascii="宋体" w:hAnsi="Courier New" w:cs="宋体"/>
          <w:sz w:val="24"/>
          <w:szCs w:val="24"/>
          <w:highlight w:val="none"/>
        </w:rPr>
        <w:t>。</w:t>
      </w:r>
    </w:p>
    <w:p w14:paraId="5FDE1E0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12.2.2 预付款担保</w:t>
      </w:r>
    </w:p>
    <w:p w14:paraId="5AF8F1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承包人提交预付款担保的期限：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C6D994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预付款担保的形式为：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16550DF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12.3 计量</w:t>
      </w:r>
    </w:p>
    <w:p w14:paraId="4FB1CDC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12.3.1 计量原则</w:t>
      </w:r>
    </w:p>
    <w:p w14:paraId="6A7AC1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工程量计算规则：。</w:t>
      </w:r>
    </w:p>
    <w:p w14:paraId="1A42F9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12.3.2 计量周期</w:t>
      </w:r>
    </w:p>
    <w:p w14:paraId="7E804A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关于计量周期的约定：</w:t>
      </w:r>
      <w:r>
        <w:rPr>
          <w:rFonts w:hint="eastAsia" w:ascii="宋体" w:hAnsi="Courier New" w:cs="宋体"/>
          <w:sz w:val="24"/>
          <w:szCs w:val="24"/>
          <w:highlight w:val="none"/>
          <w:u w:val="single"/>
        </w:rPr>
        <w:t>按形象进度付款</w:t>
      </w:r>
      <w:r>
        <w:rPr>
          <w:rFonts w:ascii="宋体" w:hAnsi="Courier New" w:cs="宋体"/>
          <w:sz w:val="24"/>
          <w:szCs w:val="24"/>
          <w:highlight w:val="none"/>
        </w:rPr>
        <w:t>。</w:t>
      </w:r>
    </w:p>
    <w:p w14:paraId="4D5EF9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12.3.3 单价合同的计量</w:t>
      </w:r>
    </w:p>
    <w:p w14:paraId="531ED6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关于单价合同计量的约定：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601ABF2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12.3.4 总价合同的计量</w:t>
      </w:r>
    </w:p>
    <w:p w14:paraId="594A6F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关于总价合同计量的约定：</w:t>
      </w:r>
      <w:r>
        <w:rPr>
          <w:rFonts w:ascii="宋体" w:hAnsi="Courier New" w:cs="宋体"/>
          <w:sz w:val="24"/>
          <w:szCs w:val="24"/>
          <w:highlight w:val="none"/>
          <w:u w:val="single"/>
        </w:rPr>
        <w:t>按通用条款12.3.4款执行</w:t>
      </w:r>
      <w:r>
        <w:rPr>
          <w:rFonts w:ascii="宋体" w:hAnsi="Courier New" w:cs="宋体"/>
          <w:sz w:val="24"/>
          <w:szCs w:val="24"/>
          <w:highlight w:val="none"/>
        </w:rPr>
        <w:t>。</w:t>
      </w:r>
    </w:p>
    <w:p w14:paraId="00A2C47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12.3.5总价合同采用支付分解表计量支付的，是否适用第12.3.4 项</w:t>
      </w:r>
      <w:r>
        <w:rPr>
          <w:rFonts w:hint="eastAsia" w:ascii="宋体" w:hAnsi="Courier New" w:cs="宋体"/>
          <w:sz w:val="24"/>
          <w:szCs w:val="24"/>
          <w:highlight w:val="none"/>
        </w:rPr>
        <w:t>〔</w:t>
      </w:r>
      <w:r>
        <w:rPr>
          <w:rFonts w:ascii="宋体" w:hAnsi="Courier New" w:cs="宋体"/>
          <w:sz w:val="24"/>
          <w:szCs w:val="24"/>
          <w:highlight w:val="none"/>
        </w:rPr>
        <w:t>总价合同的计量</w:t>
      </w:r>
      <w:r>
        <w:rPr>
          <w:rFonts w:hint="eastAsia" w:ascii="宋体" w:hAnsi="Courier New" w:cs="宋体"/>
          <w:sz w:val="24"/>
          <w:szCs w:val="24"/>
          <w:highlight w:val="none"/>
        </w:rPr>
        <w:t>〕</w:t>
      </w:r>
      <w:r>
        <w:rPr>
          <w:rFonts w:ascii="宋体" w:hAnsi="Courier New" w:cs="宋体"/>
          <w:sz w:val="24"/>
          <w:szCs w:val="24"/>
          <w:highlight w:val="none"/>
        </w:rPr>
        <w:t>约定</w:t>
      </w:r>
      <w:r>
        <w:rPr>
          <w:rFonts w:hint="eastAsia" w:ascii="宋体" w:hAnsi="Courier New" w:cs="宋体"/>
          <w:sz w:val="24"/>
          <w:szCs w:val="24"/>
          <w:highlight w:val="none"/>
        </w:rPr>
        <w:t>进行计量：</w:t>
      </w:r>
      <w:r>
        <w:rPr>
          <w:rFonts w:ascii="宋体" w:hAnsi="Courier New" w:cs="宋体"/>
          <w:sz w:val="24"/>
          <w:szCs w:val="24"/>
          <w:highlight w:val="none"/>
        </w:rPr>
        <w:t>。</w:t>
      </w:r>
    </w:p>
    <w:p w14:paraId="5E70135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12.3.6其他价格形式合同的计量</w:t>
      </w:r>
    </w:p>
    <w:p w14:paraId="242C75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其他价格形式的计量方式和程序：。</w:t>
      </w:r>
    </w:p>
    <w:p w14:paraId="353BA27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12.4 工程进度款支付</w:t>
      </w:r>
    </w:p>
    <w:p w14:paraId="342A7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pacing w:val="6"/>
          <w:sz w:val="24"/>
          <w:szCs w:val="24"/>
          <w:highlight w:val="none"/>
          <w:u w:val="single"/>
        </w:rPr>
      </w:pPr>
      <w:r>
        <w:rPr>
          <w:rFonts w:ascii="宋体" w:hAnsi="Courier New" w:cs="宋体"/>
          <w:sz w:val="24"/>
          <w:szCs w:val="24"/>
          <w:highlight w:val="none"/>
        </w:rPr>
        <w:t>双方约定的工程进度款支付的方式和时间：</w:t>
      </w:r>
      <w:r>
        <w:rPr>
          <w:rFonts w:hint="eastAsia" w:ascii="宋体" w:hAnsi="Courier New" w:cs="宋体"/>
          <w:sz w:val="24"/>
          <w:szCs w:val="24"/>
          <w:highlight w:val="none"/>
          <w:u w:val="single"/>
        </w:rPr>
        <w:t>以发包人于承包方签订的合同为准</w:t>
      </w:r>
      <w:r>
        <w:rPr>
          <w:rFonts w:ascii="宋体" w:hAnsi="Courier New" w:cs="宋体"/>
          <w:sz w:val="24"/>
          <w:szCs w:val="24"/>
          <w:highlight w:val="none"/>
          <w:u w:val="single"/>
        </w:rPr>
        <w:t>。</w:t>
      </w:r>
    </w:p>
    <w:p w14:paraId="7CFC15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67" w:name="_Toc297048405"/>
      <w:bookmarkEnd w:id="467"/>
      <w:bookmarkStart w:id="468" w:name="_Toc292559424"/>
      <w:bookmarkEnd w:id="468"/>
      <w:bookmarkStart w:id="469" w:name="_Toc296944558"/>
      <w:bookmarkEnd w:id="469"/>
      <w:bookmarkStart w:id="470" w:name="_Toc303539172"/>
      <w:bookmarkEnd w:id="470"/>
      <w:bookmarkStart w:id="471" w:name="_Toc296503219"/>
      <w:bookmarkEnd w:id="471"/>
      <w:bookmarkStart w:id="472" w:name="_Toc296347218"/>
      <w:bookmarkEnd w:id="472"/>
      <w:bookmarkStart w:id="473" w:name="_Toc312678053"/>
      <w:bookmarkEnd w:id="473"/>
      <w:bookmarkStart w:id="474" w:name="_Toc351203645"/>
      <w:bookmarkEnd w:id="474"/>
      <w:bookmarkStart w:id="475" w:name="_Toc297120519"/>
      <w:bookmarkEnd w:id="475"/>
      <w:bookmarkStart w:id="476" w:name="_Toc300935015"/>
      <w:bookmarkEnd w:id="476"/>
      <w:bookmarkStart w:id="477" w:name="_Toc297123564"/>
      <w:bookmarkEnd w:id="477"/>
      <w:bookmarkStart w:id="478" w:name="_Toc292559929"/>
      <w:bookmarkEnd w:id="478"/>
      <w:bookmarkStart w:id="479" w:name="_Toc296891047"/>
      <w:bookmarkEnd w:id="479"/>
      <w:bookmarkStart w:id="480" w:name="_Toc304295593"/>
      <w:bookmarkEnd w:id="480"/>
      <w:bookmarkStart w:id="481" w:name="_Toc296346720"/>
      <w:bookmarkEnd w:id="481"/>
      <w:bookmarkStart w:id="482" w:name="_Toc297216223"/>
      <w:bookmarkEnd w:id="482"/>
      <w:bookmarkStart w:id="483" w:name="_Toc296891259"/>
      <w:bookmarkEnd w:id="483"/>
      <w:r>
        <w:rPr>
          <w:rFonts w:ascii="宋体" w:hAnsi="Courier New" w:cs="宋体"/>
          <w:b/>
          <w:sz w:val="24"/>
          <w:szCs w:val="24"/>
          <w:highlight w:val="none"/>
        </w:rPr>
        <w:t>13.验收和工程试车</w:t>
      </w:r>
    </w:p>
    <w:p w14:paraId="7F3EE97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13.1 分部分项工程验收</w:t>
      </w:r>
    </w:p>
    <w:p w14:paraId="34F587F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13.1.2监理人不能按时进行验收时，应提前</w:t>
      </w:r>
      <w:r>
        <w:rPr>
          <w:rFonts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787CE7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48</w:t>
      </w:r>
      <w:r>
        <w:rPr>
          <w:rFonts w:ascii="宋体" w:hAnsi="Courier New" w:cs="宋体"/>
          <w:sz w:val="24"/>
          <w:szCs w:val="24"/>
          <w:highlight w:val="none"/>
        </w:rPr>
        <w:t>小时。</w:t>
      </w:r>
    </w:p>
    <w:p w14:paraId="106864B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484" w:name="_Toc296891263"/>
      <w:bookmarkEnd w:id="484"/>
      <w:bookmarkStart w:id="485" w:name="_Toc267251472"/>
      <w:bookmarkEnd w:id="485"/>
      <w:bookmarkStart w:id="486" w:name="_Toc267251474"/>
      <w:bookmarkEnd w:id="486"/>
      <w:bookmarkStart w:id="487" w:name="_Toc296346724"/>
      <w:bookmarkEnd w:id="487"/>
      <w:bookmarkStart w:id="488" w:name="_Toc296891051"/>
      <w:bookmarkEnd w:id="488"/>
      <w:bookmarkStart w:id="489" w:name="_Toc297120523"/>
      <w:bookmarkEnd w:id="489"/>
      <w:bookmarkStart w:id="490" w:name="_Toc303539173"/>
      <w:bookmarkEnd w:id="490"/>
      <w:bookmarkStart w:id="491" w:name="_Toc267251471"/>
      <w:bookmarkEnd w:id="491"/>
      <w:bookmarkStart w:id="492" w:name="_Toc297123565"/>
      <w:bookmarkEnd w:id="492"/>
      <w:bookmarkStart w:id="493" w:name="_Toc300935016"/>
      <w:bookmarkEnd w:id="493"/>
      <w:bookmarkStart w:id="494" w:name="_Toc297048409"/>
      <w:bookmarkEnd w:id="494"/>
      <w:bookmarkStart w:id="495" w:name="_Toc267251470"/>
      <w:bookmarkEnd w:id="495"/>
      <w:bookmarkStart w:id="496" w:name="_Toc267251475"/>
      <w:bookmarkEnd w:id="496"/>
      <w:bookmarkStart w:id="497" w:name="_Toc296944562"/>
      <w:bookmarkEnd w:id="497"/>
      <w:bookmarkStart w:id="498" w:name="_Toc267251473"/>
      <w:bookmarkEnd w:id="498"/>
      <w:bookmarkStart w:id="499" w:name="_Toc297216224"/>
      <w:bookmarkEnd w:id="499"/>
      <w:bookmarkStart w:id="500" w:name="_Toc292559933"/>
      <w:bookmarkEnd w:id="500"/>
      <w:bookmarkStart w:id="501" w:name="_Toc296347222"/>
      <w:bookmarkEnd w:id="501"/>
      <w:bookmarkStart w:id="502" w:name="_Toc292559428"/>
      <w:bookmarkEnd w:id="502"/>
      <w:bookmarkStart w:id="503" w:name="_Toc267251476"/>
      <w:bookmarkEnd w:id="503"/>
      <w:bookmarkStart w:id="504" w:name="_Toc296503223"/>
      <w:bookmarkEnd w:id="504"/>
      <w:bookmarkStart w:id="505" w:name="_Toc304295596"/>
      <w:bookmarkEnd w:id="505"/>
      <w:bookmarkStart w:id="506" w:name="_Toc312678056"/>
      <w:bookmarkEnd w:id="506"/>
      <w:r>
        <w:rPr>
          <w:rFonts w:ascii="宋体" w:hAnsi="Courier New" w:cs="宋体"/>
          <w:sz w:val="24"/>
          <w:szCs w:val="24"/>
          <w:highlight w:val="none"/>
        </w:rPr>
        <w:t>13.2 竣工验收</w:t>
      </w:r>
    </w:p>
    <w:p w14:paraId="6098D70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507" w:name="_Toc280868709"/>
      <w:bookmarkEnd w:id="507"/>
      <w:bookmarkStart w:id="508" w:name="_Toc280868705"/>
      <w:bookmarkEnd w:id="508"/>
      <w:bookmarkStart w:id="509" w:name="_Toc280868708"/>
      <w:bookmarkEnd w:id="509"/>
      <w:bookmarkStart w:id="510" w:name="_Toc280868707"/>
      <w:bookmarkEnd w:id="510"/>
      <w:bookmarkStart w:id="511" w:name="_Toc280868706"/>
      <w:bookmarkEnd w:id="511"/>
      <w:bookmarkStart w:id="512" w:name="_Toc280868704"/>
      <w:bookmarkEnd w:id="512"/>
      <w:r>
        <w:rPr>
          <w:rFonts w:ascii="宋体" w:hAnsi="Courier New" w:cs="宋体"/>
          <w:sz w:val="24"/>
          <w:szCs w:val="24"/>
          <w:highlight w:val="none"/>
        </w:rPr>
        <w:t>13.2.2竣工验收程序</w:t>
      </w:r>
    </w:p>
    <w:p w14:paraId="017F81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关于竣工验收程序的约定：</w:t>
      </w:r>
      <w:r>
        <w:rPr>
          <w:rFonts w:hint="eastAsia" w:ascii="宋体" w:hAnsi="Courier New" w:cs="宋体"/>
          <w:sz w:val="24"/>
          <w:szCs w:val="24"/>
          <w:highlight w:val="none"/>
          <w:u w:val="single"/>
        </w:rPr>
        <w:t>按通用条款13.2.2款执行</w:t>
      </w:r>
      <w:r>
        <w:rPr>
          <w:rFonts w:ascii="宋体" w:hAnsi="Courier New" w:cs="宋体"/>
          <w:sz w:val="24"/>
          <w:szCs w:val="24"/>
          <w:highlight w:val="none"/>
        </w:rPr>
        <w:t>。</w:t>
      </w:r>
    </w:p>
    <w:p w14:paraId="4738DF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发包人不按照本项约定组织竣工验收、颁发工程接收证书的违约金的计算方法：</w:t>
      </w:r>
      <w:r>
        <w:rPr>
          <w:rFonts w:hint="eastAsia" w:ascii="宋体" w:hAnsi="Courier New" w:cs="宋体"/>
          <w:sz w:val="24"/>
          <w:szCs w:val="24"/>
          <w:highlight w:val="none"/>
          <w:u w:val="single"/>
        </w:rPr>
        <w:t>/</w:t>
      </w:r>
      <w:r>
        <w:rPr>
          <w:rFonts w:ascii="宋体" w:hAnsi="Courier New" w:cs="宋体"/>
          <w:sz w:val="24"/>
          <w:szCs w:val="24"/>
          <w:highlight w:val="none"/>
        </w:rPr>
        <w:t>。</w:t>
      </w:r>
    </w:p>
    <w:p w14:paraId="18D94A9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13.2.5移交、接收全部与部分工程</w:t>
      </w:r>
    </w:p>
    <w:p w14:paraId="6A89B8EF">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承包人向发包人移交工程的期限：</w:t>
      </w:r>
      <w:r>
        <w:rPr>
          <w:rFonts w:ascii="宋体" w:hAnsi="Courier New" w:cs="宋体"/>
          <w:sz w:val="24"/>
          <w:szCs w:val="24"/>
          <w:highlight w:val="none"/>
          <w:u w:val="single"/>
        </w:rPr>
        <w:t>在颁发工程接收证书后7天内完成工程的移交</w:t>
      </w:r>
      <w:r>
        <w:rPr>
          <w:rFonts w:ascii="宋体" w:hAnsi="Courier New" w:cs="宋体"/>
          <w:sz w:val="24"/>
          <w:szCs w:val="24"/>
          <w:highlight w:val="none"/>
        </w:rPr>
        <w:t>。</w:t>
      </w:r>
    </w:p>
    <w:p w14:paraId="41AB597B">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发包人未按本合同约定接收全部或部分工程的，违约金的计算方法为：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8D15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承包人未按时移交工程的，违约金的计算方法为：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6E513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 工程试车</w:t>
      </w:r>
    </w:p>
    <w:p w14:paraId="2B0704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13.3.1 试车程序</w:t>
      </w:r>
    </w:p>
    <w:p w14:paraId="09122B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工程试车内容：</w:t>
      </w:r>
      <w:r>
        <w:rPr>
          <w:rFonts w:hint="eastAsia" w:ascii="宋体" w:hAnsi="Courier New" w:cs="宋体"/>
          <w:sz w:val="24"/>
          <w:szCs w:val="24"/>
          <w:highlight w:val="none"/>
          <w:u w:val="single"/>
        </w:rPr>
        <w:t>按通用条款13.3.1款执行</w:t>
      </w:r>
      <w:r>
        <w:rPr>
          <w:rFonts w:ascii="宋体" w:hAnsi="Courier New" w:cs="宋体"/>
          <w:sz w:val="24"/>
          <w:szCs w:val="24"/>
          <w:highlight w:val="none"/>
        </w:rPr>
        <w:t>。</w:t>
      </w:r>
    </w:p>
    <w:p w14:paraId="45209C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（1）单机无负荷试车费用由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034804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（2）无负荷联动试车费用由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746443E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13.3.3 投料试车</w:t>
      </w:r>
    </w:p>
    <w:p w14:paraId="2914DE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关于投料试车相关事项的约定：</w:t>
      </w:r>
      <w:r>
        <w:rPr>
          <w:rFonts w:ascii="宋体" w:hAnsi="Courier New" w:cs="宋体"/>
          <w:sz w:val="24"/>
          <w:szCs w:val="24"/>
          <w:highlight w:val="none"/>
        </w:rPr>
        <w:t>。</w:t>
      </w:r>
    </w:p>
    <w:p w14:paraId="6C26146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 竣工退场</w:t>
      </w:r>
    </w:p>
    <w:p w14:paraId="43AA91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13.6.1 竣工退场</w:t>
      </w:r>
    </w:p>
    <w:p w14:paraId="0BBB1A4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承包人完成竣工退场的期限：。</w:t>
      </w:r>
      <w:bookmarkStart w:id="513" w:name="_Toc351203646"/>
      <w:bookmarkEnd w:id="513"/>
    </w:p>
    <w:p w14:paraId="00CE87B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sz w:val="24"/>
          <w:szCs w:val="24"/>
          <w:highlight w:val="none"/>
        </w:rPr>
      </w:pPr>
      <w:r>
        <w:rPr>
          <w:rFonts w:ascii="宋体" w:hAnsi="Courier New" w:cs="宋体"/>
          <w:b/>
          <w:bCs/>
          <w:sz w:val="24"/>
          <w:szCs w:val="24"/>
          <w:highlight w:val="none"/>
        </w:rPr>
        <w:t>14. 竣工结算</w:t>
      </w:r>
    </w:p>
    <w:p w14:paraId="3B56ADB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14.1 竣工付款申请</w:t>
      </w:r>
    </w:p>
    <w:p w14:paraId="513757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承包人提交竣工付款申请单的期限：。</w:t>
      </w:r>
    </w:p>
    <w:p w14:paraId="19101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竣工付款申请单应包括的内容：</w:t>
      </w:r>
      <w:r>
        <w:rPr>
          <w:rFonts w:ascii="宋体" w:hAnsi="Courier New" w:cs="宋体"/>
          <w:sz w:val="24"/>
          <w:szCs w:val="24"/>
          <w:highlight w:val="none"/>
          <w:u w:val="single"/>
        </w:rPr>
        <w:t>（1）竣工结算合同价格；（2）发包人已支付承包人的款项；（3）应扣留的质量保证金；（4）发包人应支付承包人的合同价款</w:t>
      </w:r>
      <w:r>
        <w:rPr>
          <w:rFonts w:hint="eastAsia" w:ascii="宋体" w:hAnsi="Courier New" w:cs="宋体"/>
          <w:sz w:val="24"/>
          <w:szCs w:val="24"/>
          <w:highlight w:val="none"/>
          <w:u w:val="single"/>
        </w:rPr>
        <w:t>；（5）随财政要求而变</w:t>
      </w:r>
      <w:r>
        <w:rPr>
          <w:rFonts w:ascii="宋体" w:hAnsi="Courier New" w:cs="宋体"/>
          <w:sz w:val="24"/>
          <w:szCs w:val="24"/>
          <w:highlight w:val="none"/>
        </w:rPr>
        <w:t>。</w:t>
      </w:r>
    </w:p>
    <w:p w14:paraId="2FA5DDF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14.2 竣工结算审核</w:t>
      </w:r>
    </w:p>
    <w:p w14:paraId="1F3F6C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竣工付款申请单的期限：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7F023D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发包人完成竣工付款的期限：</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77A30E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关于竣工付款证书异议部分复核的方式和程序：</w:t>
      </w:r>
      <w:r>
        <w:rPr>
          <w:rFonts w:ascii="宋体" w:hAnsi="Courier New" w:cs="宋体"/>
          <w:sz w:val="24"/>
          <w:szCs w:val="24"/>
          <w:highlight w:val="none"/>
        </w:rPr>
        <w:t>。</w:t>
      </w:r>
    </w:p>
    <w:p w14:paraId="7DCA87E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14.4 最终结清</w:t>
      </w:r>
    </w:p>
    <w:p w14:paraId="73FA33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14.4.1 最终结清申请单</w:t>
      </w:r>
    </w:p>
    <w:p w14:paraId="245777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承包人提交最终结清申请单的份数：。</w:t>
      </w:r>
    </w:p>
    <w:p w14:paraId="4564A2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承包人提交最终结算申请单的期限：。</w:t>
      </w:r>
    </w:p>
    <w:p w14:paraId="183D9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14.4.2 最终结清证书和支付</w:t>
      </w:r>
    </w:p>
    <w:p w14:paraId="5430583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（1）发包人完成最终结清申请单的</w:t>
      </w:r>
      <w:r>
        <w:rPr>
          <w:rFonts w:hint="eastAsia" w:ascii="宋体" w:hAnsi="Courier New" w:cs="宋体"/>
          <w:sz w:val="24"/>
          <w:szCs w:val="24"/>
          <w:highlight w:val="none"/>
        </w:rPr>
        <w:t>审批</w:t>
      </w:r>
      <w:r>
        <w:rPr>
          <w:rFonts w:ascii="宋体" w:hAnsi="Courier New" w:cs="宋体"/>
          <w:sz w:val="24"/>
          <w:szCs w:val="24"/>
          <w:highlight w:val="none"/>
        </w:rPr>
        <w:t>并颁发最终结清证书的期限：。</w:t>
      </w:r>
    </w:p>
    <w:p w14:paraId="4CC6C2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（2）发包人完成支付的期限：。</w:t>
      </w:r>
    </w:p>
    <w:p w14:paraId="507959A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14" w:name="_Toc267251493"/>
      <w:bookmarkEnd w:id="514"/>
      <w:bookmarkStart w:id="515" w:name="_Toc267251509"/>
      <w:bookmarkEnd w:id="515"/>
      <w:bookmarkStart w:id="516" w:name="_Toc267251491"/>
      <w:bookmarkEnd w:id="516"/>
      <w:bookmarkStart w:id="517" w:name="_Toc267251515"/>
      <w:bookmarkEnd w:id="517"/>
      <w:bookmarkStart w:id="518" w:name="_Toc267251492"/>
      <w:bookmarkEnd w:id="518"/>
      <w:bookmarkStart w:id="519" w:name="_Toc267251494"/>
      <w:bookmarkEnd w:id="519"/>
      <w:bookmarkStart w:id="520" w:name="_Toc267251507"/>
      <w:bookmarkEnd w:id="520"/>
      <w:bookmarkStart w:id="521" w:name="_Toc267251483"/>
      <w:bookmarkEnd w:id="521"/>
      <w:bookmarkStart w:id="522" w:name="_Toc267251510"/>
      <w:bookmarkEnd w:id="522"/>
      <w:bookmarkStart w:id="523" w:name="_Toc267251508"/>
      <w:bookmarkEnd w:id="523"/>
      <w:bookmarkStart w:id="524" w:name="_Toc267251496"/>
      <w:bookmarkEnd w:id="524"/>
      <w:bookmarkStart w:id="525" w:name="_Toc267251514"/>
      <w:bookmarkEnd w:id="525"/>
      <w:bookmarkStart w:id="526" w:name="_Toc267251502"/>
      <w:bookmarkEnd w:id="526"/>
      <w:bookmarkStart w:id="527" w:name="_Toc267251488"/>
      <w:bookmarkEnd w:id="527"/>
      <w:bookmarkStart w:id="528" w:name="_Toc267251506"/>
      <w:bookmarkEnd w:id="528"/>
      <w:bookmarkStart w:id="529" w:name="_Toc267251498"/>
      <w:bookmarkEnd w:id="529"/>
      <w:bookmarkStart w:id="530" w:name="_Toc267251485"/>
      <w:bookmarkEnd w:id="530"/>
      <w:bookmarkStart w:id="531" w:name="_Toc267251484"/>
      <w:bookmarkEnd w:id="531"/>
      <w:bookmarkStart w:id="532" w:name="_Toc267251489"/>
      <w:bookmarkEnd w:id="532"/>
      <w:bookmarkStart w:id="533" w:name="_Toc351203647"/>
      <w:bookmarkEnd w:id="533"/>
      <w:bookmarkStart w:id="534" w:name="_Toc267251482"/>
      <w:bookmarkEnd w:id="534"/>
      <w:bookmarkStart w:id="535" w:name="_Toc267251499"/>
      <w:bookmarkEnd w:id="535"/>
      <w:bookmarkStart w:id="536" w:name="_Toc267251486"/>
      <w:bookmarkEnd w:id="536"/>
      <w:bookmarkStart w:id="537" w:name="_Toc267251495"/>
      <w:bookmarkEnd w:id="537"/>
      <w:bookmarkStart w:id="538" w:name="_Toc267251490"/>
      <w:bookmarkEnd w:id="538"/>
      <w:bookmarkStart w:id="539" w:name="_Toc267251511"/>
      <w:bookmarkEnd w:id="539"/>
      <w:bookmarkStart w:id="540" w:name="_Toc267251504"/>
      <w:bookmarkEnd w:id="540"/>
      <w:bookmarkStart w:id="541" w:name="_Toc267251513"/>
      <w:bookmarkEnd w:id="541"/>
      <w:bookmarkStart w:id="542" w:name="_Toc267251501"/>
      <w:bookmarkEnd w:id="542"/>
      <w:bookmarkStart w:id="543" w:name="_Toc267251497"/>
      <w:bookmarkEnd w:id="543"/>
      <w:bookmarkStart w:id="544" w:name="_Toc267251503"/>
      <w:bookmarkEnd w:id="544"/>
      <w:r>
        <w:rPr>
          <w:rFonts w:ascii="宋体" w:hAnsi="Courier New" w:cs="宋体"/>
          <w:b/>
          <w:sz w:val="24"/>
          <w:szCs w:val="24"/>
          <w:highlight w:val="none"/>
        </w:rPr>
        <w:t>15. 缺陷责任期与保修</w:t>
      </w:r>
    </w:p>
    <w:p w14:paraId="66BE2A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15.2缺陷责任期</w:t>
      </w:r>
    </w:p>
    <w:p w14:paraId="27DA7D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缺陷责任期的具体期限：。</w:t>
      </w:r>
    </w:p>
    <w:p w14:paraId="34DB37C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 质量保证金</w:t>
      </w:r>
    </w:p>
    <w:p w14:paraId="5582C2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关于是否扣留质量保证金的约定：。</w:t>
      </w:r>
    </w:p>
    <w:p w14:paraId="4E5F29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15.3.1 </w:t>
      </w:r>
      <w:r>
        <w:rPr>
          <w:rFonts w:hint="eastAsia" w:ascii="宋体" w:hAnsi="Courier New" w:cs="宋体"/>
          <w:sz w:val="24"/>
          <w:szCs w:val="24"/>
          <w:highlight w:val="none"/>
        </w:rPr>
        <w:t>承包人提供</w:t>
      </w:r>
      <w:r>
        <w:rPr>
          <w:rFonts w:ascii="宋体" w:hAnsi="Courier New" w:cs="宋体"/>
          <w:sz w:val="24"/>
          <w:szCs w:val="24"/>
          <w:highlight w:val="none"/>
        </w:rPr>
        <w:t>质量保证金的</w:t>
      </w:r>
      <w:r>
        <w:rPr>
          <w:rFonts w:hint="eastAsia" w:ascii="宋体" w:hAnsi="Courier New" w:cs="宋体"/>
          <w:sz w:val="24"/>
          <w:szCs w:val="24"/>
          <w:highlight w:val="none"/>
        </w:rPr>
        <w:t>方</w:t>
      </w:r>
      <w:r>
        <w:rPr>
          <w:rFonts w:ascii="宋体" w:hAnsi="Courier New" w:cs="宋体"/>
          <w:sz w:val="24"/>
          <w:szCs w:val="24"/>
          <w:highlight w:val="none"/>
        </w:rPr>
        <w:t>式</w:t>
      </w:r>
    </w:p>
    <w:p w14:paraId="4CC57DC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质量保证金采用以下第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48DBFE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（1）质量保证金保函，保证金额为：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6103C4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rPr>
        <w:t>3</w:t>
      </w:r>
      <w:r>
        <w:rPr>
          <w:rFonts w:ascii="宋体" w:hAnsi="Courier New" w:cs="宋体"/>
          <w:sz w:val="24"/>
          <w:szCs w:val="24"/>
          <w:highlight w:val="none"/>
        </w:rPr>
        <w:t>%的工程款。</w:t>
      </w:r>
    </w:p>
    <w:p w14:paraId="2F3373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15.3.2 质量保证金的扣留</w:t>
      </w:r>
    </w:p>
    <w:p w14:paraId="588C876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质量保证金的扣留采取以下第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7132E9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（1）在支付工程进度款时逐次扣留，在此情形下，质量保证金的计算基数不包括预付款的支付、扣回以及价格调整的金额；</w:t>
      </w:r>
    </w:p>
    <w:p w14:paraId="215C336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（2）工程竣工结算时一次性扣留质量保证金；</w:t>
      </w:r>
    </w:p>
    <w:p w14:paraId="0D443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（3）其他扣留方式:。</w:t>
      </w:r>
    </w:p>
    <w:p w14:paraId="7D7D26F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关于质量保证金的补充约定：。</w:t>
      </w:r>
    </w:p>
    <w:p w14:paraId="0269712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15.4保修</w:t>
      </w:r>
    </w:p>
    <w:p w14:paraId="15B251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15.4.1 保修责任</w:t>
      </w:r>
    </w:p>
    <w:p w14:paraId="5B9AD67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工程保修期为：</w:t>
      </w:r>
      <w:r>
        <w:rPr>
          <w:rFonts w:hint="eastAsia" w:ascii="宋体" w:hAnsi="Courier New" w:cs="宋体"/>
          <w:sz w:val="24"/>
          <w:szCs w:val="24"/>
          <w:highlight w:val="none"/>
          <w:u w:val="single"/>
        </w:rPr>
        <w:t>按国家规定执行</w:t>
      </w:r>
      <w:r>
        <w:rPr>
          <w:rFonts w:ascii="宋体" w:hAnsi="Courier New" w:cs="宋体"/>
          <w:sz w:val="24"/>
          <w:szCs w:val="24"/>
          <w:highlight w:val="none"/>
        </w:rPr>
        <w:t>。</w:t>
      </w:r>
    </w:p>
    <w:p w14:paraId="309D07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15.4.3 修复通知</w:t>
      </w:r>
    </w:p>
    <w:p w14:paraId="7DADD4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承包人收到保修通知并到达工程现场的合理时间：。</w:t>
      </w:r>
    </w:p>
    <w:p w14:paraId="3C66D2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5" w:name="_Toc351203648"/>
      <w:bookmarkEnd w:id="545"/>
      <w:bookmarkStart w:id="546" w:name="_Toc280868718"/>
      <w:bookmarkEnd w:id="546"/>
      <w:bookmarkStart w:id="547" w:name="_Toc280868717"/>
      <w:bookmarkEnd w:id="547"/>
      <w:r>
        <w:rPr>
          <w:rFonts w:ascii="宋体" w:hAnsi="Courier New" w:cs="宋体"/>
          <w:b/>
          <w:sz w:val="24"/>
          <w:szCs w:val="24"/>
          <w:highlight w:val="none"/>
        </w:rPr>
        <w:t>16. 违约</w:t>
      </w:r>
    </w:p>
    <w:p w14:paraId="15E6908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16.1 发包人违约</w:t>
      </w:r>
    </w:p>
    <w:p w14:paraId="2B5BC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16.1.1发包人违约的情形</w:t>
      </w:r>
    </w:p>
    <w:p w14:paraId="352AFB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发包人违约的其他情形：</w:t>
      </w:r>
      <w:r>
        <w:rPr>
          <w:rFonts w:ascii="宋体" w:hAnsi="Courier New" w:cs="宋体"/>
          <w:sz w:val="24"/>
          <w:szCs w:val="24"/>
          <w:highlight w:val="none"/>
          <w:u w:val="single"/>
        </w:rPr>
        <w:t>按通用条款16.1.1款执行</w:t>
      </w:r>
      <w:r>
        <w:rPr>
          <w:rFonts w:ascii="宋体" w:hAnsi="Courier New" w:cs="宋体"/>
          <w:sz w:val="24"/>
          <w:szCs w:val="24"/>
          <w:highlight w:val="none"/>
        </w:rPr>
        <w:t>。</w:t>
      </w:r>
    </w:p>
    <w:p w14:paraId="395472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16.1.2 发包人违约的责任</w:t>
      </w:r>
    </w:p>
    <w:p w14:paraId="1CC71CB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发包人违约责任的承担方式和计算方法：</w:t>
      </w:r>
    </w:p>
    <w:p w14:paraId="544FF0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（1）因发包人原因未能在计划开工日期前7天内下达开工通知的违约责任：。</w:t>
      </w:r>
    </w:p>
    <w:p w14:paraId="7FBAD2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（2）因发包人原因未能按合同约定支付合同价款的违约责任：。</w:t>
      </w:r>
    </w:p>
    <w:p w14:paraId="1FAD927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（3）发包人违反第10.1款</w:t>
      </w:r>
      <w:r>
        <w:rPr>
          <w:rFonts w:hint="eastAsia" w:ascii="宋体" w:hAnsi="Courier New" w:cs="宋体"/>
          <w:sz w:val="24"/>
          <w:szCs w:val="24"/>
          <w:highlight w:val="none"/>
        </w:rPr>
        <w:t>〔</w:t>
      </w:r>
      <w:r>
        <w:rPr>
          <w:rFonts w:ascii="宋体" w:hAnsi="Courier New" w:cs="宋体"/>
          <w:sz w:val="24"/>
          <w:szCs w:val="24"/>
          <w:highlight w:val="none"/>
        </w:rPr>
        <w:t>变更的范围</w:t>
      </w:r>
      <w:r>
        <w:rPr>
          <w:rFonts w:hint="eastAsia" w:ascii="宋体" w:hAnsi="Courier New" w:cs="宋体"/>
          <w:sz w:val="24"/>
          <w:szCs w:val="24"/>
          <w:highlight w:val="none"/>
        </w:rPr>
        <w:t>〕</w:t>
      </w:r>
      <w:r>
        <w:rPr>
          <w:rFonts w:ascii="宋体" w:hAnsi="Courier New" w:cs="宋体"/>
          <w:sz w:val="24"/>
          <w:szCs w:val="24"/>
          <w:highlight w:val="none"/>
        </w:rPr>
        <w:t>第（2）项约定，自行实施被取消的工作或转由他人实施的违约责任：。</w:t>
      </w:r>
    </w:p>
    <w:p w14:paraId="765838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（4）发包人提供的材料、工程设备的规格、数量或质量不符合合同约定，或因发包人原因导致交货日期延误或交货地点变更等情况的违约责任：。</w:t>
      </w:r>
    </w:p>
    <w:p w14:paraId="5FDE00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（5）因发包人违反合同约定造成暂停施工的违约责任：。</w:t>
      </w:r>
    </w:p>
    <w:p w14:paraId="6BCFC3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（6）发包人无正当理由没有在约定期限内发出复工指示，导致承包人无法复工的违约责任：。</w:t>
      </w:r>
    </w:p>
    <w:p w14:paraId="4985EA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r>
        <w:rPr>
          <w:rFonts w:hint="eastAsia" w:ascii="宋体" w:hAnsi="Courier New" w:cs="宋体"/>
          <w:sz w:val="24"/>
          <w:szCs w:val="24"/>
          <w:highlight w:val="none"/>
        </w:rPr>
        <w:t>其他：</w:t>
      </w:r>
      <w:r>
        <w:rPr>
          <w:rFonts w:ascii="宋体" w:hAnsi="Courier New" w:cs="宋体"/>
          <w:sz w:val="24"/>
          <w:szCs w:val="24"/>
          <w:highlight w:val="none"/>
        </w:rPr>
        <w:t>。</w:t>
      </w:r>
    </w:p>
    <w:p w14:paraId="1F372F3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16.1.3 因发包人违约解除合同</w:t>
      </w:r>
    </w:p>
    <w:p w14:paraId="6FC813F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承包人按16.1.1项〔发包人违约的情形〕约定暂停施工满</w:t>
      </w:r>
      <w:r>
        <w:rPr>
          <w:rFonts w:ascii="宋体" w:hAnsi="Courier New" w:cs="宋体"/>
          <w:sz w:val="24"/>
          <w:szCs w:val="24"/>
          <w:highlight w:val="none"/>
          <w:u w:val="single"/>
        </w:rPr>
        <w:t xml:space="preserve">  28  </w:t>
      </w:r>
      <w:r>
        <w:rPr>
          <w:rFonts w:ascii="宋体" w:hAnsi="Courier New" w:cs="宋体"/>
          <w:sz w:val="24"/>
          <w:szCs w:val="24"/>
          <w:highlight w:val="none"/>
        </w:rPr>
        <w:t>天后发包人仍不纠正其违约行为并致使合同目的不能实现的，承包人有权解除合同。</w:t>
      </w:r>
    </w:p>
    <w:p w14:paraId="1006754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16.2 承包人违约</w:t>
      </w:r>
    </w:p>
    <w:p w14:paraId="793CF6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16.2.1 承包人违约的情形</w:t>
      </w:r>
    </w:p>
    <w:p w14:paraId="7717D98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承包人违约的其他情形：。</w:t>
      </w:r>
    </w:p>
    <w:p w14:paraId="797253A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16.2.2承包人违约的责任</w:t>
      </w:r>
    </w:p>
    <w:p w14:paraId="1EA89A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承包人违约责任的承担方式和计算方法：。</w:t>
      </w:r>
    </w:p>
    <w:p w14:paraId="071DFC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16.2.3 因承包人违约解除合同</w:t>
      </w:r>
    </w:p>
    <w:p w14:paraId="1BE7C9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关于承包人违约解除合同的特别约定：。</w:t>
      </w:r>
    </w:p>
    <w:p w14:paraId="3D32D0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继续</w:t>
      </w:r>
      <w:r>
        <w:rPr>
          <w:rFonts w:ascii="宋体" w:hAnsi="Courier New" w:cs="宋体"/>
          <w:sz w:val="24"/>
          <w:szCs w:val="24"/>
          <w:highlight w:val="none"/>
        </w:rPr>
        <w:t>使用承包人在施工现场的材料、设备、临时工程、承包人文件和由承包人或以其名义编制的其他文件</w:t>
      </w:r>
      <w:r>
        <w:rPr>
          <w:rFonts w:hint="eastAsia" w:ascii="宋体" w:hAnsi="Courier New" w:cs="宋体"/>
          <w:sz w:val="24"/>
          <w:szCs w:val="24"/>
          <w:highlight w:val="none"/>
        </w:rPr>
        <w:t>的费用承担方式</w:t>
      </w:r>
      <w:r>
        <w:rPr>
          <w:rFonts w:ascii="宋体" w:hAnsi="Courier New" w:cs="宋体"/>
          <w:sz w:val="24"/>
          <w:szCs w:val="24"/>
          <w:highlight w:val="none"/>
        </w:rPr>
        <w:t>：</w:t>
      </w:r>
      <w:r>
        <w:rPr>
          <w:rFonts w:hint="eastAsia" w:ascii="宋体" w:hAnsi="Courier New" w:cs="宋体"/>
          <w:sz w:val="24"/>
          <w:szCs w:val="24"/>
          <w:highlight w:val="none"/>
        </w:rPr>
        <w:t>。</w:t>
      </w:r>
    </w:p>
    <w:p w14:paraId="4AA12AA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8" w:name="_Toc351203649"/>
      <w:bookmarkEnd w:id="548"/>
      <w:r>
        <w:rPr>
          <w:rFonts w:ascii="宋体" w:hAnsi="Courier New" w:cs="宋体"/>
          <w:b/>
          <w:sz w:val="24"/>
          <w:szCs w:val="24"/>
          <w:highlight w:val="none"/>
        </w:rPr>
        <w:t>17. 不可抗力</w:t>
      </w:r>
    </w:p>
    <w:p w14:paraId="2369B32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17.1 不可抗力的确认</w:t>
      </w:r>
    </w:p>
    <w:p w14:paraId="2C28D08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除通用合同条款约定的不可抗力事件之外，视为不可抗力的其他情</w:t>
      </w:r>
      <w:r>
        <w:rPr>
          <w:rFonts w:ascii="宋体" w:hAnsi="Courier New" w:cs="宋体"/>
          <w:spacing w:val="-10"/>
          <w:sz w:val="24"/>
          <w:szCs w:val="24"/>
          <w:highlight w:val="none"/>
        </w:rPr>
        <w:t>形</w:t>
      </w:r>
      <w:r>
        <w:rPr>
          <w:rFonts w:hint="eastAsia" w:ascii="宋体" w:hAnsi="Courier New" w:cs="宋体"/>
          <w:sz w:val="24"/>
          <w:szCs w:val="24"/>
          <w:highlight w:val="none"/>
        </w:rPr>
        <w:t>：</w:t>
      </w:r>
      <w:r>
        <w:rPr>
          <w:rFonts w:ascii="宋体" w:hAnsi="Courier New" w:cs="宋体"/>
          <w:sz w:val="24"/>
          <w:szCs w:val="24"/>
          <w:highlight w:val="none"/>
        </w:rPr>
        <w:t>。</w:t>
      </w:r>
    </w:p>
    <w:p w14:paraId="586E831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17.4 因不可抗力解除合同</w:t>
      </w:r>
    </w:p>
    <w:p w14:paraId="5EA41CA7">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合同解除后，发包人应在商定或确定发包人应支付款项后天内完成款项的支付。</w:t>
      </w:r>
    </w:p>
    <w:p w14:paraId="562BEE0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9" w:name="_Toc351203650"/>
      <w:bookmarkEnd w:id="549"/>
      <w:r>
        <w:rPr>
          <w:rFonts w:ascii="宋体" w:hAnsi="Courier New" w:cs="宋体"/>
          <w:b/>
          <w:sz w:val="24"/>
          <w:szCs w:val="24"/>
          <w:highlight w:val="none"/>
        </w:rPr>
        <w:t>18. 保险</w:t>
      </w:r>
    </w:p>
    <w:p w14:paraId="0A12BA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18.1 工程保险</w:t>
      </w:r>
    </w:p>
    <w:p w14:paraId="64A660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关于工程保险的特别约定：。</w:t>
      </w:r>
    </w:p>
    <w:p w14:paraId="6A04FD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18.3 其他保险</w:t>
      </w:r>
    </w:p>
    <w:p w14:paraId="61A960E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关于其他保险的约定：。</w:t>
      </w:r>
    </w:p>
    <w:p w14:paraId="128C3F1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承包人是否应为其施工设备等办理财产保险：。</w:t>
      </w:r>
    </w:p>
    <w:p w14:paraId="3F1A85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18.7 通知义务</w:t>
      </w:r>
    </w:p>
    <w:p w14:paraId="69D5D2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关于变更保险合同时的通知义务的约定：。</w:t>
      </w:r>
    </w:p>
    <w:p w14:paraId="317D411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50" w:name="_Toc351203651"/>
      <w:bookmarkEnd w:id="550"/>
      <w:r>
        <w:rPr>
          <w:rFonts w:ascii="宋体" w:hAnsi="Courier New" w:cs="宋体"/>
          <w:b/>
          <w:sz w:val="24"/>
          <w:szCs w:val="24"/>
          <w:highlight w:val="none"/>
        </w:rPr>
        <w:t>20. 争议解决</w:t>
      </w:r>
    </w:p>
    <w:p w14:paraId="12C07A3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20.3 争议评审</w:t>
      </w:r>
    </w:p>
    <w:p w14:paraId="461B0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合同当事人是否同意将工程争议提交争议评审小组决</w:t>
      </w:r>
      <w:r>
        <w:rPr>
          <w:rFonts w:hint="eastAsia" w:ascii="宋体" w:hAnsi="Courier New" w:cs="宋体"/>
          <w:sz w:val="24"/>
          <w:szCs w:val="24"/>
          <w:highlight w:val="none"/>
        </w:rPr>
        <w:t>定：。</w:t>
      </w:r>
    </w:p>
    <w:p w14:paraId="1E860B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20.3.1 争议评审小组的确定</w:t>
      </w:r>
    </w:p>
    <w:p w14:paraId="600DDC9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争议评审小组成员的确定：。</w:t>
      </w:r>
    </w:p>
    <w:p w14:paraId="6A8F56B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选定争议评审员的期限：。</w:t>
      </w:r>
    </w:p>
    <w:p w14:paraId="35E7A81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争议评审小组成员的报酬承担方式：。</w:t>
      </w:r>
    </w:p>
    <w:p w14:paraId="2AFBA53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其他事项的约定：。</w:t>
      </w:r>
    </w:p>
    <w:p w14:paraId="3D9A12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20.3.2 争议评审小组的决定</w:t>
      </w:r>
    </w:p>
    <w:p w14:paraId="7F42F1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合同当事人关于本项的约定：。</w:t>
      </w:r>
    </w:p>
    <w:p w14:paraId="15C8A9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20.4仲裁或诉讼</w:t>
      </w:r>
    </w:p>
    <w:p w14:paraId="3C1571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因合同及合同有关事项发生的争议，按下列第</w:t>
      </w:r>
      <w:r>
        <w:rPr>
          <w:rFonts w:hint="eastAsia" w:ascii="宋体" w:hAnsi="Courier New" w:cs="宋体"/>
          <w:sz w:val="24"/>
          <w:szCs w:val="24"/>
          <w:highlight w:val="none"/>
          <w:u w:val="single"/>
        </w:rPr>
        <w:t>(2)</w:t>
      </w:r>
      <w:r>
        <w:rPr>
          <w:rFonts w:ascii="宋体" w:hAnsi="Courier New" w:cs="宋体"/>
          <w:sz w:val="24"/>
          <w:szCs w:val="24"/>
          <w:highlight w:val="none"/>
        </w:rPr>
        <w:t>种方式</w:t>
      </w:r>
      <w:r>
        <w:rPr>
          <w:rFonts w:hint="eastAsia" w:ascii="宋体" w:hAnsi="Courier New" w:cs="宋体"/>
          <w:sz w:val="24"/>
          <w:szCs w:val="24"/>
          <w:highlight w:val="none"/>
        </w:rPr>
        <w:t>解</w:t>
      </w:r>
      <w:r>
        <w:rPr>
          <w:rFonts w:ascii="宋体" w:hAnsi="Courier New" w:cs="宋体"/>
          <w:sz w:val="24"/>
          <w:szCs w:val="24"/>
          <w:highlight w:val="none"/>
        </w:rPr>
        <w:t>决：</w:t>
      </w:r>
    </w:p>
    <w:p w14:paraId="22E01B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（1）向</w:t>
      </w:r>
      <w:r>
        <w:rPr>
          <w:rFonts w:hint="eastAsia" w:ascii="宋体" w:hAnsi="Courier New" w:cs="宋体"/>
          <w:sz w:val="24"/>
          <w:szCs w:val="24"/>
          <w:highlight w:val="none"/>
          <w:u w:val="single"/>
        </w:rPr>
        <w:t>工程所在地</w:t>
      </w:r>
      <w:r>
        <w:rPr>
          <w:rFonts w:ascii="宋体" w:hAnsi="Courier New" w:cs="宋体"/>
          <w:sz w:val="24"/>
          <w:szCs w:val="24"/>
          <w:highlight w:val="none"/>
        </w:rPr>
        <w:t>仲裁委员会申请仲裁；</w:t>
      </w:r>
    </w:p>
    <w:p w14:paraId="7CC374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（2）向</w:t>
      </w:r>
      <w:r>
        <w:rPr>
          <w:rFonts w:hint="eastAsia" w:ascii="宋体" w:hAnsi="Courier New" w:cs="宋体"/>
          <w:sz w:val="24"/>
          <w:szCs w:val="24"/>
          <w:highlight w:val="none"/>
          <w:u w:val="single"/>
        </w:rPr>
        <w:t>工程所在地</w:t>
      </w:r>
      <w:r>
        <w:rPr>
          <w:rFonts w:ascii="宋体" w:hAnsi="Courier New" w:cs="宋体"/>
          <w:sz w:val="24"/>
          <w:szCs w:val="24"/>
          <w:highlight w:val="none"/>
        </w:rPr>
        <w:t>人民法院起诉。</w:t>
      </w:r>
    </w:p>
    <w:p w14:paraId="7270FD0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21. 补充合同条款</w:t>
      </w:r>
    </w:p>
    <w:p w14:paraId="04621D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21.1承包人负责相关安全措施（包含自身的人身、财产及周边的设施及人身安全），按规定办理相应的各种保险并承担相应费用。</w:t>
      </w:r>
    </w:p>
    <w:p w14:paraId="6CA009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21.2在施工过程中，因建材的供应、人工的使用等原因引起的地方关系纠纷，由承包人协调解决。</w:t>
      </w:r>
    </w:p>
    <w:p w14:paraId="6941FD9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21.3与相邻施工单位交叉施工时严格服从甲方组织安排，无偿提供配合，积极配合甲方开展工作。</w:t>
      </w:r>
    </w:p>
    <w:p w14:paraId="4E3F1B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21.4乙方负责协调周边关系，甲方配合。</w:t>
      </w:r>
    </w:p>
    <w:p w14:paraId="4161108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21.5乙方保证按照甲方要求进行安全文明施工，做到工完场清；承诺施工产生的垃圾清运至发包人指定地点不另外计取费用。</w:t>
      </w:r>
    </w:p>
    <w:p w14:paraId="2D1D8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21.6在工程交工后乙方定期的回访保修确保甲方满意。</w:t>
      </w:r>
    </w:p>
    <w:p w14:paraId="62B7CF6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21.7保证按正常施工进度连续施工至竣工验收。</w:t>
      </w:r>
    </w:p>
    <w:p w14:paraId="0F952A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21.8在工程施工过程中，乙方保证决不拖欠农民工工资。</w:t>
      </w:r>
    </w:p>
    <w:p w14:paraId="4F5887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21.9乙方要服从甲方现场协调指挥。</w:t>
      </w:r>
    </w:p>
    <w:p w14:paraId="1184C3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21.10对于主材甲方有权认质认价，对于不符合甲方要求的甲方有权要求乙方更换。</w:t>
      </w:r>
    </w:p>
    <w:p w14:paraId="7AFD9D4B">
      <w:pPr>
        <w:kinsoku/>
        <w:wordWrap w:val="0"/>
        <w:overflowPunct/>
        <w:topLinePunct w:val="0"/>
        <w:bidi w:val="0"/>
        <w:spacing w:line="320" w:lineRule="exact"/>
        <w:rPr>
          <w:rFonts w:cs="宋体"/>
          <w:sz w:val="24"/>
          <w:szCs w:val="24"/>
          <w:highlight w:val="none"/>
        </w:rPr>
      </w:pPr>
    </w:p>
    <w:p w14:paraId="1C8B7FCB">
      <w:pPr>
        <w:widowControl w:val="0"/>
        <w:kinsoku/>
        <w:wordWrap w:val="0"/>
        <w:overflowPunct/>
        <w:topLinePunct w:val="0"/>
        <w:bidi w:val="0"/>
        <w:spacing w:beforeAutospacing="0" w:afterAutospacing="0" w:line="600" w:lineRule="exact"/>
        <w:jc w:val="both"/>
        <w:rPr>
          <w:rFonts w:hint="eastAsia"/>
          <w:kern w:val="2"/>
          <w:sz w:val="28"/>
          <w:szCs w:val="28"/>
          <w:highlight w:val="none"/>
        </w:rPr>
      </w:pPr>
      <w:r>
        <w:rPr>
          <w:rFonts w:hint="eastAsia"/>
          <w:kern w:val="2"/>
          <w:sz w:val="28"/>
          <w:szCs w:val="28"/>
          <w:highlight w:val="none"/>
        </w:rPr>
        <w:t xml:space="preserve"> </w:t>
      </w:r>
    </w:p>
    <w:p w14:paraId="7A357F65">
      <w:pPr>
        <w:kinsoku/>
        <w:wordWrap w:val="0"/>
        <w:overflowPunct/>
        <w:topLinePunct w:val="0"/>
        <w:bidi w:val="0"/>
        <w:rPr>
          <w:highlight w:val="none"/>
        </w:rPr>
      </w:pPr>
    </w:p>
    <w:p w14:paraId="5388780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bookmarkStart w:id="551" w:name="_Toc17665"/>
    </w:p>
    <w:p w14:paraId="76E507BC">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033030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333841F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77AA85B">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59C537D8">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65ECA2F6">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1163320A">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2E503D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4B1C8A44">
      <w:pPr>
        <w:rPr>
          <w:rFonts w:hint="eastAsia" w:ascii="宋体" w:hAnsi="宋体" w:cs="宋体"/>
          <w:b/>
          <w:kern w:val="2"/>
          <w:sz w:val="28"/>
          <w:szCs w:val="28"/>
          <w:highlight w:val="none"/>
        </w:rPr>
      </w:pPr>
    </w:p>
    <w:p w14:paraId="457F749C">
      <w:pPr>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28"/>
          <w:szCs w:val="28"/>
          <w:highlight w:val="none"/>
        </w:rPr>
      </w:pPr>
      <w:bookmarkStart w:id="552" w:name="_Toc4324"/>
      <w:r>
        <w:rPr>
          <w:rFonts w:hint="eastAsia" w:ascii="宋体" w:hAnsi="宋体" w:cs="宋体"/>
          <w:b/>
          <w:kern w:val="2"/>
          <w:sz w:val="28"/>
          <w:szCs w:val="28"/>
          <w:highlight w:val="none"/>
        </w:rPr>
        <w:t>第五章   评审标准</w:t>
      </w:r>
      <w:bookmarkEnd w:id="552"/>
    </w:p>
    <w:p w14:paraId="775DC70C">
      <w:pPr>
        <w:widowControl w:val="0"/>
        <w:kinsoku/>
        <w:wordWrap w:val="0"/>
        <w:overflowPunct/>
        <w:topLinePunct w:val="0"/>
        <w:bidi w:val="0"/>
        <w:spacing w:beforeAutospacing="0" w:afterAutospacing="0" w:line="600" w:lineRule="exact"/>
        <w:jc w:val="center"/>
        <w:outlineLvl w:val="1"/>
        <w:rPr>
          <w:rFonts w:ascii="宋体" w:hAnsi="宋体" w:cs="宋体"/>
          <w:b/>
          <w:sz w:val="28"/>
          <w:szCs w:val="28"/>
          <w:highlight w:val="none"/>
        </w:rPr>
      </w:pPr>
      <w:r>
        <w:rPr>
          <w:rFonts w:hint="eastAsia" w:ascii="宋体" w:hAnsi="宋体" w:cs="宋体"/>
          <w:b/>
          <w:kern w:val="2"/>
          <w:sz w:val="28"/>
          <w:szCs w:val="28"/>
          <w:highlight w:val="none"/>
        </w:rPr>
        <w:t>评标办法前附表</w:t>
      </w:r>
      <w:bookmarkEnd w:id="551"/>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244"/>
        <w:gridCol w:w="1752"/>
        <w:gridCol w:w="5416"/>
      </w:tblGrid>
      <w:tr w14:paraId="0CA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67AE59E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2.1初步评审</w:t>
            </w:r>
          </w:p>
        </w:tc>
        <w:tc>
          <w:tcPr>
            <w:tcW w:w="1752" w:type="dxa"/>
            <w:tcBorders>
              <w:top w:val="single" w:color="auto" w:sz="4" w:space="0"/>
              <w:left w:val="nil"/>
              <w:bottom w:val="single" w:color="auto" w:sz="4" w:space="0"/>
              <w:right w:val="single" w:color="auto" w:sz="4" w:space="0"/>
            </w:tcBorders>
            <w:noWrap w:val="0"/>
            <w:vAlign w:val="center"/>
          </w:tcPr>
          <w:p w14:paraId="328D737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评审因素</w:t>
            </w:r>
          </w:p>
        </w:tc>
        <w:tc>
          <w:tcPr>
            <w:tcW w:w="5416" w:type="dxa"/>
            <w:tcBorders>
              <w:top w:val="single" w:color="auto" w:sz="4" w:space="0"/>
              <w:left w:val="nil"/>
              <w:bottom w:val="single" w:color="auto" w:sz="4" w:space="0"/>
              <w:right w:val="single" w:color="auto" w:sz="4" w:space="0"/>
            </w:tcBorders>
            <w:noWrap w:val="0"/>
            <w:vAlign w:val="center"/>
          </w:tcPr>
          <w:p w14:paraId="01A0926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评审标准</w:t>
            </w:r>
          </w:p>
        </w:tc>
      </w:tr>
      <w:tr w14:paraId="2BA2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7EA4507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w:t>
            </w:r>
          </w:p>
        </w:tc>
        <w:tc>
          <w:tcPr>
            <w:tcW w:w="1244" w:type="dxa"/>
            <w:vMerge w:val="restart"/>
            <w:tcBorders>
              <w:top w:val="nil"/>
              <w:left w:val="nil"/>
              <w:bottom w:val="single" w:color="auto" w:sz="4" w:space="0"/>
              <w:right w:val="single" w:color="auto" w:sz="4" w:space="0"/>
            </w:tcBorders>
            <w:noWrap w:val="0"/>
            <w:vAlign w:val="center"/>
          </w:tcPr>
          <w:p w14:paraId="6027255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FF"/>
                <w:kern w:val="2"/>
                <w:sz w:val="24"/>
                <w:szCs w:val="24"/>
                <w:highlight w:val="none"/>
              </w:rPr>
            </w:pPr>
            <w:r>
              <w:rPr>
                <w:rFonts w:hint="eastAsia" w:ascii="宋体" w:hAnsi="宋体" w:eastAsia="宋体" w:cs="宋体"/>
                <w:spacing w:val="-4"/>
                <w:sz w:val="24"/>
                <w:szCs w:val="24"/>
                <w:highlight w:val="none"/>
              </w:rPr>
              <w:t>资格</w:t>
            </w:r>
            <w:r>
              <w:rPr>
                <w:rFonts w:hint="eastAsia" w:ascii="宋体" w:hAnsi="宋体" w:eastAsia="宋体" w:cs="宋体"/>
                <w:color w:val="auto"/>
                <w:kern w:val="2"/>
                <w:sz w:val="24"/>
                <w:szCs w:val="24"/>
                <w:highlight w:val="none"/>
              </w:rPr>
              <w:t>性</w:t>
            </w:r>
            <w:r>
              <w:rPr>
                <w:rFonts w:hint="eastAsia" w:ascii="宋体" w:hAnsi="宋体" w:eastAsia="宋体" w:cs="宋体"/>
                <w:spacing w:val="-4"/>
                <w:sz w:val="24"/>
                <w:szCs w:val="24"/>
                <w:highlight w:val="none"/>
              </w:rPr>
              <w:t>评审标准</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15C646D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落实政府采购政策满足的资格要求</w:t>
            </w:r>
          </w:p>
        </w:tc>
        <w:tc>
          <w:tcPr>
            <w:tcW w:w="5416" w:type="dxa"/>
            <w:tcBorders>
              <w:top w:val="single" w:color="auto" w:sz="4" w:space="0"/>
              <w:left w:val="nil"/>
              <w:bottom w:val="single" w:color="auto" w:sz="4" w:space="0"/>
              <w:right w:val="single" w:color="auto" w:sz="4" w:space="0"/>
            </w:tcBorders>
            <w:shd w:val="clear" w:color="auto" w:fill="auto"/>
            <w:noWrap w:val="0"/>
            <w:vAlign w:val="center"/>
          </w:tcPr>
          <w:p w14:paraId="4B932DF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根据《政府采购促进中小企业发展管理办法》（财库〔2020〕46号）规定，本项目专门面向中小企业采购,同时响应人须提供《中小企业声明函》</w:t>
            </w:r>
          </w:p>
        </w:tc>
      </w:tr>
      <w:tr w14:paraId="7A84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left w:val="single" w:color="auto" w:sz="4" w:space="0"/>
              <w:right w:val="single" w:color="auto" w:sz="4" w:space="0"/>
            </w:tcBorders>
            <w:noWrap w:val="0"/>
            <w:vAlign w:val="center"/>
          </w:tcPr>
          <w:p w14:paraId="56932A9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6656849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spacing w:val="-4"/>
                <w:sz w:val="24"/>
                <w:szCs w:val="24"/>
                <w:highlight w:val="none"/>
              </w:rPr>
            </w:pP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0421515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营业执照</w:t>
            </w:r>
          </w:p>
        </w:tc>
        <w:tc>
          <w:tcPr>
            <w:tcW w:w="5416" w:type="dxa"/>
            <w:tcBorders>
              <w:top w:val="single" w:color="auto" w:sz="4" w:space="0"/>
              <w:left w:val="nil"/>
              <w:right w:val="single" w:color="auto" w:sz="4" w:space="0"/>
            </w:tcBorders>
            <w:shd w:val="clear" w:color="auto" w:fill="auto"/>
            <w:noWrap w:val="0"/>
            <w:vAlign w:val="center"/>
          </w:tcPr>
          <w:p w14:paraId="73B497A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在中华人民共和国境内注册的独立法人并具有履行合同能力的施工企业，具有独立企业法人资格，持有国家工商行政管理部门核发的有效营业执照</w:t>
            </w:r>
          </w:p>
        </w:tc>
      </w:tr>
      <w:tr w14:paraId="3895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090FEF8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DE1F38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6CAD7C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企业资质能力</w:t>
            </w:r>
          </w:p>
        </w:tc>
        <w:tc>
          <w:tcPr>
            <w:tcW w:w="5416" w:type="dxa"/>
            <w:tcBorders>
              <w:top w:val="single" w:color="auto" w:sz="4" w:space="0"/>
              <w:left w:val="nil"/>
              <w:bottom w:val="single" w:color="auto" w:sz="4" w:space="0"/>
              <w:right w:val="single" w:color="auto" w:sz="4" w:space="0"/>
            </w:tcBorders>
            <w:noWrap w:val="0"/>
            <w:vAlign w:val="center"/>
          </w:tcPr>
          <w:p w14:paraId="4D4607FE">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响应人须具备建筑工程施工总承包叁级（含叁级）及以上资质及有效的安全生产许可证，具备相应的施工能力</w:t>
            </w:r>
          </w:p>
        </w:tc>
      </w:tr>
      <w:tr w14:paraId="1315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19507AC">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71B208D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DE9740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项目经理</w:t>
            </w:r>
          </w:p>
        </w:tc>
        <w:tc>
          <w:tcPr>
            <w:tcW w:w="5416" w:type="dxa"/>
            <w:tcBorders>
              <w:top w:val="single" w:color="auto" w:sz="4" w:space="0"/>
              <w:left w:val="nil"/>
              <w:bottom w:val="single" w:color="auto" w:sz="4" w:space="0"/>
              <w:right w:val="single" w:color="auto" w:sz="4" w:space="0"/>
            </w:tcBorders>
            <w:noWrap w:val="0"/>
            <w:vAlign w:val="center"/>
          </w:tcPr>
          <w:p w14:paraId="721A474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项目经理须具备建筑工程专业贰级(含贰级)以上注册建造师执业资格和安全生产考核合格证，与投标单位签订劳动合同且未在其他在建工程项目中担任项目经理，已参加社会保险（提供近三个月个人社保证明）</w:t>
            </w:r>
          </w:p>
        </w:tc>
      </w:tr>
      <w:tr w14:paraId="7CDB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EE9BAA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201279C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5B59B6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财务状况</w:t>
            </w:r>
          </w:p>
        </w:tc>
        <w:tc>
          <w:tcPr>
            <w:tcW w:w="5416" w:type="dxa"/>
            <w:tcBorders>
              <w:top w:val="single" w:color="auto" w:sz="4" w:space="0"/>
              <w:left w:val="nil"/>
              <w:bottom w:val="single" w:color="auto" w:sz="4" w:space="0"/>
              <w:right w:val="single" w:color="auto" w:sz="4" w:space="0"/>
            </w:tcBorders>
            <w:noWrap w:val="0"/>
            <w:vAlign w:val="center"/>
          </w:tcPr>
          <w:p w14:paraId="45859E6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具有良好的财务状况且没有处于被责令停业，提供</w:t>
            </w:r>
            <w:r>
              <w:rPr>
                <w:rFonts w:hint="eastAsia" w:ascii="宋体" w:hAnsi="宋体" w:eastAsia="宋体" w:cs="宋体"/>
                <w:color w:val="auto"/>
                <w:kern w:val="2"/>
                <w:sz w:val="24"/>
                <w:szCs w:val="24"/>
                <w:highlight w:val="none"/>
                <w:lang w:val="en-US" w:eastAsia="zh-CN"/>
              </w:rPr>
              <w:t>2024</w:t>
            </w:r>
            <w:r>
              <w:rPr>
                <w:rFonts w:hint="eastAsia" w:ascii="宋体" w:hAnsi="宋体" w:eastAsia="宋体" w:cs="宋体"/>
                <w:color w:val="auto"/>
                <w:kern w:val="2"/>
                <w:sz w:val="24"/>
                <w:szCs w:val="24"/>
                <w:highlight w:val="none"/>
                <w:lang w:eastAsia="zh-CN"/>
              </w:rPr>
              <w:t>年财务</w:t>
            </w:r>
            <w:r>
              <w:rPr>
                <w:rFonts w:hint="eastAsia" w:ascii="宋体" w:hAnsi="宋体" w:eastAsia="宋体" w:cs="宋体"/>
                <w:color w:val="auto"/>
                <w:kern w:val="2"/>
                <w:sz w:val="24"/>
                <w:szCs w:val="24"/>
                <w:highlight w:val="none"/>
                <w:lang w:val="en-US" w:eastAsia="zh-CN"/>
              </w:rPr>
              <w:t>审计</w:t>
            </w:r>
            <w:r>
              <w:rPr>
                <w:rFonts w:hint="eastAsia" w:ascii="宋体" w:hAnsi="宋体" w:eastAsia="宋体" w:cs="宋体"/>
                <w:color w:val="auto"/>
                <w:kern w:val="2"/>
                <w:sz w:val="24"/>
                <w:szCs w:val="24"/>
                <w:highlight w:val="none"/>
                <w:lang w:eastAsia="zh-CN"/>
              </w:rPr>
              <w:t>报告</w:t>
            </w:r>
            <w:r>
              <w:rPr>
                <w:rFonts w:hint="eastAsia" w:ascii="宋体" w:hAnsi="宋体" w:eastAsia="宋体" w:cs="宋体"/>
                <w:color w:val="auto"/>
                <w:kern w:val="2"/>
                <w:sz w:val="24"/>
                <w:szCs w:val="24"/>
                <w:highlight w:val="none"/>
                <w:lang w:val="en-US" w:eastAsia="zh-CN"/>
              </w:rPr>
              <w:t>或自行承诺</w:t>
            </w:r>
            <w:r>
              <w:rPr>
                <w:rFonts w:hint="eastAsia" w:ascii="宋体" w:hAnsi="宋体" w:eastAsia="宋体" w:cs="宋体"/>
                <w:color w:val="auto"/>
                <w:kern w:val="2"/>
                <w:sz w:val="24"/>
                <w:szCs w:val="24"/>
                <w:highlight w:val="none"/>
                <w:lang w:eastAsia="zh-CN"/>
              </w:rPr>
              <w:t>；</w:t>
            </w:r>
          </w:p>
        </w:tc>
      </w:tr>
      <w:tr w14:paraId="2553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E1C6A6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1973C87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FACD2F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依法缴纳税收的证明资料</w:t>
            </w:r>
          </w:p>
        </w:tc>
        <w:tc>
          <w:tcPr>
            <w:tcW w:w="5416" w:type="dxa"/>
            <w:tcBorders>
              <w:top w:val="single" w:color="auto" w:sz="4" w:space="0"/>
              <w:left w:val="nil"/>
              <w:bottom w:val="single" w:color="auto" w:sz="4" w:space="0"/>
              <w:right w:val="single" w:color="auto" w:sz="4" w:space="0"/>
            </w:tcBorders>
            <w:noWrap w:val="0"/>
            <w:vAlign w:val="center"/>
          </w:tcPr>
          <w:p w14:paraId="745FC8E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具有依法缴纳税收和社会保障资金的良好记录，提供2025年以来任意三个月企业税收证明材料或承诺书；</w:t>
            </w:r>
          </w:p>
        </w:tc>
      </w:tr>
      <w:tr w14:paraId="001F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4CF8D77">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4137946">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928E3D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无行贿犯罪</w:t>
            </w:r>
            <w:r>
              <w:rPr>
                <w:rFonts w:hint="eastAsia" w:ascii="宋体" w:hAnsi="宋体" w:eastAsia="宋体" w:cs="宋体"/>
                <w:color w:val="auto"/>
                <w:kern w:val="2"/>
                <w:sz w:val="24"/>
                <w:szCs w:val="24"/>
                <w:highlight w:val="none"/>
              </w:rPr>
              <w:t>查询</w:t>
            </w:r>
          </w:p>
        </w:tc>
        <w:tc>
          <w:tcPr>
            <w:tcW w:w="5416" w:type="dxa"/>
            <w:tcBorders>
              <w:top w:val="single" w:color="auto" w:sz="4" w:space="0"/>
              <w:left w:val="nil"/>
              <w:bottom w:val="single" w:color="auto" w:sz="4" w:space="0"/>
              <w:right w:val="single" w:color="auto" w:sz="4" w:space="0"/>
            </w:tcBorders>
            <w:noWrap w:val="0"/>
            <w:vAlign w:val="center"/>
          </w:tcPr>
          <w:p w14:paraId="50147B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参加政府采购活动前3年内无行贿犯罪记录，供应商出具的无行贿犯罪记录在中国裁判文书网自行查询或自行承诺（查询对象：企业、法定代表人、项目经理）</w:t>
            </w:r>
          </w:p>
        </w:tc>
      </w:tr>
      <w:tr w14:paraId="650A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1B1574D">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531E575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A97DB8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无商业贿赂和不正当竞争行为</w:t>
            </w:r>
          </w:p>
        </w:tc>
        <w:tc>
          <w:tcPr>
            <w:tcW w:w="5416" w:type="dxa"/>
            <w:tcBorders>
              <w:top w:val="single" w:color="auto" w:sz="4" w:space="0"/>
              <w:left w:val="nil"/>
              <w:bottom w:val="single" w:color="auto" w:sz="4" w:space="0"/>
              <w:right w:val="single" w:color="auto" w:sz="4" w:space="0"/>
            </w:tcBorders>
            <w:noWrap w:val="0"/>
            <w:vAlign w:val="center"/>
          </w:tcPr>
          <w:p w14:paraId="10EAC07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提供企业注册地工商管理部门出具的无商业贿赂和不正当竞争行为的查询证明（若当地工商管理部门不办理此项业务，供应商须自行出具本企业无商业贿赂和不正当竞争行为承诺书）</w:t>
            </w:r>
          </w:p>
        </w:tc>
      </w:tr>
      <w:tr w14:paraId="4ADF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0F05560">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7A99AE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0450B8F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网站查询信息</w:t>
            </w:r>
          </w:p>
        </w:tc>
        <w:tc>
          <w:tcPr>
            <w:tcW w:w="5416" w:type="dxa"/>
            <w:tcBorders>
              <w:top w:val="single" w:color="auto" w:sz="4" w:space="0"/>
              <w:left w:val="nil"/>
              <w:bottom w:val="single" w:color="auto" w:sz="4" w:space="0"/>
              <w:right w:val="single" w:color="auto" w:sz="4" w:space="0"/>
            </w:tcBorders>
            <w:noWrap w:val="0"/>
            <w:vAlign w:val="center"/>
          </w:tcPr>
          <w:p w14:paraId="29A652D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信息截图或打印页，查询结果清晰可见)；</w:t>
            </w:r>
          </w:p>
        </w:tc>
      </w:tr>
      <w:tr w14:paraId="337B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B8B1FF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72C09F3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5D0436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控股关系声明</w:t>
            </w:r>
          </w:p>
        </w:tc>
        <w:tc>
          <w:tcPr>
            <w:tcW w:w="5416" w:type="dxa"/>
            <w:tcBorders>
              <w:top w:val="single" w:color="auto" w:sz="4" w:space="0"/>
              <w:left w:val="nil"/>
              <w:bottom w:val="single" w:color="auto" w:sz="4" w:space="0"/>
              <w:right w:val="single" w:color="auto" w:sz="4" w:space="0"/>
            </w:tcBorders>
            <w:noWrap w:val="0"/>
            <w:vAlign w:val="center"/>
          </w:tcPr>
          <w:p w14:paraId="2B3A3CF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单位负责人为同一人或者存在直接控股关系、管理关系的不同供应商，不得参加同一合同项下的政府采购活动（提供声明函）</w:t>
            </w:r>
          </w:p>
        </w:tc>
      </w:tr>
      <w:tr w14:paraId="2903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01E874D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1D91C7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ECB85D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其他内容</w:t>
            </w:r>
          </w:p>
        </w:tc>
        <w:tc>
          <w:tcPr>
            <w:tcW w:w="5416" w:type="dxa"/>
            <w:tcBorders>
              <w:top w:val="single" w:color="auto" w:sz="4" w:space="0"/>
              <w:left w:val="nil"/>
              <w:bottom w:val="single" w:color="auto" w:sz="4" w:space="0"/>
              <w:right w:val="single" w:color="auto" w:sz="4" w:space="0"/>
            </w:tcBorders>
            <w:noWrap w:val="0"/>
            <w:vAlign w:val="center"/>
          </w:tcPr>
          <w:p w14:paraId="7EC3171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竞争性磋商文件</w:t>
            </w:r>
            <w:r>
              <w:rPr>
                <w:rFonts w:hint="eastAsia" w:ascii="宋体" w:hAnsi="宋体" w:eastAsia="宋体" w:cs="宋体"/>
                <w:color w:val="auto"/>
                <w:kern w:val="2"/>
                <w:sz w:val="24"/>
                <w:szCs w:val="24"/>
                <w:highlight w:val="none"/>
                <w:lang w:eastAsia="zh-CN"/>
              </w:rPr>
              <w:t>及公告</w:t>
            </w:r>
            <w:r>
              <w:rPr>
                <w:rFonts w:hint="eastAsia" w:ascii="宋体" w:hAnsi="宋体" w:eastAsia="宋体" w:cs="宋体"/>
                <w:color w:val="auto"/>
                <w:kern w:val="2"/>
                <w:sz w:val="24"/>
                <w:szCs w:val="24"/>
                <w:highlight w:val="none"/>
              </w:rPr>
              <w:t>规定的其他资料</w:t>
            </w:r>
          </w:p>
        </w:tc>
      </w:tr>
      <w:tr w14:paraId="2076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18407A8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w:t>
            </w:r>
          </w:p>
        </w:tc>
        <w:tc>
          <w:tcPr>
            <w:tcW w:w="1244" w:type="dxa"/>
            <w:vMerge w:val="restart"/>
            <w:tcBorders>
              <w:top w:val="nil"/>
              <w:left w:val="nil"/>
              <w:bottom w:val="single" w:color="auto" w:sz="4" w:space="0"/>
              <w:right w:val="single" w:color="auto" w:sz="4" w:space="0"/>
            </w:tcBorders>
            <w:noWrap w:val="0"/>
            <w:vAlign w:val="center"/>
          </w:tcPr>
          <w:p w14:paraId="7996B28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响应性评审标准</w:t>
            </w:r>
          </w:p>
        </w:tc>
        <w:tc>
          <w:tcPr>
            <w:tcW w:w="1752" w:type="dxa"/>
            <w:tcBorders>
              <w:top w:val="single" w:color="auto" w:sz="4" w:space="0"/>
              <w:left w:val="nil"/>
              <w:bottom w:val="single" w:color="auto" w:sz="4" w:space="0"/>
              <w:right w:val="single" w:color="auto" w:sz="4" w:space="0"/>
            </w:tcBorders>
            <w:noWrap w:val="0"/>
            <w:vAlign w:val="center"/>
          </w:tcPr>
          <w:p w14:paraId="2A6C8E4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质量要求</w:t>
            </w:r>
          </w:p>
        </w:tc>
        <w:tc>
          <w:tcPr>
            <w:tcW w:w="5416" w:type="dxa"/>
            <w:tcBorders>
              <w:top w:val="single" w:color="auto" w:sz="4" w:space="0"/>
              <w:left w:val="nil"/>
              <w:bottom w:val="single" w:color="auto" w:sz="4" w:space="0"/>
              <w:right w:val="single" w:color="auto" w:sz="4" w:space="0"/>
            </w:tcBorders>
            <w:noWrap w:val="0"/>
            <w:vAlign w:val="center"/>
          </w:tcPr>
          <w:p w14:paraId="6DCE50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达到国家现行建设工程施工质量验收规范合格标准</w:t>
            </w:r>
          </w:p>
        </w:tc>
      </w:tr>
      <w:tr w14:paraId="3E1D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1A3C773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23712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13D43A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计划工期</w:t>
            </w:r>
          </w:p>
        </w:tc>
        <w:tc>
          <w:tcPr>
            <w:tcW w:w="5416" w:type="dxa"/>
            <w:tcBorders>
              <w:top w:val="single" w:color="auto" w:sz="4" w:space="0"/>
              <w:left w:val="nil"/>
              <w:bottom w:val="single" w:color="auto" w:sz="4" w:space="0"/>
              <w:right w:val="single" w:color="auto" w:sz="4" w:space="0"/>
            </w:tcBorders>
            <w:noWrap w:val="0"/>
            <w:vAlign w:val="center"/>
          </w:tcPr>
          <w:p w14:paraId="6680BD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60日历天</w:t>
            </w:r>
          </w:p>
        </w:tc>
      </w:tr>
      <w:tr w14:paraId="58F0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B6CA72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w:t>
            </w:r>
          </w:p>
        </w:tc>
        <w:tc>
          <w:tcPr>
            <w:tcW w:w="1244" w:type="dxa"/>
            <w:vMerge w:val="continue"/>
            <w:tcBorders>
              <w:top w:val="nil"/>
              <w:left w:val="nil"/>
              <w:bottom w:val="single" w:color="auto" w:sz="4" w:space="0"/>
              <w:right w:val="single" w:color="auto" w:sz="4" w:space="0"/>
            </w:tcBorders>
            <w:noWrap w:val="0"/>
            <w:vAlign w:val="center"/>
          </w:tcPr>
          <w:p w14:paraId="6CD8C29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562F05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磋商有效期</w:t>
            </w:r>
          </w:p>
        </w:tc>
        <w:tc>
          <w:tcPr>
            <w:tcW w:w="5416" w:type="dxa"/>
            <w:tcBorders>
              <w:top w:val="single" w:color="auto" w:sz="4" w:space="0"/>
              <w:left w:val="nil"/>
              <w:bottom w:val="single" w:color="auto" w:sz="4" w:space="0"/>
              <w:right w:val="single" w:color="auto" w:sz="4" w:space="0"/>
            </w:tcBorders>
            <w:noWrap w:val="0"/>
            <w:vAlign w:val="center"/>
          </w:tcPr>
          <w:p w14:paraId="692C14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391D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72716AE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C191E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2ED7C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磋商内容及范围</w:t>
            </w:r>
          </w:p>
        </w:tc>
        <w:tc>
          <w:tcPr>
            <w:tcW w:w="5416" w:type="dxa"/>
            <w:tcBorders>
              <w:top w:val="single" w:color="auto" w:sz="4" w:space="0"/>
              <w:left w:val="nil"/>
              <w:bottom w:val="single" w:color="auto" w:sz="4" w:space="0"/>
              <w:right w:val="single" w:color="auto" w:sz="4" w:space="0"/>
            </w:tcBorders>
            <w:noWrap w:val="0"/>
            <w:vAlign w:val="center"/>
          </w:tcPr>
          <w:p w14:paraId="0849F0C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5DBC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789E50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4E5E3EF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DE78A4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磋商报价</w:t>
            </w:r>
          </w:p>
        </w:tc>
        <w:tc>
          <w:tcPr>
            <w:tcW w:w="5416" w:type="dxa"/>
            <w:tcBorders>
              <w:top w:val="single" w:color="auto" w:sz="4" w:space="0"/>
              <w:left w:val="nil"/>
              <w:bottom w:val="single" w:color="auto" w:sz="4" w:space="0"/>
              <w:right w:val="single" w:color="auto" w:sz="4" w:space="0"/>
            </w:tcBorders>
            <w:noWrap w:val="0"/>
            <w:vAlign w:val="center"/>
          </w:tcPr>
          <w:p w14:paraId="33DDD68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招标控制价：2496450.12 元</w:t>
            </w:r>
          </w:p>
          <w:p w14:paraId="710136D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响应人磋商总报价不得高于采购人公布的招标控制价，否则其投标将予否决。</w:t>
            </w:r>
          </w:p>
          <w:p w14:paraId="24F4EF9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463A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906DD1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6C71A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10C976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其他内容</w:t>
            </w:r>
          </w:p>
        </w:tc>
        <w:tc>
          <w:tcPr>
            <w:tcW w:w="5416" w:type="dxa"/>
            <w:tcBorders>
              <w:top w:val="single" w:color="auto" w:sz="4" w:space="0"/>
              <w:left w:val="nil"/>
              <w:bottom w:val="single" w:color="auto" w:sz="4" w:space="0"/>
              <w:right w:val="single" w:color="auto" w:sz="4" w:space="0"/>
            </w:tcBorders>
            <w:noWrap w:val="0"/>
            <w:vAlign w:val="center"/>
          </w:tcPr>
          <w:p w14:paraId="4410CE6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磋商文件规定的其他内容</w:t>
            </w:r>
          </w:p>
        </w:tc>
      </w:tr>
      <w:tr w14:paraId="5898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41" w:type="dxa"/>
            <w:vMerge w:val="restart"/>
            <w:tcBorders>
              <w:top w:val="single" w:color="auto" w:sz="4" w:space="0"/>
              <w:left w:val="single" w:color="auto" w:sz="4" w:space="0"/>
              <w:right w:val="single" w:color="auto" w:sz="4" w:space="0"/>
            </w:tcBorders>
            <w:noWrap w:val="0"/>
            <w:vAlign w:val="center"/>
          </w:tcPr>
          <w:p w14:paraId="3A18219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2.1.3</w:t>
            </w:r>
          </w:p>
        </w:tc>
        <w:tc>
          <w:tcPr>
            <w:tcW w:w="1244" w:type="dxa"/>
            <w:vMerge w:val="restart"/>
            <w:tcBorders>
              <w:top w:val="single" w:color="auto" w:sz="4" w:space="0"/>
              <w:left w:val="single" w:color="auto" w:sz="4" w:space="0"/>
              <w:right w:val="single" w:color="auto" w:sz="4" w:space="0"/>
            </w:tcBorders>
            <w:noWrap w:val="0"/>
            <w:vAlign w:val="center"/>
          </w:tcPr>
          <w:p w14:paraId="1735A82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w:t>
            </w:r>
            <w:r>
              <w:rPr>
                <w:rFonts w:hint="eastAsia" w:ascii="宋体" w:hAnsi="宋体" w:eastAsia="宋体" w:cs="宋体"/>
                <w:color w:val="auto"/>
                <w:kern w:val="2"/>
                <w:sz w:val="24"/>
                <w:szCs w:val="24"/>
                <w:highlight w:val="none"/>
              </w:rPr>
              <w:t>性</w:t>
            </w:r>
            <w:r>
              <w:rPr>
                <w:rFonts w:hint="eastAsia" w:ascii="宋体" w:hAnsi="宋体" w:eastAsia="宋体" w:cs="宋体"/>
                <w:color w:val="auto"/>
                <w:sz w:val="24"/>
                <w:szCs w:val="24"/>
                <w:highlight w:val="none"/>
                <w:lang w:val="en-US" w:eastAsia="zh-CN" w:bidi="ar-SA"/>
              </w:rPr>
              <w:t>评审标准</w:t>
            </w:r>
          </w:p>
        </w:tc>
        <w:tc>
          <w:tcPr>
            <w:tcW w:w="1752" w:type="dxa"/>
            <w:tcBorders>
              <w:top w:val="single" w:color="auto" w:sz="4" w:space="0"/>
              <w:left w:val="nil"/>
              <w:bottom w:val="single" w:color="auto" w:sz="4" w:space="0"/>
              <w:right w:val="single" w:color="auto" w:sz="4" w:space="0"/>
            </w:tcBorders>
            <w:noWrap w:val="0"/>
            <w:vAlign w:val="center"/>
          </w:tcPr>
          <w:p w14:paraId="079B37C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响应人名称</w:t>
            </w:r>
          </w:p>
        </w:tc>
        <w:tc>
          <w:tcPr>
            <w:tcW w:w="5416" w:type="dxa"/>
            <w:tcBorders>
              <w:top w:val="single" w:color="auto" w:sz="4" w:space="0"/>
              <w:left w:val="nil"/>
              <w:bottom w:val="single" w:color="auto" w:sz="4" w:space="0"/>
              <w:right w:val="single" w:color="auto" w:sz="4" w:space="0"/>
            </w:tcBorders>
            <w:noWrap w:val="0"/>
            <w:vAlign w:val="center"/>
          </w:tcPr>
          <w:p w14:paraId="0C6E155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与营业执照、资质证书等名称一致</w:t>
            </w:r>
          </w:p>
        </w:tc>
      </w:tr>
      <w:tr w14:paraId="3DBB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41" w:type="dxa"/>
            <w:vMerge w:val="continue"/>
            <w:tcBorders>
              <w:left w:val="single" w:color="auto" w:sz="4" w:space="0"/>
              <w:right w:val="single" w:color="auto" w:sz="4" w:space="0"/>
            </w:tcBorders>
            <w:noWrap w:val="0"/>
            <w:vAlign w:val="center"/>
          </w:tcPr>
          <w:p w14:paraId="452E7A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7D4C535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p>
        </w:tc>
        <w:tc>
          <w:tcPr>
            <w:tcW w:w="1752" w:type="dxa"/>
            <w:tcBorders>
              <w:top w:val="single" w:color="auto" w:sz="4" w:space="0"/>
              <w:left w:val="nil"/>
              <w:bottom w:val="single" w:color="auto" w:sz="4" w:space="0"/>
              <w:right w:val="single" w:color="auto" w:sz="4" w:space="0"/>
            </w:tcBorders>
            <w:noWrap w:val="0"/>
            <w:vAlign w:val="center"/>
          </w:tcPr>
          <w:p w14:paraId="2A571A8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签字盖章</w:t>
            </w:r>
          </w:p>
        </w:tc>
        <w:tc>
          <w:tcPr>
            <w:tcW w:w="5416" w:type="dxa"/>
            <w:tcBorders>
              <w:top w:val="single" w:color="auto" w:sz="4" w:space="0"/>
              <w:left w:val="nil"/>
              <w:bottom w:val="single" w:color="auto" w:sz="4" w:space="0"/>
              <w:right w:val="single" w:color="auto" w:sz="4" w:space="0"/>
            </w:tcBorders>
            <w:noWrap w:val="0"/>
            <w:vAlign w:val="center"/>
          </w:tcPr>
          <w:p w14:paraId="70F0FAE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1BA1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41" w:type="dxa"/>
            <w:vMerge w:val="continue"/>
            <w:tcBorders>
              <w:left w:val="single" w:color="auto" w:sz="4" w:space="0"/>
              <w:right w:val="single" w:color="auto" w:sz="4" w:space="0"/>
            </w:tcBorders>
            <w:noWrap w:val="0"/>
            <w:vAlign w:val="center"/>
          </w:tcPr>
          <w:p w14:paraId="1BB7F6A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666447C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4B72AF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磋商响应性文件格式</w:t>
            </w:r>
          </w:p>
        </w:tc>
        <w:tc>
          <w:tcPr>
            <w:tcW w:w="5416" w:type="dxa"/>
            <w:tcBorders>
              <w:top w:val="single" w:color="auto" w:sz="4" w:space="0"/>
              <w:left w:val="nil"/>
              <w:bottom w:val="single" w:color="auto" w:sz="4" w:space="0"/>
              <w:right w:val="single" w:color="auto" w:sz="4" w:space="0"/>
            </w:tcBorders>
            <w:noWrap w:val="0"/>
            <w:vAlign w:val="center"/>
          </w:tcPr>
          <w:p w14:paraId="1910A6B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符合磋商文件格式要求</w:t>
            </w:r>
          </w:p>
        </w:tc>
      </w:tr>
      <w:tr w14:paraId="4626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41" w:type="dxa"/>
            <w:vMerge w:val="continue"/>
            <w:tcBorders>
              <w:left w:val="single" w:color="auto" w:sz="4" w:space="0"/>
              <w:bottom w:val="single" w:color="auto" w:sz="4" w:space="0"/>
              <w:right w:val="single" w:color="auto" w:sz="4" w:space="0"/>
            </w:tcBorders>
            <w:noWrap w:val="0"/>
            <w:vAlign w:val="center"/>
          </w:tcPr>
          <w:p w14:paraId="44A1876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bottom w:val="single" w:color="auto" w:sz="4" w:space="0"/>
              <w:right w:val="single" w:color="auto" w:sz="4" w:space="0"/>
            </w:tcBorders>
            <w:noWrap w:val="0"/>
            <w:vAlign w:val="center"/>
          </w:tcPr>
          <w:p w14:paraId="4A11AB7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337060D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报价唯一</w:t>
            </w:r>
          </w:p>
        </w:tc>
        <w:tc>
          <w:tcPr>
            <w:tcW w:w="5416" w:type="dxa"/>
            <w:tcBorders>
              <w:top w:val="single" w:color="auto" w:sz="4" w:space="0"/>
              <w:left w:val="nil"/>
              <w:bottom w:val="single" w:color="auto" w:sz="4" w:space="0"/>
              <w:right w:val="single" w:color="auto" w:sz="4" w:space="0"/>
            </w:tcBorders>
            <w:noWrap w:val="0"/>
            <w:vAlign w:val="center"/>
          </w:tcPr>
          <w:p w14:paraId="4FB104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只能有一个有效报价</w:t>
            </w:r>
          </w:p>
        </w:tc>
      </w:tr>
    </w:tbl>
    <w:p w14:paraId="423371DE">
      <w:pPr>
        <w:widowControl w:val="0"/>
        <w:kinsoku/>
        <w:wordWrap w:val="0"/>
        <w:overflowPunct/>
        <w:topLinePunct w:val="0"/>
        <w:bidi w:val="0"/>
        <w:spacing w:beforeAutospacing="0" w:afterAutospacing="0" w:line="600" w:lineRule="exact"/>
        <w:jc w:val="both"/>
        <w:rPr>
          <w:sz w:val="28"/>
          <w:szCs w:val="28"/>
          <w:highlight w:val="none"/>
        </w:rPr>
      </w:pPr>
      <w:r>
        <w:rPr>
          <w:rFonts w:hint="eastAsia"/>
          <w:kern w:val="2"/>
          <w:sz w:val="28"/>
          <w:szCs w:val="28"/>
          <w:highlight w:val="none"/>
        </w:rPr>
        <w:t xml:space="preserve"> </w:t>
      </w:r>
    </w:p>
    <w:p w14:paraId="0D80F7A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r>
        <w:rPr>
          <w:rFonts w:hint="eastAsia" w:ascii="宋体" w:cs="宋体"/>
          <w:b/>
          <w:bCs/>
          <w:spacing w:val="-4"/>
          <w:sz w:val="24"/>
          <w:szCs w:val="24"/>
          <w:highlight w:val="none"/>
        </w:rPr>
        <w:t>1.评标方法</w:t>
      </w:r>
    </w:p>
    <w:p w14:paraId="20CFFAC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本次评标先进行资格审查。通过资格审查的</w:t>
      </w:r>
      <w:r>
        <w:rPr>
          <w:rFonts w:hint="eastAsia" w:ascii="宋体" w:cs="宋体"/>
          <w:spacing w:val="-4"/>
          <w:sz w:val="24"/>
          <w:szCs w:val="24"/>
          <w:highlight w:val="none"/>
          <w:lang w:val="en-US" w:eastAsia="zh-CN"/>
        </w:rPr>
        <w:t>供应商</w:t>
      </w:r>
      <w:r>
        <w:rPr>
          <w:rFonts w:hint="eastAsia" w:ascii="宋体" w:cs="宋体"/>
          <w:spacing w:val="-4"/>
          <w:sz w:val="24"/>
          <w:szCs w:val="24"/>
          <w:highlight w:val="none"/>
        </w:rPr>
        <w:t>进行下一步的综合得分评审。形式评审、资格评审、响应性评审未合格的按无效标处理。</w:t>
      </w:r>
    </w:p>
    <w:p w14:paraId="22A985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5D40134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3" w:name="_Toc449367501"/>
      <w:r>
        <w:rPr>
          <w:rFonts w:hint="eastAsia" w:ascii="宋体" w:cs="宋体"/>
          <w:b/>
          <w:bCs/>
          <w:spacing w:val="-4"/>
          <w:sz w:val="24"/>
          <w:szCs w:val="24"/>
          <w:highlight w:val="none"/>
        </w:rPr>
        <w:t>2. 评审标准</w:t>
      </w:r>
      <w:bookmarkEnd w:id="553"/>
    </w:p>
    <w:p w14:paraId="043DDCF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 初步评审标准 </w:t>
      </w:r>
    </w:p>
    <w:p w14:paraId="3EFE4BF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2.1.1 形式评审标准：见评标办法前附表。 </w:t>
      </w:r>
    </w:p>
    <w:p w14:paraId="6016D26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2.1.2 资格评审标准：见评标办法前附表。 </w:t>
      </w:r>
    </w:p>
    <w:p w14:paraId="132EF01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2.1.3 响应性评审标准：见评标办法前附表。 </w:t>
      </w:r>
    </w:p>
    <w:p w14:paraId="5CEEACA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2.2 分值构成与评分标准 </w:t>
      </w:r>
    </w:p>
    <w:p w14:paraId="353D23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2.2.1 分值构成</w:t>
      </w:r>
    </w:p>
    <w:p w14:paraId="30CACA8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696EED0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602025C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48E6E54A">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2.2.4评分标准</w:t>
      </w:r>
    </w:p>
    <w:p w14:paraId="4588C6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036A3A9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178958A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04CED87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4" w:name="_Toc449367502"/>
      <w:r>
        <w:rPr>
          <w:rFonts w:hint="eastAsia" w:ascii="宋体" w:cs="宋体"/>
          <w:b/>
          <w:bCs/>
          <w:spacing w:val="-4"/>
          <w:sz w:val="24"/>
          <w:szCs w:val="24"/>
          <w:highlight w:val="none"/>
        </w:rPr>
        <w:t>3.评标程序</w:t>
      </w:r>
      <w:bookmarkEnd w:id="554"/>
    </w:p>
    <w:p w14:paraId="5EC9B46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3.1 初步评审 </w:t>
      </w:r>
    </w:p>
    <w:p w14:paraId="2AAAD1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3.1.1竞争性磋商小组依据本章规定的评审标准对响应文件进行初步评审。有一项不符合评审标准的，作废标处理。</w:t>
      </w:r>
    </w:p>
    <w:p w14:paraId="5E13534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3.1.2 响应人有以下情形之一的，其投标作废标处理：</w:t>
      </w:r>
    </w:p>
    <w:p w14:paraId="3C56FD9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（1）串通投标或弄虚作假或有其他违法行为的；</w:t>
      </w:r>
    </w:p>
    <w:p w14:paraId="37240AE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（2）不按竞争性磋商小组要求澄清、说明或补正的。</w:t>
      </w:r>
    </w:p>
    <w:p w14:paraId="088C1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7F6DFBC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(1）响应文件中的大写金额与小写金额不一致的，以大写金额为准；</w:t>
      </w:r>
    </w:p>
    <w:p w14:paraId="4F058F0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(2）总价金额与依据单价计算出的结果不一致的，以单价金额为准修正总价，但单价金额小数点有明显错误的除外。</w:t>
      </w:r>
    </w:p>
    <w:p w14:paraId="4F79FE8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 详细评审 </w:t>
      </w:r>
    </w:p>
    <w:p w14:paraId="69B8725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3.2.1 竞争性磋商小组按本章规定的量化因素和分值进行打分，并计算出综合评估得分。每个响应人最终得分为各评委打分的算术平均值。</w:t>
      </w:r>
    </w:p>
    <w:p w14:paraId="16C7AAC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(1）按本章详细评审标准规定的评审因素和分值对报价部分计算出得分A；</w:t>
      </w:r>
    </w:p>
    <w:p w14:paraId="19C380E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(2）按本章详细评审标准规定的评审因素和分值对综合部分计算出得分B；</w:t>
      </w:r>
    </w:p>
    <w:p w14:paraId="3D83CDB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(3）按本章详细评审标准规定的评审因素和分值对技术部分计算出得分C；</w:t>
      </w:r>
    </w:p>
    <w:p w14:paraId="49B9CCF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3.2.2 评分分值计算保留小数点后两位，小数点后第三位“四舍五入”。</w:t>
      </w:r>
    </w:p>
    <w:p w14:paraId="670AD35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3.2.3 响应人得分=A 十B 十C 。</w:t>
      </w:r>
    </w:p>
    <w:p w14:paraId="1EB08FA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C2C97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 响应文件的澄清和补正 </w:t>
      </w:r>
    </w:p>
    <w:p w14:paraId="245A17B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6E10539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3.3.2澄清、说明和补正不得改变响应文件的实质性内容（算术性错误修正的除外）。响应人的书面澄清、说明和补正属于响应文件的组成部分。 </w:t>
      </w:r>
    </w:p>
    <w:p w14:paraId="114C3AE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3.3.3 竞争性磋商小组对响应人提交的澄清、说明或补正有疑问的，可以要求响应人进一步澄清、说明或补正，直至满足竞争性磋商小组的要求。</w:t>
      </w:r>
    </w:p>
    <w:p w14:paraId="0E55EE9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3.4定标办法</w:t>
      </w:r>
    </w:p>
    <w:p w14:paraId="514D0D1B">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3.4.1 竞争性磋商小组按照上述办法打分，最后按照各响应人最终得分从高到低排序。</w:t>
      </w:r>
    </w:p>
    <w:p w14:paraId="71219E8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7BF15AE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393BF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3.4.4 成交人确定后，面向社会公示，公示期为1个工作日，采购人向成交响应人签发成交通知书，采购人与成交响应人应自成交通知书签发之日起1个工作日内签定合同。</w:t>
      </w:r>
    </w:p>
    <w:p w14:paraId="620A29D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5" w:name="_Toc449367503"/>
      <w:r>
        <w:rPr>
          <w:rFonts w:hint="eastAsia" w:ascii="宋体" w:cs="宋体"/>
          <w:b/>
          <w:bCs/>
          <w:spacing w:val="-4"/>
          <w:sz w:val="24"/>
          <w:szCs w:val="24"/>
          <w:highlight w:val="none"/>
        </w:rPr>
        <w:t>4. 评标注意事项</w:t>
      </w:r>
      <w:bookmarkEnd w:id="555"/>
    </w:p>
    <w:p w14:paraId="33A96BB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竞争性磋商小组应按下列原则进行评分汇总统计：</w:t>
      </w:r>
    </w:p>
    <w:p w14:paraId="0372887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1、分数计算过程中，保留两位小数，小数点后第三位四舍五入。</w:t>
      </w:r>
    </w:p>
    <w:p w14:paraId="5FB03C2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2、分数汇总时，将所有评委打分取算术平均值作为该响应人的最终得分。</w:t>
      </w:r>
    </w:p>
    <w:p w14:paraId="2955953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6" w:name="_Toc449367504"/>
      <w:r>
        <w:rPr>
          <w:rFonts w:hint="eastAsia" w:ascii="宋体" w:cs="宋体"/>
          <w:b/>
          <w:bCs/>
          <w:spacing w:val="-4"/>
          <w:sz w:val="24"/>
          <w:szCs w:val="24"/>
          <w:highlight w:val="none"/>
        </w:rPr>
        <w:t>5.评标报告</w:t>
      </w:r>
      <w:bookmarkEnd w:id="556"/>
    </w:p>
    <w:p w14:paraId="238F1A6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竞争性磋商小组根据响应人须知前附表的规定向采购人提交评标报告。评标报告应当由全体竞争性磋商小组成员签字，并于评标结束后抄送有关行政监督部门。</w:t>
      </w:r>
    </w:p>
    <w:p w14:paraId="4B588C1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highlight w:val="none"/>
          <w:lang w:val="en-US" w:eastAsia="zh-CN"/>
        </w:rPr>
      </w:pPr>
      <w:r>
        <w:rPr>
          <w:rFonts w:hint="eastAsia" w:ascii="宋体" w:cs="宋体"/>
          <w:spacing w:val="-4"/>
          <w:sz w:val="24"/>
          <w:szCs w:val="24"/>
          <w:highlight w:val="none"/>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hint="eastAsia" w:ascii="宋体" w:cs="宋体"/>
          <w:spacing w:val="-4"/>
          <w:sz w:val="28"/>
          <w:szCs w:val="28"/>
          <w:highlight w:val="none"/>
        </w:rPr>
        <w:br w:type="page"/>
      </w:r>
    </w:p>
    <w:p w14:paraId="4D818B59">
      <w:pPr>
        <w:pStyle w:val="4"/>
        <w:kinsoku/>
        <w:wordWrap w:val="0"/>
        <w:overflowPunct/>
        <w:topLinePunct w:val="0"/>
        <w:bidi w:val="0"/>
        <w:jc w:val="center"/>
        <w:outlineLvl w:val="0"/>
        <w:rPr>
          <w:highlight w:val="none"/>
        </w:rPr>
      </w:pPr>
      <w:bookmarkStart w:id="557" w:name="_Toc24407"/>
      <w:r>
        <w:rPr>
          <w:rFonts w:hint="eastAsia" w:ascii="宋体" w:hAnsi="宋体" w:eastAsia="宋体" w:cs="宋体"/>
          <w:b/>
          <w:kern w:val="0"/>
          <w:sz w:val="28"/>
          <w:szCs w:val="28"/>
          <w:highlight w:val="none"/>
          <w:lang w:val="en-US" w:eastAsia="zh-CN" w:bidi="ar-SA"/>
        </w:rPr>
        <w:t>详细评审标准</w:t>
      </w:r>
      <w:bookmarkEnd w:id="557"/>
    </w:p>
    <w:tbl>
      <w:tblPr>
        <w:tblStyle w:val="16"/>
        <w:tblpPr w:leftFromText="180" w:rightFromText="180" w:vertAnchor="text" w:horzAnchor="page" w:tblpX="1322" w:tblpY="617"/>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421"/>
        <w:gridCol w:w="7629"/>
      </w:tblGrid>
      <w:tr w14:paraId="3356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70BC2DC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条款内容</w:t>
            </w:r>
          </w:p>
        </w:tc>
        <w:tc>
          <w:tcPr>
            <w:tcW w:w="7629" w:type="dxa"/>
            <w:tcBorders>
              <w:top w:val="single" w:color="auto" w:sz="4" w:space="0"/>
              <w:left w:val="nil"/>
              <w:bottom w:val="single" w:color="auto" w:sz="4" w:space="0"/>
              <w:right w:val="single" w:color="auto" w:sz="4" w:space="0"/>
            </w:tcBorders>
            <w:vAlign w:val="center"/>
          </w:tcPr>
          <w:p w14:paraId="5AD888F4">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r>
      <w:tr w14:paraId="47AF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0EF50207">
            <w:pPr>
              <w:keepNext w:val="0"/>
              <w:keepLines w:val="0"/>
              <w:pageBreakBefore w:val="0"/>
              <w:widowControl/>
              <w:kinsoku/>
              <w:wordWrap w:val="0"/>
              <w:overflowPunct/>
              <w:topLinePunct w:val="0"/>
              <w:bidi w:val="0"/>
              <w:spacing w:before="0" w:beforeAutospacing="0" w:after="0" w:afterAutospacing="0" w:line="440" w:lineRule="exact"/>
              <w:ind w:left="0" w:right="0"/>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分值构成（总分100分）</w:t>
            </w:r>
          </w:p>
        </w:tc>
        <w:tc>
          <w:tcPr>
            <w:tcW w:w="7629" w:type="dxa"/>
            <w:tcBorders>
              <w:top w:val="single" w:color="auto" w:sz="4" w:space="0"/>
              <w:left w:val="nil"/>
              <w:bottom w:val="single" w:color="auto" w:sz="4" w:space="0"/>
              <w:right w:val="single" w:color="auto" w:sz="4" w:space="0"/>
            </w:tcBorders>
            <w:vAlign w:val="center"/>
          </w:tcPr>
          <w:p w14:paraId="4848A609">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投标报价：</w:t>
            </w:r>
            <w:r>
              <w:rPr>
                <w:rFonts w:hint="eastAsia" w:ascii="宋体" w:hAnsi="宋体" w:eastAsia="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rPr>
              <w:t>0分</w:t>
            </w:r>
          </w:p>
          <w:p w14:paraId="1D13A824">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技术部分：</w:t>
            </w:r>
            <w:r>
              <w:rPr>
                <w:rFonts w:hint="eastAsia" w:ascii="宋体" w:hAnsi="宋体" w:eastAsia="宋体" w:cs="宋体"/>
                <w:b w:val="0"/>
                <w:bCs w:val="0"/>
                <w:kern w:val="2"/>
                <w:sz w:val="24"/>
                <w:szCs w:val="24"/>
                <w:highlight w:val="none"/>
                <w:lang w:val="en-US" w:eastAsia="zh-CN"/>
              </w:rPr>
              <w:t>50</w:t>
            </w:r>
            <w:r>
              <w:rPr>
                <w:rFonts w:hint="eastAsia" w:ascii="宋体" w:hAnsi="宋体" w:eastAsia="宋体" w:cs="宋体"/>
                <w:b w:val="0"/>
                <w:bCs w:val="0"/>
                <w:kern w:val="2"/>
                <w:sz w:val="24"/>
                <w:szCs w:val="24"/>
                <w:highlight w:val="none"/>
              </w:rPr>
              <w:t>分</w:t>
            </w:r>
          </w:p>
          <w:p w14:paraId="3ED7523D">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bCs w:val="0"/>
                <w:kern w:val="2"/>
                <w:sz w:val="24"/>
                <w:szCs w:val="24"/>
                <w:highlight w:val="none"/>
              </w:rPr>
              <w:t>部分：</w:t>
            </w:r>
            <w:r>
              <w:rPr>
                <w:rFonts w:hint="eastAsia" w:ascii="宋体" w:hAnsi="宋体" w:eastAsia="宋体" w:cs="宋体"/>
                <w:b w:val="0"/>
                <w:bCs w:val="0"/>
                <w:kern w:val="2"/>
                <w:sz w:val="24"/>
                <w:szCs w:val="24"/>
                <w:highlight w:val="none"/>
                <w:lang w:val="en-US" w:eastAsia="zh-CN"/>
              </w:rPr>
              <w:t>20</w:t>
            </w:r>
            <w:r>
              <w:rPr>
                <w:rFonts w:hint="eastAsia" w:ascii="宋体" w:hAnsi="宋体" w:eastAsia="宋体" w:cs="宋体"/>
                <w:b w:val="0"/>
                <w:bCs w:val="0"/>
                <w:kern w:val="2"/>
                <w:sz w:val="24"/>
                <w:szCs w:val="24"/>
                <w:highlight w:val="none"/>
              </w:rPr>
              <w:t>分</w:t>
            </w:r>
          </w:p>
        </w:tc>
      </w:tr>
      <w:tr w14:paraId="4D97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502E3A4E">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招标采购预算</w:t>
            </w:r>
          </w:p>
        </w:tc>
        <w:tc>
          <w:tcPr>
            <w:tcW w:w="7629" w:type="dxa"/>
            <w:tcBorders>
              <w:top w:val="single" w:color="auto" w:sz="4" w:space="0"/>
              <w:left w:val="nil"/>
              <w:bottom w:val="single" w:color="auto" w:sz="4" w:space="0"/>
              <w:right w:val="single" w:color="auto" w:sz="4" w:space="0"/>
            </w:tcBorders>
            <w:vAlign w:val="center"/>
          </w:tcPr>
          <w:p w14:paraId="14B38A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本项目设招标采购预算，响应人的总报价超出采购预算的</w:t>
            </w:r>
            <w:r>
              <w:rPr>
                <w:rFonts w:hint="eastAsia" w:ascii="宋体" w:hAnsi="宋体" w:eastAsia="宋体" w:cs="宋体"/>
                <w:b w:val="0"/>
                <w:bCs/>
                <w:kern w:val="2"/>
                <w:sz w:val="24"/>
                <w:szCs w:val="24"/>
                <w:highlight w:val="none"/>
                <w:lang w:val="en-US" w:eastAsia="zh-CN"/>
              </w:rPr>
              <w:t>采购人不予接受且</w:t>
            </w:r>
            <w:r>
              <w:rPr>
                <w:rFonts w:hint="eastAsia" w:ascii="宋体" w:hAnsi="宋体" w:eastAsia="宋体" w:cs="宋体"/>
                <w:b w:val="0"/>
                <w:i w:val="0"/>
                <w:caps w:val="0"/>
                <w:color w:val="000000"/>
                <w:spacing w:val="0"/>
                <w:w w:val="100"/>
                <w:kern w:val="2"/>
                <w:sz w:val="24"/>
                <w:szCs w:val="24"/>
                <w:highlight w:val="none"/>
                <w:lang w:val="en-US" w:eastAsia="zh-CN"/>
              </w:rPr>
              <w:t>按无效标处理。</w:t>
            </w:r>
          </w:p>
        </w:tc>
      </w:tr>
      <w:tr w14:paraId="307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4A0BE0F1">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评标基准值计算</w:t>
            </w:r>
          </w:p>
          <w:p w14:paraId="38AC8CB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方法</w:t>
            </w:r>
          </w:p>
        </w:tc>
        <w:tc>
          <w:tcPr>
            <w:tcW w:w="7629" w:type="dxa"/>
            <w:tcBorders>
              <w:top w:val="single" w:color="auto" w:sz="4" w:space="0"/>
              <w:left w:val="nil"/>
              <w:bottom w:val="single" w:color="auto" w:sz="4" w:space="0"/>
              <w:right w:val="single" w:color="auto" w:sz="4" w:space="0"/>
            </w:tcBorders>
            <w:vAlign w:val="center"/>
          </w:tcPr>
          <w:p w14:paraId="6196F2D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1、低于采购预算且通过初步评审的有效响应人报价为有效报价。</w:t>
            </w:r>
          </w:p>
          <w:p w14:paraId="6C1A91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2、评标基准价=满足磋商文件要求的最低有效报价为基准价</w:t>
            </w:r>
          </w:p>
        </w:tc>
      </w:tr>
      <w:tr w14:paraId="13A9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49" w:type="dxa"/>
            <w:tcBorders>
              <w:top w:val="single" w:color="auto" w:sz="4" w:space="0"/>
              <w:left w:val="single" w:color="auto" w:sz="4" w:space="0"/>
              <w:bottom w:val="single" w:color="auto" w:sz="4" w:space="0"/>
              <w:right w:val="single" w:color="auto" w:sz="4" w:space="0"/>
            </w:tcBorders>
            <w:vAlign w:val="center"/>
          </w:tcPr>
          <w:p w14:paraId="063DA7EA">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评审项</w:t>
            </w:r>
          </w:p>
        </w:tc>
        <w:tc>
          <w:tcPr>
            <w:tcW w:w="1421" w:type="dxa"/>
            <w:tcBorders>
              <w:top w:val="single" w:color="auto" w:sz="4" w:space="0"/>
              <w:left w:val="nil"/>
              <w:bottom w:val="single" w:color="auto" w:sz="4" w:space="0"/>
              <w:right w:val="single" w:color="auto" w:sz="4" w:space="0"/>
            </w:tcBorders>
            <w:vAlign w:val="center"/>
          </w:tcPr>
          <w:p w14:paraId="5529707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c>
          <w:tcPr>
            <w:tcW w:w="7629" w:type="dxa"/>
            <w:tcBorders>
              <w:top w:val="single" w:color="auto" w:sz="4" w:space="0"/>
              <w:left w:val="nil"/>
              <w:bottom w:val="single" w:color="auto" w:sz="4" w:space="0"/>
              <w:right w:val="single" w:color="auto" w:sz="4" w:space="0"/>
            </w:tcBorders>
            <w:vAlign w:val="center"/>
          </w:tcPr>
          <w:p w14:paraId="46822B09">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评审方法</w:t>
            </w:r>
          </w:p>
        </w:tc>
      </w:tr>
      <w:tr w14:paraId="18A4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9" w:type="dxa"/>
            <w:tcBorders>
              <w:top w:val="single" w:color="auto" w:sz="4" w:space="0"/>
              <w:left w:val="single" w:color="auto" w:sz="4" w:space="0"/>
              <w:bottom w:val="single" w:color="auto" w:sz="4" w:space="0"/>
              <w:right w:val="single" w:color="auto" w:sz="4" w:space="0"/>
            </w:tcBorders>
            <w:vAlign w:val="center"/>
          </w:tcPr>
          <w:p w14:paraId="549D5D06">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1421" w:type="dxa"/>
            <w:tcBorders>
              <w:top w:val="single" w:color="auto" w:sz="4" w:space="0"/>
              <w:left w:val="nil"/>
              <w:bottom w:val="single" w:color="auto" w:sz="4" w:space="0"/>
              <w:right w:val="single" w:color="auto" w:sz="4" w:space="0"/>
            </w:tcBorders>
            <w:vAlign w:val="center"/>
          </w:tcPr>
          <w:p w14:paraId="7CF08C85">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7629" w:type="dxa"/>
            <w:tcBorders>
              <w:top w:val="single" w:color="auto" w:sz="4" w:space="0"/>
              <w:left w:val="nil"/>
              <w:bottom w:val="single" w:color="auto" w:sz="4" w:space="0"/>
              <w:right w:val="single" w:color="auto" w:sz="4" w:space="0"/>
            </w:tcBorders>
            <w:vAlign w:val="center"/>
          </w:tcPr>
          <w:p w14:paraId="623E459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1、价格分采用低价优先法计算，即满足磋商文件通过资格性和符合性审查且价格最低的投标报价为评标基准价，其价格得分为满分30分。</w:t>
            </w:r>
          </w:p>
          <w:p w14:paraId="4A903D32">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2、其他响应人的价格分统一按照下列公式计算：</w:t>
            </w:r>
          </w:p>
          <w:p w14:paraId="6F445D6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投标报价得分=(评标基准价／投标报价)×30%*100</w:t>
            </w:r>
          </w:p>
          <w:p w14:paraId="7C26542A">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6F61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49" w:type="dxa"/>
            <w:vMerge w:val="restart"/>
            <w:tcBorders>
              <w:top w:val="single" w:color="auto" w:sz="4" w:space="0"/>
              <w:left w:val="single" w:color="auto" w:sz="4" w:space="0"/>
              <w:right w:val="single" w:color="auto" w:sz="4" w:space="0"/>
            </w:tcBorders>
            <w:vAlign w:val="center"/>
          </w:tcPr>
          <w:p w14:paraId="244833D8">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26ED4689">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4BB77C2C">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技术部分（50分）</w:t>
            </w:r>
          </w:p>
          <w:p w14:paraId="7696813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09D0318E">
            <w:pPr>
              <w:keepNext w:val="0"/>
              <w:keepLines w:val="0"/>
              <w:pageBreakBefore w:val="0"/>
              <w:widowControl/>
              <w:kinsoku/>
              <w:wordWrap w:val="0"/>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内容完整性（0-4分）</w:t>
            </w:r>
          </w:p>
        </w:tc>
        <w:tc>
          <w:tcPr>
            <w:tcW w:w="7629" w:type="dxa"/>
            <w:tcBorders>
              <w:top w:val="single" w:color="auto" w:sz="4" w:space="0"/>
              <w:left w:val="nil"/>
              <w:right w:val="single" w:color="auto" w:sz="4" w:space="0"/>
            </w:tcBorders>
            <w:vAlign w:val="center"/>
          </w:tcPr>
          <w:p w14:paraId="3DBA91F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响应文件编制的主要内容完整、科学、对各专业工程叙述切实可行的得4分；</w:t>
            </w:r>
          </w:p>
          <w:p w14:paraId="2D6542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响应文件主要内容大致完整，满足磋商文件要求得3分；</w:t>
            </w:r>
          </w:p>
          <w:p w14:paraId="1FEFBC6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响应文件基本满足磋商文件要求的得2分；</w:t>
            </w:r>
          </w:p>
          <w:p w14:paraId="42D7094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不符合磋商文件要求不得分。</w:t>
            </w:r>
          </w:p>
        </w:tc>
      </w:tr>
      <w:tr w14:paraId="7176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49" w:type="dxa"/>
            <w:vMerge w:val="continue"/>
            <w:tcBorders>
              <w:left w:val="single" w:color="auto" w:sz="4" w:space="0"/>
              <w:right w:val="single" w:color="auto" w:sz="4" w:space="0"/>
            </w:tcBorders>
            <w:vAlign w:val="center"/>
          </w:tcPr>
          <w:p w14:paraId="51BB41B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568AC11A">
            <w:pPr>
              <w:keepNext w:val="0"/>
              <w:keepLines w:val="0"/>
              <w:pageBreakBefore w:val="0"/>
              <w:widowControl/>
              <w:kinsoku/>
              <w:wordWrap w:val="0"/>
              <w:overflowPunct/>
              <w:topLinePunct w:val="0"/>
              <w:bidi w:val="0"/>
              <w:spacing w:line="440" w:lineRule="exact"/>
              <w:ind w:right="0"/>
              <w:jc w:val="center"/>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sz w:val="24"/>
                <w:szCs w:val="24"/>
                <w:highlight w:val="none"/>
              </w:rPr>
              <w:t>施工方案与技术措施（</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629" w:type="dxa"/>
            <w:tcBorders>
              <w:top w:val="single" w:color="auto" w:sz="4" w:space="0"/>
              <w:left w:val="nil"/>
              <w:right w:val="single" w:color="auto" w:sz="4" w:space="0"/>
            </w:tcBorders>
            <w:vAlign w:val="center"/>
          </w:tcPr>
          <w:p w14:paraId="3309A7B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施工方案总体安排完整、科学运用先进、流水段的划分、各项交叉作业切合实际得8分；</w:t>
            </w:r>
          </w:p>
          <w:p w14:paraId="53F7E3E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施工方案安排大体上符合项目特点、施工工艺及机械符合施工要求得5分；</w:t>
            </w:r>
          </w:p>
          <w:p w14:paraId="58A86F5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施工方案总体安排简略、欠完善的得2分 ；</w:t>
            </w:r>
          </w:p>
          <w:p w14:paraId="2A64E3E0">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69F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49" w:type="dxa"/>
            <w:vMerge w:val="continue"/>
            <w:tcBorders>
              <w:left w:val="single" w:color="auto" w:sz="4" w:space="0"/>
              <w:right w:val="single" w:color="auto" w:sz="4" w:space="0"/>
            </w:tcBorders>
            <w:vAlign w:val="center"/>
          </w:tcPr>
          <w:p w14:paraId="4F53B7A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0CD053C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质量管理体系与措施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629" w:type="dxa"/>
            <w:tcBorders>
              <w:top w:val="single" w:color="auto" w:sz="4" w:space="0"/>
              <w:left w:val="nil"/>
              <w:right w:val="single" w:color="auto" w:sz="4" w:space="0"/>
            </w:tcBorders>
            <w:vAlign w:val="center"/>
          </w:tcPr>
          <w:p w14:paraId="6A58E206">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质量管理组织机构形式合理，质量保证措施完整得力、经济、安全、切实可行的得8分；</w:t>
            </w:r>
          </w:p>
          <w:p w14:paraId="6FA2AAC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质量管理组织机构形式大体上合理，质量保证措施大致完整的得5分；</w:t>
            </w:r>
          </w:p>
          <w:p w14:paraId="6A921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质量管理组织机构形式不太明确，措施简略、欠完善的得2分；缺项不得分</w:t>
            </w:r>
          </w:p>
        </w:tc>
      </w:tr>
      <w:tr w14:paraId="4D1A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49" w:type="dxa"/>
            <w:vMerge w:val="continue"/>
            <w:tcBorders>
              <w:left w:val="single" w:color="auto" w:sz="4" w:space="0"/>
              <w:right w:val="single" w:color="auto" w:sz="4" w:space="0"/>
            </w:tcBorders>
            <w:vAlign w:val="center"/>
          </w:tcPr>
          <w:p w14:paraId="6A7BAA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2BC282D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auto"/>
                <w:kern w:val="2"/>
                <w:sz w:val="24"/>
                <w:szCs w:val="24"/>
                <w:highlight w:val="none"/>
              </w:rPr>
              <w:t>安全管理体系与措施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629" w:type="dxa"/>
            <w:tcBorders>
              <w:top w:val="single" w:color="auto" w:sz="4" w:space="0"/>
              <w:left w:val="nil"/>
              <w:right w:val="single" w:color="auto" w:sz="4" w:space="0"/>
            </w:tcBorders>
            <w:vAlign w:val="center"/>
          </w:tcPr>
          <w:p w14:paraId="613814AC">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安全管理体系和措施合理完整、安全管理制度严谨可行的得6分；</w:t>
            </w:r>
          </w:p>
          <w:p w14:paraId="3B0521D7">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安全管理体系和措施大致合理、安全管理制度较为可行的得4分 ；</w:t>
            </w:r>
          </w:p>
          <w:p w14:paraId="5274F31B">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安全管理体系和措施简略、欠完善的得2分；</w:t>
            </w:r>
          </w:p>
          <w:p w14:paraId="71B99635">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323D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49" w:type="dxa"/>
            <w:vMerge w:val="continue"/>
            <w:tcBorders>
              <w:left w:val="single" w:color="auto" w:sz="4" w:space="0"/>
              <w:right w:val="single" w:color="auto" w:sz="4" w:space="0"/>
            </w:tcBorders>
            <w:vAlign w:val="center"/>
          </w:tcPr>
          <w:p w14:paraId="666F623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5FBFCAC">
            <w:pPr>
              <w:keepNext w:val="0"/>
              <w:keepLines w:val="0"/>
              <w:pageBreakBefore w:val="0"/>
              <w:widowControl/>
              <w:kinsoku/>
              <w:wordWrap w:val="0"/>
              <w:overflowPunct/>
              <w:topLinePunct w:val="0"/>
              <w:bidi w:val="0"/>
              <w:spacing w:line="44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rPr>
              <w:t>工程进度计划与措施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629" w:type="dxa"/>
            <w:tcBorders>
              <w:top w:val="single" w:color="auto" w:sz="4" w:space="0"/>
              <w:left w:val="nil"/>
              <w:bottom w:val="single" w:color="auto" w:sz="4" w:space="0"/>
              <w:right w:val="single" w:color="auto" w:sz="4" w:space="0"/>
            </w:tcBorders>
            <w:vAlign w:val="center"/>
          </w:tcPr>
          <w:p w14:paraId="277262E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工期承诺优于磋商文件要求，工期保证措施科学、合理且有针对性的得5分；</w:t>
            </w:r>
          </w:p>
          <w:p w14:paraId="2144C2D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工期承诺满足磋商文件要求，工期保证措施大致科学、合理、有针对性的得3分；</w:t>
            </w:r>
          </w:p>
          <w:p w14:paraId="7A1C40B7">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工程进度计划简略、欠完善的得1分；</w:t>
            </w:r>
          </w:p>
          <w:p w14:paraId="18F55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7D0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49" w:type="dxa"/>
            <w:vMerge w:val="continue"/>
            <w:tcBorders>
              <w:left w:val="single" w:color="auto" w:sz="4" w:space="0"/>
              <w:right w:val="single" w:color="auto" w:sz="4" w:space="0"/>
            </w:tcBorders>
            <w:vAlign w:val="center"/>
          </w:tcPr>
          <w:p w14:paraId="543D232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1A7E1875">
            <w:pPr>
              <w:keepNext w:val="0"/>
              <w:keepLines w:val="0"/>
              <w:pageBreakBefore w:val="0"/>
              <w:widowControl/>
              <w:kinsoku/>
              <w:wordWrap w:val="0"/>
              <w:overflowPunct/>
              <w:topLinePunct w:val="0"/>
              <w:bidi w:val="0"/>
              <w:spacing w:line="440" w:lineRule="exact"/>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color w:val="auto"/>
                <w:kern w:val="2"/>
                <w:sz w:val="24"/>
                <w:szCs w:val="24"/>
                <w:highlight w:val="none"/>
              </w:rPr>
              <w:t>资源配备计划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629" w:type="dxa"/>
            <w:tcBorders>
              <w:top w:val="single" w:color="auto" w:sz="4" w:space="0"/>
              <w:left w:val="nil"/>
              <w:bottom w:val="single" w:color="auto" w:sz="4" w:space="0"/>
              <w:right w:val="single" w:color="auto" w:sz="4" w:space="0"/>
            </w:tcBorders>
            <w:vAlign w:val="center"/>
          </w:tcPr>
          <w:p w14:paraId="2299124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拟投入资源配备，根据机械设备配备计划、主要材料配备及进场计划表达、劳动力配备及进场计划表达完整齐全情况得6分；</w:t>
            </w:r>
          </w:p>
          <w:p w14:paraId="6DD7E85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根据机械设备配备计划、主要材料配备及进场计划表达、劳动力配备及进场计划基本满足项目要求的得4分；</w:t>
            </w:r>
          </w:p>
          <w:p w14:paraId="5854CA7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根据机械设备配备计划、主要材料配备及进场计划表达、劳动力配备及进场计划简略、欠完善的得2分；</w:t>
            </w:r>
          </w:p>
          <w:p w14:paraId="06ABB1E3">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848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49" w:type="dxa"/>
            <w:vMerge w:val="continue"/>
            <w:tcBorders>
              <w:left w:val="single" w:color="auto" w:sz="4" w:space="0"/>
              <w:right w:val="single" w:color="auto" w:sz="4" w:space="0"/>
            </w:tcBorders>
            <w:vAlign w:val="center"/>
          </w:tcPr>
          <w:p w14:paraId="659DE4E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98A7E16">
            <w:pPr>
              <w:keepNext w:val="0"/>
              <w:keepLines w:val="0"/>
              <w:pageBreakBefore w:val="0"/>
              <w:widowControl/>
              <w:kinsoku/>
              <w:wordWrap w:val="0"/>
              <w:overflowPunct/>
              <w:topLinePunct w:val="0"/>
              <w:bidi w:val="0"/>
              <w:spacing w:line="440" w:lineRule="exact"/>
              <w:ind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扬尘治理措施（0-7分）</w:t>
            </w:r>
          </w:p>
        </w:tc>
        <w:tc>
          <w:tcPr>
            <w:tcW w:w="7629" w:type="dxa"/>
            <w:tcBorders>
              <w:top w:val="single" w:color="auto" w:sz="4" w:space="0"/>
              <w:left w:val="nil"/>
              <w:bottom w:val="single" w:color="auto" w:sz="4" w:space="0"/>
              <w:right w:val="single" w:color="auto" w:sz="4" w:space="0"/>
            </w:tcBorders>
            <w:vAlign w:val="center"/>
          </w:tcPr>
          <w:p w14:paraId="1144CFE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文明施工、环境保护管理体系及施工现场扬尘治理措施科学、合理、满足要求的得7分；</w:t>
            </w:r>
          </w:p>
          <w:p w14:paraId="50C791A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措施大致科学、合理、基本满足要求的得4分；</w:t>
            </w:r>
          </w:p>
          <w:p w14:paraId="738061F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施工现场扬尘治理措施简略、欠完善的得1分；</w:t>
            </w:r>
          </w:p>
          <w:p w14:paraId="76AA4C8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089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9" w:type="dxa"/>
            <w:vMerge w:val="continue"/>
            <w:tcBorders>
              <w:left w:val="single" w:color="auto" w:sz="4" w:space="0"/>
              <w:right w:val="single" w:color="auto" w:sz="4" w:space="0"/>
            </w:tcBorders>
            <w:vAlign w:val="top"/>
          </w:tcPr>
          <w:p w14:paraId="28095290">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bottom w:val="single" w:color="auto" w:sz="4" w:space="0"/>
            </w:tcBorders>
            <w:vAlign w:val="top"/>
          </w:tcPr>
          <w:p w14:paraId="0BAB1B4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 xml:space="preserve">提高工效措施（0-4分） </w:t>
            </w:r>
          </w:p>
        </w:tc>
        <w:tc>
          <w:tcPr>
            <w:tcW w:w="7629" w:type="dxa"/>
            <w:tcBorders>
              <w:bottom w:val="single" w:color="auto" w:sz="4" w:space="0"/>
            </w:tcBorders>
            <w:vAlign w:val="center"/>
          </w:tcPr>
          <w:p w14:paraId="3AB33637">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1、在节能减排、绿色施工、工艺创新等方面针对本工程有具体措施或企业自有创新技术的得2分，不提供不得分；</w:t>
            </w:r>
          </w:p>
          <w:p w14:paraId="79C800B4">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2、确保质量降低成本、缩短工期、减轻劳动强度、提高工效等方面措施科学、合理、可行性强满足要求的得2分，不提供不得分。</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p>
        </w:tc>
      </w:tr>
      <w:tr w14:paraId="794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49" w:type="dxa"/>
            <w:vMerge w:val="continue"/>
            <w:tcBorders>
              <w:left w:val="single" w:color="auto" w:sz="4" w:space="0"/>
              <w:right w:val="single" w:color="auto" w:sz="4" w:space="0"/>
            </w:tcBorders>
            <w:vAlign w:val="top"/>
          </w:tcPr>
          <w:p w14:paraId="41EFD80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471357F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信息化管理</w:t>
            </w:r>
            <w:r>
              <w:rPr>
                <w:rFonts w:hint="eastAsia" w:ascii="宋体" w:hAnsi="宋体" w:eastAsia="宋体" w:cs="宋体"/>
                <w:b w:val="0"/>
                <w:i w:val="0"/>
                <w:caps w:val="0"/>
                <w:color w:val="000000"/>
                <w:spacing w:val="0"/>
                <w:w w:val="100"/>
                <w:kern w:val="2"/>
                <w:sz w:val="24"/>
                <w:szCs w:val="24"/>
                <w:highlight w:val="none"/>
                <w:lang w:val="en-US" w:eastAsia="zh-CN"/>
              </w:rPr>
              <w:t>（0-2分）</w:t>
            </w:r>
          </w:p>
        </w:tc>
        <w:tc>
          <w:tcPr>
            <w:tcW w:w="7629" w:type="dxa"/>
            <w:vAlign w:val="center"/>
          </w:tcPr>
          <w:p w14:paraId="23DD73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企业具备信息化管理平台，能够使工程管理者对现场实施监控和数据处理</w:t>
            </w:r>
            <w:r>
              <w:rPr>
                <w:rFonts w:hint="eastAsia" w:ascii="宋体" w:hAnsi="宋体" w:eastAsia="宋体" w:cs="宋体"/>
                <w:b w:val="0"/>
                <w:i w:val="0"/>
                <w:caps w:val="0"/>
                <w:color w:val="000000"/>
                <w:spacing w:val="0"/>
                <w:w w:val="100"/>
                <w:kern w:val="2"/>
                <w:sz w:val="24"/>
                <w:szCs w:val="24"/>
                <w:highlight w:val="none"/>
                <w:lang w:val="en-US" w:eastAsia="zh-CN"/>
              </w:rPr>
              <w:t>的得2分，不提供不得分</w:t>
            </w:r>
            <w:r>
              <w:rPr>
                <w:rFonts w:hint="eastAsia" w:ascii="宋体" w:hAnsi="宋体" w:eastAsia="宋体" w:cs="宋体"/>
                <w:kern w:val="2"/>
                <w:sz w:val="24"/>
                <w:szCs w:val="24"/>
                <w:highlight w:val="none"/>
              </w:rPr>
              <w:t xml:space="preserve">                            </w:t>
            </w:r>
          </w:p>
        </w:tc>
      </w:tr>
      <w:tr w14:paraId="280E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49" w:type="dxa"/>
            <w:vMerge w:val="restart"/>
            <w:vAlign w:val="top"/>
          </w:tcPr>
          <w:p w14:paraId="2ACF6C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3066ECE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10BD615D">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094A3E73">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i w:val="0"/>
                <w:caps w:val="0"/>
                <w:color w:val="000000"/>
                <w:spacing w:val="0"/>
                <w:w w:val="100"/>
                <w:kern w:val="2"/>
                <w:sz w:val="24"/>
                <w:szCs w:val="24"/>
                <w:highlight w:val="none"/>
                <w:lang w:val="en-US" w:eastAsia="zh-CN"/>
              </w:rPr>
              <w:t>部分（20分）</w:t>
            </w:r>
          </w:p>
        </w:tc>
        <w:tc>
          <w:tcPr>
            <w:tcW w:w="1421" w:type="dxa"/>
            <w:vAlign w:val="center"/>
          </w:tcPr>
          <w:p w14:paraId="618B07C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企业业绩</w:t>
            </w:r>
          </w:p>
          <w:p w14:paraId="3A8A531D">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（0-6分）</w:t>
            </w:r>
          </w:p>
        </w:tc>
        <w:tc>
          <w:tcPr>
            <w:tcW w:w="7629" w:type="dxa"/>
            <w:vAlign w:val="center"/>
          </w:tcPr>
          <w:p w14:paraId="079BC3E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企业2022年1月1日以来企业承担过的类似工程业绩（提供合同协议书和中标通知书原件扫描件，时间以合同协议书签订时间为准）每提供一份得3分，最多得6分，不提供不得分；</w:t>
            </w:r>
          </w:p>
        </w:tc>
      </w:tr>
      <w:tr w14:paraId="16E1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49" w:type="dxa"/>
            <w:vMerge w:val="continue"/>
            <w:vAlign w:val="top"/>
          </w:tcPr>
          <w:p w14:paraId="754D48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146CA9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项目经理业绩（0-4分）</w:t>
            </w:r>
          </w:p>
        </w:tc>
        <w:tc>
          <w:tcPr>
            <w:tcW w:w="7629" w:type="dxa"/>
            <w:vAlign w:val="center"/>
          </w:tcPr>
          <w:p w14:paraId="5799ED0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2022年1月1日以来承担过的类似工程业绩（提供合同协议书和中标通知书原件扫描件，时间以合同协议书签订时间为准）每提供一份得2分，最多得4分，不提供不得分；</w:t>
            </w:r>
          </w:p>
        </w:tc>
      </w:tr>
      <w:tr w14:paraId="3D5D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49" w:type="dxa"/>
            <w:vMerge w:val="continue"/>
            <w:vAlign w:val="top"/>
          </w:tcPr>
          <w:p w14:paraId="55361CE8">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485AC09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拟配备人员</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3</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629" w:type="dxa"/>
            <w:vAlign w:val="center"/>
          </w:tcPr>
          <w:p w14:paraId="59E9203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项目组织机构</w:t>
            </w:r>
            <w:r>
              <w:rPr>
                <w:rFonts w:hint="eastAsia" w:ascii="宋体" w:hAnsi="宋体" w:eastAsia="宋体" w:cs="宋体"/>
                <w:kern w:val="2"/>
                <w:sz w:val="24"/>
                <w:szCs w:val="24"/>
                <w:highlight w:val="none"/>
                <w:lang w:val="en-US" w:eastAsia="zh-CN"/>
              </w:rPr>
              <w:t>人</w:t>
            </w:r>
            <w:r>
              <w:rPr>
                <w:rFonts w:hint="eastAsia" w:ascii="宋体" w:hAnsi="宋体" w:eastAsia="宋体" w:cs="宋体"/>
                <w:kern w:val="2"/>
                <w:sz w:val="24"/>
                <w:szCs w:val="24"/>
                <w:highlight w:val="none"/>
              </w:rPr>
              <w:t>员齐全得</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分,缺一项扣一分，扣完为止。（</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中附</w:t>
            </w:r>
            <w:r>
              <w:rPr>
                <w:rFonts w:hint="eastAsia" w:ascii="宋体" w:hAnsi="宋体" w:eastAsia="宋体" w:cs="宋体"/>
                <w:kern w:val="2"/>
                <w:sz w:val="24"/>
                <w:szCs w:val="24"/>
                <w:highlight w:val="none"/>
                <w:lang w:eastAsia="zh-CN"/>
              </w:rPr>
              <w:t>相应证件</w:t>
            </w:r>
            <w:r>
              <w:rPr>
                <w:rFonts w:hint="eastAsia" w:ascii="宋体" w:hAnsi="宋体" w:eastAsia="宋体" w:cs="宋体"/>
                <w:kern w:val="2"/>
                <w:sz w:val="24"/>
                <w:szCs w:val="24"/>
                <w:highlight w:val="none"/>
              </w:rPr>
              <w:t>扫描件，且在有效期内）</w:t>
            </w:r>
          </w:p>
        </w:tc>
      </w:tr>
      <w:tr w14:paraId="28B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49" w:type="dxa"/>
            <w:vMerge w:val="continue"/>
            <w:vAlign w:val="top"/>
          </w:tcPr>
          <w:p w14:paraId="270680C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Merge w:val="restart"/>
            <w:vAlign w:val="center"/>
          </w:tcPr>
          <w:p w14:paraId="06DD6EBB">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优惠承诺及履职尽责承诺</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7</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629" w:type="dxa"/>
            <w:vAlign w:val="center"/>
          </w:tcPr>
          <w:p w14:paraId="3877FF5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履职尽责承诺：具有全面、详实、可行、合法有效的书面保证技术措施落实到位的承诺和落实不到位的处理承诺，其中包括各关键岗位人员（项目经理等）的在岗、更换等履职尽责承诺，提供承包商履约保证，得4分；</w:t>
            </w:r>
          </w:p>
          <w:p w14:paraId="0F3A615F">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具有基本可行、合法有效的书面保证技术措施落实到位的承诺和落实不到位的处理承诺，得1分；</w:t>
            </w:r>
          </w:p>
          <w:p w14:paraId="1E63C25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不提供不得分</w:t>
            </w:r>
            <w:r>
              <w:rPr>
                <w:rFonts w:hint="eastAsia" w:ascii="宋体" w:hAnsi="宋体" w:cs="宋体"/>
                <w:kern w:val="2"/>
                <w:sz w:val="24"/>
                <w:szCs w:val="24"/>
                <w:highlight w:val="none"/>
                <w:lang w:val="en-US" w:eastAsia="zh-CN"/>
              </w:rPr>
              <w:t>。</w:t>
            </w:r>
          </w:p>
        </w:tc>
      </w:tr>
      <w:tr w14:paraId="58CF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49" w:type="dxa"/>
            <w:vMerge w:val="continue"/>
            <w:vAlign w:val="top"/>
          </w:tcPr>
          <w:p w14:paraId="1F4D4D4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Merge w:val="continue"/>
            <w:vAlign w:val="top"/>
          </w:tcPr>
          <w:p w14:paraId="6B368883">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p>
        </w:tc>
        <w:tc>
          <w:tcPr>
            <w:tcW w:w="7629" w:type="dxa"/>
            <w:vAlign w:val="center"/>
          </w:tcPr>
          <w:p w14:paraId="08BFCA82">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Theme="minorEastAsia" w:hAnsiTheme="minorEastAsia" w:cstheme="minorEastAsia"/>
                <w:color w:val="auto"/>
                <w:kern w:val="2"/>
                <w:sz w:val="24"/>
                <w:szCs w:val="24"/>
                <w:highlight w:val="none"/>
                <w:lang w:eastAsia="zh-CN"/>
              </w:rPr>
            </w:pPr>
            <w:r>
              <w:rPr>
                <w:rFonts w:hint="eastAsia" w:ascii="宋体" w:hAnsi="宋体" w:eastAsia="宋体" w:cs="Courier New"/>
                <w:sz w:val="24"/>
                <w:szCs w:val="24"/>
                <w:highlight w:val="none"/>
              </w:rPr>
              <w:t>优惠承诺：应是书面的符合工程实际情况，确保依法依规，优惠合理，详实可行。承诺内容的实质性</w:t>
            </w:r>
            <w:r>
              <w:rPr>
                <w:rFonts w:hint="eastAsia" w:ascii="宋体" w:hAnsi="宋体" w:eastAsia="宋体" w:cs="Courier New"/>
                <w:sz w:val="24"/>
                <w:szCs w:val="24"/>
                <w:highlight w:val="none"/>
                <w:lang w:eastAsia="zh-CN"/>
              </w:rPr>
              <w:t>、</w:t>
            </w:r>
            <w:r>
              <w:rPr>
                <w:rFonts w:hint="eastAsia" w:ascii="宋体" w:hAnsi="宋体" w:eastAsia="宋体" w:cs="Courier New"/>
                <w:sz w:val="24"/>
                <w:szCs w:val="24"/>
                <w:highlight w:val="none"/>
              </w:rPr>
              <w:t>可实施性</w:t>
            </w:r>
            <w:r>
              <w:rPr>
                <w:rFonts w:hint="eastAsia" w:ascii="宋体" w:hAnsi="宋体" w:eastAsia="宋体" w:cs="Courier New"/>
                <w:sz w:val="24"/>
                <w:szCs w:val="24"/>
                <w:highlight w:val="none"/>
                <w:lang w:val="en-US" w:eastAsia="zh-CN"/>
              </w:rPr>
              <w:t>符合本项目的，得</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分</w:t>
            </w:r>
            <w:r>
              <w:rPr>
                <w:rFonts w:hint="eastAsia" w:asciiTheme="minorEastAsia" w:hAnsiTheme="minorEastAsia" w:cstheme="minorEastAsia"/>
                <w:color w:val="auto"/>
                <w:kern w:val="2"/>
                <w:sz w:val="24"/>
                <w:szCs w:val="24"/>
                <w:highlight w:val="none"/>
                <w:lang w:eastAsia="zh-CN"/>
              </w:rPr>
              <w:t>；</w:t>
            </w:r>
          </w:p>
          <w:p w14:paraId="4263B82E">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Theme="minorEastAsia" w:hAnsiTheme="minorEastAsia" w:cstheme="minorEastAsia"/>
                <w:color w:val="auto"/>
                <w:kern w:val="2"/>
                <w:sz w:val="24"/>
                <w:szCs w:val="24"/>
                <w:highlight w:val="none"/>
                <w:lang w:val="en-US" w:eastAsia="zh-CN"/>
              </w:rPr>
            </w:pPr>
            <w:r>
              <w:rPr>
                <w:rFonts w:hint="eastAsia" w:asciiTheme="minorEastAsia" w:hAnsiTheme="minorEastAsia" w:cstheme="minorEastAsia"/>
                <w:color w:val="auto"/>
                <w:kern w:val="2"/>
                <w:sz w:val="24"/>
                <w:szCs w:val="24"/>
                <w:highlight w:val="none"/>
                <w:lang w:val="en-US" w:eastAsia="zh-CN"/>
              </w:rPr>
              <w:t>承诺内容</w:t>
            </w:r>
            <w:r>
              <w:rPr>
                <w:rFonts w:hint="eastAsia" w:ascii="宋体" w:hAnsi="宋体" w:eastAsia="宋体" w:cs="宋体"/>
                <w:b w:val="0"/>
                <w:i w:val="0"/>
                <w:caps w:val="0"/>
                <w:color w:val="000000"/>
                <w:spacing w:val="0"/>
                <w:w w:val="100"/>
                <w:kern w:val="2"/>
                <w:sz w:val="24"/>
                <w:szCs w:val="24"/>
                <w:highlight w:val="none"/>
                <w:lang w:val="en-US" w:eastAsia="zh-CN"/>
              </w:rPr>
              <w:t>简略的，得1分</w:t>
            </w:r>
            <w:r>
              <w:rPr>
                <w:rFonts w:hint="eastAsia" w:asciiTheme="minorEastAsia" w:hAnsiTheme="minorEastAsia" w:cstheme="minorEastAsia"/>
                <w:color w:val="auto"/>
                <w:kern w:val="2"/>
                <w:sz w:val="24"/>
                <w:szCs w:val="24"/>
                <w:highlight w:val="none"/>
                <w:lang w:val="en-US" w:eastAsia="zh-CN"/>
              </w:rPr>
              <w:t xml:space="preserve"> ；</w:t>
            </w:r>
          </w:p>
          <w:p w14:paraId="71E6DFF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不提供不得分</w:t>
            </w:r>
            <w:r>
              <w:rPr>
                <w:rFonts w:hint="eastAsia" w:asciiTheme="minorEastAsia" w:hAnsiTheme="minorEastAsia" w:eastAsiaTheme="minorEastAsia" w:cstheme="minorEastAsia"/>
                <w:color w:val="auto"/>
                <w:kern w:val="2"/>
                <w:sz w:val="24"/>
                <w:szCs w:val="24"/>
                <w:highlight w:val="none"/>
              </w:rPr>
              <w:t>。</w:t>
            </w:r>
          </w:p>
        </w:tc>
      </w:tr>
      <w:tr w14:paraId="52EB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99" w:type="dxa"/>
            <w:gridSpan w:val="3"/>
            <w:vAlign w:val="top"/>
          </w:tcPr>
          <w:p w14:paraId="088E54E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综合得分=商务标得分＋技术标得分＋综合标得分。</w:t>
            </w:r>
          </w:p>
          <w:p w14:paraId="2948A289">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磋商小组完成对技术标、商务标和综合标的汇总后取平均值作为该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的最终得分。</w:t>
            </w:r>
          </w:p>
          <w:p w14:paraId="2A887104">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本办法计算过程中分值按四舍五入保留三位小数，结果按四舍五入保留两位小数。 </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的报价应包含</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所承诺的应达到的工程质量标准及其他承诺应达到的标准所包含的所有费用。</w:t>
            </w:r>
          </w:p>
          <w:p w14:paraId="66496D7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rPr>
              <w:t>注：</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评标过程中涉及到资格审查、企业业绩等计分部分时，以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自行上传到</w:t>
            </w:r>
            <w:r>
              <w:rPr>
                <w:rFonts w:hint="eastAsia" w:asciiTheme="minorEastAsia" w:hAnsiTheme="minorEastAsia" w:eastAsiaTheme="minorEastAsia" w:cstheme="minorEastAsia"/>
                <w:b w:val="0"/>
                <w:bCs/>
                <w:sz w:val="24"/>
                <w:szCs w:val="24"/>
                <w:highlight w:val="none"/>
                <w:lang w:eastAsia="zh-CN"/>
              </w:rPr>
              <w:t>响应</w:t>
            </w:r>
            <w:r>
              <w:rPr>
                <w:rFonts w:hint="eastAsia" w:asciiTheme="minorEastAsia" w:hAnsiTheme="minorEastAsia" w:eastAsiaTheme="minorEastAsia" w:cstheme="minorEastAsia"/>
                <w:b w:val="0"/>
                <w:bCs/>
                <w:sz w:val="24"/>
                <w:szCs w:val="24"/>
                <w:highlight w:val="none"/>
              </w:rPr>
              <w:t>文件中的相应内容为准</w:t>
            </w:r>
            <w:r>
              <w:rPr>
                <w:rFonts w:hint="eastAsia" w:asciiTheme="minorEastAsia" w:hAnsiTheme="minorEastAsia" w:eastAsiaTheme="minorEastAsia" w:cstheme="minorEastAsia"/>
                <w:b w:val="0"/>
                <w:bCs/>
                <w:sz w:val="24"/>
                <w:szCs w:val="24"/>
                <w:highlight w:val="none"/>
                <w:lang w:eastAsia="zh-CN"/>
              </w:rPr>
              <w:t>。</w:t>
            </w:r>
          </w:p>
          <w:p w14:paraId="079063CB">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2、评标开始后，不再接受任何补充材料。</w:t>
            </w:r>
          </w:p>
          <w:p w14:paraId="400B125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投标人对投标文件信息的真实性、有效性、清晰可辩性负责。</w:t>
            </w:r>
          </w:p>
          <w:p w14:paraId="6E01950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宋体" w:hAnsi="宋体" w:eastAsia="宋体" w:cs="宋体"/>
                <w:kern w:val="2"/>
                <w:sz w:val="24"/>
                <w:szCs w:val="24"/>
                <w:highlight w:val="none"/>
              </w:rPr>
            </w:pPr>
            <w:r>
              <w:rPr>
                <w:rFonts w:hint="eastAsia" w:asciiTheme="minorEastAsia" w:hAnsiTheme="minorEastAsia" w:eastAsiaTheme="minorEastAsia" w:cstheme="minorEastAsia"/>
                <w:b w:val="0"/>
                <w:bCs/>
                <w:sz w:val="24"/>
                <w:szCs w:val="24"/>
                <w:highlight w:val="none"/>
                <w:lang w:val="en-US" w:eastAsia="zh-CN"/>
              </w:rPr>
              <w:t xml:space="preserve">4、项目经理业绩与企业业绩不重复计分。  </w:t>
            </w:r>
          </w:p>
        </w:tc>
      </w:tr>
    </w:tbl>
    <w:p w14:paraId="3CCEAF35">
      <w:pPr>
        <w:keepNext/>
        <w:widowControl w:val="0"/>
        <w:kinsoku/>
        <w:wordWrap w:val="0"/>
        <w:overflowPunct/>
        <w:topLinePunct w:val="0"/>
        <w:bidi w:val="0"/>
        <w:spacing w:beforeAutospacing="0" w:afterAutospacing="0" w:line="600" w:lineRule="exact"/>
        <w:jc w:val="center"/>
        <w:outlineLvl w:val="0"/>
        <w:rPr>
          <w:rFonts w:ascii="宋体" w:hAnsi="宋体" w:cs="黑体"/>
          <w:b/>
          <w:sz w:val="32"/>
          <w:szCs w:val="32"/>
          <w:highlight w:val="none"/>
        </w:rPr>
      </w:pPr>
      <w:bookmarkStart w:id="558" w:name="_Toc18462"/>
      <w:r>
        <w:rPr>
          <w:rFonts w:hint="eastAsia" w:ascii="宋体" w:hAnsi="宋体" w:cs="宋体"/>
          <w:b/>
          <w:kern w:val="2"/>
          <w:sz w:val="32"/>
          <w:szCs w:val="32"/>
          <w:highlight w:val="none"/>
        </w:rPr>
        <w:t>第六章</w:t>
      </w:r>
      <w:r>
        <w:rPr>
          <w:rFonts w:hint="eastAsia" w:ascii="宋体" w:hAnsi="宋体" w:cs="宋体"/>
          <w:b/>
          <w:kern w:val="2"/>
          <w:sz w:val="32"/>
          <w:szCs w:val="32"/>
          <w:highlight w:val="none"/>
          <w:lang w:val="en-US" w:eastAsia="zh-CN"/>
        </w:rPr>
        <w:t xml:space="preserve">  </w:t>
      </w:r>
      <w:r>
        <w:rPr>
          <w:rFonts w:hint="eastAsia" w:ascii="宋体" w:hAnsi="宋体" w:cs="宋体"/>
          <w:b/>
          <w:kern w:val="2"/>
          <w:sz w:val="32"/>
          <w:szCs w:val="32"/>
          <w:highlight w:val="none"/>
          <w:lang w:eastAsia="zh-CN"/>
        </w:rPr>
        <w:t>响应</w:t>
      </w:r>
      <w:r>
        <w:rPr>
          <w:rFonts w:hint="eastAsia" w:ascii="宋体" w:hAnsi="宋体" w:cs="宋体"/>
          <w:b/>
          <w:kern w:val="2"/>
          <w:sz w:val="32"/>
          <w:szCs w:val="32"/>
          <w:highlight w:val="none"/>
        </w:rPr>
        <w:t>文件格式</w:t>
      </w:r>
      <w:bookmarkEnd w:id="558"/>
    </w:p>
    <w:p w14:paraId="21921129">
      <w:pPr>
        <w:kinsoku/>
        <w:wordWrap w:val="0"/>
        <w:overflowPunct/>
        <w:topLinePunct w:val="0"/>
        <w:bidi w:val="0"/>
        <w:jc w:val="both"/>
        <w:rPr>
          <w:rFonts w:hint="eastAsia"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350941F7">
      <w:pPr>
        <w:kinsoku/>
        <w:wordWrap w:val="0"/>
        <w:overflowPunct/>
        <w:topLinePunct w:val="0"/>
        <w:bidi w:val="0"/>
        <w:jc w:val="both"/>
        <w:rPr>
          <w:rFonts w:hint="eastAsia" w:ascii="宋体" w:hAnsi="宋体" w:eastAsia="宋体"/>
          <w:b/>
          <w:bCs/>
          <w:kern w:val="0"/>
          <w:sz w:val="28"/>
          <w:szCs w:val="28"/>
          <w:highlight w:val="none"/>
        </w:rPr>
      </w:pPr>
    </w:p>
    <w:p w14:paraId="5FF14AC7">
      <w:pPr>
        <w:kinsoku/>
        <w:wordWrap w:val="0"/>
        <w:overflowPunct/>
        <w:topLinePunct w:val="0"/>
        <w:bidi w:val="0"/>
        <w:jc w:val="both"/>
        <w:rPr>
          <w:rFonts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1A55A522">
      <w:pPr>
        <w:kinsoku/>
        <w:wordWrap w:val="0"/>
        <w:overflowPunct/>
        <w:topLinePunct w:val="0"/>
        <w:bidi w:val="0"/>
        <w:spacing w:line="360" w:lineRule="auto"/>
        <w:ind w:firstLine="2800" w:firstLineChars="1000"/>
        <w:jc w:val="both"/>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bookmarkStart w:id="559" w:name="_Toc15366"/>
      <w:bookmarkStart w:id="560" w:name="_Toc24054"/>
      <w:bookmarkStart w:id="561" w:name="_Toc1811"/>
      <w:bookmarkStart w:id="562" w:name="_Toc28974"/>
      <w:r>
        <w:rPr>
          <w:rFonts w:hint="eastAsia" w:ascii="宋体" w:hAnsi="宋体" w:eastAsia="宋体" w:cs="宋体"/>
          <w:sz w:val="28"/>
          <w:szCs w:val="28"/>
          <w:highlight w:val="none"/>
          <w:u w:val="single"/>
        </w:rPr>
        <w:t>（项目名称）</w:t>
      </w:r>
      <w:bookmarkEnd w:id="559"/>
      <w:bookmarkEnd w:id="560"/>
      <w:bookmarkEnd w:id="561"/>
      <w:bookmarkEnd w:id="562"/>
    </w:p>
    <w:p w14:paraId="08351BAC">
      <w:pPr>
        <w:kinsoku/>
        <w:wordWrap w:val="0"/>
        <w:overflowPunct/>
        <w:topLinePunct w:val="0"/>
        <w:bidi w:val="0"/>
        <w:spacing w:line="360" w:lineRule="auto"/>
        <w:jc w:val="center"/>
        <w:outlineLvl w:val="0"/>
        <w:rPr>
          <w:rFonts w:ascii="宋体" w:hAnsi="宋体" w:eastAsia="宋体" w:cs="宋体"/>
          <w:sz w:val="28"/>
          <w:szCs w:val="28"/>
          <w:highlight w:val="none"/>
        </w:rPr>
      </w:pPr>
      <w:bookmarkStart w:id="563" w:name="_Toc15684"/>
      <w:bookmarkStart w:id="564" w:name="_Toc14209"/>
      <w:bookmarkStart w:id="565" w:name="_Toc13495"/>
      <w:bookmarkStart w:id="566" w:name="_Toc26224"/>
      <w:r>
        <w:rPr>
          <w:rFonts w:hint="eastAsia" w:ascii="宋体" w:hAnsi="宋体" w:eastAsia="宋体" w:cs="宋体"/>
          <w:sz w:val="28"/>
          <w:szCs w:val="28"/>
          <w:highlight w:val="none"/>
        </w:rPr>
        <w:t>响  应  文  件</w:t>
      </w:r>
      <w:bookmarkEnd w:id="563"/>
      <w:bookmarkEnd w:id="564"/>
      <w:bookmarkEnd w:id="565"/>
      <w:bookmarkEnd w:id="566"/>
    </w:p>
    <w:p w14:paraId="30A0BB09">
      <w:pPr>
        <w:kinsoku/>
        <w:wordWrap w:val="0"/>
        <w:overflowPunct/>
        <w:topLinePunct w:val="0"/>
        <w:bidi w:val="0"/>
        <w:spacing w:line="360" w:lineRule="auto"/>
        <w:rPr>
          <w:rFonts w:ascii="宋体" w:hAnsi="宋体" w:eastAsia="宋体" w:cs="宋体"/>
          <w:sz w:val="28"/>
          <w:szCs w:val="28"/>
          <w:highlight w:val="none"/>
        </w:rPr>
      </w:pPr>
    </w:p>
    <w:p w14:paraId="13B3C0D4">
      <w:pPr>
        <w:kinsoku/>
        <w:wordWrap w:val="0"/>
        <w:overflowPunct/>
        <w:topLinePunct w:val="0"/>
        <w:bidi w:val="0"/>
        <w:spacing w:line="360" w:lineRule="auto"/>
        <w:ind w:firstLine="3220" w:firstLineChars="1150"/>
        <w:rPr>
          <w:rFonts w:ascii="宋体" w:hAnsi="宋体" w:eastAsia="宋体" w:cs="宋体"/>
          <w:sz w:val="28"/>
          <w:szCs w:val="28"/>
          <w:highlight w:val="none"/>
        </w:rPr>
      </w:pPr>
      <w:r>
        <w:rPr>
          <w:rFonts w:hint="eastAsia" w:ascii="宋体" w:hAnsi="宋体" w:eastAsia="宋体" w:cs="宋体"/>
          <w:sz w:val="28"/>
          <w:szCs w:val="28"/>
          <w:highlight w:val="none"/>
        </w:rPr>
        <w:t xml:space="preserve">项目编号： </w:t>
      </w:r>
    </w:p>
    <w:p w14:paraId="12D94CBD">
      <w:pPr>
        <w:pStyle w:val="14"/>
        <w:kinsoku/>
        <w:wordWrap w:val="0"/>
        <w:overflowPunct/>
        <w:topLinePunct w:val="0"/>
        <w:bidi w:val="0"/>
        <w:ind w:left="0" w:leftChars="0" w:firstLine="0" w:firstLineChars="0"/>
        <w:rPr>
          <w:rFonts w:ascii="宋体" w:hAnsi="宋体" w:eastAsia="宋体" w:cs="宋体"/>
          <w:sz w:val="28"/>
          <w:szCs w:val="28"/>
          <w:highlight w:val="none"/>
        </w:rPr>
      </w:pPr>
    </w:p>
    <w:p w14:paraId="40052628">
      <w:pPr>
        <w:pStyle w:val="14"/>
        <w:kinsoku/>
        <w:wordWrap w:val="0"/>
        <w:overflowPunct/>
        <w:topLinePunct w:val="0"/>
        <w:bidi w:val="0"/>
        <w:ind w:firstLine="240"/>
        <w:rPr>
          <w:rFonts w:ascii="宋体" w:hAnsi="宋体" w:eastAsia="宋体" w:cs="宋体"/>
          <w:sz w:val="28"/>
          <w:szCs w:val="28"/>
          <w:highlight w:val="none"/>
        </w:rPr>
      </w:pPr>
    </w:p>
    <w:p w14:paraId="77915983">
      <w:pPr>
        <w:kinsoku/>
        <w:wordWrap w:val="0"/>
        <w:overflowPunct/>
        <w:topLinePunct w:val="0"/>
        <w:bidi w:val="0"/>
        <w:spacing w:line="358" w:lineRule="exact"/>
        <w:ind w:firstLine="2240" w:firstLineChars="800"/>
        <w:jc w:val="both"/>
        <w:outlineLvl w:val="0"/>
        <w:rPr>
          <w:rFonts w:ascii="宋体" w:hAnsi="宋体" w:eastAsia="宋体" w:cs="宋体"/>
          <w:sz w:val="28"/>
          <w:szCs w:val="28"/>
          <w:highlight w:val="none"/>
        </w:rPr>
      </w:pPr>
      <w:bookmarkStart w:id="567" w:name="_Toc26563"/>
      <w:bookmarkStart w:id="568" w:name="_Toc3755"/>
      <w:bookmarkStart w:id="569" w:name="_Toc16543"/>
      <w:r>
        <w:rPr>
          <w:rFonts w:hint="eastAsia" w:ascii="宋体" w:hAnsi="宋体" w:eastAsia="宋体" w:cs="宋体"/>
          <w:sz w:val="28"/>
          <w:szCs w:val="28"/>
          <w:highlight w:val="none"/>
        </w:rPr>
        <w:t xml:space="preserve"> </w:t>
      </w:r>
      <w:bookmarkStart w:id="570" w:name="_Toc25779"/>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67"/>
      <w:bookmarkEnd w:id="568"/>
      <w:bookmarkEnd w:id="569"/>
      <w:bookmarkEnd w:id="570"/>
    </w:p>
    <w:p w14:paraId="5F777C30">
      <w:pPr>
        <w:kinsoku/>
        <w:wordWrap w:val="0"/>
        <w:overflowPunct/>
        <w:topLinePunct w:val="0"/>
        <w:bidi w:val="0"/>
        <w:spacing w:line="358" w:lineRule="exact"/>
        <w:jc w:val="center"/>
        <w:rPr>
          <w:rFonts w:ascii="宋体" w:hAnsi="宋体" w:eastAsia="宋体" w:cs="宋体"/>
          <w:sz w:val="28"/>
          <w:szCs w:val="28"/>
          <w:highlight w:val="none"/>
        </w:rPr>
      </w:pPr>
    </w:p>
    <w:p w14:paraId="091D8C7D">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 xml:space="preserve">   </w:t>
      </w:r>
      <w:bookmarkStart w:id="571" w:name="_Toc24251"/>
      <w:bookmarkStart w:id="572" w:name="_Toc26319"/>
      <w:bookmarkStart w:id="573" w:name="_Toc16729"/>
      <w:bookmarkStart w:id="574" w:name="_Toc15935"/>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71"/>
      <w:bookmarkEnd w:id="572"/>
      <w:bookmarkEnd w:id="573"/>
      <w:bookmarkEnd w:id="574"/>
    </w:p>
    <w:p w14:paraId="4E48CD16">
      <w:pPr>
        <w:kinsoku/>
        <w:wordWrap w:val="0"/>
        <w:overflowPunct/>
        <w:topLinePunct w:val="0"/>
        <w:bidi w:val="0"/>
        <w:spacing w:line="358" w:lineRule="exact"/>
        <w:rPr>
          <w:rFonts w:ascii="宋体" w:hAnsi="宋体" w:eastAsia="宋体" w:cs="宋体"/>
          <w:sz w:val="28"/>
          <w:szCs w:val="28"/>
          <w:highlight w:val="none"/>
          <w:u w:val="single"/>
        </w:rPr>
      </w:pPr>
    </w:p>
    <w:p w14:paraId="1CFFFA93">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bookmarkStart w:id="575" w:name="_Toc11028"/>
      <w:bookmarkStart w:id="576" w:name="_Toc22871"/>
      <w:bookmarkStart w:id="577" w:name="_Toc13299"/>
      <w:bookmarkStart w:id="578" w:name="_Toc6022"/>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bookmarkEnd w:id="575"/>
      <w:bookmarkEnd w:id="576"/>
      <w:bookmarkEnd w:id="577"/>
      <w:bookmarkEnd w:id="578"/>
    </w:p>
    <w:p w14:paraId="2A4A618A">
      <w:pPr>
        <w:kinsoku/>
        <w:wordWrap w:val="0"/>
        <w:overflowPunct/>
        <w:topLinePunct w:val="0"/>
        <w:bidi w:val="0"/>
        <w:spacing w:line="0" w:lineRule="atLeast"/>
        <w:ind w:left="420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802E54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FBDA987">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06334F5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96F184C">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7829EBF3">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6939D09">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718FD6E">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3B616DE3">
      <w:pPr>
        <w:pStyle w:val="4"/>
        <w:kinsoku/>
        <w:wordWrap w:val="0"/>
        <w:overflowPunct/>
        <w:topLinePunct w:val="0"/>
        <w:bidi w:val="0"/>
        <w:rPr>
          <w:rFonts w:hint="eastAsia" w:ascii="宋体" w:hAnsi="宋体" w:eastAsia="宋体" w:cs="宋体"/>
          <w:b/>
          <w:bCs/>
          <w:sz w:val="28"/>
          <w:szCs w:val="28"/>
          <w:highlight w:val="none"/>
        </w:rPr>
      </w:pPr>
    </w:p>
    <w:p w14:paraId="457490C1">
      <w:pPr>
        <w:pStyle w:val="12"/>
        <w:kinsoku/>
        <w:wordWrap w:val="0"/>
        <w:overflowPunct/>
        <w:topLinePunct w:val="0"/>
        <w:bidi w:val="0"/>
        <w:rPr>
          <w:rFonts w:hint="eastAsia"/>
          <w:highlight w:val="none"/>
        </w:rPr>
      </w:pPr>
    </w:p>
    <w:p w14:paraId="7F47399C">
      <w:pPr>
        <w:pStyle w:val="4"/>
        <w:kinsoku/>
        <w:wordWrap w:val="0"/>
        <w:overflowPunct/>
        <w:topLinePunct w:val="0"/>
        <w:bidi w:val="0"/>
        <w:rPr>
          <w:rFonts w:hint="eastAsia"/>
          <w:highlight w:val="none"/>
        </w:rPr>
      </w:pPr>
    </w:p>
    <w:p w14:paraId="52D0B4A9">
      <w:pPr>
        <w:kinsoku/>
        <w:wordWrap w:val="0"/>
        <w:overflowPunct/>
        <w:topLinePunct w:val="0"/>
        <w:bidi w:val="0"/>
        <w:spacing w:line="520" w:lineRule="exact"/>
        <w:ind w:firstLine="3935" w:firstLineChars="1400"/>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目   </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录</w:t>
      </w:r>
    </w:p>
    <w:p w14:paraId="69E50ACF">
      <w:pPr>
        <w:kinsoku/>
        <w:wordWrap w:val="0"/>
        <w:overflowPunct/>
        <w:topLinePunct w:val="0"/>
        <w:bidi w:val="0"/>
        <w:spacing w:line="520" w:lineRule="exact"/>
        <w:ind w:firstLine="280" w:firstLineChars="100"/>
        <w:textAlignment w:val="center"/>
        <w:rPr>
          <w:rFonts w:ascii="宋体" w:hAnsi="宋体" w:eastAsia="宋体"/>
          <w:sz w:val="28"/>
          <w:szCs w:val="28"/>
          <w:highlight w:val="none"/>
        </w:rPr>
      </w:pPr>
    </w:p>
    <w:p w14:paraId="7E8A3674">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79" w:name="_Toc28972"/>
      <w:bookmarkStart w:id="580" w:name="_Toc27724"/>
      <w:bookmarkStart w:id="581" w:name="_Toc6370"/>
      <w:bookmarkStart w:id="582" w:name="_Toc23563"/>
      <w:r>
        <w:rPr>
          <w:rFonts w:hint="eastAsia" w:ascii="宋体" w:hAnsi="宋体" w:eastAsia="宋体" w:cs="宋体"/>
          <w:sz w:val="28"/>
          <w:szCs w:val="28"/>
          <w:highlight w:val="none"/>
        </w:rPr>
        <w:t>一、磋商函及磋商函附录</w:t>
      </w:r>
      <w:bookmarkEnd w:id="579"/>
      <w:bookmarkEnd w:id="580"/>
      <w:bookmarkEnd w:id="581"/>
      <w:bookmarkEnd w:id="582"/>
    </w:p>
    <w:p w14:paraId="623FF0E9">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3" w:name="_Toc1810"/>
      <w:bookmarkStart w:id="584" w:name="_Toc22378"/>
      <w:bookmarkStart w:id="585" w:name="_Toc32153"/>
      <w:bookmarkStart w:id="586" w:name="_Toc24563"/>
      <w:r>
        <w:rPr>
          <w:rFonts w:hint="eastAsia" w:ascii="宋体" w:hAnsi="宋体" w:eastAsia="宋体" w:cs="宋体"/>
          <w:sz w:val="28"/>
          <w:szCs w:val="28"/>
          <w:highlight w:val="none"/>
        </w:rPr>
        <w:t>二、法定代表人身份证明</w:t>
      </w:r>
      <w:bookmarkEnd w:id="583"/>
      <w:bookmarkEnd w:id="584"/>
      <w:bookmarkEnd w:id="585"/>
      <w:bookmarkEnd w:id="586"/>
    </w:p>
    <w:p w14:paraId="7AE1CACF">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7" w:name="_Toc25542"/>
      <w:bookmarkStart w:id="588" w:name="_Toc20097"/>
      <w:bookmarkStart w:id="589" w:name="_Toc4349"/>
      <w:bookmarkStart w:id="590" w:name="_Toc23528"/>
      <w:r>
        <w:rPr>
          <w:rFonts w:hint="eastAsia" w:ascii="宋体" w:hAnsi="宋体" w:eastAsia="宋体" w:cs="宋体"/>
          <w:sz w:val="28"/>
          <w:szCs w:val="28"/>
          <w:highlight w:val="none"/>
        </w:rPr>
        <w:t>三、授权委托书</w:t>
      </w:r>
      <w:bookmarkEnd w:id="587"/>
      <w:bookmarkEnd w:id="588"/>
      <w:bookmarkEnd w:id="589"/>
      <w:bookmarkEnd w:id="590"/>
      <w:r>
        <w:rPr>
          <w:rFonts w:hint="eastAsia" w:ascii="宋体" w:hAnsi="宋体" w:eastAsia="宋体" w:cs="宋体"/>
          <w:sz w:val="28"/>
          <w:szCs w:val="28"/>
          <w:highlight w:val="none"/>
        </w:rPr>
        <w:t xml:space="preserve"> </w:t>
      </w:r>
    </w:p>
    <w:p w14:paraId="70C64B46">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1" w:name="_Toc7394"/>
      <w:bookmarkStart w:id="592" w:name="_Toc30455"/>
      <w:bookmarkStart w:id="593" w:name="_Toc28263"/>
      <w:bookmarkStart w:id="594" w:name="_Toc14561"/>
      <w:r>
        <w:rPr>
          <w:rFonts w:hint="eastAsia" w:ascii="宋体" w:hAnsi="宋体" w:eastAsia="宋体" w:cs="宋体"/>
          <w:sz w:val="28"/>
          <w:szCs w:val="28"/>
          <w:highlight w:val="none"/>
        </w:rPr>
        <w:t>四、磋商承诺函</w:t>
      </w:r>
      <w:bookmarkEnd w:id="591"/>
      <w:bookmarkEnd w:id="592"/>
      <w:bookmarkEnd w:id="593"/>
      <w:bookmarkEnd w:id="594"/>
    </w:p>
    <w:p w14:paraId="2E88D0E0">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5" w:name="_Toc14727"/>
      <w:bookmarkStart w:id="596" w:name="_Toc15068"/>
      <w:bookmarkStart w:id="597" w:name="_Toc24556"/>
      <w:bookmarkStart w:id="598" w:name="_Toc21081"/>
      <w:r>
        <w:rPr>
          <w:rFonts w:hint="eastAsia" w:ascii="宋体" w:hAnsi="宋体" w:eastAsia="宋体" w:cs="宋体"/>
          <w:sz w:val="28"/>
          <w:szCs w:val="28"/>
          <w:highlight w:val="none"/>
        </w:rPr>
        <w:t>五、已标价工程量清单</w:t>
      </w:r>
      <w:bookmarkEnd w:id="595"/>
      <w:bookmarkEnd w:id="596"/>
      <w:bookmarkEnd w:id="597"/>
      <w:bookmarkEnd w:id="598"/>
    </w:p>
    <w:p w14:paraId="45C3A6CD">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9" w:name="_Toc32697"/>
      <w:bookmarkStart w:id="600" w:name="_Toc25875"/>
      <w:bookmarkStart w:id="601" w:name="_Toc17396"/>
      <w:bookmarkStart w:id="602" w:name="_Toc20126"/>
      <w:r>
        <w:rPr>
          <w:rFonts w:hint="eastAsia" w:ascii="宋体" w:hAnsi="宋体" w:eastAsia="宋体" w:cs="宋体"/>
          <w:sz w:val="28"/>
          <w:szCs w:val="28"/>
          <w:highlight w:val="none"/>
        </w:rPr>
        <w:t>六、施工组织设计</w:t>
      </w:r>
      <w:bookmarkEnd w:id="599"/>
      <w:bookmarkEnd w:id="600"/>
      <w:bookmarkEnd w:id="601"/>
      <w:bookmarkEnd w:id="602"/>
    </w:p>
    <w:p w14:paraId="3F87EB51">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3" w:name="_Toc19254"/>
      <w:bookmarkStart w:id="604" w:name="_Toc1937"/>
      <w:bookmarkStart w:id="605" w:name="_Toc16030"/>
      <w:bookmarkStart w:id="606" w:name="_Toc17776"/>
      <w:r>
        <w:rPr>
          <w:rFonts w:hint="eastAsia" w:ascii="宋体" w:hAnsi="宋体" w:eastAsia="宋体" w:cs="宋体"/>
          <w:sz w:val="28"/>
          <w:szCs w:val="28"/>
          <w:highlight w:val="none"/>
        </w:rPr>
        <w:t>七、项目管理机构</w:t>
      </w:r>
      <w:bookmarkEnd w:id="603"/>
      <w:bookmarkEnd w:id="604"/>
      <w:bookmarkEnd w:id="605"/>
      <w:bookmarkEnd w:id="606"/>
    </w:p>
    <w:p w14:paraId="085CA067">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7" w:name="_Toc18463"/>
      <w:bookmarkStart w:id="608" w:name="_Toc21658"/>
      <w:bookmarkStart w:id="609" w:name="_Toc27395"/>
      <w:bookmarkStart w:id="610" w:name="_Toc6501"/>
      <w:r>
        <w:rPr>
          <w:rFonts w:hint="eastAsia" w:ascii="宋体" w:hAnsi="宋体" w:eastAsia="宋体" w:cs="宋体"/>
          <w:sz w:val="28"/>
          <w:szCs w:val="28"/>
          <w:highlight w:val="none"/>
        </w:rPr>
        <w:t>八、资格审查资料</w:t>
      </w:r>
      <w:bookmarkEnd w:id="607"/>
      <w:bookmarkEnd w:id="608"/>
      <w:bookmarkEnd w:id="609"/>
      <w:bookmarkEnd w:id="610"/>
    </w:p>
    <w:p w14:paraId="5FBEA328">
      <w:pPr>
        <w:kinsoku/>
        <w:wordWrap w:val="0"/>
        <w:overflowPunct/>
        <w:topLinePunct w:val="0"/>
        <w:bidi w:val="0"/>
        <w:spacing w:line="520" w:lineRule="exact"/>
        <w:ind w:firstLine="560" w:firstLineChars="200"/>
        <w:textAlignment w:val="center"/>
        <w:outlineLvl w:val="0"/>
        <w:rPr>
          <w:rFonts w:ascii="宋体" w:hAnsi="宋体" w:eastAsia="宋体" w:cs="宋体"/>
          <w:sz w:val="28"/>
          <w:szCs w:val="28"/>
          <w:highlight w:val="none"/>
        </w:rPr>
      </w:pPr>
      <w:bookmarkStart w:id="611" w:name="_Toc9774"/>
      <w:bookmarkStart w:id="612" w:name="_Toc15358"/>
      <w:bookmarkStart w:id="613" w:name="_Toc9270"/>
      <w:bookmarkStart w:id="614" w:name="_Toc26943"/>
      <w:r>
        <w:rPr>
          <w:rFonts w:hint="eastAsia" w:ascii="宋体" w:hAnsi="宋体" w:eastAsia="宋体" w:cs="宋体"/>
          <w:sz w:val="28"/>
          <w:szCs w:val="28"/>
          <w:highlight w:val="none"/>
        </w:rPr>
        <w:t>九、其他材料</w:t>
      </w:r>
      <w:bookmarkEnd w:id="611"/>
      <w:bookmarkEnd w:id="612"/>
      <w:bookmarkEnd w:id="613"/>
      <w:bookmarkEnd w:id="614"/>
    </w:p>
    <w:p w14:paraId="66DAFAE9">
      <w:pPr>
        <w:kinsoku/>
        <w:wordWrap w:val="0"/>
        <w:overflowPunct/>
        <w:topLinePunct w:val="0"/>
        <w:bidi w:val="0"/>
        <w:spacing w:line="0" w:lineRule="atLeast"/>
        <w:jc w:val="center"/>
        <w:rPr>
          <w:rFonts w:ascii="宋体" w:hAnsi="宋体" w:eastAsia="宋体" w:cs="宋体"/>
          <w:b/>
          <w:bCs/>
          <w:sz w:val="28"/>
          <w:szCs w:val="28"/>
          <w:highlight w:val="none"/>
        </w:rPr>
      </w:pPr>
      <w:r>
        <w:rPr>
          <w:rFonts w:ascii="宋体" w:hAnsi="宋体" w:eastAsia="宋体"/>
          <w:sz w:val="28"/>
          <w:szCs w:val="28"/>
          <w:highlight w:val="none"/>
        </w:rPr>
        <w:br w:type="page"/>
      </w:r>
    </w:p>
    <w:p w14:paraId="79A867B3">
      <w:pPr>
        <w:kinsoku/>
        <w:wordWrap w:val="0"/>
        <w:overflowPunct/>
        <w:topLinePunct w:val="0"/>
        <w:bidi w:val="0"/>
        <w:spacing w:line="0" w:lineRule="atLeast"/>
        <w:jc w:val="center"/>
        <w:outlineLvl w:val="0"/>
        <w:rPr>
          <w:rFonts w:ascii="宋体" w:hAnsi="宋体" w:eastAsia="宋体" w:cs="宋体"/>
          <w:b/>
          <w:bCs/>
          <w:sz w:val="28"/>
          <w:szCs w:val="28"/>
          <w:highlight w:val="none"/>
        </w:rPr>
      </w:pPr>
      <w:bookmarkStart w:id="615" w:name="_Toc21074"/>
      <w:bookmarkStart w:id="616" w:name="_Toc8168"/>
      <w:bookmarkStart w:id="617" w:name="_Toc11316"/>
      <w:bookmarkStart w:id="618" w:name="_Toc16807"/>
      <w:bookmarkStart w:id="619" w:name="_Toc9992"/>
      <w:r>
        <w:rPr>
          <w:rFonts w:hint="eastAsia" w:ascii="宋体" w:hAnsi="宋体" w:eastAsia="宋体" w:cs="宋体"/>
          <w:b/>
          <w:bCs/>
          <w:sz w:val="28"/>
          <w:szCs w:val="28"/>
          <w:highlight w:val="none"/>
        </w:rPr>
        <w:t>一、磋商函及磋商函附录</w:t>
      </w:r>
      <w:bookmarkEnd w:id="615"/>
      <w:bookmarkEnd w:id="616"/>
      <w:bookmarkEnd w:id="617"/>
      <w:bookmarkEnd w:id="618"/>
      <w:bookmarkEnd w:id="619"/>
    </w:p>
    <w:p w14:paraId="2E18ACB1">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4FB71B0">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（一）磋商函</w:t>
      </w:r>
    </w:p>
    <w:p w14:paraId="0E1B1979">
      <w:pPr>
        <w:kinsoku/>
        <w:wordWrap w:val="0"/>
        <w:overflowPunct/>
        <w:topLinePunct w:val="0"/>
        <w:bidi w:val="0"/>
        <w:spacing w:line="44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6673E38">
      <w:pPr>
        <w:kinsoku/>
        <w:wordWrap w:val="0"/>
        <w:overflowPunct/>
        <w:topLinePunct w:val="0"/>
        <w:bidi w:val="0"/>
        <w:spacing w:line="46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（采购人名称）</w:t>
      </w:r>
    </w:p>
    <w:p w14:paraId="207CEB1D">
      <w:pPr>
        <w:kinsoku/>
        <w:wordWrap w:val="0"/>
        <w:overflowPunct/>
        <w:topLinePunct w:val="0"/>
        <w:bidi w:val="0"/>
        <w:spacing w:line="460" w:lineRule="exact"/>
        <w:rPr>
          <w:rFonts w:ascii="宋体" w:hAnsi="宋体" w:eastAsia="宋体" w:cs="宋体"/>
          <w:sz w:val="28"/>
          <w:szCs w:val="28"/>
          <w:highlight w:val="none"/>
          <w:u w:val="single"/>
        </w:rPr>
      </w:pPr>
      <w:r>
        <w:rPr>
          <w:rFonts w:hint="eastAsia" w:ascii="宋体" w:hAnsi="宋体" w:eastAsia="宋体" w:cs="宋体"/>
          <w:sz w:val="28"/>
          <w:szCs w:val="28"/>
          <w:highlight w:val="none"/>
        </w:rPr>
        <w:t xml:space="preserve">     1、我方已仔细研究了</w:t>
      </w:r>
      <w:r>
        <w:rPr>
          <w:rFonts w:hint="eastAsia" w:ascii="宋体" w:hAnsi="宋体" w:eastAsia="宋体" w:cs="宋体"/>
          <w:sz w:val="28"/>
          <w:szCs w:val="28"/>
          <w:highlight w:val="none"/>
          <w:u w:val="single"/>
        </w:rPr>
        <w:t xml:space="preserve">    （项目名称</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项目编号）</w:t>
      </w:r>
      <w:r>
        <w:rPr>
          <w:rFonts w:hint="eastAsia" w:ascii="宋体" w:hAnsi="宋体" w:eastAsia="宋体" w:cs="宋体"/>
          <w:sz w:val="28"/>
          <w:szCs w:val="28"/>
          <w:highlight w:val="none"/>
        </w:rPr>
        <w:t>竞争性磋商文件的全部内容，愿以人民币（大写：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）（小写：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元）的磋商总报价。 按合同约定实施和完成承包工程，修补工程中的任何缺陷。</w:t>
      </w:r>
    </w:p>
    <w:p w14:paraId="2512A0E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2、如果我方中标，我方保证</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rPr>
        <w:t>日历天内竣工，并确保工程质量</w:t>
      </w: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。我方同意本磋商函在竞争性磋商文件规定的提交响应文件截止时间后，在竞争性磋商文件规定的磋商有效期期满前对我方具有约束力，且随时准备接受你方发出的中标（成交）通知书。</w:t>
      </w:r>
    </w:p>
    <w:p w14:paraId="337CCA32">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3、我方承诺在磋商有效期</w:t>
      </w:r>
      <w:r>
        <w:rPr>
          <w:rFonts w:hint="eastAsia" w:ascii="宋体" w:hAnsi="宋体" w:eastAsia="宋体" w:cs="宋体"/>
          <w:sz w:val="28"/>
          <w:szCs w:val="28"/>
          <w:highlight w:val="none"/>
          <w:u w:val="single"/>
        </w:rPr>
        <w:t xml:space="preserve"> 60 </w:t>
      </w:r>
      <w:r>
        <w:rPr>
          <w:rFonts w:hint="eastAsia" w:ascii="宋体" w:hAnsi="宋体" w:eastAsia="宋体" w:cs="宋体"/>
          <w:sz w:val="28"/>
          <w:szCs w:val="28"/>
          <w:highlight w:val="none"/>
        </w:rPr>
        <w:t>日历天内不修改、撤销响应文件。</w:t>
      </w:r>
    </w:p>
    <w:p w14:paraId="46FB7D63">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4、如我方中标：</w:t>
      </w:r>
    </w:p>
    <w:p w14:paraId="2C9342D2">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（1）我方承诺在收到通知后领取中标（成交）通知书，并在中标（成交）通知书规定的期限内与你方签订合同，逾期可视为放弃中标。</w:t>
      </w:r>
    </w:p>
    <w:p w14:paraId="0B46E213">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（2）随同本磋商函递交的磋商函附录属于合同文件的组成部分。</w:t>
      </w:r>
    </w:p>
    <w:p w14:paraId="4FDC02D1">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）我方承诺在合同约定的期限内完成并移交全部合同工程。</w:t>
      </w:r>
    </w:p>
    <w:p w14:paraId="5E2E0B54">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）我方承诺满足合同专用条款中补充条款的内容。</w:t>
      </w:r>
    </w:p>
    <w:p w14:paraId="5FAC820A">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）我方承诺并理解采购人不以最低磋商标价为中标价的唯一选择。</w:t>
      </w:r>
    </w:p>
    <w:p w14:paraId="4DAE9586">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5．我方在此声明，所递交的响应文件及有关资料内容完整、真实和准确。</w:t>
      </w:r>
    </w:p>
    <w:p w14:paraId="485ADED8">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p>
    <w:p w14:paraId="2A936D29">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A7C01B6">
      <w:pPr>
        <w:kinsoku/>
        <w:wordWrap w:val="0"/>
        <w:overflowPunct/>
        <w:topLinePunct w:val="0"/>
        <w:bidi w:val="0"/>
        <w:spacing w:line="700" w:lineRule="exact"/>
        <w:ind w:right="480" w:firstLine="3920" w:firstLineChars="1400"/>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459EC3A">
      <w:pPr>
        <w:kinsoku/>
        <w:wordWrap w:val="0"/>
        <w:overflowPunct/>
        <w:topLinePunct w:val="0"/>
        <w:bidi w:val="0"/>
        <w:spacing w:line="700" w:lineRule="exact"/>
        <w:ind w:firstLine="540"/>
        <w:jc w:val="center"/>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1B666BEE">
      <w:pPr>
        <w:kinsoku/>
        <w:wordWrap w:val="0"/>
        <w:overflowPunct/>
        <w:topLinePunct w:val="0"/>
        <w:bidi w:val="0"/>
        <w:spacing w:line="700" w:lineRule="exact"/>
        <w:ind w:right="480" w:firstLine="4060" w:firstLineChars="1450"/>
        <w:rPr>
          <w:rFonts w:ascii="宋体" w:hAnsi="宋体" w:eastAsia="宋体"/>
          <w:sz w:val="28"/>
          <w:szCs w:val="28"/>
          <w:highlight w:val="none"/>
        </w:rPr>
      </w:pPr>
      <w:r>
        <w:rPr>
          <w:rFonts w:hint="eastAsia" w:ascii="宋体" w:hAnsi="宋体" w:eastAsia="宋体" w:cs="宋体"/>
          <w:sz w:val="28"/>
          <w:szCs w:val="28"/>
          <w:highlight w:val="none"/>
        </w:rPr>
        <w:t xml:space="preserve">日  期：  </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年</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月</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日</w:t>
      </w:r>
    </w:p>
    <w:p w14:paraId="624BFECB">
      <w:pPr>
        <w:kinsoku/>
        <w:wordWrap w:val="0"/>
        <w:overflowPunct/>
        <w:topLinePunct w:val="0"/>
        <w:bidi w:val="0"/>
        <w:spacing w:line="23" w:lineRule="exact"/>
        <w:rPr>
          <w:rFonts w:ascii="宋体" w:hAnsi="宋体" w:eastAsia="宋体" w:cs="宋体"/>
          <w:sz w:val="28"/>
          <w:szCs w:val="28"/>
          <w:highlight w:val="none"/>
        </w:rPr>
      </w:pPr>
    </w:p>
    <w:p w14:paraId="06E2E161">
      <w:pPr>
        <w:widowControl/>
        <w:kinsoku/>
        <w:wordWrap w:val="0"/>
        <w:overflowPunct/>
        <w:topLinePunct w:val="0"/>
        <w:bidi w:val="0"/>
        <w:jc w:val="left"/>
        <w:rPr>
          <w:rFonts w:ascii="宋体" w:hAnsi="宋体" w:eastAsia="宋体" w:cs="宋体"/>
          <w:sz w:val="28"/>
          <w:szCs w:val="28"/>
          <w:highlight w:val="none"/>
        </w:rPr>
        <w:sectPr>
          <w:footerReference r:id="rId5" w:type="default"/>
          <w:pgSz w:w="11900" w:h="16838"/>
          <w:pgMar w:top="1077" w:right="1134" w:bottom="1077" w:left="1134" w:header="720" w:footer="720" w:gutter="0"/>
          <w:pgNumType w:fmt="decimal" w:start="1"/>
          <w:cols w:space="720" w:num="1"/>
          <w:docGrid w:type="lines" w:linePitch="360" w:charSpace="0"/>
        </w:sectPr>
      </w:pPr>
    </w:p>
    <w:p w14:paraId="6CBFA0EE">
      <w:pPr>
        <w:kinsoku/>
        <w:wordWrap w:val="0"/>
        <w:overflowPunct/>
        <w:topLinePunct w:val="0"/>
        <w:bidi w:val="0"/>
        <w:spacing w:before="312" w:beforeLines="100" w:after="156" w:afterLines="50" w:line="240" w:lineRule="exact"/>
        <w:jc w:val="both"/>
        <w:textAlignment w:val="center"/>
        <w:rPr>
          <w:rFonts w:ascii="宋体" w:hAnsi="宋体" w:eastAsia="宋体" w:cs="宋体"/>
          <w:b/>
          <w:bCs/>
          <w:sz w:val="28"/>
          <w:szCs w:val="28"/>
          <w:highlight w:val="none"/>
        </w:rPr>
      </w:pPr>
      <w:bookmarkStart w:id="620" w:name="page58"/>
      <w:bookmarkEnd w:id="620"/>
    </w:p>
    <w:p w14:paraId="3D22D9F0">
      <w:pPr>
        <w:kinsoku/>
        <w:wordWrap w:val="0"/>
        <w:overflowPunct/>
        <w:topLinePunct w:val="0"/>
        <w:bidi w:val="0"/>
        <w:spacing w:before="312" w:beforeLines="100" w:after="156" w:afterLines="50" w:line="24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（二）磋商函附录（第一次报价）</w:t>
      </w:r>
    </w:p>
    <w:tbl>
      <w:tblPr>
        <w:tblStyle w:val="1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08"/>
        <w:gridCol w:w="1015"/>
        <w:gridCol w:w="365"/>
        <w:gridCol w:w="904"/>
        <w:gridCol w:w="1542"/>
      </w:tblGrid>
      <w:tr w14:paraId="2B02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F2C91F">
            <w:pPr>
              <w:widowControl/>
              <w:kinsoku/>
              <w:wordWrap w:val="0"/>
              <w:overflowPunct/>
              <w:topLinePunct w:val="0"/>
              <w:bidi w:val="0"/>
              <w:spacing w:before="0" w:beforeLines="0" w:beforeAutospacing="0" w:after="0" w:afterLines="0" w:afterAutospacing="0" w:line="331"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项目名称</w:t>
            </w:r>
          </w:p>
        </w:tc>
        <w:tc>
          <w:tcPr>
            <w:tcW w:w="6589" w:type="dxa"/>
            <w:gridSpan w:val="7"/>
            <w:tcBorders>
              <w:top w:val="single" w:color="auto" w:sz="4" w:space="0"/>
              <w:left w:val="nil"/>
              <w:bottom w:val="single" w:color="auto" w:sz="4" w:space="0"/>
              <w:right w:val="single" w:color="auto" w:sz="4" w:space="0"/>
            </w:tcBorders>
            <w:noWrap w:val="0"/>
            <w:vAlign w:val="center"/>
          </w:tcPr>
          <w:p w14:paraId="557487F8">
            <w:pPr>
              <w:widowControl/>
              <w:kinsoku/>
              <w:wordWrap w:val="0"/>
              <w:overflowPunct/>
              <w:topLinePunct w:val="0"/>
              <w:bidi w:val="0"/>
              <w:spacing w:before="0" w:beforeLines="0" w:beforeAutospacing="0" w:after="0" w:afterLines="0" w:afterAutospacing="0" w:line="331" w:lineRule="exact"/>
              <w:ind w:left="0" w:right="0"/>
              <w:jc w:val="center"/>
              <w:rPr>
                <w:rFonts w:ascii="宋体" w:hAnsi="宋体" w:eastAsia="宋体" w:cs="宋体"/>
                <w:kern w:val="2"/>
                <w:sz w:val="24"/>
                <w:szCs w:val="24"/>
                <w:highlight w:val="none"/>
              </w:rPr>
            </w:pPr>
          </w:p>
        </w:tc>
      </w:tr>
      <w:tr w14:paraId="3CEF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F9C278D">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响应人名称</w:t>
            </w:r>
          </w:p>
        </w:tc>
        <w:tc>
          <w:tcPr>
            <w:tcW w:w="6589" w:type="dxa"/>
            <w:gridSpan w:val="7"/>
            <w:tcBorders>
              <w:top w:val="single" w:color="auto" w:sz="4" w:space="0"/>
              <w:left w:val="nil"/>
              <w:bottom w:val="single" w:color="auto" w:sz="4" w:space="0"/>
              <w:right w:val="single" w:color="auto" w:sz="4" w:space="0"/>
            </w:tcBorders>
            <w:noWrap w:val="0"/>
            <w:vAlign w:val="center"/>
          </w:tcPr>
          <w:p w14:paraId="73B3882D">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6B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07D8E22">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spacing w:val="-1"/>
                <w:kern w:val="2"/>
                <w:sz w:val="24"/>
                <w:szCs w:val="24"/>
                <w:highlight w:val="none"/>
              </w:rPr>
            </w:pPr>
            <w:r>
              <w:rPr>
                <w:rFonts w:hint="eastAsia" w:ascii="宋体" w:hAnsi="宋体" w:eastAsia="宋体" w:cs="宋体"/>
                <w:spacing w:val="-1"/>
                <w:kern w:val="2"/>
                <w:sz w:val="24"/>
                <w:szCs w:val="24"/>
                <w:highlight w:val="none"/>
              </w:rPr>
              <w:t>资质等级</w:t>
            </w:r>
          </w:p>
        </w:tc>
        <w:tc>
          <w:tcPr>
            <w:tcW w:w="6589" w:type="dxa"/>
            <w:gridSpan w:val="7"/>
            <w:tcBorders>
              <w:top w:val="single" w:color="auto" w:sz="4" w:space="0"/>
              <w:left w:val="nil"/>
              <w:bottom w:val="single" w:color="auto" w:sz="4" w:space="0"/>
              <w:right w:val="single" w:color="auto" w:sz="4" w:space="0"/>
            </w:tcBorders>
            <w:noWrap w:val="0"/>
            <w:vAlign w:val="center"/>
          </w:tcPr>
          <w:p w14:paraId="366FFA6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57D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9D58A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rPr>
              <w:t>响应人</w:t>
            </w:r>
            <w:r>
              <w:rPr>
                <w:rFonts w:hint="eastAsia" w:ascii="宋体" w:hAnsi="宋体" w:eastAsia="宋体" w:cs="宋体"/>
                <w:spacing w:val="-1"/>
                <w:kern w:val="2"/>
                <w:sz w:val="24"/>
                <w:szCs w:val="24"/>
                <w:highlight w:val="none"/>
                <w:lang w:eastAsia="zh-CN"/>
              </w:rPr>
              <w:t>地址</w:t>
            </w:r>
          </w:p>
        </w:tc>
        <w:tc>
          <w:tcPr>
            <w:tcW w:w="6589" w:type="dxa"/>
            <w:gridSpan w:val="7"/>
            <w:tcBorders>
              <w:top w:val="single" w:color="auto" w:sz="4" w:space="0"/>
              <w:left w:val="nil"/>
              <w:bottom w:val="single" w:color="auto" w:sz="4" w:space="0"/>
              <w:right w:val="single" w:color="auto" w:sz="4" w:space="0"/>
            </w:tcBorders>
            <w:noWrap w:val="0"/>
            <w:vAlign w:val="center"/>
          </w:tcPr>
          <w:p w14:paraId="6FDEBA7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6F6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5B9FC6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法定代表人姓名</w:t>
            </w:r>
          </w:p>
        </w:tc>
        <w:tc>
          <w:tcPr>
            <w:tcW w:w="6589" w:type="dxa"/>
            <w:gridSpan w:val="7"/>
            <w:tcBorders>
              <w:top w:val="single" w:color="auto" w:sz="4" w:space="0"/>
              <w:left w:val="nil"/>
              <w:bottom w:val="single" w:color="auto" w:sz="4" w:space="0"/>
              <w:right w:val="single" w:color="auto" w:sz="4" w:space="0"/>
            </w:tcBorders>
            <w:noWrap w:val="0"/>
            <w:vAlign w:val="center"/>
          </w:tcPr>
          <w:p w14:paraId="02B221D7">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13F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C03EB5F">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统一机构代码</w:t>
            </w:r>
          </w:p>
        </w:tc>
        <w:tc>
          <w:tcPr>
            <w:tcW w:w="6589" w:type="dxa"/>
            <w:gridSpan w:val="7"/>
            <w:tcBorders>
              <w:top w:val="single" w:color="auto" w:sz="4" w:space="0"/>
              <w:left w:val="nil"/>
              <w:bottom w:val="single" w:color="auto" w:sz="4" w:space="0"/>
              <w:right w:val="single" w:color="auto" w:sz="4" w:space="0"/>
            </w:tcBorders>
            <w:noWrap w:val="0"/>
            <w:vAlign w:val="center"/>
          </w:tcPr>
          <w:p w14:paraId="1104BD80">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20E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4191D5">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EBD00CE">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37AE6528">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级别</w:t>
            </w:r>
          </w:p>
        </w:tc>
        <w:tc>
          <w:tcPr>
            <w:tcW w:w="1123" w:type="dxa"/>
            <w:gridSpan w:val="2"/>
            <w:tcBorders>
              <w:top w:val="single" w:color="auto" w:sz="4" w:space="0"/>
              <w:left w:val="nil"/>
              <w:bottom w:val="single" w:color="auto" w:sz="4" w:space="0"/>
              <w:right w:val="single" w:color="auto" w:sz="4" w:space="0"/>
            </w:tcBorders>
            <w:noWrap w:val="0"/>
            <w:vAlign w:val="center"/>
          </w:tcPr>
          <w:p w14:paraId="4EE9BCE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1269" w:type="dxa"/>
            <w:gridSpan w:val="2"/>
            <w:tcBorders>
              <w:top w:val="single" w:color="auto" w:sz="4" w:space="0"/>
              <w:left w:val="nil"/>
              <w:bottom w:val="single" w:color="auto" w:sz="4" w:space="0"/>
              <w:right w:val="single" w:color="auto" w:sz="4" w:space="0"/>
            </w:tcBorders>
            <w:noWrap w:val="0"/>
            <w:vAlign w:val="center"/>
          </w:tcPr>
          <w:p w14:paraId="70EBE923">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证书编号</w:t>
            </w:r>
          </w:p>
        </w:tc>
        <w:tc>
          <w:tcPr>
            <w:tcW w:w="1542" w:type="dxa"/>
            <w:tcBorders>
              <w:top w:val="single" w:color="auto" w:sz="4" w:space="0"/>
              <w:left w:val="nil"/>
              <w:bottom w:val="single" w:color="auto" w:sz="4" w:space="0"/>
              <w:right w:val="single" w:color="auto" w:sz="4" w:space="0"/>
            </w:tcBorders>
            <w:noWrap w:val="0"/>
            <w:vAlign w:val="center"/>
          </w:tcPr>
          <w:p w14:paraId="6499F92F">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3952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5A6C71">
            <w:pPr>
              <w:widowControl/>
              <w:kinsoku/>
              <w:wordWrap w:val="0"/>
              <w:overflowPunct/>
              <w:topLinePunct w:val="0"/>
              <w:bidi w:val="0"/>
              <w:spacing w:before="0" w:beforeLines="0" w:beforeAutospacing="0" w:after="0" w:afterLines="0" w:afterAutospacing="0" w:line="295"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计划工期</w:t>
            </w:r>
          </w:p>
        </w:tc>
        <w:tc>
          <w:tcPr>
            <w:tcW w:w="6589" w:type="dxa"/>
            <w:gridSpan w:val="7"/>
            <w:tcBorders>
              <w:top w:val="single" w:color="auto" w:sz="4" w:space="0"/>
              <w:left w:val="nil"/>
              <w:bottom w:val="single" w:color="auto" w:sz="4" w:space="0"/>
              <w:right w:val="single" w:color="auto" w:sz="4" w:space="0"/>
            </w:tcBorders>
            <w:noWrap w:val="0"/>
            <w:vAlign w:val="center"/>
          </w:tcPr>
          <w:p w14:paraId="07F375EB">
            <w:pPr>
              <w:widowControl/>
              <w:kinsoku/>
              <w:wordWrap w:val="0"/>
              <w:overflowPunct/>
              <w:topLinePunct w:val="0"/>
              <w:bidi w:val="0"/>
              <w:spacing w:before="0" w:beforeLines="0" w:beforeAutospacing="0" w:after="0" w:afterLines="0" w:afterAutospacing="0" w:line="295" w:lineRule="exact"/>
              <w:ind w:left="0" w:right="0"/>
              <w:jc w:val="center"/>
              <w:rPr>
                <w:rFonts w:ascii="宋体" w:hAnsi="宋体" w:eastAsia="宋体" w:cs="宋体"/>
                <w:kern w:val="2"/>
                <w:sz w:val="24"/>
                <w:szCs w:val="24"/>
                <w:highlight w:val="none"/>
                <w:u w:val="single"/>
              </w:rPr>
            </w:pPr>
          </w:p>
        </w:tc>
      </w:tr>
      <w:tr w14:paraId="1711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6E3A60C">
            <w:pPr>
              <w:widowControl/>
              <w:kinsoku/>
              <w:wordWrap w:val="0"/>
              <w:overflowPunct/>
              <w:topLinePunct w:val="0"/>
              <w:bidi w:val="0"/>
              <w:spacing w:before="0" w:beforeLines="0" w:beforeAutospacing="0" w:after="0" w:afterLines="0" w:afterAutospacing="0" w:line="240" w:lineRule="exact"/>
              <w:ind w:left="1164" w:right="-239"/>
              <w:jc w:val="center"/>
              <w:rPr>
                <w:rFonts w:ascii="宋体" w:hAnsi="宋体" w:eastAsia="宋体" w:cs="宋体"/>
                <w:kern w:val="2"/>
                <w:sz w:val="24"/>
                <w:szCs w:val="24"/>
                <w:highlight w:val="none"/>
              </w:rPr>
            </w:pPr>
          </w:p>
          <w:p w14:paraId="5E2FBA6E">
            <w:pPr>
              <w:widowControl/>
              <w:kinsoku/>
              <w:wordWrap w:val="0"/>
              <w:overflowPunct/>
              <w:topLinePunct w:val="0"/>
              <w:bidi w:val="0"/>
              <w:spacing w:before="0" w:beforeLines="0" w:beforeAutospacing="0" w:after="0" w:afterLines="0" w:afterAutospacing="0" w:line="30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磋商总报价</w:t>
            </w:r>
          </w:p>
        </w:tc>
        <w:tc>
          <w:tcPr>
            <w:tcW w:w="6589" w:type="dxa"/>
            <w:gridSpan w:val="7"/>
            <w:tcBorders>
              <w:top w:val="single" w:color="auto" w:sz="4" w:space="0"/>
              <w:left w:val="nil"/>
              <w:bottom w:val="single" w:color="auto" w:sz="4" w:space="0"/>
              <w:right w:val="single" w:color="auto" w:sz="4" w:space="0"/>
            </w:tcBorders>
            <w:noWrap w:val="0"/>
            <w:vAlign w:val="center"/>
          </w:tcPr>
          <w:p w14:paraId="60A580AC">
            <w:pPr>
              <w:widowControl/>
              <w:kinsoku/>
              <w:wordWrap w:val="0"/>
              <w:overflowPunct/>
              <w:topLinePunct w:val="0"/>
              <w:bidi w:val="0"/>
              <w:spacing w:before="0" w:beforeLines="0" w:beforeAutospacing="0" w:after="0" w:afterLines="0" w:afterAutospacing="0" w:line="240" w:lineRule="exact"/>
              <w:ind w:left="108" w:right="-239"/>
              <w:jc w:val="center"/>
              <w:rPr>
                <w:rFonts w:ascii="宋体" w:hAnsi="宋体" w:eastAsia="宋体" w:cs="宋体"/>
                <w:kern w:val="2"/>
                <w:sz w:val="24"/>
                <w:szCs w:val="24"/>
                <w:highlight w:val="none"/>
              </w:rPr>
            </w:pPr>
          </w:p>
          <w:p w14:paraId="385E88FB">
            <w:pPr>
              <w:widowControl/>
              <w:kinsoku/>
              <w:wordWrap w:val="0"/>
              <w:overflowPunct/>
              <w:topLinePunct w:val="0"/>
              <w:bidi w:val="0"/>
              <w:spacing w:before="0" w:beforeLines="0" w:beforeAutospacing="0" w:after="0" w:afterLines="0" w:afterAutospacing="0" w:line="307" w:lineRule="exact"/>
              <w:ind w:left="108"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大写：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w:t>
            </w:r>
            <w:r>
              <w:rPr>
                <w:rFonts w:hint="eastAsia" w:ascii="宋体" w:hAnsi="宋体" w:eastAsia="宋体" w:cs="宋体"/>
                <w:kern w:val="2"/>
                <w:sz w:val="24"/>
                <w:szCs w:val="24"/>
                <w:highlight w:val="none"/>
              </w:rPr>
              <w:t> </w:t>
            </w:r>
            <w:r>
              <w:rPr>
                <w:rFonts w:hint="eastAsia" w:ascii="宋体" w:hAnsi="宋体" w:eastAsia="宋体" w:cs="宋体"/>
                <w:spacing w:val="-1"/>
                <w:kern w:val="2"/>
                <w:sz w:val="24"/>
                <w:szCs w:val="24"/>
                <w:highlight w:val="none"/>
              </w:rPr>
              <w:t>小写：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元</w:t>
            </w:r>
          </w:p>
        </w:tc>
      </w:tr>
      <w:tr w14:paraId="2794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35061D0">
            <w:pPr>
              <w:widowControl/>
              <w:kinsoku/>
              <w:wordWrap w:val="0"/>
              <w:overflowPunct/>
              <w:topLinePunct w:val="0"/>
              <w:bidi w:val="0"/>
              <w:spacing w:before="0" w:beforeLines="0" w:beforeAutospacing="0" w:after="0" w:afterLines="0" w:afterAutospacing="0" w:line="38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质量要求</w:t>
            </w:r>
          </w:p>
        </w:tc>
        <w:tc>
          <w:tcPr>
            <w:tcW w:w="6589" w:type="dxa"/>
            <w:gridSpan w:val="7"/>
            <w:tcBorders>
              <w:top w:val="single" w:color="auto" w:sz="4" w:space="0"/>
              <w:left w:val="nil"/>
              <w:bottom w:val="single" w:color="auto" w:sz="4" w:space="0"/>
              <w:right w:val="single" w:color="auto" w:sz="4" w:space="0"/>
            </w:tcBorders>
            <w:noWrap w:val="0"/>
            <w:vAlign w:val="center"/>
          </w:tcPr>
          <w:p w14:paraId="2D54F841">
            <w:pPr>
              <w:widowControl/>
              <w:kinsoku/>
              <w:wordWrap w:val="0"/>
              <w:overflowPunct/>
              <w:topLinePunct w:val="0"/>
              <w:bidi w:val="0"/>
              <w:spacing w:before="0" w:beforeLines="0" w:beforeAutospacing="0" w:after="0" w:afterLines="0" w:afterAutospacing="0" w:line="387" w:lineRule="exact"/>
              <w:ind w:left="0" w:right="0"/>
              <w:jc w:val="center"/>
              <w:rPr>
                <w:rFonts w:ascii="宋体" w:hAnsi="宋体" w:eastAsia="宋体" w:cs="宋体"/>
                <w:kern w:val="2"/>
                <w:sz w:val="24"/>
                <w:szCs w:val="24"/>
                <w:highlight w:val="none"/>
                <w:u w:val="single"/>
              </w:rPr>
            </w:pPr>
          </w:p>
        </w:tc>
      </w:tr>
      <w:tr w14:paraId="021D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A4D1576">
            <w:pPr>
              <w:widowControl/>
              <w:kinsoku/>
              <w:wordWrap w:val="0"/>
              <w:overflowPunct/>
              <w:topLinePunct w:val="0"/>
              <w:bidi w:val="0"/>
              <w:spacing w:before="0" w:beforeLines="0" w:beforeAutospacing="0" w:after="0" w:afterLines="0" w:afterAutospacing="0" w:line="42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安全目标</w:t>
            </w:r>
          </w:p>
        </w:tc>
        <w:tc>
          <w:tcPr>
            <w:tcW w:w="6589" w:type="dxa"/>
            <w:gridSpan w:val="7"/>
            <w:tcBorders>
              <w:top w:val="single" w:color="auto" w:sz="4" w:space="0"/>
              <w:left w:val="nil"/>
              <w:bottom w:val="single" w:color="auto" w:sz="4" w:space="0"/>
              <w:right w:val="single" w:color="auto" w:sz="4" w:space="0"/>
            </w:tcBorders>
            <w:noWrap w:val="0"/>
            <w:vAlign w:val="center"/>
          </w:tcPr>
          <w:p w14:paraId="0B987436">
            <w:pPr>
              <w:widowControl/>
              <w:kinsoku/>
              <w:wordWrap w:val="0"/>
              <w:overflowPunct/>
              <w:topLinePunct w:val="0"/>
              <w:bidi w:val="0"/>
              <w:spacing w:before="0" w:beforeLines="0" w:beforeAutospacing="0" w:after="0" w:afterLines="0" w:afterAutospacing="0" w:line="423"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杜绝死亡事故</w:t>
            </w:r>
          </w:p>
        </w:tc>
      </w:tr>
      <w:tr w14:paraId="114F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71A3E02">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kern w:val="2"/>
                <w:sz w:val="24"/>
                <w:szCs w:val="24"/>
                <w:highlight w:val="none"/>
                <w:lang w:eastAsia="zh-CN"/>
              </w:rPr>
            </w:pPr>
            <w:r>
              <w:rPr>
                <w:rFonts w:hint="eastAsia" w:ascii="宋体" w:hAnsi="宋体" w:cs="宋体"/>
                <w:b w:val="0"/>
                <w:bCs/>
                <w:kern w:val="2"/>
                <w:sz w:val="24"/>
                <w:szCs w:val="24"/>
                <w:highlight w:val="none"/>
                <w:lang w:eastAsia="zh-CN"/>
              </w:rPr>
              <w:t>磋商范围</w:t>
            </w:r>
          </w:p>
        </w:tc>
        <w:tc>
          <w:tcPr>
            <w:tcW w:w="6589" w:type="dxa"/>
            <w:gridSpan w:val="7"/>
            <w:tcBorders>
              <w:top w:val="single" w:color="auto" w:sz="4" w:space="0"/>
              <w:left w:val="nil"/>
              <w:bottom w:val="single" w:color="auto" w:sz="4" w:space="0"/>
              <w:right w:val="single" w:color="auto" w:sz="4" w:space="0"/>
            </w:tcBorders>
            <w:noWrap w:val="0"/>
            <w:vAlign w:val="center"/>
          </w:tcPr>
          <w:p w14:paraId="50704A3B">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r w14:paraId="5CFF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3A2E1E0">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联系人</w:t>
            </w:r>
          </w:p>
        </w:tc>
        <w:tc>
          <w:tcPr>
            <w:tcW w:w="2763" w:type="dxa"/>
            <w:gridSpan w:val="3"/>
            <w:tcBorders>
              <w:top w:val="single" w:color="auto" w:sz="4" w:space="0"/>
              <w:left w:val="nil"/>
              <w:bottom w:val="single" w:color="auto" w:sz="4" w:space="0"/>
              <w:right w:val="single" w:color="auto" w:sz="4" w:space="0"/>
            </w:tcBorders>
            <w:noWrap w:val="0"/>
            <w:vAlign w:val="center"/>
          </w:tcPr>
          <w:p w14:paraId="0BC63AF5">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c>
          <w:tcPr>
            <w:tcW w:w="1380" w:type="dxa"/>
            <w:gridSpan w:val="2"/>
            <w:tcBorders>
              <w:top w:val="single" w:color="auto" w:sz="4" w:space="0"/>
              <w:left w:val="nil"/>
              <w:bottom w:val="single" w:color="auto" w:sz="4" w:space="0"/>
              <w:right w:val="single" w:color="auto" w:sz="4" w:space="0"/>
            </w:tcBorders>
            <w:noWrap w:val="0"/>
            <w:vAlign w:val="center"/>
          </w:tcPr>
          <w:p w14:paraId="1AF8B23A">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联系电话</w:t>
            </w:r>
          </w:p>
        </w:tc>
        <w:tc>
          <w:tcPr>
            <w:tcW w:w="2446" w:type="dxa"/>
            <w:gridSpan w:val="2"/>
            <w:tcBorders>
              <w:top w:val="single" w:color="auto" w:sz="4" w:space="0"/>
              <w:left w:val="nil"/>
              <w:bottom w:val="single" w:color="auto" w:sz="4" w:space="0"/>
              <w:right w:val="single" w:color="auto" w:sz="4" w:space="0"/>
            </w:tcBorders>
            <w:noWrap w:val="0"/>
            <w:vAlign w:val="center"/>
          </w:tcPr>
          <w:p w14:paraId="292B8E7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r>
      <w:tr w14:paraId="787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F932BC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kern w:val="2"/>
                <w:sz w:val="24"/>
                <w:szCs w:val="24"/>
                <w:highlight w:val="none"/>
                <w:lang w:eastAsia="zh-CN"/>
              </w:rPr>
            </w:pPr>
            <w:r>
              <w:rPr>
                <w:rFonts w:hint="eastAsia" w:ascii="宋体" w:hAnsi="宋体" w:eastAsia="宋体" w:cs="宋体"/>
                <w:b w:val="0"/>
                <w:bCs/>
                <w:kern w:val="2"/>
                <w:sz w:val="24"/>
                <w:szCs w:val="24"/>
                <w:highlight w:val="none"/>
                <w:lang w:eastAsia="zh-CN"/>
              </w:rPr>
              <w:t>备注</w:t>
            </w:r>
          </w:p>
        </w:tc>
        <w:tc>
          <w:tcPr>
            <w:tcW w:w="6589" w:type="dxa"/>
            <w:gridSpan w:val="7"/>
            <w:tcBorders>
              <w:top w:val="single" w:color="auto" w:sz="4" w:space="0"/>
              <w:left w:val="nil"/>
              <w:bottom w:val="single" w:color="auto" w:sz="4" w:space="0"/>
              <w:right w:val="single" w:color="auto" w:sz="4" w:space="0"/>
            </w:tcBorders>
            <w:noWrap w:val="0"/>
            <w:vAlign w:val="center"/>
          </w:tcPr>
          <w:p w14:paraId="61738237">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bl>
    <w:p w14:paraId="51256F22">
      <w:pPr>
        <w:kinsoku/>
        <w:wordWrap w:val="0"/>
        <w:overflowPunct/>
        <w:topLinePunct w:val="0"/>
        <w:bidi w:val="0"/>
        <w:spacing w:line="440" w:lineRule="exact"/>
        <w:rPr>
          <w:rFonts w:ascii="宋体" w:hAnsi="宋体" w:eastAsia="宋体" w:cs="宋体"/>
          <w:sz w:val="28"/>
          <w:szCs w:val="28"/>
          <w:highlight w:val="none"/>
        </w:rPr>
      </w:pPr>
    </w:p>
    <w:p w14:paraId="5D949745">
      <w:pPr>
        <w:kinsoku/>
        <w:wordWrap w:val="0"/>
        <w:overflowPunct/>
        <w:topLinePunct w:val="0"/>
        <w:bidi w:val="0"/>
        <w:spacing w:line="440" w:lineRule="exact"/>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5F26F330">
      <w:pPr>
        <w:kinsoku/>
        <w:wordWrap w:val="0"/>
        <w:overflowPunct/>
        <w:topLinePunct w:val="0"/>
        <w:bidi w:val="0"/>
        <w:spacing w:line="700" w:lineRule="exac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31EEBA3B">
      <w:pPr>
        <w:kinsoku/>
        <w:wordWrap w:val="0"/>
        <w:overflowPunct/>
        <w:topLinePunct w:val="0"/>
        <w:bidi w:val="0"/>
        <w:spacing w:line="700" w:lineRule="exact"/>
        <w:rPr>
          <w:rFonts w:ascii="宋体" w:hAnsi="宋体" w:eastAsia="宋体" w:cs="宋体"/>
          <w:b/>
          <w:bCs/>
          <w:sz w:val="28"/>
          <w:szCs w:val="28"/>
          <w:highlight w:val="none"/>
        </w:rPr>
      </w:pPr>
      <w:r>
        <w:rPr>
          <w:rFonts w:hint="eastAsia" w:ascii="宋体" w:hAnsi="宋体" w:eastAsia="宋体" w:cs="宋体"/>
          <w:sz w:val="28"/>
          <w:szCs w:val="28"/>
          <w:highlight w:val="none"/>
        </w:rPr>
        <w:t xml:space="preserve">日期：   年   月   日 </w:t>
      </w:r>
    </w:p>
    <w:p w14:paraId="0E7C9659">
      <w:pPr>
        <w:kinsoku/>
        <w:wordWrap w:val="0"/>
        <w:overflowPunct/>
        <w:topLinePunct w:val="0"/>
        <w:bidi w:val="0"/>
        <w:spacing w:line="440" w:lineRule="exact"/>
        <w:jc w:val="center"/>
        <w:outlineLvl w:val="0"/>
        <w:rPr>
          <w:rFonts w:ascii="宋体" w:hAnsi="宋体" w:eastAsia="宋体" w:cs="宋体"/>
          <w:b/>
          <w:bCs/>
          <w:sz w:val="28"/>
          <w:szCs w:val="28"/>
          <w:highlight w:val="none"/>
        </w:rPr>
      </w:pPr>
      <w:bookmarkStart w:id="621" w:name="_Toc6390"/>
      <w:r>
        <w:rPr>
          <w:rFonts w:hint="eastAsia" w:ascii="宋体" w:hAnsi="宋体" w:eastAsia="宋体" w:cs="宋体"/>
          <w:b/>
          <w:bCs/>
          <w:sz w:val="28"/>
          <w:szCs w:val="28"/>
          <w:highlight w:val="none"/>
        </w:rPr>
        <w:br w:type="page"/>
      </w:r>
      <w:bookmarkStart w:id="622" w:name="_Toc2004"/>
      <w:bookmarkStart w:id="623" w:name="_Toc9432"/>
      <w:bookmarkStart w:id="624" w:name="_Toc25657"/>
      <w:bookmarkStart w:id="625" w:name="_Toc4763"/>
      <w:r>
        <w:rPr>
          <w:rFonts w:hint="eastAsia" w:ascii="宋体" w:hAnsi="宋体" w:eastAsia="宋体" w:cs="宋体"/>
          <w:b/>
          <w:bCs/>
          <w:sz w:val="28"/>
          <w:szCs w:val="28"/>
          <w:highlight w:val="none"/>
        </w:rPr>
        <w:t>二、法定代表人身份证明</w:t>
      </w:r>
      <w:bookmarkEnd w:id="621"/>
      <w:bookmarkEnd w:id="622"/>
      <w:bookmarkEnd w:id="623"/>
      <w:bookmarkEnd w:id="624"/>
      <w:bookmarkEnd w:id="625"/>
    </w:p>
    <w:p w14:paraId="54DED119">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2E3ACB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 应 人：</w:t>
      </w:r>
    </w:p>
    <w:p w14:paraId="52D588C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单位性质：</w:t>
      </w:r>
    </w:p>
    <w:p w14:paraId="1C5A73A3">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地    址：</w:t>
      </w:r>
    </w:p>
    <w:p w14:paraId="1350379C">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成立时间：     年  月  日</w:t>
      </w:r>
    </w:p>
    <w:p w14:paraId="158A534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经营期限：</w:t>
      </w:r>
    </w:p>
    <w:p w14:paraId="50DDF78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姓    名：         性        别：</w:t>
      </w:r>
    </w:p>
    <w:p w14:paraId="7C7EE04B">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年    龄：         职        务：</w:t>
      </w:r>
    </w:p>
    <w:p w14:paraId="3A6402A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（响应人名称）的法定代表人。</w:t>
      </w:r>
    </w:p>
    <w:p w14:paraId="3F623916">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特此证明。</w:t>
      </w:r>
    </w:p>
    <w:p w14:paraId="7C29000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A8B48D">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3FE200D">
      <w:pPr>
        <w:kinsoku/>
        <w:wordWrap w:val="0"/>
        <w:overflowPunct/>
        <w:topLinePunct w:val="0"/>
        <w:bidi w:val="0"/>
        <w:spacing w:line="520" w:lineRule="exact"/>
        <w:jc w:val="right"/>
        <w:rPr>
          <w:rFonts w:ascii="宋体" w:hAnsi="宋体" w:eastAsia="宋体" w:cs="宋体"/>
          <w:sz w:val="28"/>
          <w:szCs w:val="28"/>
          <w:highlight w:val="none"/>
          <w:u w:val="singl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22A9BDB">
      <w:pPr>
        <w:kinsoku/>
        <w:wordWrap w:val="0"/>
        <w:overflowPunct/>
        <w:topLinePunct w:val="0"/>
        <w:bidi w:val="0"/>
        <w:spacing w:line="480" w:lineRule="exact"/>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年   月   日          </w:t>
      </w:r>
    </w:p>
    <w:p w14:paraId="5531DCE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F3586D">
      <w:pPr>
        <w:kinsoku/>
        <w:wordWrap w:val="0"/>
        <w:overflowPunct/>
        <w:topLinePunct w:val="0"/>
        <w:bidi w:val="0"/>
        <w:spacing w:line="114" w:lineRule="exac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8DBA3D">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527E2DD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2A8CD9A">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DBAD62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3836C52">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9E3928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BBF7E2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60777F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77C657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628655E7">
      <w:pPr>
        <w:kinsoku/>
        <w:wordWrap w:val="0"/>
        <w:overflowPunct/>
        <w:topLinePunct w:val="0"/>
        <w:bidi w:val="0"/>
        <w:spacing w:line="0" w:lineRule="atLeas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0BE704C">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BB2D24E">
      <w:pPr>
        <w:kinsoku/>
        <w:wordWrap w:val="0"/>
        <w:overflowPunct/>
        <w:topLinePunct w:val="0"/>
        <w:bidi w:val="0"/>
        <w:spacing w:before="312" w:beforeLines="100" w:after="156" w:afterLines="50" w:line="480" w:lineRule="exact"/>
        <w:jc w:val="center"/>
        <w:textAlignment w:val="center"/>
        <w:outlineLvl w:val="0"/>
        <w:rPr>
          <w:rFonts w:ascii="宋体" w:hAnsi="宋体" w:eastAsia="宋体" w:cs="宋体"/>
          <w:sz w:val="28"/>
          <w:szCs w:val="28"/>
          <w:highlight w:val="none"/>
        </w:rPr>
      </w:pPr>
      <w:r>
        <w:rPr>
          <w:rFonts w:ascii="宋体" w:hAnsi="宋体" w:eastAsia="宋体" w:cs="宋体"/>
          <w:b/>
          <w:bCs/>
          <w:sz w:val="28"/>
          <w:szCs w:val="28"/>
          <w:highlight w:val="none"/>
        </w:rPr>
        <w:br w:type="page"/>
      </w:r>
      <w:bookmarkStart w:id="626" w:name="_Toc28862"/>
      <w:bookmarkStart w:id="627" w:name="_Toc7629"/>
      <w:bookmarkStart w:id="628" w:name="_Toc30202"/>
      <w:bookmarkStart w:id="629" w:name="_Toc14392"/>
      <w:bookmarkStart w:id="630" w:name="_Toc31687"/>
      <w:r>
        <w:rPr>
          <w:rFonts w:hint="eastAsia" w:ascii="宋体" w:hAnsi="宋体" w:eastAsia="宋体" w:cs="宋体"/>
          <w:b/>
          <w:bCs/>
          <w:sz w:val="28"/>
          <w:szCs w:val="28"/>
          <w:highlight w:val="none"/>
        </w:rPr>
        <w:t>三、授权委托书</w:t>
      </w:r>
      <w:bookmarkEnd w:id="626"/>
      <w:bookmarkEnd w:id="627"/>
      <w:bookmarkEnd w:id="628"/>
      <w:bookmarkEnd w:id="629"/>
      <w:bookmarkEnd w:id="630"/>
    </w:p>
    <w:p w14:paraId="16B6A5FA">
      <w:pPr>
        <w:kinsoku/>
        <w:wordWrap w:val="0"/>
        <w:overflowPunct/>
        <w:topLinePunct w:val="0"/>
        <w:bidi w:val="0"/>
        <w:spacing w:line="480" w:lineRule="exact"/>
        <w:ind w:firstLine="840" w:firstLineChars="3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（响应人名称）</w:t>
      </w:r>
      <w:r>
        <w:rPr>
          <w:rFonts w:hint="eastAsia" w:ascii="宋体" w:hAnsi="宋体" w:eastAsia="宋体" w:cs="宋体"/>
          <w:sz w:val="28"/>
          <w:szCs w:val="28"/>
          <w:highlight w:val="none"/>
        </w:rPr>
        <w:t>的法定代表人，现委托</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为我方代理人。代理人根据授权，以我方名义签署、澄清、说明、补正、递交、撤回、修改</w:t>
      </w:r>
      <w:r>
        <w:rPr>
          <w:rFonts w:hint="eastAsia" w:ascii="宋体" w:hAnsi="宋体" w:eastAsia="宋体" w:cs="宋体"/>
          <w:sz w:val="28"/>
          <w:szCs w:val="28"/>
          <w:highlight w:val="none"/>
          <w:u w:val="single"/>
        </w:rPr>
        <w:t xml:space="preserve">            （项目名称）</w:t>
      </w:r>
      <w:r>
        <w:rPr>
          <w:rFonts w:hint="eastAsia" w:ascii="宋体" w:hAnsi="宋体" w:eastAsia="宋体" w:cs="宋体"/>
          <w:sz w:val="28"/>
          <w:szCs w:val="28"/>
          <w:highlight w:val="none"/>
        </w:rPr>
        <w:t>响应文件、签订合同和处理有关事宜，其法律后果由我方承担。</w:t>
      </w:r>
    </w:p>
    <w:p w14:paraId="7E7E5B4A">
      <w:pPr>
        <w:kinsoku/>
        <w:wordWrap w:val="0"/>
        <w:overflowPunct/>
        <w:topLinePunct w:val="0"/>
        <w:bidi w:val="0"/>
        <w:spacing w:before="312" w:beforeLines="100"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代理人无转委托权。</w:t>
      </w:r>
    </w:p>
    <w:p w14:paraId="711353FE">
      <w:pPr>
        <w:kinsoku/>
        <w:wordWrap w:val="0"/>
        <w:overflowPunct/>
        <w:topLinePunct w:val="0"/>
        <w:bidi w:val="0"/>
        <w:spacing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附：法定代表人身份证及委托代理人身份证扫描件</w:t>
      </w:r>
    </w:p>
    <w:p w14:paraId="7D2AB24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E8581E">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7E84F1A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4B9D115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身份证号码：</w:t>
      </w:r>
      <w:r>
        <w:rPr>
          <w:rFonts w:hint="eastAsia" w:ascii="宋体" w:hAnsi="宋体" w:eastAsia="宋体" w:cs="宋体"/>
          <w:sz w:val="28"/>
          <w:szCs w:val="28"/>
          <w:highlight w:val="none"/>
          <w:u w:val="single"/>
        </w:rPr>
        <w:t xml:space="preserve">                </w:t>
      </w:r>
    </w:p>
    <w:p w14:paraId="068D1482">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委托代理人身份证号码：</w:t>
      </w:r>
      <w:r>
        <w:rPr>
          <w:rFonts w:hint="eastAsia" w:ascii="宋体" w:hAnsi="宋体" w:eastAsia="宋体" w:cs="宋体"/>
          <w:sz w:val="28"/>
          <w:szCs w:val="28"/>
          <w:highlight w:val="none"/>
          <w:u w:val="single"/>
        </w:rPr>
        <w:t xml:space="preserve">      </w:t>
      </w:r>
    </w:p>
    <w:p w14:paraId="7E5A24F8">
      <w:pPr>
        <w:kinsoku/>
        <w:wordWrap w:val="0"/>
        <w:overflowPunct/>
        <w:topLinePunct w:val="0"/>
        <w:bidi w:val="0"/>
        <w:spacing w:line="480" w:lineRule="exact"/>
        <w:ind w:firstLine="4480" w:firstLineChars="1600"/>
        <w:textAlignment w:val="center"/>
        <w:rPr>
          <w:rFonts w:hint="eastAsia" w:ascii="宋体" w:hAnsi="宋体" w:cs="宋体"/>
          <w:sz w:val="28"/>
          <w:szCs w:val="28"/>
          <w:highlight w:val="none"/>
          <w:u w:val="single"/>
          <w:lang w:val="en-US" w:eastAsia="zh-CN"/>
        </w:rPr>
      </w:pPr>
      <w:r>
        <w:rPr>
          <w:rFonts w:ascii="宋体" w:hAnsi="宋体" w:eastAsia="宋体" w:cs="宋体"/>
          <w:sz w:val="28"/>
          <w:szCs w:val="28"/>
          <w:highlight w:val="none"/>
        </w:rPr>
        <w:t>联系</w:t>
      </w:r>
      <w:r>
        <w:rPr>
          <w:rFonts w:hint="eastAsia" w:ascii="宋体" w:hAnsi="宋体" w:cs="宋体"/>
          <w:sz w:val="28"/>
          <w:szCs w:val="28"/>
          <w:highlight w:val="none"/>
          <w:lang w:eastAsia="zh-CN"/>
        </w:rPr>
        <w:t>方式</w:t>
      </w:r>
      <w:r>
        <w:rPr>
          <w:rFonts w:hint="eastAsia" w:ascii="宋体" w:hAnsi="宋体" w:eastAsia="宋体" w:cs="宋体"/>
          <w:sz w:val="28"/>
          <w:szCs w:val="28"/>
          <w:highlight w:val="none"/>
        </w:rPr>
        <w:t>：</w:t>
      </w:r>
      <w:r>
        <w:rPr>
          <w:rFonts w:hint="eastAsia" w:ascii="宋体" w:hAnsi="宋体" w:cs="宋体"/>
          <w:sz w:val="28"/>
          <w:szCs w:val="28"/>
          <w:highlight w:val="none"/>
          <w:u w:val="single"/>
          <w:lang w:val="en-US" w:eastAsia="zh-CN"/>
        </w:rPr>
        <w:t xml:space="preserve">                  </w:t>
      </w:r>
    </w:p>
    <w:p w14:paraId="3E4E8C41">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15F74BB">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F3B094A">
      <w:pPr>
        <w:widowControl/>
        <w:kinsoku/>
        <w:wordWrap w:val="0"/>
        <w:overflowPunct/>
        <w:topLinePunct w:val="0"/>
        <w:bidi w:val="0"/>
        <w:spacing w:line="400" w:lineRule="exact"/>
        <w:jc w:val="lef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bookmarkStart w:id="631" w:name="_Toc466566720"/>
      <w:bookmarkEnd w:id="631"/>
    </w:p>
    <w:p w14:paraId="2982AB3D">
      <w:pPr>
        <w:widowControl/>
        <w:kinsoku/>
        <w:wordWrap w:val="0"/>
        <w:overflowPunct/>
        <w:topLinePunct w:val="0"/>
        <w:bidi w:val="0"/>
        <w:spacing w:line="400" w:lineRule="exact"/>
        <w:jc w:val="center"/>
        <w:outlineLvl w:val="0"/>
        <w:rPr>
          <w:rFonts w:ascii="宋体" w:hAnsi="宋体" w:eastAsia="宋体" w:cs="宋体"/>
          <w:b/>
          <w:sz w:val="28"/>
          <w:szCs w:val="28"/>
          <w:highlight w:val="none"/>
        </w:rPr>
      </w:pPr>
      <w:r>
        <w:rPr>
          <w:rFonts w:hint="eastAsia" w:ascii="宋体" w:hAnsi="宋体" w:eastAsia="宋体" w:cs="宋体"/>
          <w:b/>
          <w:bCs/>
          <w:sz w:val="28"/>
          <w:szCs w:val="28"/>
          <w:highlight w:val="none"/>
        </w:rPr>
        <w:br w:type="page"/>
      </w:r>
      <w:bookmarkStart w:id="632" w:name="_Toc11405"/>
      <w:bookmarkStart w:id="633" w:name="_Toc32486"/>
      <w:bookmarkStart w:id="634" w:name="_Toc7633"/>
      <w:bookmarkStart w:id="635" w:name="_Toc32717"/>
      <w:bookmarkStart w:id="636" w:name="_Toc6506"/>
      <w:r>
        <w:rPr>
          <w:rFonts w:hint="eastAsia" w:ascii="宋体" w:hAnsi="宋体" w:eastAsia="宋体" w:cs="宋体"/>
          <w:b/>
          <w:bCs/>
          <w:sz w:val="28"/>
          <w:szCs w:val="28"/>
          <w:highlight w:val="none"/>
        </w:rPr>
        <w:t>四、磋商承诺函</w:t>
      </w:r>
      <w:bookmarkEnd w:id="632"/>
      <w:bookmarkEnd w:id="633"/>
      <w:bookmarkEnd w:id="634"/>
      <w:bookmarkEnd w:id="635"/>
      <w:bookmarkEnd w:id="636"/>
    </w:p>
    <w:p w14:paraId="21798A98">
      <w:pPr>
        <w:kinsoku/>
        <w:wordWrap w:val="0"/>
        <w:overflowPunct/>
        <w:topLinePunct w:val="0"/>
        <w:bidi w:val="0"/>
        <w:spacing w:line="360" w:lineRule="auto"/>
        <w:rPr>
          <w:rFonts w:ascii="宋体" w:hAnsi="宋体" w:eastAsia="宋体"/>
          <w:sz w:val="28"/>
          <w:szCs w:val="28"/>
          <w:highlight w:val="none"/>
          <w:u w:val="single"/>
        </w:rPr>
      </w:pPr>
      <w:r>
        <w:rPr>
          <w:rFonts w:hint="eastAsia" w:ascii="宋体" w:hAnsi="宋体" w:eastAsia="宋体"/>
          <w:sz w:val="28"/>
          <w:szCs w:val="28"/>
          <w:highlight w:val="none"/>
        </w:rPr>
        <w:t>致</w:t>
      </w:r>
      <w:r>
        <w:rPr>
          <w:rFonts w:hint="eastAsia" w:ascii="宋体" w:hAnsi="宋体" w:eastAsia="宋体"/>
          <w:sz w:val="28"/>
          <w:szCs w:val="28"/>
          <w:highlight w:val="none"/>
          <w:u w:val="single"/>
        </w:rPr>
        <w:t xml:space="preserve">（采购人）：               </w:t>
      </w:r>
    </w:p>
    <w:p w14:paraId="771A40F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我公司作为本次磋商项目的响应人，根据竞争性磋商文件要求，现郑重承诺如下：</w:t>
      </w:r>
    </w:p>
    <w:p w14:paraId="6966E41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8CFBFB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二、参加本次磋商采购活动，不存在与单位负责人为同一人或者存在直接控股、管理关系的其他</w:t>
      </w:r>
      <w:r>
        <w:rPr>
          <w:rFonts w:hint="eastAsia" w:ascii="宋体" w:hAnsi="宋体"/>
          <w:sz w:val="28"/>
          <w:szCs w:val="28"/>
          <w:highlight w:val="none"/>
          <w:lang w:eastAsia="zh-CN"/>
        </w:rPr>
        <w:t>响应人</w:t>
      </w:r>
      <w:r>
        <w:rPr>
          <w:rFonts w:hint="eastAsia" w:ascii="宋体" w:hAnsi="宋体" w:eastAsia="宋体"/>
          <w:sz w:val="28"/>
          <w:szCs w:val="28"/>
          <w:highlight w:val="none"/>
        </w:rPr>
        <w:t>参与同一合同项下的政府采购活动的行为。</w:t>
      </w:r>
    </w:p>
    <w:p w14:paraId="4E46723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三、参加本次磋商活动，不存在为磋商项目提供整体设计、规范编制或者项目管理、监理、检测等服务的行为。</w:t>
      </w:r>
    </w:p>
    <w:p w14:paraId="3230F422">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四、参加本次磋商活动，不存在和其他</w:t>
      </w:r>
      <w:r>
        <w:rPr>
          <w:rFonts w:hint="eastAsia" w:ascii="宋体" w:hAnsi="宋体"/>
          <w:sz w:val="28"/>
          <w:szCs w:val="28"/>
          <w:highlight w:val="none"/>
          <w:lang w:eastAsia="zh-CN"/>
        </w:rPr>
        <w:t>响应人</w:t>
      </w:r>
      <w:r>
        <w:rPr>
          <w:rFonts w:hint="eastAsia" w:ascii="宋体" w:hAnsi="宋体" w:eastAsia="宋体"/>
          <w:sz w:val="28"/>
          <w:szCs w:val="28"/>
          <w:highlight w:val="none"/>
        </w:rPr>
        <w:t>在同一合同项下的采购项目中，同时委托同一个自然人、同一家庭的人员、同一单位的人员作为代理人的行为。</w:t>
      </w:r>
    </w:p>
    <w:p w14:paraId="53E01EF8">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五、响应人参加本次磋商活动要求在近三年内响应人和其法定代表人没有行贿犯罪行为。</w:t>
      </w:r>
    </w:p>
    <w:p w14:paraId="4CD3E5D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六、参加本次磋商活动，不存在联合体磋商。</w:t>
      </w:r>
    </w:p>
    <w:p w14:paraId="4596280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七、竞争性磋商文件中提供的能够给予我公司带来优惠、好处的任何材料资料和技术、服务、商务等响应承诺情况都是真实的、有效的、合法的。</w:t>
      </w:r>
    </w:p>
    <w:p w14:paraId="4A0E434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lang w:eastAsia="zh-CN"/>
        </w:rPr>
        <w:t>八</w:t>
      </w:r>
      <w:r>
        <w:rPr>
          <w:rFonts w:hint="eastAsia" w:ascii="宋体" w:hAnsi="宋体" w:eastAsia="宋体"/>
          <w:sz w:val="28"/>
          <w:szCs w:val="28"/>
          <w:highlight w:val="none"/>
        </w:rPr>
        <w:t>、存在以下行为之一的愿意接受相关部门的处理：</w:t>
      </w:r>
    </w:p>
    <w:p w14:paraId="61F2EA9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（一）磋商有效期内撤销竞争性磋商文件的；</w:t>
      </w:r>
    </w:p>
    <w:p w14:paraId="0A08CB9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（二）在采购人确定中标人以前放弃中标候选资格的；</w:t>
      </w:r>
    </w:p>
    <w:p w14:paraId="1BE34FD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（三）由于中标人的原因未能按照竞争性磋商文件的规定与采购人签订合同；</w:t>
      </w:r>
    </w:p>
    <w:p w14:paraId="615CE93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rPr>
        <w:t>）在响应文件中提供虚假材料谋取中标；</w:t>
      </w:r>
    </w:p>
    <w:p w14:paraId="426162E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rPr>
        <w:t>）与采购人、其他响应人或者招标代理机构恶意串通的；</w:t>
      </w:r>
    </w:p>
    <w:p w14:paraId="2543A57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eastAsia="zh-CN"/>
        </w:rPr>
        <w:t>六</w:t>
      </w:r>
      <w:r>
        <w:rPr>
          <w:rFonts w:hint="eastAsia" w:ascii="宋体" w:hAnsi="宋体" w:eastAsia="宋体"/>
          <w:sz w:val="28"/>
          <w:szCs w:val="28"/>
          <w:highlight w:val="none"/>
        </w:rPr>
        <w:t>）磋商有效期内，响应人在政府采购活动中有违法、违规、违纪行为。</w:t>
      </w:r>
    </w:p>
    <w:p w14:paraId="31AA235B">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由此产生的一切法律后果和责任由我公司承担。我公司声明放弃对此提出任何异议和追索的权利。</w:t>
      </w:r>
    </w:p>
    <w:p w14:paraId="1CE529A0">
      <w:pPr>
        <w:kinsoku/>
        <w:wordWrap w:val="0"/>
        <w:overflowPunct/>
        <w:topLinePunct w:val="0"/>
        <w:bidi w:val="0"/>
        <w:spacing w:line="360" w:lineRule="auto"/>
        <w:ind w:firstLine="560" w:firstLineChars="200"/>
        <w:rPr>
          <w:rFonts w:hint="eastAsia" w:ascii="宋体" w:hAnsi="宋体" w:eastAsia="宋体"/>
          <w:kern w:val="0"/>
          <w:sz w:val="28"/>
          <w:szCs w:val="28"/>
          <w:highlight w:val="none"/>
          <w:lang w:eastAsia="zh-CN"/>
        </w:rPr>
      </w:pPr>
      <w:r>
        <w:rPr>
          <w:rFonts w:hint="eastAsia" w:ascii="宋体" w:hAnsi="宋体" w:eastAsia="宋体"/>
          <w:sz w:val="28"/>
          <w:szCs w:val="28"/>
          <w:highlight w:val="none"/>
        </w:rPr>
        <w:t>本公司对上述承诺的内容事项真实性负责。如经查实上述承诺的内容事项存在虚假，我公司愿意接受以提供虚假材料谋取中标追究法律责任。</w:t>
      </w:r>
    </w:p>
    <w:p w14:paraId="2ADFAA4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响应人名称：（</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0784696E">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法定代表人或授权代表：（</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650F069A">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日期：</w:t>
      </w:r>
    </w:p>
    <w:p w14:paraId="587BD72D">
      <w:pPr>
        <w:kinsoku/>
        <w:wordWrap w:val="0"/>
        <w:overflowPunct/>
        <w:topLinePunct w:val="0"/>
        <w:bidi w:val="0"/>
        <w:spacing w:line="460" w:lineRule="exact"/>
        <w:ind w:firstLine="560" w:firstLineChars="200"/>
        <w:rPr>
          <w:rFonts w:ascii="宋体" w:hAnsi="宋体" w:eastAsia="宋体" w:cs="宋体"/>
          <w:sz w:val="28"/>
          <w:szCs w:val="28"/>
          <w:highlight w:val="none"/>
        </w:rPr>
      </w:pPr>
    </w:p>
    <w:p w14:paraId="3B172E5E">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D1FEC6D">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F65C80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5F0E4EF">
      <w:pPr>
        <w:kinsoku/>
        <w:wordWrap w:val="0"/>
        <w:overflowPunct/>
        <w:topLinePunct w:val="0"/>
        <w:bidi w:val="0"/>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A1A3584">
      <w:pPr>
        <w:pStyle w:val="2"/>
        <w:kinsoku/>
        <w:wordWrap w:val="0"/>
        <w:overflowPunct/>
        <w:topLinePunct w:val="0"/>
        <w:bidi w:val="0"/>
        <w:outlineLvl w:val="9"/>
        <w:rPr>
          <w:highlight w:val="none"/>
        </w:rPr>
      </w:pPr>
    </w:p>
    <w:p w14:paraId="3B659F5B">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37" w:name="_Toc18966"/>
      <w:bookmarkStart w:id="638" w:name="_Toc5084"/>
      <w:bookmarkStart w:id="639" w:name="_Toc20745"/>
      <w:bookmarkStart w:id="640" w:name="_Toc2807"/>
    </w:p>
    <w:p w14:paraId="43B410F5">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五、已标价工程量清单</w:t>
      </w:r>
      <w:bookmarkEnd w:id="637"/>
      <w:bookmarkEnd w:id="638"/>
      <w:bookmarkEnd w:id="639"/>
      <w:bookmarkEnd w:id="640"/>
    </w:p>
    <w:p w14:paraId="169B133A">
      <w:pPr>
        <w:kinsoku/>
        <w:wordWrap w:val="0"/>
        <w:overflowPunct/>
        <w:topLinePunct w:val="0"/>
        <w:bidi w:val="0"/>
        <w:spacing w:line="480" w:lineRule="exact"/>
        <w:ind w:firstLine="490" w:firstLineChars="175"/>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说明：已标价工程量清单按第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章“工程量清单”中的相关清单表格式填写。构成合同文件的已标价工程量清单包括第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章“工程量清单”有关工程量清单、磋商报价以及其他说明的内容。</w:t>
      </w:r>
    </w:p>
    <w:p w14:paraId="74895D1A">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17EF8E9">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1F44E5B">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0618900">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72725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8BF36D">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E9F98C8">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89C24E6">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AAA6365">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020C274">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7FFCDA43">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AC77B6D">
      <w:pPr>
        <w:kinsoku/>
        <w:wordWrap w:val="0"/>
        <w:overflowPunct/>
        <w:topLinePunct w:val="0"/>
        <w:bidi w:val="0"/>
        <w:spacing w:before="312" w:beforeLines="100" w:after="156" w:afterLines="50" w:line="480" w:lineRule="exact"/>
        <w:textAlignment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663B2A1">
      <w:pPr>
        <w:pStyle w:val="2"/>
        <w:kinsoku/>
        <w:wordWrap w:val="0"/>
        <w:overflowPunct/>
        <w:topLinePunct w:val="0"/>
        <w:bidi w:val="0"/>
        <w:outlineLvl w:val="9"/>
        <w:rPr>
          <w:rFonts w:hint="eastAsia" w:ascii="宋体" w:hAnsi="宋体" w:eastAsia="宋体" w:cs="宋体"/>
          <w:b/>
          <w:bCs/>
          <w:sz w:val="28"/>
          <w:szCs w:val="28"/>
          <w:highlight w:val="none"/>
        </w:rPr>
      </w:pPr>
    </w:p>
    <w:p w14:paraId="133C03BC">
      <w:pPr>
        <w:kinsoku/>
        <w:wordWrap w:val="0"/>
        <w:overflowPunct/>
        <w:topLinePunct w:val="0"/>
        <w:bidi w:val="0"/>
        <w:rPr>
          <w:rFonts w:hint="eastAsia" w:ascii="宋体" w:hAnsi="宋体" w:eastAsia="宋体" w:cs="宋体"/>
          <w:b/>
          <w:bCs/>
          <w:sz w:val="28"/>
          <w:szCs w:val="28"/>
          <w:highlight w:val="none"/>
        </w:rPr>
      </w:pPr>
    </w:p>
    <w:p w14:paraId="5E88CBC7">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41" w:name="_Toc1933"/>
      <w:bookmarkStart w:id="642" w:name="_Toc3097"/>
      <w:bookmarkStart w:id="643" w:name="_Toc12493"/>
      <w:bookmarkStart w:id="644" w:name="_Toc30855"/>
    </w:p>
    <w:p w14:paraId="1532F5D4">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六、施工组织设计</w:t>
      </w:r>
      <w:bookmarkEnd w:id="641"/>
      <w:bookmarkEnd w:id="642"/>
      <w:bookmarkEnd w:id="643"/>
      <w:bookmarkEnd w:id="644"/>
    </w:p>
    <w:p w14:paraId="1C100BBA">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cs="宋体"/>
          <w:sz w:val="28"/>
          <w:szCs w:val="28"/>
          <w:highlight w:val="none"/>
        </w:rPr>
        <w:t>1．</w:t>
      </w:r>
      <w:r>
        <w:rPr>
          <w:rFonts w:hint="eastAsia" w:ascii="宋体" w:hAnsi="宋体" w:eastAsia="宋体"/>
          <w:sz w:val="28"/>
          <w:szCs w:val="28"/>
          <w:highlight w:val="none"/>
        </w:rPr>
        <w:t>响应人应根据竞争性磋商文件和对现场的勘察情况，采用文字并结合图表形式，参考本竞争性磋商文件评分标准编制本工程的施工组织设计；</w:t>
      </w:r>
    </w:p>
    <w:p w14:paraId="35D7C326">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2．施工组织设计除采用文字表述外可附下列图表，图表及格式要求附后</w:t>
      </w:r>
    </w:p>
    <w:p w14:paraId="4FDB1195">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附表一  拟投入本工程的主要施工设备表</w:t>
      </w:r>
    </w:p>
    <w:p w14:paraId="5641F1F9">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附表二  拟配备本工程的试验和检测仪器设备表</w:t>
      </w:r>
    </w:p>
    <w:p w14:paraId="64D20D4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附表三  劳动力计划表</w:t>
      </w:r>
    </w:p>
    <w:p w14:paraId="734024BC">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附表四  计划开、竣工日期和施工进度网络图</w:t>
      </w:r>
    </w:p>
    <w:p w14:paraId="222D025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附表五  施工总平面图</w:t>
      </w:r>
    </w:p>
    <w:p w14:paraId="413608B2">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附表六  临时用地表</w:t>
      </w:r>
    </w:p>
    <w:p w14:paraId="5F091D6B">
      <w:pPr>
        <w:kinsoku/>
        <w:wordWrap w:val="0"/>
        <w:overflowPunct/>
        <w:topLinePunct w:val="0"/>
        <w:bidi w:val="0"/>
        <w:spacing w:line="480" w:lineRule="exact"/>
        <w:ind w:firstLine="492" w:firstLineChars="175"/>
        <w:textAlignment w:val="center"/>
        <w:rPr>
          <w:rFonts w:ascii="宋体" w:hAnsi="宋体" w:eastAsia="宋体" w:cs="宋体"/>
          <w:b/>
          <w:bCs/>
          <w:sz w:val="28"/>
          <w:szCs w:val="28"/>
          <w:highlight w:val="none"/>
        </w:rPr>
      </w:pPr>
    </w:p>
    <w:p w14:paraId="500B97A2">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2702FB4">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附表一：拟投入本工程的主要施工设备表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049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AFA0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D9974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设备</w:t>
            </w:r>
          </w:p>
          <w:p w14:paraId="0E09A4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2E1CA4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37A0F9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7CF3B1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6ECAC6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0FFE7F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399A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390895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1802ED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额定功率</w:t>
            </w:r>
          </w:p>
          <w:p w14:paraId="601F57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266594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生产</w:t>
            </w:r>
          </w:p>
          <w:p w14:paraId="4AD9B0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3018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用于施</w:t>
            </w:r>
          </w:p>
          <w:p w14:paraId="3A8B58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5FB79A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91D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695F2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70AEF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3F20D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E0DE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3D8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1994E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171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0FFC5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B8B46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AF1CD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A0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25735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8FF62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2562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7338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B6E9B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60C0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68FA0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C0E69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723F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FC1E5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1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BACB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89CA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4A96C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B22C8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19114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DFC9C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8D89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60022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3AC0D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F7A7A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B4A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AF26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2B53B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137B0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6198E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C191F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0112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9406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E7E7A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D7FC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1610C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97D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0CE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F91C2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9729E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82489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09906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7EC77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38FD7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0FE9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5141C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2CD10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CA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44EB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62DE1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4488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97BB0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60C89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7DE4E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2FD6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4B39B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D257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9F9A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988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524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4A6C6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FBAC6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6475E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D5C9F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F015F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990F4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58450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0591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F9BF0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8C6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C4B43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BB5FC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33CB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F951F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7D0F9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ACAD8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16F8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9E86D3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64C7A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4E1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EBF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FE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15E6B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31299D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72478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20B0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CCB0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DEEA2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10C4F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6B805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C108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11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8CC9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ACB5C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60705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BA4D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5496B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59514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D29D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AB1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9C940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41F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D93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6BBF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C705E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6133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4AE1E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EE7D9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F9AC7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8A28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656EE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B062A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C8921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C0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71C9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36BEF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B5DBD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60CFF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0FD2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D8C5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7162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7C265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D3C1E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6698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B0E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B9F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8F0E5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87B13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D08198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B5B4A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8FDF5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59E72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85A7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CEEF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9A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85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5EC8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00D12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1CAF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CBD8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59B0AC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7B9D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18E6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3B19B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0325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23D2A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6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539E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ACAB6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9329F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C1FB1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612F0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EBA4A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2EC0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C64C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1DC6FA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36020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144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A01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29ADA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3151F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A5187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FDB1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003F2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A21C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C48F5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E30EB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92A2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E7A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7B2A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CDB8A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A4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66D0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669F1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62E0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D69B7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A669F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FC8B7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6A95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68D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09CE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12278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BC2A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4C350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29080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5662E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7F69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F980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5FA9C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A5FC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3CA9AD5">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6D38DD4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56628C0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EC4E6AB">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附表二：拟配备本工程的试验和检测仪器设备表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561A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6CE4C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603A96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仪器设备</w:t>
            </w:r>
          </w:p>
          <w:p w14:paraId="0FAA88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1ACEA9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079A05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0F73BF2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86893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62162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548A8F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40BCCF4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536F56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已使用</w:t>
            </w:r>
          </w:p>
          <w:p w14:paraId="5523069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02C14D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13E2A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2F3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A673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67E3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CBFBA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7665F2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3CAF4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A8C5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4BC4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81580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5C289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B07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CBDC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CB9888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AABEA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7AC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95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0123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F162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C33F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451E8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136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57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FC6D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4392F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E2A74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3B453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B4DD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71A98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0D039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1123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3E8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33E7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F083F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82EF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29E1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F2F45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2D8749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E7E0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EA001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707F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45B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9955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B78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62EF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C64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9206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FAC28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13DD7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F0DFD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2449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368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C0EC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8138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A37C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5AA88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DD1B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81E2B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8D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87BF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536A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F45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C95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2969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7F9C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32336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DB4F5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75AB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CEDE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91F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7B50D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72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9A0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0562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DEFD3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72192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7F58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C97A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E04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4624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B237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C3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CA2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9344E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6003F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AA98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0573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51A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A784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A529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1952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16F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E6FC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3F4A6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897A4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B349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C0FA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5D0BA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2401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732F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EF686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2BB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184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65628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B2BE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69386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9DCA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310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5495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D65F3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C80A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FAB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D57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1858C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9D2C1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55A5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3B177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AC1C0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F64D4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9DDB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EB45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8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959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CC827C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9E81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C3FA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74F7D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5CEEF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E397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A629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485EC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AC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EB1D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80A7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5EF918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E7549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FA77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DC6C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C6DD2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3072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3FA53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E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C50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45CB9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94E0C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4B2A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810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50506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881F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EACEE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207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A5C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464E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0B3E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AAD3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8DEF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677E4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69AD50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D8B8A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ECDB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6F327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1D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7C21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2E090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19EC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08A3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916A4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71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7123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AE71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4A2BA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1D5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670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F3E9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466F6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CCDF9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79F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30517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E893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EB15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4B9D6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D35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9321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662F0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16321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57B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0B37B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2B5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D53E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B9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CAE08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3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F74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6DAC4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02F6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0AE90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F731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DB65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3C7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31324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0C576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C4F99FE">
      <w:pPr>
        <w:kinsoku/>
        <w:wordWrap w:val="0"/>
        <w:overflowPunct/>
        <w:topLinePunct w:val="0"/>
        <w:bidi w:val="0"/>
        <w:spacing w:before="156" w:beforeLines="50" w:after="156" w:afterLines="50" w:line="480" w:lineRule="exact"/>
        <w:jc w:val="center"/>
        <w:textAlignment w:val="center"/>
        <w:rPr>
          <w:rFonts w:ascii="宋体" w:hAnsi="宋体" w:eastAsia="宋体" w:cs="宋体"/>
          <w:sz w:val="28"/>
          <w:szCs w:val="28"/>
          <w:highlight w:val="none"/>
        </w:rPr>
      </w:pPr>
    </w:p>
    <w:p w14:paraId="3FAA8AB0">
      <w:pPr>
        <w:kinsoku/>
        <w:wordWrap w:val="0"/>
        <w:overflowPunct/>
        <w:topLinePunct w:val="0"/>
        <w:bidi w:val="0"/>
        <w:spacing w:before="156" w:beforeLines="50" w:after="156" w:afterLines="50" w:line="480" w:lineRule="exact"/>
        <w:ind w:firstLine="1124" w:firstLineChars="400"/>
        <w:jc w:val="center"/>
        <w:textAlignment w:val="center"/>
        <w:rPr>
          <w:rFonts w:hint="eastAsia" w:ascii="宋体" w:hAnsi="宋体" w:eastAsia="宋体" w:cs="宋体"/>
          <w:b/>
          <w:bCs/>
          <w:sz w:val="28"/>
          <w:szCs w:val="28"/>
          <w:highlight w:val="none"/>
        </w:rPr>
      </w:pPr>
    </w:p>
    <w:p w14:paraId="7B7420C3">
      <w:pPr>
        <w:kinsoku/>
        <w:wordWrap w:val="0"/>
        <w:overflowPunct/>
        <w:topLinePunct w:val="0"/>
        <w:bidi w:val="0"/>
        <w:spacing w:before="156" w:beforeLines="50" w:after="156" w:afterLines="50" w:line="480" w:lineRule="exact"/>
        <w:ind w:firstLine="1124" w:firstLineChars="400"/>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附表三：劳动力计划表</w:t>
      </w:r>
    </w:p>
    <w:p w14:paraId="56EF97ED">
      <w:pPr>
        <w:kinsoku/>
        <w:wordWrap w:val="0"/>
        <w:overflowPunct/>
        <w:topLinePunct w:val="0"/>
        <w:bidi w:val="0"/>
        <w:spacing w:line="480" w:lineRule="exact"/>
        <w:ind w:right="360"/>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单位：人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8"/>
        <w:gridCol w:w="1063"/>
        <w:gridCol w:w="1063"/>
        <w:gridCol w:w="1063"/>
        <w:gridCol w:w="1063"/>
        <w:gridCol w:w="1063"/>
        <w:gridCol w:w="1063"/>
      </w:tblGrid>
      <w:tr w14:paraId="15F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3603A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工种</w:t>
            </w:r>
          </w:p>
        </w:tc>
        <w:tc>
          <w:tcPr>
            <w:tcW w:w="7706" w:type="dxa"/>
            <w:gridSpan w:val="7"/>
            <w:tcBorders>
              <w:top w:val="single" w:color="auto" w:sz="4" w:space="0"/>
              <w:left w:val="nil"/>
              <w:bottom w:val="single" w:color="auto" w:sz="4" w:space="0"/>
              <w:right w:val="single" w:color="auto" w:sz="4" w:space="0"/>
            </w:tcBorders>
            <w:noWrap w:val="0"/>
            <w:vAlign w:val="center"/>
          </w:tcPr>
          <w:p w14:paraId="336999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按工程施工阶段投入劳动力情况</w:t>
            </w:r>
          </w:p>
        </w:tc>
      </w:tr>
      <w:tr w14:paraId="0BB9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3811A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546B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E519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6066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BA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993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E1FC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A396D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62A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EAF71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04FCAA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29C0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2B60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6F4D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07FD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9FB8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2FF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D5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BCFC5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1A272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2B5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E5F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2084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2935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36B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D1BF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ABD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250A2E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1C1749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CC5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C117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4E5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BC2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2DFB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44A2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58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A086D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0080B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8BFE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D775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BE71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53C4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0EF9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FFC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1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1F34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ADA74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2D335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A091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B27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DE12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A8C7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3176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2F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0DE46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F9668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C73A6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B380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1C77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5AF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8C7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A3EAF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F6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530D1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2909C52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9D91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41F2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214F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DEEC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CE29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4D3E9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2D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ADB20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FCCA9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4194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F7E3A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B485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BE31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8CAD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4F68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90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FA8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F5DB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B534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6553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E322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553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99888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DD94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D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F7C7F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5F145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688C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C171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3C77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9124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402B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DD6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FB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AB797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C73E0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3569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EABC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5CE9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A99D2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211E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5380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D07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A1E85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C7B8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E2B8D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6206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1D9D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22D4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57A5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B0FE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A1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ECF36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1E17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579B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0BBF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0E00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9033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CD7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D04D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D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055CD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088D0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97A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7A75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E884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D405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9B49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E67E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F7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DF12B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89926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D08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0EF6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30433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892E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79FB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00B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2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30AD6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76D89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F338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1B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E119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5A78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A4A0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37A9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C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D7B03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8892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1C3F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35A6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E9B0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8431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EBDB3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2BCA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1BB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71A2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5BC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E56F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AD5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37B5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689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403A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B10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54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66A19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B49FF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1EC6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4C54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DBEB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A8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A4B3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40C57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7E7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1C6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6D6D2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7502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4B0F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84B2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8623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B352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37DC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7A8AF953">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p>
    <w:p w14:paraId="5B3B0569">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附表四：计划开、竣工日期和施工进度网络图</w:t>
      </w:r>
    </w:p>
    <w:p w14:paraId="156F3B32">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1．响应人应递交施工进度网络图或施工进度表，说明按磋商文件要求的计划工期进行施工的各个关键日期。</w:t>
      </w:r>
    </w:p>
    <w:p w14:paraId="38724E13">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2．施工进度表可采用网络图和（或）横道图表示。</w:t>
      </w:r>
    </w:p>
    <w:p w14:paraId="1654DABA">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附表五：施工总平面图</w:t>
      </w:r>
    </w:p>
    <w:p w14:paraId="295DA93C">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附表六：临时用地表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4D6A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65BD8F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2079" w:type="dxa"/>
            <w:tcBorders>
              <w:top w:val="single" w:color="auto" w:sz="4" w:space="0"/>
              <w:left w:val="nil"/>
              <w:bottom w:val="single" w:color="auto" w:sz="4" w:space="0"/>
              <w:right w:val="single" w:color="auto" w:sz="4" w:space="0"/>
            </w:tcBorders>
            <w:noWrap w:val="0"/>
            <w:vAlign w:val="center"/>
          </w:tcPr>
          <w:p w14:paraId="38D271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4D69E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位  置</w:t>
            </w:r>
          </w:p>
        </w:tc>
        <w:tc>
          <w:tcPr>
            <w:tcW w:w="2079" w:type="dxa"/>
            <w:tcBorders>
              <w:top w:val="single" w:color="auto" w:sz="4" w:space="0"/>
              <w:left w:val="nil"/>
              <w:bottom w:val="single" w:color="auto" w:sz="4" w:space="0"/>
              <w:right w:val="single" w:color="auto" w:sz="4" w:space="0"/>
            </w:tcBorders>
            <w:noWrap w:val="0"/>
            <w:vAlign w:val="center"/>
          </w:tcPr>
          <w:p w14:paraId="10B11C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需用时间</w:t>
            </w:r>
          </w:p>
        </w:tc>
      </w:tr>
      <w:tr w14:paraId="4E43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9B5D66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403693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C6F2FC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B10797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BB3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8D8CB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2EA01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755109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23C29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37CB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5AE91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F1DACA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BBF59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D73018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22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507794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1021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6B87D7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D5D9E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5B99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49873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F2F56E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57B886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918C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5F9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AC677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AA18E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DBA6B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475C44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63F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0BE0AF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6DEA1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7056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BE7F0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0A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26F7A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7183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1C10D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5C692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78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6C8CA0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6052F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AA71A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F54CC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F4A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6F5ABD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E10DA0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EEF1B7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1CA80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BCA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F5E4B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98D20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A11DAD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DA895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642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271D31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308938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0A185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90F6F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06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FA7A1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274DB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D4B2C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51A23A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02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90853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4E122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2BDC16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0F675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1C9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CDBB9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43A297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C5052D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36FC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99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41C150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02AB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20AF3C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967C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5C4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C72212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35466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86AE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9F86E8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7D1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15B73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E834C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E546CA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831C16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698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C11D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38362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069BD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B63734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493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0754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61511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5A2508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846E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E2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1A36F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887E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5F549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7B80A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588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D13240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C4EC76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77B39E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FC5E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bl>
    <w:p w14:paraId="46F5264F">
      <w:pPr>
        <w:kinsoku/>
        <w:wordWrap w:val="0"/>
        <w:overflowPunct/>
        <w:topLinePunct w:val="0"/>
        <w:bidi w:val="0"/>
        <w:spacing w:before="156" w:beforeLines="5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81AEA5B">
      <w:pPr>
        <w:kinsoku/>
        <w:wordWrap w:val="0"/>
        <w:overflowPunct/>
        <w:topLinePunct w:val="0"/>
        <w:bidi w:val="0"/>
        <w:spacing w:before="156" w:beforeLines="5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259F7B63">
      <w:pPr>
        <w:kinsoku/>
        <w:wordWrap w:val="0"/>
        <w:overflowPunct/>
        <w:topLinePunct w:val="0"/>
        <w:bidi w:val="0"/>
        <w:spacing w:before="156" w:beforeLines="50" w:after="156" w:afterLines="50" w:line="480" w:lineRule="exact"/>
        <w:jc w:val="center"/>
        <w:textAlignment w:val="center"/>
        <w:outlineLvl w:val="0"/>
        <w:rPr>
          <w:rFonts w:ascii="宋体" w:hAnsi="宋体" w:eastAsia="宋体" w:cs="宋体"/>
          <w:b/>
          <w:bCs/>
          <w:sz w:val="28"/>
          <w:szCs w:val="28"/>
          <w:highlight w:val="none"/>
        </w:rPr>
      </w:pPr>
      <w:bookmarkStart w:id="645" w:name="_Toc6339"/>
      <w:bookmarkStart w:id="646" w:name="_Toc14572"/>
      <w:bookmarkStart w:id="647" w:name="_Toc13347"/>
      <w:bookmarkStart w:id="648" w:name="_Toc3987"/>
      <w:bookmarkStart w:id="649" w:name="_Toc14989"/>
      <w:r>
        <w:rPr>
          <w:rFonts w:hint="eastAsia" w:ascii="宋体" w:hAnsi="宋体" w:eastAsia="宋体" w:cs="宋体"/>
          <w:b/>
          <w:bCs/>
          <w:sz w:val="28"/>
          <w:szCs w:val="28"/>
          <w:highlight w:val="none"/>
        </w:rPr>
        <w:t>七、项目管理机构</w:t>
      </w:r>
      <w:bookmarkEnd w:id="645"/>
      <w:bookmarkEnd w:id="646"/>
      <w:bookmarkEnd w:id="647"/>
      <w:bookmarkEnd w:id="648"/>
      <w:bookmarkEnd w:id="649"/>
    </w:p>
    <w:p w14:paraId="43BEF052">
      <w:pPr>
        <w:kinsoku/>
        <w:wordWrap w:val="0"/>
        <w:overflowPunct/>
        <w:topLinePunct w:val="0"/>
        <w:bidi w:val="0"/>
        <w:spacing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（一）项目管理机构组成表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817"/>
      </w:tblGrid>
      <w:tr w14:paraId="3CBD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ABC92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3667A0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370046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639553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执业或职业资格证明</w:t>
            </w:r>
          </w:p>
        </w:tc>
        <w:tc>
          <w:tcPr>
            <w:tcW w:w="817" w:type="dxa"/>
            <w:vMerge w:val="restart"/>
            <w:tcBorders>
              <w:top w:val="single" w:color="auto" w:sz="4" w:space="0"/>
              <w:left w:val="nil"/>
              <w:bottom w:val="single" w:color="auto" w:sz="4" w:space="0"/>
              <w:right w:val="single" w:color="auto" w:sz="4" w:space="0"/>
            </w:tcBorders>
            <w:noWrap w:val="0"/>
            <w:vAlign w:val="center"/>
          </w:tcPr>
          <w:p w14:paraId="150532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4F4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F13138B">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E4F373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F419319">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38E07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4DD706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260C8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证号</w:t>
            </w:r>
          </w:p>
        </w:tc>
        <w:tc>
          <w:tcPr>
            <w:tcW w:w="992" w:type="dxa"/>
            <w:tcBorders>
              <w:top w:val="single" w:color="auto" w:sz="4" w:space="0"/>
              <w:left w:val="nil"/>
              <w:bottom w:val="single" w:color="auto" w:sz="4" w:space="0"/>
              <w:right w:val="single" w:color="auto" w:sz="4" w:space="0"/>
            </w:tcBorders>
            <w:noWrap w:val="0"/>
            <w:vAlign w:val="center"/>
          </w:tcPr>
          <w:p w14:paraId="4D4F65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专业</w:t>
            </w:r>
          </w:p>
        </w:tc>
        <w:tc>
          <w:tcPr>
            <w:tcW w:w="1418" w:type="dxa"/>
            <w:tcBorders>
              <w:top w:val="single" w:color="auto" w:sz="4" w:space="0"/>
              <w:left w:val="nil"/>
              <w:bottom w:val="single" w:color="auto" w:sz="4" w:space="0"/>
              <w:right w:val="single" w:color="auto" w:sz="4" w:space="0"/>
            </w:tcBorders>
            <w:noWrap w:val="0"/>
            <w:vAlign w:val="center"/>
          </w:tcPr>
          <w:p w14:paraId="5B3C24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养老保险</w:t>
            </w:r>
          </w:p>
        </w:tc>
        <w:tc>
          <w:tcPr>
            <w:tcW w:w="817" w:type="dxa"/>
            <w:vMerge w:val="continue"/>
            <w:tcBorders>
              <w:top w:val="single" w:color="auto" w:sz="4" w:space="0"/>
              <w:left w:val="nil"/>
              <w:bottom w:val="single" w:color="auto" w:sz="4" w:space="0"/>
              <w:right w:val="single" w:color="auto" w:sz="4" w:space="0"/>
            </w:tcBorders>
            <w:noWrap w:val="0"/>
            <w:vAlign w:val="center"/>
          </w:tcPr>
          <w:p w14:paraId="7A1711A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r>
      <w:tr w14:paraId="2FCF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BE529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BBAF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A76D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8C40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66DB9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3ECFB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2BF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1BEC3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F39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D29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C9E98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A256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7E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4432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1FF36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E0D9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E727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1AD6F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A02D5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07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7BBD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9A9B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9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69BA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CFBA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4FA1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C1A0E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B410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B308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AF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DFEF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F514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F37E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5191A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70D10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834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BFCD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4C131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50087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0F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B7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B1AE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65A3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2BDF1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07D6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1351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D55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2048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FCE1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5B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8C8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FF0B9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F6D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157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7273D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F1551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04A9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EEBF4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4801A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78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B17D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6682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482F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6394B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5693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22728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F9F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55C0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FCF12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B6A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1A5D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6BA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7FF68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71166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5471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1EFC2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1EA6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2E06A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A250F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0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7D4C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37C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1DDF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A549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3C86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AA7A5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52E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6CA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5413A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6E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AD17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1D947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DF109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F00AC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B6D41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2784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3E89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F0600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0D8A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299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20521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F4FE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017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99B1A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4AEFE3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5122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079C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3404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2C146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9C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64B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BC2CB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5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6BAC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4DFCC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53A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FF0C6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5DD1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CEDDA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024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1D69D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9996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EEF8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C6A40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3D49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85C3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FFF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B4F9E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E0C9D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B96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8AA9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2E2A1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B48BC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7391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D699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6CE6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1B94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478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70AAD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88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3E6E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A7BEE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5B02F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159B3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5EFB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2422A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2BEE8C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D96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6956D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AD1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1843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A5BD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4F861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DF91A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9C3418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4C46E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D38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5D0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3CA43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E8D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472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E508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5213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8A1D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BE6EE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8FFF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E398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EB7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1DE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062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13F5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6EEE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774EB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238A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01B0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D39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6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D4B4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0CB39E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E8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4DED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0EC2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BD47C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1CBF6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30729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51A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1465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EED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0C8E8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D3F6607">
      <w:pPr>
        <w:kinsoku/>
        <w:wordWrap w:val="0"/>
        <w:overflowPunct/>
        <w:topLinePunct w:val="0"/>
        <w:bidi w:val="0"/>
        <w:spacing w:before="156" w:beforeLines="50" w:after="312" w:afterLines="100" w:line="40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98DA505">
      <w:pPr>
        <w:kinsoku/>
        <w:wordWrap w:val="0"/>
        <w:overflowPunct/>
        <w:topLinePunct w:val="0"/>
        <w:bidi w:val="0"/>
        <w:spacing w:before="156" w:beforeLines="50" w:after="312" w:afterLines="100" w:line="400" w:lineRule="exact"/>
        <w:jc w:val="center"/>
        <w:textAlignment w:val="center"/>
        <w:rPr>
          <w:rFonts w:hint="eastAsia" w:ascii="宋体" w:hAnsi="宋体" w:eastAsia="宋体" w:cs="宋体"/>
          <w:sz w:val="28"/>
          <w:szCs w:val="28"/>
          <w:highlight w:val="none"/>
        </w:rPr>
      </w:pPr>
    </w:p>
    <w:p w14:paraId="267DBCAE">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39FF20FD">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（二）主要人员简历表</w:t>
      </w:r>
    </w:p>
    <w:p w14:paraId="2EEB98CD">
      <w:pPr>
        <w:pStyle w:val="2"/>
        <w:kinsoku/>
        <w:wordWrap w:val="0"/>
        <w:overflowPunct/>
        <w:topLinePunct w:val="0"/>
        <w:bidi w:val="0"/>
        <w:spacing w:line="360" w:lineRule="auto"/>
        <w:ind w:firstLine="560" w:firstLineChars="200"/>
        <w:jc w:val="left"/>
        <w:rPr>
          <w:rFonts w:hint="eastAsia" w:ascii="宋体" w:hAnsi="宋体" w:eastAsia="宋体" w:cs="宋体"/>
          <w:b/>
          <w:bCs/>
          <w:sz w:val="28"/>
          <w:szCs w:val="28"/>
          <w:highlight w:val="none"/>
        </w:rPr>
      </w:pPr>
      <w:r>
        <w:rPr>
          <w:rFonts w:hint="eastAsia" w:ascii="宋体" w:hAnsi="宋体" w:eastAsia="宋体" w:cs="宋体"/>
          <w:sz w:val="28"/>
          <w:szCs w:val="28"/>
          <w:highlight w:val="none"/>
          <w:lang w:bidi="zh-CN"/>
        </w:rPr>
        <w:t>“主要人员简历表”中的项目经理应附注册建造师证、身份证、安全生产考核证、劳动合同、社保缴费证明、无在建证明或承诺书等原件扫描件，管理过的项目业绩须附中标通知书、施工合同协议书的原件扫描件；其他主要人员应附身份证、执业证或上岗证书原件扫描件。（注：应逐页加盖公章。）</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685"/>
        <w:gridCol w:w="2385"/>
      </w:tblGrid>
      <w:tr w14:paraId="5B84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D206A6">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7D3BA28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2AC259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5442A80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6C0884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学历</w:t>
            </w:r>
          </w:p>
        </w:tc>
        <w:tc>
          <w:tcPr>
            <w:tcW w:w="2385" w:type="dxa"/>
            <w:tcBorders>
              <w:top w:val="single" w:color="auto" w:sz="4" w:space="0"/>
              <w:left w:val="nil"/>
              <w:bottom w:val="single" w:color="auto" w:sz="4" w:space="0"/>
              <w:right w:val="single" w:color="auto" w:sz="4" w:space="0"/>
            </w:tcBorders>
            <w:noWrap w:val="0"/>
            <w:vAlign w:val="center"/>
          </w:tcPr>
          <w:p w14:paraId="64417D7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12ED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D5488F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7F7F2E5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086A5D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419345D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3C8A53F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拟在本工程</w:t>
            </w:r>
          </w:p>
          <w:p w14:paraId="5BBD353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任职</w:t>
            </w:r>
          </w:p>
        </w:tc>
        <w:tc>
          <w:tcPr>
            <w:tcW w:w="2385" w:type="dxa"/>
            <w:tcBorders>
              <w:top w:val="single" w:color="auto" w:sz="4" w:space="0"/>
              <w:left w:val="nil"/>
              <w:bottom w:val="single" w:color="auto" w:sz="4" w:space="0"/>
              <w:right w:val="single" w:color="auto" w:sz="4" w:space="0"/>
            </w:tcBorders>
            <w:noWrap w:val="0"/>
            <w:vAlign w:val="center"/>
          </w:tcPr>
          <w:p w14:paraId="276F39C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DF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8512D7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5ED11B26">
            <w:pPr>
              <w:widowControl/>
              <w:kinsoku/>
              <w:wordWrap w:val="0"/>
              <w:overflowPunct/>
              <w:topLinePunct w:val="0"/>
              <w:bidi w:val="0"/>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年毕业于                  学校            专业</w:t>
            </w:r>
          </w:p>
        </w:tc>
      </w:tr>
      <w:tr w14:paraId="741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13C5413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主要工作经历</w:t>
            </w:r>
          </w:p>
        </w:tc>
      </w:tr>
      <w:tr w14:paraId="0EB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10D76B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27AC54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参加过的类似项目 </w:t>
            </w:r>
          </w:p>
        </w:tc>
        <w:tc>
          <w:tcPr>
            <w:tcW w:w="1685" w:type="dxa"/>
            <w:tcBorders>
              <w:top w:val="single" w:color="auto" w:sz="4" w:space="0"/>
              <w:left w:val="nil"/>
              <w:bottom w:val="single" w:color="auto" w:sz="4" w:space="0"/>
              <w:right w:val="single" w:color="auto" w:sz="4" w:space="0"/>
            </w:tcBorders>
            <w:noWrap w:val="0"/>
            <w:vAlign w:val="center"/>
          </w:tcPr>
          <w:p w14:paraId="29013E5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担任职务</w:t>
            </w:r>
          </w:p>
        </w:tc>
        <w:tc>
          <w:tcPr>
            <w:tcW w:w="2385" w:type="dxa"/>
            <w:tcBorders>
              <w:top w:val="single" w:color="auto" w:sz="4" w:space="0"/>
              <w:left w:val="nil"/>
              <w:bottom w:val="single" w:color="auto" w:sz="4" w:space="0"/>
              <w:right w:val="single" w:color="auto" w:sz="4" w:space="0"/>
            </w:tcBorders>
            <w:noWrap w:val="0"/>
            <w:vAlign w:val="center"/>
          </w:tcPr>
          <w:p w14:paraId="0EB6CC6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发包人及联系</w:t>
            </w:r>
          </w:p>
          <w:p w14:paraId="370DCD8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r>
      <w:tr w14:paraId="1FE9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0AA0EB8">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9BFF16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15D46FF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F06E85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063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9724AE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2C24266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5933017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53B56C2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B55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2C92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002A73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77AC8E5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03E0D12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7294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1FEC33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6ABF54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200F357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2AE956D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2BF7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7AF4ED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50781D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4A77BAD4">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0C1F89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bl>
    <w:p w14:paraId="42D71936">
      <w:pPr>
        <w:kinsoku/>
        <w:wordWrap w:val="0"/>
        <w:overflowPunct/>
        <w:topLinePunct w:val="0"/>
        <w:bidi w:val="0"/>
        <w:spacing w:line="480" w:lineRule="exact"/>
        <w:jc w:val="center"/>
        <w:textAlignment w:val="center"/>
        <w:rPr>
          <w:rFonts w:hint="eastAsia" w:ascii="宋体" w:hAnsi="宋体" w:eastAsia="宋体" w:cs="宋体"/>
          <w:b/>
          <w:bCs/>
          <w:sz w:val="28"/>
          <w:szCs w:val="28"/>
          <w:highlight w:val="none"/>
        </w:rPr>
      </w:pPr>
      <w:bookmarkStart w:id="650" w:name="_Toc13861"/>
      <w:bookmarkStart w:id="651" w:name="_Toc14764"/>
      <w:bookmarkStart w:id="652" w:name="_Toc19060"/>
      <w:bookmarkStart w:id="653" w:name="_Toc17594"/>
    </w:p>
    <w:p w14:paraId="1BEE14B5">
      <w:pPr>
        <w:kinsoku/>
        <w:wordWrap w:val="0"/>
        <w:overflowPunct/>
        <w:topLinePunct w:val="0"/>
        <w:bidi w:val="0"/>
        <w:spacing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八、资格审查资料</w:t>
      </w:r>
      <w:bookmarkEnd w:id="650"/>
      <w:bookmarkEnd w:id="651"/>
      <w:bookmarkEnd w:id="652"/>
      <w:bookmarkEnd w:id="653"/>
    </w:p>
    <w:p w14:paraId="161AA6CF">
      <w:pPr>
        <w:keepNext/>
        <w:keepLines/>
        <w:kinsoku/>
        <w:wordWrap w:val="0"/>
        <w:overflowPunct/>
        <w:topLinePunct w:val="0"/>
        <w:bidi w:val="0"/>
        <w:spacing w:before="280" w:beforeLines="0" w:after="290" w:afterLines="0" w:line="420" w:lineRule="exact"/>
        <w:ind w:firstLine="562" w:firstLineChars="200"/>
        <w:jc w:val="center"/>
        <w:outlineLvl w:val="3"/>
        <w:rPr>
          <w:rFonts w:ascii="宋体" w:hAnsi="宋体" w:eastAsia="宋体" w:cs="宋体"/>
          <w:b/>
          <w:bCs/>
          <w:sz w:val="28"/>
          <w:szCs w:val="28"/>
          <w:highlight w:val="none"/>
        </w:rPr>
      </w:pPr>
      <w:r>
        <w:rPr>
          <w:rFonts w:hint="eastAsia" w:ascii="宋体" w:hAnsi="宋体" w:eastAsia="宋体" w:cs="宋体"/>
          <w:b/>
          <w:bCs/>
          <w:sz w:val="28"/>
          <w:szCs w:val="28"/>
          <w:highlight w:val="none"/>
        </w:rPr>
        <w:t>（一）响应人基本情况表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201E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816298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0DDC31F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5F7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FE7B2B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4ED7B9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B9C2A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5C1ADB6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B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76DCC0D3">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3011061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3513BB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A5FE71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42F8AE9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196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222763E8">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78B3CED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033F7EC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123B367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477F774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2F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F8B583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2D85B9E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0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6235D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C78D6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7ADF2F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74AA24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12A8D83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B3BC9A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126810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47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22C4F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1068" w:type="dxa"/>
            <w:tcBorders>
              <w:top w:val="single" w:color="auto" w:sz="4" w:space="0"/>
              <w:left w:val="nil"/>
              <w:bottom w:val="single" w:color="auto" w:sz="4" w:space="0"/>
              <w:right w:val="single" w:color="auto" w:sz="4" w:space="0"/>
            </w:tcBorders>
            <w:noWrap w:val="0"/>
            <w:vAlign w:val="center"/>
          </w:tcPr>
          <w:p w14:paraId="168ECD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54A0A32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465A79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12063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0D448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04B08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756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F8862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2156E2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4E83F0F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员工总人数：</w:t>
            </w:r>
          </w:p>
        </w:tc>
      </w:tr>
      <w:tr w14:paraId="57F6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004E94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企业资质</w:t>
            </w:r>
          </w:p>
          <w:p w14:paraId="100B29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58E6A23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31D81D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37F0E7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66AD99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1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02519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167256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79887A5">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124F3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AB7428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7D5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1A8C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6729A69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560F04D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17E903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406E2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DD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A3E028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13CCB60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39EF1B6">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A2C52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2E4FF1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419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4CA3C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50BD52C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FF96A32">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34DB343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3567710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C75FD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34B468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CB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E9765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04E5C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40EA3D9E">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备注：本表后应附企业法人营业执照、资质证书、安全生产许可证等材料的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w:t>
      </w:r>
    </w:p>
    <w:p w14:paraId="07313854">
      <w:pPr>
        <w:kinsoku/>
        <w:wordWrap w:val="0"/>
        <w:overflowPunct/>
        <w:topLinePunct w:val="0"/>
        <w:bidi w:val="0"/>
        <w:jc w:val="center"/>
        <w:rPr>
          <w:rFonts w:ascii="宋体" w:hAnsi="宋体" w:eastAsia="宋体"/>
          <w:b/>
          <w:sz w:val="28"/>
          <w:szCs w:val="28"/>
          <w:highlight w:val="none"/>
        </w:rPr>
      </w:pPr>
      <w:r>
        <w:rPr>
          <w:rFonts w:hint="eastAsia" w:ascii="宋体" w:hAnsi="宋体" w:eastAsia="宋体"/>
          <w:sz w:val="28"/>
          <w:szCs w:val="28"/>
          <w:highlight w:val="none"/>
        </w:rPr>
        <w:br w:type="page"/>
      </w:r>
      <w:r>
        <w:rPr>
          <w:rFonts w:hint="eastAsia" w:ascii="宋体" w:hAnsi="宋体" w:eastAsia="宋体"/>
          <w:b/>
          <w:sz w:val="28"/>
          <w:szCs w:val="28"/>
          <w:highlight w:val="none"/>
        </w:rPr>
        <w:t>（二）近年完成的类似项目情况表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57D0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EC4BC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5A32B1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087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729667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4C15678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99A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6785A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531E81C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C2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61B31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0B13BB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477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926EA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20D5A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1EF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E27FBB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146AAD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A3B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C5B03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78CC001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81BD43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9BA5F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D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B6357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3BBDE3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2E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C5F0EC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01F8E3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02B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2BF59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02F4EDD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9CD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04CCCE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1FCF742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5B1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349AA0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355D93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0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DD359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47ADB54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AF715D8">
      <w:pPr>
        <w:kinsoku/>
        <w:wordWrap w:val="0"/>
        <w:overflowPunct/>
        <w:topLinePunct w:val="0"/>
        <w:bidi w:val="0"/>
        <w:spacing w:line="380" w:lineRule="exact"/>
        <w:ind w:left="720" w:hanging="720" w:hangingChars="300"/>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扫描件，具体年份要求见响应人须知前附表。每张表格只填写一个项目，并标明序号。</w:t>
      </w:r>
    </w:p>
    <w:p w14:paraId="73ADD0A0">
      <w:pPr>
        <w:keepNext/>
        <w:keepLines/>
        <w:kinsoku/>
        <w:wordWrap w:val="0"/>
        <w:overflowPunct/>
        <w:topLinePunct w:val="0"/>
        <w:bidi w:val="0"/>
        <w:spacing w:before="280" w:beforeLines="0" w:after="290" w:afterLines="0" w:line="420" w:lineRule="exact"/>
        <w:jc w:val="center"/>
        <w:outlineLvl w:val="3"/>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（三）正在施工的和新承接的项目情况表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71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2634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159B02A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58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0D69D7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0DA871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38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1702BA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2D7BA0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06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2ED903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40DD9D2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A9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E2C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42FD505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3E6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2527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3AA7A90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D6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AE06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3A77B5E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508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5A116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749F96C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38F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DFB0D8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35E8E3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B70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B5D91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05FE768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800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941FA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6373272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55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BB13C6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095BA5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94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22A9D5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2642BB6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A0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CC87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5DDAB1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DB10E2C">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扫描件。每张表格只填写一个项目，并标明序号。</w:t>
      </w:r>
    </w:p>
    <w:p w14:paraId="42077B01">
      <w:pPr>
        <w:kinsoku/>
        <w:wordWrap w:val="0"/>
        <w:overflowPunct/>
        <w:topLinePunct w:val="0"/>
        <w:bidi w:val="0"/>
        <w:rPr>
          <w:rFonts w:ascii="宋体" w:hAnsi="宋体" w:eastAsia="宋体"/>
          <w:sz w:val="24"/>
          <w:szCs w:val="24"/>
          <w:highlight w:val="none"/>
        </w:rPr>
      </w:pPr>
      <w:r>
        <w:rPr>
          <w:rFonts w:hint="eastAsia" w:ascii="宋体" w:hAnsi="宋体" w:eastAsia="宋体"/>
          <w:sz w:val="24"/>
          <w:szCs w:val="24"/>
          <w:highlight w:val="none"/>
        </w:rPr>
        <w:t xml:space="preserve"> </w:t>
      </w:r>
    </w:p>
    <w:p w14:paraId="3129A086">
      <w:pPr>
        <w:kinsoku/>
        <w:wordWrap w:val="0"/>
        <w:overflowPunct/>
        <w:topLinePunct w:val="0"/>
        <w:bidi w:val="0"/>
        <w:rPr>
          <w:rFonts w:ascii="宋体" w:hAnsi="宋体" w:eastAsia="宋体"/>
          <w:sz w:val="28"/>
          <w:szCs w:val="28"/>
          <w:highlight w:val="none"/>
        </w:rPr>
      </w:pPr>
      <w:r>
        <w:rPr>
          <w:rFonts w:ascii="宋体" w:hAnsi="宋体" w:eastAsia="宋体"/>
          <w:sz w:val="28"/>
          <w:szCs w:val="28"/>
          <w:highlight w:val="none"/>
        </w:rPr>
        <w:br w:type="page"/>
      </w:r>
    </w:p>
    <w:p w14:paraId="15B3441A">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（四）</w:t>
      </w:r>
      <w:r>
        <w:rPr>
          <w:rFonts w:hint="eastAsia" w:ascii="宋体" w:hAnsi="宋体" w:eastAsia="宋体" w:cs="宋体"/>
          <w:b/>
          <w:bCs/>
          <w:sz w:val="28"/>
          <w:szCs w:val="28"/>
          <w:highlight w:val="none"/>
        </w:rPr>
        <w:t>近年发生的诉讼和仲裁情况（20</w:t>
      </w:r>
      <w:r>
        <w:rPr>
          <w:rFonts w:hint="eastAsia" w:ascii="宋体" w:hAnsi="宋体" w:eastAsia="宋体" w:cs="宋体"/>
          <w:b/>
          <w:bCs/>
          <w:sz w:val="28"/>
          <w:szCs w:val="28"/>
          <w:highlight w:val="none"/>
          <w:lang w:val="en-US" w:eastAsia="zh-CN"/>
        </w:rPr>
        <w:t>22</w:t>
      </w:r>
      <w:r>
        <w:rPr>
          <w:rFonts w:hint="eastAsia" w:ascii="宋体" w:hAnsi="宋体" w:eastAsia="宋体" w:cs="宋体"/>
          <w:b/>
          <w:bCs/>
          <w:sz w:val="28"/>
          <w:szCs w:val="28"/>
          <w:highlight w:val="none"/>
        </w:rPr>
        <w:t>年1月 1日至今）</w:t>
      </w:r>
    </w:p>
    <w:p w14:paraId="0224441F">
      <w:pPr>
        <w:keepNext w:val="0"/>
        <w:keepLines w:val="0"/>
        <w:pageBreakBefore w:val="0"/>
        <w:widowControl/>
        <w:kinsoku/>
        <w:wordWrap w:val="0"/>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说明：近年发生的诉讼和仲裁情况仅限于响应人败诉的，且与履行承包合同有关的案件，不包括调解结案以及未裁决的仲裁或未终审判决的诉讼。</w:t>
      </w:r>
    </w:p>
    <w:p w14:paraId="3B900558">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eastAsia="zh-CN"/>
        </w:rPr>
      </w:pPr>
    </w:p>
    <w:p w14:paraId="609DB5BC">
      <w:pPr>
        <w:keepNext w:val="0"/>
        <w:keepLines w:val="0"/>
        <w:pageBreakBefore w:val="0"/>
        <w:widowControl/>
        <w:numPr>
          <w:ilvl w:val="0"/>
          <w:numId w:val="0"/>
        </w:numPr>
        <w:kinsoku/>
        <w:wordWrap w:val="0"/>
        <w:overflowPunct/>
        <w:topLinePunct w:val="0"/>
        <w:autoSpaceDE/>
        <w:autoSpaceDN/>
        <w:bidi w:val="0"/>
        <w:adjustRightInd/>
        <w:snapToGrid/>
        <w:ind w:firstLine="560" w:firstLineChars="200"/>
        <w:jc w:val="center"/>
        <w:textAlignment w:val="auto"/>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无此情况可不提供</w:t>
      </w:r>
    </w:p>
    <w:p w14:paraId="01445C36">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val="en-US" w:eastAsia="zh-CN"/>
        </w:rPr>
      </w:pPr>
    </w:p>
    <w:p w14:paraId="57EFDABF">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4F8BE84A">
      <w:pPr>
        <w:pStyle w:val="4"/>
        <w:kinsoku/>
        <w:wordWrap w:val="0"/>
        <w:overflowPunct/>
        <w:topLinePunct w:val="0"/>
        <w:bidi w:val="0"/>
        <w:rPr>
          <w:rFonts w:hint="eastAsia" w:ascii="宋体" w:hAnsi="宋体" w:eastAsia="宋体" w:cs="宋体"/>
          <w:b/>
          <w:bCs/>
          <w:sz w:val="28"/>
          <w:szCs w:val="28"/>
          <w:highlight w:val="none"/>
        </w:rPr>
      </w:pPr>
    </w:p>
    <w:p w14:paraId="6E806F34">
      <w:pPr>
        <w:pStyle w:val="12"/>
        <w:kinsoku/>
        <w:wordWrap w:val="0"/>
        <w:overflowPunct/>
        <w:topLinePunct w:val="0"/>
        <w:bidi w:val="0"/>
        <w:rPr>
          <w:rFonts w:hint="eastAsia" w:ascii="宋体" w:hAnsi="宋体" w:eastAsia="宋体" w:cs="宋体"/>
          <w:b/>
          <w:bCs/>
          <w:sz w:val="28"/>
          <w:szCs w:val="28"/>
          <w:highlight w:val="none"/>
        </w:rPr>
      </w:pPr>
    </w:p>
    <w:p w14:paraId="014F9584">
      <w:pPr>
        <w:pStyle w:val="4"/>
        <w:kinsoku/>
        <w:wordWrap w:val="0"/>
        <w:overflowPunct/>
        <w:topLinePunct w:val="0"/>
        <w:bidi w:val="0"/>
        <w:rPr>
          <w:rFonts w:hint="eastAsia" w:ascii="宋体" w:hAnsi="宋体" w:eastAsia="宋体" w:cs="宋体"/>
          <w:b/>
          <w:bCs/>
          <w:sz w:val="28"/>
          <w:szCs w:val="28"/>
          <w:highlight w:val="none"/>
        </w:rPr>
      </w:pPr>
    </w:p>
    <w:p w14:paraId="05759D35">
      <w:pPr>
        <w:pStyle w:val="12"/>
        <w:kinsoku/>
        <w:wordWrap w:val="0"/>
        <w:overflowPunct/>
        <w:topLinePunct w:val="0"/>
        <w:bidi w:val="0"/>
        <w:rPr>
          <w:rFonts w:hint="eastAsia" w:ascii="宋体" w:hAnsi="宋体" w:eastAsia="宋体" w:cs="宋体"/>
          <w:b/>
          <w:bCs/>
          <w:sz w:val="28"/>
          <w:szCs w:val="28"/>
          <w:highlight w:val="none"/>
        </w:rPr>
      </w:pPr>
    </w:p>
    <w:p w14:paraId="34D0320E">
      <w:pPr>
        <w:pStyle w:val="4"/>
        <w:kinsoku/>
        <w:wordWrap w:val="0"/>
        <w:overflowPunct/>
        <w:topLinePunct w:val="0"/>
        <w:bidi w:val="0"/>
        <w:rPr>
          <w:rFonts w:hint="eastAsia" w:ascii="宋体" w:hAnsi="宋体" w:eastAsia="宋体" w:cs="宋体"/>
          <w:b/>
          <w:bCs/>
          <w:sz w:val="28"/>
          <w:szCs w:val="28"/>
          <w:highlight w:val="none"/>
        </w:rPr>
      </w:pPr>
    </w:p>
    <w:p w14:paraId="174272DA">
      <w:pPr>
        <w:pStyle w:val="12"/>
        <w:kinsoku/>
        <w:wordWrap w:val="0"/>
        <w:overflowPunct/>
        <w:topLinePunct w:val="0"/>
        <w:bidi w:val="0"/>
        <w:rPr>
          <w:rFonts w:hint="eastAsia" w:ascii="宋体" w:hAnsi="宋体" w:eastAsia="宋体" w:cs="宋体"/>
          <w:b/>
          <w:bCs/>
          <w:sz w:val="28"/>
          <w:szCs w:val="28"/>
          <w:highlight w:val="none"/>
        </w:rPr>
      </w:pPr>
    </w:p>
    <w:p w14:paraId="5C88CA2B">
      <w:pPr>
        <w:pStyle w:val="4"/>
        <w:kinsoku/>
        <w:wordWrap w:val="0"/>
        <w:overflowPunct/>
        <w:topLinePunct w:val="0"/>
        <w:bidi w:val="0"/>
        <w:rPr>
          <w:rFonts w:hint="eastAsia" w:ascii="宋体" w:hAnsi="宋体" w:eastAsia="宋体" w:cs="宋体"/>
          <w:b/>
          <w:bCs/>
          <w:sz w:val="28"/>
          <w:szCs w:val="28"/>
          <w:highlight w:val="none"/>
        </w:rPr>
      </w:pPr>
    </w:p>
    <w:p w14:paraId="16E2B38E">
      <w:pPr>
        <w:pStyle w:val="12"/>
        <w:kinsoku/>
        <w:wordWrap w:val="0"/>
        <w:overflowPunct/>
        <w:topLinePunct w:val="0"/>
        <w:bidi w:val="0"/>
        <w:rPr>
          <w:rFonts w:hint="eastAsia" w:ascii="宋体" w:hAnsi="宋体" w:eastAsia="宋体" w:cs="宋体"/>
          <w:b/>
          <w:bCs/>
          <w:sz w:val="28"/>
          <w:szCs w:val="28"/>
          <w:highlight w:val="none"/>
        </w:rPr>
      </w:pPr>
    </w:p>
    <w:p w14:paraId="17FD6BF7">
      <w:pPr>
        <w:pStyle w:val="4"/>
        <w:kinsoku/>
        <w:wordWrap w:val="0"/>
        <w:overflowPunct/>
        <w:topLinePunct w:val="0"/>
        <w:bidi w:val="0"/>
        <w:rPr>
          <w:rFonts w:hint="eastAsia" w:ascii="宋体" w:hAnsi="宋体" w:eastAsia="宋体" w:cs="宋体"/>
          <w:b/>
          <w:bCs/>
          <w:sz w:val="28"/>
          <w:szCs w:val="28"/>
          <w:highlight w:val="none"/>
        </w:rPr>
      </w:pPr>
    </w:p>
    <w:p w14:paraId="32C00EC3">
      <w:pPr>
        <w:pStyle w:val="12"/>
        <w:kinsoku/>
        <w:wordWrap w:val="0"/>
        <w:overflowPunct/>
        <w:topLinePunct w:val="0"/>
        <w:bidi w:val="0"/>
        <w:rPr>
          <w:rFonts w:hint="eastAsia" w:ascii="宋体" w:hAnsi="宋体" w:eastAsia="宋体" w:cs="宋体"/>
          <w:b/>
          <w:bCs/>
          <w:sz w:val="28"/>
          <w:szCs w:val="28"/>
          <w:highlight w:val="none"/>
        </w:rPr>
      </w:pPr>
    </w:p>
    <w:p w14:paraId="30300BDC">
      <w:pPr>
        <w:numPr>
          <w:ilvl w:val="0"/>
          <w:numId w:val="0"/>
        </w:numPr>
        <w:kinsoku/>
        <w:wordWrap w:val="0"/>
        <w:overflowPunct/>
        <w:topLinePunct w:val="0"/>
        <w:bidi w:val="0"/>
        <w:jc w:val="both"/>
        <w:rPr>
          <w:rFonts w:hint="eastAsia" w:ascii="宋体" w:hAnsi="宋体" w:cs="宋体"/>
          <w:b/>
          <w:bCs/>
          <w:sz w:val="28"/>
          <w:szCs w:val="28"/>
          <w:highlight w:val="none"/>
          <w:lang w:eastAsia="zh-CN"/>
        </w:rPr>
      </w:pPr>
    </w:p>
    <w:p w14:paraId="315DD153">
      <w:pPr>
        <w:numPr>
          <w:ilvl w:val="0"/>
          <w:numId w:val="0"/>
        </w:numPr>
        <w:kinsoku/>
        <w:wordWrap w:val="0"/>
        <w:overflowPunct/>
        <w:topLinePunct w:val="0"/>
        <w:bidi w:val="0"/>
        <w:jc w:val="both"/>
        <w:rPr>
          <w:rFonts w:hint="eastAsia" w:ascii="宋体" w:hAnsi="宋体" w:cs="宋体"/>
          <w:b/>
          <w:bCs/>
          <w:sz w:val="28"/>
          <w:szCs w:val="28"/>
          <w:highlight w:val="none"/>
          <w:lang w:eastAsia="zh-CN"/>
        </w:rPr>
      </w:pPr>
    </w:p>
    <w:p w14:paraId="376B128D">
      <w:pPr>
        <w:numPr>
          <w:ilvl w:val="0"/>
          <w:numId w:val="0"/>
        </w:numPr>
        <w:kinsoku/>
        <w:wordWrap w:val="0"/>
        <w:overflowPunct/>
        <w:topLinePunct w:val="0"/>
        <w:bidi w:val="0"/>
        <w:jc w:val="both"/>
        <w:rPr>
          <w:rFonts w:hint="eastAsia" w:ascii="宋体" w:hAnsi="宋体" w:cs="宋体"/>
          <w:b/>
          <w:bCs/>
          <w:sz w:val="28"/>
          <w:szCs w:val="28"/>
          <w:highlight w:val="none"/>
          <w:lang w:eastAsia="zh-CN"/>
        </w:rPr>
      </w:pPr>
    </w:p>
    <w:p w14:paraId="71CFA24A">
      <w:pPr>
        <w:numPr>
          <w:ilvl w:val="0"/>
          <w:numId w:val="0"/>
        </w:numPr>
        <w:kinsoku/>
        <w:wordWrap w:val="0"/>
        <w:overflowPunct/>
        <w:topLinePunct w:val="0"/>
        <w:bidi w:val="0"/>
        <w:jc w:val="center"/>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lang w:eastAsia="zh-CN"/>
        </w:rPr>
        <w:t>）</w:t>
      </w:r>
      <w:r>
        <w:rPr>
          <w:rFonts w:hint="eastAsia" w:ascii="宋体" w:hAnsi="宋体" w:eastAsia="宋体" w:cs="宋体"/>
          <w:b/>
          <w:bCs/>
          <w:sz w:val="28"/>
          <w:szCs w:val="28"/>
          <w:highlight w:val="none"/>
        </w:rPr>
        <w:t>其他资格审查资料</w:t>
      </w:r>
    </w:p>
    <w:p w14:paraId="0A92C8B2">
      <w:pPr>
        <w:numPr>
          <w:ilvl w:val="0"/>
          <w:numId w:val="0"/>
        </w:numPr>
        <w:kinsoku/>
        <w:wordWrap w:val="0"/>
        <w:overflowPunct/>
        <w:topLinePunct w:val="0"/>
        <w:bidi w:val="0"/>
        <w:jc w:val="center"/>
        <w:rPr>
          <w:rFonts w:hint="eastAsia" w:ascii="宋体" w:hAnsi="宋体"/>
          <w:bCs/>
          <w:sz w:val="24"/>
          <w:szCs w:val="24"/>
          <w:highlight w:val="none"/>
          <w:lang w:eastAsia="zh-CN"/>
        </w:rPr>
      </w:pPr>
    </w:p>
    <w:p w14:paraId="35F71023">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1DDD7E7A">
      <w:pPr>
        <w:kinsoku/>
        <w:wordWrap w:val="0"/>
        <w:overflowPunct/>
        <w:topLinePunct w:val="0"/>
        <w:bidi w:val="0"/>
        <w:spacing w:line="480" w:lineRule="exact"/>
        <w:jc w:val="center"/>
        <w:textAlignment w:val="center"/>
        <w:rPr>
          <w:rFonts w:ascii="宋体" w:hAnsi="宋体" w:eastAsia="宋体"/>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九、其他资料</w:t>
      </w:r>
    </w:p>
    <w:p w14:paraId="05DEE738">
      <w:pPr>
        <w:kinsoku/>
        <w:wordWrap w:val="0"/>
        <w:overflowPunct/>
        <w:topLinePunct w:val="0"/>
        <w:bidi w:val="0"/>
        <w:spacing w:line="480" w:lineRule="auto"/>
        <w:jc w:val="center"/>
        <w:outlineLvl w:val="0"/>
        <w:rPr>
          <w:rFonts w:ascii="宋体" w:hAnsi="宋体" w:eastAsia="宋体"/>
          <w:bCs/>
          <w:sz w:val="24"/>
          <w:szCs w:val="24"/>
          <w:highlight w:val="none"/>
        </w:rPr>
      </w:pPr>
      <w:bookmarkStart w:id="654" w:name="_Toc3760"/>
      <w:bookmarkStart w:id="655" w:name="_Toc24528"/>
      <w:bookmarkStart w:id="656" w:name="_Toc23813"/>
      <w:bookmarkStart w:id="657" w:name="_Toc2121"/>
      <w:r>
        <w:rPr>
          <w:rFonts w:hint="eastAsia" w:ascii="宋体" w:hAnsi="宋体" w:eastAsia="宋体"/>
          <w:bCs/>
          <w:sz w:val="28"/>
          <w:szCs w:val="28"/>
          <w:highlight w:val="none"/>
        </w:rPr>
        <w:t>（</w:t>
      </w:r>
      <w:r>
        <w:rPr>
          <w:rFonts w:hint="eastAsia" w:ascii="宋体" w:hAnsi="宋体" w:cs="宋体"/>
          <w:sz w:val="24"/>
          <w:highlight w:val="none"/>
        </w:rPr>
        <w:t>磋商文件及评分办法中要求的其他资料或投标人认为其他需提供的资料</w:t>
      </w:r>
      <w:r>
        <w:rPr>
          <w:rFonts w:hint="eastAsia" w:ascii="宋体" w:hAnsi="宋体" w:eastAsia="宋体"/>
          <w:bCs/>
          <w:sz w:val="24"/>
          <w:szCs w:val="24"/>
          <w:highlight w:val="none"/>
        </w:rPr>
        <w:t>）</w:t>
      </w:r>
      <w:bookmarkEnd w:id="654"/>
      <w:bookmarkEnd w:id="655"/>
      <w:bookmarkEnd w:id="656"/>
      <w:bookmarkEnd w:id="657"/>
    </w:p>
    <w:p w14:paraId="7B6FEA83">
      <w:pPr>
        <w:kinsoku/>
        <w:wordWrap w:val="0"/>
        <w:overflowPunct/>
        <w:topLinePunct w:val="0"/>
        <w:bidi w:val="0"/>
        <w:jc w:val="center"/>
        <w:rPr>
          <w:rFonts w:ascii="宋体" w:hAnsi="宋体" w:eastAsia="宋体"/>
          <w:sz w:val="28"/>
          <w:szCs w:val="28"/>
          <w:highlight w:val="none"/>
        </w:rPr>
      </w:pPr>
      <w:r>
        <w:rPr>
          <w:rFonts w:hint="eastAsia" w:ascii="宋体" w:hAnsi="宋体"/>
          <w:bCs/>
          <w:sz w:val="24"/>
          <w:szCs w:val="24"/>
          <w:highlight w:val="none"/>
          <w:lang w:eastAsia="zh-CN"/>
        </w:rPr>
        <w:t>格式自拟并逐页签章</w:t>
      </w:r>
    </w:p>
    <w:p w14:paraId="14B1CCB5">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p>
    <w:p w14:paraId="61C361FA">
      <w:pPr>
        <w:kinsoku/>
        <w:wordWrap w:val="0"/>
        <w:overflowPunct/>
        <w:topLinePunct w:val="0"/>
        <w:bidi w:val="0"/>
        <w:rPr>
          <w:rFonts w:ascii="宋体" w:hAnsi="宋体" w:eastAsia="宋体"/>
          <w:sz w:val="28"/>
          <w:szCs w:val="28"/>
          <w:highlight w:val="none"/>
        </w:rPr>
      </w:pPr>
    </w:p>
    <w:p w14:paraId="539A977A">
      <w:pPr>
        <w:kinsoku/>
        <w:wordWrap w:val="0"/>
        <w:overflowPunct/>
        <w:topLinePunct w:val="0"/>
        <w:bidi w:val="0"/>
        <w:rPr>
          <w:rFonts w:ascii="宋体" w:hAnsi="宋体" w:eastAsia="宋体"/>
          <w:sz w:val="28"/>
          <w:szCs w:val="28"/>
          <w:highlight w:val="none"/>
        </w:rPr>
      </w:pPr>
    </w:p>
    <w:p w14:paraId="234FA1B1">
      <w:pPr>
        <w:kinsoku/>
        <w:wordWrap w:val="0"/>
        <w:overflowPunct/>
        <w:topLinePunct w:val="0"/>
        <w:bidi w:val="0"/>
        <w:rPr>
          <w:rFonts w:ascii="宋体" w:hAnsi="宋体" w:eastAsia="宋体"/>
          <w:sz w:val="28"/>
          <w:szCs w:val="28"/>
          <w:highlight w:val="none"/>
        </w:rPr>
      </w:pPr>
    </w:p>
    <w:p w14:paraId="731DA625">
      <w:pPr>
        <w:kinsoku/>
        <w:wordWrap w:val="0"/>
        <w:overflowPunct/>
        <w:topLinePunct w:val="0"/>
        <w:bidi w:val="0"/>
        <w:spacing w:line="480" w:lineRule="exact"/>
        <w:textAlignment w:val="center"/>
        <w:rPr>
          <w:rFonts w:ascii="宋体" w:hAnsi="宋体" w:eastAsia="宋体" w:cs="宋体"/>
          <w:sz w:val="28"/>
          <w:szCs w:val="28"/>
          <w:highlight w:val="none"/>
        </w:rPr>
      </w:pPr>
    </w:p>
    <w:p w14:paraId="7F015530">
      <w:pPr>
        <w:kinsoku/>
        <w:wordWrap w:val="0"/>
        <w:overflowPunct/>
        <w:topLinePunct w:val="0"/>
        <w:bidi w:val="0"/>
        <w:rPr>
          <w:rFonts w:ascii="宋体" w:hAnsi="宋体" w:eastAsia="宋体"/>
          <w:sz w:val="28"/>
          <w:szCs w:val="28"/>
          <w:highlight w:val="none"/>
        </w:rPr>
      </w:pPr>
    </w:p>
    <w:p w14:paraId="1BB42CF8">
      <w:pPr>
        <w:kinsoku/>
        <w:wordWrap w:val="0"/>
        <w:overflowPunct/>
        <w:topLinePunct w:val="0"/>
        <w:bidi w:val="0"/>
        <w:spacing w:line="500" w:lineRule="exact"/>
        <w:rPr>
          <w:rFonts w:ascii="宋体" w:hAnsi="宋体" w:eastAsia="宋体"/>
          <w:sz w:val="28"/>
          <w:szCs w:val="28"/>
          <w:highlight w:val="none"/>
        </w:rPr>
      </w:pPr>
    </w:p>
    <w:p w14:paraId="4B17948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7C274EA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64C6C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63ED724">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64FC352">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DD7D22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4288A0D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0C5D975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A8B9229">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9AF2D6D">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55997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340F7E5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482CC9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6D5C73B4">
      <w:pPr>
        <w:kinsoku/>
        <w:wordWrap w:val="0"/>
        <w:overflowPunct/>
        <w:topLinePunct w:val="0"/>
        <w:bidi w:val="0"/>
        <w:rPr>
          <w:rFonts w:hint="eastAsia"/>
          <w:color w:val="auto"/>
          <w:sz w:val="28"/>
          <w:szCs w:val="28"/>
          <w:highlight w:val="none"/>
        </w:rPr>
      </w:pPr>
    </w:p>
    <w:p w14:paraId="2DB23DEE">
      <w:pPr>
        <w:kinsoku/>
        <w:wordWrap w:val="0"/>
        <w:overflowPunct/>
        <w:topLinePunct w:val="0"/>
        <w:bidi w:val="0"/>
        <w:outlineLvl w:val="0"/>
        <w:rPr>
          <w:color w:val="auto"/>
          <w:sz w:val="28"/>
          <w:szCs w:val="28"/>
          <w:highlight w:val="none"/>
        </w:rPr>
      </w:pPr>
      <w:bookmarkStart w:id="658" w:name="_Toc9456"/>
      <w:r>
        <w:rPr>
          <w:rFonts w:hint="eastAsia"/>
          <w:color w:val="auto"/>
          <w:sz w:val="28"/>
          <w:szCs w:val="28"/>
          <w:highlight w:val="none"/>
        </w:rPr>
        <w:t>附件1</w:t>
      </w:r>
      <w:bookmarkEnd w:id="658"/>
    </w:p>
    <w:p w14:paraId="25BBEEF9">
      <w:pPr>
        <w:pStyle w:val="14"/>
        <w:kinsoku/>
        <w:wordWrap w:val="0"/>
        <w:overflowPunct/>
        <w:topLinePunct w:val="0"/>
        <w:bidi w:val="0"/>
        <w:ind w:firstLine="24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中小企业声明函（工程、服务）</w:t>
      </w:r>
    </w:p>
    <w:p w14:paraId="05736EDD">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sz w:val="24"/>
          <w:szCs w:val="24"/>
          <w:highlight w:val="none"/>
          <w:u w:val="single"/>
        </w:rPr>
        <w:t>（单位名称）</w:t>
      </w:r>
      <w:r>
        <w:rPr>
          <w:rFonts w:hint="eastAsia" w:asciiTheme="minorEastAsia" w:hAnsiTheme="minorEastAsia" w:eastAsiaTheme="minorEastAsia"/>
          <w:sz w:val="24"/>
          <w:szCs w:val="24"/>
          <w:highlight w:val="none"/>
        </w:rPr>
        <w:t>的</w:t>
      </w:r>
      <w:r>
        <w:rPr>
          <w:rFonts w:hint="eastAsia" w:asciiTheme="minorEastAsia" w:hAnsiTheme="minorEastAsia" w:eastAsiaTheme="minorEastAsia"/>
          <w:sz w:val="24"/>
          <w:szCs w:val="24"/>
          <w:highlight w:val="none"/>
          <w:u w:val="single"/>
        </w:rPr>
        <w:t>（项目名称）</w:t>
      </w:r>
      <w:r>
        <w:rPr>
          <w:rFonts w:hint="eastAsia" w:asciiTheme="minorEastAsia" w:hAnsiTheme="minorEastAsia" w:eastAsia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68B71F">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0A0072E5">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158720DA">
      <w:pPr>
        <w:pStyle w:val="14"/>
        <w:kinsoku/>
        <w:wordWrap w:val="0"/>
        <w:overflowPunct/>
        <w:topLinePunct w:val="0"/>
        <w:bidi w:val="0"/>
        <w:ind w:firstLine="84" w:firstLineChars="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p w14:paraId="5AC4922C">
      <w:pPr>
        <w:pStyle w:val="14"/>
        <w:kinsoku/>
        <w:wordWrap w:val="0"/>
        <w:overflowPunct/>
        <w:topLinePunct w:val="0"/>
        <w:bidi w:val="0"/>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以上企业，不属于大企业的分支机构，不存在控股股东为大企业的情形，也不存在与大企业的负责人为同一人的情形。</w:t>
      </w:r>
    </w:p>
    <w:p w14:paraId="0A5B04DA">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本企业对上述声明内容的真实性负责。如有虚假，将依法承担相应责任。</w:t>
      </w:r>
    </w:p>
    <w:p w14:paraId="0F84D9ED">
      <w:pPr>
        <w:pStyle w:val="14"/>
        <w:kinsoku/>
        <w:wordWrap w:val="0"/>
        <w:overflowPunct/>
        <w:topLinePunct w:val="0"/>
        <w:bidi w:val="0"/>
        <w:ind w:firstLine="240"/>
        <w:rPr>
          <w:rFonts w:asciiTheme="minorEastAsia" w:hAnsiTheme="minorEastAsia" w:eastAsiaTheme="minorEastAsia"/>
          <w:sz w:val="24"/>
          <w:szCs w:val="24"/>
          <w:highlight w:val="none"/>
        </w:rPr>
      </w:pPr>
    </w:p>
    <w:p w14:paraId="151457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5D44AD4F">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32A54AC1">
      <w:pPr>
        <w:pStyle w:val="14"/>
        <w:kinsoku/>
        <w:wordWrap w:val="0"/>
        <w:overflowPunct/>
        <w:topLinePunct w:val="0"/>
        <w:bidi w:val="0"/>
        <w:ind w:firstLine="240"/>
        <w:rPr>
          <w:rFonts w:asciiTheme="minorEastAsia" w:hAnsiTheme="minorEastAsia" w:eastAsiaTheme="minorEastAsia"/>
          <w:sz w:val="24"/>
          <w:szCs w:val="24"/>
          <w:highlight w:val="none"/>
        </w:rPr>
      </w:pPr>
    </w:p>
    <w:p w14:paraId="7765389D">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注：从业人员、营业收入、资产总额填报上一年度数据，无上一年度数据的新成立企业可不填报。</w:t>
      </w:r>
    </w:p>
    <w:p w14:paraId="60B40318">
      <w:pPr>
        <w:widowControl/>
        <w:kinsoku/>
        <w:wordWrap w:val="0"/>
        <w:overflowPunct/>
        <w:topLinePunct w:val="0"/>
        <w:bidi w:val="0"/>
        <w:jc w:val="center"/>
        <w:rPr>
          <w:rFonts w:cs="宋体" w:asciiTheme="minorEastAsia" w:hAnsiTheme="minorEastAsia" w:eastAsiaTheme="minorEastAsia"/>
          <w:b/>
          <w:sz w:val="24"/>
          <w:highlight w:val="none"/>
        </w:rPr>
      </w:pPr>
    </w:p>
    <w:p w14:paraId="1FFBCCDA">
      <w:pPr>
        <w:pageBreakBefore/>
        <w:kinsoku/>
        <w:wordWrap w:val="0"/>
        <w:overflowPunct/>
        <w:topLinePunct w:val="0"/>
        <w:bidi w:val="0"/>
        <w:outlineLvl w:val="0"/>
        <w:rPr>
          <w:color w:val="auto"/>
          <w:sz w:val="28"/>
          <w:szCs w:val="28"/>
          <w:highlight w:val="none"/>
        </w:rPr>
      </w:pPr>
      <w:bookmarkStart w:id="659" w:name="_Toc15897"/>
      <w:r>
        <w:rPr>
          <w:rFonts w:hint="eastAsia"/>
          <w:color w:val="auto"/>
          <w:sz w:val="28"/>
          <w:szCs w:val="28"/>
          <w:highlight w:val="none"/>
        </w:rPr>
        <w:t>附件2</w:t>
      </w:r>
      <w:bookmarkEnd w:id="659"/>
    </w:p>
    <w:p w14:paraId="7B3EB9E2">
      <w:pPr>
        <w:kinsoku/>
        <w:wordWrap w:val="0"/>
        <w:overflowPunct/>
        <w:topLinePunct w:val="0"/>
        <w:bidi w:val="0"/>
        <w:adjustRightInd w:val="0"/>
        <w:snapToGrid w:val="0"/>
        <w:ind w:firstLine="560" w:firstLineChars="200"/>
        <w:rPr>
          <w:color w:val="auto"/>
          <w:sz w:val="28"/>
          <w:szCs w:val="28"/>
          <w:highlight w:val="none"/>
        </w:rPr>
      </w:pPr>
    </w:p>
    <w:p w14:paraId="24BCACE2">
      <w:pPr>
        <w:pStyle w:val="2"/>
        <w:numPr>
          <w:ilvl w:val="1"/>
          <w:numId w:val="0"/>
        </w:numPr>
        <w:tabs>
          <w:tab w:val="left" w:pos="840"/>
        </w:tabs>
        <w:kinsoku/>
        <w:wordWrap w:val="0"/>
        <w:overflowPunct/>
        <w:topLinePunct w:val="0"/>
        <w:bidi w:val="0"/>
        <w:jc w:val="center"/>
        <w:outlineLvl w:val="0"/>
        <w:rPr>
          <w:rFonts w:hint="eastAsia" w:asciiTheme="minorEastAsia" w:hAnsiTheme="minorEastAsia" w:eastAsiaTheme="minorEastAsia" w:cstheme="minorEastAsia"/>
          <w:color w:val="auto"/>
          <w:sz w:val="28"/>
          <w:szCs w:val="28"/>
          <w:highlight w:val="none"/>
          <w:lang w:val="zh-CN"/>
        </w:rPr>
      </w:pPr>
      <w:bookmarkStart w:id="660" w:name="_Toc14128"/>
      <w:r>
        <w:rPr>
          <w:rFonts w:hint="eastAsia" w:asciiTheme="minorEastAsia" w:hAnsiTheme="minorEastAsia" w:eastAsiaTheme="minorEastAsia" w:cstheme="minorEastAsia"/>
          <w:color w:val="auto"/>
          <w:sz w:val="28"/>
          <w:szCs w:val="28"/>
          <w:highlight w:val="none"/>
          <w:lang w:val="zh-CN"/>
        </w:rPr>
        <w:t>监狱企业证明文件</w:t>
      </w:r>
      <w:bookmarkEnd w:id="660"/>
    </w:p>
    <w:p w14:paraId="23CB7AB2">
      <w:pPr>
        <w:kinsoku/>
        <w:wordWrap w:val="0"/>
        <w:overflowPunct/>
        <w:topLinePunct w:val="0"/>
        <w:bidi w:val="0"/>
        <w:jc w:val="center"/>
        <w:rPr>
          <w:b/>
          <w:bCs/>
          <w:color w:val="auto"/>
          <w:sz w:val="28"/>
          <w:szCs w:val="28"/>
          <w:highlight w:val="none"/>
        </w:rPr>
      </w:pPr>
    </w:p>
    <w:p w14:paraId="1DC0B42A">
      <w:pPr>
        <w:kinsoku/>
        <w:wordWrap w:val="0"/>
        <w:overflowPunct/>
        <w:topLinePunct w:val="0"/>
        <w:bidi w:val="0"/>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12AB360F">
      <w:pPr>
        <w:pStyle w:val="7"/>
        <w:kinsoku/>
        <w:wordWrap w:val="0"/>
        <w:overflowPunct/>
        <w:topLinePunct w:val="0"/>
        <w:bidi w:val="0"/>
        <w:ind w:left="1470" w:right="1470"/>
        <w:rPr>
          <w:b/>
          <w:bCs/>
          <w:color w:val="auto"/>
          <w:kern w:val="36"/>
          <w:sz w:val="22"/>
          <w:szCs w:val="42"/>
          <w:highlight w:val="none"/>
        </w:rPr>
      </w:pPr>
    </w:p>
    <w:p w14:paraId="26CF1565">
      <w:pPr>
        <w:pStyle w:val="7"/>
        <w:kinsoku/>
        <w:wordWrap w:val="0"/>
        <w:overflowPunct/>
        <w:topLinePunct w:val="0"/>
        <w:bidi w:val="0"/>
        <w:ind w:left="1470" w:right="1470"/>
        <w:rPr>
          <w:b/>
          <w:bCs/>
          <w:color w:val="auto"/>
          <w:kern w:val="36"/>
          <w:sz w:val="22"/>
          <w:szCs w:val="42"/>
          <w:highlight w:val="none"/>
        </w:rPr>
      </w:pPr>
    </w:p>
    <w:p w14:paraId="69D2D295">
      <w:pPr>
        <w:pStyle w:val="7"/>
        <w:kinsoku/>
        <w:wordWrap w:val="0"/>
        <w:overflowPunct/>
        <w:topLinePunct w:val="0"/>
        <w:bidi w:val="0"/>
        <w:ind w:left="1470" w:right="1470"/>
        <w:rPr>
          <w:b/>
          <w:bCs/>
          <w:color w:val="auto"/>
          <w:kern w:val="36"/>
          <w:sz w:val="22"/>
          <w:szCs w:val="42"/>
          <w:highlight w:val="none"/>
        </w:rPr>
      </w:pPr>
    </w:p>
    <w:p w14:paraId="4FD718E8">
      <w:pPr>
        <w:pStyle w:val="7"/>
        <w:kinsoku/>
        <w:wordWrap w:val="0"/>
        <w:overflowPunct/>
        <w:topLinePunct w:val="0"/>
        <w:bidi w:val="0"/>
        <w:ind w:left="1470" w:right="1470"/>
        <w:rPr>
          <w:b/>
          <w:bCs/>
          <w:color w:val="auto"/>
          <w:kern w:val="36"/>
          <w:sz w:val="22"/>
          <w:szCs w:val="42"/>
          <w:highlight w:val="none"/>
        </w:rPr>
      </w:pPr>
    </w:p>
    <w:p w14:paraId="7D74FE04">
      <w:pPr>
        <w:pStyle w:val="7"/>
        <w:kinsoku/>
        <w:wordWrap w:val="0"/>
        <w:overflowPunct/>
        <w:topLinePunct w:val="0"/>
        <w:bidi w:val="0"/>
        <w:ind w:left="1470" w:right="1470"/>
        <w:rPr>
          <w:b/>
          <w:bCs/>
          <w:color w:val="auto"/>
          <w:kern w:val="36"/>
          <w:sz w:val="22"/>
          <w:szCs w:val="42"/>
          <w:highlight w:val="none"/>
        </w:rPr>
      </w:pPr>
    </w:p>
    <w:p w14:paraId="61116A04">
      <w:pPr>
        <w:pStyle w:val="7"/>
        <w:kinsoku/>
        <w:wordWrap w:val="0"/>
        <w:overflowPunct/>
        <w:topLinePunct w:val="0"/>
        <w:bidi w:val="0"/>
        <w:ind w:left="1470" w:right="1470"/>
        <w:rPr>
          <w:b/>
          <w:bCs/>
          <w:color w:val="auto"/>
          <w:kern w:val="36"/>
          <w:sz w:val="22"/>
          <w:szCs w:val="42"/>
          <w:highlight w:val="none"/>
        </w:rPr>
      </w:pPr>
    </w:p>
    <w:p w14:paraId="44FCA170">
      <w:pPr>
        <w:pStyle w:val="7"/>
        <w:kinsoku/>
        <w:wordWrap w:val="0"/>
        <w:overflowPunct/>
        <w:topLinePunct w:val="0"/>
        <w:bidi w:val="0"/>
        <w:ind w:left="1470" w:right="1470"/>
        <w:rPr>
          <w:b/>
          <w:bCs/>
          <w:color w:val="auto"/>
          <w:kern w:val="36"/>
          <w:sz w:val="22"/>
          <w:szCs w:val="42"/>
          <w:highlight w:val="none"/>
        </w:rPr>
      </w:pPr>
    </w:p>
    <w:p w14:paraId="3D0531DF">
      <w:pPr>
        <w:pStyle w:val="7"/>
        <w:kinsoku/>
        <w:wordWrap w:val="0"/>
        <w:overflowPunct/>
        <w:topLinePunct w:val="0"/>
        <w:bidi w:val="0"/>
        <w:ind w:left="1470" w:right="1470"/>
        <w:rPr>
          <w:b/>
          <w:bCs/>
          <w:color w:val="auto"/>
          <w:kern w:val="36"/>
          <w:sz w:val="22"/>
          <w:szCs w:val="42"/>
          <w:highlight w:val="none"/>
        </w:rPr>
      </w:pPr>
    </w:p>
    <w:p w14:paraId="5A20AA18">
      <w:pPr>
        <w:pStyle w:val="7"/>
        <w:kinsoku/>
        <w:wordWrap w:val="0"/>
        <w:overflowPunct/>
        <w:topLinePunct w:val="0"/>
        <w:bidi w:val="0"/>
        <w:ind w:left="1470" w:right="1470"/>
        <w:rPr>
          <w:b/>
          <w:bCs/>
          <w:color w:val="auto"/>
          <w:kern w:val="36"/>
          <w:sz w:val="22"/>
          <w:szCs w:val="42"/>
          <w:highlight w:val="none"/>
        </w:rPr>
      </w:pPr>
    </w:p>
    <w:p w14:paraId="4A63BC5B">
      <w:pPr>
        <w:pStyle w:val="7"/>
        <w:kinsoku/>
        <w:wordWrap w:val="0"/>
        <w:overflowPunct/>
        <w:topLinePunct w:val="0"/>
        <w:bidi w:val="0"/>
        <w:ind w:left="1470" w:right="1470"/>
        <w:rPr>
          <w:b/>
          <w:bCs/>
          <w:color w:val="auto"/>
          <w:kern w:val="36"/>
          <w:sz w:val="22"/>
          <w:szCs w:val="42"/>
          <w:highlight w:val="none"/>
        </w:rPr>
      </w:pPr>
    </w:p>
    <w:p w14:paraId="4BC14B5B">
      <w:pPr>
        <w:pStyle w:val="7"/>
        <w:kinsoku/>
        <w:wordWrap w:val="0"/>
        <w:overflowPunct/>
        <w:topLinePunct w:val="0"/>
        <w:bidi w:val="0"/>
        <w:ind w:left="1470" w:right="1470"/>
        <w:rPr>
          <w:b/>
          <w:bCs/>
          <w:color w:val="auto"/>
          <w:kern w:val="36"/>
          <w:sz w:val="22"/>
          <w:szCs w:val="42"/>
          <w:highlight w:val="none"/>
        </w:rPr>
      </w:pPr>
    </w:p>
    <w:p w14:paraId="02D9FCD0">
      <w:pPr>
        <w:pStyle w:val="7"/>
        <w:kinsoku/>
        <w:wordWrap w:val="0"/>
        <w:overflowPunct/>
        <w:topLinePunct w:val="0"/>
        <w:bidi w:val="0"/>
        <w:ind w:left="1470" w:right="1470"/>
        <w:rPr>
          <w:b/>
          <w:bCs/>
          <w:color w:val="auto"/>
          <w:kern w:val="36"/>
          <w:sz w:val="22"/>
          <w:szCs w:val="42"/>
          <w:highlight w:val="none"/>
        </w:rPr>
      </w:pPr>
    </w:p>
    <w:p w14:paraId="5883A212">
      <w:pPr>
        <w:pStyle w:val="7"/>
        <w:kinsoku/>
        <w:wordWrap w:val="0"/>
        <w:overflowPunct/>
        <w:topLinePunct w:val="0"/>
        <w:bidi w:val="0"/>
        <w:ind w:left="1470" w:right="1470"/>
        <w:rPr>
          <w:b/>
          <w:bCs/>
          <w:color w:val="auto"/>
          <w:kern w:val="36"/>
          <w:sz w:val="22"/>
          <w:szCs w:val="42"/>
          <w:highlight w:val="none"/>
        </w:rPr>
      </w:pPr>
    </w:p>
    <w:p w14:paraId="687B2852">
      <w:pPr>
        <w:pStyle w:val="7"/>
        <w:kinsoku/>
        <w:wordWrap w:val="0"/>
        <w:overflowPunct/>
        <w:topLinePunct w:val="0"/>
        <w:bidi w:val="0"/>
        <w:ind w:left="1470" w:right="1470"/>
        <w:rPr>
          <w:b/>
          <w:bCs/>
          <w:color w:val="auto"/>
          <w:kern w:val="36"/>
          <w:sz w:val="22"/>
          <w:szCs w:val="42"/>
          <w:highlight w:val="none"/>
        </w:rPr>
      </w:pPr>
    </w:p>
    <w:p w14:paraId="4C101C7E">
      <w:pPr>
        <w:rPr>
          <w:rFonts w:hint="eastAsia"/>
          <w:color w:val="auto"/>
          <w:kern w:val="36"/>
          <w:sz w:val="24"/>
          <w:szCs w:val="24"/>
          <w:highlight w:val="none"/>
          <w:lang w:val="en-US" w:eastAsia="zh-CN"/>
        </w:rPr>
      </w:pPr>
      <w:bookmarkStart w:id="661" w:name="_Toc17317"/>
      <w:r>
        <w:rPr>
          <w:rFonts w:hint="eastAsia"/>
          <w:color w:val="auto"/>
          <w:kern w:val="36"/>
          <w:sz w:val="24"/>
          <w:szCs w:val="24"/>
          <w:highlight w:val="none"/>
          <w:lang w:val="en-US" w:eastAsia="zh-CN"/>
        </w:rPr>
        <w:br w:type="page"/>
      </w:r>
    </w:p>
    <w:p w14:paraId="09280A49">
      <w:pPr>
        <w:kinsoku/>
        <w:wordWrap w:val="0"/>
        <w:overflowPunct/>
        <w:topLinePunct w:val="0"/>
        <w:bidi w:val="0"/>
        <w:spacing w:line="480" w:lineRule="auto"/>
        <w:jc w:val="left"/>
        <w:outlineLvl w:val="0"/>
        <w:rPr>
          <w:rFonts w:hint="eastAsia"/>
          <w:color w:val="auto"/>
          <w:kern w:val="36"/>
          <w:sz w:val="24"/>
          <w:szCs w:val="24"/>
          <w:highlight w:val="none"/>
          <w:lang w:val="en-US" w:eastAsia="zh-CN"/>
        </w:rPr>
      </w:pPr>
      <w:r>
        <w:rPr>
          <w:rFonts w:hint="eastAsia"/>
          <w:color w:val="auto"/>
          <w:kern w:val="36"/>
          <w:sz w:val="24"/>
          <w:szCs w:val="24"/>
          <w:highlight w:val="none"/>
          <w:lang w:val="en-US" w:eastAsia="zh-CN"/>
        </w:rPr>
        <w:t>附件3</w:t>
      </w:r>
      <w:bookmarkEnd w:id="661"/>
    </w:p>
    <w:p w14:paraId="04F7C628">
      <w:pPr>
        <w:pStyle w:val="7"/>
        <w:kinsoku/>
        <w:wordWrap w:val="0"/>
        <w:overflowPunct/>
        <w:topLinePunct w:val="0"/>
        <w:bidi w:val="0"/>
        <w:spacing w:line="480" w:lineRule="exact"/>
        <w:ind w:left="0" w:leftChars="0" w:right="0" w:rightChars="0"/>
        <w:jc w:val="center"/>
        <w:outlineLvl w:val="0"/>
        <w:rPr>
          <w:b/>
          <w:bCs/>
          <w:color w:val="auto"/>
          <w:kern w:val="36"/>
          <w:sz w:val="28"/>
          <w:szCs w:val="28"/>
          <w:highlight w:val="none"/>
        </w:rPr>
      </w:pPr>
      <w:bookmarkStart w:id="662" w:name="_Toc9933"/>
      <w:r>
        <w:rPr>
          <w:rFonts w:hint="eastAsia"/>
          <w:b/>
          <w:bCs/>
          <w:color w:val="auto"/>
          <w:kern w:val="36"/>
          <w:sz w:val="28"/>
          <w:szCs w:val="28"/>
          <w:highlight w:val="none"/>
        </w:rPr>
        <w:t>残疾人福利性单位声明函（如有）</w:t>
      </w:r>
      <w:bookmarkEnd w:id="662"/>
    </w:p>
    <w:p w14:paraId="37E95813">
      <w:pPr>
        <w:pStyle w:val="7"/>
        <w:kinsoku/>
        <w:wordWrap w:val="0"/>
        <w:overflowPunct/>
        <w:topLinePunct w:val="0"/>
        <w:bidi w:val="0"/>
        <w:spacing w:line="480" w:lineRule="exact"/>
        <w:ind w:left="0" w:leftChars="0" w:right="0" w:rightChars="0" w:firstLine="560" w:firstLineChars="200"/>
        <w:rPr>
          <w:color w:val="auto"/>
          <w:kern w:val="36"/>
          <w:sz w:val="28"/>
          <w:szCs w:val="28"/>
          <w:highlight w:val="none"/>
        </w:rPr>
      </w:pPr>
    </w:p>
    <w:p w14:paraId="37E5B4C5">
      <w:pPr>
        <w:pStyle w:val="7"/>
        <w:kinsoku/>
        <w:wordWrap w:val="0"/>
        <w:overflowPunct/>
        <w:topLinePunct w:val="0"/>
        <w:bidi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4608EA8E">
      <w:pPr>
        <w:kinsoku/>
        <w:wordWrap w:val="0"/>
        <w:overflowPunct/>
        <w:topLinePunct w:val="0"/>
        <w:bidi w:val="0"/>
        <w:spacing w:line="480" w:lineRule="auto"/>
        <w:jc w:val="center"/>
        <w:rPr>
          <w:rFonts w:hint="eastAsia"/>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79C31F6E">
      <w:pPr>
        <w:kinsoku/>
        <w:wordWrap w:val="0"/>
        <w:overflowPunct/>
        <w:topLinePunct w:val="0"/>
        <w:bidi w:val="0"/>
        <w:spacing w:line="480" w:lineRule="auto"/>
        <w:jc w:val="center"/>
        <w:rPr>
          <w:rFonts w:hint="eastAsia"/>
          <w:color w:val="auto"/>
          <w:kern w:val="36"/>
          <w:sz w:val="24"/>
          <w:szCs w:val="24"/>
          <w:highlight w:val="none"/>
        </w:rPr>
      </w:pPr>
    </w:p>
    <w:p w14:paraId="0FF3263C">
      <w:pPr>
        <w:kinsoku/>
        <w:wordWrap w:val="0"/>
        <w:overflowPunct/>
        <w:topLinePunct w:val="0"/>
        <w:bidi w:val="0"/>
        <w:spacing w:line="480" w:lineRule="auto"/>
        <w:jc w:val="center"/>
        <w:rPr>
          <w:rFonts w:hint="eastAsia"/>
          <w:color w:val="auto"/>
          <w:kern w:val="36"/>
          <w:sz w:val="24"/>
          <w:szCs w:val="24"/>
          <w:highlight w:val="none"/>
        </w:rPr>
      </w:pPr>
    </w:p>
    <w:p w14:paraId="4BF5FBE7">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2E3EA8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4BD616BE">
      <w:pPr>
        <w:kinsoku/>
        <w:wordWrap w:val="0"/>
        <w:overflowPunct/>
        <w:topLinePunct w:val="0"/>
        <w:bidi w:val="0"/>
        <w:spacing w:line="480" w:lineRule="auto"/>
        <w:jc w:val="center"/>
        <w:rPr>
          <w:rFonts w:hint="eastAsia"/>
          <w:color w:val="auto"/>
          <w:kern w:val="36"/>
          <w:sz w:val="24"/>
          <w:szCs w:val="24"/>
          <w:highlight w:val="none"/>
        </w:rPr>
      </w:pPr>
    </w:p>
    <w:p w14:paraId="4E135FB8">
      <w:pPr>
        <w:kinsoku/>
        <w:wordWrap w:val="0"/>
        <w:overflowPunct/>
        <w:topLinePunct w:val="0"/>
        <w:bidi w:val="0"/>
        <w:spacing w:line="480" w:lineRule="auto"/>
        <w:jc w:val="center"/>
        <w:rPr>
          <w:rFonts w:hint="eastAsia"/>
          <w:color w:val="auto"/>
          <w:kern w:val="36"/>
          <w:sz w:val="24"/>
          <w:szCs w:val="24"/>
          <w:highlight w:val="none"/>
        </w:rPr>
      </w:pPr>
    </w:p>
    <w:p w14:paraId="022B7269">
      <w:pPr>
        <w:kinsoku/>
        <w:wordWrap w:val="0"/>
        <w:overflowPunct/>
        <w:topLinePunct w:val="0"/>
        <w:bidi w:val="0"/>
        <w:spacing w:line="480" w:lineRule="auto"/>
        <w:jc w:val="center"/>
        <w:rPr>
          <w:rFonts w:hint="eastAsia"/>
          <w:color w:val="auto"/>
          <w:kern w:val="36"/>
          <w:sz w:val="24"/>
          <w:szCs w:val="24"/>
          <w:highlight w:val="none"/>
        </w:rPr>
      </w:pPr>
    </w:p>
    <w:p w14:paraId="4872690B">
      <w:pPr>
        <w:kinsoku/>
        <w:wordWrap w:val="0"/>
        <w:overflowPunct/>
        <w:topLinePunct w:val="0"/>
        <w:bidi w:val="0"/>
        <w:spacing w:line="480" w:lineRule="auto"/>
        <w:jc w:val="center"/>
        <w:rPr>
          <w:rFonts w:hint="eastAsia"/>
          <w:color w:val="auto"/>
          <w:kern w:val="36"/>
          <w:sz w:val="24"/>
          <w:szCs w:val="24"/>
          <w:highlight w:val="none"/>
        </w:rPr>
      </w:pPr>
    </w:p>
    <w:p w14:paraId="117BA969">
      <w:pPr>
        <w:kinsoku/>
        <w:wordWrap w:val="0"/>
        <w:overflowPunct/>
        <w:topLinePunct w:val="0"/>
        <w:bidi w:val="0"/>
        <w:spacing w:line="480" w:lineRule="auto"/>
        <w:jc w:val="center"/>
        <w:rPr>
          <w:rFonts w:hint="eastAsia"/>
          <w:color w:val="auto"/>
          <w:kern w:val="36"/>
          <w:sz w:val="24"/>
          <w:szCs w:val="24"/>
          <w:highlight w:val="none"/>
        </w:rPr>
      </w:pPr>
    </w:p>
    <w:p w14:paraId="28B27E32">
      <w:pPr>
        <w:kinsoku/>
        <w:wordWrap w:val="0"/>
        <w:overflowPunct/>
        <w:topLinePunct w:val="0"/>
        <w:bidi w:val="0"/>
        <w:spacing w:line="480" w:lineRule="auto"/>
        <w:jc w:val="center"/>
        <w:rPr>
          <w:rFonts w:hint="eastAsia"/>
          <w:color w:val="auto"/>
          <w:kern w:val="36"/>
          <w:sz w:val="24"/>
          <w:szCs w:val="24"/>
          <w:highlight w:val="none"/>
        </w:rPr>
      </w:pPr>
    </w:p>
    <w:p w14:paraId="5372861C">
      <w:pPr>
        <w:kinsoku/>
        <w:wordWrap w:val="0"/>
        <w:overflowPunct/>
        <w:topLinePunct w:val="0"/>
        <w:bidi w:val="0"/>
        <w:spacing w:line="480" w:lineRule="auto"/>
        <w:jc w:val="center"/>
        <w:rPr>
          <w:rFonts w:hint="eastAsia"/>
          <w:color w:val="auto"/>
          <w:kern w:val="36"/>
          <w:sz w:val="24"/>
          <w:szCs w:val="24"/>
          <w:highlight w:val="none"/>
        </w:rPr>
      </w:pPr>
    </w:p>
    <w:p w14:paraId="184898A2">
      <w:pPr>
        <w:kinsoku/>
        <w:wordWrap w:val="0"/>
        <w:overflowPunct/>
        <w:topLinePunct w:val="0"/>
        <w:bidi w:val="0"/>
        <w:spacing w:line="480" w:lineRule="auto"/>
        <w:jc w:val="center"/>
        <w:rPr>
          <w:rFonts w:hint="eastAsia"/>
          <w:color w:val="auto"/>
          <w:kern w:val="36"/>
          <w:sz w:val="24"/>
          <w:szCs w:val="24"/>
          <w:highlight w:val="none"/>
        </w:rPr>
      </w:pPr>
    </w:p>
    <w:p w14:paraId="66A00449">
      <w:pPr>
        <w:kinsoku/>
        <w:wordWrap w:val="0"/>
        <w:overflowPunct/>
        <w:topLinePunct w:val="0"/>
        <w:bidi w:val="0"/>
        <w:spacing w:line="480" w:lineRule="auto"/>
        <w:jc w:val="center"/>
        <w:rPr>
          <w:rFonts w:hint="eastAsia"/>
          <w:color w:val="auto"/>
          <w:kern w:val="36"/>
          <w:sz w:val="24"/>
          <w:szCs w:val="24"/>
          <w:highlight w:val="none"/>
        </w:rPr>
      </w:pPr>
    </w:p>
    <w:p w14:paraId="435C7C07">
      <w:pPr>
        <w:kinsoku/>
        <w:wordWrap w:val="0"/>
        <w:overflowPunct/>
        <w:topLinePunct w:val="0"/>
        <w:bidi w:val="0"/>
        <w:spacing w:line="480" w:lineRule="auto"/>
        <w:jc w:val="center"/>
        <w:rPr>
          <w:rFonts w:hint="eastAsia"/>
          <w:color w:val="auto"/>
          <w:kern w:val="36"/>
          <w:sz w:val="24"/>
          <w:szCs w:val="24"/>
          <w:highlight w:val="none"/>
        </w:rPr>
      </w:pPr>
    </w:p>
    <w:p w14:paraId="3DBA7595">
      <w:pPr>
        <w:kinsoku/>
        <w:wordWrap w:val="0"/>
        <w:overflowPunct/>
        <w:topLinePunct w:val="0"/>
        <w:bidi w:val="0"/>
        <w:spacing w:line="480" w:lineRule="auto"/>
        <w:jc w:val="left"/>
        <w:outlineLvl w:val="0"/>
        <w:rPr>
          <w:rFonts w:hint="default" w:eastAsia="宋体"/>
          <w:color w:val="auto"/>
          <w:kern w:val="36"/>
          <w:sz w:val="24"/>
          <w:szCs w:val="24"/>
          <w:highlight w:val="none"/>
          <w:lang w:val="en-US" w:eastAsia="zh-CN"/>
        </w:rPr>
      </w:pPr>
      <w:bookmarkStart w:id="663" w:name="_Toc21678"/>
      <w:r>
        <w:rPr>
          <w:rFonts w:hint="eastAsia"/>
          <w:color w:val="auto"/>
          <w:kern w:val="36"/>
          <w:sz w:val="24"/>
          <w:szCs w:val="24"/>
          <w:highlight w:val="none"/>
          <w:lang w:val="en-US" w:eastAsia="zh-CN"/>
        </w:rPr>
        <w:t>附件4</w:t>
      </w:r>
      <w:bookmarkEnd w:id="663"/>
    </w:p>
    <w:p w14:paraId="632BF8FC">
      <w:pPr>
        <w:kinsoku/>
        <w:wordWrap w:val="0"/>
        <w:overflowPunct/>
        <w:topLinePunct w:val="0"/>
        <w:bidi w:val="0"/>
        <w:spacing w:line="480" w:lineRule="auto"/>
        <w:jc w:val="center"/>
        <w:outlineLvl w:val="0"/>
        <w:rPr>
          <w:rFonts w:hint="eastAsia" w:ascii="宋体" w:hAnsi="宋体" w:cs="宋体"/>
          <w:b w:val="0"/>
          <w:bCs w:val="0"/>
          <w:sz w:val="24"/>
          <w:szCs w:val="24"/>
          <w:highlight w:val="none"/>
        </w:rPr>
      </w:pPr>
      <w:bookmarkStart w:id="664" w:name="_Toc12846"/>
      <w:r>
        <w:rPr>
          <w:rFonts w:hint="eastAsia" w:ascii="宋体" w:hAnsi="宋体" w:cs="宋体"/>
          <w:b w:val="0"/>
          <w:bCs w:val="0"/>
          <w:sz w:val="24"/>
          <w:szCs w:val="24"/>
          <w:highlight w:val="none"/>
        </w:rPr>
        <w:t>河南省政府采购合同融资政策告知函</w:t>
      </w:r>
      <w:bookmarkEnd w:id="664"/>
    </w:p>
    <w:p w14:paraId="2510F792">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各供应商:</w:t>
      </w:r>
    </w:p>
    <w:p w14:paraId="5CCA3B2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欢迎贵公司参与河南省政府采购活动!</w:t>
      </w:r>
    </w:p>
    <w:p w14:paraId="3B3FB1A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EE611D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贷款渠道和提供贷款的金融机构，可在河南省政府采购网“河南省政府采购合同融资平台”查询联系。</w:t>
      </w:r>
    </w:p>
    <w:p w14:paraId="52FA236F">
      <w:pPr>
        <w:kinsoku/>
        <w:wordWrap w:val="0"/>
        <w:overflowPunct/>
        <w:topLinePunct w:val="0"/>
        <w:bidi w:val="0"/>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E47E">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0BD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B6797">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0B6797">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1AB9">
    <w:pPr>
      <w:pStyle w:val="11"/>
      <w:pBdr>
        <w:bottom w:val="none" w:color="auto" w:sz="0" w:space="1"/>
      </w:pBdr>
      <w:jc w:val="both"/>
    </w:pPr>
  </w:p>
  <w:p w14:paraId="0808F35F">
    <w:pPr>
      <w:pStyle w:val="1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8145"/>
    <w:multiLevelType w:val="singleLevel"/>
    <w:tmpl w:val="DFD781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F1"/>
    <w:rsid w:val="00F213F1"/>
    <w:rsid w:val="010C042C"/>
    <w:rsid w:val="017478F3"/>
    <w:rsid w:val="031A4A2D"/>
    <w:rsid w:val="06ED15B6"/>
    <w:rsid w:val="073B6A3E"/>
    <w:rsid w:val="0902043D"/>
    <w:rsid w:val="091361A6"/>
    <w:rsid w:val="094758C6"/>
    <w:rsid w:val="09BE7813"/>
    <w:rsid w:val="0A2C751F"/>
    <w:rsid w:val="0ACA6D38"/>
    <w:rsid w:val="0CA76EB2"/>
    <w:rsid w:val="0DAD0977"/>
    <w:rsid w:val="0E3E0516"/>
    <w:rsid w:val="0F80037A"/>
    <w:rsid w:val="12805158"/>
    <w:rsid w:val="13533D6F"/>
    <w:rsid w:val="138E76AD"/>
    <w:rsid w:val="13B848FB"/>
    <w:rsid w:val="148115A1"/>
    <w:rsid w:val="154D6F69"/>
    <w:rsid w:val="16EF75AB"/>
    <w:rsid w:val="17A56B63"/>
    <w:rsid w:val="188B4F58"/>
    <w:rsid w:val="1B5D1578"/>
    <w:rsid w:val="1B666A52"/>
    <w:rsid w:val="1DFA6742"/>
    <w:rsid w:val="1E952ECA"/>
    <w:rsid w:val="1EA41923"/>
    <w:rsid w:val="20825C93"/>
    <w:rsid w:val="20C75D9C"/>
    <w:rsid w:val="213F4CC7"/>
    <w:rsid w:val="2161744C"/>
    <w:rsid w:val="227B6E3E"/>
    <w:rsid w:val="23250B58"/>
    <w:rsid w:val="235E3236"/>
    <w:rsid w:val="23696201"/>
    <w:rsid w:val="23E17175"/>
    <w:rsid w:val="248C7899"/>
    <w:rsid w:val="261F3F85"/>
    <w:rsid w:val="26CD1C32"/>
    <w:rsid w:val="27524BF1"/>
    <w:rsid w:val="2855643C"/>
    <w:rsid w:val="28C47AA8"/>
    <w:rsid w:val="2B514BE0"/>
    <w:rsid w:val="2B606F12"/>
    <w:rsid w:val="2BF46645"/>
    <w:rsid w:val="2C3F4231"/>
    <w:rsid w:val="2DCA17EE"/>
    <w:rsid w:val="2DF45CF7"/>
    <w:rsid w:val="2EA01905"/>
    <w:rsid w:val="304C3BC8"/>
    <w:rsid w:val="3126266B"/>
    <w:rsid w:val="322C7BB2"/>
    <w:rsid w:val="346D6BEF"/>
    <w:rsid w:val="37285326"/>
    <w:rsid w:val="37E7745E"/>
    <w:rsid w:val="38DF0C5D"/>
    <w:rsid w:val="39E341CB"/>
    <w:rsid w:val="3B4F27BE"/>
    <w:rsid w:val="3BF663B2"/>
    <w:rsid w:val="3ED03C16"/>
    <w:rsid w:val="3F0264E4"/>
    <w:rsid w:val="3F536D21"/>
    <w:rsid w:val="3F717B65"/>
    <w:rsid w:val="40513DA8"/>
    <w:rsid w:val="42D719A2"/>
    <w:rsid w:val="44041A91"/>
    <w:rsid w:val="444E7AB7"/>
    <w:rsid w:val="44951EBF"/>
    <w:rsid w:val="45275022"/>
    <w:rsid w:val="45B32715"/>
    <w:rsid w:val="477729D5"/>
    <w:rsid w:val="47DE07D7"/>
    <w:rsid w:val="486A1E4B"/>
    <w:rsid w:val="48767174"/>
    <w:rsid w:val="4A7D2EA4"/>
    <w:rsid w:val="4B781869"/>
    <w:rsid w:val="4C7D1868"/>
    <w:rsid w:val="4C8B28C0"/>
    <w:rsid w:val="4C8E75EA"/>
    <w:rsid w:val="4CA27D42"/>
    <w:rsid w:val="4CF51418"/>
    <w:rsid w:val="4CFF4044"/>
    <w:rsid w:val="4DBC0BA8"/>
    <w:rsid w:val="4DEB3FA8"/>
    <w:rsid w:val="4EB9036C"/>
    <w:rsid w:val="501C6CBB"/>
    <w:rsid w:val="51937451"/>
    <w:rsid w:val="525741FD"/>
    <w:rsid w:val="525E35BB"/>
    <w:rsid w:val="5422150C"/>
    <w:rsid w:val="545860DC"/>
    <w:rsid w:val="5651638B"/>
    <w:rsid w:val="56FE5202"/>
    <w:rsid w:val="578D47E6"/>
    <w:rsid w:val="58540D2D"/>
    <w:rsid w:val="58A27F7A"/>
    <w:rsid w:val="58E9111C"/>
    <w:rsid w:val="5A2D4D8A"/>
    <w:rsid w:val="5B1D4684"/>
    <w:rsid w:val="5B2A225C"/>
    <w:rsid w:val="5D2069BA"/>
    <w:rsid w:val="5E2A782D"/>
    <w:rsid w:val="5EB32EE1"/>
    <w:rsid w:val="5F0E25B0"/>
    <w:rsid w:val="5F802EF2"/>
    <w:rsid w:val="5FFB1196"/>
    <w:rsid w:val="633769A9"/>
    <w:rsid w:val="64AC4D87"/>
    <w:rsid w:val="64F12E6A"/>
    <w:rsid w:val="673152EA"/>
    <w:rsid w:val="67596CDC"/>
    <w:rsid w:val="675A413B"/>
    <w:rsid w:val="679E3ADA"/>
    <w:rsid w:val="68B02BAE"/>
    <w:rsid w:val="6954706E"/>
    <w:rsid w:val="6AA67613"/>
    <w:rsid w:val="6D5D0CA3"/>
    <w:rsid w:val="6DB4457F"/>
    <w:rsid w:val="6E11552E"/>
    <w:rsid w:val="6E4214A8"/>
    <w:rsid w:val="701337DF"/>
    <w:rsid w:val="710E1CA4"/>
    <w:rsid w:val="71E05943"/>
    <w:rsid w:val="72BF6DF8"/>
    <w:rsid w:val="7749539E"/>
    <w:rsid w:val="78A551F0"/>
    <w:rsid w:val="78D11D28"/>
    <w:rsid w:val="793F73F3"/>
    <w:rsid w:val="79C318FE"/>
    <w:rsid w:val="79DF1104"/>
    <w:rsid w:val="7A747570"/>
    <w:rsid w:val="7AA25A0D"/>
    <w:rsid w:val="7BE53514"/>
    <w:rsid w:val="7CCF4F32"/>
    <w:rsid w:val="7E525E1A"/>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kern w:val="2"/>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rPr>
  </w:style>
  <w:style w:type="paragraph" w:styleId="4">
    <w:name w:val="Body Text"/>
    <w:basedOn w:val="1"/>
    <w:qFormat/>
    <w:uiPriority w:val="0"/>
    <w:pPr>
      <w:widowControl w:val="0"/>
      <w:spacing w:after="120" w:afterLines="0"/>
      <w:jc w:val="both"/>
    </w:pPr>
    <w:rPr>
      <w:kern w:val="2"/>
      <w:sz w:val="21"/>
      <w:szCs w:val="24"/>
    </w:rPr>
  </w:style>
  <w:style w:type="paragraph" w:styleId="5">
    <w:name w:val="Body Text Indent"/>
    <w:basedOn w:val="1"/>
    <w:next w:val="6"/>
    <w:unhideWhenUsed/>
    <w:qFormat/>
    <w:uiPriority w:val="99"/>
    <w:pPr>
      <w:spacing w:after="120" w:afterLines="0"/>
      <w:ind w:left="420" w:leftChars="200"/>
    </w:pPr>
  </w:style>
  <w:style w:type="paragraph" w:styleId="6">
    <w:name w:val="envelope return"/>
    <w:basedOn w:val="1"/>
    <w:qFormat/>
    <w:uiPriority w:val="99"/>
    <w:rPr>
      <w:rFonts w:ascii="Arial" w:hAnsi="Arial"/>
    </w:rPr>
  </w:style>
  <w:style w:type="paragraph" w:styleId="7">
    <w:name w:val="Block Text"/>
    <w:basedOn w:val="1"/>
    <w:qFormat/>
    <w:uiPriority w:val="99"/>
    <w:pPr>
      <w:spacing w:after="120"/>
      <w:ind w:left="1440" w:leftChars="700" w:right="1440" w:rightChars="700"/>
    </w:pPr>
  </w:style>
  <w:style w:type="paragraph" w:styleId="8">
    <w:name w:val="Plain Text"/>
    <w:basedOn w:val="1"/>
    <w:next w:val="9"/>
    <w:unhideWhenUsed/>
    <w:qFormat/>
    <w:uiPriority w:val="0"/>
    <w:rPr>
      <w:rFonts w:hint="eastAsia" w:ascii="宋体" w:hAnsi="Courier New"/>
      <w:sz w:val="21"/>
      <w:szCs w:val="21"/>
    </w:rPr>
  </w:style>
  <w:style w:type="paragraph" w:styleId="9">
    <w:name w:val="index 7"/>
    <w:basedOn w:val="1"/>
    <w:next w:val="1"/>
    <w:unhideWhenUsed/>
    <w:qFormat/>
    <w:uiPriority w:val="99"/>
    <w:pPr>
      <w:ind w:left="1200" w:leftChars="1200"/>
    </w:pPr>
  </w:style>
  <w:style w:type="paragraph" w:styleId="10">
    <w:name w:val="footer"/>
    <w:basedOn w:val="1"/>
    <w:unhideWhenUsed/>
    <w:qFormat/>
    <w:uiPriority w:val="0"/>
    <w:pPr>
      <w:tabs>
        <w:tab w:val="center" w:pos="4153"/>
        <w:tab w:val="right" w:pos="8306"/>
      </w:tabs>
      <w:snapToGrid w:val="0"/>
    </w:pPr>
    <w:rPr>
      <w:kern w:val="2"/>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next w:val="8"/>
    <w:qFormat/>
    <w:uiPriority w:val="0"/>
    <w:pPr>
      <w:spacing w:after="120" w:afterLines="0" w:line="480" w:lineRule="auto"/>
      <w:ind w:firstLine="560" w:firstLineChars="200"/>
    </w:pPr>
    <w:rPr>
      <w:rFonts w:ascii="Calibri" w:hAnsi="Calibri" w:eastAsia="仿宋_GB2312"/>
      <w:kern w:val="0"/>
      <w:sz w:val="28"/>
      <w:szCs w:val="24"/>
    </w:rPr>
  </w:style>
  <w:style w:type="paragraph" w:styleId="13">
    <w:name w:val="Normal (Web)"/>
    <w:basedOn w:val="1"/>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14">
    <w:name w:val="Body Text First Indent"/>
    <w:basedOn w:val="4"/>
    <w:next w:val="15"/>
    <w:qFormat/>
    <w:uiPriority w:val="0"/>
    <w:pPr>
      <w:ind w:firstLine="420"/>
    </w:pPr>
    <w:rPr>
      <w:rFonts w:eastAsia="楷体_GB2312"/>
      <w:sz w:val="32"/>
      <w:szCs w:val="32"/>
    </w:rPr>
  </w:style>
  <w:style w:type="paragraph" w:styleId="15">
    <w:name w:val="Body Text First Indent 2"/>
    <w:basedOn w:val="5"/>
    <w:unhideWhenUsed/>
    <w:qFormat/>
    <w:uiPriority w:val="99"/>
    <w:pPr>
      <w:ind w:firstLine="420" w:firstLineChars="200"/>
    </w:pPr>
  </w:style>
  <w:style w:type="character" w:styleId="18">
    <w:name w:val="Hyperlink"/>
    <w:basedOn w:val="17"/>
    <w:qFormat/>
    <w:uiPriority w:val="0"/>
    <w:rPr>
      <w:color w:val="0000FF"/>
      <w:u w:val="none"/>
    </w:rPr>
  </w:style>
  <w:style w:type="paragraph" w:customStyle="1" w:styleId="19">
    <w:name w:val="我的正文"/>
    <w:basedOn w:val="5"/>
    <w:qFormat/>
    <w:uiPriority w:val="0"/>
    <w:pPr>
      <w:ind w:firstLine="480" w:firstLineChars="200"/>
    </w:pPr>
    <w:rPr>
      <w:szCs w:val="20"/>
    </w:rPr>
  </w:style>
  <w:style w:type="paragraph" w:customStyle="1" w:styleId="20">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1440</Words>
  <Characters>1630</Characters>
  <Lines>0</Lines>
  <Paragraphs>0</Paragraphs>
  <TotalTime>83</TotalTime>
  <ScaleCrop>false</ScaleCrop>
  <LinksUpToDate>false</LinksUpToDate>
  <CharactersWithSpaces>1733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2025-02-08T08:42:00Z</dcterms:created>
  <dc:creator>Administrator</dc:creator>
  <cp:lastModifiedBy>Administrator</cp:lastModifiedBy>
  <cp:lastPrinted>2025-09-03T10:40:00Z</cp:lastPrinted>
  <dcterms:modified xsi:type="dcterms:W3CDTF">2025-09-04T08:42:38Z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472D047F547A41259219C3A491486BDB_13</vt:lpwstr>
  </property>
  <property fmtid="{D5CDD505-2E9C-101B-9397-08002B2CF9AE}" pid="4" name="KSOTemplateDocerSaveRecord">
    <vt:lpwstr>eyJoZGlkIjoiNjg2N2YzN2FkMDBjOWNlNTA4YjMyMDg1ZGYzZjRmZDgiLCJ1c2VySWQiOiIxNzAyNDg3MTc2In0=</vt:lpwstr>
  </property>
</Properties>
</file>