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4937F">
      <w:pPr>
        <w:keepNext w:val="0"/>
        <w:keepLines w:val="0"/>
        <w:pageBreakBefore w:val="0"/>
        <w:widowControl w:val="0"/>
        <w:kinsoku/>
        <w:wordWrap w:val="0"/>
        <w:overflowPunct/>
        <w:topLinePunct w:val="0"/>
        <w:autoSpaceDE/>
        <w:autoSpaceDN/>
        <w:bidi w:val="0"/>
        <w:adjustRightInd w:val="0"/>
        <w:snapToGrid w:val="0"/>
        <w:spacing w:line="240" w:lineRule="atLeast"/>
        <w:jc w:val="center"/>
        <w:textAlignment w:val="auto"/>
        <w:rPr>
          <w:rFonts w:hint="eastAsia" w:ascii="宋体" w:hAnsi="宋体" w:cs="宋体"/>
          <w:color w:val="auto"/>
          <w:sz w:val="52"/>
          <w:szCs w:val="52"/>
          <w:lang w:eastAsia="zh-CN"/>
        </w:rPr>
      </w:pPr>
    </w:p>
    <w:p w14:paraId="51953DF9">
      <w:pPr>
        <w:keepNext w:val="0"/>
        <w:keepLines w:val="0"/>
        <w:pageBreakBefore w:val="0"/>
        <w:widowControl w:val="0"/>
        <w:kinsoku/>
        <w:wordWrap w:val="0"/>
        <w:overflowPunct/>
        <w:topLinePunct w:val="0"/>
        <w:autoSpaceDE/>
        <w:autoSpaceDN/>
        <w:bidi w:val="0"/>
        <w:adjustRightInd w:val="0"/>
        <w:snapToGrid w:val="0"/>
        <w:spacing w:line="240" w:lineRule="atLeast"/>
        <w:jc w:val="center"/>
        <w:textAlignment w:val="auto"/>
        <w:rPr>
          <w:rFonts w:hint="eastAsia" w:ascii="宋体" w:hAnsi="宋体" w:cs="宋体"/>
          <w:color w:val="auto"/>
          <w:sz w:val="44"/>
          <w:szCs w:val="44"/>
          <w:lang w:eastAsia="zh-CN"/>
        </w:rPr>
      </w:pPr>
      <w:r>
        <w:rPr>
          <w:rFonts w:hint="eastAsia" w:ascii="宋体" w:hAnsi="宋体" w:cs="宋体"/>
          <w:b/>
          <w:bCs/>
          <w:color w:val="auto"/>
          <w:sz w:val="44"/>
          <w:szCs w:val="44"/>
          <w:lang w:eastAsia="zh-CN"/>
        </w:rPr>
        <w:t>S312线K435+100-K435+160段等3处灾害防治工程、S313线K134+400-K134+450段等2处灾害防治工程</w:t>
      </w:r>
    </w:p>
    <w:p w14:paraId="1C837B3F">
      <w:pPr>
        <w:pStyle w:val="2"/>
        <w:keepNext/>
        <w:keepLines/>
        <w:pageBreakBefore w:val="0"/>
        <w:widowControl w:val="0"/>
        <w:kinsoku/>
        <w:wordWrap/>
        <w:overflowPunct/>
        <w:topLinePunct w:val="0"/>
        <w:autoSpaceDE/>
        <w:autoSpaceDN/>
        <w:bidi w:val="0"/>
        <w:adjustRightInd/>
        <w:snapToGrid/>
        <w:spacing w:before="0" w:after="0" w:line="413" w:lineRule="auto"/>
        <w:textAlignment w:val="auto"/>
        <w:rPr>
          <w:rFonts w:hint="eastAsia"/>
          <w:color w:val="auto"/>
          <w:sz w:val="28"/>
          <w:szCs w:val="22"/>
          <w:lang w:eastAsia="zh-CN"/>
        </w:rPr>
      </w:pPr>
    </w:p>
    <w:p w14:paraId="026D28CA">
      <w:pPr>
        <w:spacing w:line="240" w:lineRule="atLeast"/>
        <w:jc w:val="center"/>
        <w:outlineLvl w:val="0"/>
        <w:rPr>
          <w:rFonts w:ascii="宋体" w:hAnsi="宋体" w:eastAsia="宋体"/>
          <w:color w:val="auto"/>
          <w:sz w:val="52"/>
          <w:szCs w:val="52"/>
        </w:rPr>
      </w:pPr>
      <w:bookmarkStart w:id="0" w:name="_Toc8780"/>
      <w:bookmarkStart w:id="1" w:name="_Toc21609"/>
      <w:bookmarkStart w:id="2" w:name="_Toc19324"/>
      <w:r>
        <w:rPr>
          <w:rFonts w:hint="eastAsia" w:ascii="宋体" w:hAnsi="宋体" w:eastAsia="宋体" w:cs="宋体"/>
          <w:b w:val="0"/>
          <w:bCs w:val="0"/>
          <w:color w:val="auto"/>
          <w:sz w:val="96"/>
          <w:szCs w:val="96"/>
        </w:rPr>
        <w:t>竞争性磋商文件</w:t>
      </w:r>
      <w:bookmarkEnd w:id="0"/>
      <w:bookmarkEnd w:id="1"/>
      <w:bookmarkEnd w:id="2"/>
    </w:p>
    <w:p w14:paraId="1552575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11B0609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2249" w:firstLineChars="700"/>
        <w:jc w:val="both"/>
        <w:rPr>
          <w:rFonts w:hint="eastAsia" w:ascii="宋体" w:hAnsi="宋体" w:eastAsia="宋体" w:cs="宋体"/>
          <w:b/>
          <w:bCs/>
          <w:color w:val="auto"/>
          <w:kern w:val="0"/>
          <w:sz w:val="32"/>
          <w:szCs w:val="32"/>
          <w:lang w:eastAsia="zh-CN"/>
        </w:rPr>
      </w:pPr>
      <w:r>
        <w:rPr>
          <w:rFonts w:hint="eastAsia" w:ascii="宋体" w:hAnsi="宋体" w:eastAsia="宋体" w:cs="宋体"/>
          <w:b/>
          <w:bCs/>
          <w:color w:val="auto"/>
          <w:kern w:val="0"/>
          <w:sz w:val="32"/>
          <w:szCs w:val="32"/>
        </w:rPr>
        <w:t>项目编号：</w:t>
      </w:r>
      <w:r>
        <w:rPr>
          <w:rFonts w:hint="eastAsia" w:ascii="宋体" w:hAnsi="宋体" w:cs="宋体"/>
          <w:b/>
          <w:bCs/>
          <w:color w:val="auto"/>
          <w:kern w:val="0"/>
          <w:sz w:val="32"/>
          <w:szCs w:val="32"/>
          <w:lang w:eastAsia="zh-CN"/>
        </w:rPr>
        <w:t>三财竞磋采购-2025-60</w:t>
      </w:r>
    </w:p>
    <w:p w14:paraId="6584F53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3855" w:firstLineChars="1200"/>
        <w:jc w:val="both"/>
        <w:rPr>
          <w:rFonts w:hint="eastAsia" w:ascii="宋体" w:hAnsi="宋体" w:eastAsia="宋体" w:cs="宋体"/>
          <w:color w:val="auto"/>
          <w:kern w:val="0"/>
          <w:sz w:val="28"/>
          <w:szCs w:val="28"/>
          <w:lang w:val="en-US" w:eastAsia="zh-CN"/>
        </w:rPr>
      </w:pPr>
      <w:r>
        <w:rPr>
          <w:rFonts w:hint="eastAsia" w:ascii="宋体" w:hAnsi="宋体" w:cs="宋体"/>
          <w:b/>
          <w:bCs/>
          <w:color w:val="auto"/>
          <w:kern w:val="0"/>
          <w:sz w:val="32"/>
          <w:szCs w:val="32"/>
          <w:lang w:val="en-US" w:eastAsia="zh-CN"/>
        </w:rPr>
        <w:t>SGZ[2025]373-ZC256</w:t>
      </w:r>
    </w:p>
    <w:p w14:paraId="0F6AF3D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675"/>
        </w:tabs>
        <w:spacing w:before="0" w:beforeAutospacing="0" w:after="0" w:afterAutospacing="0" w:line="390" w:lineRule="atLeast"/>
        <w:ind w:left="0" w:right="0"/>
        <w:jc w:val="left"/>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ab/>
      </w:r>
    </w:p>
    <w:p w14:paraId="4268E564">
      <w:pPr>
        <w:spacing w:line="240" w:lineRule="atLeast"/>
        <w:ind w:firstLine="2473" w:firstLineChars="700"/>
        <w:rPr>
          <w:rFonts w:ascii="宋体" w:hAnsi="宋体" w:eastAsia="宋体"/>
          <w:i/>
          <w:iCs/>
          <w:color w:val="auto"/>
          <w:sz w:val="28"/>
          <w:szCs w:val="28"/>
        </w:rPr>
      </w:pPr>
      <w:r>
        <w:rPr>
          <w:rFonts w:ascii="宋体" w:hAnsi="宋体" w:eastAsia="宋体" w:cs="Times New Roman"/>
          <w:b/>
          <w:color w:val="auto"/>
          <w:w w:val="110"/>
          <w:sz w:val="32"/>
          <w:szCs w:val="36"/>
        </w:rPr>
        <w:drawing>
          <wp:inline distT="0" distB="0" distL="0" distR="0">
            <wp:extent cx="2678430" cy="2390775"/>
            <wp:effectExtent l="0" t="0" r="7620" b="9525"/>
            <wp:docPr id="4"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78430" cy="2390775"/>
                    </a:xfrm>
                    <a:prstGeom prst="rect">
                      <a:avLst/>
                    </a:prstGeom>
                    <a:noFill/>
                    <a:ln>
                      <a:noFill/>
                    </a:ln>
                  </pic:spPr>
                </pic:pic>
              </a:graphicData>
            </a:graphic>
          </wp:inline>
        </w:drawing>
      </w:r>
    </w:p>
    <w:p w14:paraId="23C1F3ED">
      <w:pPr>
        <w:spacing w:line="240" w:lineRule="atLeast"/>
        <w:jc w:val="center"/>
        <w:rPr>
          <w:rFonts w:ascii="宋体" w:hAnsi="宋体" w:eastAsia="宋体"/>
          <w:i/>
          <w:iCs/>
          <w:color w:val="auto"/>
          <w:sz w:val="24"/>
          <w:szCs w:val="24"/>
        </w:rPr>
      </w:pPr>
    </w:p>
    <w:p w14:paraId="2FB9B629">
      <w:pPr>
        <w:spacing w:line="240" w:lineRule="atLeast"/>
        <w:rPr>
          <w:rFonts w:ascii="宋体" w:hAnsi="宋体" w:eastAsia="宋体" w:cs="宋体"/>
          <w:color w:val="auto"/>
          <w:sz w:val="11"/>
          <w:szCs w:val="11"/>
        </w:rPr>
      </w:pPr>
    </w:p>
    <w:p w14:paraId="5C28E210">
      <w:pPr>
        <w:spacing w:line="480" w:lineRule="auto"/>
        <w:ind w:firstLine="1606" w:firstLineChars="500"/>
        <w:jc w:val="both"/>
        <w:rPr>
          <w:rFonts w:hint="eastAsia" w:ascii="宋体" w:hAnsi="宋体" w:eastAsia="宋体"/>
          <w:b/>
          <w:bCs/>
          <w:color w:val="auto"/>
          <w:sz w:val="32"/>
          <w:szCs w:val="30"/>
          <w:lang w:eastAsia="zh-CN"/>
        </w:rPr>
      </w:pPr>
      <w:r>
        <w:rPr>
          <w:rFonts w:hint="eastAsia" w:ascii="宋体" w:hAnsi="宋体" w:eastAsia="宋体"/>
          <w:b/>
          <w:bCs/>
          <w:color w:val="auto"/>
          <w:sz w:val="32"/>
          <w:szCs w:val="30"/>
        </w:rPr>
        <w:t>采购人：</w:t>
      </w:r>
      <w:r>
        <w:rPr>
          <w:rFonts w:hint="eastAsia" w:ascii="宋体" w:hAnsi="宋体"/>
          <w:b/>
          <w:bCs/>
          <w:color w:val="auto"/>
          <w:sz w:val="32"/>
          <w:szCs w:val="30"/>
          <w:lang w:eastAsia="zh-CN"/>
        </w:rPr>
        <w:t>三门峡市公路事业发展中心</w:t>
      </w:r>
    </w:p>
    <w:p w14:paraId="6DC9F4B3">
      <w:pPr>
        <w:spacing w:line="480" w:lineRule="auto"/>
        <w:ind w:firstLine="1606" w:firstLineChars="500"/>
        <w:jc w:val="both"/>
        <w:rPr>
          <w:rFonts w:hint="eastAsia" w:ascii="宋体" w:hAnsi="宋体" w:eastAsia="宋体"/>
          <w:b/>
          <w:bCs/>
          <w:color w:val="auto"/>
          <w:sz w:val="32"/>
          <w:szCs w:val="30"/>
          <w:lang w:eastAsia="zh-CN"/>
        </w:rPr>
      </w:pPr>
      <w:r>
        <w:rPr>
          <w:rFonts w:hint="eastAsia" w:ascii="宋体" w:hAnsi="宋体"/>
          <w:b/>
          <w:bCs/>
          <w:color w:val="auto"/>
          <w:sz w:val="32"/>
          <w:szCs w:val="30"/>
          <w:lang w:eastAsia="zh-CN"/>
        </w:rPr>
        <w:t>采购代理机构</w:t>
      </w:r>
      <w:r>
        <w:rPr>
          <w:rFonts w:hint="eastAsia" w:ascii="宋体" w:hAnsi="宋体" w:eastAsia="宋体"/>
          <w:b/>
          <w:bCs/>
          <w:color w:val="auto"/>
          <w:sz w:val="32"/>
          <w:szCs w:val="30"/>
        </w:rPr>
        <w:t>：</w:t>
      </w:r>
      <w:r>
        <w:rPr>
          <w:rFonts w:hint="eastAsia" w:ascii="宋体" w:hAnsi="宋体"/>
          <w:b/>
          <w:bCs/>
          <w:color w:val="auto"/>
          <w:sz w:val="32"/>
          <w:szCs w:val="30"/>
          <w:lang w:eastAsia="zh-CN"/>
        </w:rPr>
        <w:t>中鼎誉润工程咨询有限公司</w:t>
      </w:r>
    </w:p>
    <w:p w14:paraId="500C79D9">
      <w:pPr>
        <w:spacing w:line="480" w:lineRule="auto"/>
        <w:ind w:firstLine="1606" w:firstLineChars="500"/>
        <w:jc w:val="both"/>
        <w:rPr>
          <w:rFonts w:hint="eastAsia" w:ascii="宋体" w:hAnsi="宋体" w:eastAsia="宋体"/>
          <w:color w:val="auto"/>
          <w:sz w:val="32"/>
          <w:szCs w:val="30"/>
          <w:lang w:eastAsia="zh-CN"/>
        </w:rPr>
        <w:sectPr>
          <w:headerReference r:id="rId4" w:type="first"/>
          <w:headerReference r:id="rId3" w:type="default"/>
          <w:pgSz w:w="11906" w:h="16838"/>
          <w:pgMar w:top="1418" w:right="1134" w:bottom="1402" w:left="1701" w:header="851" w:footer="992" w:gutter="0"/>
          <w:pgNumType w:fmt="numberInDash" w:start="0"/>
          <w:cols w:space="720" w:num="1"/>
          <w:titlePg/>
          <w:docGrid w:type="lines" w:linePitch="312" w:charSpace="0"/>
        </w:sectPr>
      </w:pPr>
      <w:r>
        <w:rPr>
          <w:rFonts w:hint="eastAsia" w:ascii="宋体" w:hAnsi="宋体" w:eastAsia="宋体"/>
          <w:b/>
          <w:bCs/>
          <w:color w:val="auto"/>
          <w:sz w:val="32"/>
          <w:szCs w:val="30"/>
        </w:rPr>
        <w:t>日期：</w:t>
      </w:r>
      <w:r>
        <w:rPr>
          <w:rFonts w:hint="eastAsia" w:ascii="宋体" w:hAnsi="宋体"/>
          <w:b/>
          <w:bCs/>
          <w:color w:val="auto"/>
          <w:sz w:val="32"/>
          <w:szCs w:val="30"/>
          <w:lang w:eastAsia="zh-CN"/>
        </w:rPr>
        <w:t>二〇二五年九月</w:t>
      </w:r>
    </w:p>
    <w:p w14:paraId="7B51082E">
      <w:pPr>
        <w:spacing w:before="0" w:beforeLines="0" w:after="0" w:afterLines="0" w:line="240" w:lineRule="auto"/>
        <w:ind w:left="0" w:leftChars="0" w:right="0" w:rightChars="0" w:firstLine="0" w:firstLineChars="0"/>
        <w:jc w:val="center"/>
        <w:rPr>
          <w:rFonts w:ascii="宋体" w:hAnsi="宋体" w:eastAsia="宋体"/>
          <w:b/>
          <w:bCs/>
          <w:color w:val="auto"/>
          <w:sz w:val="40"/>
          <w:szCs w:val="48"/>
        </w:rPr>
      </w:pPr>
      <w:r>
        <w:rPr>
          <w:rFonts w:ascii="宋体" w:hAnsi="宋体" w:eastAsia="宋体"/>
          <w:b/>
          <w:bCs/>
          <w:color w:val="auto"/>
          <w:sz w:val="40"/>
          <w:szCs w:val="48"/>
        </w:rPr>
        <w:t>目</w:t>
      </w:r>
      <w:r>
        <w:rPr>
          <w:rFonts w:hint="eastAsia" w:ascii="宋体" w:hAnsi="宋体"/>
          <w:b/>
          <w:bCs/>
          <w:color w:val="auto"/>
          <w:sz w:val="40"/>
          <w:szCs w:val="48"/>
          <w:lang w:val="en-US" w:eastAsia="zh-CN"/>
        </w:rPr>
        <w:t xml:space="preserve">  </w:t>
      </w:r>
      <w:r>
        <w:rPr>
          <w:rFonts w:ascii="宋体" w:hAnsi="宋体" w:eastAsia="宋体"/>
          <w:b/>
          <w:bCs/>
          <w:color w:val="auto"/>
          <w:sz w:val="40"/>
          <w:szCs w:val="48"/>
        </w:rPr>
        <w:t>录</w:t>
      </w:r>
    </w:p>
    <w:p w14:paraId="397F21D6">
      <w:pPr>
        <w:spacing w:before="0" w:beforeLines="0" w:after="0" w:afterLines="0" w:line="240" w:lineRule="auto"/>
        <w:ind w:left="0" w:leftChars="0" w:right="0" w:rightChars="0" w:firstLine="0" w:firstLineChars="0"/>
        <w:jc w:val="center"/>
        <w:rPr>
          <w:rFonts w:ascii="Times New Roman" w:hAnsi="Times New Roman" w:eastAsia="宋体" w:cs="Times New Roman"/>
          <w:color w:val="auto"/>
          <w:kern w:val="2"/>
          <w:sz w:val="20"/>
          <w:szCs w:val="20"/>
          <w:lang w:val="en-US" w:eastAsia="zh-CN" w:bidi="ar-SA"/>
        </w:rPr>
      </w:pPr>
      <w:r>
        <w:rPr>
          <w:color w:val="auto"/>
          <w:sz w:val="32"/>
          <w:szCs w:val="32"/>
        </w:rPr>
        <w:fldChar w:fldCharType="begin"/>
      </w:r>
      <w:r>
        <w:rPr>
          <w:color w:val="auto"/>
          <w:sz w:val="32"/>
          <w:szCs w:val="32"/>
        </w:rPr>
        <w:instrText xml:space="preserve">TOC \o "1-1" \h \u </w:instrText>
      </w:r>
      <w:r>
        <w:rPr>
          <w:color w:val="auto"/>
          <w:sz w:val="32"/>
          <w:szCs w:val="32"/>
        </w:rPr>
        <w:fldChar w:fldCharType="separate"/>
      </w:r>
    </w:p>
    <w:p w14:paraId="19DE46BD">
      <w:pPr>
        <w:pStyle w:val="14"/>
        <w:keepNext w:val="0"/>
        <w:keepLines w:val="0"/>
        <w:pageBreakBefore w:val="0"/>
        <w:widowControl w:val="0"/>
        <w:tabs>
          <w:tab w:val="right" w:leader="dot" w:pos="9071"/>
        </w:tabs>
        <w:kinsoku/>
        <w:wordWrap/>
        <w:overflowPunct/>
        <w:topLinePunct w:val="0"/>
        <w:autoSpaceDE/>
        <w:autoSpaceDN/>
        <w:bidi w:val="0"/>
        <w:adjustRightInd/>
        <w:snapToGrid/>
        <w:spacing w:line="600" w:lineRule="auto"/>
        <w:textAlignment w:val="auto"/>
        <w:rPr>
          <w:b/>
          <w:bCs/>
          <w:color w:val="auto"/>
          <w:sz w:val="28"/>
          <w:szCs w:val="36"/>
        </w:rPr>
      </w:pPr>
      <w:r>
        <w:rPr>
          <w:b/>
          <w:bCs/>
          <w:color w:val="auto"/>
          <w:sz w:val="28"/>
          <w:szCs w:val="44"/>
        </w:rPr>
        <w:fldChar w:fldCharType="begin"/>
      </w:r>
      <w:r>
        <w:rPr>
          <w:b/>
          <w:bCs/>
          <w:color w:val="auto"/>
          <w:sz w:val="28"/>
          <w:szCs w:val="44"/>
        </w:rPr>
        <w:instrText xml:space="preserve"> HYPERLINK \l _Toc4579 </w:instrText>
      </w:r>
      <w:r>
        <w:rPr>
          <w:b/>
          <w:bCs/>
          <w:color w:val="auto"/>
          <w:sz w:val="28"/>
          <w:szCs w:val="44"/>
        </w:rPr>
        <w:fldChar w:fldCharType="separate"/>
      </w:r>
      <w:r>
        <w:rPr>
          <w:rFonts w:hint="eastAsia" w:ascii="宋体" w:hAnsi="宋体" w:eastAsia="宋体"/>
          <w:b/>
          <w:bCs/>
          <w:color w:val="auto"/>
          <w:sz w:val="28"/>
          <w:szCs w:val="40"/>
        </w:rPr>
        <w:t xml:space="preserve">第一章 </w:t>
      </w:r>
      <w:r>
        <w:rPr>
          <w:rFonts w:hint="eastAsia" w:ascii="宋体" w:hAnsi="宋体"/>
          <w:b/>
          <w:bCs/>
          <w:color w:val="auto"/>
          <w:sz w:val="28"/>
          <w:szCs w:val="40"/>
          <w:lang w:val="en-US" w:eastAsia="zh-CN"/>
        </w:rPr>
        <w:t xml:space="preserve"> </w:t>
      </w:r>
      <w:r>
        <w:rPr>
          <w:rFonts w:hint="eastAsia" w:ascii="宋体" w:hAnsi="宋体" w:eastAsia="宋体"/>
          <w:b/>
          <w:bCs/>
          <w:color w:val="auto"/>
          <w:sz w:val="28"/>
          <w:szCs w:val="40"/>
        </w:rPr>
        <w:t>竞争性磋商公告</w:t>
      </w:r>
      <w:r>
        <w:rPr>
          <w:b/>
          <w:bCs/>
          <w:color w:val="auto"/>
          <w:sz w:val="28"/>
          <w:szCs w:val="36"/>
        </w:rPr>
        <w:tab/>
      </w:r>
      <w:r>
        <w:rPr>
          <w:b/>
          <w:bCs/>
          <w:color w:val="auto"/>
          <w:sz w:val="28"/>
          <w:szCs w:val="36"/>
        </w:rPr>
        <w:fldChar w:fldCharType="begin"/>
      </w:r>
      <w:r>
        <w:rPr>
          <w:b/>
          <w:bCs/>
          <w:color w:val="auto"/>
          <w:sz w:val="28"/>
          <w:szCs w:val="36"/>
        </w:rPr>
        <w:instrText xml:space="preserve"> PAGEREF _Toc4579 \h </w:instrText>
      </w:r>
      <w:r>
        <w:rPr>
          <w:b/>
          <w:bCs/>
          <w:color w:val="auto"/>
          <w:sz w:val="28"/>
          <w:szCs w:val="36"/>
        </w:rPr>
        <w:fldChar w:fldCharType="separate"/>
      </w:r>
      <w:r>
        <w:rPr>
          <w:b/>
          <w:bCs/>
          <w:color w:val="auto"/>
          <w:sz w:val="28"/>
          <w:szCs w:val="36"/>
        </w:rPr>
        <w:t>1</w:t>
      </w:r>
      <w:r>
        <w:rPr>
          <w:b/>
          <w:bCs/>
          <w:color w:val="auto"/>
          <w:sz w:val="28"/>
          <w:szCs w:val="36"/>
        </w:rPr>
        <w:fldChar w:fldCharType="end"/>
      </w:r>
      <w:r>
        <w:rPr>
          <w:b/>
          <w:bCs/>
          <w:color w:val="auto"/>
          <w:sz w:val="28"/>
          <w:szCs w:val="44"/>
        </w:rPr>
        <w:fldChar w:fldCharType="end"/>
      </w:r>
    </w:p>
    <w:p w14:paraId="7DF21AB1">
      <w:pPr>
        <w:pStyle w:val="14"/>
        <w:keepNext w:val="0"/>
        <w:keepLines w:val="0"/>
        <w:pageBreakBefore w:val="0"/>
        <w:widowControl w:val="0"/>
        <w:tabs>
          <w:tab w:val="right" w:leader="dot" w:pos="9071"/>
        </w:tabs>
        <w:kinsoku/>
        <w:wordWrap/>
        <w:overflowPunct/>
        <w:topLinePunct w:val="0"/>
        <w:autoSpaceDE/>
        <w:autoSpaceDN/>
        <w:bidi w:val="0"/>
        <w:adjustRightInd/>
        <w:snapToGrid/>
        <w:spacing w:line="600" w:lineRule="auto"/>
        <w:textAlignment w:val="auto"/>
        <w:rPr>
          <w:b/>
          <w:bCs/>
          <w:color w:val="auto"/>
          <w:sz w:val="28"/>
          <w:szCs w:val="36"/>
        </w:rPr>
      </w:pPr>
      <w:r>
        <w:rPr>
          <w:b/>
          <w:bCs/>
          <w:color w:val="auto"/>
          <w:sz w:val="28"/>
          <w:szCs w:val="44"/>
        </w:rPr>
        <w:fldChar w:fldCharType="begin"/>
      </w:r>
      <w:r>
        <w:rPr>
          <w:b/>
          <w:bCs/>
          <w:color w:val="auto"/>
          <w:sz w:val="28"/>
          <w:szCs w:val="44"/>
        </w:rPr>
        <w:instrText xml:space="preserve"> HYPERLINK \l _Toc21880 </w:instrText>
      </w:r>
      <w:r>
        <w:rPr>
          <w:b/>
          <w:bCs/>
          <w:color w:val="auto"/>
          <w:sz w:val="28"/>
          <w:szCs w:val="44"/>
        </w:rPr>
        <w:fldChar w:fldCharType="separate"/>
      </w:r>
      <w:r>
        <w:rPr>
          <w:rFonts w:hint="eastAsia" w:ascii="宋体" w:hAnsi="宋体" w:eastAsia="宋体" w:cs="Times New Roman"/>
          <w:b/>
          <w:bCs/>
          <w:color w:val="auto"/>
          <w:sz w:val="28"/>
          <w:szCs w:val="40"/>
        </w:rPr>
        <w:t xml:space="preserve">第二章 </w:t>
      </w:r>
      <w:r>
        <w:rPr>
          <w:rFonts w:hint="eastAsia" w:ascii="宋体" w:hAnsi="宋体" w:eastAsia="宋体" w:cs="Times New Roman"/>
          <w:b/>
          <w:bCs/>
          <w:color w:val="auto"/>
          <w:sz w:val="28"/>
          <w:szCs w:val="40"/>
          <w:lang w:val="en-US" w:eastAsia="zh-CN"/>
        </w:rPr>
        <w:t xml:space="preserve"> </w:t>
      </w:r>
      <w:r>
        <w:rPr>
          <w:rFonts w:hint="eastAsia" w:ascii="宋体" w:hAnsi="宋体" w:eastAsia="宋体" w:cs="Times New Roman"/>
          <w:b/>
          <w:bCs/>
          <w:color w:val="auto"/>
          <w:sz w:val="28"/>
          <w:szCs w:val="40"/>
          <w:lang w:eastAsia="zh-CN"/>
        </w:rPr>
        <w:t>供应商须知及前附表</w:t>
      </w:r>
      <w:r>
        <w:rPr>
          <w:b/>
          <w:bCs/>
          <w:color w:val="auto"/>
          <w:sz w:val="28"/>
          <w:szCs w:val="36"/>
        </w:rPr>
        <w:tab/>
      </w:r>
      <w:r>
        <w:rPr>
          <w:b/>
          <w:bCs/>
          <w:color w:val="auto"/>
          <w:sz w:val="28"/>
          <w:szCs w:val="36"/>
        </w:rPr>
        <w:fldChar w:fldCharType="begin"/>
      </w:r>
      <w:r>
        <w:rPr>
          <w:b/>
          <w:bCs/>
          <w:color w:val="auto"/>
          <w:sz w:val="28"/>
          <w:szCs w:val="36"/>
        </w:rPr>
        <w:instrText xml:space="preserve"> PAGEREF _Toc21880 \h </w:instrText>
      </w:r>
      <w:r>
        <w:rPr>
          <w:b/>
          <w:bCs/>
          <w:color w:val="auto"/>
          <w:sz w:val="28"/>
          <w:szCs w:val="36"/>
        </w:rPr>
        <w:fldChar w:fldCharType="separate"/>
      </w:r>
      <w:r>
        <w:rPr>
          <w:b/>
          <w:bCs/>
          <w:color w:val="auto"/>
          <w:sz w:val="28"/>
          <w:szCs w:val="36"/>
        </w:rPr>
        <w:t>6</w:t>
      </w:r>
      <w:r>
        <w:rPr>
          <w:b/>
          <w:bCs/>
          <w:color w:val="auto"/>
          <w:sz w:val="28"/>
          <w:szCs w:val="36"/>
        </w:rPr>
        <w:fldChar w:fldCharType="end"/>
      </w:r>
      <w:r>
        <w:rPr>
          <w:b/>
          <w:bCs/>
          <w:color w:val="auto"/>
          <w:sz w:val="28"/>
          <w:szCs w:val="44"/>
        </w:rPr>
        <w:fldChar w:fldCharType="end"/>
      </w:r>
    </w:p>
    <w:p w14:paraId="3842F204">
      <w:pPr>
        <w:pStyle w:val="14"/>
        <w:keepNext w:val="0"/>
        <w:keepLines w:val="0"/>
        <w:pageBreakBefore w:val="0"/>
        <w:widowControl w:val="0"/>
        <w:tabs>
          <w:tab w:val="right" w:leader="dot" w:pos="9071"/>
        </w:tabs>
        <w:kinsoku/>
        <w:wordWrap/>
        <w:overflowPunct/>
        <w:topLinePunct w:val="0"/>
        <w:autoSpaceDE/>
        <w:autoSpaceDN/>
        <w:bidi w:val="0"/>
        <w:adjustRightInd/>
        <w:snapToGrid/>
        <w:spacing w:line="600" w:lineRule="auto"/>
        <w:textAlignment w:val="auto"/>
        <w:rPr>
          <w:b/>
          <w:bCs/>
          <w:color w:val="auto"/>
          <w:sz w:val="28"/>
          <w:szCs w:val="36"/>
        </w:rPr>
      </w:pPr>
      <w:r>
        <w:rPr>
          <w:b/>
          <w:bCs/>
          <w:color w:val="auto"/>
          <w:sz w:val="28"/>
          <w:szCs w:val="44"/>
        </w:rPr>
        <w:fldChar w:fldCharType="begin"/>
      </w:r>
      <w:r>
        <w:rPr>
          <w:b/>
          <w:bCs/>
          <w:color w:val="auto"/>
          <w:sz w:val="28"/>
          <w:szCs w:val="44"/>
        </w:rPr>
        <w:instrText xml:space="preserve"> HYPERLINK \l _Toc21486 </w:instrText>
      </w:r>
      <w:r>
        <w:rPr>
          <w:b/>
          <w:bCs/>
          <w:color w:val="auto"/>
          <w:sz w:val="28"/>
          <w:szCs w:val="44"/>
        </w:rPr>
        <w:fldChar w:fldCharType="separate"/>
      </w:r>
      <w:r>
        <w:rPr>
          <w:rFonts w:hint="eastAsia" w:ascii="宋体" w:hAnsi="宋体" w:eastAsia="宋体" w:cs="Times New Roman"/>
          <w:b/>
          <w:bCs/>
          <w:color w:val="auto"/>
          <w:sz w:val="28"/>
          <w:szCs w:val="40"/>
        </w:rPr>
        <w:t xml:space="preserve">第三章 </w:t>
      </w:r>
      <w:r>
        <w:rPr>
          <w:rFonts w:hint="eastAsia" w:ascii="宋体" w:hAnsi="宋体" w:eastAsia="宋体" w:cs="Times New Roman"/>
          <w:b/>
          <w:bCs/>
          <w:color w:val="auto"/>
          <w:sz w:val="28"/>
          <w:szCs w:val="40"/>
          <w:lang w:val="en-US" w:eastAsia="zh-CN"/>
        </w:rPr>
        <w:t xml:space="preserve"> </w:t>
      </w:r>
      <w:r>
        <w:rPr>
          <w:rFonts w:hint="eastAsia" w:ascii="宋体" w:hAnsi="宋体" w:cs="Times New Roman"/>
          <w:b/>
          <w:bCs/>
          <w:color w:val="auto"/>
          <w:sz w:val="28"/>
          <w:szCs w:val="40"/>
          <w:lang w:eastAsia="zh-CN"/>
        </w:rPr>
        <w:t>评标办法</w:t>
      </w:r>
      <w:r>
        <w:rPr>
          <w:b/>
          <w:bCs/>
          <w:color w:val="auto"/>
          <w:sz w:val="28"/>
          <w:szCs w:val="36"/>
        </w:rPr>
        <w:tab/>
      </w:r>
      <w:r>
        <w:rPr>
          <w:b/>
          <w:bCs/>
          <w:color w:val="auto"/>
          <w:sz w:val="28"/>
          <w:szCs w:val="36"/>
        </w:rPr>
        <w:fldChar w:fldCharType="begin"/>
      </w:r>
      <w:r>
        <w:rPr>
          <w:b/>
          <w:bCs/>
          <w:color w:val="auto"/>
          <w:sz w:val="28"/>
          <w:szCs w:val="36"/>
        </w:rPr>
        <w:instrText xml:space="preserve"> PAGEREF _Toc21486 \h </w:instrText>
      </w:r>
      <w:r>
        <w:rPr>
          <w:b/>
          <w:bCs/>
          <w:color w:val="auto"/>
          <w:sz w:val="28"/>
          <w:szCs w:val="36"/>
        </w:rPr>
        <w:fldChar w:fldCharType="separate"/>
      </w:r>
      <w:r>
        <w:rPr>
          <w:b/>
          <w:bCs/>
          <w:color w:val="auto"/>
          <w:sz w:val="28"/>
          <w:szCs w:val="36"/>
        </w:rPr>
        <w:t>26</w:t>
      </w:r>
      <w:r>
        <w:rPr>
          <w:b/>
          <w:bCs/>
          <w:color w:val="auto"/>
          <w:sz w:val="28"/>
          <w:szCs w:val="36"/>
        </w:rPr>
        <w:fldChar w:fldCharType="end"/>
      </w:r>
      <w:r>
        <w:rPr>
          <w:b/>
          <w:bCs/>
          <w:color w:val="auto"/>
          <w:sz w:val="28"/>
          <w:szCs w:val="44"/>
        </w:rPr>
        <w:fldChar w:fldCharType="end"/>
      </w:r>
    </w:p>
    <w:p w14:paraId="74C76362">
      <w:pPr>
        <w:pStyle w:val="14"/>
        <w:keepNext w:val="0"/>
        <w:keepLines w:val="0"/>
        <w:pageBreakBefore w:val="0"/>
        <w:widowControl w:val="0"/>
        <w:tabs>
          <w:tab w:val="right" w:leader="dot" w:pos="9071"/>
        </w:tabs>
        <w:kinsoku/>
        <w:wordWrap/>
        <w:overflowPunct/>
        <w:topLinePunct w:val="0"/>
        <w:autoSpaceDE/>
        <w:autoSpaceDN/>
        <w:bidi w:val="0"/>
        <w:adjustRightInd/>
        <w:snapToGrid/>
        <w:spacing w:line="600" w:lineRule="auto"/>
        <w:textAlignment w:val="auto"/>
        <w:rPr>
          <w:b/>
          <w:bCs/>
          <w:color w:val="auto"/>
          <w:sz w:val="28"/>
          <w:szCs w:val="36"/>
        </w:rPr>
      </w:pPr>
      <w:r>
        <w:rPr>
          <w:b/>
          <w:bCs/>
          <w:color w:val="auto"/>
          <w:sz w:val="28"/>
          <w:szCs w:val="44"/>
        </w:rPr>
        <w:fldChar w:fldCharType="begin"/>
      </w:r>
      <w:r>
        <w:rPr>
          <w:b/>
          <w:bCs/>
          <w:color w:val="auto"/>
          <w:sz w:val="28"/>
          <w:szCs w:val="44"/>
        </w:rPr>
        <w:instrText xml:space="preserve"> HYPERLINK \l _Toc32345 </w:instrText>
      </w:r>
      <w:r>
        <w:rPr>
          <w:b/>
          <w:bCs/>
          <w:color w:val="auto"/>
          <w:sz w:val="28"/>
          <w:szCs w:val="44"/>
        </w:rPr>
        <w:fldChar w:fldCharType="separate"/>
      </w:r>
      <w:r>
        <w:rPr>
          <w:rFonts w:hint="eastAsia" w:ascii="宋体" w:hAnsi="宋体" w:eastAsia="宋体" w:cs="Times New Roman"/>
          <w:b/>
          <w:bCs/>
          <w:color w:val="auto"/>
          <w:sz w:val="28"/>
          <w:szCs w:val="40"/>
        </w:rPr>
        <w:t>第四章  合同条款</w:t>
      </w:r>
      <w:r>
        <w:rPr>
          <w:b/>
          <w:bCs/>
          <w:color w:val="auto"/>
          <w:sz w:val="28"/>
          <w:szCs w:val="36"/>
        </w:rPr>
        <w:tab/>
      </w:r>
      <w:r>
        <w:rPr>
          <w:b/>
          <w:bCs/>
          <w:color w:val="auto"/>
          <w:sz w:val="28"/>
          <w:szCs w:val="36"/>
        </w:rPr>
        <w:fldChar w:fldCharType="begin"/>
      </w:r>
      <w:r>
        <w:rPr>
          <w:b/>
          <w:bCs/>
          <w:color w:val="auto"/>
          <w:sz w:val="28"/>
          <w:szCs w:val="36"/>
        </w:rPr>
        <w:instrText xml:space="preserve"> PAGEREF _Toc32345 \h </w:instrText>
      </w:r>
      <w:r>
        <w:rPr>
          <w:b/>
          <w:bCs/>
          <w:color w:val="auto"/>
          <w:sz w:val="28"/>
          <w:szCs w:val="36"/>
        </w:rPr>
        <w:fldChar w:fldCharType="separate"/>
      </w:r>
      <w:r>
        <w:rPr>
          <w:b/>
          <w:bCs/>
          <w:color w:val="auto"/>
          <w:sz w:val="28"/>
          <w:szCs w:val="36"/>
        </w:rPr>
        <w:t>33</w:t>
      </w:r>
      <w:r>
        <w:rPr>
          <w:b/>
          <w:bCs/>
          <w:color w:val="auto"/>
          <w:sz w:val="28"/>
          <w:szCs w:val="36"/>
        </w:rPr>
        <w:fldChar w:fldCharType="end"/>
      </w:r>
      <w:r>
        <w:rPr>
          <w:b/>
          <w:bCs/>
          <w:color w:val="auto"/>
          <w:sz w:val="28"/>
          <w:szCs w:val="44"/>
        </w:rPr>
        <w:fldChar w:fldCharType="end"/>
      </w:r>
    </w:p>
    <w:p w14:paraId="475DBDD5">
      <w:pPr>
        <w:pStyle w:val="14"/>
        <w:keepNext w:val="0"/>
        <w:keepLines w:val="0"/>
        <w:pageBreakBefore w:val="0"/>
        <w:widowControl w:val="0"/>
        <w:tabs>
          <w:tab w:val="right" w:leader="dot" w:pos="9071"/>
        </w:tabs>
        <w:kinsoku/>
        <w:wordWrap/>
        <w:overflowPunct/>
        <w:topLinePunct w:val="0"/>
        <w:autoSpaceDE/>
        <w:autoSpaceDN/>
        <w:bidi w:val="0"/>
        <w:adjustRightInd/>
        <w:snapToGrid/>
        <w:spacing w:line="600" w:lineRule="auto"/>
        <w:textAlignment w:val="auto"/>
        <w:rPr>
          <w:b/>
          <w:bCs/>
          <w:color w:val="auto"/>
          <w:sz w:val="28"/>
          <w:szCs w:val="36"/>
        </w:rPr>
      </w:pPr>
      <w:r>
        <w:rPr>
          <w:b/>
          <w:bCs/>
          <w:color w:val="auto"/>
          <w:sz w:val="28"/>
          <w:szCs w:val="44"/>
        </w:rPr>
        <w:fldChar w:fldCharType="begin"/>
      </w:r>
      <w:r>
        <w:rPr>
          <w:b/>
          <w:bCs/>
          <w:color w:val="auto"/>
          <w:sz w:val="28"/>
          <w:szCs w:val="44"/>
        </w:rPr>
        <w:instrText xml:space="preserve"> HYPERLINK \l _Toc14623 </w:instrText>
      </w:r>
      <w:r>
        <w:rPr>
          <w:b/>
          <w:bCs/>
          <w:color w:val="auto"/>
          <w:sz w:val="28"/>
          <w:szCs w:val="44"/>
        </w:rPr>
        <w:fldChar w:fldCharType="separate"/>
      </w:r>
      <w:r>
        <w:rPr>
          <w:rFonts w:hint="eastAsia" w:ascii="宋体" w:hAnsi="宋体" w:eastAsia="宋体" w:cs="Times New Roman"/>
          <w:b/>
          <w:bCs/>
          <w:color w:val="auto"/>
          <w:sz w:val="28"/>
          <w:szCs w:val="40"/>
          <w:lang w:val="en-US" w:eastAsia="zh-CN"/>
        </w:rPr>
        <w:t>第五章  招标控制价编制依据</w:t>
      </w:r>
      <w:r>
        <w:rPr>
          <w:b/>
          <w:bCs/>
          <w:color w:val="auto"/>
          <w:sz w:val="28"/>
          <w:szCs w:val="36"/>
        </w:rPr>
        <w:tab/>
      </w:r>
      <w:r>
        <w:rPr>
          <w:b/>
          <w:bCs/>
          <w:color w:val="auto"/>
          <w:sz w:val="28"/>
          <w:szCs w:val="36"/>
        </w:rPr>
        <w:fldChar w:fldCharType="begin"/>
      </w:r>
      <w:r>
        <w:rPr>
          <w:b/>
          <w:bCs/>
          <w:color w:val="auto"/>
          <w:sz w:val="28"/>
          <w:szCs w:val="36"/>
        </w:rPr>
        <w:instrText xml:space="preserve"> PAGEREF _Toc14623 \h </w:instrText>
      </w:r>
      <w:r>
        <w:rPr>
          <w:b/>
          <w:bCs/>
          <w:color w:val="auto"/>
          <w:sz w:val="28"/>
          <w:szCs w:val="36"/>
        </w:rPr>
        <w:fldChar w:fldCharType="separate"/>
      </w:r>
      <w:r>
        <w:rPr>
          <w:b/>
          <w:bCs/>
          <w:color w:val="auto"/>
          <w:sz w:val="28"/>
          <w:szCs w:val="36"/>
        </w:rPr>
        <w:t>45</w:t>
      </w:r>
      <w:r>
        <w:rPr>
          <w:b/>
          <w:bCs/>
          <w:color w:val="auto"/>
          <w:sz w:val="28"/>
          <w:szCs w:val="36"/>
        </w:rPr>
        <w:fldChar w:fldCharType="end"/>
      </w:r>
      <w:r>
        <w:rPr>
          <w:b/>
          <w:bCs/>
          <w:color w:val="auto"/>
          <w:sz w:val="28"/>
          <w:szCs w:val="44"/>
        </w:rPr>
        <w:fldChar w:fldCharType="end"/>
      </w:r>
    </w:p>
    <w:p w14:paraId="751F7CB0">
      <w:pPr>
        <w:pStyle w:val="14"/>
        <w:keepNext w:val="0"/>
        <w:keepLines w:val="0"/>
        <w:pageBreakBefore w:val="0"/>
        <w:widowControl w:val="0"/>
        <w:tabs>
          <w:tab w:val="right" w:leader="dot" w:pos="9071"/>
        </w:tabs>
        <w:kinsoku/>
        <w:wordWrap/>
        <w:overflowPunct/>
        <w:topLinePunct w:val="0"/>
        <w:autoSpaceDE/>
        <w:autoSpaceDN/>
        <w:bidi w:val="0"/>
        <w:adjustRightInd/>
        <w:snapToGrid/>
        <w:spacing w:line="600" w:lineRule="auto"/>
        <w:textAlignment w:val="auto"/>
        <w:rPr>
          <w:b/>
          <w:bCs/>
          <w:color w:val="auto"/>
          <w:sz w:val="28"/>
          <w:szCs w:val="36"/>
        </w:rPr>
      </w:pPr>
      <w:r>
        <w:rPr>
          <w:b/>
          <w:bCs/>
          <w:color w:val="auto"/>
          <w:sz w:val="28"/>
          <w:szCs w:val="44"/>
        </w:rPr>
        <w:fldChar w:fldCharType="begin"/>
      </w:r>
      <w:r>
        <w:rPr>
          <w:b/>
          <w:bCs/>
          <w:color w:val="auto"/>
          <w:sz w:val="28"/>
          <w:szCs w:val="44"/>
        </w:rPr>
        <w:instrText xml:space="preserve"> HYPERLINK \l _Toc21816 </w:instrText>
      </w:r>
      <w:r>
        <w:rPr>
          <w:b/>
          <w:bCs/>
          <w:color w:val="auto"/>
          <w:sz w:val="28"/>
          <w:szCs w:val="44"/>
        </w:rPr>
        <w:fldChar w:fldCharType="separate"/>
      </w:r>
      <w:r>
        <w:rPr>
          <w:rFonts w:hint="eastAsia" w:ascii="宋体" w:hAnsi="宋体" w:eastAsia="宋体" w:cs="Times New Roman"/>
          <w:b/>
          <w:bCs/>
          <w:color w:val="auto"/>
          <w:sz w:val="28"/>
          <w:szCs w:val="40"/>
          <w:lang w:val="en-US" w:eastAsia="zh-CN"/>
        </w:rPr>
        <w:t>第六章  工程量清单（另附）</w:t>
      </w:r>
      <w:r>
        <w:rPr>
          <w:b/>
          <w:bCs/>
          <w:color w:val="auto"/>
          <w:sz w:val="28"/>
          <w:szCs w:val="36"/>
        </w:rPr>
        <w:tab/>
      </w:r>
      <w:r>
        <w:rPr>
          <w:b/>
          <w:bCs/>
          <w:color w:val="auto"/>
          <w:sz w:val="28"/>
          <w:szCs w:val="36"/>
        </w:rPr>
        <w:fldChar w:fldCharType="begin"/>
      </w:r>
      <w:r>
        <w:rPr>
          <w:b/>
          <w:bCs/>
          <w:color w:val="auto"/>
          <w:sz w:val="28"/>
          <w:szCs w:val="36"/>
        </w:rPr>
        <w:instrText xml:space="preserve"> PAGEREF _Toc21816 \h </w:instrText>
      </w:r>
      <w:r>
        <w:rPr>
          <w:b/>
          <w:bCs/>
          <w:color w:val="auto"/>
          <w:sz w:val="28"/>
          <w:szCs w:val="36"/>
        </w:rPr>
        <w:fldChar w:fldCharType="separate"/>
      </w:r>
      <w:r>
        <w:rPr>
          <w:b/>
          <w:bCs/>
          <w:color w:val="auto"/>
          <w:sz w:val="28"/>
          <w:szCs w:val="36"/>
        </w:rPr>
        <w:t>46</w:t>
      </w:r>
      <w:r>
        <w:rPr>
          <w:b/>
          <w:bCs/>
          <w:color w:val="auto"/>
          <w:sz w:val="28"/>
          <w:szCs w:val="36"/>
        </w:rPr>
        <w:fldChar w:fldCharType="end"/>
      </w:r>
      <w:r>
        <w:rPr>
          <w:b/>
          <w:bCs/>
          <w:color w:val="auto"/>
          <w:sz w:val="28"/>
          <w:szCs w:val="44"/>
        </w:rPr>
        <w:fldChar w:fldCharType="end"/>
      </w:r>
    </w:p>
    <w:p w14:paraId="0C3106AF">
      <w:pPr>
        <w:pStyle w:val="14"/>
        <w:keepNext w:val="0"/>
        <w:keepLines w:val="0"/>
        <w:pageBreakBefore w:val="0"/>
        <w:widowControl w:val="0"/>
        <w:tabs>
          <w:tab w:val="right" w:leader="dot" w:pos="9071"/>
        </w:tabs>
        <w:kinsoku/>
        <w:wordWrap/>
        <w:overflowPunct/>
        <w:topLinePunct w:val="0"/>
        <w:autoSpaceDE/>
        <w:autoSpaceDN/>
        <w:bidi w:val="0"/>
        <w:adjustRightInd/>
        <w:snapToGrid/>
        <w:spacing w:line="600" w:lineRule="auto"/>
        <w:textAlignment w:val="auto"/>
        <w:rPr>
          <w:b/>
          <w:bCs/>
          <w:color w:val="auto"/>
          <w:sz w:val="28"/>
          <w:szCs w:val="36"/>
        </w:rPr>
      </w:pPr>
      <w:r>
        <w:rPr>
          <w:b/>
          <w:bCs/>
          <w:color w:val="auto"/>
          <w:sz w:val="28"/>
          <w:szCs w:val="44"/>
        </w:rPr>
        <w:fldChar w:fldCharType="begin"/>
      </w:r>
      <w:r>
        <w:rPr>
          <w:b/>
          <w:bCs/>
          <w:color w:val="auto"/>
          <w:sz w:val="28"/>
          <w:szCs w:val="44"/>
        </w:rPr>
        <w:instrText xml:space="preserve"> HYPERLINK \l _Toc25985 </w:instrText>
      </w:r>
      <w:r>
        <w:rPr>
          <w:b/>
          <w:bCs/>
          <w:color w:val="auto"/>
          <w:sz w:val="28"/>
          <w:szCs w:val="44"/>
        </w:rPr>
        <w:fldChar w:fldCharType="separate"/>
      </w:r>
      <w:r>
        <w:rPr>
          <w:rFonts w:hint="eastAsia" w:ascii="宋体" w:hAnsi="宋体" w:eastAsia="宋体" w:cs="Times New Roman"/>
          <w:b/>
          <w:bCs/>
          <w:color w:val="auto"/>
          <w:sz w:val="28"/>
          <w:szCs w:val="40"/>
          <w:lang w:val="en-US" w:eastAsia="zh-CN"/>
        </w:rPr>
        <w:t>第七章  图纸（另附）</w:t>
      </w:r>
      <w:r>
        <w:rPr>
          <w:b/>
          <w:bCs/>
          <w:color w:val="auto"/>
          <w:sz w:val="28"/>
          <w:szCs w:val="36"/>
        </w:rPr>
        <w:tab/>
      </w:r>
      <w:r>
        <w:rPr>
          <w:b/>
          <w:bCs/>
          <w:color w:val="auto"/>
          <w:sz w:val="28"/>
          <w:szCs w:val="36"/>
        </w:rPr>
        <w:fldChar w:fldCharType="begin"/>
      </w:r>
      <w:r>
        <w:rPr>
          <w:b/>
          <w:bCs/>
          <w:color w:val="auto"/>
          <w:sz w:val="28"/>
          <w:szCs w:val="36"/>
        </w:rPr>
        <w:instrText xml:space="preserve"> PAGEREF _Toc25985 \h </w:instrText>
      </w:r>
      <w:r>
        <w:rPr>
          <w:b/>
          <w:bCs/>
          <w:color w:val="auto"/>
          <w:sz w:val="28"/>
          <w:szCs w:val="36"/>
        </w:rPr>
        <w:fldChar w:fldCharType="separate"/>
      </w:r>
      <w:r>
        <w:rPr>
          <w:b/>
          <w:bCs/>
          <w:color w:val="auto"/>
          <w:sz w:val="28"/>
          <w:szCs w:val="36"/>
        </w:rPr>
        <w:t>48</w:t>
      </w:r>
      <w:r>
        <w:rPr>
          <w:b/>
          <w:bCs/>
          <w:color w:val="auto"/>
          <w:sz w:val="28"/>
          <w:szCs w:val="36"/>
        </w:rPr>
        <w:fldChar w:fldCharType="end"/>
      </w:r>
      <w:r>
        <w:rPr>
          <w:b/>
          <w:bCs/>
          <w:color w:val="auto"/>
          <w:sz w:val="28"/>
          <w:szCs w:val="44"/>
        </w:rPr>
        <w:fldChar w:fldCharType="end"/>
      </w:r>
    </w:p>
    <w:p w14:paraId="5812DDA6">
      <w:pPr>
        <w:pStyle w:val="14"/>
        <w:keepNext w:val="0"/>
        <w:keepLines w:val="0"/>
        <w:pageBreakBefore w:val="0"/>
        <w:widowControl w:val="0"/>
        <w:tabs>
          <w:tab w:val="right" w:leader="dot" w:pos="9071"/>
        </w:tabs>
        <w:kinsoku/>
        <w:wordWrap/>
        <w:overflowPunct/>
        <w:topLinePunct w:val="0"/>
        <w:autoSpaceDE/>
        <w:autoSpaceDN/>
        <w:bidi w:val="0"/>
        <w:adjustRightInd/>
        <w:snapToGrid/>
        <w:spacing w:line="600" w:lineRule="auto"/>
        <w:textAlignment w:val="auto"/>
        <w:rPr>
          <w:color w:val="auto"/>
        </w:rPr>
      </w:pPr>
      <w:r>
        <w:rPr>
          <w:b/>
          <w:bCs/>
          <w:color w:val="auto"/>
          <w:sz w:val="28"/>
          <w:szCs w:val="44"/>
        </w:rPr>
        <w:fldChar w:fldCharType="begin"/>
      </w:r>
      <w:r>
        <w:rPr>
          <w:b/>
          <w:bCs/>
          <w:color w:val="auto"/>
          <w:sz w:val="28"/>
          <w:szCs w:val="44"/>
        </w:rPr>
        <w:instrText xml:space="preserve"> HYPERLINK \l _Toc20891 </w:instrText>
      </w:r>
      <w:r>
        <w:rPr>
          <w:b/>
          <w:bCs/>
          <w:color w:val="auto"/>
          <w:sz w:val="28"/>
          <w:szCs w:val="44"/>
        </w:rPr>
        <w:fldChar w:fldCharType="separate"/>
      </w:r>
      <w:r>
        <w:rPr>
          <w:rFonts w:hint="eastAsia" w:ascii="宋体" w:hAnsi="宋体" w:eastAsia="宋体" w:cs="Times New Roman"/>
          <w:b/>
          <w:bCs/>
          <w:color w:val="auto"/>
          <w:kern w:val="2"/>
          <w:sz w:val="28"/>
          <w:szCs w:val="40"/>
          <w:lang w:val="en-US" w:eastAsia="zh-CN" w:bidi="ar-SA"/>
        </w:rPr>
        <w:t>第八章  响应文件格式</w:t>
      </w:r>
      <w:r>
        <w:rPr>
          <w:b/>
          <w:bCs/>
          <w:color w:val="auto"/>
          <w:sz w:val="28"/>
          <w:szCs w:val="36"/>
        </w:rPr>
        <w:tab/>
      </w:r>
      <w:r>
        <w:rPr>
          <w:b/>
          <w:bCs/>
          <w:color w:val="auto"/>
          <w:sz w:val="28"/>
          <w:szCs w:val="36"/>
        </w:rPr>
        <w:fldChar w:fldCharType="begin"/>
      </w:r>
      <w:r>
        <w:rPr>
          <w:b/>
          <w:bCs/>
          <w:color w:val="auto"/>
          <w:sz w:val="28"/>
          <w:szCs w:val="36"/>
        </w:rPr>
        <w:instrText xml:space="preserve"> PAGEREF _Toc20891 \h </w:instrText>
      </w:r>
      <w:r>
        <w:rPr>
          <w:b/>
          <w:bCs/>
          <w:color w:val="auto"/>
          <w:sz w:val="28"/>
          <w:szCs w:val="36"/>
        </w:rPr>
        <w:fldChar w:fldCharType="separate"/>
      </w:r>
      <w:r>
        <w:rPr>
          <w:b/>
          <w:bCs/>
          <w:color w:val="auto"/>
          <w:sz w:val="28"/>
          <w:szCs w:val="36"/>
        </w:rPr>
        <w:t>48</w:t>
      </w:r>
      <w:r>
        <w:rPr>
          <w:b/>
          <w:bCs/>
          <w:color w:val="auto"/>
          <w:sz w:val="28"/>
          <w:szCs w:val="36"/>
        </w:rPr>
        <w:fldChar w:fldCharType="end"/>
      </w:r>
      <w:r>
        <w:rPr>
          <w:b/>
          <w:bCs/>
          <w:color w:val="auto"/>
          <w:sz w:val="28"/>
          <w:szCs w:val="44"/>
        </w:rPr>
        <w:fldChar w:fldCharType="end"/>
      </w:r>
    </w:p>
    <w:p w14:paraId="578DF6E8">
      <w:pPr>
        <w:pStyle w:val="14"/>
        <w:tabs>
          <w:tab w:val="right" w:leader="dot" w:pos="9071"/>
        </w:tabs>
        <w:rPr>
          <w:color w:val="auto"/>
        </w:rPr>
      </w:pPr>
    </w:p>
    <w:p w14:paraId="5EBD9806">
      <w:pPr>
        <w:spacing w:before="0" w:beforeLines="0" w:after="0" w:afterLines="0" w:line="240" w:lineRule="auto"/>
        <w:ind w:left="0" w:leftChars="0" w:right="0" w:rightChars="0" w:firstLine="0" w:firstLineChars="0"/>
        <w:jc w:val="center"/>
        <w:rPr>
          <w:color w:val="auto"/>
        </w:rPr>
      </w:pPr>
      <w:r>
        <w:rPr>
          <w:color w:val="auto"/>
          <w:sz w:val="32"/>
          <w:szCs w:val="32"/>
        </w:rPr>
        <w:fldChar w:fldCharType="end"/>
      </w:r>
    </w:p>
    <w:p w14:paraId="05C21C73">
      <w:pPr>
        <w:rPr>
          <w:color w:val="auto"/>
        </w:rPr>
      </w:pPr>
    </w:p>
    <w:p w14:paraId="34D81721">
      <w:pPr>
        <w:spacing w:line="480" w:lineRule="auto"/>
        <w:ind w:firstLine="641"/>
        <w:rPr>
          <w:rFonts w:ascii="宋体" w:hAnsi="宋体" w:eastAsia="宋体" w:cs="宋体"/>
          <w:color w:val="auto"/>
          <w:sz w:val="24"/>
        </w:rPr>
      </w:pPr>
    </w:p>
    <w:p w14:paraId="5BF267C1">
      <w:pPr>
        <w:pStyle w:val="2"/>
        <w:ind w:firstLine="2731" w:firstLineChars="850"/>
        <w:outlineLvl w:val="9"/>
        <w:rPr>
          <w:rFonts w:ascii="宋体" w:hAnsi="宋体" w:eastAsia="宋体"/>
          <w:color w:val="auto"/>
        </w:rPr>
        <w:sectPr>
          <w:footerReference r:id="rId7" w:type="first"/>
          <w:headerReference r:id="rId5" w:type="default"/>
          <w:footerReference r:id="rId6" w:type="default"/>
          <w:pgSz w:w="11906" w:h="16838"/>
          <w:pgMar w:top="1531" w:right="1304" w:bottom="1531" w:left="1531" w:header="1134" w:footer="992" w:gutter="0"/>
          <w:pgNumType w:fmt="decimal" w:start="1"/>
          <w:cols w:space="720" w:num="1"/>
          <w:titlePg/>
          <w:docGrid w:type="lines" w:linePitch="312" w:charSpace="0"/>
        </w:sectPr>
      </w:pPr>
      <w:r>
        <w:rPr>
          <w:rFonts w:hint="eastAsia" w:ascii="宋体" w:hAnsi="宋体" w:eastAsia="宋体"/>
          <w:color w:val="auto"/>
        </w:rPr>
        <w:t xml:space="preserve"> </w:t>
      </w:r>
    </w:p>
    <w:p w14:paraId="29778D9B">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ascii="宋体" w:hAnsi="宋体" w:eastAsia="宋体"/>
          <w:color w:val="auto"/>
          <w:sz w:val="30"/>
          <w:szCs w:val="30"/>
        </w:rPr>
      </w:pPr>
      <w:bookmarkStart w:id="3" w:name="_Toc6878"/>
      <w:bookmarkStart w:id="4" w:name="_Toc4579"/>
      <w:r>
        <w:rPr>
          <w:rFonts w:hint="eastAsia" w:ascii="宋体" w:hAnsi="宋体" w:eastAsia="宋体"/>
          <w:color w:val="auto"/>
          <w:sz w:val="30"/>
          <w:szCs w:val="30"/>
        </w:rPr>
        <w:t>第一章</w:t>
      </w:r>
      <w:r>
        <w:rPr>
          <w:rFonts w:hint="eastAsia" w:ascii="宋体" w:hAnsi="宋体" w:eastAsia="宋体"/>
          <w:color w:val="auto"/>
          <w:sz w:val="30"/>
          <w:szCs w:val="30"/>
          <w:lang w:val="en-US" w:eastAsia="zh-CN"/>
        </w:rPr>
        <w:t xml:space="preserve">  </w:t>
      </w:r>
      <w:r>
        <w:rPr>
          <w:rFonts w:hint="eastAsia" w:ascii="宋体" w:hAnsi="宋体" w:eastAsia="宋体"/>
          <w:color w:val="auto"/>
          <w:sz w:val="30"/>
          <w:szCs w:val="30"/>
        </w:rPr>
        <w:t>竞争性磋商公告</w:t>
      </w:r>
      <w:bookmarkEnd w:id="3"/>
      <w:bookmarkEnd w:id="4"/>
    </w:p>
    <w:p w14:paraId="64BD9F2A">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rPr>
      </w:pPr>
      <w:bookmarkStart w:id="5" w:name="OLE_LINK4"/>
      <w:r>
        <w:rPr>
          <w:rFonts w:hint="eastAsia" w:ascii="宋体" w:hAnsi="宋体" w:cs="宋体"/>
          <w:color w:val="auto"/>
          <w:kern w:val="0"/>
          <w:sz w:val="24"/>
          <w:szCs w:val="24"/>
          <w:lang w:eastAsia="zh-CN"/>
        </w:rPr>
        <w:t>S312线K435+100-K435+160段等3处灾害防治工程、S313线K134+400-K134+450段等2处灾害防治工程</w:t>
      </w:r>
      <w:r>
        <w:rPr>
          <w:rFonts w:hint="eastAsia" w:ascii="宋体" w:hAnsi="宋体" w:eastAsia="宋体" w:cs="宋体"/>
          <w:color w:val="auto"/>
          <w:kern w:val="0"/>
          <w:sz w:val="24"/>
          <w:szCs w:val="24"/>
        </w:rPr>
        <w:t>，采购人为</w:t>
      </w:r>
      <w:r>
        <w:rPr>
          <w:rFonts w:hint="eastAsia" w:ascii="宋体" w:hAnsi="宋体" w:cs="宋体"/>
          <w:color w:val="auto"/>
          <w:kern w:val="0"/>
          <w:sz w:val="24"/>
          <w:szCs w:val="24"/>
          <w:lang w:eastAsia="zh-CN"/>
        </w:rPr>
        <w:t>三门峡市公路事业发展中心</w:t>
      </w:r>
      <w:r>
        <w:rPr>
          <w:rFonts w:hint="eastAsia" w:ascii="宋体" w:hAnsi="宋体" w:eastAsia="宋体" w:cs="宋体"/>
          <w:color w:val="auto"/>
          <w:kern w:val="0"/>
          <w:sz w:val="24"/>
          <w:szCs w:val="24"/>
        </w:rPr>
        <w:t>，采购代理机构为</w:t>
      </w:r>
      <w:r>
        <w:rPr>
          <w:rFonts w:hint="eastAsia" w:ascii="宋体" w:hAnsi="宋体" w:cs="宋体"/>
          <w:color w:val="auto"/>
          <w:kern w:val="0"/>
          <w:sz w:val="24"/>
          <w:szCs w:val="24"/>
          <w:lang w:eastAsia="zh-CN"/>
        </w:rPr>
        <w:t>中鼎誉润工程咨询有限公司</w:t>
      </w:r>
      <w:r>
        <w:rPr>
          <w:rFonts w:hint="eastAsia" w:ascii="宋体" w:hAnsi="宋体" w:eastAsia="宋体" w:cs="宋体"/>
          <w:color w:val="auto"/>
          <w:kern w:val="0"/>
          <w:sz w:val="24"/>
          <w:szCs w:val="24"/>
        </w:rPr>
        <w:t>。本项目已具备磋商条件，现对该项目进行竞争性磋商。</w:t>
      </w:r>
    </w:p>
    <w:p w14:paraId="5DDCE102">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一、项目概况与磋商范围</w:t>
      </w:r>
    </w:p>
    <w:p w14:paraId="7970D384">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、项目编号：</w:t>
      </w:r>
      <w:r>
        <w:rPr>
          <w:rFonts w:hint="eastAsia" w:ascii="宋体" w:hAnsi="宋体" w:cs="宋体"/>
          <w:color w:val="auto"/>
          <w:kern w:val="0"/>
          <w:sz w:val="24"/>
          <w:szCs w:val="24"/>
          <w:lang w:val="en-US" w:eastAsia="zh-CN"/>
        </w:rPr>
        <w:t>三财竞磋采购-2025-60</w:t>
      </w:r>
    </w:p>
    <w:p w14:paraId="1FC5ABE7">
      <w:pPr>
        <w:keepNext w:val="0"/>
        <w:keepLines w:val="0"/>
        <w:pageBreakBefore w:val="0"/>
        <w:widowControl w:val="0"/>
        <w:kinsoku/>
        <w:wordWrap w:val="0"/>
        <w:overflowPunct/>
        <w:topLinePunct w:val="0"/>
        <w:autoSpaceDE/>
        <w:autoSpaceDN/>
        <w:bidi w:val="0"/>
        <w:adjustRightInd/>
        <w:snapToGrid/>
        <w:spacing w:line="560" w:lineRule="exact"/>
        <w:ind w:firstLine="2040" w:firstLineChars="85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SGZ[2025]373-ZC256</w:t>
      </w:r>
    </w:p>
    <w:p w14:paraId="44F3DF00">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、项目名称：</w:t>
      </w:r>
      <w:r>
        <w:rPr>
          <w:rFonts w:hint="eastAsia" w:ascii="宋体" w:hAnsi="宋体" w:cs="宋体"/>
          <w:color w:val="auto"/>
          <w:kern w:val="0"/>
          <w:sz w:val="24"/>
          <w:szCs w:val="24"/>
          <w:lang w:eastAsia="zh-CN"/>
        </w:rPr>
        <w:t>S312线K435+100-K435+160段等3处灾害防治工程、S313线K134+400-K134+450段等2处灾害防治工程</w:t>
      </w:r>
    </w:p>
    <w:p w14:paraId="4818661A">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、预算金额：</w:t>
      </w:r>
      <w:r>
        <w:rPr>
          <w:rFonts w:hint="eastAsia" w:ascii="宋体" w:hAnsi="宋体" w:cs="宋体"/>
          <w:color w:val="auto"/>
          <w:kern w:val="0"/>
          <w:sz w:val="24"/>
          <w:szCs w:val="24"/>
          <w:lang w:eastAsia="zh-CN"/>
        </w:rPr>
        <w:t>1924475.36元</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其中：一标段：</w:t>
      </w:r>
      <w:r>
        <w:rPr>
          <w:rFonts w:hint="eastAsia" w:ascii="宋体" w:hAnsi="宋体" w:cs="宋体"/>
          <w:color w:val="auto"/>
          <w:kern w:val="0"/>
          <w:sz w:val="24"/>
          <w:szCs w:val="24"/>
          <w:lang w:val="en-US" w:eastAsia="zh-CN"/>
        </w:rPr>
        <w:t>1011321.17元</w:t>
      </w:r>
      <w:r>
        <w:rPr>
          <w:rFonts w:hint="eastAsia" w:ascii="宋体" w:hAnsi="宋体" w:eastAsia="宋体" w:cs="宋体"/>
          <w:color w:val="auto"/>
          <w:kern w:val="0"/>
          <w:sz w:val="24"/>
          <w:szCs w:val="24"/>
          <w:lang w:val="en-US" w:eastAsia="zh-CN"/>
        </w:rPr>
        <w:t>；二标段：</w:t>
      </w:r>
      <w:r>
        <w:rPr>
          <w:rFonts w:hint="eastAsia" w:ascii="宋体" w:hAnsi="宋体" w:cs="宋体"/>
          <w:color w:val="auto"/>
          <w:kern w:val="0"/>
          <w:sz w:val="24"/>
          <w:szCs w:val="24"/>
          <w:lang w:val="en-US" w:eastAsia="zh-CN"/>
        </w:rPr>
        <w:t>913154.19元</w:t>
      </w:r>
      <w:r>
        <w:rPr>
          <w:rFonts w:hint="eastAsia" w:ascii="宋体" w:hAnsi="宋体" w:eastAsia="宋体" w:cs="宋体"/>
          <w:color w:val="auto"/>
          <w:kern w:val="0"/>
          <w:sz w:val="24"/>
          <w:szCs w:val="24"/>
          <w:lang w:val="en-US" w:eastAsia="zh-CN"/>
        </w:rPr>
        <w:t>）</w:t>
      </w:r>
    </w:p>
    <w:p w14:paraId="5CF94BFC">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、资金来源：</w:t>
      </w:r>
      <w:r>
        <w:rPr>
          <w:rFonts w:hint="eastAsia" w:ascii="宋体" w:hAnsi="宋体" w:cs="宋体"/>
          <w:color w:val="auto"/>
          <w:kern w:val="0"/>
          <w:sz w:val="24"/>
          <w:szCs w:val="24"/>
          <w:lang w:eastAsia="zh-CN"/>
        </w:rPr>
        <w:t>省级补助资金</w:t>
      </w:r>
      <w:r>
        <w:rPr>
          <w:rFonts w:hint="eastAsia" w:ascii="宋体" w:hAnsi="宋体" w:eastAsia="宋体" w:cs="宋体"/>
          <w:color w:val="auto"/>
          <w:kern w:val="0"/>
          <w:sz w:val="24"/>
          <w:szCs w:val="24"/>
        </w:rPr>
        <w:t>，已落实；</w:t>
      </w:r>
    </w:p>
    <w:p w14:paraId="2FB77699">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、项目概况：</w:t>
      </w:r>
    </w:p>
    <w:p w14:paraId="2F4A535E">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一标段：</w:t>
      </w:r>
      <w:r>
        <w:rPr>
          <w:rFonts w:hint="eastAsia" w:ascii="宋体" w:hAnsi="宋体" w:cs="宋体"/>
          <w:color w:val="auto"/>
          <w:kern w:val="0"/>
          <w:sz w:val="24"/>
          <w:szCs w:val="24"/>
          <w:lang w:eastAsia="zh-CN"/>
        </w:rPr>
        <w:t>S312线K435+100-K435+160段等3处灾害防治工程，包含3处二级风险隐患点，陕州区1处，湖滨区2处，隐患里程0.13公里（具体内容详见工程量清单）；</w:t>
      </w:r>
    </w:p>
    <w:p w14:paraId="46A67217">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二标段：S313线K134+400-K134+450段等2处灾害防治工程，包含2处二级风险隐患点，隐患里程0.2公里（具体内容详见工程量清单）。</w:t>
      </w:r>
    </w:p>
    <w:p w14:paraId="7F8D4CA9">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、项目地点：</w:t>
      </w:r>
      <w:r>
        <w:rPr>
          <w:rFonts w:hint="eastAsia" w:ascii="宋体" w:hAnsi="宋体" w:cs="宋体"/>
          <w:color w:val="auto"/>
          <w:kern w:val="0"/>
          <w:sz w:val="24"/>
          <w:szCs w:val="24"/>
          <w:lang w:eastAsia="zh-CN"/>
        </w:rPr>
        <w:t>三门峡市</w:t>
      </w:r>
      <w:r>
        <w:rPr>
          <w:rFonts w:hint="eastAsia" w:ascii="宋体" w:hAnsi="宋体" w:eastAsia="宋体" w:cs="宋体"/>
          <w:color w:val="auto"/>
          <w:kern w:val="0"/>
          <w:sz w:val="24"/>
          <w:szCs w:val="24"/>
        </w:rPr>
        <w:t>；</w:t>
      </w:r>
    </w:p>
    <w:p w14:paraId="7E06019E">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、计划工期：</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日历天；</w:t>
      </w:r>
    </w:p>
    <w:p w14:paraId="2ACCD858">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bidi="ar-SA"/>
        </w:rPr>
        <w:t>8</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rPr>
        <w:t>质量要求：达到国家现行建设工程施工质量验收规范合格标准；</w:t>
      </w:r>
    </w:p>
    <w:p w14:paraId="63394530">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磋商范围</w:t>
      </w:r>
      <w:r>
        <w:rPr>
          <w:rFonts w:hint="eastAsia" w:ascii="宋体" w:hAnsi="宋体" w:eastAsia="宋体" w:cs="宋体"/>
          <w:color w:val="auto"/>
          <w:kern w:val="0"/>
          <w:sz w:val="24"/>
          <w:szCs w:val="24"/>
        </w:rPr>
        <w:t>：竞争性磋商文件及工程量清单范围内的全部内容；</w:t>
      </w:r>
    </w:p>
    <w:p w14:paraId="547857E4">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w:t>
      </w:r>
      <w:r>
        <w:rPr>
          <w:rFonts w:hint="eastAsia" w:ascii="宋体" w:hAnsi="宋体" w:cs="宋体"/>
          <w:color w:val="auto"/>
          <w:kern w:val="0"/>
          <w:sz w:val="24"/>
          <w:szCs w:val="24"/>
          <w:lang w:eastAsia="zh-CN"/>
        </w:rPr>
        <w:t>保修期</w:t>
      </w:r>
      <w:r>
        <w:rPr>
          <w:rFonts w:hint="eastAsia" w:ascii="宋体" w:hAnsi="宋体" w:eastAsia="宋体" w:cs="宋体"/>
          <w:color w:val="auto"/>
          <w:kern w:val="0"/>
          <w:sz w:val="24"/>
          <w:szCs w:val="24"/>
        </w:rPr>
        <w:t>：</w:t>
      </w:r>
      <w:r>
        <w:rPr>
          <w:rFonts w:hint="eastAsia" w:ascii="宋体" w:hAnsi="宋体" w:cs="宋体"/>
          <w:color w:val="auto"/>
          <w:kern w:val="0"/>
          <w:sz w:val="24"/>
          <w:szCs w:val="24"/>
          <w:lang w:eastAsia="zh-CN"/>
        </w:rPr>
        <w:t>自实际交工之日起计算12个月</w:t>
      </w:r>
      <w:r>
        <w:rPr>
          <w:rFonts w:hint="eastAsia" w:ascii="宋体" w:hAnsi="宋体" w:eastAsia="宋体" w:cs="宋体"/>
          <w:color w:val="auto"/>
          <w:kern w:val="0"/>
          <w:sz w:val="24"/>
          <w:szCs w:val="24"/>
        </w:rPr>
        <w:t>；</w:t>
      </w:r>
    </w:p>
    <w:p w14:paraId="61A44FAA">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、标段划分：</w:t>
      </w:r>
      <w:r>
        <w:rPr>
          <w:rFonts w:hint="eastAsia" w:ascii="宋体" w:hAnsi="宋体" w:cs="宋体"/>
          <w:color w:val="auto"/>
          <w:kern w:val="0"/>
          <w:sz w:val="24"/>
          <w:szCs w:val="24"/>
          <w:lang w:val="en-US" w:eastAsia="zh-CN"/>
        </w:rPr>
        <w:t>本项目划分为2个标段</w:t>
      </w:r>
    </w:p>
    <w:p w14:paraId="0506ADB1">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二、供应商资格要求</w:t>
      </w:r>
    </w:p>
    <w:p w14:paraId="0C191636">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1、满足《中华人民共和国政府采购法》第二十二条规定；</w:t>
      </w:r>
    </w:p>
    <w:p w14:paraId="6477082F">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2、落实政府采购政策满足的资格要求：本项目支持小微（监狱、残疾人福利性单位）企业扶持等相关政府采购政策；</w:t>
      </w:r>
    </w:p>
    <w:p w14:paraId="42590DB7">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3、本项目的特定资格要求</w:t>
      </w:r>
    </w:p>
    <w:p w14:paraId="22BF6E42">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3.1</w:t>
      </w:r>
      <w:r>
        <w:rPr>
          <w:rFonts w:hint="eastAsia" w:ascii="宋体" w:hAnsi="宋体" w:cs="宋体"/>
          <w:color w:val="auto"/>
          <w:kern w:val="0"/>
          <w:sz w:val="24"/>
          <w:szCs w:val="24"/>
          <w:lang w:eastAsia="zh-CN"/>
        </w:rPr>
        <w:t>供应商具有独立法人资格，具有有效的营业执照</w:t>
      </w:r>
      <w:r>
        <w:rPr>
          <w:rFonts w:hint="eastAsia" w:ascii="宋体" w:hAnsi="宋体" w:eastAsia="宋体" w:cs="宋体"/>
          <w:color w:val="auto"/>
          <w:kern w:val="0"/>
          <w:sz w:val="24"/>
          <w:szCs w:val="24"/>
        </w:rPr>
        <w:t>；</w:t>
      </w:r>
    </w:p>
    <w:p w14:paraId="30E6C569">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3.2</w:t>
      </w:r>
      <w:r>
        <w:rPr>
          <w:rFonts w:hint="eastAsia" w:ascii="宋体" w:hAnsi="宋体" w:cs="宋体"/>
          <w:color w:val="auto"/>
          <w:kern w:val="0"/>
          <w:sz w:val="24"/>
          <w:szCs w:val="24"/>
          <w:lang w:eastAsia="zh-CN"/>
        </w:rPr>
        <w:t>供应商具有公路工程施工总承包叁级及以上资质，具有有效的安全生产许可证，并在人员、设备、资金等方面具有相应的施工能力</w:t>
      </w:r>
      <w:r>
        <w:rPr>
          <w:rFonts w:hint="eastAsia" w:ascii="宋体" w:hAnsi="宋体" w:eastAsia="宋体" w:cs="宋体"/>
          <w:color w:val="auto"/>
          <w:kern w:val="0"/>
          <w:sz w:val="24"/>
          <w:szCs w:val="24"/>
        </w:rPr>
        <w:t>；</w:t>
      </w:r>
    </w:p>
    <w:p w14:paraId="4BB8712D">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3.3</w:t>
      </w:r>
      <w:r>
        <w:rPr>
          <w:rFonts w:hint="eastAsia" w:ascii="宋体" w:hAnsi="宋体" w:cs="宋体"/>
          <w:color w:val="auto"/>
          <w:kern w:val="0"/>
          <w:sz w:val="24"/>
          <w:szCs w:val="24"/>
          <w:lang w:eastAsia="zh-CN"/>
        </w:rPr>
        <w:t>项目负责人具备公路工程专业二级（含）及以上注册建造师资格证书和有效的安全生产考核合格证书，为本单位员工（2025年1月1日以来任意一个月社保），未在其他建设工程项目中担任项目负责人（提供无在建承诺书）</w:t>
      </w:r>
      <w:r>
        <w:rPr>
          <w:rFonts w:hint="eastAsia" w:ascii="宋体" w:hAnsi="宋体" w:eastAsia="宋体" w:cs="宋体"/>
          <w:color w:val="auto"/>
          <w:kern w:val="0"/>
          <w:sz w:val="24"/>
          <w:szCs w:val="24"/>
        </w:rPr>
        <w:t>；</w:t>
      </w:r>
    </w:p>
    <w:p w14:paraId="6CF6CC3A">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3.4</w:t>
      </w:r>
      <w:r>
        <w:rPr>
          <w:rFonts w:hint="eastAsia" w:ascii="宋体" w:hAnsi="宋体" w:eastAsia="宋体" w:cs="宋体"/>
          <w:color w:val="auto"/>
          <w:kern w:val="0"/>
          <w:sz w:val="24"/>
          <w:szCs w:val="24"/>
        </w:rPr>
        <w:t>参加政府采购活动前3年内无行贿犯罪记录，（</w:t>
      </w:r>
      <w:r>
        <w:rPr>
          <w:rFonts w:hint="eastAsia" w:ascii="宋体" w:hAnsi="宋体" w:cs="宋体"/>
          <w:color w:val="auto"/>
          <w:kern w:val="0"/>
          <w:sz w:val="24"/>
          <w:szCs w:val="24"/>
          <w:lang w:eastAsia="zh-CN"/>
        </w:rPr>
        <w:t>提供《中国裁判文书网》查询结果网页截图或企业自行承诺的无行贿犯罪承诺书，查询&lt;承诺&gt;对象为“企业，法定代表人，项目负责人”</w:t>
      </w:r>
      <w:r>
        <w:rPr>
          <w:rFonts w:hint="eastAsia" w:ascii="宋体" w:hAnsi="宋体" w:eastAsia="宋体" w:cs="宋体"/>
          <w:color w:val="auto"/>
          <w:kern w:val="0"/>
          <w:sz w:val="24"/>
          <w:szCs w:val="24"/>
        </w:rPr>
        <w:t>）；</w:t>
      </w:r>
    </w:p>
    <w:p w14:paraId="239663D6">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3.5</w:t>
      </w:r>
      <w:r>
        <w:rPr>
          <w:rFonts w:hint="eastAsia" w:ascii="宋体" w:hAnsi="宋体" w:cs="宋体"/>
          <w:color w:val="auto"/>
          <w:kern w:val="0"/>
          <w:sz w:val="24"/>
          <w:szCs w:val="24"/>
          <w:lang w:eastAsia="zh-CN"/>
        </w:rPr>
        <w:t>供应商须自行出具本单位无商业贿赂及无不正当竞争行为的承诺书</w:t>
      </w:r>
      <w:r>
        <w:rPr>
          <w:rFonts w:hint="eastAsia" w:ascii="宋体" w:hAnsi="宋体" w:eastAsia="宋体" w:cs="宋体"/>
          <w:color w:val="auto"/>
          <w:kern w:val="0"/>
          <w:sz w:val="24"/>
          <w:szCs w:val="24"/>
        </w:rPr>
        <w:t>；</w:t>
      </w:r>
    </w:p>
    <w:p w14:paraId="710EB425">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3.6</w:t>
      </w:r>
      <w:r>
        <w:rPr>
          <w:rFonts w:hint="eastAsia" w:ascii="宋体" w:hAnsi="宋体" w:cs="宋体"/>
          <w:color w:val="auto"/>
          <w:kern w:val="0"/>
          <w:sz w:val="24"/>
          <w:szCs w:val="24"/>
          <w:lang w:eastAsia="zh-CN"/>
        </w:rPr>
        <w:t>供应商未列入“中国执行信息公开网”的“失信被执行人” 名单、“信用中国”www.creditchina.gov.cn网站的 “重大税收违法失信主体”及“中国政府采购网”www.ccgp.gov.cn网站的“政府采购严重违法失信行为记录名单”；（提供“中国执行信息公开网”、“信用中国”和“中国政府采购网”网站的查询信息截图，截图包含查询时间，加盖单位公章，查询日期自公告发布之日起至响应截止时间前。）</w:t>
      </w:r>
    </w:p>
    <w:p w14:paraId="6A1C06E0">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3.7</w:t>
      </w:r>
      <w:r>
        <w:rPr>
          <w:rFonts w:hint="eastAsia" w:ascii="宋体" w:hAnsi="宋体" w:cs="宋体"/>
          <w:color w:val="auto"/>
          <w:kern w:val="0"/>
          <w:sz w:val="24"/>
          <w:szCs w:val="24"/>
          <w:lang w:eastAsia="zh-CN"/>
        </w:rPr>
        <w:t>本次磋商不接受联合体（提供非联合体声明函）</w:t>
      </w:r>
      <w:r>
        <w:rPr>
          <w:rFonts w:hint="eastAsia" w:ascii="宋体" w:hAnsi="宋体" w:eastAsia="宋体" w:cs="宋体"/>
          <w:color w:val="auto"/>
          <w:kern w:val="0"/>
          <w:sz w:val="24"/>
          <w:szCs w:val="24"/>
        </w:rPr>
        <w:t>；</w:t>
      </w:r>
    </w:p>
    <w:p w14:paraId="6F67D351">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3.8</w:t>
      </w:r>
      <w:r>
        <w:rPr>
          <w:rFonts w:hint="eastAsia" w:ascii="宋体" w:hAnsi="宋体" w:eastAsia="宋体" w:cs="宋体"/>
          <w:color w:val="auto"/>
          <w:kern w:val="0"/>
          <w:sz w:val="24"/>
          <w:szCs w:val="24"/>
        </w:rPr>
        <w:t>本次磋商实行资格后审。</w:t>
      </w:r>
    </w:p>
    <w:p w14:paraId="60B74A0C">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被列入失信被执行人、重大税收违法失信主体的企业做无效标处理。</w:t>
      </w:r>
      <w:r>
        <w:rPr>
          <w:rFonts w:hint="eastAsia" w:ascii="宋体" w:hAnsi="宋体" w:cs="宋体"/>
          <w:color w:val="auto"/>
          <w:kern w:val="0"/>
          <w:sz w:val="24"/>
          <w:szCs w:val="24"/>
          <w:lang w:eastAsia="zh-CN"/>
        </w:rPr>
        <w:t>采购人</w:t>
      </w:r>
      <w:r>
        <w:rPr>
          <w:rFonts w:hint="eastAsia" w:ascii="宋体" w:hAnsi="宋体" w:eastAsia="宋体" w:cs="宋体"/>
          <w:color w:val="auto"/>
          <w:kern w:val="0"/>
          <w:sz w:val="24"/>
          <w:szCs w:val="24"/>
        </w:rPr>
        <w:t>或</w:t>
      </w:r>
      <w:r>
        <w:rPr>
          <w:rFonts w:hint="eastAsia" w:ascii="宋体" w:hAnsi="宋体" w:cs="宋体"/>
          <w:color w:val="auto"/>
          <w:kern w:val="0"/>
          <w:sz w:val="24"/>
          <w:szCs w:val="24"/>
          <w:lang w:eastAsia="zh-CN"/>
        </w:rPr>
        <w:t>采购代理机构</w:t>
      </w:r>
      <w:r>
        <w:rPr>
          <w:rFonts w:hint="eastAsia" w:ascii="宋体" w:hAnsi="宋体" w:eastAsia="宋体" w:cs="宋体"/>
          <w:color w:val="auto"/>
          <w:kern w:val="0"/>
          <w:sz w:val="24"/>
          <w:szCs w:val="24"/>
        </w:rPr>
        <w:t>有权对</w:t>
      </w:r>
      <w:r>
        <w:rPr>
          <w:rFonts w:hint="eastAsia" w:ascii="宋体" w:hAnsi="宋体" w:cs="宋体"/>
          <w:color w:val="auto"/>
          <w:kern w:val="0"/>
          <w:sz w:val="24"/>
          <w:szCs w:val="24"/>
          <w:lang w:eastAsia="zh-CN"/>
        </w:rPr>
        <w:t>供应商</w:t>
      </w:r>
      <w:r>
        <w:rPr>
          <w:rFonts w:hint="eastAsia" w:ascii="宋体" w:hAnsi="宋体" w:eastAsia="宋体" w:cs="宋体"/>
          <w:color w:val="auto"/>
          <w:kern w:val="0"/>
          <w:sz w:val="24"/>
          <w:szCs w:val="24"/>
        </w:rPr>
        <w:t>信用记录进行甄别和复查。</w:t>
      </w:r>
    </w:p>
    <w:p w14:paraId="10DFB061">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2.供应商</w:t>
      </w:r>
      <w:r>
        <w:rPr>
          <w:rFonts w:hint="eastAsia" w:ascii="宋体" w:hAnsi="宋体" w:eastAsia="宋体" w:cs="宋体"/>
          <w:color w:val="auto"/>
          <w:kern w:val="0"/>
          <w:sz w:val="24"/>
          <w:szCs w:val="24"/>
        </w:rPr>
        <w:t>可投报多个标段，但为保证项目进度，</w:t>
      </w:r>
      <w:r>
        <w:rPr>
          <w:rFonts w:hint="eastAsia" w:ascii="宋体" w:hAnsi="宋体" w:eastAsia="宋体" w:cs="宋体"/>
          <w:color w:val="auto"/>
          <w:kern w:val="0"/>
          <w:sz w:val="24"/>
          <w:szCs w:val="24"/>
          <w:lang w:val="en-US" w:eastAsia="zh-CN"/>
        </w:rPr>
        <w:t>同一</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只能中一个标段,若出现同时中多个标段，依照标段序号从小到大顺序选取</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其他标段的</w:t>
      </w:r>
      <w:r>
        <w:rPr>
          <w:rFonts w:hint="eastAsia" w:ascii="宋体" w:hAnsi="宋体" w:cs="宋体"/>
          <w:color w:val="auto"/>
          <w:kern w:val="0"/>
          <w:sz w:val="24"/>
          <w:szCs w:val="24"/>
          <w:lang w:val="en-US" w:eastAsia="zh-CN"/>
        </w:rPr>
        <w:t>成交</w:t>
      </w:r>
      <w:r>
        <w:rPr>
          <w:rFonts w:hint="eastAsia" w:ascii="宋体" w:hAnsi="宋体" w:eastAsia="宋体" w:cs="宋体"/>
          <w:color w:val="auto"/>
          <w:kern w:val="0"/>
          <w:sz w:val="24"/>
          <w:szCs w:val="24"/>
          <w:lang w:val="en-US" w:eastAsia="zh-CN"/>
        </w:rPr>
        <w:t>候选人按得分高低顺序依次递补</w:t>
      </w:r>
      <w:r>
        <w:rPr>
          <w:rFonts w:hint="eastAsia" w:ascii="宋体" w:hAnsi="宋体" w:eastAsia="宋体" w:cs="宋体"/>
          <w:color w:val="auto"/>
          <w:kern w:val="0"/>
          <w:sz w:val="24"/>
          <w:szCs w:val="24"/>
        </w:rPr>
        <w:t>。</w:t>
      </w:r>
    </w:p>
    <w:p w14:paraId="3F47D1C0">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三、获取磋商文件</w:t>
      </w:r>
    </w:p>
    <w:bookmarkEnd w:id="5"/>
    <w:p w14:paraId="120D2213">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bookmarkStart w:id="6" w:name="_Toc12451"/>
      <w:bookmarkStart w:id="7" w:name="_Toc6653"/>
      <w:r>
        <w:rPr>
          <w:rFonts w:hint="eastAsia" w:asciiTheme="minorEastAsia" w:hAnsiTheme="minorEastAsia" w:eastAsiaTheme="minorEastAsia"/>
          <w:color w:val="auto"/>
          <w:sz w:val="24"/>
          <w:szCs w:val="24"/>
        </w:rPr>
        <w:t>1、磋商文件获取方式：本项目没有报名环节，供应商凭CA数字证书通过三门峡市公共资源交易中心网（网址：http://gzjy.smx.gov.cn），点击交易平台选择“交易主体登录”，在所参与项目右侧点击参与投标，即可直接下载本项目</w:t>
      </w:r>
      <w:r>
        <w:rPr>
          <w:rFonts w:hint="eastAsia" w:asciiTheme="minorEastAsia" w:hAnsiTheme="minorEastAsia"/>
          <w:color w:val="auto"/>
          <w:sz w:val="24"/>
          <w:szCs w:val="24"/>
          <w:lang w:eastAsia="zh-CN"/>
        </w:rPr>
        <w:t>磋商</w:t>
      </w:r>
      <w:r>
        <w:rPr>
          <w:rFonts w:hint="eastAsia" w:asciiTheme="minorEastAsia" w:hAnsiTheme="minorEastAsia" w:eastAsiaTheme="minorEastAsia"/>
          <w:color w:val="auto"/>
          <w:sz w:val="24"/>
          <w:szCs w:val="24"/>
        </w:rPr>
        <w:t>文件及其相关资料；</w:t>
      </w:r>
    </w:p>
    <w:p w14:paraId="433660BB">
      <w:pPr>
        <w:wordWrap w:val="0"/>
        <w:spacing w:line="50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具体操作请查看以下链接：</w:t>
      </w:r>
    </w:p>
    <w:p w14:paraId="4FFEC443">
      <w:pPr>
        <w:wordWrap w:val="0"/>
        <w:spacing w:line="5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办理CA证书：</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"http://gzjy.smx.gov.cn/bzzx/008001/20231102/4defc9b5-408e-47f2-9e9f-1f376a06ee1f.html"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http://gzjy.smx.gov.cn/bzzx/008001/20231102/4defc9b5-408e-47f2-9e9f-1f376a06ee1f.html</w:t>
      </w:r>
      <w:r>
        <w:rPr>
          <w:rFonts w:hint="eastAsia" w:ascii="宋体" w:hAnsi="宋体" w:eastAsia="宋体" w:cs="宋体"/>
          <w:color w:val="auto"/>
          <w:kern w:val="0"/>
          <w:sz w:val="24"/>
          <w:szCs w:val="24"/>
        </w:rPr>
        <w:fldChar w:fldCharType="end"/>
      </w:r>
    </w:p>
    <w:p w14:paraId="44E5CF60">
      <w:pPr>
        <w:wordWrap w:val="0"/>
        <w:spacing w:line="500" w:lineRule="exact"/>
        <w:ind w:firstLine="480" w:firstLineChars="200"/>
        <w:jc w:val="left"/>
        <w:rPr>
          <w:rFonts w:hint="eastAsia" w:asciiTheme="minorEastAsia" w:hAnsiTheme="minorEastAsia"/>
          <w:color w:val="auto"/>
          <w:sz w:val="24"/>
          <w:szCs w:val="24"/>
          <w:lang w:eastAsia="zh-CN"/>
        </w:rPr>
      </w:pPr>
      <w:r>
        <w:rPr>
          <w:rFonts w:hint="eastAsia" w:ascii="宋体" w:hAnsi="宋体" w:eastAsia="宋体" w:cs="宋体"/>
          <w:color w:val="auto"/>
          <w:kern w:val="0"/>
          <w:sz w:val="24"/>
          <w:szCs w:val="24"/>
        </w:rPr>
        <w:t>三门峡市公共资源交易平台操作手册：http://gzjy.smx.gov.cn/bzzx/008001/20200325/1d4d9bd4-82a2-4284-b2f7-428c4c69ef58.html</w:t>
      </w:r>
      <w:r>
        <w:rPr>
          <w:rFonts w:hint="eastAsia" w:asciiTheme="minorEastAsia" w:hAnsiTheme="minorEastAsia"/>
          <w:color w:val="auto"/>
          <w:sz w:val="24"/>
          <w:szCs w:val="24"/>
          <w:lang w:val="en-US" w:eastAsia="zh-CN"/>
        </w:rPr>
        <w:t xml:space="preserve"> </w:t>
      </w:r>
    </w:p>
    <w:p w14:paraId="73BD519D">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color w:val="auto"/>
          <w:sz w:val="24"/>
          <w:szCs w:val="24"/>
          <w:lang w:eastAsia="zh-CN"/>
        </w:rPr>
      </w:pP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lang w:eastAsia="zh-CN"/>
        </w:rPr>
        <w:t>文件下载时间：20</w:t>
      </w:r>
      <w:r>
        <w:rPr>
          <w:rFonts w:hint="eastAsia" w:asciiTheme="minorEastAsia" w:hAnsiTheme="minorEastAsia"/>
          <w:color w:val="auto"/>
          <w:sz w:val="24"/>
          <w:szCs w:val="24"/>
          <w:lang w:val="en-US" w:eastAsia="zh-CN"/>
        </w:rPr>
        <w:t>25</w:t>
      </w:r>
      <w:r>
        <w:rPr>
          <w:rFonts w:hint="eastAsia" w:asciiTheme="minorEastAsia" w:hAnsiTheme="minorEastAsia"/>
          <w:color w:val="auto"/>
          <w:sz w:val="24"/>
          <w:szCs w:val="24"/>
          <w:lang w:eastAsia="zh-CN"/>
        </w:rPr>
        <w:t>年</w:t>
      </w:r>
      <w:r>
        <w:rPr>
          <w:rFonts w:hint="eastAsia" w:asciiTheme="minorEastAsia" w:hAnsiTheme="minorEastAsia"/>
          <w:color w:val="auto"/>
          <w:sz w:val="24"/>
          <w:szCs w:val="24"/>
          <w:lang w:val="en-US" w:eastAsia="zh-CN"/>
        </w:rPr>
        <w:t>9</w:t>
      </w:r>
      <w:r>
        <w:rPr>
          <w:rFonts w:hint="eastAsia" w:asciiTheme="minorEastAsia" w:hAnsiTheme="minorEastAsia"/>
          <w:color w:val="auto"/>
          <w:sz w:val="24"/>
          <w:szCs w:val="24"/>
          <w:lang w:eastAsia="zh-CN"/>
        </w:rPr>
        <w:t>月</w:t>
      </w: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lang w:eastAsia="zh-CN"/>
        </w:rPr>
        <w:t>日至2025年9月15日08时20分（北京时间）；</w:t>
      </w:r>
    </w:p>
    <w:p w14:paraId="71C505D9">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color w:val="auto"/>
          <w:sz w:val="24"/>
          <w:szCs w:val="24"/>
          <w:lang w:eastAsia="zh-CN"/>
        </w:rPr>
      </w:pP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lang w:eastAsia="zh-CN"/>
        </w:rPr>
        <w:t>、本项目采用全电子化招标，不再收取磋商文件费。</w:t>
      </w:r>
    </w:p>
    <w:p w14:paraId="1A2CFFCC">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rPr>
        <w:t>本项目为不见面开标项目，开标当日，供应商无需到开标现场参加开标会议，供应商应当在响应截止时间前，登陆不见面开标大厅选择登陆三门峡市公共资源电子招投标系统进行登陆（网址为</w:t>
      </w:r>
      <w:r>
        <w:rPr>
          <w:rFonts w:hint="eastAsia" w:asciiTheme="minorEastAsia" w:hAnsiTheme="minorEastAsia" w:eastAsiaTheme="minorEastAsia"/>
          <w:color w:val="auto"/>
          <w:sz w:val="24"/>
          <w:szCs w:val="24"/>
          <w:lang w:eastAsia="zh-CN"/>
        </w:rPr>
        <w:t>http://120.194.249.36:10094/BidOpening/bidopeninghallaction/hall/login</w:t>
      </w:r>
      <w:r>
        <w:rPr>
          <w:rFonts w:hint="eastAsia" w:asciiTheme="minorEastAsia" w:hAnsiTheme="minorEastAsia" w:eastAsiaTheme="minorEastAsia"/>
          <w:color w:val="auto"/>
          <w:sz w:val="24"/>
          <w:szCs w:val="24"/>
        </w:rPr>
        <w:t>）, 在线准时参加开标活动并进行响应文件解密等。每位供应商的解密时间为开标时间起30分钟内完成。因供应商原因未能解密、解密失败或解密超时的将被拒绝。</w:t>
      </w:r>
    </w:p>
    <w:p w14:paraId="2F16BB52">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四、</w:t>
      </w:r>
      <w:bookmarkEnd w:id="6"/>
      <w:r>
        <w:rPr>
          <w:rFonts w:hint="eastAsia" w:asciiTheme="minorEastAsia" w:hAnsiTheme="minorEastAsia"/>
          <w:color w:val="auto"/>
          <w:sz w:val="24"/>
          <w:szCs w:val="24"/>
          <w:lang w:eastAsia="zh-CN"/>
        </w:rPr>
        <w:t>响应文件的提交</w:t>
      </w:r>
    </w:p>
    <w:p w14:paraId="2876BFA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本项目实行资格后审，审查内容以响应截止时间前在三门峡市公共资源交易平台“响应文件”上传的信息为准。规定时间外上传或更改的信息不作为评标依据。响应文件中上传的信息真实有效，扫描件清晰可辨。否则，由此造成应得分而未得分或资格审查不合格等情况的，由供应商承担责任</w:t>
      </w:r>
      <w:r>
        <w:rPr>
          <w:rFonts w:hint="eastAsia" w:asciiTheme="minorEastAsia" w:hAnsiTheme="minorEastAsia" w:eastAsiaTheme="minorEastAsia"/>
          <w:color w:val="auto"/>
          <w:sz w:val="24"/>
          <w:szCs w:val="24"/>
          <w:lang w:val="en-US" w:eastAsia="en-US"/>
        </w:rPr>
        <w:t>。</w:t>
      </w:r>
    </w:p>
    <w:p w14:paraId="1CDFCA4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五、磋商保证金</w:t>
      </w:r>
    </w:p>
    <w:p w14:paraId="2668C4F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按照《河南省财政厅关于优化政府采购营商环境有关问题的通知》（豫财购[2019]4号文）的要求本项目不再收取磋商保证金。</w:t>
      </w:r>
    </w:p>
    <w:p w14:paraId="6A9163F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六、响应文件递交截止时间（磋商时间）及磋商地点：</w:t>
      </w:r>
    </w:p>
    <w:p w14:paraId="201DFF2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1、响应文件递交截止时间（磋商时间）：2025年9月15日08时20分（北京时间）</w:t>
      </w:r>
    </w:p>
    <w:p w14:paraId="13E2A9A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2、磋商地点：三门峡市公共资源交易中心五楼开标区</w:t>
      </w:r>
    </w:p>
    <w:p w14:paraId="77EFF38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七、其他事项</w:t>
      </w:r>
    </w:p>
    <w:p w14:paraId="0275C23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1、本项目实行资格后审，审查内容以响应文件为准，其上传资料真实性由供应商自行承担。</w:t>
      </w:r>
    </w:p>
    <w:p w14:paraId="6417D52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2、评标打分部分：评标打分部分仍按照100分制原则进行，涉及到资格审查、企业荣誉、人员业绩、企业业绩等计分部分时，以供应商自行上传到响应文件中的相应内容为准。</w:t>
      </w:r>
    </w:p>
    <w:p w14:paraId="615C616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3、响应文件编制部分：在磋商文件中要求供应商按照响应文件格式进行响应文件编制，在响应文件编制时，应明确将投标单位企业基本情况、资质情况、人员情况、财务情况、业绩情况编入响应文件，便于进行资格审查及评标打分。</w:t>
      </w:r>
    </w:p>
    <w:p w14:paraId="0B53154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4、我单位（采购人）严格按三财购【2021】9号文要求的时限发布成交结果公告，发出成交通知书，签订采购合同，上传采购合同。</w:t>
      </w:r>
    </w:p>
    <w:p w14:paraId="0FAA830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八、发布公告的媒介</w:t>
      </w:r>
    </w:p>
    <w:p w14:paraId="09FD1A0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本次磋商公告同时在《河南省政府采购网》、《中国采购与招标网》、《中国招标投标公共服务平台》、《三门峡市公共资源交易中心网》、《三门峡市交通运输局》上发布。</w:t>
      </w:r>
    </w:p>
    <w:p w14:paraId="3B1C5CA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九、联系方式</w:t>
      </w:r>
    </w:p>
    <w:p w14:paraId="05D4B7D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1、采购人：三门峡市公路事业发展中心</w:t>
      </w:r>
    </w:p>
    <w:p w14:paraId="7CB511A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 xml:space="preserve">联系人：岳女士 </w:t>
      </w:r>
    </w:p>
    <w:p w14:paraId="76B2391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 xml:space="preserve">电话：0398-2817007  </w:t>
      </w:r>
    </w:p>
    <w:p w14:paraId="37A5384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地址：河南省三门峡市湖滨区虢国东路与永兴街交叉口西100米</w:t>
      </w:r>
    </w:p>
    <w:p w14:paraId="6159190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2、采购代理机构：中鼎誉润工程咨询有限公司</w:t>
      </w:r>
    </w:p>
    <w:p w14:paraId="0078850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联系人：王先生</w:t>
      </w:r>
    </w:p>
    <w:p w14:paraId="5813104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电话：0398-2351288</w:t>
      </w:r>
    </w:p>
    <w:p w14:paraId="62FA161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地址：三门峡市五原西路商会大厦B座1005室</w:t>
      </w:r>
    </w:p>
    <w:p w14:paraId="1C18F60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3、监督单位：三门峡市交通运输局</w:t>
      </w:r>
    </w:p>
    <w:p w14:paraId="6925A48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联系电话：0398-2817693</w:t>
      </w:r>
    </w:p>
    <w:p w14:paraId="76F6B48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4.监督单位：三门峡市财政局政府采购监督管理科</w:t>
      </w:r>
    </w:p>
    <w:p w14:paraId="73AE2A7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联系电话：0398-2608915</w:t>
      </w:r>
    </w:p>
    <w:p w14:paraId="062F0B0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lang w:val="en-US" w:eastAsia="zh-CN"/>
        </w:rPr>
      </w:pPr>
    </w:p>
    <w:p w14:paraId="54591380">
      <w:pPr>
        <w:rPr>
          <w:rFonts w:hint="eastAsia" w:ascii="宋体" w:hAnsi="宋体" w:eastAsia="宋体"/>
          <w:color w:val="auto"/>
          <w:sz w:val="30"/>
          <w:szCs w:val="30"/>
        </w:rPr>
      </w:pPr>
      <w:r>
        <w:rPr>
          <w:rFonts w:hint="eastAsia" w:ascii="宋体" w:hAnsi="宋体" w:eastAsia="宋体"/>
          <w:color w:val="auto"/>
          <w:sz w:val="30"/>
          <w:szCs w:val="30"/>
        </w:rPr>
        <w:br w:type="page"/>
      </w:r>
    </w:p>
    <w:p w14:paraId="24A52CF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olor w:val="auto"/>
          <w:sz w:val="30"/>
          <w:szCs w:val="30"/>
          <w:lang w:eastAsia="zh-CN"/>
        </w:rPr>
      </w:pPr>
      <w:bookmarkStart w:id="8" w:name="_Toc21880"/>
      <w:r>
        <w:rPr>
          <w:rFonts w:hint="eastAsia" w:ascii="宋体" w:hAnsi="宋体" w:eastAsia="宋体" w:cs="Times New Roman"/>
          <w:color w:val="auto"/>
          <w:sz w:val="30"/>
          <w:szCs w:val="30"/>
        </w:rPr>
        <w:t>第二章</w:t>
      </w:r>
      <w:bookmarkEnd w:id="7"/>
      <w:r>
        <w:rPr>
          <w:rFonts w:hint="eastAsia" w:ascii="宋体" w:hAnsi="宋体" w:eastAsia="宋体" w:cs="Times New Roman"/>
          <w:color w:val="auto"/>
          <w:sz w:val="30"/>
          <w:szCs w:val="30"/>
          <w:lang w:val="en-US" w:eastAsia="zh-CN"/>
        </w:rPr>
        <w:t xml:space="preserve">  </w:t>
      </w:r>
      <w:r>
        <w:rPr>
          <w:rFonts w:hint="eastAsia" w:ascii="宋体" w:hAnsi="宋体" w:eastAsia="宋体" w:cs="Times New Roman"/>
          <w:color w:val="auto"/>
          <w:sz w:val="30"/>
          <w:szCs w:val="30"/>
          <w:lang w:eastAsia="zh-CN"/>
        </w:rPr>
        <w:t>供应商须知及前附表</w:t>
      </w:r>
      <w:bookmarkEnd w:id="8"/>
    </w:p>
    <w:p w14:paraId="38B0FB3D">
      <w:pPr>
        <w:spacing w:line="360" w:lineRule="auto"/>
        <w:jc w:val="center"/>
        <w:outlineLvl w:val="0"/>
        <w:rPr>
          <w:rFonts w:ascii="宋体" w:hAnsi="宋体" w:eastAsia="宋体"/>
          <w:b/>
          <w:bCs/>
          <w:color w:val="auto"/>
          <w:sz w:val="30"/>
          <w:szCs w:val="30"/>
        </w:rPr>
      </w:pPr>
      <w:bookmarkStart w:id="9" w:name="_Toc9244"/>
      <w:bookmarkStart w:id="10" w:name="_Toc4890"/>
      <w:bookmarkStart w:id="11" w:name="_Toc29183"/>
      <w:bookmarkStart w:id="12" w:name="_Toc150"/>
      <w:r>
        <w:rPr>
          <w:rFonts w:hint="eastAsia" w:ascii="宋体" w:hAnsi="宋体" w:eastAsia="宋体"/>
          <w:b/>
          <w:bCs/>
          <w:color w:val="auto"/>
          <w:sz w:val="30"/>
          <w:szCs w:val="30"/>
        </w:rPr>
        <w:t>供应商须知前附表</w:t>
      </w:r>
      <w:bookmarkEnd w:id="9"/>
      <w:bookmarkEnd w:id="10"/>
      <w:bookmarkEnd w:id="11"/>
      <w:bookmarkEnd w:id="12"/>
    </w:p>
    <w:tbl>
      <w:tblPr>
        <w:tblStyle w:val="19"/>
        <w:tblW w:w="9549" w:type="dxa"/>
        <w:jc w:val="center"/>
        <w:tblLayout w:type="fixed"/>
        <w:tblCellMar>
          <w:top w:w="0" w:type="dxa"/>
          <w:left w:w="108" w:type="dxa"/>
          <w:bottom w:w="0" w:type="dxa"/>
          <w:right w:w="108" w:type="dxa"/>
        </w:tblCellMar>
      </w:tblPr>
      <w:tblGrid>
        <w:gridCol w:w="938"/>
        <w:gridCol w:w="2436"/>
        <w:gridCol w:w="6175"/>
      </w:tblGrid>
      <w:tr w14:paraId="64FEBE1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E474D28">
            <w:pPr>
              <w:spacing w:line="360" w:lineRule="exact"/>
              <w:jc w:val="center"/>
              <w:rPr>
                <w:rFonts w:ascii="宋体" w:hAnsi="宋体" w:eastAsia="宋体" w:cs="宋体"/>
                <w:b/>
                <w:bCs/>
                <w:color w:val="auto"/>
                <w:sz w:val="24"/>
              </w:rPr>
            </w:pPr>
            <w:r>
              <w:rPr>
                <w:rFonts w:hint="eastAsia" w:ascii="宋体" w:hAnsi="宋体" w:eastAsia="宋体" w:cs="宋体"/>
                <w:b/>
                <w:bCs/>
                <w:color w:val="auto"/>
                <w:sz w:val="24"/>
              </w:rPr>
              <w:t>条款号</w:t>
            </w:r>
          </w:p>
        </w:tc>
        <w:tc>
          <w:tcPr>
            <w:tcW w:w="2436" w:type="dxa"/>
            <w:tcBorders>
              <w:top w:val="single" w:color="auto" w:sz="4" w:space="0"/>
              <w:left w:val="nil"/>
              <w:bottom w:val="single" w:color="auto" w:sz="4" w:space="0"/>
              <w:right w:val="single" w:color="auto" w:sz="4" w:space="0"/>
            </w:tcBorders>
            <w:noWrap w:val="0"/>
            <w:vAlign w:val="center"/>
          </w:tcPr>
          <w:p w14:paraId="6AA837A7">
            <w:pPr>
              <w:spacing w:line="360" w:lineRule="exact"/>
              <w:jc w:val="center"/>
              <w:rPr>
                <w:rFonts w:ascii="宋体" w:hAnsi="宋体" w:eastAsia="宋体" w:cs="宋体"/>
                <w:b/>
                <w:bCs/>
                <w:color w:val="auto"/>
                <w:sz w:val="24"/>
              </w:rPr>
            </w:pPr>
            <w:r>
              <w:rPr>
                <w:rFonts w:hint="eastAsia" w:ascii="宋体" w:hAnsi="宋体" w:eastAsia="宋体" w:cs="宋体"/>
                <w:b/>
                <w:bCs/>
                <w:color w:val="auto"/>
                <w:sz w:val="24"/>
              </w:rPr>
              <w:t>条款名称</w:t>
            </w:r>
          </w:p>
        </w:tc>
        <w:tc>
          <w:tcPr>
            <w:tcW w:w="6175" w:type="dxa"/>
            <w:tcBorders>
              <w:top w:val="single" w:color="auto" w:sz="4" w:space="0"/>
              <w:left w:val="nil"/>
              <w:bottom w:val="single" w:color="auto" w:sz="4" w:space="0"/>
              <w:right w:val="single" w:color="auto" w:sz="4" w:space="0"/>
            </w:tcBorders>
            <w:noWrap w:val="0"/>
            <w:vAlign w:val="center"/>
          </w:tcPr>
          <w:p w14:paraId="5912BA48">
            <w:pPr>
              <w:spacing w:line="360" w:lineRule="exact"/>
              <w:jc w:val="center"/>
              <w:rPr>
                <w:rFonts w:ascii="宋体" w:hAnsi="宋体" w:eastAsia="宋体" w:cs="宋体"/>
                <w:b/>
                <w:bCs/>
                <w:color w:val="auto"/>
                <w:sz w:val="24"/>
              </w:rPr>
            </w:pPr>
            <w:r>
              <w:rPr>
                <w:rFonts w:hint="eastAsia" w:ascii="宋体" w:hAnsi="宋体" w:eastAsia="宋体" w:cs="宋体"/>
                <w:b/>
                <w:bCs/>
                <w:color w:val="auto"/>
                <w:sz w:val="24"/>
              </w:rPr>
              <w:t>编列内容</w:t>
            </w:r>
          </w:p>
        </w:tc>
      </w:tr>
      <w:tr w14:paraId="2991038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F5FB2F3">
            <w:pPr>
              <w:spacing w:line="360" w:lineRule="exact"/>
              <w:jc w:val="center"/>
              <w:rPr>
                <w:rFonts w:ascii="宋体" w:hAnsi="宋体" w:eastAsia="宋体" w:cs="宋体"/>
                <w:color w:val="auto"/>
                <w:sz w:val="24"/>
              </w:rPr>
            </w:pPr>
            <w:r>
              <w:rPr>
                <w:rFonts w:hint="eastAsia" w:ascii="宋体" w:hAnsi="宋体" w:eastAsia="宋体" w:cs="宋体"/>
                <w:color w:val="auto"/>
                <w:sz w:val="24"/>
              </w:rPr>
              <w:t>1</w:t>
            </w:r>
          </w:p>
        </w:tc>
        <w:tc>
          <w:tcPr>
            <w:tcW w:w="2436" w:type="dxa"/>
            <w:tcBorders>
              <w:top w:val="single" w:color="auto" w:sz="4" w:space="0"/>
              <w:left w:val="nil"/>
              <w:bottom w:val="single" w:color="auto" w:sz="4" w:space="0"/>
              <w:right w:val="single" w:color="auto" w:sz="4" w:space="0"/>
            </w:tcBorders>
            <w:noWrap w:val="0"/>
            <w:vAlign w:val="center"/>
          </w:tcPr>
          <w:p w14:paraId="1AB39BAE">
            <w:pPr>
              <w:spacing w:line="360" w:lineRule="exact"/>
              <w:jc w:val="center"/>
              <w:rPr>
                <w:rFonts w:ascii="宋体" w:hAnsi="宋体" w:eastAsia="宋体" w:cs="宋体"/>
                <w:color w:val="auto"/>
                <w:sz w:val="24"/>
              </w:rPr>
            </w:pPr>
            <w:r>
              <w:rPr>
                <w:rFonts w:hint="eastAsia" w:ascii="宋体" w:hAnsi="宋体" w:eastAsia="宋体" w:cs="宋体"/>
                <w:color w:val="auto"/>
                <w:sz w:val="24"/>
              </w:rPr>
              <w:t>采购人</w:t>
            </w:r>
          </w:p>
        </w:tc>
        <w:tc>
          <w:tcPr>
            <w:tcW w:w="6175" w:type="dxa"/>
            <w:tcBorders>
              <w:top w:val="single" w:color="auto" w:sz="4" w:space="0"/>
              <w:left w:val="nil"/>
              <w:bottom w:val="single" w:color="auto" w:sz="4" w:space="0"/>
              <w:right w:val="single" w:color="auto" w:sz="4" w:space="0"/>
            </w:tcBorders>
            <w:noWrap w:val="0"/>
            <w:vAlign w:val="center"/>
          </w:tcPr>
          <w:p w14:paraId="4D76C00E">
            <w:pPr>
              <w:spacing w:line="360" w:lineRule="exact"/>
              <w:jc w:val="left"/>
              <w:rPr>
                <w:rFonts w:hint="eastAsia" w:ascii="宋体" w:hAnsi="宋体" w:eastAsia="宋体" w:cs="宋体"/>
                <w:color w:val="auto"/>
                <w:sz w:val="24"/>
              </w:rPr>
            </w:pPr>
            <w:r>
              <w:rPr>
                <w:rFonts w:hint="eastAsia" w:ascii="宋体" w:hAnsi="宋体" w:cs="宋体"/>
                <w:color w:val="auto"/>
                <w:sz w:val="24"/>
                <w:lang w:val="en-US" w:eastAsia="zh-CN"/>
              </w:rPr>
              <w:t>采购人</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三门峡市公路事业发展中心</w:t>
            </w:r>
          </w:p>
          <w:p w14:paraId="58C5EACE">
            <w:pPr>
              <w:spacing w:line="360" w:lineRule="exact"/>
              <w:jc w:val="left"/>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cs="宋体"/>
                <w:color w:val="auto"/>
                <w:sz w:val="24"/>
                <w:lang w:eastAsia="zh-CN"/>
              </w:rPr>
              <w:t>岳女士</w:t>
            </w:r>
            <w:r>
              <w:rPr>
                <w:rFonts w:hint="eastAsia" w:ascii="宋体" w:hAnsi="宋体" w:eastAsia="宋体" w:cs="宋体"/>
                <w:color w:val="auto"/>
                <w:sz w:val="24"/>
              </w:rPr>
              <w:t xml:space="preserve"> </w:t>
            </w:r>
          </w:p>
          <w:p w14:paraId="5E46E64B">
            <w:pPr>
              <w:spacing w:line="360" w:lineRule="exact"/>
              <w:jc w:val="left"/>
              <w:rPr>
                <w:rFonts w:hint="eastAsia" w:ascii="宋体" w:hAnsi="宋体" w:eastAsia="宋体" w:cs="宋体"/>
                <w:color w:val="auto"/>
                <w:sz w:val="24"/>
                <w:lang w:eastAsia="zh-CN"/>
              </w:rPr>
            </w:pPr>
            <w:r>
              <w:rPr>
                <w:rFonts w:hint="eastAsia" w:ascii="宋体" w:hAnsi="宋体" w:eastAsia="宋体" w:cs="宋体"/>
                <w:color w:val="auto"/>
                <w:sz w:val="24"/>
              </w:rPr>
              <w:t>电话：</w:t>
            </w:r>
            <w:r>
              <w:rPr>
                <w:rFonts w:hint="eastAsia" w:ascii="宋体" w:hAnsi="宋体" w:cs="宋体"/>
                <w:color w:val="auto"/>
                <w:sz w:val="24"/>
                <w:lang w:eastAsia="zh-CN"/>
              </w:rPr>
              <w:t>0398-2817007</w:t>
            </w:r>
          </w:p>
          <w:p w14:paraId="43DB4B72">
            <w:pPr>
              <w:spacing w:line="360" w:lineRule="exact"/>
              <w:jc w:val="left"/>
              <w:rPr>
                <w:rFonts w:hint="eastAsia" w:ascii="宋体" w:hAnsi="宋体" w:eastAsia="宋体" w:cs="宋体"/>
                <w:color w:val="auto"/>
                <w:sz w:val="24"/>
                <w:lang w:eastAsia="zh-CN"/>
              </w:rPr>
            </w:pPr>
            <w:r>
              <w:rPr>
                <w:rFonts w:hint="eastAsia" w:ascii="宋体" w:hAnsi="宋体" w:eastAsia="宋体" w:cs="宋体"/>
                <w:color w:val="auto"/>
                <w:sz w:val="24"/>
              </w:rPr>
              <w:t>地址：</w:t>
            </w:r>
            <w:r>
              <w:rPr>
                <w:rFonts w:hint="eastAsia" w:ascii="宋体" w:hAnsi="宋体" w:cs="宋体"/>
                <w:color w:val="auto"/>
                <w:sz w:val="24"/>
                <w:lang w:eastAsia="zh-CN"/>
              </w:rPr>
              <w:t>河南省三门峡市湖滨区虢国东路与永兴街交叉口西100米</w:t>
            </w:r>
          </w:p>
        </w:tc>
      </w:tr>
      <w:tr w14:paraId="2B8D7334">
        <w:tblPrEx>
          <w:tblCellMar>
            <w:top w:w="0" w:type="dxa"/>
            <w:left w:w="108" w:type="dxa"/>
            <w:bottom w:w="0" w:type="dxa"/>
            <w:right w:w="108" w:type="dxa"/>
          </w:tblCellMar>
        </w:tblPrEx>
        <w:trPr>
          <w:trHeight w:val="180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0BE5038">
            <w:pPr>
              <w:spacing w:line="360" w:lineRule="exact"/>
              <w:jc w:val="center"/>
              <w:rPr>
                <w:rFonts w:ascii="宋体" w:hAnsi="宋体" w:eastAsia="宋体" w:cs="宋体"/>
                <w:color w:val="auto"/>
                <w:sz w:val="24"/>
              </w:rPr>
            </w:pPr>
            <w:r>
              <w:rPr>
                <w:rFonts w:hint="eastAsia" w:ascii="宋体" w:hAnsi="宋体" w:eastAsia="宋体" w:cs="宋体"/>
                <w:color w:val="auto"/>
                <w:sz w:val="24"/>
              </w:rPr>
              <w:t>2</w:t>
            </w:r>
          </w:p>
        </w:tc>
        <w:tc>
          <w:tcPr>
            <w:tcW w:w="2436" w:type="dxa"/>
            <w:tcBorders>
              <w:top w:val="single" w:color="auto" w:sz="4" w:space="0"/>
              <w:left w:val="nil"/>
              <w:bottom w:val="single" w:color="auto" w:sz="4" w:space="0"/>
              <w:right w:val="single" w:color="auto" w:sz="4" w:space="0"/>
            </w:tcBorders>
            <w:noWrap w:val="0"/>
            <w:vAlign w:val="center"/>
          </w:tcPr>
          <w:p w14:paraId="142B4963">
            <w:pPr>
              <w:spacing w:line="360" w:lineRule="exact"/>
              <w:jc w:val="center"/>
              <w:rPr>
                <w:rFonts w:ascii="宋体" w:hAnsi="宋体" w:eastAsia="宋体" w:cs="宋体"/>
                <w:color w:val="auto"/>
                <w:sz w:val="24"/>
              </w:rPr>
            </w:pPr>
            <w:r>
              <w:rPr>
                <w:rFonts w:hint="eastAsia" w:ascii="宋体" w:hAnsi="宋体" w:eastAsia="宋体" w:cs="宋体"/>
                <w:color w:val="auto"/>
                <w:sz w:val="24"/>
              </w:rPr>
              <w:t>采购代理机构</w:t>
            </w:r>
          </w:p>
        </w:tc>
        <w:tc>
          <w:tcPr>
            <w:tcW w:w="6175" w:type="dxa"/>
            <w:tcBorders>
              <w:top w:val="single" w:color="auto" w:sz="4" w:space="0"/>
              <w:left w:val="nil"/>
              <w:bottom w:val="single" w:color="auto" w:sz="4" w:space="0"/>
              <w:right w:val="single" w:color="auto" w:sz="4" w:space="0"/>
            </w:tcBorders>
            <w:noWrap w:val="0"/>
            <w:vAlign w:val="center"/>
          </w:tcPr>
          <w:p w14:paraId="2E50F367">
            <w:pPr>
              <w:spacing w:line="360" w:lineRule="exact"/>
              <w:jc w:val="left"/>
              <w:rPr>
                <w:rFonts w:hint="eastAsia" w:ascii="宋体" w:hAnsi="宋体" w:eastAsia="宋体" w:cs="宋体"/>
                <w:color w:val="auto"/>
                <w:sz w:val="24"/>
                <w:lang w:eastAsia="zh-CN"/>
              </w:rPr>
            </w:pPr>
            <w:r>
              <w:rPr>
                <w:rFonts w:hint="eastAsia" w:ascii="宋体" w:hAnsi="宋体" w:eastAsia="宋体" w:cs="宋体"/>
                <w:color w:val="auto"/>
                <w:sz w:val="24"/>
              </w:rPr>
              <w:t>代理机构：</w:t>
            </w:r>
            <w:r>
              <w:rPr>
                <w:rFonts w:hint="eastAsia" w:ascii="宋体" w:hAnsi="宋体" w:cs="宋体"/>
                <w:color w:val="auto"/>
                <w:sz w:val="24"/>
                <w:lang w:eastAsia="zh-CN"/>
              </w:rPr>
              <w:t>中鼎誉润工程咨询有限公司</w:t>
            </w:r>
          </w:p>
          <w:p w14:paraId="54662E77">
            <w:pPr>
              <w:spacing w:line="360" w:lineRule="exact"/>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联系人：</w:t>
            </w:r>
            <w:r>
              <w:rPr>
                <w:rFonts w:hint="eastAsia" w:ascii="宋体" w:hAnsi="宋体" w:cs="宋体"/>
                <w:color w:val="auto"/>
                <w:sz w:val="24"/>
                <w:lang w:val="en-US" w:eastAsia="zh-CN"/>
              </w:rPr>
              <w:t>王先生</w:t>
            </w:r>
          </w:p>
          <w:p w14:paraId="5B2CBB9C">
            <w:pPr>
              <w:keepNext w:val="0"/>
              <w:keepLines w:val="0"/>
              <w:pageBreakBefore w:val="0"/>
              <w:kinsoku/>
              <w:overflowPunct/>
              <w:topLinePunct w:val="0"/>
              <w:autoSpaceDE/>
              <w:autoSpaceDN/>
              <w:bidi w:val="0"/>
              <w:adjustRightInd/>
              <w:snapToGrid/>
              <w:spacing w:line="360" w:lineRule="auto"/>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电话：</w:t>
            </w:r>
            <w:r>
              <w:rPr>
                <w:rFonts w:hint="eastAsia" w:asciiTheme="minorEastAsia" w:hAnsiTheme="minorEastAsia" w:eastAsiaTheme="minorEastAsia"/>
                <w:color w:val="auto"/>
                <w:sz w:val="24"/>
                <w:szCs w:val="24"/>
                <w:lang w:val="en-US" w:eastAsia="zh-CN"/>
              </w:rPr>
              <w:t>0398-2351288</w:t>
            </w:r>
          </w:p>
          <w:p w14:paraId="14EAAA52">
            <w:pPr>
              <w:spacing w:line="360" w:lineRule="exact"/>
              <w:jc w:val="left"/>
              <w:rPr>
                <w:rFonts w:ascii="宋体" w:hAnsi="宋体" w:eastAsia="宋体" w:cs="宋体"/>
                <w:color w:val="auto"/>
                <w:sz w:val="24"/>
              </w:rPr>
            </w:pPr>
            <w:r>
              <w:rPr>
                <w:rFonts w:hint="eastAsia" w:ascii="宋体" w:hAnsi="宋体" w:eastAsia="宋体" w:cs="宋体"/>
                <w:color w:val="auto"/>
                <w:sz w:val="24"/>
                <w:lang w:val="en-US" w:eastAsia="zh-CN"/>
              </w:rPr>
              <w:t>地址：</w:t>
            </w:r>
            <w:r>
              <w:rPr>
                <w:rFonts w:hint="eastAsia" w:ascii="宋体" w:hAnsi="宋体" w:cs="宋体"/>
                <w:color w:val="auto"/>
                <w:sz w:val="24"/>
                <w:lang w:val="en-US" w:eastAsia="zh-CN"/>
              </w:rPr>
              <w:t>三门峡市五原西路商会大厦B座1005室</w:t>
            </w:r>
          </w:p>
        </w:tc>
      </w:tr>
      <w:tr w14:paraId="7CEDF44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B70006C">
            <w:pPr>
              <w:spacing w:line="360" w:lineRule="exact"/>
              <w:jc w:val="center"/>
              <w:rPr>
                <w:rFonts w:ascii="宋体" w:hAnsi="宋体" w:eastAsia="宋体" w:cs="宋体"/>
                <w:color w:val="auto"/>
                <w:sz w:val="24"/>
              </w:rPr>
            </w:pPr>
            <w:r>
              <w:rPr>
                <w:rFonts w:hint="eastAsia" w:ascii="宋体" w:hAnsi="宋体" w:eastAsia="宋体" w:cs="宋体"/>
                <w:color w:val="auto"/>
                <w:sz w:val="24"/>
              </w:rPr>
              <w:t>3</w:t>
            </w:r>
          </w:p>
        </w:tc>
        <w:tc>
          <w:tcPr>
            <w:tcW w:w="2436" w:type="dxa"/>
            <w:tcBorders>
              <w:top w:val="single" w:color="auto" w:sz="4" w:space="0"/>
              <w:left w:val="nil"/>
              <w:bottom w:val="single" w:color="auto" w:sz="4" w:space="0"/>
              <w:right w:val="single" w:color="auto" w:sz="4" w:space="0"/>
            </w:tcBorders>
            <w:noWrap w:val="0"/>
            <w:vAlign w:val="center"/>
          </w:tcPr>
          <w:p w14:paraId="485A93B6">
            <w:pPr>
              <w:spacing w:line="360" w:lineRule="exact"/>
              <w:jc w:val="center"/>
              <w:rPr>
                <w:rFonts w:ascii="宋体" w:hAnsi="宋体" w:eastAsia="宋体" w:cs="宋体"/>
                <w:color w:val="auto"/>
                <w:sz w:val="24"/>
              </w:rPr>
            </w:pPr>
            <w:r>
              <w:rPr>
                <w:rFonts w:hint="eastAsia" w:ascii="宋体" w:hAnsi="宋体" w:eastAsia="宋体" w:cs="宋体"/>
                <w:color w:val="auto"/>
                <w:sz w:val="24"/>
              </w:rPr>
              <w:t>项目名称</w:t>
            </w:r>
          </w:p>
        </w:tc>
        <w:tc>
          <w:tcPr>
            <w:tcW w:w="6175" w:type="dxa"/>
            <w:tcBorders>
              <w:top w:val="single" w:color="auto" w:sz="4" w:space="0"/>
              <w:left w:val="nil"/>
              <w:bottom w:val="single" w:color="auto" w:sz="4" w:space="0"/>
              <w:right w:val="single" w:color="auto" w:sz="4" w:space="0"/>
            </w:tcBorders>
            <w:noWrap w:val="0"/>
            <w:vAlign w:val="center"/>
          </w:tcPr>
          <w:p w14:paraId="72A44957">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default" w:ascii="宋体" w:hAnsi="宋体" w:eastAsia="宋体" w:cs="宋体"/>
                <w:color w:val="auto"/>
                <w:sz w:val="24"/>
                <w:lang w:val="en-US" w:eastAsia="zh-CN"/>
              </w:rPr>
            </w:pPr>
            <w:r>
              <w:rPr>
                <w:rFonts w:hint="eastAsia" w:ascii="宋体" w:hAnsi="宋体" w:cs="宋体"/>
                <w:color w:val="auto"/>
                <w:kern w:val="0"/>
                <w:sz w:val="24"/>
                <w:szCs w:val="24"/>
                <w:lang w:eastAsia="zh-CN"/>
              </w:rPr>
              <w:t>S312线K435+100-K435+160段等3处灾害防治工程、S313线K134+400-K134+450段等2处灾害防治工程</w:t>
            </w:r>
          </w:p>
        </w:tc>
      </w:tr>
      <w:tr w14:paraId="44D1C441">
        <w:tblPrEx>
          <w:tblCellMar>
            <w:top w:w="0" w:type="dxa"/>
            <w:left w:w="108" w:type="dxa"/>
            <w:bottom w:w="0" w:type="dxa"/>
            <w:right w:w="108" w:type="dxa"/>
          </w:tblCellMar>
        </w:tblPrEx>
        <w:trPr>
          <w:trHeight w:val="74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74093CC">
            <w:pPr>
              <w:spacing w:line="360" w:lineRule="exact"/>
              <w:jc w:val="center"/>
              <w:rPr>
                <w:rFonts w:ascii="宋体" w:hAnsi="宋体" w:eastAsia="宋体" w:cs="宋体"/>
                <w:color w:val="auto"/>
                <w:sz w:val="24"/>
              </w:rPr>
            </w:pPr>
            <w:r>
              <w:rPr>
                <w:rFonts w:hint="eastAsia" w:ascii="宋体" w:hAnsi="宋体" w:eastAsia="宋体" w:cs="宋体"/>
                <w:color w:val="auto"/>
                <w:sz w:val="24"/>
              </w:rPr>
              <w:t>4</w:t>
            </w:r>
          </w:p>
        </w:tc>
        <w:tc>
          <w:tcPr>
            <w:tcW w:w="2436" w:type="dxa"/>
            <w:tcBorders>
              <w:top w:val="single" w:color="auto" w:sz="4" w:space="0"/>
              <w:left w:val="nil"/>
              <w:bottom w:val="single" w:color="auto" w:sz="4" w:space="0"/>
              <w:right w:val="single" w:color="auto" w:sz="4" w:space="0"/>
            </w:tcBorders>
            <w:noWrap w:val="0"/>
            <w:vAlign w:val="center"/>
          </w:tcPr>
          <w:p w14:paraId="06A96C41">
            <w:pPr>
              <w:spacing w:line="360" w:lineRule="exact"/>
              <w:jc w:val="center"/>
              <w:rPr>
                <w:rFonts w:ascii="宋体" w:hAnsi="宋体" w:eastAsia="宋体" w:cs="宋体"/>
                <w:color w:val="auto"/>
                <w:sz w:val="24"/>
              </w:rPr>
            </w:pPr>
            <w:r>
              <w:rPr>
                <w:rFonts w:hint="eastAsia" w:ascii="宋体" w:hAnsi="宋体" w:eastAsia="宋体" w:cs="宋体"/>
                <w:color w:val="auto"/>
                <w:sz w:val="24"/>
              </w:rPr>
              <w:t>项目编号</w:t>
            </w:r>
          </w:p>
        </w:tc>
        <w:tc>
          <w:tcPr>
            <w:tcW w:w="6175" w:type="dxa"/>
            <w:tcBorders>
              <w:top w:val="single" w:color="auto" w:sz="4" w:space="0"/>
              <w:left w:val="nil"/>
              <w:bottom w:val="single" w:color="auto" w:sz="4" w:space="0"/>
              <w:right w:val="single" w:color="auto" w:sz="4" w:space="0"/>
            </w:tcBorders>
            <w:noWrap w:val="0"/>
            <w:vAlign w:val="center"/>
          </w:tcPr>
          <w:p w14:paraId="3D93807E">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ascii="宋体" w:hAnsi="宋体" w:eastAsia="宋体" w:cs="宋体"/>
                <w:color w:val="auto"/>
                <w:sz w:val="24"/>
              </w:rPr>
            </w:pPr>
            <w:r>
              <w:rPr>
                <w:rFonts w:hint="eastAsia" w:ascii="宋体" w:hAnsi="宋体" w:cs="宋体"/>
                <w:color w:val="auto"/>
                <w:kern w:val="0"/>
                <w:sz w:val="24"/>
                <w:szCs w:val="24"/>
                <w:lang w:val="en-US" w:eastAsia="zh-CN"/>
              </w:rPr>
              <w:t>三财竞磋采购-2025-60、SGZ[2025]373-ZC256</w:t>
            </w:r>
          </w:p>
        </w:tc>
      </w:tr>
      <w:tr w14:paraId="0159E4EF">
        <w:tblPrEx>
          <w:tblCellMar>
            <w:top w:w="0" w:type="dxa"/>
            <w:left w:w="108" w:type="dxa"/>
            <w:bottom w:w="0" w:type="dxa"/>
            <w:right w:w="108" w:type="dxa"/>
          </w:tblCellMar>
        </w:tblPrEx>
        <w:trPr>
          <w:trHeight w:val="56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219DD0A">
            <w:pPr>
              <w:spacing w:line="360" w:lineRule="exact"/>
              <w:jc w:val="center"/>
              <w:rPr>
                <w:rFonts w:ascii="宋体" w:hAnsi="宋体" w:eastAsia="宋体" w:cs="宋体"/>
                <w:color w:val="auto"/>
                <w:sz w:val="24"/>
              </w:rPr>
            </w:pPr>
            <w:r>
              <w:rPr>
                <w:rFonts w:hint="eastAsia" w:ascii="宋体" w:hAnsi="宋体" w:eastAsia="宋体" w:cs="宋体"/>
                <w:color w:val="auto"/>
                <w:sz w:val="24"/>
              </w:rPr>
              <w:t>5</w:t>
            </w:r>
          </w:p>
        </w:tc>
        <w:tc>
          <w:tcPr>
            <w:tcW w:w="2436" w:type="dxa"/>
            <w:tcBorders>
              <w:top w:val="single" w:color="auto" w:sz="4" w:space="0"/>
              <w:left w:val="nil"/>
              <w:bottom w:val="single" w:color="auto" w:sz="4" w:space="0"/>
              <w:right w:val="single" w:color="auto" w:sz="4" w:space="0"/>
            </w:tcBorders>
            <w:noWrap w:val="0"/>
            <w:vAlign w:val="center"/>
          </w:tcPr>
          <w:p w14:paraId="0766EE35">
            <w:pPr>
              <w:spacing w:line="360" w:lineRule="exact"/>
              <w:jc w:val="center"/>
              <w:rPr>
                <w:rFonts w:ascii="宋体" w:hAnsi="宋体" w:eastAsia="宋体" w:cs="宋体"/>
                <w:color w:val="auto"/>
                <w:sz w:val="24"/>
              </w:rPr>
            </w:pPr>
            <w:r>
              <w:rPr>
                <w:rFonts w:hint="eastAsia" w:ascii="宋体" w:hAnsi="宋体" w:eastAsia="宋体" w:cs="宋体"/>
                <w:color w:val="auto"/>
                <w:sz w:val="24"/>
              </w:rPr>
              <w:t>项目地点</w:t>
            </w:r>
          </w:p>
        </w:tc>
        <w:tc>
          <w:tcPr>
            <w:tcW w:w="6175" w:type="dxa"/>
            <w:tcBorders>
              <w:top w:val="single" w:color="auto" w:sz="4" w:space="0"/>
              <w:left w:val="nil"/>
              <w:bottom w:val="single" w:color="auto" w:sz="4" w:space="0"/>
              <w:right w:val="single" w:color="auto" w:sz="4" w:space="0"/>
            </w:tcBorders>
            <w:noWrap w:val="0"/>
            <w:vAlign w:val="center"/>
          </w:tcPr>
          <w:p w14:paraId="4E7B380A">
            <w:pPr>
              <w:spacing w:line="360" w:lineRule="exact"/>
              <w:jc w:val="left"/>
              <w:rPr>
                <w:rFonts w:hint="eastAsia" w:ascii="宋体" w:hAnsi="宋体" w:eastAsia="宋体" w:cs="宋体"/>
                <w:color w:val="auto"/>
                <w:sz w:val="24"/>
                <w:lang w:val="en-US" w:eastAsia="zh-CN"/>
              </w:rPr>
            </w:pPr>
            <w:r>
              <w:rPr>
                <w:rFonts w:hint="eastAsia" w:ascii="宋体" w:hAnsi="宋体" w:cs="宋体"/>
                <w:color w:val="auto"/>
                <w:sz w:val="24"/>
                <w:lang w:eastAsia="zh-CN"/>
              </w:rPr>
              <w:t>三门峡市</w:t>
            </w:r>
          </w:p>
        </w:tc>
      </w:tr>
      <w:tr w14:paraId="2780DF04">
        <w:tblPrEx>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F7761F6">
            <w:pPr>
              <w:spacing w:line="360" w:lineRule="exact"/>
              <w:jc w:val="center"/>
              <w:rPr>
                <w:rFonts w:ascii="宋体" w:hAnsi="宋体" w:eastAsia="宋体" w:cs="宋体"/>
                <w:color w:val="auto"/>
                <w:sz w:val="24"/>
              </w:rPr>
            </w:pPr>
            <w:r>
              <w:rPr>
                <w:rFonts w:hint="eastAsia" w:ascii="宋体" w:hAnsi="宋体" w:eastAsia="宋体" w:cs="宋体"/>
                <w:color w:val="auto"/>
                <w:sz w:val="24"/>
              </w:rPr>
              <w:t>6</w:t>
            </w:r>
          </w:p>
        </w:tc>
        <w:tc>
          <w:tcPr>
            <w:tcW w:w="2436" w:type="dxa"/>
            <w:tcBorders>
              <w:top w:val="single" w:color="auto" w:sz="4" w:space="0"/>
              <w:left w:val="nil"/>
              <w:bottom w:val="single" w:color="auto" w:sz="4" w:space="0"/>
              <w:right w:val="single" w:color="auto" w:sz="4" w:space="0"/>
            </w:tcBorders>
            <w:noWrap w:val="0"/>
            <w:vAlign w:val="center"/>
          </w:tcPr>
          <w:p w14:paraId="673E5664">
            <w:pPr>
              <w:spacing w:line="36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项目概况</w:t>
            </w:r>
          </w:p>
        </w:tc>
        <w:tc>
          <w:tcPr>
            <w:tcW w:w="6175" w:type="dxa"/>
            <w:tcBorders>
              <w:top w:val="single" w:color="auto" w:sz="4" w:space="0"/>
              <w:left w:val="nil"/>
              <w:bottom w:val="single" w:color="auto" w:sz="4" w:space="0"/>
              <w:right w:val="single" w:color="auto" w:sz="4" w:space="0"/>
            </w:tcBorders>
            <w:noWrap w:val="0"/>
            <w:vAlign w:val="center"/>
          </w:tcPr>
          <w:p w14:paraId="502DE016">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一标段：</w:t>
            </w:r>
            <w:r>
              <w:rPr>
                <w:rFonts w:hint="eastAsia" w:ascii="宋体" w:hAnsi="宋体" w:cs="宋体"/>
                <w:color w:val="auto"/>
                <w:kern w:val="0"/>
                <w:sz w:val="24"/>
                <w:szCs w:val="24"/>
                <w:lang w:eastAsia="zh-CN"/>
              </w:rPr>
              <w:t>S312线K435+100-K435+160段等3处灾害防治工程，包含3处二级风险隐患点，陕州区1处，湖滨区2处，隐患里程0.13公里（具体内容详见工程量清单）；</w:t>
            </w:r>
          </w:p>
          <w:p w14:paraId="67549B0F">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ascii="宋体" w:hAnsi="宋体" w:eastAsia="宋体" w:cs="宋体"/>
                <w:color w:val="auto"/>
                <w:sz w:val="24"/>
              </w:rPr>
            </w:pPr>
            <w:r>
              <w:rPr>
                <w:rFonts w:hint="eastAsia" w:ascii="宋体" w:hAnsi="宋体" w:cs="宋体"/>
                <w:color w:val="auto"/>
                <w:kern w:val="0"/>
                <w:sz w:val="24"/>
                <w:szCs w:val="24"/>
                <w:lang w:val="en-US" w:eastAsia="zh-CN"/>
              </w:rPr>
              <w:t>二标段：S313线K134+400-K134+450段等2处灾害防治工程，包含2处二级风险隐患点，隐患里程0.2公里（具体内容详见工程量清单）。</w:t>
            </w:r>
          </w:p>
        </w:tc>
      </w:tr>
      <w:tr w14:paraId="488F1996">
        <w:tblPrEx>
          <w:tblCellMar>
            <w:top w:w="0" w:type="dxa"/>
            <w:left w:w="108" w:type="dxa"/>
            <w:bottom w:w="0" w:type="dxa"/>
            <w:right w:w="108" w:type="dxa"/>
          </w:tblCellMar>
        </w:tblPrEx>
        <w:trPr>
          <w:trHeight w:val="52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92EA276">
            <w:pPr>
              <w:spacing w:line="360" w:lineRule="exact"/>
              <w:jc w:val="center"/>
              <w:rPr>
                <w:rFonts w:ascii="宋体" w:hAnsi="宋体" w:eastAsia="宋体" w:cs="宋体"/>
                <w:color w:val="auto"/>
                <w:sz w:val="24"/>
              </w:rPr>
            </w:pPr>
            <w:r>
              <w:rPr>
                <w:rFonts w:hint="eastAsia" w:ascii="宋体" w:hAnsi="宋体" w:eastAsia="宋体" w:cs="宋体"/>
                <w:color w:val="auto"/>
                <w:sz w:val="24"/>
              </w:rPr>
              <w:t>7</w:t>
            </w:r>
          </w:p>
        </w:tc>
        <w:tc>
          <w:tcPr>
            <w:tcW w:w="2436" w:type="dxa"/>
            <w:tcBorders>
              <w:top w:val="single" w:color="auto" w:sz="4" w:space="0"/>
              <w:left w:val="nil"/>
              <w:bottom w:val="single" w:color="auto" w:sz="4" w:space="0"/>
              <w:right w:val="single" w:color="auto" w:sz="4" w:space="0"/>
            </w:tcBorders>
            <w:noWrap w:val="0"/>
            <w:vAlign w:val="center"/>
          </w:tcPr>
          <w:p w14:paraId="65144752">
            <w:pPr>
              <w:spacing w:line="360" w:lineRule="exact"/>
              <w:jc w:val="center"/>
              <w:rPr>
                <w:rFonts w:ascii="宋体" w:hAnsi="宋体" w:eastAsia="宋体" w:cs="宋体"/>
                <w:color w:val="auto"/>
                <w:sz w:val="24"/>
              </w:rPr>
            </w:pPr>
            <w:r>
              <w:rPr>
                <w:rFonts w:hint="eastAsia" w:ascii="宋体" w:hAnsi="宋体" w:eastAsia="宋体" w:cs="宋体"/>
                <w:color w:val="auto"/>
                <w:sz w:val="24"/>
              </w:rPr>
              <w:t>资金来源及落实情况</w:t>
            </w:r>
          </w:p>
        </w:tc>
        <w:tc>
          <w:tcPr>
            <w:tcW w:w="6175" w:type="dxa"/>
            <w:tcBorders>
              <w:top w:val="single" w:color="auto" w:sz="4" w:space="0"/>
              <w:left w:val="nil"/>
              <w:bottom w:val="single" w:color="auto" w:sz="4" w:space="0"/>
              <w:right w:val="single" w:color="auto" w:sz="4" w:space="0"/>
            </w:tcBorders>
            <w:noWrap w:val="0"/>
            <w:vAlign w:val="center"/>
          </w:tcPr>
          <w:p w14:paraId="1DDDAD2C">
            <w:pPr>
              <w:spacing w:line="360" w:lineRule="exact"/>
              <w:jc w:val="left"/>
              <w:rPr>
                <w:rFonts w:ascii="宋体" w:hAnsi="宋体" w:eastAsia="宋体" w:cs="宋体"/>
                <w:color w:val="auto"/>
                <w:sz w:val="24"/>
              </w:rPr>
            </w:pPr>
            <w:r>
              <w:rPr>
                <w:rFonts w:hint="eastAsia" w:ascii="宋体" w:hAnsi="宋体" w:cs="宋体"/>
                <w:color w:val="auto"/>
                <w:sz w:val="24"/>
                <w:lang w:eastAsia="zh-CN"/>
              </w:rPr>
              <w:t>省级补助资金</w:t>
            </w:r>
            <w:r>
              <w:rPr>
                <w:rFonts w:hint="eastAsia" w:ascii="宋体" w:hAnsi="宋体" w:eastAsia="宋体" w:cs="宋体"/>
                <w:color w:val="auto"/>
                <w:sz w:val="24"/>
              </w:rPr>
              <w:t>，已落实；</w:t>
            </w:r>
          </w:p>
        </w:tc>
      </w:tr>
      <w:tr w14:paraId="79B9A196">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8143698">
            <w:pPr>
              <w:spacing w:line="360" w:lineRule="exact"/>
              <w:jc w:val="center"/>
              <w:rPr>
                <w:rFonts w:ascii="宋体" w:hAnsi="宋体" w:eastAsia="宋体" w:cs="宋体"/>
                <w:color w:val="auto"/>
                <w:sz w:val="24"/>
              </w:rPr>
            </w:pPr>
            <w:r>
              <w:rPr>
                <w:rFonts w:hint="eastAsia" w:ascii="宋体" w:hAnsi="宋体" w:eastAsia="宋体" w:cs="宋体"/>
                <w:color w:val="auto"/>
                <w:sz w:val="24"/>
              </w:rPr>
              <w:t>8</w:t>
            </w:r>
          </w:p>
        </w:tc>
        <w:tc>
          <w:tcPr>
            <w:tcW w:w="2436" w:type="dxa"/>
            <w:tcBorders>
              <w:top w:val="single" w:color="auto" w:sz="4" w:space="0"/>
              <w:left w:val="nil"/>
              <w:bottom w:val="single" w:color="auto" w:sz="4" w:space="0"/>
              <w:right w:val="single" w:color="auto" w:sz="4" w:space="0"/>
            </w:tcBorders>
            <w:noWrap w:val="0"/>
            <w:vAlign w:val="center"/>
          </w:tcPr>
          <w:p w14:paraId="49E0D067">
            <w:pPr>
              <w:spacing w:line="360" w:lineRule="exact"/>
              <w:jc w:val="center"/>
              <w:rPr>
                <w:rFonts w:ascii="宋体" w:hAnsi="宋体" w:eastAsia="宋体" w:cs="宋体"/>
                <w:color w:val="auto"/>
                <w:sz w:val="24"/>
              </w:rPr>
            </w:pPr>
            <w:r>
              <w:rPr>
                <w:rFonts w:hint="eastAsia" w:ascii="宋体" w:hAnsi="宋体" w:eastAsia="宋体" w:cs="宋体"/>
                <w:color w:val="auto"/>
                <w:sz w:val="24"/>
              </w:rPr>
              <w:t>磋商范围</w:t>
            </w:r>
          </w:p>
        </w:tc>
        <w:tc>
          <w:tcPr>
            <w:tcW w:w="6175" w:type="dxa"/>
            <w:tcBorders>
              <w:top w:val="single" w:color="auto" w:sz="4" w:space="0"/>
              <w:left w:val="nil"/>
              <w:bottom w:val="single" w:color="auto" w:sz="4" w:space="0"/>
              <w:right w:val="single" w:color="auto" w:sz="4" w:space="0"/>
            </w:tcBorders>
            <w:noWrap w:val="0"/>
            <w:vAlign w:val="center"/>
          </w:tcPr>
          <w:p w14:paraId="350314A1">
            <w:pPr>
              <w:spacing w:line="360" w:lineRule="exact"/>
              <w:jc w:val="left"/>
              <w:rPr>
                <w:rFonts w:ascii="宋体" w:hAnsi="宋体" w:eastAsia="宋体" w:cs="宋体"/>
                <w:color w:val="auto"/>
                <w:sz w:val="24"/>
              </w:rPr>
            </w:pPr>
            <w:r>
              <w:rPr>
                <w:rFonts w:hint="eastAsia" w:ascii="宋体" w:hAnsi="宋体" w:eastAsia="宋体" w:cs="宋体"/>
                <w:color w:val="auto"/>
                <w:sz w:val="24"/>
              </w:rPr>
              <w:t>竞争性磋商文件及工程量清单范围内的全部内容；</w:t>
            </w:r>
          </w:p>
        </w:tc>
      </w:tr>
      <w:tr w14:paraId="0CC012AE">
        <w:tblPrEx>
          <w:tblCellMar>
            <w:top w:w="0" w:type="dxa"/>
            <w:left w:w="108" w:type="dxa"/>
            <w:bottom w:w="0" w:type="dxa"/>
            <w:right w:w="108" w:type="dxa"/>
          </w:tblCellMar>
        </w:tblPrEx>
        <w:trPr>
          <w:trHeight w:val="48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DFC4351">
            <w:pPr>
              <w:spacing w:line="360" w:lineRule="exact"/>
              <w:jc w:val="center"/>
              <w:rPr>
                <w:rFonts w:ascii="宋体" w:hAnsi="宋体" w:eastAsia="宋体" w:cs="宋体"/>
                <w:color w:val="auto"/>
                <w:sz w:val="24"/>
              </w:rPr>
            </w:pPr>
            <w:r>
              <w:rPr>
                <w:rFonts w:hint="eastAsia" w:ascii="宋体" w:hAnsi="宋体" w:eastAsia="宋体" w:cs="宋体"/>
                <w:color w:val="auto"/>
                <w:sz w:val="24"/>
              </w:rPr>
              <w:t>9</w:t>
            </w:r>
          </w:p>
        </w:tc>
        <w:tc>
          <w:tcPr>
            <w:tcW w:w="2436" w:type="dxa"/>
            <w:tcBorders>
              <w:top w:val="single" w:color="auto" w:sz="4" w:space="0"/>
              <w:left w:val="nil"/>
              <w:bottom w:val="single" w:color="auto" w:sz="4" w:space="0"/>
              <w:right w:val="single" w:color="auto" w:sz="4" w:space="0"/>
            </w:tcBorders>
            <w:noWrap w:val="0"/>
            <w:vAlign w:val="center"/>
          </w:tcPr>
          <w:p w14:paraId="2C4A8350">
            <w:pPr>
              <w:spacing w:line="360" w:lineRule="exact"/>
              <w:jc w:val="center"/>
              <w:rPr>
                <w:rFonts w:ascii="宋体" w:hAnsi="宋体" w:eastAsia="宋体" w:cs="宋体"/>
                <w:color w:val="auto"/>
                <w:sz w:val="24"/>
              </w:rPr>
            </w:pPr>
            <w:r>
              <w:rPr>
                <w:rFonts w:hint="eastAsia" w:ascii="宋体" w:hAnsi="宋体" w:eastAsia="宋体" w:cs="宋体"/>
                <w:color w:val="auto"/>
                <w:sz w:val="24"/>
              </w:rPr>
              <w:t>计划工期</w:t>
            </w:r>
          </w:p>
        </w:tc>
        <w:tc>
          <w:tcPr>
            <w:tcW w:w="6175" w:type="dxa"/>
            <w:tcBorders>
              <w:top w:val="single" w:color="auto" w:sz="4" w:space="0"/>
              <w:left w:val="nil"/>
              <w:bottom w:val="single" w:color="auto" w:sz="4" w:space="0"/>
              <w:right w:val="single" w:color="auto" w:sz="4" w:space="0"/>
            </w:tcBorders>
            <w:noWrap w:val="0"/>
            <w:vAlign w:val="center"/>
          </w:tcPr>
          <w:p w14:paraId="6F5D8D21">
            <w:pPr>
              <w:spacing w:line="360" w:lineRule="exact"/>
              <w:jc w:val="left"/>
              <w:rPr>
                <w:rFonts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0日历天</w:t>
            </w:r>
            <w:r>
              <w:rPr>
                <w:rFonts w:hint="eastAsia" w:ascii="宋体" w:hAnsi="宋体" w:eastAsia="宋体" w:cs="宋体"/>
                <w:color w:val="auto"/>
                <w:sz w:val="24"/>
              </w:rPr>
              <w:t>；</w:t>
            </w:r>
          </w:p>
        </w:tc>
      </w:tr>
      <w:tr w14:paraId="48039A3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72ABF5E">
            <w:pPr>
              <w:spacing w:line="360" w:lineRule="exact"/>
              <w:jc w:val="center"/>
              <w:rPr>
                <w:rFonts w:ascii="宋体" w:hAnsi="宋体" w:eastAsia="宋体" w:cs="宋体"/>
                <w:color w:val="auto"/>
                <w:sz w:val="24"/>
              </w:rPr>
            </w:pPr>
            <w:r>
              <w:rPr>
                <w:rFonts w:hint="eastAsia" w:ascii="宋体" w:hAnsi="宋体" w:eastAsia="宋体" w:cs="宋体"/>
                <w:color w:val="auto"/>
                <w:sz w:val="24"/>
              </w:rPr>
              <w:t>10</w:t>
            </w:r>
          </w:p>
        </w:tc>
        <w:tc>
          <w:tcPr>
            <w:tcW w:w="2436" w:type="dxa"/>
            <w:tcBorders>
              <w:top w:val="single" w:color="auto" w:sz="4" w:space="0"/>
              <w:left w:val="nil"/>
              <w:bottom w:val="single" w:color="auto" w:sz="4" w:space="0"/>
              <w:right w:val="single" w:color="auto" w:sz="4" w:space="0"/>
            </w:tcBorders>
            <w:noWrap w:val="0"/>
            <w:vAlign w:val="center"/>
          </w:tcPr>
          <w:p w14:paraId="2823EAEB">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质量要求及</w:t>
            </w:r>
            <w:r>
              <w:rPr>
                <w:rFonts w:hint="eastAsia" w:ascii="宋体" w:hAnsi="宋体" w:cs="宋体"/>
                <w:color w:val="auto"/>
                <w:sz w:val="24"/>
                <w:lang w:eastAsia="zh-CN"/>
              </w:rPr>
              <w:t>保修期</w:t>
            </w:r>
          </w:p>
        </w:tc>
        <w:tc>
          <w:tcPr>
            <w:tcW w:w="6175" w:type="dxa"/>
            <w:tcBorders>
              <w:top w:val="single" w:color="auto" w:sz="4" w:space="0"/>
              <w:left w:val="nil"/>
              <w:bottom w:val="single" w:color="auto" w:sz="4" w:space="0"/>
              <w:right w:val="single" w:color="auto" w:sz="4" w:space="0"/>
            </w:tcBorders>
            <w:noWrap w:val="0"/>
            <w:vAlign w:val="center"/>
          </w:tcPr>
          <w:p w14:paraId="3DEDE276">
            <w:pPr>
              <w:spacing w:line="360" w:lineRule="exact"/>
              <w:jc w:val="left"/>
              <w:rPr>
                <w:rFonts w:ascii="宋体" w:hAnsi="宋体" w:eastAsia="宋体" w:cs="宋体"/>
                <w:color w:val="auto"/>
                <w:sz w:val="24"/>
              </w:rPr>
            </w:pPr>
            <w:r>
              <w:rPr>
                <w:rFonts w:hint="eastAsia" w:ascii="宋体" w:hAnsi="宋体" w:eastAsia="宋体" w:cs="宋体"/>
                <w:color w:val="auto"/>
                <w:sz w:val="24"/>
              </w:rPr>
              <w:t>质量要求：达到国家现行建设工程施工质量验收规范合格标准；</w:t>
            </w:r>
          </w:p>
          <w:p w14:paraId="39BA3DFD">
            <w:pPr>
              <w:pStyle w:val="18"/>
              <w:spacing w:after="0" w:line="360" w:lineRule="exact"/>
              <w:ind w:firstLine="0" w:firstLineChars="0"/>
              <w:rPr>
                <w:rFonts w:ascii="宋体" w:hAnsi="宋体" w:eastAsia="宋体" w:cs="宋体"/>
                <w:color w:val="auto"/>
                <w:kern w:val="2"/>
                <w:sz w:val="24"/>
                <w:szCs w:val="24"/>
              </w:rPr>
            </w:pPr>
            <w:r>
              <w:rPr>
                <w:rFonts w:hint="eastAsia" w:ascii="宋体" w:hAnsi="宋体" w:eastAsia="宋体" w:cs="宋体"/>
                <w:color w:val="auto"/>
                <w:kern w:val="2"/>
                <w:sz w:val="24"/>
                <w:szCs w:val="24"/>
                <w:lang w:eastAsia="zh-CN"/>
              </w:rPr>
              <w:t>保修期</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自实际交工之日起计算12个月</w:t>
            </w:r>
            <w:r>
              <w:rPr>
                <w:rFonts w:hint="eastAsia" w:ascii="宋体" w:hAnsi="宋体" w:eastAsia="宋体" w:cs="宋体"/>
                <w:color w:val="auto"/>
                <w:kern w:val="2"/>
                <w:sz w:val="24"/>
                <w:szCs w:val="24"/>
              </w:rPr>
              <w:t>；</w:t>
            </w:r>
          </w:p>
        </w:tc>
      </w:tr>
      <w:tr w14:paraId="14C341B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75EFAF0">
            <w:pPr>
              <w:spacing w:line="360" w:lineRule="exact"/>
              <w:jc w:val="center"/>
              <w:rPr>
                <w:rFonts w:ascii="宋体" w:hAnsi="宋体" w:eastAsia="宋体" w:cs="宋体"/>
                <w:color w:val="auto"/>
                <w:sz w:val="24"/>
              </w:rPr>
            </w:pPr>
            <w:r>
              <w:rPr>
                <w:rFonts w:hint="eastAsia" w:ascii="宋体" w:hAnsi="宋体" w:eastAsia="宋体" w:cs="宋体"/>
                <w:color w:val="auto"/>
                <w:sz w:val="24"/>
              </w:rPr>
              <w:t>11</w:t>
            </w:r>
          </w:p>
        </w:tc>
        <w:tc>
          <w:tcPr>
            <w:tcW w:w="2436" w:type="dxa"/>
            <w:tcBorders>
              <w:top w:val="single" w:color="auto" w:sz="4" w:space="0"/>
              <w:left w:val="nil"/>
              <w:bottom w:val="single" w:color="auto" w:sz="4" w:space="0"/>
              <w:right w:val="single" w:color="auto" w:sz="4" w:space="0"/>
            </w:tcBorders>
            <w:noWrap w:val="0"/>
            <w:vAlign w:val="center"/>
          </w:tcPr>
          <w:p w14:paraId="3A254622">
            <w:pPr>
              <w:spacing w:line="360" w:lineRule="exact"/>
              <w:jc w:val="center"/>
              <w:rPr>
                <w:rFonts w:ascii="宋体" w:hAnsi="宋体" w:eastAsia="宋体" w:cs="宋体"/>
                <w:color w:val="auto"/>
                <w:sz w:val="24"/>
              </w:rPr>
            </w:pPr>
            <w:r>
              <w:rPr>
                <w:rFonts w:hint="eastAsia" w:ascii="宋体" w:hAnsi="宋体" w:eastAsia="宋体" w:cs="宋体"/>
                <w:color w:val="auto"/>
                <w:sz w:val="24"/>
              </w:rPr>
              <w:t>供应商资质要求</w:t>
            </w:r>
          </w:p>
        </w:tc>
        <w:tc>
          <w:tcPr>
            <w:tcW w:w="6175" w:type="dxa"/>
            <w:tcBorders>
              <w:top w:val="single" w:color="auto" w:sz="4" w:space="0"/>
              <w:left w:val="nil"/>
              <w:bottom w:val="single" w:color="auto" w:sz="4" w:space="0"/>
              <w:right w:val="single" w:color="auto" w:sz="4" w:space="0"/>
            </w:tcBorders>
            <w:noWrap w:val="0"/>
            <w:vAlign w:val="center"/>
          </w:tcPr>
          <w:p w14:paraId="35F3D6EB">
            <w:pPr>
              <w:spacing w:line="360" w:lineRule="exact"/>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w:t>
            </w:r>
          </w:p>
          <w:p w14:paraId="29F64211">
            <w:pPr>
              <w:spacing w:line="360" w:lineRule="exact"/>
              <w:rPr>
                <w:rFonts w:hint="eastAsia" w:ascii="宋体" w:hAnsi="宋体" w:eastAsia="宋体" w:cs="宋体"/>
                <w:color w:val="auto"/>
                <w:sz w:val="24"/>
              </w:rPr>
            </w:pPr>
            <w:r>
              <w:rPr>
                <w:rFonts w:hint="eastAsia" w:ascii="宋体" w:hAnsi="宋体" w:eastAsia="宋体" w:cs="宋体"/>
                <w:color w:val="auto"/>
                <w:sz w:val="24"/>
              </w:rPr>
              <w:t>2、落实政府采购政策满足的资格要求：本项目支持小微（监狱、残疾人福利性单位）企业扶持等相关政府采购政策；</w:t>
            </w:r>
          </w:p>
          <w:p w14:paraId="7B2687E2">
            <w:pPr>
              <w:spacing w:line="360" w:lineRule="exact"/>
              <w:rPr>
                <w:rFonts w:hint="eastAsia" w:ascii="宋体" w:hAnsi="宋体" w:eastAsia="宋体" w:cs="宋体"/>
                <w:color w:val="auto"/>
                <w:sz w:val="24"/>
              </w:rPr>
            </w:pPr>
            <w:r>
              <w:rPr>
                <w:rFonts w:hint="eastAsia" w:ascii="宋体" w:hAnsi="宋体" w:eastAsia="宋体" w:cs="宋体"/>
                <w:color w:val="auto"/>
                <w:sz w:val="24"/>
              </w:rPr>
              <w:t>3、本项目的特定资格要求</w:t>
            </w:r>
          </w:p>
          <w:p w14:paraId="65F078F3">
            <w:pPr>
              <w:spacing w:line="360" w:lineRule="exact"/>
              <w:rPr>
                <w:rFonts w:ascii="宋体" w:hAnsi="宋体" w:eastAsia="宋体" w:cs="宋体"/>
                <w:color w:val="auto"/>
                <w:sz w:val="24"/>
              </w:rPr>
            </w:pPr>
            <w:r>
              <w:rPr>
                <w:rFonts w:hint="eastAsia" w:ascii="宋体" w:hAnsi="宋体" w:cs="宋体"/>
                <w:color w:val="auto"/>
                <w:sz w:val="24"/>
                <w:lang w:val="en-US" w:eastAsia="zh-CN"/>
              </w:rPr>
              <w:t>3.1</w:t>
            </w:r>
            <w:r>
              <w:rPr>
                <w:rFonts w:hint="eastAsia" w:ascii="宋体" w:hAnsi="宋体" w:eastAsia="宋体" w:cs="宋体"/>
                <w:color w:val="auto"/>
                <w:sz w:val="24"/>
                <w:lang w:eastAsia="zh-CN"/>
              </w:rPr>
              <w:t>供应商具有独立法人资格，具有有效的营业执照</w:t>
            </w:r>
            <w:r>
              <w:rPr>
                <w:rFonts w:hint="eastAsia" w:ascii="宋体" w:hAnsi="宋体" w:eastAsia="宋体" w:cs="宋体"/>
                <w:color w:val="auto"/>
                <w:sz w:val="24"/>
              </w:rPr>
              <w:t>；</w:t>
            </w:r>
          </w:p>
          <w:p w14:paraId="1E53D123">
            <w:pPr>
              <w:spacing w:line="360" w:lineRule="exact"/>
              <w:rPr>
                <w:rFonts w:ascii="宋体" w:hAnsi="宋体" w:eastAsia="宋体" w:cs="宋体"/>
                <w:color w:val="auto"/>
                <w:sz w:val="24"/>
              </w:rPr>
            </w:pPr>
            <w:r>
              <w:rPr>
                <w:rFonts w:hint="eastAsia" w:ascii="宋体" w:hAnsi="宋体" w:cs="宋体"/>
                <w:color w:val="auto"/>
                <w:sz w:val="24"/>
                <w:lang w:val="en-US" w:eastAsia="zh-CN"/>
              </w:rPr>
              <w:t>3.2</w:t>
            </w:r>
            <w:r>
              <w:rPr>
                <w:rFonts w:hint="eastAsia" w:ascii="宋体" w:hAnsi="宋体" w:cs="宋体"/>
                <w:color w:val="auto"/>
                <w:sz w:val="24"/>
                <w:lang w:eastAsia="zh-CN"/>
              </w:rPr>
              <w:t>供应商具有公路工程施工总承包叁级及以上资质，具有有效的安全生产许可证，并在人员、设备、资金等方面具有相应的施工能力</w:t>
            </w:r>
            <w:r>
              <w:rPr>
                <w:rFonts w:hint="eastAsia" w:ascii="宋体" w:hAnsi="宋体" w:eastAsia="宋体" w:cs="宋体"/>
                <w:color w:val="auto"/>
                <w:sz w:val="24"/>
              </w:rPr>
              <w:t>；</w:t>
            </w:r>
          </w:p>
          <w:p w14:paraId="0C4EF11E">
            <w:pPr>
              <w:spacing w:line="360" w:lineRule="exact"/>
              <w:rPr>
                <w:rFonts w:hint="eastAsia" w:ascii="宋体" w:hAnsi="宋体" w:eastAsia="宋体" w:cs="宋体"/>
                <w:color w:val="auto"/>
                <w:sz w:val="24"/>
              </w:rPr>
            </w:pPr>
            <w:r>
              <w:rPr>
                <w:rFonts w:hint="eastAsia" w:ascii="宋体" w:hAnsi="宋体" w:cs="宋体"/>
                <w:color w:val="auto"/>
                <w:sz w:val="24"/>
                <w:lang w:val="en-US" w:eastAsia="zh-CN"/>
              </w:rPr>
              <w:t>3.3</w:t>
            </w:r>
            <w:r>
              <w:rPr>
                <w:rFonts w:hint="eastAsia" w:ascii="宋体" w:hAnsi="宋体" w:cs="宋体"/>
                <w:color w:val="auto"/>
                <w:sz w:val="24"/>
                <w:lang w:eastAsia="zh-CN"/>
              </w:rPr>
              <w:t>项目负责人具备公路工程专业二级（含）及以上注册建造师资格证书和有效的安全生产考核合格证书，为本单位员工（2025年1月1日以来任意一个月社保），未在其他建设工程项目中担任项目负责人（提供无在建承诺书）</w:t>
            </w:r>
            <w:r>
              <w:rPr>
                <w:rFonts w:hint="eastAsia" w:ascii="宋体" w:hAnsi="宋体" w:eastAsia="宋体" w:cs="宋体"/>
                <w:color w:val="auto"/>
                <w:sz w:val="24"/>
              </w:rPr>
              <w:t>；</w:t>
            </w:r>
          </w:p>
          <w:p w14:paraId="39C00D2A">
            <w:pPr>
              <w:spacing w:line="360" w:lineRule="exact"/>
              <w:rPr>
                <w:rFonts w:ascii="宋体" w:hAnsi="宋体" w:eastAsia="宋体" w:cs="宋体"/>
                <w:color w:val="auto"/>
                <w:sz w:val="24"/>
              </w:rPr>
            </w:pPr>
            <w:r>
              <w:rPr>
                <w:rFonts w:hint="eastAsia" w:ascii="宋体" w:hAnsi="宋体" w:cs="宋体"/>
                <w:color w:val="auto"/>
                <w:sz w:val="24"/>
                <w:lang w:val="en-US" w:eastAsia="zh-CN"/>
              </w:rPr>
              <w:t>3.4</w:t>
            </w:r>
            <w:r>
              <w:rPr>
                <w:rFonts w:hint="eastAsia" w:ascii="宋体" w:hAnsi="宋体" w:eastAsia="宋体" w:cs="宋体"/>
                <w:color w:val="auto"/>
                <w:sz w:val="24"/>
              </w:rPr>
              <w:t>参加政府采购活动前3年内无行贿犯罪记录，（</w:t>
            </w:r>
            <w:r>
              <w:rPr>
                <w:rFonts w:hint="eastAsia" w:ascii="宋体" w:hAnsi="宋体" w:cs="宋体"/>
                <w:color w:val="auto"/>
                <w:sz w:val="24"/>
                <w:lang w:eastAsia="zh-CN"/>
              </w:rPr>
              <w:t>提供《中国裁判文书网》查询结果网页截图或企业自行承诺的无行贿犯罪承诺书，查询&lt;承诺&gt;对象为“企业，法定代表人，项目负责人”</w:t>
            </w:r>
            <w:r>
              <w:rPr>
                <w:rFonts w:hint="eastAsia" w:ascii="宋体" w:hAnsi="宋体" w:eastAsia="宋体" w:cs="宋体"/>
                <w:color w:val="auto"/>
                <w:sz w:val="24"/>
              </w:rPr>
              <w:t>）；</w:t>
            </w:r>
          </w:p>
          <w:p w14:paraId="1F761C21">
            <w:pPr>
              <w:spacing w:line="360" w:lineRule="exact"/>
              <w:rPr>
                <w:rFonts w:ascii="宋体" w:hAnsi="宋体" w:eastAsia="宋体" w:cs="宋体"/>
                <w:color w:val="auto"/>
                <w:sz w:val="24"/>
              </w:rPr>
            </w:pPr>
            <w:r>
              <w:rPr>
                <w:rFonts w:hint="eastAsia" w:ascii="宋体" w:hAnsi="宋体" w:cs="宋体"/>
                <w:color w:val="auto"/>
                <w:sz w:val="24"/>
                <w:lang w:val="en-US" w:eastAsia="zh-CN"/>
              </w:rPr>
              <w:t>3.5</w:t>
            </w:r>
            <w:r>
              <w:rPr>
                <w:rFonts w:hint="eastAsia" w:ascii="宋体" w:hAnsi="宋体" w:eastAsia="宋体" w:cs="宋体"/>
                <w:color w:val="auto"/>
                <w:sz w:val="24"/>
                <w:lang w:eastAsia="zh-CN"/>
              </w:rPr>
              <w:t>供应商须自行出具本单位无商业贿赂及无不正当竞争行为的承诺书</w:t>
            </w:r>
            <w:r>
              <w:rPr>
                <w:rFonts w:hint="eastAsia" w:ascii="宋体" w:hAnsi="宋体" w:eastAsia="宋体" w:cs="宋体"/>
                <w:color w:val="auto"/>
                <w:sz w:val="24"/>
              </w:rPr>
              <w:t>；</w:t>
            </w:r>
          </w:p>
          <w:p w14:paraId="2C697897">
            <w:pPr>
              <w:spacing w:line="360" w:lineRule="exact"/>
              <w:rPr>
                <w:rFonts w:hint="eastAsia" w:ascii="宋体" w:hAnsi="宋体" w:eastAsia="宋体" w:cs="宋体"/>
                <w:color w:val="auto"/>
                <w:sz w:val="24"/>
                <w:lang w:eastAsia="zh-CN"/>
              </w:rPr>
            </w:pPr>
            <w:r>
              <w:rPr>
                <w:rFonts w:hint="eastAsia" w:ascii="宋体" w:hAnsi="宋体" w:cs="宋体"/>
                <w:color w:val="auto"/>
                <w:sz w:val="24"/>
                <w:lang w:val="en-US" w:eastAsia="zh-CN"/>
              </w:rPr>
              <w:t>3.6</w:t>
            </w:r>
            <w:r>
              <w:rPr>
                <w:rFonts w:hint="eastAsia" w:ascii="宋体" w:hAnsi="宋体" w:eastAsia="宋体" w:cs="宋体"/>
                <w:color w:val="auto"/>
                <w:sz w:val="24"/>
                <w:lang w:eastAsia="zh-CN"/>
              </w:rPr>
              <w:t>供应商未列入“中国执行信息公开网”的“失信被执行人” 名单、“信用中国”www.creditchina.gov.cn网站的 “重大税收违法失信主体”及“中国政府采购网”www.ccgp.gov.cn网站的“政府采购严重违法失信行为记录名单”；（提供“中国执行信息公开网”、“信用中国”和“中国政府采购网”网站的查询信息截图，截图包含查询时间，加盖单位公章，查询日期自公告发布之日起至响应截止时间前。）</w:t>
            </w:r>
          </w:p>
          <w:p w14:paraId="78A2FFC5">
            <w:pPr>
              <w:spacing w:line="360" w:lineRule="exact"/>
              <w:rPr>
                <w:rFonts w:ascii="宋体" w:hAnsi="宋体" w:eastAsia="宋体" w:cs="宋体"/>
                <w:color w:val="auto"/>
                <w:sz w:val="24"/>
              </w:rPr>
            </w:pPr>
            <w:r>
              <w:rPr>
                <w:rFonts w:hint="eastAsia" w:ascii="宋体" w:hAnsi="宋体" w:cs="宋体"/>
                <w:color w:val="auto"/>
                <w:sz w:val="24"/>
                <w:lang w:val="en-US" w:eastAsia="zh-CN"/>
              </w:rPr>
              <w:t>3.7</w:t>
            </w:r>
            <w:r>
              <w:rPr>
                <w:rFonts w:hint="eastAsia" w:ascii="宋体" w:hAnsi="宋体" w:eastAsia="宋体" w:cs="宋体"/>
                <w:color w:val="auto"/>
                <w:sz w:val="24"/>
                <w:lang w:eastAsia="zh-CN"/>
              </w:rPr>
              <w:t>本次磋商不接受联合体（提供非联合体声明函）</w:t>
            </w:r>
            <w:r>
              <w:rPr>
                <w:rFonts w:hint="eastAsia" w:ascii="宋体" w:hAnsi="宋体" w:eastAsia="宋体" w:cs="宋体"/>
                <w:color w:val="auto"/>
                <w:sz w:val="24"/>
              </w:rPr>
              <w:t>；</w:t>
            </w:r>
          </w:p>
          <w:p w14:paraId="29953B62">
            <w:pPr>
              <w:spacing w:line="360" w:lineRule="exact"/>
              <w:rPr>
                <w:rFonts w:ascii="宋体" w:hAnsi="宋体" w:eastAsia="宋体" w:cs="宋体"/>
                <w:color w:val="auto"/>
                <w:sz w:val="24"/>
              </w:rPr>
            </w:pPr>
            <w:r>
              <w:rPr>
                <w:rFonts w:hint="eastAsia" w:ascii="宋体" w:hAnsi="宋体" w:cs="宋体"/>
                <w:color w:val="auto"/>
                <w:sz w:val="24"/>
                <w:lang w:val="en-US" w:eastAsia="zh-CN"/>
              </w:rPr>
              <w:t>3.8</w:t>
            </w:r>
            <w:r>
              <w:rPr>
                <w:rFonts w:hint="eastAsia" w:ascii="宋体" w:hAnsi="宋体" w:eastAsia="宋体" w:cs="宋体"/>
                <w:color w:val="auto"/>
                <w:sz w:val="24"/>
              </w:rPr>
              <w:t>本次磋商实行资格后审。</w:t>
            </w:r>
          </w:p>
          <w:p w14:paraId="1FA3B0CC">
            <w:pPr>
              <w:spacing w:line="360" w:lineRule="exact"/>
              <w:rPr>
                <w:rFonts w:ascii="宋体" w:hAnsi="宋体" w:eastAsia="宋体" w:cs="宋体"/>
                <w:color w:val="auto"/>
                <w:sz w:val="24"/>
              </w:rPr>
            </w:pPr>
            <w:r>
              <w:rPr>
                <w:rFonts w:hint="eastAsia" w:ascii="宋体" w:hAnsi="宋体" w:eastAsia="宋体" w:cs="宋体"/>
                <w:color w:val="auto"/>
                <w:sz w:val="24"/>
              </w:rPr>
              <w:t>注：被列入失信被执行人、重大税收违法失信主体的企业做无效标处理。</w:t>
            </w:r>
            <w:r>
              <w:rPr>
                <w:rFonts w:hint="eastAsia" w:ascii="宋体" w:hAnsi="宋体" w:eastAsia="宋体" w:cs="宋体"/>
                <w:color w:val="auto"/>
                <w:sz w:val="24"/>
                <w:lang w:eastAsia="zh-CN"/>
              </w:rPr>
              <w:t>采购人</w:t>
            </w:r>
            <w:r>
              <w:rPr>
                <w:rFonts w:hint="eastAsia" w:ascii="宋体" w:hAnsi="宋体" w:eastAsia="宋体" w:cs="宋体"/>
                <w:color w:val="auto"/>
                <w:sz w:val="24"/>
              </w:rPr>
              <w:t>或</w:t>
            </w:r>
            <w:r>
              <w:rPr>
                <w:rFonts w:hint="eastAsia" w:ascii="宋体" w:hAnsi="宋体" w:cs="宋体"/>
                <w:color w:val="auto"/>
                <w:sz w:val="24"/>
                <w:lang w:eastAsia="zh-CN"/>
              </w:rPr>
              <w:t>采购代理机构</w:t>
            </w:r>
            <w:r>
              <w:rPr>
                <w:rFonts w:hint="eastAsia" w:ascii="宋体" w:hAnsi="宋体" w:eastAsia="宋体" w:cs="宋体"/>
                <w:color w:val="auto"/>
                <w:sz w:val="24"/>
              </w:rPr>
              <w:t>有权对</w:t>
            </w:r>
            <w:r>
              <w:rPr>
                <w:rFonts w:hint="eastAsia" w:ascii="宋体" w:hAnsi="宋体" w:cs="宋体"/>
                <w:color w:val="auto"/>
                <w:sz w:val="24"/>
                <w:lang w:eastAsia="zh-CN"/>
              </w:rPr>
              <w:t>供应商</w:t>
            </w:r>
            <w:r>
              <w:rPr>
                <w:rFonts w:hint="eastAsia" w:ascii="宋体" w:hAnsi="宋体" w:eastAsia="宋体" w:cs="宋体"/>
                <w:color w:val="auto"/>
                <w:sz w:val="24"/>
              </w:rPr>
              <w:t>信用记录进行甄别和复查。</w:t>
            </w:r>
          </w:p>
        </w:tc>
      </w:tr>
      <w:tr w14:paraId="7F197E79">
        <w:tblPrEx>
          <w:tblCellMar>
            <w:top w:w="0" w:type="dxa"/>
            <w:left w:w="108" w:type="dxa"/>
            <w:bottom w:w="0" w:type="dxa"/>
            <w:right w:w="108" w:type="dxa"/>
          </w:tblCellMar>
        </w:tblPrEx>
        <w:trPr>
          <w:trHeight w:val="48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8E857DC">
            <w:pPr>
              <w:spacing w:line="360" w:lineRule="exact"/>
              <w:jc w:val="center"/>
              <w:rPr>
                <w:rFonts w:ascii="宋体" w:hAnsi="宋体" w:eastAsia="宋体" w:cs="宋体"/>
                <w:color w:val="auto"/>
                <w:sz w:val="24"/>
              </w:rPr>
            </w:pPr>
            <w:r>
              <w:rPr>
                <w:rFonts w:hint="eastAsia" w:ascii="宋体" w:hAnsi="宋体" w:eastAsia="宋体" w:cs="宋体"/>
                <w:color w:val="auto"/>
                <w:sz w:val="24"/>
              </w:rPr>
              <w:t>12</w:t>
            </w:r>
          </w:p>
        </w:tc>
        <w:tc>
          <w:tcPr>
            <w:tcW w:w="2436" w:type="dxa"/>
            <w:tcBorders>
              <w:top w:val="single" w:color="auto" w:sz="4" w:space="0"/>
              <w:left w:val="nil"/>
              <w:bottom w:val="single" w:color="auto" w:sz="4" w:space="0"/>
              <w:right w:val="single" w:color="auto" w:sz="4" w:space="0"/>
            </w:tcBorders>
            <w:noWrap w:val="0"/>
            <w:vAlign w:val="center"/>
          </w:tcPr>
          <w:p w14:paraId="2A917F45">
            <w:pPr>
              <w:spacing w:line="360" w:lineRule="exact"/>
              <w:jc w:val="center"/>
              <w:rPr>
                <w:rFonts w:ascii="宋体" w:hAnsi="宋体" w:eastAsia="宋体" w:cs="宋体"/>
                <w:color w:val="auto"/>
                <w:sz w:val="24"/>
              </w:rPr>
            </w:pPr>
            <w:r>
              <w:rPr>
                <w:rFonts w:hint="eastAsia" w:ascii="宋体" w:hAnsi="宋体" w:eastAsia="宋体" w:cs="宋体"/>
                <w:color w:val="auto"/>
                <w:sz w:val="24"/>
              </w:rPr>
              <w:t>踏勘现场</w:t>
            </w:r>
          </w:p>
        </w:tc>
        <w:tc>
          <w:tcPr>
            <w:tcW w:w="6175" w:type="dxa"/>
            <w:tcBorders>
              <w:top w:val="single" w:color="auto" w:sz="4" w:space="0"/>
              <w:left w:val="nil"/>
              <w:bottom w:val="single" w:color="auto" w:sz="4" w:space="0"/>
              <w:right w:val="single" w:color="auto" w:sz="4" w:space="0"/>
            </w:tcBorders>
            <w:noWrap w:val="0"/>
            <w:vAlign w:val="center"/>
          </w:tcPr>
          <w:p w14:paraId="1AE44E85">
            <w:pPr>
              <w:spacing w:line="360" w:lineRule="exact"/>
              <w:rPr>
                <w:rFonts w:ascii="宋体" w:hAnsi="宋体" w:eastAsia="宋体" w:cs="宋体"/>
                <w:color w:val="auto"/>
                <w:sz w:val="24"/>
              </w:rPr>
            </w:pPr>
            <w:r>
              <w:rPr>
                <w:rFonts w:hint="eastAsia" w:ascii="宋体" w:hAnsi="宋体" w:eastAsia="宋体" w:cs="宋体"/>
                <w:color w:val="auto"/>
                <w:sz w:val="24"/>
              </w:rPr>
              <w:t>■不组织</w:t>
            </w:r>
          </w:p>
        </w:tc>
      </w:tr>
      <w:tr w14:paraId="622FB35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814E979">
            <w:pPr>
              <w:spacing w:line="360" w:lineRule="exact"/>
              <w:jc w:val="center"/>
              <w:rPr>
                <w:rFonts w:ascii="宋体" w:hAnsi="宋体" w:eastAsia="宋体" w:cs="宋体"/>
                <w:color w:val="auto"/>
                <w:sz w:val="24"/>
              </w:rPr>
            </w:pPr>
            <w:r>
              <w:rPr>
                <w:rFonts w:hint="eastAsia" w:ascii="宋体" w:hAnsi="宋体" w:eastAsia="宋体" w:cs="宋体"/>
                <w:color w:val="auto"/>
                <w:sz w:val="24"/>
              </w:rPr>
              <w:t>13</w:t>
            </w:r>
          </w:p>
        </w:tc>
        <w:tc>
          <w:tcPr>
            <w:tcW w:w="2436" w:type="dxa"/>
            <w:tcBorders>
              <w:top w:val="single" w:color="auto" w:sz="4" w:space="0"/>
              <w:left w:val="nil"/>
              <w:bottom w:val="single" w:color="auto" w:sz="4" w:space="0"/>
              <w:right w:val="single" w:color="auto" w:sz="4" w:space="0"/>
            </w:tcBorders>
            <w:noWrap w:val="0"/>
            <w:vAlign w:val="center"/>
          </w:tcPr>
          <w:p w14:paraId="3F6AA48C">
            <w:pPr>
              <w:spacing w:line="360" w:lineRule="exact"/>
              <w:jc w:val="center"/>
              <w:rPr>
                <w:rFonts w:ascii="宋体" w:hAnsi="宋体" w:eastAsia="宋体" w:cs="宋体"/>
                <w:color w:val="auto"/>
                <w:sz w:val="24"/>
              </w:rPr>
            </w:pPr>
            <w:r>
              <w:rPr>
                <w:rFonts w:hint="eastAsia" w:ascii="宋体" w:hAnsi="宋体" w:eastAsia="宋体" w:cs="宋体"/>
                <w:color w:val="auto"/>
                <w:sz w:val="24"/>
              </w:rPr>
              <w:t>供应商提出问题的截止时间</w:t>
            </w:r>
          </w:p>
        </w:tc>
        <w:tc>
          <w:tcPr>
            <w:tcW w:w="6175" w:type="dxa"/>
            <w:tcBorders>
              <w:top w:val="single" w:color="auto" w:sz="4" w:space="0"/>
              <w:left w:val="nil"/>
              <w:bottom w:val="single" w:color="auto" w:sz="4" w:space="0"/>
              <w:right w:val="single" w:color="auto" w:sz="4" w:space="0"/>
            </w:tcBorders>
            <w:noWrap w:val="0"/>
            <w:vAlign w:val="center"/>
          </w:tcPr>
          <w:p w14:paraId="2C6E0A77">
            <w:pPr>
              <w:spacing w:line="360" w:lineRule="exact"/>
              <w:rPr>
                <w:rFonts w:hint="eastAsia" w:ascii="宋体" w:hAnsi="宋体" w:eastAsia="宋体" w:cs="宋体"/>
                <w:color w:val="auto"/>
                <w:sz w:val="24"/>
                <w:lang w:eastAsia="zh-CN"/>
              </w:rPr>
            </w:pPr>
            <w:r>
              <w:rPr>
                <w:rFonts w:hint="eastAsia" w:ascii="宋体" w:hAnsi="宋体" w:cs="宋体"/>
                <w:color w:val="auto"/>
                <w:sz w:val="24"/>
                <w:lang w:eastAsia="zh-CN"/>
              </w:rPr>
              <w:t>在磋商截止时间5日前</w:t>
            </w:r>
          </w:p>
        </w:tc>
      </w:tr>
      <w:tr w14:paraId="501E476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005BE64">
            <w:pPr>
              <w:spacing w:line="360" w:lineRule="exact"/>
              <w:jc w:val="center"/>
              <w:rPr>
                <w:rFonts w:ascii="宋体" w:hAnsi="宋体" w:eastAsia="宋体" w:cs="宋体"/>
                <w:color w:val="auto"/>
                <w:sz w:val="24"/>
              </w:rPr>
            </w:pPr>
            <w:r>
              <w:rPr>
                <w:rFonts w:hint="eastAsia" w:ascii="宋体" w:hAnsi="宋体" w:eastAsia="宋体" w:cs="宋体"/>
                <w:color w:val="auto"/>
                <w:sz w:val="24"/>
              </w:rPr>
              <w:t>14</w:t>
            </w:r>
          </w:p>
        </w:tc>
        <w:tc>
          <w:tcPr>
            <w:tcW w:w="2436" w:type="dxa"/>
            <w:tcBorders>
              <w:top w:val="single" w:color="auto" w:sz="4" w:space="0"/>
              <w:left w:val="nil"/>
              <w:bottom w:val="single" w:color="auto" w:sz="4" w:space="0"/>
              <w:right w:val="single" w:color="auto" w:sz="4" w:space="0"/>
            </w:tcBorders>
            <w:noWrap w:val="0"/>
            <w:vAlign w:val="center"/>
          </w:tcPr>
          <w:p w14:paraId="746630B5">
            <w:pPr>
              <w:spacing w:line="360" w:lineRule="exact"/>
              <w:jc w:val="center"/>
              <w:rPr>
                <w:rFonts w:ascii="宋体" w:hAnsi="宋体" w:eastAsia="宋体" w:cs="宋体"/>
                <w:color w:val="auto"/>
                <w:sz w:val="24"/>
              </w:rPr>
            </w:pPr>
            <w:r>
              <w:rPr>
                <w:rFonts w:hint="eastAsia" w:ascii="宋体" w:hAnsi="宋体" w:eastAsia="宋体" w:cs="宋体"/>
                <w:color w:val="auto"/>
                <w:sz w:val="24"/>
              </w:rPr>
              <w:t>采购人书面澄清的时间</w:t>
            </w:r>
          </w:p>
        </w:tc>
        <w:tc>
          <w:tcPr>
            <w:tcW w:w="6175" w:type="dxa"/>
            <w:tcBorders>
              <w:top w:val="single" w:color="auto" w:sz="4" w:space="0"/>
              <w:left w:val="nil"/>
              <w:bottom w:val="single" w:color="auto" w:sz="4" w:space="0"/>
              <w:right w:val="single" w:color="auto" w:sz="4" w:space="0"/>
            </w:tcBorders>
            <w:noWrap w:val="0"/>
            <w:vAlign w:val="center"/>
          </w:tcPr>
          <w:p w14:paraId="208CE57D">
            <w:pPr>
              <w:spacing w:line="360" w:lineRule="exact"/>
              <w:rPr>
                <w:rFonts w:hint="eastAsia" w:ascii="宋体" w:hAnsi="宋体" w:eastAsia="宋体" w:cs="宋体"/>
                <w:color w:val="auto"/>
                <w:sz w:val="24"/>
                <w:lang w:eastAsia="zh-CN"/>
              </w:rPr>
            </w:pPr>
            <w:r>
              <w:rPr>
                <w:rFonts w:hint="eastAsia" w:ascii="宋体" w:hAnsi="宋体" w:cs="宋体"/>
                <w:color w:val="auto"/>
                <w:sz w:val="24"/>
                <w:lang w:eastAsia="zh-CN"/>
              </w:rPr>
              <w:t>在磋商截止时间5日前</w:t>
            </w:r>
          </w:p>
        </w:tc>
      </w:tr>
      <w:tr w14:paraId="59F1C33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53D7364">
            <w:pPr>
              <w:spacing w:line="360" w:lineRule="exact"/>
              <w:jc w:val="center"/>
              <w:rPr>
                <w:rFonts w:ascii="宋体" w:hAnsi="宋体" w:eastAsia="宋体" w:cs="宋体"/>
                <w:color w:val="auto"/>
                <w:sz w:val="24"/>
              </w:rPr>
            </w:pPr>
            <w:r>
              <w:rPr>
                <w:rFonts w:hint="eastAsia" w:ascii="宋体" w:hAnsi="宋体" w:eastAsia="宋体" w:cs="宋体"/>
                <w:color w:val="auto"/>
                <w:sz w:val="24"/>
              </w:rPr>
              <w:t>15</w:t>
            </w:r>
          </w:p>
        </w:tc>
        <w:tc>
          <w:tcPr>
            <w:tcW w:w="2436" w:type="dxa"/>
            <w:tcBorders>
              <w:top w:val="single" w:color="auto" w:sz="4" w:space="0"/>
              <w:left w:val="nil"/>
              <w:bottom w:val="single" w:color="auto" w:sz="4" w:space="0"/>
              <w:right w:val="single" w:color="auto" w:sz="4" w:space="0"/>
            </w:tcBorders>
            <w:noWrap w:val="0"/>
            <w:vAlign w:val="center"/>
          </w:tcPr>
          <w:p w14:paraId="0CF50941">
            <w:pPr>
              <w:spacing w:line="360" w:lineRule="exact"/>
              <w:jc w:val="center"/>
              <w:rPr>
                <w:rFonts w:ascii="宋体" w:hAnsi="宋体" w:eastAsia="宋体" w:cs="宋体"/>
                <w:color w:val="auto"/>
                <w:sz w:val="24"/>
              </w:rPr>
            </w:pPr>
            <w:r>
              <w:rPr>
                <w:rFonts w:hint="eastAsia" w:ascii="宋体" w:hAnsi="宋体" w:eastAsia="宋体" w:cs="宋体"/>
                <w:color w:val="auto"/>
                <w:sz w:val="24"/>
              </w:rPr>
              <w:t>分包</w:t>
            </w:r>
          </w:p>
        </w:tc>
        <w:tc>
          <w:tcPr>
            <w:tcW w:w="6175" w:type="dxa"/>
            <w:tcBorders>
              <w:top w:val="single" w:color="auto" w:sz="4" w:space="0"/>
              <w:left w:val="nil"/>
              <w:bottom w:val="single" w:color="auto" w:sz="4" w:space="0"/>
              <w:right w:val="single" w:color="auto" w:sz="4" w:space="0"/>
            </w:tcBorders>
            <w:noWrap w:val="0"/>
            <w:vAlign w:val="center"/>
          </w:tcPr>
          <w:p w14:paraId="22546CAB">
            <w:pPr>
              <w:spacing w:line="360" w:lineRule="exact"/>
              <w:rPr>
                <w:rFonts w:ascii="宋体" w:hAnsi="宋体" w:eastAsia="宋体" w:cs="宋体"/>
                <w:color w:val="auto"/>
                <w:sz w:val="24"/>
              </w:rPr>
            </w:pPr>
            <w:r>
              <w:rPr>
                <w:rFonts w:hint="eastAsia" w:ascii="宋体" w:hAnsi="宋体" w:eastAsia="宋体" w:cs="宋体"/>
                <w:color w:val="auto"/>
                <w:sz w:val="24"/>
              </w:rPr>
              <w:t>■不允许</w:t>
            </w:r>
          </w:p>
        </w:tc>
      </w:tr>
      <w:tr w14:paraId="73F02C0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91F463D">
            <w:pPr>
              <w:spacing w:line="360" w:lineRule="exact"/>
              <w:jc w:val="center"/>
              <w:rPr>
                <w:rFonts w:ascii="宋体" w:hAnsi="宋体" w:eastAsia="宋体" w:cs="宋体"/>
                <w:color w:val="auto"/>
                <w:sz w:val="24"/>
              </w:rPr>
            </w:pPr>
            <w:r>
              <w:rPr>
                <w:rFonts w:hint="eastAsia" w:ascii="宋体" w:hAnsi="宋体" w:eastAsia="宋体" w:cs="宋体"/>
                <w:color w:val="auto"/>
                <w:sz w:val="24"/>
              </w:rPr>
              <w:t>16</w:t>
            </w:r>
          </w:p>
        </w:tc>
        <w:tc>
          <w:tcPr>
            <w:tcW w:w="2436" w:type="dxa"/>
            <w:tcBorders>
              <w:top w:val="single" w:color="auto" w:sz="4" w:space="0"/>
              <w:left w:val="nil"/>
              <w:bottom w:val="single" w:color="auto" w:sz="4" w:space="0"/>
              <w:right w:val="single" w:color="auto" w:sz="4" w:space="0"/>
            </w:tcBorders>
            <w:noWrap w:val="0"/>
            <w:vAlign w:val="center"/>
          </w:tcPr>
          <w:p w14:paraId="0F776D1B">
            <w:pPr>
              <w:spacing w:line="360" w:lineRule="exact"/>
              <w:jc w:val="center"/>
              <w:rPr>
                <w:rFonts w:ascii="宋体" w:hAnsi="宋体" w:eastAsia="宋体" w:cs="宋体"/>
                <w:color w:val="auto"/>
                <w:sz w:val="24"/>
              </w:rPr>
            </w:pPr>
            <w:r>
              <w:rPr>
                <w:rFonts w:hint="eastAsia" w:ascii="宋体" w:hAnsi="宋体" w:eastAsia="宋体" w:cs="宋体"/>
                <w:color w:val="auto"/>
                <w:sz w:val="24"/>
              </w:rPr>
              <w:t>偏离</w:t>
            </w:r>
          </w:p>
        </w:tc>
        <w:tc>
          <w:tcPr>
            <w:tcW w:w="6175" w:type="dxa"/>
            <w:tcBorders>
              <w:top w:val="single" w:color="auto" w:sz="4" w:space="0"/>
              <w:left w:val="nil"/>
              <w:bottom w:val="single" w:color="auto" w:sz="4" w:space="0"/>
              <w:right w:val="single" w:color="auto" w:sz="4" w:space="0"/>
            </w:tcBorders>
            <w:noWrap w:val="0"/>
            <w:vAlign w:val="center"/>
          </w:tcPr>
          <w:p w14:paraId="05C96B78">
            <w:pPr>
              <w:spacing w:line="360" w:lineRule="exact"/>
              <w:rPr>
                <w:rFonts w:hint="eastAsia" w:ascii="宋体" w:hAnsi="宋体" w:eastAsia="宋体" w:cs="宋体"/>
                <w:color w:val="auto"/>
                <w:sz w:val="24"/>
                <w:lang w:val="en-US" w:eastAsia="zh-CN"/>
              </w:rPr>
            </w:pPr>
            <w:r>
              <w:rPr>
                <w:rFonts w:hint="eastAsia" w:ascii="宋体" w:hAnsi="宋体" w:eastAsia="宋体" w:cs="宋体"/>
                <w:color w:val="auto"/>
                <w:sz w:val="24"/>
              </w:rPr>
              <w:t>■允许</w:t>
            </w:r>
            <w:r>
              <w:rPr>
                <w:rFonts w:hint="eastAsia" w:ascii="宋体" w:hAnsi="宋体" w:cs="宋体"/>
                <w:color w:val="auto"/>
                <w:sz w:val="24"/>
                <w:lang w:val="en-US" w:eastAsia="zh-CN"/>
              </w:rPr>
              <w:t>正偏离</w:t>
            </w:r>
          </w:p>
        </w:tc>
      </w:tr>
      <w:tr w14:paraId="2D0ECB0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7754FF8">
            <w:pPr>
              <w:spacing w:line="360" w:lineRule="exact"/>
              <w:ind w:firstLine="240" w:firstLineChars="100"/>
              <w:rPr>
                <w:rFonts w:ascii="宋体" w:hAnsi="宋体" w:eastAsia="宋体" w:cs="宋体"/>
                <w:color w:val="auto"/>
                <w:sz w:val="24"/>
              </w:rPr>
            </w:pPr>
            <w:r>
              <w:rPr>
                <w:rFonts w:hint="eastAsia" w:ascii="宋体" w:hAnsi="宋体" w:eastAsia="宋体" w:cs="宋体"/>
                <w:color w:val="auto"/>
                <w:sz w:val="24"/>
              </w:rPr>
              <w:t>17</w:t>
            </w:r>
          </w:p>
        </w:tc>
        <w:tc>
          <w:tcPr>
            <w:tcW w:w="2436" w:type="dxa"/>
            <w:tcBorders>
              <w:top w:val="single" w:color="auto" w:sz="4" w:space="0"/>
              <w:left w:val="nil"/>
              <w:bottom w:val="single" w:color="auto" w:sz="4" w:space="0"/>
              <w:right w:val="single" w:color="auto" w:sz="4" w:space="0"/>
            </w:tcBorders>
            <w:noWrap w:val="0"/>
            <w:vAlign w:val="center"/>
          </w:tcPr>
          <w:p w14:paraId="75E9EEB5">
            <w:pPr>
              <w:spacing w:line="360" w:lineRule="exact"/>
              <w:jc w:val="center"/>
              <w:rPr>
                <w:rFonts w:hint="eastAsia" w:ascii="宋体" w:hAnsi="宋体" w:eastAsia="宋体" w:cs="宋体"/>
                <w:color w:val="auto"/>
                <w:sz w:val="24"/>
              </w:rPr>
            </w:pPr>
            <w:r>
              <w:rPr>
                <w:rFonts w:hint="eastAsia" w:ascii="宋体" w:hAnsi="宋体" w:eastAsia="宋体" w:cs="宋体"/>
                <w:color w:val="auto"/>
                <w:sz w:val="24"/>
              </w:rPr>
              <w:t>响应性文件递交截止时间</w:t>
            </w:r>
          </w:p>
        </w:tc>
        <w:tc>
          <w:tcPr>
            <w:tcW w:w="6175" w:type="dxa"/>
            <w:tcBorders>
              <w:top w:val="single" w:color="auto" w:sz="4" w:space="0"/>
              <w:left w:val="nil"/>
              <w:bottom w:val="single" w:color="auto" w:sz="4" w:space="0"/>
              <w:right w:val="single" w:color="auto" w:sz="4" w:space="0"/>
            </w:tcBorders>
            <w:noWrap w:val="0"/>
            <w:vAlign w:val="center"/>
          </w:tcPr>
          <w:p w14:paraId="3E0F78D6">
            <w:pPr>
              <w:spacing w:line="360" w:lineRule="exact"/>
              <w:rPr>
                <w:rFonts w:hint="eastAsia" w:ascii="宋体" w:hAnsi="宋体" w:eastAsia="宋体" w:cs="宋体"/>
                <w:color w:val="auto"/>
                <w:sz w:val="24"/>
                <w:lang w:eastAsia="zh-CN"/>
              </w:rPr>
            </w:pPr>
            <w:r>
              <w:rPr>
                <w:rFonts w:hint="eastAsia" w:ascii="宋体" w:hAnsi="宋体" w:cs="宋体"/>
                <w:color w:val="auto"/>
                <w:sz w:val="24"/>
                <w:lang w:eastAsia="zh-CN"/>
              </w:rPr>
              <w:t>2025年9月15日08时20分</w:t>
            </w:r>
          </w:p>
        </w:tc>
      </w:tr>
      <w:tr w14:paraId="34E3D4A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6A0AC2E">
            <w:pPr>
              <w:spacing w:line="360" w:lineRule="exact"/>
              <w:jc w:val="center"/>
              <w:rPr>
                <w:rFonts w:ascii="宋体" w:hAnsi="宋体" w:eastAsia="宋体" w:cs="宋体"/>
                <w:color w:val="auto"/>
                <w:sz w:val="24"/>
              </w:rPr>
            </w:pPr>
            <w:r>
              <w:rPr>
                <w:rFonts w:hint="eastAsia" w:ascii="宋体" w:hAnsi="宋体" w:eastAsia="宋体" w:cs="宋体"/>
                <w:color w:val="auto"/>
                <w:sz w:val="24"/>
              </w:rPr>
              <w:t>18</w:t>
            </w:r>
          </w:p>
        </w:tc>
        <w:tc>
          <w:tcPr>
            <w:tcW w:w="2436" w:type="dxa"/>
            <w:tcBorders>
              <w:top w:val="single" w:color="auto" w:sz="4" w:space="0"/>
              <w:left w:val="nil"/>
              <w:bottom w:val="single" w:color="auto" w:sz="4" w:space="0"/>
              <w:right w:val="single" w:color="auto" w:sz="4" w:space="0"/>
            </w:tcBorders>
            <w:noWrap w:val="0"/>
            <w:vAlign w:val="center"/>
          </w:tcPr>
          <w:p w14:paraId="356384C2">
            <w:pPr>
              <w:spacing w:line="360" w:lineRule="exact"/>
              <w:jc w:val="center"/>
              <w:rPr>
                <w:rFonts w:ascii="宋体" w:hAnsi="宋体" w:eastAsia="宋体" w:cs="宋体"/>
                <w:color w:val="auto"/>
                <w:sz w:val="24"/>
              </w:rPr>
            </w:pPr>
            <w:r>
              <w:rPr>
                <w:rFonts w:hint="eastAsia" w:ascii="宋体" w:hAnsi="宋体" w:eastAsia="宋体" w:cs="宋体"/>
                <w:color w:val="auto"/>
                <w:sz w:val="24"/>
              </w:rPr>
              <w:t>供应商确认收到磋商文件的澄清时间</w:t>
            </w:r>
          </w:p>
        </w:tc>
        <w:tc>
          <w:tcPr>
            <w:tcW w:w="6175" w:type="dxa"/>
            <w:tcBorders>
              <w:top w:val="single" w:color="auto" w:sz="4" w:space="0"/>
              <w:left w:val="nil"/>
              <w:bottom w:val="single" w:color="auto" w:sz="4" w:space="0"/>
              <w:right w:val="single" w:color="auto" w:sz="4" w:space="0"/>
            </w:tcBorders>
            <w:noWrap w:val="0"/>
            <w:vAlign w:val="center"/>
          </w:tcPr>
          <w:p w14:paraId="5CFEE095">
            <w:pPr>
              <w:spacing w:line="360" w:lineRule="exact"/>
              <w:rPr>
                <w:rFonts w:ascii="宋体" w:hAnsi="宋体" w:eastAsia="宋体" w:cs="宋体"/>
                <w:color w:val="auto"/>
                <w:sz w:val="24"/>
              </w:rPr>
            </w:pPr>
            <w:r>
              <w:rPr>
                <w:rFonts w:hint="eastAsia" w:ascii="宋体" w:hAnsi="宋体" w:eastAsia="宋体" w:cs="宋体"/>
                <w:color w:val="auto"/>
                <w:sz w:val="24"/>
              </w:rPr>
              <w:t>收到澄清后24小时内（已发出时间为准）</w:t>
            </w:r>
          </w:p>
        </w:tc>
      </w:tr>
      <w:tr w14:paraId="6E990F62">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8F5ECB8">
            <w:pPr>
              <w:spacing w:line="360" w:lineRule="exact"/>
              <w:jc w:val="center"/>
              <w:rPr>
                <w:rFonts w:ascii="宋体" w:hAnsi="宋体" w:eastAsia="宋体" w:cs="宋体"/>
                <w:color w:val="auto"/>
                <w:sz w:val="24"/>
              </w:rPr>
            </w:pPr>
            <w:r>
              <w:rPr>
                <w:rFonts w:hint="eastAsia" w:ascii="宋体" w:hAnsi="宋体" w:eastAsia="宋体" w:cs="宋体"/>
                <w:color w:val="auto"/>
                <w:sz w:val="24"/>
              </w:rPr>
              <w:t>19</w:t>
            </w:r>
          </w:p>
        </w:tc>
        <w:tc>
          <w:tcPr>
            <w:tcW w:w="2436" w:type="dxa"/>
            <w:tcBorders>
              <w:top w:val="single" w:color="auto" w:sz="4" w:space="0"/>
              <w:left w:val="nil"/>
              <w:bottom w:val="single" w:color="auto" w:sz="4" w:space="0"/>
              <w:right w:val="single" w:color="auto" w:sz="4" w:space="0"/>
            </w:tcBorders>
            <w:noWrap w:val="0"/>
            <w:vAlign w:val="center"/>
          </w:tcPr>
          <w:p w14:paraId="071DAE5F">
            <w:pPr>
              <w:spacing w:line="360" w:lineRule="exact"/>
              <w:jc w:val="center"/>
              <w:rPr>
                <w:rFonts w:ascii="宋体" w:hAnsi="宋体" w:eastAsia="宋体" w:cs="宋体"/>
                <w:color w:val="auto"/>
                <w:sz w:val="24"/>
              </w:rPr>
            </w:pPr>
            <w:r>
              <w:rPr>
                <w:rFonts w:hint="eastAsia" w:ascii="宋体" w:hAnsi="宋体" w:eastAsia="宋体" w:cs="宋体"/>
                <w:color w:val="auto"/>
                <w:sz w:val="24"/>
              </w:rPr>
              <w:t>供应商确认收到磋商文件的修改时间</w:t>
            </w:r>
          </w:p>
        </w:tc>
        <w:tc>
          <w:tcPr>
            <w:tcW w:w="6175" w:type="dxa"/>
            <w:tcBorders>
              <w:top w:val="single" w:color="auto" w:sz="4" w:space="0"/>
              <w:left w:val="nil"/>
              <w:bottom w:val="single" w:color="auto" w:sz="4" w:space="0"/>
              <w:right w:val="single" w:color="auto" w:sz="4" w:space="0"/>
            </w:tcBorders>
            <w:noWrap w:val="0"/>
            <w:vAlign w:val="center"/>
          </w:tcPr>
          <w:p w14:paraId="450EBA63">
            <w:pPr>
              <w:spacing w:line="360" w:lineRule="exact"/>
              <w:rPr>
                <w:rFonts w:ascii="宋体" w:hAnsi="宋体" w:eastAsia="宋体" w:cs="宋体"/>
                <w:color w:val="auto"/>
                <w:sz w:val="24"/>
              </w:rPr>
            </w:pPr>
            <w:r>
              <w:rPr>
                <w:rFonts w:hint="eastAsia" w:ascii="宋体" w:hAnsi="宋体" w:eastAsia="宋体" w:cs="宋体"/>
                <w:color w:val="auto"/>
                <w:sz w:val="24"/>
              </w:rPr>
              <w:t>收到澄清后24小时内（已发出时间为准）</w:t>
            </w:r>
          </w:p>
        </w:tc>
      </w:tr>
      <w:tr w14:paraId="3832FB0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9E5CCE7">
            <w:pPr>
              <w:spacing w:line="360" w:lineRule="exact"/>
              <w:jc w:val="center"/>
              <w:rPr>
                <w:rFonts w:ascii="宋体" w:hAnsi="宋体" w:eastAsia="宋体" w:cs="宋体"/>
                <w:color w:val="auto"/>
                <w:sz w:val="24"/>
              </w:rPr>
            </w:pPr>
            <w:r>
              <w:rPr>
                <w:rFonts w:hint="eastAsia" w:ascii="宋体" w:hAnsi="宋体" w:eastAsia="宋体" w:cs="宋体"/>
                <w:color w:val="auto"/>
                <w:sz w:val="24"/>
              </w:rPr>
              <w:t>20</w:t>
            </w:r>
          </w:p>
        </w:tc>
        <w:tc>
          <w:tcPr>
            <w:tcW w:w="2436" w:type="dxa"/>
            <w:tcBorders>
              <w:top w:val="single" w:color="auto" w:sz="4" w:space="0"/>
              <w:left w:val="nil"/>
              <w:bottom w:val="single" w:color="auto" w:sz="4" w:space="0"/>
              <w:right w:val="single" w:color="auto" w:sz="4" w:space="0"/>
            </w:tcBorders>
            <w:noWrap w:val="0"/>
            <w:vAlign w:val="center"/>
          </w:tcPr>
          <w:p w14:paraId="29896C98">
            <w:pPr>
              <w:spacing w:line="360" w:lineRule="exact"/>
              <w:jc w:val="center"/>
              <w:rPr>
                <w:rFonts w:ascii="宋体" w:hAnsi="宋体" w:eastAsia="宋体" w:cs="宋体"/>
                <w:color w:val="auto"/>
                <w:sz w:val="24"/>
              </w:rPr>
            </w:pPr>
            <w:r>
              <w:rPr>
                <w:rFonts w:hint="eastAsia" w:ascii="宋体" w:hAnsi="宋体" w:eastAsia="宋体" w:cs="宋体"/>
                <w:color w:val="auto"/>
                <w:sz w:val="24"/>
              </w:rPr>
              <w:t>磋商有效期</w:t>
            </w:r>
          </w:p>
        </w:tc>
        <w:tc>
          <w:tcPr>
            <w:tcW w:w="6175" w:type="dxa"/>
            <w:tcBorders>
              <w:top w:val="single" w:color="auto" w:sz="4" w:space="0"/>
              <w:left w:val="nil"/>
              <w:bottom w:val="single" w:color="auto" w:sz="4" w:space="0"/>
              <w:right w:val="single" w:color="auto" w:sz="4" w:space="0"/>
            </w:tcBorders>
            <w:noWrap w:val="0"/>
            <w:vAlign w:val="center"/>
          </w:tcPr>
          <w:p w14:paraId="4FBF2A18">
            <w:pPr>
              <w:spacing w:line="360" w:lineRule="exact"/>
              <w:rPr>
                <w:rFonts w:ascii="宋体" w:hAnsi="宋体" w:eastAsia="宋体" w:cs="宋体"/>
                <w:color w:val="auto"/>
                <w:sz w:val="24"/>
              </w:rPr>
            </w:pPr>
            <w:r>
              <w:rPr>
                <w:rFonts w:hint="eastAsia" w:ascii="宋体" w:hAnsi="宋体" w:eastAsia="宋体" w:cs="宋体"/>
                <w:color w:val="auto"/>
                <w:sz w:val="24"/>
              </w:rPr>
              <w:t>60日历天（磋商截止之日起）</w:t>
            </w:r>
          </w:p>
        </w:tc>
      </w:tr>
      <w:tr w14:paraId="14CC76D5">
        <w:tblPrEx>
          <w:tblCellMar>
            <w:top w:w="0" w:type="dxa"/>
            <w:left w:w="108" w:type="dxa"/>
            <w:bottom w:w="0" w:type="dxa"/>
            <w:right w:w="108" w:type="dxa"/>
          </w:tblCellMar>
        </w:tblPrEx>
        <w:trPr>
          <w:trHeight w:val="81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8EFAB9E">
            <w:pPr>
              <w:tabs>
                <w:tab w:val="left" w:pos="180"/>
              </w:tabs>
              <w:spacing w:line="360" w:lineRule="exact"/>
              <w:jc w:val="center"/>
              <w:rPr>
                <w:rFonts w:ascii="宋体" w:hAnsi="宋体" w:eastAsia="宋体" w:cs="宋体"/>
                <w:color w:val="auto"/>
                <w:sz w:val="24"/>
              </w:rPr>
            </w:pPr>
            <w:r>
              <w:rPr>
                <w:rFonts w:hint="eastAsia" w:ascii="宋体" w:hAnsi="宋体" w:eastAsia="宋体" w:cs="宋体"/>
                <w:color w:val="auto"/>
                <w:sz w:val="24"/>
              </w:rPr>
              <w:t>22</w:t>
            </w:r>
          </w:p>
        </w:tc>
        <w:tc>
          <w:tcPr>
            <w:tcW w:w="2436" w:type="dxa"/>
            <w:tcBorders>
              <w:top w:val="single" w:color="auto" w:sz="4" w:space="0"/>
              <w:left w:val="nil"/>
              <w:bottom w:val="single" w:color="auto" w:sz="4" w:space="0"/>
              <w:right w:val="single" w:color="auto" w:sz="4" w:space="0"/>
            </w:tcBorders>
            <w:noWrap w:val="0"/>
            <w:vAlign w:val="center"/>
          </w:tcPr>
          <w:p w14:paraId="5D26768F">
            <w:pPr>
              <w:spacing w:line="360" w:lineRule="exact"/>
              <w:jc w:val="center"/>
              <w:rPr>
                <w:rFonts w:ascii="宋体" w:hAnsi="宋体" w:eastAsia="宋体" w:cs="宋体"/>
                <w:color w:val="auto"/>
                <w:sz w:val="24"/>
              </w:rPr>
            </w:pPr>
            <w:r>
              <w:rPr>
                <w:rFonts w:hint="eastAsia" w:ascii="宋体" w:hAnsi="宋体" w:eastAsia="宋体" w:cs="宋体"/>
                <w:color w:val="auto"/>
                <w:sz w:val="24"/>
              </w:rPr>
              <w:t>近年财务状况要求</w:t>
            </w:r>
          </w:p>
        </w:tc>
        <w:tc>
          <w:tcPr>
            <w:tcW w:w="6175" w:type="dxa"/>
            <w:tcBorders>
              <w:top w:val="single" w:color="auto" w:sz="4" w:space="0"/>
              <w:left w:val="nil"/>
              <w:bottom w:val="single" w:color="auto" w:sz="4" w:space="0"/>
              <w:right w:val="single" w:color="auto" w:sz="4" w:space="0"/>
            </w:tcBorders>
            <w:noWrap w:val="0"/>
            <w:vAlign w:val="center"/>
          </w:tcPr>
          <w:p w14:paraId="4F086F19">
            <w:pPr>
              <w:spacing w:line="360" w:lineRule="exact"/>
              <w:jc w:val="left"/>
              <w:rPr>
                <w:rFonts w:ascii="宋体" w:hAnsi="宋体" w:eastAsia="宋体" w:cs="宋体"/>
                <w:color w:val="auto"/>
                <w:sz w:val="24"/>
              </w:rPr>
            </w:pPr>
            <w:r>
              <w:rPr>
                <w:rFonts w:hint="eastAsia" w:ascii="宋体" w:hAnsi="宋体" w:eastAsia="宋体" w:cs="宋体"/>
                <w:color w:val="auto"/>
                <w:kern w:val="0"/>
                <w:sz w:val="24"/>
                <w:szCs w:val="24"/>
                <w:lang w:val="en-US" w:eastAsia="zh-CN"/>
              </w:rPr>
              <w:t>具有良好的财务状况且没有处于被责令停业（提供近三年&lt;202</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年&gt;任意一年审计报告</w:t>
            </w:r>
            <w:r>
              <w:rPr>
                <w:rFonts w:hint="eastAsia" w:ascii="宋体" w:hAnsi="宋体" w:cs="宋体"/>
                <w:color w:val="auto"/>
                <w:kern w:val="0"/>
                <w:sz w:val="24"/>
                <w:szCs w:val="24"/>
                <w:lang w:val="en-US" w:eastAsia="zh-CN"/>
              </w:rPr>
              <w:t>或财务报表</w:t>
            </w:r>
            <w:r>
              <w:rPr>
                <w:rFonts w:hint="eastAsia" w:ascii="宋体" w:hAnsi="宋体" w:eastAsia="宋体" w:cs="宋体"/>
                <w:color w:val="auto"/>
                <w:kern w:val="0"/>
                <w:sz w:val="24"/>
                <w:szCs w:val="24"/>
                <w:lang w:val="en-US" w:eastAsia="zh-CN"/>
              </w:rPr>
              <w:t>）</w:t>
            </w:r>
          </w:p>
        </w:tc>
      </w:tr>
      <w:tr w14:paraId="16D0FC4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AE0F3DB">
            <w:pPr>
              <w:adjustRightInd w:val="0"/>
              <w:spacing w:line="360" w:lineRule="exact"/>
              <w:jc w:val="center"/>
              <w:textAlignment w:val="baseline"/>
              <w:rPr>
                <w:rFonts w:ascii="宋体" w:hAnsi="宋体" w:eastAsia="宋体" w:cs="宋体"/>
                <w:color w:val="auto"/>
                <w:sz w:val="24"/>
              </w:rPr>
            </w:pPr>
            <w:r>
              <w:rPr>
                <w:rFonts w:hint="eastAsia" w:ascii="宋体" w:hAnsi="宋体" w:eastAsia="宋体" w:cs="宋体"/>
                <w:color w:val="auto"/>
                <w:sz w:val="24"/>
              </w:rPr>
              <w:t>23</w:t>
            </w:r>
          </w:p>
        </w:tc>
        <w:tc>
          <w:tcPr>
            <w:tcW w:w="2436" w:type="dxa"/>
            <w:tcBorders>
              <w:top w:val="single" w:color="auto" w:sz="4" w:space="0"/>
              <w:left w:val="nil"/>
              <w:bottom w:val="single" w:color="auto" w:sz="4" w:space="0"/>
              <w:right w:val="single" w:color="auto" w:sz="4" w:space="0"/>
            </w:tcBorders>
            <w:noWrap w:val="0"/>
            <w:vAlign w:val="center"/>
          </w:tcPr>
          <w:p w14:paraId="04366634">
            <w:pPr>
              <w:spacing w:line="360" w:lineRule="exact"/>
              <w:jc w:val="center"/>
              <w:rPr>
                <w:rFonts w:ascii="宋体" w:hAnsi="宋体" w:eastAsia="宋体" w:cs="宋体"/>
                <w:b w:val="0"/>
                <w:bCs w:val="0"/>
                <w:color w:val="auto"/>
                <w:sz w:val="24"/>
              </w:rPr>
            </w:pPr>
            <w:r>
              <w:rPr>
                <w:rFonts w:hint="eastAsia" w:ascii="宋体" w:hAnsi="宋体" w:eastAsia="宋体" w:cs="宋体"/>
                <w:b w:val="0"/>
                <w:bCs w:val="0"/>
                <w:color w:val="auto"/>
                <w:sz w:val="24"/>
              </w:rPr>
              <w:t>近年完成类似业绩时间要求</w:t>
            </w:r>
          </w:p>
        </w:tc>
        <w:tc>
          <w:tcPr>
            <w:tcW w:w="6175" w:type="dxa"/>
            <w:tcBorders>
              <w:top w:val="single" w:color="auto" w:sz="4" w:space="0"/>
              <w:left w:val="nil"/>
              <w:bottom w:val="single" w:color="auto" w:sz="4" w:space="0"/>
              <w:right w:val="single" w:color="auto" w:sz="4" w:space="0"/>
            </w:tcBorders>
            <w:noWrap w:val="0"/>
            <w:vAlign w:val="center"/>
          </w:tcPr>
          <w:p w14:paraId="3374C4A4">
            <w:pPr>
              <w:spacing w:line="360" w:lineRule="exact"/>
              <w:jc w:val="left"/>
              <w:rPr>
                <w:rFonts w:ascii="宋体" w:hAnsi="宋体" w:eastAsia="宋体" w:cs="宋体"/>
                <w:b w:val="0"/>
                <w:bCs w:val="0"/>
                <w:color w:val="auto"/>
                <w:sz w:val="24"/>
              </w:rPr>
            </w:pPr>
            <w:r>
              <w:rPr>
                <w:rFonts w:hint="eastAsia" w:ascii="宋体" w:hAnsi="宋体" w:eastAsia="宋体" w:cs="宋体"/>
                <w:b w:val="0"/>
                <w:bCs w:val="0"/>
                <w:color w:val="auto"/>
                <w:sz w:val="24"/>
              </w:rPr>
              <w:t>时间：</w:t>
            </w:r>
            <w:r>
              <w:rPr>
                <w:rFonts w:hint="eastAsia" w:ascii="宋体" w:hAnsi="宋体" w:cs="宋体"/>
                <w:b w:val="0"/>
                <w:bCs w:val="0"/>
                <w:color w:val="auto"/>
                <w:sz w:val="24"/>
                <w:lang w:eastAsia="zh-CN"/>
              </w:rPr>
              <w:t>2022年1月1日</w:t>
            </w:r>
            <w:r>
              <w:rPr>
                <w:rFonts w:hint="eastAsia" w:ascii="宋体" w:hAnsi="宋体" w:eastAsia="宋体" w:cs="宋体"/>
                <w:b w:val="0"/>
                <w:bCs w:val="0"/>
                <w:color w:val="auto"/>
                <w:sz w:val="24"/>
              </w:rPr>
              <w:t>--至今</w:t>
            </w:r>
          </w:p>
        </w:tc>
      </w:tr>
      <w:tr w14:paraId="743D6DD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6FEB39E">
            <w:pPr>
              <w:adjustRightInd w:val="0"/>
              <w:spacing w:line="360" w:lineRule="exact"/>
              <w:jc w:val="center"/>
              <w:textAlignment w:val="baseline"/>
              <w:rPr>
                <w:rFonts w:ascii="宋体" w:hAnsi="宋体" w:eastAsia="宋体" w:cs="宋体"/>
                <w:color w:val="auto"/>
                <w:sz w:val="24"/>
              </w:rPr>
            </w:pPr>
            <w:r>
              <w:rPr>
                <w:rFonts w:hint="eastAsia" w:ascii="宋体" w:hAnsi="宋体" w:eastAsia="宋体" w:cs="宋体"/>
                <w:color w:val="auto"/>
                <w:sz w:val="24"/>
              </w:rPr>
              <w:t>24</w:t>
            </w:r>
          </w:p>
        </w:tc>
        <w:tc>
          <w:tcPr>
            <w:tcW w:w="2436" w:type="dxa"/>
            <w:tcBorders>
              <w:top w:val="single" w:color="auto" w:sz="4" w:space="0"/>
              <w:left w:val="nil"/>
              <w:bottom w:val="single" w:color="auto" w:sz="4" w:space="0"/>
              <w:right w:val="single" w:color="auto" w:sz="4" w:space="0"/>
            </w:tcBorders>
            <w:noWrap w:val="0"/>
            <w:vAlign w:val="center"/>
          </w:tcPr>
          <w:p w14:paraId="6D5B234D">
            <w:pPr>
              <w:spacing w:line="360" w:lineRule="exact"/>
              <w:jc w:val="center"/>
              <w:rPr>
                <w:rFonts w:ascii="宋体" w:hAnsi="宋体" w:eastAsia="宋体" w:cs="宋体"/>
                <w:b w:val="0"/>
                <w:bCs w:val="0"/>
                <w:color w:val="auto"/>
                <w:sz w:val="24"/>
              </w:rPr>
            </w:pPr>
            <w:r>
              <w:rPr>
                <w:rFonts w:hint="eastAsia" w:ascii="宋体" w:hAnsi="宋体" w:eastAsia="宋体" w:cs="宋体"/>
                <w:b w:val="0"/>
                <w:bCs w:val="0"/>
                <w:color w:val="auto"/>
                <w:sz w:val="24"/>
              </w:rPr>
              <w:t>近年发生的诉讼及仲裁情况的年份要求</w:t>
            </w:r>
          </w:p>
        </w:tc>
        <w:tc>
          <w:tcPr>
            <w:tcW w:w="6175" w:type="dxa"/>
            <w:tcBorders>
              <w:top w:val="single" w:color="auto" w:sz="4" w:space="0"/>
              <w:left w:val="nil"/>
              <w:bottom w:val="single" w:color="auto" w:sz="4" w:space="0"/>
              <w:right w:val="single" w:color="auto" w:sz="4" w:space="0"/>
            </w:tcBorders>
            <w:noWrap w:val="0"/>
            <w:vAlign w:val="center"/>
          </w:tcPr>
          <w:p w14:paraId="4D51CA53">
            <w:pPr>
              <w:adjustRightInd w:val="0"/>
              <w:spacing w:line="360" w:lineRule="exact"/>
              <w:textAlignment w:val="baseline"/>
              <w:rPr>
                <w:rFonts w:ascii="宋体" w:hAnsi="宋体" w:eastAsia="宋体" w:cs="宋体"/>
                <w:b w:val="0"/>
                <w:bCs w:val="0"/>
                <w:color w:val="auto"/>
                <w:sz w:val="24"/>
              </w:rPr>
            </w:pPr>
            <w:r>
              <w:rPr>
                <w:rFonts w:hint="eastAsia" w:ascii="宋体" w:hAnsi="宋体" w:eastAsia="宋体" w:cs="宋体"/>
                <w:b w:val="0"/>
                <w:bCs w:val="0"/>
                <w:color w:val="auto"/>
                <w:sz w:val="24"/>
              </w:rPr>
              <w:t>近年（</w:t>
            </w:r>
            <w:r>
              <w:rPr>
                <w:rFonts w:hint="eastAsia" w:ascii="宋体" w:hAnsi="宋体" w:cs="宋体"/>
                <w:b w:val="0"/>
                <w:bCs w:val="0"/>
                <w:color w:val="auto"/>
                <w:sz w:val="24"/>
                <w:lang w:eastAsia="zh-CN"/>
              </w:rPr>
              <w:t>2022年1月1日</w:t>
            </w:r>
            <w:r>
              <w:rPr>
                <w:rFonts w:hint="eastAsia" w:ascii="宋体" w:hAnsi="宋体" w:eastAsia="宋体" w:cs="宋体"/>
                <w:b w:val="0"/>
                <w:bCs w:val="0"/>
                <w:color w:val="auto"/>
                <w:sz w:val="24"/>
              </w:rPr>
              <w:t>--至今）</w:t>
            </w:r>
          </w:p>
        </w:tc>
      </w:tr>
      <w:tr w14:paraId="79747A22">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6226084">
            <w:pPr>
              <w:spacing w:line="360" w:lineRule="exact"/>
              <w:jc w:val="center"/>
              <w:rPr>
                <w:rFonts w:ascii="宋体" w:hAnsi="宋体" w:eastAsia="宋体" w:cs="宋体"/>
                <w:color w:val="auto"/>
                <w:sz w:val="24"/>
              </w:rPr>
            </w:pPr>
            <w:r>
              <w:rPr>
                <w:rFonts w:hint="eastAsia" w:ascii="宋体" w:hAnsi="宋体" w:eastAsia="宋体" w:cs="宋体"/>
                <w:color w:val="auto"/>
                <w:sz w:val="24"/>
              </w:rPr>
              <w:t>25</w:t>
            </w:r>
          </w:p>
        </w:tc>
        <w:tc>
          <w:tcPr>
            <w:tcW w:w="2436" w:type="dxa"/>
            <w:tcBorders>
              <w:top w:val="single" w:color="auto" w:sz="4" w:space="0"/>
              <w:left w:val="nil"/>
              <w:bottom w:val="single" w:color="auto" w:sz="4" w:space="0"/>
              <w:right w:val="single" w:color="auto" w:sz="4" w:space="0"/>
            </w:tcBorders>
            <w:noWrap w:val="0"/>
            <w:vAlign w:val="center"/>
          </w:tcPr>
          <w:p w14:paraId="696EC79C">
            <w:pPr>
              <w:spacing w:line="360" w:lineRule="exact"/>
              <w:jc w:val="center"/>
              <w:rPr>
                <w:rFonts w:ascii="宋体" w:hAnsi="宋体" w:eastAsia="宋体" w:cs="宋体"/>
                <w:color w:val="auto"/>
                <w:sz w:val="24"/>
              </w:rPr>
            </w:pPr>
            <w:r>
              <w:rPr>
                <w:rFonts w:hint="eastAsia" w:ascii="宋体" w:hAnsi="宋体" w:eastAsia="宋体" w:cs="宋体"/>
                <w:color w:val="auto"/>
                <w:sz w:val="24"/>
              </w:rPr>
              <w:t>是否允许递交备选投标方案</w:t>
            </w:r>
          </w:p>
        </w:tc>
        <w:tc>
          <w:tcPr>
            <w:tcW w:w="6175" w:type="dxa"/>
            <w:tcBorders>
              <w:top w:val="single" w:color="auto" w:sz="4" w:space="0"/>
              <w:left w:val="nil"/>
              <w:bottom w:val="single" w:color="auto" w:sz="4" w:space="0"/>
              <w:right w:val="single" w:color="auto" w:sz="4" w:space="0"/>
            </w:tcBorders>
            <w:noWrap w:val="0"/>
            <w:vAlign w:val="center"/>
          </w:tcPr>
          <w:p w14:paraId="5A7A2496">
            <w:pPr>
              <w:spacing w:line="360" w:lineRule="exact"/>
              <w:rPr>
                <w:rFonts w:ascii="宋体" w:hAnsi="宋体" w:eastAsia="宋体" w:cs="宋体"/>
                <w:color w:val="auto"/>
                <w:sz w:val="24"/>
              </w:rPr>
            </w:pPr>
            <w:r>
              <w:rPr>
                <w:rFonts w:hint="eastAsia" w:ascii="宋体" w:hAnsi="宋体" w:eastAsia="宋体" w:cs="宋体"/>
                <w:color w:val="auto"/>
                <w:sz w:val="24"/>
              </w:rPr>
              <w:t>■不允许</w:t>
            </w:r>
          </w:p>
        </w:tc>
      </w:tr>
      <w:tr w14:paraId="0BE2C6E0">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F19188D">
            <w:pPr>
              <w:spacing w:line="360" w:lineRule="exact"/>
              <w:jc w:val="center"/>
              <w:rPr>
                <w:rFonts w:ascii="宋体" w:hAnsi="宋体" w:eastAsia="宋体" w:cs="宋体"/>
                <w:color w:val="auto"/>
                <w:sz w:val="24"/>
              </w:rPr>
            </w:pPr>
            <w:r>
              <w:rPr>
                <w:rFonts w:hint="eastAsia" w:ascii="宋体" w:hAnsi="宋体" w:eastAsia="宋体" w:cs="宋体"/>
                <w:color w:val="auto"/>
                <w:sz w:val="24"/>
              </w:rPr>
              <w:t>26</w:t>
            </w:r>
          </w:p>
        </w:tc>
        <w:tc>
          <w:tcPr>
            <w:tcW w:w="2436" w:type="dxa"/>
            <w:tcBorders>
              <w:top w:val="single" w:color="auto" w:sz="4" w:space="0"/>
              <w:left w:val="nil"/>
              <w:bottom w:val="single" w:color="auto" w:sz="4" w:space="0"/>
              <w:right w:val="single" w:color="auto" w:sz="4" w:space="0"/>
            </w:tcBorders>
            <w:noWrap w:val="0"/>
            <w:vAlign w:val="center"/>
          </w:tcPr>
          <w:p w14:paraId="5F03BC02">
            <w:pPr>
              <w:spacing w:line="360" w:lineRule="exact"/>
              <w:jc w:val="center"/>
              <w:rPr>
                <w:rFonts w:ascii="宋体" w:hAnsi="宋体" w:eastAsia="宋体" w:cs="宋体"/>
                <w:color w:val="auto"/>
                <w:sz w:val="24"/>
              </w:rPr>
            </w:pPr>
            <w:r>
              <w:rPr>
                <w:rFonts w:hint="eastAsia" w:ascii="宋体" w:hAnsi="宋体" w:eastAsia="宋体" w:cs="宋体"/>
                <w:color w:val="auto"/>
                <w:sz w:val="24"/>
              </w:rPr>
              <w:t>是否退还磋商响应性文件</w:t>
            </w:r>
          </w:p>
        </w:tc>
        <w:tc>
          <w:tcPr>
            <w:tcW w:w="6175" w:type="dxa"/>
            <w:tcBorders>
              <w:top w:val="single" w:color="auto" w:sz="4" w:space="0"/>
              <w:left w:val="nil"/>
              <w:bottom w:val="single" w:color="auto" w:sz="4" w:space="0"/>
              <w:right w:val="single" w:color="auto" w:sz="4" w:space="0"/>
            </w:tcBorders>
            <w:noWrap w:val="0"/>
            <w:vAlign w:val="center"/>
          </w:tcPr>
          <w:p w14:paraId="76C85168">
            <w:pPr>
              <w:spacing w:line="360" w:lineRule="exact"/>
              <w:rPr>
                <w:rFonts w:ascii="宋体" w:hAnsi="宋体" w:eastAsia="宋体" w:cs="宋体"/>
                <w:color w:val="auto"/>
                <w:sz w:val="24"/>
              </w:rPr>
            </w:pPr>
            <w:r>
              <w:rPr>
                <w:rFonts w:hint="eastAsia" w:ascii="宋体" w:hAnsi="宋体" w:eastAsia="宋体" w:cs="宋体"/>
                <w:color w:val="auto"/>
                <w:sz w:val="24"/>
              </w:rPr>
              <w:t>■否</w:t>
            </w:r>
          </w:p>
        </w:tc>
      </w:tr>
      <w:tr w14:paraId="4BA9F7F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61EA1BE">
            <w:pPr>
              <w:spacing w:line="360" w:lineRule="exact"/>
              <w:jc w:val="center"/>
              <w:rPr>
                <w:rFonts w:ascii="宋体" w:hAnsi="宋体" w:eastAsia="宋体" w:cs="宋体"/>
                <w:color w:val="auto"/>
                <w:sz w:val="24"/>
              </w:rPr>
            </w:pPr>
            <w:r>
              <w:rPr>
                <w:rFonts w:hint="eastAsia" w:ascii="宋体" w:hAnsi="宋体" w:eastAsia="宋体" w:cs="宋体"/>
                <w:color w:val="auto"/>
                <w:sz w:val="24"/>
              </w:rPr>
              <w:t>27</w:t>
            </w:r>
          </w:p>
        </w:tc>
        <w:tc>
          <w:tcPr>
            <w:tcW w:w="2436" w:type="dxa"/>
            <w:tcBorders>
              <w:top w:val="single" w:color="auto" w:sz="4" w:space="0"/>
              <w:left w:val="nil"/>
              <w:bottom w:val="single" w:color="auto" w:sz="4" w:space="0"/>
              <w:right w:val="single" w:color="auto" w:sz="4" w:space="0"/>
            </w:tcBorders>
            <w:noWrap w:val="0"/>
            <w:vAlign w:val="center"/>
          </w:tcPr>
          <w:p w14:paraId="52C00608">
            <w:pPr>
              <w:spacing w:line="360" w:lineRule="exact"/>
              <w:jc w:val="center"/>
              <w:rPr>
                <w:rFonts w:ascii="宋体" w:hAnsi="宋体" w:eastAsia="宋体" w:cs="宋体"/>
                <w:color w:val="auto"/>
                <w:sz w:val="24"/>
              </w:rPr>
            </w:pPr>
            <w:r>
              <w:rPr>
                <w:rFonts w:hint="eastAsia" w:ascii="宋体" w:hAnsi="宋体" w:eastAsia="宋体" w:cs="宋体"/>
                <w:color w:val="auto"/>
                <w:sz w:val="24"/>
              </w:rPr>
              <w:t>磋商时间和地点</w:t>
            </w:r>
          </w:p>
        </w:tc>
        <w:tc>
          <w:tcPr>
            <w:tcW w:w="6175" w:type="dxa"/>
            <w:tcBorders>
              <w:top w:val="single" w:color="auto" w:sz="4" w:space="0"/>
              <w:left w:val="nil"/>
              <w:bottom w:val="single" w:color="auto" w:sz="4" w:space="0"/>
              <w:right w:val="single" w:color="auto" w:sz="4" w:space="0"/>
            </w:tcBorders>
            <w:noWrap w:val="0"/>
            <w:vAlign w:val="center"/>
          </w:tcPr>
          <w:p w14:paraId="6232E403">
            <w:pPr>
              <w:spacing w:line="360" w:lineRule="exact"/>
              <w:rPr>
                <w:rFonts w:hint="eastAsia" w:ascii="宋体" w:hAnsi="宋体" w:eastAsia="宋体" w:cs="宋体"/>
                <w:color w:val="auto"/>
                <w:sz w:val="24"/>
                <w:lang w:eastAsia="zh-CN"/>
              </w:rPr>
            </w:pPr>
            <w:r>
              <w:rPr>
                <w:rFonts w:hint="eastAsia" w:ascii="宋体" w:hAnsi="宋体" w:eastAsia="宋体" w:cs="宋体"/>
                <w:color w:val="auto"/>
                <w:sz w:val="24"/>
              </w:rPr>
              <w:t>磋商时间：</w:t>
            </w:r>
            <w:r>
              <w:rPr>
                <w:rFonts w:hint="eastAsia" w:ascii="宋体" w:hAnsi="宋体" w:cs="宋体"/>
                <w:color w:val="auto"/>
                <w:sz w:val="24"/>
                <w:lang w:eastAsia="zh-CN"/>
              </w:rPr>
              <w:t>2025年9月15日08时20分</w:t>
            </w:r>
          </w:p>
          <w:p w14:paraId="0C96BA44">
            <w:pPr>
              <w:spacing w:line="360" w:lineRule="exact"/>
              <w:rPr>
                <w:rFonts w:ascii="宋体" w:hAnsi="宋体" w:eastAsia="宋体" w:cs="宋体"/>
                <w:color w:val="auto"/>
                <w:sz w:val="24"/>
              </w:rPr>
            </w:pPr>
            <w:r>
              <w:rPr>
                <w:rFonts w:hint="eastAsia" w:ascii="宋体" w:hAnsi="宋体" w:eastAsia="宋体" w:cs="宋体"/>
                <w:color w:val="auto"/>
                <w:sz w:val="24"/>
              </w:rPr>
              <w:t>磋商地点：</w:t>
            </w:r>
            <w:r>
              <w:rPr>
                <w:rFonts w:hint="eastAsia" w:ascii="宋体" w:hAnsi="宋体" w:cs="宋体"/>
                <w:color w:val="auto"/>
                <w:sz w:val="24"/>
                <w:lang w:eastAsia="zh-CN"/>
              </w:rPr>
              <w:t>三门峡市公共资源交易中心五楼开标区</w:t>
            </w:r>
          </w:p>
        </w:tc>
      </w:tr>
      <w:tr w14:paraId="4092565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19006B3">
            <w:pPr>
              <w:spacing w:line="360" w:lineRule="exact"/>
              <w:jc w:val="center"/>
              <w:rPr>
                <w:rFonts w:ascii="宋体" w:hAnsi="宋体" w:eastAsia="宋体" w:cs="宋体"/>
                <w:color w:val="auto"/>
                <w:sz w:val="24"/>
              </w:rPr>
            </w:pPr>
            <w:r>
              <w:rPr>
                <w:rFonts w:hint="eastAsia" w:ascii="宋体" w:hAnsi="宋体" w:eastAsia="宋体" w:cs="宋体"/>
                <w:color w:val="auto"/>
                <w:sz w:val="24"/>
              </w:rPr>
              <w:t>28</w:t>
            </w:r>
          </w:p>
        </w:tc>
        <w:tc>
          <w:tcPr>
            <w:tcW w:w="2436" w:type="dxa"/>
            <w:tcBorders>
              <w:top w:val="single" w:color="auto" w:sz="4" w:space="0"/>
              <w:left w:val="nil"/>
              <w:bottom w:val="single" w:color="auto" w:sz="4" w:space="0"/>
              <w:right w:val="single" w:color="auto" w:sz="4" w:space="0"/>
            </w:tcBorders>
            <w:noWrap w:val="0"/>
            <w:vAlign w:val="center"/>
          </w:tcPr>
          <w:p w14:paraId="7EE114FC">
            <w:pPr>
              <w:spacing w:line="360" w:lineRule="exact"/>
              <w:jc w:val="center"/>
              <w:rPr>
                <w:rFonts w:ascii="宋体" w:hAnsi="宋体" w:eastAsia="宋体" w:cs="宋体"/>
                <w:color w:val="auto"/>
                <w:sz w:val="24"/>
              </w:rPr>
            </w:pPr>
            <w:r>
              <w:rPr>
                <w:rFonts w:hint="eastAsia" w:ascii="宋体" w:hAnsi="宋体" w:eastAsia="宋体" w:cs="宋体"/>
                <w:color w:val="auto"/>
                <w:sz w:val="24"/>
              </w:rPr>
              <w:t>磋商小组</w:t>
            </w:r>
          </w:p>
        </w:tc>
        <w:tc>
          <w:tcPr>
            <w:tcW w:w="6175" w:type="dxa"/>
            <w:tcBorders>
              <w:top w:val="single" w:color="auto" w:sz="4" w:space="0"/>
              <w:left w:val="nil"/>
              <w:bottom w:val="single" w:color="auto" w:sz="4" w:space="0"/>
              <w:right w:val="single" w:color="auto" w:sz="4" w:space="0"/>
            </w:tcBorders>
            <w:noWrap w:val="0"/>
            <w:vAlign w:val="center"/>
          </w:tcPr>
          <w:p w14:paraId="16E051C6">
            <w:pPr>
              <w:spacing w:line="360" w:lineRule="exact"/>
              <w:rPr>
                <w:rFonts w:ascii="宋体" w:hAnsi="宋体" w:eastAsia="宋体" w:cs="宋体"/>
                <w:color w:val="auto"/>
                <w:sz w:val="24"/>
              </w:rPr>
            </w:pPr>
            <w:r>
              <w:rPr>
                <w:rFonts w:hint="eastAsia" w:ascii="宋体" w:hAnsi="宋体" w:eastAsia="宋体" w:cs="宋体"/>
                <w:color w:val="auto"/>
                <w:sz w:val="24"/>
              </w:rPr>
              <w:t>磋商小组构成：3人，采购人代表1人，其余2名技术、经济等方面的专家从相关专家库中随机抽取。</w:t>
            </w:r>
          </w:p>
        </w:tc>
      </w:tr>
      <w:tr w14:paraId="1919714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FD6B345">
            <w:pPr>
              <w:spacing w:line="360" w:lineRule="exact"/>
              <w:jc w:val="center"/>
              <w:rPr>
                <w:rFonts w:ascii="宋体" w:hAnsi="宋体" w:eastAsia="宋体" w:cs="宋体"/>
                <w:color w:val="auto"/>
                <w:sz w:val="24"/>
              </w:rPr>
            </w:pPr>
            <w:r>
              <w:rPr>
                <w:rFonts w:hint="eastAsia" w:ascii="宋体" w:hAnsi="宋体" w:eastAsia="宋体" w:cs="宋体"/>
                <w:color w:val="auto"/>
                <w:sz w:val="24"/>
              </w:rPr>
              <w:t>29</w:t>
            </w:r>
          </w:p>
        </w:tc>
        <w:tc>
          <w:tcPr>
            <w:tcW w:w="2436" w:type="dxa"/>
            <w:tcBorders>
              <w:top w:val="single" w:color="auto" w:sz="4" w:space="0"/>
              <w:left w:val="nil"/>
              <w:bottom w:val="single" w:color="auto" w:sz="4" w:space="0"/>
              <w:right w:val="single" w:color="auto" w:sz="4" w:space="0"/>
            </w:tcBorders>
            <w:noWrap w:val="0"/>
            <w:vAlign w:val="center"/>
          </w:tcPr>
          <w:p w14:paraId="0DF7D0FF">
            <w:pPr>
              <w:spacing w:line="360" w:lineRule="exact"/>
              <w:jc w:val="center"/>
              <w:rPr>
                <w:rFonts w:ascii="宋体" w:hAnsi="宋体" w:eastAsia="宋体" w:cs="宋体"/>
                <w:color w:val="auto"/>
                <w:sz w:val="24"/>
              </w:rPr>
            </w:pPr>
            <w:r>
              <w:rPr>
                <w:rFonts w:hint="eastAsia" w:ascii="宋体" w:hAnsi="宋体" w:eastAsia="宋体" w:cs="宋体"/>
                <w:color w:val="auto"/>
                <w:sz w:val="24"/>
              </w:rPr>
              <w:t>是否授权磋商小组确定成交供应商</w:t>
            </w:r>
          </w:p>
        </w:tc>
        <w:tc>
          <w:tcPr>
            <w:tcW w:w="6175" w:type="dxa"/>
            <w:tcBorders>
              <w:top w:val="single" w:color="auto" w:sz="4" w:space="0"/>
              <w:left w:val="nil"/>
              <w:bottom w:val="single" w:color="auto" w:sz="4" w:space="0"/>
              <w:right w:val="single" w:color="auto" w:sz="4" w:space="0"/>
            </w:tcBorders>
            <w:noWrap w:val="0"/>
            <w:vAlign w:val="center"/>
          </w:tcPr>
          <w:p w14:paraId="613164E8">
            <w:pPr>
              <w:spacing w:line="360" w:lineRule="exact"/>
              <w:rPr>
                <w:rFonts w:ascii="宋体" w:hAnsi="宋体" w:eastAsia="宋体" w:cs="宋体"/>
                <w:color w:val="auto"/>
                <w:sz w:val="24"/>
              </w:rPr>
            </w:pPr>
            <w:r>
              <w:rPr>
                <w:rFonts w:hint="eastAsia" w:ascii="宋体" w:hAnsi="宋体" w:eastAsia="宋体" w:cs="宋体"/>
                <w:color w:val="auto"/>
                <w:sz w:val="24"/>
              </w:rPr>
              <w:t>■否，推荐成交候选人数：3名</w:t>
            </w:r>
          </w:p>
        </w:tc>
      </w:tr>
      <w:tr w14:paraId="0055900F">
        <w:tblPrEx>
          <w:tblCellMar>
            <w:top w:w="0" w:type="dxa"/>
            <w:left w:w="108" w:type="dxa"/>
            <w:bottom w:w="0" w:type="dxa"/>
            <w:right w:w="108" w:type="dxa"/>
          </w:tblCellMar>
        </w:tblPrEx>
        <w:trPr>
          <w:trHeight w:val="57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DAD057A">
            <w:pPr>
              <w:spacing w:line="360" w:lineRule="exact"/>
              <w:jc w:val="center"/>
              <w:rPr>
                <w:rFonts w:ascii="宋体" w:hAnsi="宋体" w:eastAsia="宋体" w:cs="宋体"/>
                <w:color w:val="auto"/>
                <w:sz w:val="24"/>
              </w:rPr>
            </w:pPr>
            <w:r>
              <w:rPr>
                <w:rFonts w:hint="eastAsia" w:ascii="宋体" w:hAnsi="宋体" w:eastAsia="宋体" w:cs="宋体"/>
                <w:color w:val="auto"/>
                <w:sz w:val="24"/>
              </w:rPr>
              <w:t>30</w:t>
            </w:r>
          </w:p>
        </w:tc>
        <w:tc>
          <w:tcPr>
            <w:tcW w:w="2436" w:type="dxa"/>
            <w:tcBorders>
              <w:top w:val="single" w:color="auto" w:sz="4" w:space="0"/>
              <w:left w:val="nil"/>
              <w:bottom w:val="single" w:color="auto" w:sz="4" w:space="0"/>
              <w:right w:val="single" w:color="auto" w:sz="4" w:space="0"/>
            </w:tcBorders>
            <w:noWrap w:val="0"/>
            <w:vAlign w:val="center"/>
          </w:tcPr>
          <w:p w14:paraId="462A3A0B">
            <w:pPr>
              <w:spacing w:line="360" w:lineRule="exact"/>
              <w:jc w:val="center"/>
              <w:rPr>
                <w:rFonts w:ascii="宋体" w:hAnsi="宋体" w:eastAsia="宋体" w:cs="宋体"/>
                <w:color w:val="auto"/>
                <w:sz w:val="24"/>
              </w:rPr>
            </w:pPr>
            <w:r>
              <w:rPr>
                <w:rFonts w:hint="eastAsia" w:ascii="宋体" w:hAnsi="宋体" w:eastAsia="宋体" w:cs="宋体"/>
                <w:color w:val="auto"/>
                <w:sz w:val="24"/>
              </w:rPr>
              <w:t>履约保证金</w:t>
            </w:r>
          </w:p>
        </w:tc>
        <w:tc>
          <w:tcPr>
            <w:tcW w:w="6175" w:type="dxa"/>
            <w:tcBorders>
              <w:top w:val="single" w:color="auto" w:sz="4" w:space="0"/>
              <w:left w:val="nil"/>
              <w:bottom w:val="single" w:color="auto" w:sz="4" w:space="0"/>
              <w:right w:val="single" w:color="auto" w:sz="4" w:space="0"/>
            </w:tcBorders>
            <w:noWrap w:val="0"/>
            <w:vAlign w:val="center"/>
          </w:tcPr>
          <w:p w14:paraId="46851B52">
            <w:pPr>
              <w:spacing w:line="360" w:lineRule="exact"/>
              <w:rPr>
                <w:rFonts w:ascii="宋体" w:hAnsi="宋体" w:eastAsia="宋体" w:cs="宋体"/>
                <w:color w:val="auto"/>
                <w:sz w:val="24"/>
              </w:rPr>
            </w:pPr>
            <w:r>
              <w:rPr>
                <w:rFonts w:hint="eastAsia" w:ascii="宋体" w:hAnsi="宋体" w:eastAsia="宋体" w:cs="宋体"/>
                <w:color w:val="auto"/>
                <w:sz w:val="24"/>
              </w:rPr>
              <w:t>无</w:t>
            </w:r>
          </w:p>
        </w:tc>
      </w:tr>
      <w:tr w14:paraId="1EA2F7CC">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48AD223">
            <w:pPr>
              <w:spacing w:line="360" w:lineRule="exact"/>
              <w:jc w:val="center"/>
              <w:rPr>
                <w:rFonts w:ascii="宋体" w:hAnsi="宋体" w:eastAsia="宋体" w:cs="宋体"/>
                <w:color w:val="auto"/>
                <w:sz w:val="24"/>
              </w:rPr>
            </w:pPr>
            <w:r>
              <w:rPr>
                <w:rFonts w:hint="eastAsia" w:ascii="宋体" w:hAnsi="宋体" w:eastAsia="宋体" w:cs="宋体"/>
                <w:color w:val="auto"/>
                <w:sz w:val="24"/>
              </w:rPr>
              <w:t>31</w:t>
            </w:r>
          </w:p>
        </w:tc>
        <w:tc>
          <w:tcPr>
            <w:tcW w:w="2436" w:type="dxa"/>
            <w:tcBorders>
              <w:top w:val="single" w:color="auto" w:sz="4" w:space="0"/>
              <w:left w:val="nil"/>
              <w:bottom w:val="single" w:color="auto" w:sz="4" w:space="0"/>
              <w:right w:val="single" w:color="auto" w:sz="4" w:space="0"/>
            </w:tcBorders>
            <w:noWrap w:val="0"/>
            <w:vAlign w:val="center"/>
          </w:tcPr>
          <w:p w14:paraId="10C22A3F">
            <w:pPr>
              <w:spacing w:line="360" w:lineRule="exact"/>
              <w:jc w:val="center"/>
              <w:rPr>
                <w:rFonts w:ascii="宋体" w:hAnsi="宋体" w:eastAsia="宋体" w:cs="宋体"/>
                <w:color w:val="auto"/>
                <w:sz w:val="24"/>
              </w:rPr>
            </w:pPr>
            <w:r>
              <w:rPr>
                <w:rFonts w:hint="eastAsia" w:ascii="宋体" w:hAnsi="宋体" w:eastAsia="宋体" w:cs="宋体"/>
                <w:color w:val="auto"/>
                <w:sz w:val="24"/>
              </w:rPr>
              <w:t>招标控制价</w:t>
            </w:r>
          </w:p>
        </w:tc>
        <w:tc>
          <w:tcPr>
            <w:tcW w:w="6175" w:type="dxa"/>
            <w:tcBorders>
              <w:top w:val="single" w:color="auto" w:sz="4" w:space="0"/>
              <w:left w:val="nil"/>
              <w:bottom w:val="single" w:color="auto" w:sz="4" w:space="0"/>
              <w:right w:val="single" w:color="auto" w:sz="4" w:space="0"/>
            </w:tcBorders>
            <w:noWrap w:val="0"/>
            <w:vAlign w:val="center"/>
          </w:tcPr>
          <w:p w14:paraId="0CC18A87">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本项目招标控制价为：</w:t>
            </w:r>
          </w:p>
          <w:p w14:paraId="257A66E5">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壹佰玖拾贰万肆仟肆佰柒拾伍元叁角陆分</w:t>
            </w:r>
            <w:r>
              <w:rPr>
                <w:rFonts w:hint="eastAsia" w:ascii="宋体" w:hAnsi="宋体" w:eastAsia="宋体" w:cs="宋体"/>
                <w:color w:val="auto"/>
                <w:sz w:val="24"/>
                <w:lang w:val="en-US" w:eastAsia="zh-CN"/>
              </w:rPr>
              <w:t>（¥</w:t>
            </w:r>
            <w:r>
              <w:rPr>
                <w:rFonts w:hint="eastAsia" w:ascii="宋体" w:hAnsi="宋体" w:cs="宋体"/>
                <w:color w:val="auto"/>
                <w:sz w:val="24"/>
                <w:lang w:eastAsia="zh-CN"/>
              </w:rPr>
              <w:t>1924475.36元</w:t>
            </w:r>
            <w:r>
              <w:rPr>
                <w:rFonts w:hint="eastAsia" w:ascii="宋体" w:hAnsi="宋体" w:eastAsia="宋体" w:cs="宋体"/>
                <w:color w:val="auto"/>
                <w:sz w:val="24"/>
                <w:lang w:val="en-US" w:eastAsia="zh-CN"/>
              </w:rPr>
              <w:t>）</w:t>
            </w:r>
          </w:p>
          <w:p w14:paraId="623A9F94">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其中：一标段：壹佰零壹万壹仟叁佰贰拾壹元壹角柒分（1011321.17元）；</w:t>
            </w:r>
          </w:p>
          <w:p w14:paraId="5208AA55">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二标段：玖拾壹万叁仟壹佰伍拾肆元壹角玖分（913154.19元）</w:t>
            </w:r>
          </w:p>
          <w:p w14:paraId="6FFC0351">
            <w:pPr>
              <w:spacing w:line="360" w:lineRule="exact"/>
              <w:rPr>
                <w:rFonts w:hint="eastAsia" w:eastAsia="宋体"/>
                <w:color w:val="auto"/>
                <w:lang w:val="en-US" w:eastAsia="zh-CN"/>
              </w:rPr>
            </w:pPr>
            <w:r>
              <w:rPr>
                <w:rFonts w:hint="eastAsia" w:ascii="宋体" w:hAnsi="宋体" w:cs="宋体"/>
                <w:color w:val="auto"/>
                <w:sz w:val="24"/>
                <w:lang w:val="en-US" w:eastAsia="zh-CN"/>
              </w:rPr>
              <w:t>注：</w:t>
            </w:r>
            <w:r>
              <w:rPr>
                <w:rFonts w:hint="eastAsia" w:ascii="宋体" w:hAnsi="宋体" w:eastAsia="宋体" w:cs="宋体"/>
                <w:color w:val="auto"/>
                <w:sz w:val="24"/>
              </w:rPr>
              <w:t>供应商报价超过招标控制价的，将被视为无效</w:t>
            </w:r>
            <w:r>
              <w:rPr>
                <w:rFonts w:hint="eastAsia" w:ascii="宋体" w:hAnsi="宋体" w:cs="宋体"/>
                <w:color w:val="auto"/>
                <w:sz w:val="24"/>
                <w:lang w:val="en-US" w:eastAsia="zh-CN"/>
              </w:rPr>
              <w:t>响应</w:t>
            </w:r>
            <w:r>
              <w:rPr>
                <w:rFonts w:hint="eastAsia" w:ascii="宋体" w:hAnsi="宋体" w:eastAsia="宋体" w:cs="宋体"/>
                <w:color w:val="auto"/>
                <w:sz w:val="24"/>
              </w:rPr>
              <w:t>。</w:t>
            </w:r>
          </w:p>
        </w:tc>
      </w:tr>
      <w:tr w14:paraId="4139983E">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9099756">
            <w:pPr>
              <w:spacing w:line="360" w:lineRule="exact"/>
              <w:jc w:val="center"/>
              <w:rPr>
                <w:rFonts w:ascii="宋体" w:hAnsi="宋体" w:eastAsia="宋体" w:cs="宋体"/>
                <w:color w:val="auto"/>
                <w:sz w:val="24"/>
              </w:rPr>
            </w:pPr>
            <w:r>
              <w:rPr>
                <w:rFonts w:hint="eastAsia" w:ascii="宋体" w:hAnsi="宋体" w:eastAsia="宋体" w:cs="宋体"/>
                <w:color w:val="auto"/>
                <w:sz w:val="24"/>
              </w:rPr>
              <w:t>32</w:t>
            </w:r>
          </w:p>
        </w:tc>
        <w:tc>
          <w:tcPr>
            <w:tcW w:w="2436" w:type="dxa"/>
            <w:tcBorders>
              <w:top w:val="single" w:color="auto" w:sz="4" w:space="0"/>
              <w:left w:val="nil"/>
              <w:bottom w:val="single" w:color="auto" w:sz="4" w:space="0"/>
              <w:right w:val="single" w:color="auto" w:sz="4" w:space="0"/>
            </w:tcBorders>
            <w:noWrap w:val="0"/>
            <w:vAlign w:val="center"/>
          </w:tcPr>
          <w:p w14:paraId="07503C1F">
            <w:pPr>
              <w:adjustRightInd w:val="0"/>
              <w:spacing w:line="400" w:lineRule="exact"/>
              <w:jc w:val="center"/>
              <w:rPr>
                <w:rFonts w:ascii="宋体" w:hAnsi="宋体" w:eastAsia="宋体" w:cs="宋体"/>
                <w:color w:val="auto"/>
                <w:sz w:val="24"/>
              </w:rPr>
            </w:pPr>
            <w:r>
              <w:rPr>
                <w:rFonts w:hint="eastAsia" w:ascii="宋体" w:hAnsi="宋体" w:eastAsia="宋体" w:cs="宋体"/>
                <w:color w:val="auto"/>
                <w:sz w:val="24"/>
              </w:rPr>
              <w:t>磋商保证金</w:t>
            </w:r>
          </w:p>
        </w:tc>
        <w:tc>
          <w:tcPr>
            <w:tcW w:w="6175" w:type="dxa"/>
            <w:tcBorders>
              <w:top w:val="single" w:color="auto" w:sz="4" w:space="0"/>
              <w:left w:val="nil"/>
              <w:bottom w:val="single" w:color="auto" w:sz="4" w:space="0"/>
              <w:right w:val="single" w:color="auto" w:sz="4" w:space="0"/>
            </w:tcBorders>
            <w:noWrap w:val="0"/>
            <w:vAlign w:val="center"/>
          </w:tcPr>
          <w:p w14:paraId="2DFF32C7">
            <w:pPr>
              <w:widowControl/>
              <w:spacing w:line="400" w:lineRule="exact"/>
              <w:rPr>
                <w:rFonts w:ascii="宋体" w:hAnsi="宋体" w:eastAsia="宋体" w:cs="宋体"/>
                <w:color w:val="auto"/>
                <w:spacing w:val="6"/>
                <w:sz w:val="24"/>
              </w:rPr>
            </w:pPr>
            <w:r>
              <w:rPr>
                <w:rFonts w:hint="eastAsia" w:ascii="宋体" w:hAnsi="宋体" w:eastAsia="宋体" w:cs="宋体"/>
                <w:color w:val="auto"/>
                <w:sz w:val="24"/>
              </w:rPr>
              <w:t>按照《河南省财政厅关于优化政府采购营商环境有关问题的通知》（豫财购[2019]4号文）的要求本项目不再收取磋商保证金</w:t>
            </w:r>
          </w:p>
        </w:tc>
      </w:tr>
      <w:tr w14:paraId="3298138C">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5B6B0A2">
            <w:pPr>
              <w:spacing w:line="360" w:lineRule="exact"/>
              <w:jc w:val="center"/>
              <w:rPr>
                <w:rFonts w:ascii="宋体" w:hAnsi="宋体" w:eastAsia="宋体" w:cs="宋体"/>
                <w:color w:val="auto"/>
                <w:sz w:val="24"/>
              </w:rPr>
            </w:pPr>
            <w:r>
              <w:rPr>
                <w:rFonts w:hint="eastAsia" w:ascii="宋体" w:hAnsi="宋体" w:eastAsia="宋体" w:cs="宋体"/>
                <w:color w:val="auto"/>
                <w:sz w:val="24"/>
              </w:rPr>
              <w:t>33</w:t>
            </w:r>
          </w:p>
        </w:tc>
        <w:tc>
          <w:tcPr>
            <w:tcW w:w="2436" w:type="dxa"/>
            <w:tcBorders>
              <w:top w:val="single" w:color="auto" w:sz="4" w:space="0"/>
              <w:left w:val="nil"/>
              <w:bottom w:val="single" w:color="auto" w:sz="4" w:space="0"/>
              <w:right w:val="single" w:color="auto" w:sz="4" w:space="0"/>
            </w:tcBorders>
            <w:noWrap w:val="0"/>
            <w:vAlign w:val="center"/>
          </w:tcPr>
          <w:p w14:paraId="7096381D">
            <w:pPr>
              <w:spacing w:line="400" w:lineRule="exact"/>
              <w:jc w:val="center"/>
              <w:rPr>
                <w:rFonts w:ascii="宋体" w:hAnsi="宋体" w:eastAsia="宋体" w:cs="宋体"/>
                <w:color w:val="auto"/>
                <w:sz w:val="24"/>
              </w:rPr>
            </w:pPr>
            <w:r>
              <w:rPr>
                <w:rFonts w:hint="eastAsia" w:ascii="宋体" w:hAnsi="宋体" w:eastAsia="宋体" w:cs="宋体"/>
                <w:color w:val="auto"/>
                <w:sz w:val="24"/>
              </w:rPr>
              <w:t>签字和（或）盖章要求</w:t>
            </w:r>
          </w:p>
        </w:tc>
        <w:tc>
          <w:tcPr>
            <w:tcW w:w="6175" w:type="dxa"/>
            <w:tcBorders>
              <w:top w:val="single" w:color="auto" w:sz="4" w:space="0"/>
              <w:left w:val="nil"/>
              <w:bottom w:val="single" w:color="auto" w:sz="4" w:space="0"/>
              <w:right w:val="single" w:color="auto" w:sz="4" w:space="0"/>
            </w:tcBorders>
            <w:noWrap w:val="0"/>
            <w:vAlign w:val="center"/>
          </w:tcPr>
          <w:p w14:paraId="21C0D0ED">
            <w:pPr>
              <w:spacing w:line="400" w:lineRule="exact"/>
              <w:rPr>
                <w:rFonts w:ascii="宋体" w:hAnsi="宋体" w:eastAsia="宋体" w:cs="宋体"/>
                <w:color w:val="auto"/>
                <w:sz w:val="24"/>
              </w:rPr>
            </w:pPr>
            <w:r>
              <w:rPr>
                <w:rFonts w:hint="eastAsia" w:ascii="宋体" w:hAnsi="宋体" w:eastAsia="宋体" w:cs="宋体"/>
                <w:color w:val="auto"/>
                <w:sz w:val="24"/>
              </w:rPr>
              <w:t>电子化响应文件的签章：</w:t>
            </w:r>
          </w:p>
          <w:p w14:paraId="5B707E36">
            <w:pPr>
              <w:spacing w:line="400" w:lineRule="exact"/>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eastAsia="zh-CN"/>
              </w:rPr>
              <w:t>供应商</w:t>
            </w:r>
            <w:r>
              <w:rPr>
                <w:rFonts w:hint="eastAsia" w:ascii="宋体" w:hAnsi="宋体" w:eastAsia="宋体" w:cs="宋体"/>
                <w:color w:val="auto"/>
                <w:sz w:val="24"/>
              </w:rPr>
              <w:t>在生成电子化响应文件后，应对电子化响应文件进行签章，未对电子化响应文件进行签章的视为无效文件。</w:t>
            </w:r>
          </w:p>
          <w:p w14:paraId="0BA4F2B2">
            <w:pPr>
              <w:spacing w:line="400" w:lineRule="exact"/>
              <w:rPr>
                <w:rFonts w:ascii="宋体" w:hAnsi="宋体" w:eastAsia="宋体" w:cs="宋体"/>
                <w:color w:val="auto"/>
                <w:sz w:val="24"/>
              </w:rPr>
            </w:pPr>
            <w:r>
              <w:rPr>
                <w:rFonts w:hint="eastAsia" w:ascii="宋体" w:hAnsi="宋体" w:eastAsia="宋体" w:cs="宋体"/>
                <w:color w:val="auto"/>
                <w:sz w:val="24"/>
              </w:rPr>
              <w:t>2、竞争性磋商文件中要求法定代表人或授权委托人</w:t>
            </w:r>
            <w:r>
              <w:rPr>
                <w:rFonts w:hint="eastAsia" w:ascii="宋体" w:hAnsi="宋体" w:cs="宋体"/>
                <w:color w:val="auto"/>
                <w:sz w:val="24"/>
                <w:lang w:val="en-US" w:eastAsia="zh-CN"/>
              </w:rPr>
              <w:t>签字</w:t>
            </w:r>
            <w:r>
              <w:rPr>
                <w:rFonts w:hint="eastAsia" w:ascii="宋体" w:hAnsi="宋体" w:eastAsia="宋体" w:cs="宋体"/>
                <w:color w:val="auto"/>
                <w:sz w:val="24"/>
              </w:rPr>
              <w:t>盖章的，</w:t>
            </w:r>
            <w:r>
              <w:rPr>
                <w:rFonts w:hint="eastAsia" w:ascii="宋体" w:hAnsi="宋体" w:cs="宋体"/>
                <w:color w:val="auto"/>
                <w:sz w:val="24"/>
                <w:lang w:eastAsia="zh-CN"/>
              </w:rPr>
              <w:t>供应商</w:t>
            </w:r>
            <w:r>
              <w:rPr>
                <w:rFonts w:hint="eastAsia" w:ascii="宋体" w:hAnsi="宋体" w:eastAsia="宋体" w:cs="宋体"/>
                <w:color w:val="auto"/>
                <w:sz w:val="24"/>
              </w:rPr>
              <w:t>在进行电子化响应文件签章时，以签盖法定代表人签章为准。</w:t>
            </w:r>
          </w:p>
          <w:p w14:paraId="44F6ABB7">
            <w:pPr>
              <w:wordWrap w:val="0"/>
              <w:spacing w:line="400" w:lineRule="exact"/>
              <w:jc w:val="left"/>
              <w:rPr>
                <w:rFonts w:ascii="宋体" w:hAnsi="宋体" w:eastAsia="宋体" w:cs="宋体"/>
                <w:color w:val="auto"/>
                <w:sz w:val="24"/>
              </w:rPr>
            </w:pPr>
            <w:r>
              <w:rPr>
                <w:rFonts w:hint="eastAsia" w:ascii="宋体" w:hAnsi="宋体" w:eastAsia="宋体" w:cs="宋体"/>
                <w:color w:val="auto"/>
                <w:sz w:val="24"/>
              </w:rPr>
              <w:t>3、电子化响应文件工具请点击https://download.bqpoint.com/download/downloadlist.html?SoftTypeCode=06进行下载。</w:t>
            </w:r>
          </w:p>
        </w:tc>
      </w:tr>
      <w:tr w14:paraId="7036DD0E">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1A2F1E8">
            <w:pPr>
              <w:spacing w:line="360" w:lineRule="exact"/>
              <w:jc w:val="center"/>
              <w:rPr>
                <w:rFonts w:ascii="宋体" w:hAnsi="宋体" w:eastAsia="宋体" w:cs="宋体"/>
                <w:color w:val="auto"/>
                <w:sz w:val="24"/>
              </w:rPr>
            </w:pPr>
            <w:r>
              <w:rPr>
                <w:rFonts w:hint="eastAsia" w:ascii="宋体" w:hAnsi="宋体" w:eastAsia="宋体" w:cs="宋体"/>
                <w:color w:val="auto"/>
                <w:sz w:val="24"/>
              </w:rPr>
              <w:t>34</w:t>
            </w:r>
          </w:p>
        </w:tc>
        <w:tc>
          <w:tcPr>
            <w:tcW w:w="2436" w:type="dxa"/>
            <w:tcBorders>
              <w:top w:val="single" w:color="auto" w:sz="4" w:space="0"/>
              <w:left w:val="nil"/>
              <w:bottom w:val="single" w:color="auto" w:sz="4" w:space="0"/>
              <w:right w:val="single" w:color="auto" w:sz="4" w:space="0"/>
            </w:tcBorders>
            <w:noWrap w:val="0"/>
            <w:vAlign w:val="center"/>
          </w:tcPr>
          <w:p w14:paraId="01D57ECD">
            <w:pPr>
              <w:adjustRightInd w:val="0"/>
              <w:spacing w:line="400" w:lineRule="exact"/>
              <w:jc w:val="center"/>
              <w:rPr>
                <w:rFonts w:ascii="宋体" w:hAnsi="宋体" w:eastAsia="宋体" w:cs="宋体"/>
                <w:color w:val="auto"/>
                <w:spacing w:val="6"/>
                <w:sz w:val="24"/>
              </w:rPr>
            </w:pPr>
            <w:r>
              <w:rPr>
                <w:rFonts w:hint="eastAsia" w:ascii="宋体" w:hAnsi="宋体" w:eastAsia="宋体" w:cs="宋体"/>
                <w:color w:val="auto"/>
                <w:spacing w:val="6"/>
                <w:sz w:val="24"/>
              </w:rPr>
              <w:t>响应文件上传</w:t>
            </w:r>
          </w:p>
        </w:tc>
        <w:tc>
          <w:tcPr>
            <w:tcW w:w="6175" w:type="dxa"/>
            <w:tcBorders>
              <w:top w:val="single" w:color="auto" w:sz="4" w:space="0"/>
              <w:left w:val="nil"/>
              <w:bottom w:val="single" w:color="auto" w:sz="4" w:space="0"/>
              <w:right w:val="single" w:color="auto" w:sz="4" w:space="0"/>
            </w:tcBorders>
            <w:noWrap w:val="0"/>
            <w:vAlign w:val="center"/>
          </w:tcPr>
          <w:p w14:paraId="57FCF1FE">
            <w:pPr>
              <w:spacing w:line="360" w:lineRule="auto"/>
              <w:rPr>
                <w:rFonts w:ascii="宋体" w:hAnsi="宋体" w:eastAsia="宋体" w:cs="宋体"/>
                <w:color w:val="auto"/>
                <w:spacing w:val="6"/>
                <w:sz w:val="24"/>
              </w:rPr>
            </w:pPr>
            <w:r>
              <w:rPr>
                <w:rFonts w:hint="eastAsia" w:ascii="宋体" w:hAnsi="宋体" w:eastAsia="宋体" w:cs="宋体"/>
                <w:color w:val="auto"/>
                <w:spacing w:val="6"/>
                <w:sz w:val="24"/>
              </w:rPr>
              <w:t>用CA在电子平台上传电子响应文件</w:t>
            </w:r>
          </w:p>
        </w:tc>
      </w:tr>
      <w:tr w14:paraId="60298461">
        <w:tblPrEx>
          <w:tblCellMar>
            <w:top w:w="0" w:type="dxa"/>
            <w:left w:w="108" w:type="dxa"/>
            <w:bottom w:w="0" w:type="dxa"/>
            <w:right w:w="108" w:type="dxa"/>
          </w:tblCellMar>
        </w:tblPrEx>
        <w:trPr>
          <w:trHeight w:val="117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C2F178B">
            <w:pPr>
              <w:spacing w:line="360" w:lineRule="exact"/>
              <w:jc w:val="center"/>
              <w:rPr>
                <w:rFonts w:ascii="宋体" w:hAnsi="宋体" w:eastAsia="宋体" w:cs="宋体"/>
                <w:color w:val="auto"/>
                <w:sz w:val="24"/>
              </w:rPr>
            </w:pPr>
            <w:r>
              <w:rPr>
                <w:rFonts w:hint="eastAsia" w:ascii="宋体" w:hAnsi="宋体" w:eastAsia="宋体" w:cs="宋体"/>
                <w:color w:val="auto"/>
                <w:sz w:val="24"/>
              </w:rPr>
              <w:t>35</w:t>
            </w:r>
          </w:p>
        </w:tc>
        <w:tc>
          <w:tcPr>
            <w:tcW w:w="2436" w:type="dxa"/>
            <w:tcBorders>
              <w:top w:val="single" w:color="auto" w:sz="4" w:space="0"/>
              <w:left w:val="nil"/>
              <w:bottom w:val="single" w:color="auto" w:sz="4" w:space="0"/>
              <w:right w:val="single" w:color="auto" w:sz="4" w:space="0"/>
            </w:tcBorders>
            <w:noWrap w:val="0"/>
            <w:vAlign w:val="center"/>
          </w:tcPr>
          <w:p w14:paraId="5AC2B58B">
            <w:pPr>
              <w:spacing w:line="360" w:lineRule="exact"/>
              <w:jc w:val="center"/>
              <w:rPr>
                <w:rFonts w:ascii="宋体" w:hAnsi="宋体" w:eastAsia="宋体" w:cs="宋体"/>
                <w:color w:val="auto"/>
                <w:sz w:val="24"/>
              </w:rPr>
            </w:pPr>
            <w:r>
              <w:rPr>
                <w:rFonts w:hint="eastAsia" w:ascii="宋体" w:hAnsi="宋体" w:eastAsia="宋体" w:cs="宋体"/>
                <w:color w:val="auto"/>
                <w:sz w:val="24"/>
              </w:rPr>
              <w:t>代理服务费</w:t>
            </w:r>
          </w:p>
        </w:tc>
        <w:tc>
          <w:tcPr>
            <w:tcW w:w="6175" w:type="dxa"/>
            <w:tcBorders>
              <w:top w:val="single" w:color="auto" w:sz="4" w:space="0"/>
              <w:left w:val="nil"/>
              <w:bottom w:val="single" w:color="auto" w:sz="4" w:space="0"/>
              <w:right w:val="single" w:color="auto" w:sz="4" w:space="0"/>
            </w:tcBorders>
            <w:noWrap w:val="0"/>
            <w:vAlign w:val="center"/>
          </w:tcPr>
          <w:p w14:paraId="010158DD">
            <w:pPr>
              <w:spacing w:line="360" w:lineRule="exact"/>
              <w:rPr>
                <w:rFonts w:ascii="宋体" w:hAnsi="宋体" w:eastAsia="宋体" w:cs="宋体"/>
                <w:color w:val="auto"/>
                <w:sz w:val="24"/>
              </w:rPr>
            </w:pPr>
            <w:r>
              <w:rPr>
                <w:rFonts w:hint="eastAsia" w:ascii="宋体" w:hAnsi="宋体" w:cs="宋体"/>
                <w:color w:val="auto"/>
                <w:sz w:val="24"/>
                <w:lang w:val="en-US" w:eastAsia="zh-CN"/>
              </w:rPr>
              <w:t>参照《河南省普通公路养护工程预算编制办法》中招标代理费标准</w:t>
            </w:r>
            <w:r>
              <w:rPr>
                <w:rFonts w:hint="eastAsia" w:ascii="宋体" w:hAnsi="宋体" w:eastAsia="宋体" w:cs="宋体"/>
                <w:color w:val="auto"/>
                <w:sz w:val="24"/>
                <w:lang w:val="en-US" w:eastAsia="zh-CN"/>
              </w:rPr>
              <w:t>收取代理服务费，</w:t>
            </w:r>
            <w:r>
              <w:rPr>
                <w:rFonts w:hint="eastAsia" w:ascii="宋体" w:hAnsi="宋体" w:eastAsia="宋体" w:cs="宋体"/>
                <w:color w:val="auto"/>
                <w:sz w:val="24"/>
              </w:rPr>
              <w:t>由成交人在领取成交通知书前支付</w:t>
            </w:r>
            <w:r>
              <w:rPr>
                <w:rFonts w:hint="eastAsia" w:ascii="宋体" w:hAnsi="宋体" w:eastAsia="宋体" w:cs="宋体"/>
                <w:color w:val="auto"/>
                <w:sz w:val="24"/>
                <w:lang w:eastAsia="zh-CN"/>
              </w:rPr>
              <w:t>。</w:t>
            </w:r>
          </w:p>
        </w:tc>
      </w:tr>
      <w:tr w14:paraId="29B057C5">
        <w:tblPrEx>
          <w:tblCellMar>
            <w:top w:w="0" w:type="dxa"/>
            <w:left w:w="108" w:type="dxa"/>
            <w:bottom w:w="0" w:type="dxa"/>
            <w:right w:w="108" w:type="dxa"/>
          </w:tblCellMar>
        </w:tblPrEx>
        <w:trPr>
          <w:trHeight w:val="818"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AC8A52D">
            <w:pPr>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36</w:t>
            </w:r>
          </w:p>
        </w:tc>
        <w:tc>
          <w:tcPr>
            <w:tcW w:w="2436" w:type="dxa"/>
            <w:tcBorders>
              <w:top w:val="single" w:color="auto" w:sz="4" w:space="0"/>
              <w:left w:val="nil"/>
              <w:bottom w:val="single" w:color="auto" w:sz="4" w:space="0"/>
              <w:right w:val="single" w:color="auto" w:sz="4" w:space="0"/>
            </w:tcBorders>
            <w:noWrap w:val="0"/>
            <w:vAlign w:val="center"/>
          </w:tcPr>
          <w:p w14:paraId="68435F31">
            <w:pPr>
              <w:spacing w:line="36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合同形式</w:t>
            </w:r>
          </w:p>
        </w:tc>
        <w:tc>
          <w:tcPr>
            <w:tcW w:w="6175" w:type="dxa"/>
            <w:tcBorders>
              <w:top w:val="single" w:color="auto" w:sz="4" w:space="0"/>
              <w:left w:val="nil"/>
              <w:bottom w:val="single" w:color="auto" w:sz="4" w:space="0"/>
              <w:right w:val="single" w:color="auto" w:sz="4" w:space="0"/>
            </w:tcBorders>
            <w:noWrap w:val="0"/>
            <w:vAlign w:val="center"/>
          </w:tcPr>
          <w:p w14:paraId="3900C49D">
            <w:pPr>
              <w:spacing w:line="360" w:lineRule="exact"/>
              <w:rPr>
                <w:rFonts w:hint="default" w:ascii="宋体" w:hAnsi="宋体" w:eastAsia="宋体" w:cs="宋体"/>
                <w:color w:val="auto"/>
                <w:sz w:val="24"/>
                <w:lang w:val="en-US" w:eastAsia="zh-CN"/>
              </w:rPr>
            </w:pPr>
            <w:r>
              <w:rPr>
                <w:rFonts w:hint="eastAsia" w:ascii="宋体" w:hAnsi="宋体" w:cs="宋体"/>
                <w:color w:val="auto"/>
                <w:sz w:val="24"/>
                <w:lang w:val="en-US" w:eastAsia="zh-CN"/>
              </w:rPr>
              <w:t>固定单价</w:t>
            </w:r>
          </w:p>
        </w:tc>
      </w:tr>
      <w:tr w14:paraId="40F3E69A">
        <w:tblPrEx>
          <w:tblCellMar>
            <w:top w:w="0" w:type="dxa"/>
            <w:left w:w="108" w:type="dxa"/>
            <w:bottom w:w="0" w:type="dxa"/>
            <w:right w:w="108" w:type="dxa"/>
          </w:tblCellMar>
        </w:tblPrEx>
        <w:trPr>
          <w:trHeight w:val="76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77B0AA4">
            <w:pPr>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37</w:t>
            </w:r>
          </w:p>
        </w:tc>
        <w:tc>
          <w:tcPr>
            <w:tcW w:w="2436" w:type="dxa"/>
            <w:tcBorders>
              <w:top w:val="single" w:color="auto" w:sz="4" w:space="0"/>
              <w:left w:val="nil"/>
              <w:bottom w:val="single" w:color="auto" w:sz="4" w:space="0"/>
              <w:right w:val="single" w:color="auto" w:sz="4" w:space="0"/>
            </w:tcBorders>
            <w:noWrap w:val="0"/>
            <w:vAlign w:val="center"/>
          </w:tcPr>
          <w:p w14:paraId="1DBF5BF5">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付款</w:t>
            </w:r>
            <w:r>
              <w:rPr>
                <w:rFonts w:hint="eastAsia" w:ascii="宋体" w:hAnsi="宋体" w:cs="宋体"/>
                <w:color w:val="auto"/>
                <w:sz w:val="24"/>
                <w:lang w:val="en-US" w:eastAsia="zh-CN"/>
              </w:rPr>
              <w:t>方式</w:t>
            </w:r>
          </w:p>
        </w:tc>
        <w:tc>
          <w:tcPr>
            <w:tcW w:w="6175" w:type="dxa"/>
            <w:tcBorders>
              <w:top w:val="single" w:color="auto" w:sz="4" w:space="0"/>
              <w:left w:val="nil"/>
              <w:bottom w:val="single" w:color="auto" w:sz="4" w:space="0"/>
              <w:right w:val="single" w:color="auto" w:sz="4" w:space="0"/>
            </w:tcBorders>
            <w:noWrap w:val="0"/>
            <w:vAlign w:val="center"/>
          </w:tcPr>
          <w:p w14:paraId="02B51A07">
            <w:pPr>
              <w:spacing w:line="360" w:lineRule="exact"/>
              <w:rPr>
                <w:rFonts w:hint="default" w:ascii="宋体" w:hAnsi="宋体" w:eastAsia="宋体" w:cs="宋体"/>
                <w:color w:val="auto"/>
                <w:sz w:val="24"/>
                <w:lang w:val="en-US"/>
              </w:rPr>
            </w:pPr>
            <w:r>
              <w:rPr>
                <w:rFonts w:hint="eastAsia" w:ascii="宋体" w:hAnsi="宋体" w:cs="宋体"/>
                <w:color w:val="auto"/>
                <w:sz w:val="24"/>
                <w:lang w:val="en-US" w:eastAsia="zh-CN"/>
              </w:rPr>
              <w:t>以双方签订合同为准</w:t>
            </w:r>
          </w:p>
        </w:tc>
      </w:tr>
      <w:tr w14:paraId="2E111AF6">
        <w:tblPrEx>
          <w:tblCellMar>
            <w:top w:w="0" w:type="dxa"/>
            <w:left w:w="108" w:type="dxa"/>
            <w:bottom w:w="0" w:type="dxa"/>
            <w:right w:w="108" w:type="dxa"/>
          </w:tblCellMar>
        </w:tblPrEx>
        <w:trPr>
          <w:trHeight w:val="869"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40EBAC7">
            <w:pPr>
              <w:spacing w:line="360" w:lineRule="exact"/>
              <w:jc w:val="center"/>
              <w:rPr>
                <w:rFonts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val="en-US" w:eastAsia="zh-CN"/>
              </w:rPr>
              <w:t>8</w:t>
            </w:r>
          </w:p>
        </w:tc>
        <w:tc>
          <w:tcPr>
            <w:tcW w:w="2436" w:type="dxa"/>
            <w:tcBorders>
              <w:top w:val="single" w:color="auto" w:sz="4" w:space="0"/>
              <w:left w:val="nil"/>
              <w:bottom w:val="single" w:color="auto" w:sz="4" w:space="0"/>
              <w:right w:val="single" w:color="auto" w:sz="4" w:space="0"/>
            </w:tcBorders>
            <w:noWrap w:val="0"/>
            <w:vAlign w:val="center"/>
          </w:tcPr>
          <w:p w14:paraId="59EA6795">
            <w:pPr>
              <w:spacing w:line="360" w:lineRule="exact"/>
              <w:jc w:val="center"/>
              <w:rPr>
                <w:rFonts w:ascii="宋体" w:hAnsi="宋体" w:eastAsia="宋体" w:cs="宋体"/>
                <w:color w:val="auto"/>
                <w:sz w:val="24"/>
              </w:rPr>
            </w:pPr>
            <w:r>
              <w:rPr>
                <w:rFonts w:hint="eastAsia" w:ascii="宋体" w:hAnsi="宋体" w:eastAsia="宋体" w:cs="宋体"/>
                <w:color w:val="auto"/>
                <w:sz w:val="24"/>
              </w:rPr>
              <w:t>合同签订时间</w:t>
            </w:r>
          </w:p>
        </w:tc>
        <w:tc>
          <w:tcPr>
            <w:tcW w:w="6175" w:type="dxa"/>
            <w:tcBorders>
              <w:top w:val="single" w:color="auto" w:sz="4" w:space="0"/>
              <w:left w:val="nil"/>
              <w:bottom w:val="single" w:color="auto" w:sz="4" w:space="0"/>
              <w:right w:val="single" w:color="auto" w:sz="4" w:space="0"/>
            </w:tcBorders>
            <w:noWrap w:val="0"/>
            <w:vAlign w:val="center"/>
          </w:tcPr>
          <w:p w14:paraId="12F796FE">
            <w:pPr>
              <w:spacing w:line="360" w:lineRule="exact"/>
              <w:rPr>
                <w:rFonts w:hint="eastAsia" w:ascii="宋体" w:hAnsi="宋体" w:eastAsia="宋体" w:cs="宋体"/>
                <w:color w:val="auto"/>
                <w:sz w:val="24"/>
              </w:rPr>
            </w:pPr>
            <w:r>
              <w:rPr>
                <w:rFonts w:hint="eastAsia" w:ascii="宋体" w:hAnsi="宋体" w:eastAsia="宋体" w:cs="宋体"/>
                <w:color w:val="auto"/>
                <w:sz w:val="24"/>
              </w:rPr>
              <w:t>供应商和成交人应自成交通知书发出之日起</w:t>
            </w:r>
            <w:r>
              <w:rPr>
                <w:rFonts w:hint="eastAsia" w:ascii="宋体" w:hAnsi="宋体" w:cs="宋体"/>
                <w:color w:val="auto"/>
                <w:sz w:val="24"/>
                <w:lang w:val="en-US" w:eastAsia="zh-CN"/>
              </w:rPr>
              <w:t>2</w:t>
            </w:r>
            <w:r>
              <w:rPr>
                <w:rFonts w:hint="eastAsia" w:ascii="宋体" w:hAnsi="宋体" w:eastAsia="宋体" w:cs="宋体"/>
                <w:color w:val="auto"/>
                <w:sz w:val="24"/>
              </w:rPr>
              <w:t xml:space="preserve">个工作日内按照成交通知书和供应商响应文件内容及要求签订合同；                                                                                                                                                                                                                                                                                                                                                                                                                                                                                                                                                                               </w:t>
            </w:r>
          </w:p>
        </w:tc>
      </w:tr>
      <w:tr w14:paraId="071DB4BE">
        <w:tblPrEx>
          <w:tblCellMar>
            <w:top w:w="0" w:type="dxa"/>
            <w:left w:w="108" w:type="dxa"/>
            <w:bottom w:w="0" w:type="dxa"/>
            <w:right w:w="108" w:type="dxa"/>
          </w:tblCellMar>
        </w:tblPrEx>
        <w:trPr>
          <w:trHeight w:val="548"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3700B87">
            <w:pPr>
              <w:spacing w:line="360" w:lineRule="exact"/>
              <w:jc w:val="center"/>
              <w:rPr>
                <w:rFonts w:ascii="宋体" w:hAnsi="宋体" w:eastAsia="宋体" w:cs="宋体"/>
                <w:color w:val="auto"/>
                <w:sz w:val="24"/>
              </w:rPr>
            </w:pPr>
            <w:r>
              <w:rPr>
                <w:rFonts w:hint="eastAsia" w:ascii="宋体" w:hAnsi="宋体" w:cs="宋体"/>
                <w:color w:val="auto"/>
                <w:sz w:val="24"/>
                <w:lang w:val="en-US" w:eastAsia="zh-CN"/>
              </w:rPr>
              <w:t>39</w:t>
            </w:r>
          </w:p>
        </w:tc>
        <w:tc>
          <w:tcPr>
            <w:tcW w:w="2436" w:type="dxa"/>
            <w:tcBorders>
              <w:top w:val="single" w:color="auto" w:sz="4" w:space="0"/>
              <w:left w:val="nil"/>
              <w:bottom w:val="single" w:color="auto" w:sz="4" w:space="0"/>
              <w:right w:val="single" w:color="auto" w:sz="4" w:space="0"/>
            </w:tcBorders>
            <w:noWrap w:val="0"/>
            <w:vAlign w:val="center"/>
          </w:tcPr>
          <w:p w14:paraId="45342CE3">
            <w:pPr>
              <w:spacing w:line="360" w:lineRule="exact"/>
              <w:jc w:val="center"/>
              <w:rPr>
                <w:rFonts w:ascii="宋体" w:hAnsi="宋体" w:eastAsia="宋体" w:cs="宋体"/>
                <w:color w:val="auto"/>
                <w:sz w:val="24"/>
              </w:rPr>
            </w:pPr>
            <w:r>
              <w:rPr>
                <w:rFonts w:hint="eastAsia" w:ascii="宋体" w:hAnsi="宋体" w:eastAsia="宋体" w:cs="宋体"/>
                <w:b w:val="0"/>
                <w:bCs w:val="0"/>
                <w:color w:val="auto"/>
                <w:sz w:val="24"/>
              </w:rPr>
              <w:t>所属行业</w:t>
            </w:r>
          </w:p>
        </w:tc>
        <w:tc>
          <w:tcPr>
            <w:tcW w:w="6175" w:type="dxa"/>
            <w:tcBorders>
              <w:top w:val="single" w:color="auto" w:sz="4" w:space="0"/>
              <w:left w:val="nil"/>
              <w:bottom w:val="single" w:color="auto" w:sz="4" w:space="0"/>
              <w:right w:val="single" w:color="auto" w:sz="4" w:space="0"/>
            </w:tcBorders>
            <w:noWrap w:val="0"/>
            <w:vAlign w:val="center"/>
          </w:tcPr>
          <w:p w14:paraId="1EFC259D">
            <w:pPr>
              <w:spacing w:line="360" w:lineRule="exact"/>
              <w:jc w:val="left"/>
              <w:rPr>
                <w:rFonts w:ascii="宋体" w:hAnsi="宋体" w:eastAsia="宋体" w:cs="宋体"/>
                <w:b/>
                <w:bCs/>
                <w:color w:val="auto"/>
                <w:sz w:val="24"/>
              </w:rPr>
            </w:pPr>
            <w:r>
              <w:rPr>
                <w:rFonts w:hint="eastAsia" w:ascii="宋体" w:hAnsi="宋体" w:eastAsia="宋体" w:cs="宋体"/>
                <w:b/>
                <w:bCs/>
                <w:color w:val="auto"/>
                <w:sz w:val="24"/>
              </w:rPr>
              <w:t>本项目为工程类采购项目</w:t>
            </w:r>
          </w:p>
          <w:p w14:paraId="551C62DB">
            <w:pPr>
              <w:spacing w:line="360" w:lineRule="exact"/>
              <w:jc w:val="left"/>
              <w:rPr>
                <w:rFonts w:ascii="宋体" w:hAnsi="宋体" w:eastAsia="宋体" w:cs="宋体"/>
                <w:b/>
                <w:bCs/>
                <w:color w:val="auto"/>
                <w:sz w:val="24"/>
              </w:rPr>
            </w:pPr>
            <w:r>
              <w:rPr>
                <w:rFonts w:hint="eastAsia" w:ascii="宋体" w:hAnsi="宋体" w:eastAsia="宋体" w:cs="宋体"/>
                <w:b/>
                <w:bCs/>
                <w:color w:val="auto"/>
                <w:sz w:val="24"/>
              </w:rPr>
              <w:t>所属行业：建筑业</w:t>
            </w:r>
          </w:p>
          <w:p w14:paraId="5EED740F">
            <w:pPr>
              <w:spacing w:line="360" w:lineRule="exact"/>
              <w:jc w:val="left"/>
              <w:rPr>
                <w:rFonts w:ascii="宋体" w:hAnsi="宋体" w:eastAsia="宋体" w:cs="宋体"/>
                <w:color w:val="auto"/>
                <w:sz w:val="24"/>
              </w:rPr>
            </w:pPr>
            <w:r>
              <w:rPr>
                <w:rFonts w:hint="eastAsia" w:ascii="宋体" w:hAnsi="宋体" w:eastAsia="宋体" w:cs="宋体"/>
                <w:b w:val="0"/>
                <w:bCs w:val="0"/>
                <w:color w:val="auto"/>
                <w:sz w:val="24"/>
              </w:rPr>
              <w:t>划定标准为：《工业和信息化部、国家统计局、国家发展和改革委员会、财政部关于印发&lt;中小企业划型标准规定的通知&gt;（工信部联企业〔2011〕300号）规定的划分标准为依据。</w:t>
            </w:r>
          </w:p>
        </w:tc>
      </w:tr>
      <w:tr w14:paraId="3E5C65A3">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7C7CC4D">
            <w:pPr>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40</w:t>
            </w:r>
          </w:p>
        </w:tc>
        <w:tc>
          <w:tcPr>
            <w:tcW w:w="2436" w:type="dxa"/>
            <w:tcBorders>
              <w:top w:val="single" w:color="auto" w:sz="4" w:space="0"/>
              <w:left w:val="nil"/>
              <w:bottom w:val="single" w:color="auto" w:sz="4" w:space="0"/>
              <w:right w:val="single" w:color="auto" w:sz="4" w:space="0"/>
            </w:tcBorders>
            <w:noWrap w:val="0"/>
            <w:vAlign w:val="center"/>
          </w:tcPr>
          <w:p w14:paraId="2D46B6D4">
            <w:pPr>
              <w:spacing w:line="400" w:lineRule="exact"/>
              <w:jc w:val="center"/>
              <w:rPr>
                <w:rFonts w:ascii="宋体" w:hAnsi="宋体" w:eastAsia="宋体" w:cs="宋体"/>
                <w:color w:val="auto"/>
                <w:spacing w:val="6"/>
                <w:sz w:val="24"/>
              </w:rPr>
            </w:pPr>
            <w:r>
              <w:rPr>
                <w:rFonts w:hint="eastAsia" w:ascii="宋体" w:hAnsi="宋体" w:eastAsia="宋体" w:cs="宋体"/>
                <w:color w:val="auto"/>
                <w:sz w:val="24"/>
              </w:rPr>
              <w:t>竞争性磋商文件的解释</w:t>
            </w:r>
          </w:p>
        </w:tc>
        <w:tc>
          <w:tcPr>
            <w:tcW w:w="6175" w:type="dxa"/>
            <w:tcBorders>
              <w:top w:val="single" w:color="auto" w:sz="4" w:space="0"/>
              <w:left w:val="nil"/>
              <w:bottom w:val="single" w:color="auto" w:sz="4" w:space="0"/>
              <w:right w:val="single" w:color="auto" w:sz="4" w:space="0"/>
            </w:tcBorders>
            <w:noWrap w:val="0"/>
            <w:vAlign w:val="center"/>
          </w:tcPr>
          <w:p w14:paraId="3840D0E4">
            <w:pPr>
              <w:spacing w:line="400" w:lineRule="exact"/>
              <w:ind w:right="-153" w:rightChars="-73"/>
              <w:jc w:val="left"/>
              <w:rPr>
                <w:rFonts w:ascii="宋体" w:hAnsi="宋体" w:eastAsia="宋体" w:cs="宋体"/>
                <w:color w:val="auto"/>
                <w:spacing w:val="6"/>
                <w:sz w:val="24"/>
              </w:rPr>
            </w:pPr>
            <w:r>
              <w:rPr>
                <w:rFonts w:hint="eastAsia" w:ascii="宋体" w:hAnsi="宋体" w:eastAsia="宋体" w:cs="宋体"/>
                <w:color w:val="auto"/>
                <w:sz w:val="24"/>
              </w:rPr>
              <w:t>在符合相关法律法规的</w:t>
            </w:r>
            <w:r>
              <w:rPr>
                <w:rFonts w:hint="eastAsia" w:ascii="宋体" w:hAnsi="宋体" w:cs="宋体"/>
                <w:color w:val="auto"/>
                <w:sz w:val="24"/>
                <w:lang w:val="en-US" w:eastAsia="zh-CN"/>
              </w:rPr>
              <w:t>前提</w:t>
            </w:r>
            <w:r>
              <w:rPr>
                <w:rFonts w:hint="eastAsia" w:ascii="宋体" w:hAnsi="宋体" w:eastAsia="宋体" w:cs="宋体"/>
                <w:color w:val="auto"/>
                <w:sz w:val="24"/>
              </w:rPr>
              <w:t>下，竞争性磋商文件的解释权归采购人所有。本竞争性磋商文件中其他部分内容与</w:t>
            </w:r>
            <w:r>
              <w:rPr>
                <w:rFonts w:hint="eastAsia" w:ascii="宋体" w:hAnsi="宋体" w:cs="宋体"/>
                <w:color w:val="auto"/>
                <w:sz w:val="24"/>
                <w:lang w:eastAsia="zh-CN"/>
              </w:rPr>
              <w:t>供应商</w:t>
            </w:r>
            <w:r>
              <w:rPr>
                <w:rFonts w:hint="eastAsia" w:ascii="宋体" w:hAnsi="宋体" w:eastAsia="宋体" w:cs="宋体"/>
                <w:color w:val="auto"/>
                <w:sz w:val="24"/>
              </w:rPr>
              <w:t>须知前附表不一致的，以</w:t>
            </w:r>
            <w:r>
              <w:rPr>
                <w:rFonts w:hint="eastAsia" w:ascii="宋体" w:hAnsi="宋体" w:cs="宋体"/>
                <w:color w:val="auto"/>
                <w:sz w:val="24"/>
                <w:lang w:eastAsia="zh-CN"/>
              </w:rPr>
              <w:t>供应商</w:t>
            </w:r>
            <w:r>
              <w:rPr>
                <w:rFonts w:hint="eastAsia" w:ascii="宋体" w:hAnsi="宋体" w:eastAsia="宋体" w:cs="宋体"/>
                <w:color w:val="auto"/>
                <w:sz w:val="24"/>
              </w:rPr>
              <w:t>须知前附表为准。</w:t>
            </w:r>
          </w:p>
        </w:tc>
      </w:tr>
      <w:tr w14:paraId="2032A965">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1403CE9">
            <w:pPr>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41</w:t>
            </w:r>
          </w:p>
        </w:tc>
        <w:tc>
          <w:tcPr>
            <w:tcW w:w="2436" w:type="dxa"/>
            <w:tcBorders>
              <w:top w:val="single" w:color="auto" w:sz="4" w:space="0"/>
              <w:left w:val="nil"/>
              <w:bottom w:val="single" w:color="auto" w:sz="4" w:space="0"/>
              <w:right w:val="single" w:color="auto" w:sz="4" w:space="0"/>
            </w:tcBorders>
            <w:noWrap w:val="0"/>
            <w:vAlign w:val="center"/>
          </w:tcPr>
          <w:p w14:paraId="30EB7FC8">
            <w:pPr>
              <w:spacing w:line="400" w:lineRule="exact"/>
              <w:ind w:firstLine="240" w:firstLineChars="100"/>
              <w:jc w:val="center"/>
              <w:rPr>
                <w:rFonts w:ascii="宋体" w:hAnsi="宋体" w:eastAsia="宋体" w:cs="宋体"/>
                <w:color w:val="auto"/>
                <w:spacing w:val="6"/>
                <w:sz w:val="24"/>
              </w:rPr>
            </w:pPr>
            <w:r>
              <w:rPr>
                <w:rFonts w:hint="eastAsia" w:ascii="宋体" w:hAnsi="宋体" w:eastAsia="宋体" w:cs="宋体"/>
                <w:color w:val="auto"/>
                <w:sz w:val="24"/>
              </w:rPr>
              <w:t>答疑</w:t>
            </w:r>
          </w:p>
        </w:tc>
        <w:tc>
          <w:tcPr>
            <w:tcW w:w="6175" w:type="dxa"/>
            <w:tcBorders>
              <w:top w:val="single" w:color="auto" w:sz="4" w:space="0"/>
              <w:left w:val="nil"/>
              <w:bottom w:val="single" w:color="auto" w:sz="4" w:space="0"/>
              <w:right w:val="single" w:color="auto" w:sz="4" w:space="0"/>
            </w:tcBorders>
            <w:noWrap w:val="0"/>
            <w:vAlign w:val="center"/>
          </w:tcPr>
          <w:p w14:paraId="3E152DE6">
            <w:pPr>
              <w:spacing w:line="400" w:lineRule="exact"/>
              <w:ind w:right="-153" w:rightChars="-73"/>
              <w:jc w:val="left"/>
              <w:rPr>
                <w:rFonts w:ascii="宋体" w:hAnsi="宋体" w:eastAsia="宋体" w:cs="宋体"/>
                <w:color w:val="auto"/>
                <w:spacing w:val="6"/>
                <w:sz w:val="24"/>
              </w:rPr>
            </w:pPr>
            <w:r>
              <w:rPr>
                <w:rFonts w:hint="eastAsia" w:ascii="宋体" w:hAnsi="宋体" w:eastAsia="宋体" w:cs="宋体"/>
                <w:color w:val="auto"/>
                <w:sz w:val="24"/>
              </w:rPr>
              <w:t>需要解答的疑问以书面形式加盖单位公章递交至采购人或代理机构，逾期提交的问题概不做回复。采购人将需要解答的内容以公告形式发至所有潜在</w:t>
            </w:r>
            <w:r>
              <w:rPr>
                <w:rFonts w:hint="eastAsia" w:ascii="宋体" w:hAnsi="宋体" w:cs="宋体"/>
                <w:color w:val="auto"/>
                <w:sz w:val="24"/>
                <w:lang w:eastAsia="zh-CN"/>
              </w:rPr>
              <w:t>供应商</w:t>
            </w:r>
            <w:r>
              <w:rPr>
                <w:rFonts w:hint="eastAsia" w:ascii="宋体" w:hAnsi="宋体" w:eastAsia="宋体" w:cs="宋体"/>
                <w:color w:val="auto"/>
                <w:sz w:val="24"/>
              </w:rPr>
              <w:t>。</w:t>
            </w:r>
          </w:p>
        </w:tc>
      </w:tr>
      <w:tr w14:paraId="0408997F">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14ED81E">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2</w:t>
            </w:r>
          </w:p>
        </w:tc>
        <w:tc>
          <w:tcPr>
            <w:tcW w:w="2436" w:type="dxa"/>
            <w:tcBorders>
              <w:top w:val="single" w:color="auto" w:sz="4" w:space="0"/>
              <w:left w:val="nil"/>
              <w:bottom w:val="single" w:color="auto" w:sz="4" w:space="0"/>
              <w:right w:val="single" w:color="auto" w:sz="4" w:space="0"/>
            </w:tcBorders>
            <w:noWrap w:val="0"/>
            <w:vAlign w:val="center"/>
          </w:tcPr>
          <w:p w14:paraId="28EAB44B">
            <w:pPr>
              <w:widowControl/>
              <w:spacing w:line="400" w:lineRule="exact"/>
              <w:ind w:firstLine="240" w:firstLineChars="100"/>
              <w:jc w:val="center"/>
              <w:rPr>
                <w:rFonts w:ascii="宋体" w:hAnsi="宋体" w:eastAsia="宋体" w:cs="宋体"/>
                <w:color w:val="auto"/>
                <w:spacing w:val="6"/>
                <w:sz w:val="24"/>
              </w:rPr>
            </w:pPr>
            <w:r>
              <w:rPr>
                <w:rFonts w:hint="eastAsia" w:ascii="宋体" w:hAnsi="宋体" w:cs="宋体"/>
                <w:color w:val="auto"/>
                <w:sz w:val="24"/>
                <w:lang w:val="en-US" w:eastAsia="zh-CN"/>
              </w:rPr>
              <w:t>成交</w:t>
            </w:r>
            <w:r>
              <w:rPr>
                <w:rFonts w:hint="eastAsia" w:ascii="宋体" w:hAnsi="宋体" w:eastAsia="宋体" w:cs="宋体"/>
                <w:color w:val="auto"/>
                <w:sz w:val="24"/>
              </w:rPr>
              <w:t>公告</w:t>
            </w:r>
          </w:p>
        </w:tc>
        <w:tc>
          <w:tcPr>
            <w:tcW w:w="6175" w:type="dxa"/>
            <w:tcBorders>
              <w:top w:val="single" w:color="auto" w:sz="4" w:space="0"/>
              <w:left w:val="nil"/>
              <w:bottom w:val="single" w:color="auto" w:sz="4" w:space="0"/>
              <w:right w:val="single" w:color="auto" w:sz="4" w:space="0"/>
            </w:tcBorders>
            <w:noWrap w:val="0"/>
            <w:vAlign w:val="center"/>
          </w:tcPr>
          <w:p w14:paraId="771B91E9">
            <w:pPr>
              <w:widowControl/>
              <w:spacing w:line="400" w:lineRule="exact"/>
              <w:jc w:val="left"/>
              <w:rPr>
                <w:rFonts w:hint="eastAsia" w:ascii="宋体" w:hAnsi="宋体" w:cs="宋体" w:eastAsiaTheme="minorEastAsia"/>
                <w:color w:val="auto"/>
                <w:spacing w:val="6"/>
                <w:sz w:val="24"/>
                <w:lang w:eastAsia="zh-CN"/>
              </w:rPr>
            </w:pPr>
            <w:r>
              <w:rPr>
                <w:rFonts w:hint="eastAsia" w:ascii="宋体" w:hAnsi="宋体" w:eastAsia="宋体" w:cs="宋体"/>
                <w:color w:val="auto"/>
                <w:sz w:val="24"/>
                <w:lang w:val="en-US" w:eastAsia="zh-CN"/>
              </w:rPr>
              <w:t>在《河南省政府采购网》、《中国采购与招标网》、《中国招标投标公共服务平台》、《三门峡市公共资源交易中心网》、《三门峡市交通运输局》上发布</w:t>
            </w:r>
            <w:r>
              <w:rPr>
                <w:rFonts w:hint="eastAsia" w:ascii="宋体" w:hAnsi="宋体" w:cs="宋体"/>
                <w:color w:val="auto"/>
                <w:sz w:val="24"/>
                <w:lang w:val="en-US" w:eastAsia="zh-CN"/>
              </w:rPr>
              <w:t>发布</w:t>
            </w:r>
          </w:p>
        </w:tc>
      </w:tr>
      <w:tr w14:paraId="63033499">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5689ABA">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3</w:t>
            </w:r>
          </w:p>
        </w:tc>
        <w:tc>
          <w:tcPr>
            <w:tcW w:w="2436" w:type="dxa"/>
            <w:tcBorders>
              <w:top w:val="single" w:color="auto" w:sz="4" w:space="0"/>
              <w:left w:val="nil"/>
              <w:bottom w:val="single" w:color="auto" w:sz="4" w:space="0"/>
              <w:right w:val="single" w:color="auto" w:sz="4" w:space="0"/>
            </w:tcBorders>
            <w:noWrap w:val="0"/>
            <w:vAlign w:val="center"/>
          </w:tcPr>
          <w:p w14:paraId="6A0792ED">
            <w:pPr>
              <w:widowControl/>
              <w:spacing w:line="400" w:lineRule="exact"/>
              <w:ind w:firstLine="240" w:firstLineChars="100"/>
              <w:jc w:val="center"/>
              <w:rPr>
                <w:rFonts w:ascii="宋体" w:hAnsi="宋体" w:eastAsia="宋体" w:cs="宋体"/>
                <w:color w:val="auto"/>
                <w:spacing w:val="6"/>
                <w:sz w:val="24"/>
              </w:rPr>
            </w:pPr>
            <w:r>
              <w:rPr>
                <w:rFonts w:hint="eastAsia" w:ascii="宋体" w:hAnsi="宋体" w:eastAsia="宋体" w:cs="宋体"/>
                <w:color w:val="auto"/>
                <w:sz w:val="24"/>
              </w:rPr>
              <w:t>知识产权</w:t>
            </w:r>
          </w:p>
        </w:tc>
        <w:tc>
          <w:tcPr>
            <w:tcW w:w="6175" w:type="dxa"/>
            <w:tcBorders>
              <w:top w:val="single" w:color="auto" w:sz="4" w:space="0"/>
              <w:left w:val="nil"/>
              <w:bottom w:val="single" w:color="auto" w:sz="4" w:space="0"/>
              <w:right w:val="single" w:color="auto" w:sz="4" w:space="0"/>
            </w:tcBorders>
            <w:noWrap w:val="0"/>
            <w:vAlign w:val="center"/>
          </w:tcPr>
          <w:p w14:paraId="1A81E04E">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构成本竞争性磋商文件各个组成部分的文件，未经采购人书面同意，</w:t>
            </w:r>
            <w:r>
              <w:rPr>
                <w:rFonts w:hint="eastAsia" w:ascii="宋体" w:hAnsi="宋体" w:cs="宋体"/>
                <w:color w:val="auto"/>
                <w:sz w:val="24"/>
                <w:lang w:eastAsia="zh-CN"/>
              </w:rPr>
              <w:t>供应商</w:t>
            </w:r>
            <w:r>
              <w:rPr>
                <w:rFonts w:hint="eastAsia" w:ascii="宋体" w:hAnsi="宋体" w:eastAsia="宋体" w:cs="宋体"/>
                <w:color w:val="auto"/>
                <w:sz w:val="24"/>
              </w:rPr>
              <w:t>不得擅自复印和用于非本招标项目所需的其他目的。采购人全部或者部分使用未</w:t>
            </w:r>
            <w:r>
              <w:rPr>
                <w:rFonts w:hint="eastAsia" w:ascii="宋体" w:hAnsi="宋体" w:cs="宋体"/>
                <w:color w:val="auto"/>
                <w:sz w:val="24"/>
                <w:lang w:eastAsia="zh-CN"/>
              </w:rPr>
              <w:t>成交人</w:t>
            </w:r>
            <w:r>
              <w:rPr>
                <w:rFonts w:hint="eastAsia" w:ascii="宋体" w:hAnsi="宋体" w:eastAsia="宋体" w:cs="宋体"/>
                <w:color w:val="auto"/>
                <w:sz w:val="24"/>
              </w:rPr>
              <w:t>响应文件中的技术成果或技术方案时，需征得其书面同意，并不得擅自复印或提供给第三人。</w:t>
            </w:r>
          </w:p>
        </w:tc>
      </w:tr>
      <w:tr w14:paraId="6426DDDD">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4EAD87F">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4</w:t>
            </w:r>
          </w:p>
        </w:tc>
        <w:tc>
          <w:tcPr>
            <w:tcW w:w="2436" w:type="dxa"/>
            <w:tcBorders>
              <w:top w:val="single" w:color="auto" w:sz="4" w:space="0"/>
              <w:left w:val="nil"/>
              <w:bottom w:val="single" w:color="auto" w:sz="4" w:space="0"/>
              <w:right w:val="single" w:color="auto" w:sz="4" w:space="0"/>
            </w:tcBorders>
            <w:noWrap w:val="0"/>
            <w:vAlign w:val="center"/>
          </w:tcPr>
          <w:p w14:paraId="752D02F0">
            <w:pPr>
              <w:widowControl/>
              <w:spacing w:line="400" w:lineRule="exact"/>
              <w:jc w:val="center"/>
              <w:rPr>
                <w:rFonts w:ascii="宋体" w:hAnsi="宋体" w:eastAsia="宋体" w:cs="宋体"/>
                <w:color w:val="auto"/>
                <w:spacing w:val="6"/>
                <w:sz w:val="24"/>
              </w:rPr>
            </w:pPr>
            <w:r>
              <w:rPr>
                <w:rFonts w:hint="eastAsia" w:ascii="宋体" w:hAnsi="宋体" w:eastAsia="宋体" w:cs="宋体"/>
                <w:color w:val="auto"/>
                <w:sz w:val="24"/>
              </w:rPr>
              <w:t>重新招标的其他情形</w:t>
            </w:r>
          </w:p>
        </w:tc>
        <w:tc>
          <w:tcPr>
            <w:tcW w:w="6175" w:type="dxa"/>
            <w:tcBorders>
              <w:top w:val="single" w:color="auto" w:sz="4" w:space="0"/>
              <w:left w:val="nil"/>
              <w:bottom w:val="single" w:color="auto" w:sz="4" w:space="0"/>
              <w:right w:val="single" w:color="auto" w:sz="4" w:space="0"/>
            </w:tcBorders>
            <w:noWrap w:val="0"/>
            <w:vAlign w:val="center"/>
          </w:tcPr>
          <w:p w14:paraId="358F2CD5">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除</w:t>
            </w:r>
            <w:r>
              <w:rPr>
                <w:rFonts w:hint="eastAsia" w:ascii="宋体" w:hAnsi="宋体" w:cs="宋体"/>
                <w:color w:val="auto"/>
                <w:sz w:val="24"/>
                <w:lang w:eastAsia="zh-CN"/>
              </w:rPr>
              <w:t>供应商</w:t>
            </w:r>
            <w:r>
              <w:rPr>
                <w:rFonts w:hint="eastAsia" w:ascii="宋体" w:hAnsi="宋体" w:eastAsia="宋体" w:cs="宋体"/>
                <w:color w:val="auto"/>
                <w:sz w:val="24"/>
              </w:rPr>
              <w:t>须知正文规定的情形外，除非已经产生</w:t>
            </w:r>
            <w:r>
              <w:rPr>
                <w:rFonts w:hint="eastAsia" w:ascii="宋体" w:hAnsi="宋体" w:cs="宋体"/>
                <w:color w:val="auto"/>
                <w:sz w:val="24"/>
                <w:lang w:eastAsia="zh-CN"/>
              </w:rPr>
              <w:t>成交候选人</w:t>
            </w:r>
            <w:r>
              <w:rPr>
                <w:rFonts w:hint="eastAsia" w:ascii="宋体" w:hAnsi="宋体" w:eastAsia="宋体" w:cs="宋体"/>
                <w:color w:val="auto"/>
                <w:sz w:val="24"/>
              </w:rPr>
              <w:t>，在磋商有效期内同意延长磋商有效期的</w:t>
            </w:r>
            <w:r>
              <w:rPr>
                <w:rFonts w:hint="eastAsia" w:ascii="宋体" w:hAnsi="宋体" w:cs="宋体"/>
                <w:color w:val="auto"/>
                <w:sz w:val="24"/>
                <w:lang w:eastAsia="zh-CN"/>
              </w:rPr>
              <w:t>供应商</w:t>
            </w:r>
            <w:r>
              <w:rPr>
                <w:rFonts w:hint="eastAsia" w:ascii="宋体" w:hAnsi="宋体" w:eastAsia="宋体" w:cs="宋体"/>
                <w:color w:val="auto"/>
                <w:sz w:val="24"/>
              </w:rPr>
              <w:t>少于三个的，采购人应当依法重新招标。</w:t>
            </w:r>
          </w:p>
        </w:tc>
      </w:tr>
      <w:tr w14:paraId="3038B982">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909003D">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5</w:t>
            </w:r>
          </w:p>
        </w:tc>
        <w:tc>
          <w:tcPr>
            <w:tcW w:w="2436" w:type="dxa"/>
            <w:tcBorders>
              <w:top w:val="single" w:color="auto" w:sz="4" w:space="0"/>
              <w:left w:val="nil"/>
              <w:bottom w:val="single" w:color="auto" w:sz="4" w:space="0"/>
              <w:right w:val="single" w:color="auto" w:sz="4" w:space="0"/>
            </w:tcBorders>
            <w:noWrap w:val="0"/>
            <w:vAlign w:val="center"/>
          </w:tcPr>
          <w:p w14:paraId="267A70B0">
            <w:pPr>
              <w:widowControl/>
              <w:spacing w:line="400" w:lineRule="exact"/>
              <w:ind w:firstLine="240" w:firstLineChars="100"/>
              <w:jc w:val="center"/>
              <w:rPr>
                <w:rFonts w:ascii="宋体" w:hAnsi="宋体" w:eastAsia="宋体" w:cs="宋体"/>
                <w:color w:val="auto"/>
                <w:spacing w:val="6"/>
                <w:sz w:val="24"/>
              </w:rPr>
            </w:pPr>
            <w:r>
              <w:rPr>
                <w:rFonts w:hint="eastAsia" w:ascii="宋体" w:hAnsi="宋体" w:eastAsia="宋体" w:cs="宋体"/>
                <w:color w:val="auto"/>
                <w:sz w:val="24"/>
              </w:rPr>
              <w:t>同义词语</w:t>
            </w:r>
          </w:p>
        </w:tc>
        <w:tc>
          <w:tcPr>
            <w:tcW w:w="6175" w:type="dxa"/>
            <w:tcBorders>
              <w:top w:val="single" w:color="auto" w:sz="4" w:space="0"/>
              <w:left w:val="nil"/>
              <w:bottom w:val="single" w:color="auto" w:sz="4" w:space="0"/>
              <w:right w:val="single" w:color="auto" w:sz="4" w:space="0"/>
            </w:tcBorders>
            <w:noWrap w:val="0"/>
            <w:vAlign w:val="center"/>
          </w:tcPr>
          <w:p w14:paraId="5421FCE7">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构成竞争性磋商文件组成部分的“通用合同条款”、“专用合同条款”、“技术标准和要求”和“工程量清单”等章节中出现的措辞“发包人”和“承包人”，在招标阶段应当分别按“采购人”和“</w:t>
            </w:r>
            <w:r>
              <w:rPr>
                <w:rFonts w:hint="eastAsia" w:ascii="宋体" w:hAnsi="宋体" w:cs="宋体"/>
                <w:color w:val="auto"/>
                <w:sz w:val="24"/>
                <w:lang w:eastAsia="zh-CN"/>
              </w:rPr>
              <w:t>供应商</w:t>
            </w:r>
            <w:r>
              <w:rPr>
                <w:rFonts w:hint="eastAsia" w:ascii="宋体" w:hAnsi="宋体" w:eastAsia="宋体" w:cs="宋体"/>
                <w:color w:val="auto"/>
                <w:sz w:val="24"/>
              </w:rPr>
              <w:t>”进行理解。</w:t>
            </w:r>
          </w:p>
        </w:tc>
      </w:tr>
      <w:tr w14:paraId="49C49004">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478E5DB">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6</w:t>
            </w:r>
          </w:p>
        </w:tc>
        <w:tc>
          <w:tcPr>
            <w:tcW w:w="2436" w:type="dxa"/>
            <w:tcBorders>
              <w:top w:val="single" w:color="auto" w:sz="4" w:space="0"/>
              <w:left w:val="nil"/>
              <w:bottom w:val="single" w:color="auto" w:sz="4" w:space="0"/>
              <w:right w:val="single" w:color="auto" w:sz="4" w:space="0"/>
            </w:tcBorders>
            <w:noWrap w:val="0"/>
            <w:vAlign w:val="center"/>
          </w:tcPr>
          <w:p w14:paraId="21430D6A">
            <w:pPr>
              <w:widowControl/>
              <w:spacing w:line="400" w:lineRule="exact"/>
              <w:ind w:firstLine="240" w:firstLineChars="100"/>
              <w:jc w:val="center"/>
              <w:rPr>
                <w:rFonts w:ascii="宋体" w:hAnsi="宋体" w:eastAsia="宋体" w:cs="宋体"/>
                <w:color w:val="auto"/>
                <w:spacing w:val="6"/>
                <w:sz w:val="24"/>
              </w:rPr>
            </w:pPr>
            <w:r>
              <w:rPr>
                <w:rFonts w:hint="eastAsia" w:ascii="宋体" w:hAnsi="宋体" w:eastAsia="宋体" w:cs="宋体"/>
                <w:color w:val="auto"/>
                <w:sz w:val="24"/>
              </w:rPr>
              <w:t>监  督</w:t>
            </w:r>
          </w:p>
        </w:tc>
        <w:tc>
          <w:tcPr>
            <w:tcW w:w="6175" w:type="dxa"/>
            <w:tcBorders>
              <w:top w:val="single" w:color="auto" w:sz="4" w:space="0"/>
              <w:left w:val="nil"/>
              <w:bottom w:val="single" w:color="auto" w:sz="4" w:space="0"/>
              <w:right w:val="single" w:color="auto" w:sz="4" w:space="0"/>
            </w:tcBorders>
            <w:noWrap w:val="0"/>
            <w:vAlign w:val="center"/>
          </w:tcPr>
          <w:p w14:paraId="6ED8D9A4">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监督单位：三门峡市交通运输局</w:t>
            </w:r>
          </w:p>
          <w:p w14:paraId="15ABBBFD">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联系电话：0398-2817693</w:t>
            </w:r>
          </w:p>
          <w:p w14:paraId="763408A9">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监督单位：三门峡市财政局政府采购监督管理科</w:t>
            </w:r>
          </w:p>
          <w:p w14:paraId="7627F234">
            <w:pPr>
              <w:widowControl/>
              <w:spacing w:line="400" w:lineRule="exact"/>
              <w:jc w:val="left"/>
              <w:rPr>
                <w:rFonts w:ascii="宋体" w:hAnsi="宋体" w:eastAsia="宋体" w:cs="宋体"/>
                <w:color w:val="auto"/>
                <w:spacing w:val="6"/>
                <w:sz w:val="24"/>
              </w:rPr>
            </w:pPr>
            <w:r>
              <w:rPr>
                <w:rFonts w:hint="eastAsia" w:asciiTheme="minorEastAsia" w:hAnsiTheme="minorEastAsia" w:eastAsiaTheme="minorEastAsia"/>
                <w:color w:val="auto"/>
                <w:sz w:val="24"/>
                <w:szCs w:val="24"/>
                <w:lang w:val="en-US" w:eastAsia="zh-CN"/>
              </w:rPr>
              <w:t>联系电话：0398-2608915</w:t>
            </w:r>
          </w:p>
        </w:tc>
      </w:tr>
      <w:tr w14:paraId="48BC5F72">
        <w:tblPrEx>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2B72D40">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7</w:t>
            </w:r>
          </w:p>
        </w:tc>
        <w:tc>
          <w:tcPr>
            <w:tcW w:w="2436" w:type="dxa"/>
            <w:tcBorders>
              <w:top w:val="single" w:color="auto" w:sz="4" w:space="0"/>
              <w:left w:val="nil"/>
              <w:bottom w:val="single" w:color="auto" w:sz="4" w:space="0"/>
              <w:right w:val="single" w:color="auto" w:sz="4" w:space="0"/>
            </w:tcBorders>
            <w:noWrap w:val="0"/>
            <w:vAlign w:val="center"/>
          </w:tcPr>
          <w:p w14:paraId="29DBB89B">
            <w:pPr>
              <w:spacing w:line="360" w:lineRule="exact"/>
              <w:jc w:val="center"/>
              <w:rPr>
                <w:rFonts w:ascii="宋体" w:hAnsi="宋体" w:eastAsia="宋体" w:cs="宋体"/>
                <w:color w:val="auto"/>
                <w:sz w:val="24"/>
              </w:rPr>
            </w:pPr>
            <w:r>
              <w:rPr>
                <w:rFonts w:hint="eastAsia" w:ascii="宋体" w:hAnsi="宋体" w:eastAsia="宋体" w:cs="宋体"/>
                <w:color w:val="auto"/>
                <w:sz w:val="24"/>
              </w:rPr>
              <w:t>投标须知</w:t>
            </w:r>
          </w:p>
        </w:tc>
        <w:tc>
          <w:tcPr>
            <w:tcW w:w="6175" w:type="dxa"/>
            <w:tcBorders>
              <w:top w:val="single" w:color="auto" w:sz="4" w:space="0"/>
              <w:left w:val="nil"/>
              <w:bottom w:val="single" w:color="auto" w:sz="4" w:space="0"/>
              <w:right w:val="single" w:color="auto" w:sz="4" w:space="0"/>
            </w:tcBorders>
            <w:noWrap w:val="0"/>
            <w:vAlign w:val="center"/>
          </w:tcPr>
          <w:p w14:paraId="49052C04">
            <w:pPr>
              <w:spacing w:line="40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本项目为电子化交易项目，</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是供应商、供应商（以下简称“供应商”）通过中心响应文件制作系统制作，并经过电子签章和加密后生成的电子版响应文件。供应商投标时，不须提交纸质文件资料。</w:t>
            </w:r>
          </w:p>
          <w:p w14:paraId="376B1F43">
            <w:pPr>
              <w:spacing w:line="40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电子化响应文件具体制作教材请供应商通过CA证书登录三门峡市公共资源电子化交易系统在 “交易智库”中下载操作流程</w:t>
            </w:r>
          </w:p>
          <w:p w14:paraId="58BC55E9">
            <w:pPr>
              <w:spacing w:line="40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温馨提示：本项目为电子化、无纸化交易项目，投标时不接受任何纸质资料，为保证您能投标成功，请需仔细阅读以下条款。</w:t>
            </w:r>
          </w:p>
          <w:p w14:paraId="64CEBE56">
            <w:pPr>
              <w:spacing w:line="40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一、电子化投标</w:t>
            </w:r>
          </w:p>
          <w:p w14:paraId="3F453166">
            <w:pPr>
              <w:spacing w:line="40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（一）电子化响应文件的签章</w:t>
            </w:r>
          </w:p>
          <w:p w14:paraId="47B656EC">
            <w:pPr>
              <w:spacing w:line="40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1、供应商在生成电子化</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后，应对电子化</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进行签章，未进行签章的视为无效投标。</w:t>
            </w:r>
          </w:p>
          <w:p w14:paraId="17898DF8">
            <w:pPr>
              <w:spacing w:line="40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中要求法定代表人或授权委托人签字或盖章的，供应商在进行电子化</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签章时，以签盖法定代表人签章为准。电子化</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具体制作教材请供应商通过三门峡市公共资源电子化交易系统在“</w:t>
            </w:r>
            <w:r>
              <w:rPr>
                <w:rFonts w:hint="eastAsia" w:asciiTheme="minorEastAsia" w:hAnsiTheme="minorEastAsia"/>
                <w:color w:val="auto"/>
                <w:sz w:val="24"/>
                <w:szCs w:val="24"/>
                <w:lang w:val="en-US" w:eastAsia="zh-CN"/>
              </w:rPr>
              <w:t>帮助中心软件下载</w:t>
            </w:r>
            <w:r>
              <w:rPr>
                <w:rFonts w:hint="eastAsia" w:asciiTheme="minorEastAsia" w:hAnsiTheme="minorEastAsia" w:eastAsiaTheme="minorEastAsia"/>
                <w:color w:val="auto"/>
                <w:sz w:val="24"/>
                <w:szCs w:val="24"/>
              </w:rPr>
              <w:t>”中查看。电子化</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工具请点击http://gzjy.smx.gov.cn/bzzx/008002/moreinfo.html</w:t>
            </w:r>
            <w:r>
              <w:rPr>
                <w:rFonts w:hint="eastAsia" w:asciiTheme="minorEastAsia" w:hAnsiTheme="minorEastAsia"/>
                <w:color w:val="auto"/>
                <w:sz w:val="24"/>
                <w:szCs w:val="24"/>
                <w:lang w:val="en-US" w:eastAsia="zh-CN"/>
              </w:rPr>
              <w:t xml:space="preserve">  </w:t>
            </w:r>
            <w:r>
              <w:rPr>
                <w:rFonts w:hint="eastAsia" w:asciiTheme="minorEastAsia" w:hAnsiTheme="minorEastAsia" w:eastAsiaTheme="minorEastAsia"/>
                <w:color w:val="auto"/>
                <w:sz w:val="24"/>
                <w:szCs w:val="24"/>
              </w:rPr>
              <w:t>进行下载。</w:t>
            </w:r>
          </w:p>
          <w:p w14:paraId="10155D58">
            <w:pPr>
              <w:spacing w:line="3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（二）电子化</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的格式及上传投标</w:t>
            </w:r>
          </w:p>
          <w:p w14:paraId="31ED9419">
            <w:pPr>
              <w:spacing w:line="3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1、供应商所上传的电子化</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，应是通过中心</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制作系统制作的（</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制作工具下载地址：http://gzjy.smx.gov.cn/bzzx/008002/moreinfo.html），经过签章和加密后生成的电子版</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。其中包含用于</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上传的主文件（后缀为.smxtf）和用于应急补救的</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备份文件（后缀为.nsmxtf）。备份文件主要用于电子化开标出现技术问题后的补救，请供应商随身携带。</w:t>
            </w:r>
          </w:p>
          <w:p w14:paraId="2484D220">
            <w:pPr>
              <w:spacing w:line="3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注：供应商投报多个标段的，需要每个标段单独制作电子</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w:t>
            </w:r>
          </w:p>
          <w:p w14:paraId="19F2EB35">
            <w:pPr>
              <w:spacing w:line="3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2、电子化</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应在投标截止时间前成功上传至三门峡市公共资源电子化交易系统。至投标截止时间止，仍未上传成功的电子化</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将不予接收。</w:t>
            </w:r>
          </w:p>
          <w:p w14:paraId="7811D1FB">
            <w:pPr>
              <w:spacing w:line="3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注：如按照电子化投标操作教材制作完成的电子化</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无法上传的，供应商应在投标截止时间前尽早的联系中心技术人员，以便有充分的时间进行处理。供应商应充分考虑到处理技术问题和上传数据等工作所需的时间问题，</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未在投标截止时间前成功上传的，其</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不予接收。</w:t>
            </w:r>
          </w:p>
          <w:p w14:paraId="7596F2EC">
            <w:pPr>
              <w:spacing w:line="3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技术联系电话：400-998-0000</w:t>
            </w:r>
          </w:p>
          <w:p w14:paraId="349341FE">
            <w:pPr>
              <w:spacing w:line="3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（三）电子化项目开标、解密、唱标、评标</w:t>
            </w:r>
          </w:p>
          <w:p w14:paraId="2DF69EB4">
            <w:pPr>
              <w:spacing w:line="3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解密等。</w:t>
            </w:r>
          </w:p>
          <w:p w14:paraId="1E5332DE">
            <w:pPr>
              <w:spacing w:line="3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2、电子化</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采用一次加密方式。开标时，由供应商使用CA 证书，在规定时间内对其电子化</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进行解密。每位供应商的解密时间为</w:t>
            </w:r>
            <w:r>
              <w:rPr>
                <w:rFonts w:hint="eastAsia" w:asciiTheme="minorEastAsia" w:hAnsiTheme="minorEastAsia" w:eastAsiaTheme="minorEastAsia"/>
                <w:color w:val="auto"/>
                <w:sz w:val="24"/>
                <w:szCs w:val="24"/>
                <w:lang w:eastAsia="zh-CN"/>
              </w:rPr>
              <w:t>磋商时间</w:t>
            </w:r>
            <w:r>
              <w:rPr>
                <w:rFonts w:hint="eastAsia" w:asciiTheme="minorEastAsia" w:hAnsiTheme="minorEastAsia" w:eastAsiaTheme="minorEastAsia"/>
                <w:color w:val="auto"/>
                <w:sz w:val="24"/>
                <w:szCs w:val="24"/>
              </w:rPr>
              <w:t>起30分钟内，如在规定时间内未完成解密的，其</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不予开标、唱标。</w:t>
            </w:r>
          </w:p>
          <w:p w14:paraId="422C3111">
            <w:pPr>
              <w:spacing w:line="3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3、电子化</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解密异常的处理</w:t>
            </w:r>
          </w:p>
          <w:p w14:paraId="76B901DD">
            <w:pPr>
              <w:spacing w:line="360" w:lineRule="exact"/>
              <w:jc w:val="left"/>
              <w:rPr>
                <w:rFonts w:ascii="仿宋" w:hAnsi="仿宋" w:eastAsia="仿宋" w:cs="仿宋"/>
                <w:i w:val="0"/>
                <w:iCs w:val="0"/>
                <w:caps w:val="0"/>
                <w:color w:val="auto"/>
                <w:spacing w:val="0"/>
                <w:sz w:val="30"/>
                <w:szCs w:val="30"/>
              </w:rPr>
            </w:pPr>
            <w:r>
              <w:rPr>
                <w:rFonts w:hint="eastAsia" w:asciiTheme="minorEastAsia" w:hAnsiTheme="minorEastAsia" w:eastAsiaTheme="minorEastAsia"/>
                <w:color w:val="auto"/>
                <w:sz w:val="24"/>
                <w:szCs w:val="24"/>
              </w:rPr>
              <w:t>如出现供应商的电子</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无法解密等异常情况，供应商应及时致电技术</w:t>
            </w:r>
            <w:r>
              <w:rPr>
                <w:rFonts w:hint="eastAsia" w:asciiTheme="minorEastAsia" w:hAnsiTheme="minorEastAsia"/>
                <w:color w:val="auto"/>
                <w:sz w:val="24"/>
                <w:szCs w:val="24"/>
                <w:lang w:val="en-US" w:eastAsia="zh-CN"/>
              </w:rPr>
              <w:t>人员进行</w:t>
            </w:r>
            <w:r>
              <w:rPr>
                <w:rFonts w:hint="eastAsia" w:asciiTheme="minorEastAsia" w:hAnsiTheme="minorEastAsia" w:eastAsiaTheme="minorEastAsia"/>
                <w:color w:val="auto"/>
                <w:sz w:val="24"/>
                <w:szCs w:val="24"/>
              </w:rPr>
              <w:t>说明。</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异常，按以下步骤进行处理：</w:t>
            </w:r>
            <w:r>
              <w:rPr>
                <w:rFonts w:ascii="仿宋" w:hAnsi="仿宋" w:eastAsia="仿宋" w:cs="仿宋"/>
                <w:i w:val="0"/>
                <w:iCs w:val="0"/>
                <w:caps w:val="0"/>
                <w:color w:val="auto"/>
                <w:spacing w:val="0"/>
                <w:sz w:val="30"/>
                <w:szCs w:val="30"/>
              </w:rPr>
              <w:t> </w:t>
            </w:r>
          </w:p>
          <w:p w14:paraId="7F86B3B7">
            <w:pPr>
              <w:spacing w:line="360" w:lineRule="exact"/>
              <w:jc w:val="left"/>
              <w:rPr>
                <w:rFonts w:hint="eastAsia"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rPr>
              <w:t>技术咨询服务窗口：0398-3117871</w:t>
            </w:r>
            <w:r>
              <w:rPr>
                <w:rFonts w:hint="eastAsia" w:asciiTheme="minorEastAsia" w:hAnsiTheme="minorEastAsia" w:eastAsiaTheme="minorEastAsia"/>
                <w:color w:val="auto"/>
                <w:sz w:val="24"/>
                <w:szCs w:val="24"/>
              </w:rPr>
              <w:t>    </w:t>
            </w:r>
          </w:p>
          <w:p w14:paraId="52357347">
            <w:pPr>
              <w:spacing w:line="3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（1）首先由技术人员进行问题排查。</w:t>
            </w:r>
          </w:p>
          <w:p w14:paraId="195BC478">
            <w:pPr>
              <w:spacing w:line="3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（2）经技术人员排查后，是供应商文件自身问题导致</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无法解密的，该</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将不予接收、解密和唱标。开标会议继续进行。</w:t>
            </w:r>
          </w:p>
          <w:p w14:paraId="2EE2DD46">
            <w:pPr>
              <w:spacing w:line="3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（3）经技术人员排查后，如果是电子化交易系统问题造成</w:t>
            </w:r>
            <w:r>
              <w:rPr>
                <w:rFonts w:hint="eastAsia" w:asciiTheme="minorEastAsia" w:hAnsiTheme="minorEastAsia"/>
                <w:color w:val="auto"/>
                <w:sz w:val="24"/>
                <w:szCs w:val="24"/>
                <w:lang w:val="en-US" w:eastAsia="zh-CN"/>
              </w:rPr>
              <w:t>所有</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无法解密的，将由技术人员对问题进行处理。如短时间内问题无法解决的，将由中介服务机构向监督部门申请，经监督部门同意后，暂停开标会议，待问题解决后继续开标。</w:t>
            </w:r>
          </w:p>
          <w:p w14:paraId="09DFCAF5">
            <w:pPr>
              <w:spacing w:line="3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4、待所有供应商</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解密完成后，由中介服务机构操作，对所有已解密</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进行唱标。</w:t>
            </w:r>
          </w:p>
          <w:p w14:paraId="75623FC2">
            <w:pPr>
              <w:spacing w:line="3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供应商应保证在开标期间电话、电脑、网络能够正常工作，供应商因停电、电脑病毒、网络堵塞等原因，未在规定的解密时间内对</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进行解密的，其</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不予接收、唱标。</w:t>
            </w:r>
          </w:p>
          <w:p w14:paraId="1B7351B5">
            <w:pPr>
              <w:spacing w:line="360" w:lineRule="auto"/>
              <w:rPr>
                <w:rFonts w:hint="eastAsia"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5、开标时供应商可登录到交易系统中在开标解密栏中点击报价一览表查看自己的</w:t>
            </w:r>
            <w:r>
              <w:rPr>
                <w:rFonts w:hint="eastAsia" w:asciiTheme="minorEastAsia" w:hAnsiTheme="minorEastAsia" w:eastAsiaTheme="minorEastAsia"/>
                <w:color w:val="auto"/>
                <w:sz w:val="24"/>
                <w:szCs w:val="24"/>
                <w:lang w:eastAsia="zh-CN"/>
              </w:rPr>
              <w:t>磋商报价</w:t>
            </w:r>
            <w:r>
              <w:rPr>
                <w:rFonts w:hint="eastAsia" w:asciiTheme="minorEastAsia" w:hAnsiTheme="minorEastAsia" w:eastAsiaTheme="minorEastAsia"/>
                <w:color w:val="auto"/>
                <w:sz w:val="24"/>
                <w:szCs w:val="24"/>
              </w:rPr>
              <w:t>。</w:t>
            </w:r>
            <w:r>
              <w:rPr>
                <w:rFonts w:hint="eastAsia" w:asciiTheme="minorEastAsia" w:hAnsiTheme="minorEastAsia" w:eastAsiaTheme="minorEastAsia"/>
                <w:b/>
                <w:bCs/>
                <w:color w:val="auto"/>
                <w:sz w:val="24"/>
                <w:szCs w:val="24"/>
              </w:rPr>
              <w:t>如对自己的唱标内容有异议的，应在供应商解密成功后10分钟内向中服务机构通过开标大厅对话框提出质疑。中介服务机构应在监督人员的监督下接受</w:t>
            </w:r>
            <w:r>
              <w:rPr>
                <w:rFonts w:hint="eastAsia" w:asciiTheme="minorEastAsia" w:hAnsiTheme="minorEastAsia"/>
                <w:b/>
                <w:bCs/>
                <w:color w:val="auto"/>
                <w:sz w:val="24"/>
                <w:szCs w:val="24"/>
                <w:lang w:val="en-US" w:eastAsia="zh-CN"/>
              </w:rPr>
              <w:t>供应商</w:t>
            </w:r>
            <w:r>
              <w:rPr>
                <w:rFonts w:hint="eastAsia" w:asciiTheme="minorEastAsia" w:hAnsiTheme="minorEastAsia" w:eastAsiaTheme="minorEastAsia"/>
                <w:b/>
                <w:bCs/>
                <w:color w:val="auto"/>
                <w:sz w:val="24"/>
                <w:szCs w:val="24"/>
              </w:rPr>
              <w:t>的质疑通过开标大厅对话框</w:t>
            </w:r>
            <w:r>
              <w:rPr>
                <w:rFonts w:hint="eastAsia" w:asciiTheme="minorEastAsia" w:hAnsiTheme="minorEastAsia" w:eastAsiaTheme="minorEastAsia"/>
                <w:b/>
                <w:bCs/>
                <w:color w:val="auto"/>
                <w:sz w:val="24"/>
                <w:szCs w:val="24"/>
                <w:lang w:val="en-US" w:eastAsia="zh-CN"/>
              </w:rPr>
              <w:t>进行答复</w:t>
            </w:r>
            <w:r>
              <w:rPr>
                <w:rFonts w:hint="eastAsia" w:asciiTheme="minorEastAsia" w:hAnsiTheme="minorEastAsia" w:eastAsiaTheme="minorEastAsia"/>
                <w:b/>
                <w:bCs/>
                <w:color w:val="auto"/>
                <w:sz w:val="24"/>
                <w:szCs w:val="24"/>
              </w:rPr>
              <w:t>并做好书面记录。</w:t>
            </w:r>
            <w:r>
              <w:rPr>
                <w:rFonts w:hint="eastAsia" w:asciiTheme="minorEastAsia" w:hAnsiTheme="minorEastAsia" w:eastAsiaTheme="minorEastAsia"/>
                <w:b/>
                <w:bCs/>
                <w:color w:val="auto"/>
                <w:sz w:val="24"/>
                <w:szCs w:val="24"/>
                <w:lang w:val="en-US" w:eastAsia="zh-CN"/>
              </w:rPr>
              <w:t>供应商</w:t>
            </w:r>
            <w:r>
              <w:rPr>
                <w:rFonts w:hint="eastAsia" w:asciiTheme="minorEastAsia" w:hAnsiTheme="minorEastAsia" w:eastAsiaTheme="minorEastAsia"/>
                <w:b/>
                <w:bCs/>
                <w:color w:val="auto"/>
                <w:sz w:val="24"/>
                <w:szCs w:val="24"/>
              </w:rPr>
              <w:t>未在规定时间内提出质疑的，视为认可唱标内容。</w:t>
            </w:r>
          </w:p>
          <w:p w14:paraId="7F7DE250">
            <w:pPr>
              <w:spacing w:line="360" w:lineRule="auto"/>
              <w:rPr>
                <w:rFonts w:hint="eastAsia"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6、评标时，评标委员会对电子化投标文件有质疑的，将通过电子化交易系统</w:t>
            </w:r>
            <w:r>
              <w:rPr>
                <w:rFonts w:hint="eastAsia" w:asciiTheme="minorEastAsia" w:hAnsiTheme="minorEastAsia"/>
                <w:b/>
                <w:bCs/>
                <w:color w:val="auto"/>
                <w:sz w:val="24"/>
                <w:szCs w:val="24"/>
                <w:lang w:val="en-US" w:eastAsia="zh-CN"/>
              </w:rPr>
              <w:t>向供应商</w:t>
            </w:r>
            <w:r>
              <w:rPr>
                <w:rFonts w:hint="eastAsia" w:asciiTheme="minorEastAsia" w:hAnsiTheme="minorEastAsia" w:eastAsiaTheme="minorEastAsia"/>
                <w:b/>
                <w:bCs/>
                <w:color w:val="auto"/>
                <w:sz w:val="24"/>
                <w:szCs w:val="24"/>
              </w:rPr>
              <w:t>发起质疑。</w:t>
            </w:r>
            <w:r>
              <w:rPr>
                <w:rFonts w:hint="eastAsia" w:asciiTheme="minorEastAsia" w:hAnsiTheme="minorEastAsia"/>
                <w:b/>
                <w:bCs/>
                <w:color w:val="auto"/>
                <w:sz w:val="24"/>
                <w:szCs w:val="24"/>
                <w:lang w:val="en-US" w:eastAsia="zh-CN"/>
              </w:rPr>
              <w:t>供应商</w:t>
            </w:r>
            <w:r>
              <w:rPr>
                <w:rFonts w:hint="eastAsia" w:asciiTheme="minorEastAsia" w:hAnsiTheme="minorEastAsia" w:eastAsiaTheme="minorEastAsia"/>
                <w:b/>
                <w:bCs/>
                <w:color w:val="auto"/>
                <w:sz w:val="24"/>
                <w:szCs w:val="24"/>
              </w:rPr>
              <w:t>的回复文件必须以经过</w:t>
            </w:r>
            <w:r>
              <w:rPr>
                <w:rFonts w:hint="eastAsia" w:asciiTheme="minorEastAsia" w:hAnsiTheme="minorEastAsia"/>
                <w:b/>
                <w:bCs/>
                <w:color w:val="auto"/>
                <w:sz w:val="24"/>
                <w:szCs w:val="24"/>
                <w:lang w:val="en-US" w:eastAsia="zh-CN"/>
              </w:rPr>
              <w:t>供应商</w:t>
            </w:r>
            <w:r>
              <w:rPr>
                <w:rFonts w:hint="eastAsia" w:asciiTheme="minorEastAsia" w:hAnsiTheme="minorEastAsia" w:eastAsiaTheme="minorEastAsia"/>
                <w:b/>
                <w:bCs/>
                <w:color w:val="auto"/>
                <w:sz w:val="24"/>
                <w:szCs w:val="24"/>
              </w:rPr>
              <w:t>和其法定代表人签章的PDF式文件为准，并通过电子化交易系统提交至评标委员会。</w:t>
            </w:r>
          </w:p>
          <w:p w14:paraId="1515A9E2">
            <w:pPr>
              <w:spacing w:line="360" w:lineRule="auto"/>
              <w:rPr>
                <w:rFonts w:hint="eastAsia"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7、</w:t>
            </w:r>
            <w:r>
              <w:rPr>
                <w:rFonts w:hint="eastAsia" w:asciiTheme="minorEastAsia" w:hAnsiTheme="minorEastAsia"/>
                <w:b/>
                <w:bCs/>
                <w:color w:val="auto"/>
                <w:sz w:val="24"/>
                <w:szCs w:val="24"/>
                <w:lang w:val="en-US" w:eastAsia="zh-CN"/>
              </w:rPr>
              <w:t>如</w:t>
            </w:r>
            <w:r>
              <w:rPr>
                <w:rFonts w:hint="eastAsia" w:asciiTheme="minorEastAsia" w:hAnsiTheme="minorEastAsia" w:eastAsiaTheme="minorEastAsia"/>
                <w:b/>
                <w:bCs/>
                <w:color w:val="auto"/>
                <w:sz w:val="24"/>
                <w:szCs w:val="24"/>
              </w:rPr>
              <w:t>评标委员会对需要回复的</w:t>
            </w:r>
            <w:r>
              <w:rPr>
                <w:rFonts w:hint="eastAsia" w:asciiTheme="minorEastAsia" w:hAnsiTheme="minorEastAsia"/>
                <w:b/>
                <w:bCs/>
                <w:color w:val="auto"/>
                <w:sz w:val="24"/>
                <w:szCs w:val="24"/>
                <w:lang w:val="en-US" w:eastAsia="zh-CN"/>
              </w:rPr>
              <w:t>供应商</w:t>
            </w:r>
            <w:r>
              <w:rPr>
                <w:rFonts w:hint="eastAsia" w:asciiTheme="minorEastAsia" w:hAnsiTheme="minorEastAsia" w:eastAsiaTheme="minorEastAsia"/>
                <w:b/>
                <w:bCs/>
                <w:color w:val="auto"/>
                <w:sz w:val="24"/>
                <w:szCs w:val="24"/>
              </w:rPr>
              <w:t>在规定时间内</w:t>
            </w:r>
            <w:r>
              <w:rPr>
                <w:rFonts w:hint="eastAsia" w:asciiTheme="minorEastAsia" w:hAnsiTheme="minorEastAsia" w:eastAsiaTheme="minorEastAsia"/>
                <w:b/>
                <w:bCs/>
                <w:color w:val="auto"/>
                <w:sz w:val="24"/>
                <w:szCs w:val="24"/>
                <w:lang w:eastAsia="zh-CN"/>
              </w:rPr>
              <w:t>（</w:t>
            </w:r>
            <w:r>
              <w:rPr>
                <w:rFonts w:hint="eastAsia" w:asciiTheme="minorEastAsia" w:hAnsiTheme="minorEastAsia" w:eastAsiaTheme="minorEastAsia"/>
                <w:b/>
                <w:bCs/>
                <w:color w:val="auto"/>
                <w:sz w:val="24"/>
                <w:szCs w:val="24"/>
                <w:lang w:val="en-US" w:eastAsia="zh-CN"/>
              </w:rPr>
              <w:t>30分钟内</w:t>
            </w:r>
            <w:r>
              <w:rPr>
                <w:rFonts w:hint="eastAsia" w:asciiTheme="minorEastAsia" w:hAnsiTheme="minorEastAsia" w:eastAsiaTheme="minorEastAsia"/>
                <w:b/>
                <w:bCs/>
                <w:color w:val="auto"/>
                <w:sz w:val="24"/>
                <w:szCs w:val="24"/>
                <w:lang w:eastAsia="zh-CN"/>
              </w:rPr>
              <w:t>）</w:t>
            </w:r>
            <w:r>
              <w:rPr>
                <w:rFonts w:hint="eastAsia" w:asciiTheme="minorEastAsia" w:hAnsiTheme="minorEastAsia" w:eastAsiaTheme="minorEastAsia"/>
                <w:b/>
                <w:bCs/>
                <w:color w:val="auto"/>
                <w:sz w:val="24"/>
                <w:szCs w:val="24"/>
              </w:rPr>
              <w:t>通过电子化交易系统未收到回复的，视为</w:t>
            </w:r>
            <w:r>
              <w:rPr>
                <w:rFonts w:hint="eastAsia" w:asciiTheme="minorEastAsia" w:hAnsiTheme="minorEastAsia" w:eastAsiaTheme="minorEastAsia"/>
                <w:b/>
                <w:bCs/>
                <w:color w:val="auto"/>
                <w:sz w:val="24"/>
                <w:szCs w:val="24"/>
                <w:lang w:eastAsia="zh-CN"/>
              </w:rPr>
              <w:t>供应商</w:t>
            </w:r>
            <w:r>
              <w:rPr>
                <w:rFonts w:hint="eastAsia" w:asciiTheme="minorEastAsia" w:hAnsiTheme="minorEastAsia" w:eastAsiaTheme="minorEastAsia"/>
                <w:b/>
                <w:bCs/>
                <w:color w:val="auto"/>
                <w:sz w:val="24"/>
                <w:szCs w:val="24"/>
              </w:rPr>
              <w:t>放弃回复，评标委员会将自行对需要回复的内容进行认定。</w:t>
            </w:r>
          </w:p>
          <w:p w14:paraId="1EB89F12">
            <w:pPr>
              <w:spacing w:line="360" w:lineRule="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二、相关证书原件的提交</w:t>
            </w:r>
          </w:p>
          <w:p w14:paraId="36257CA8">
            <w:pPr>
              <w:spacing w:line="360" w:lineRule="exact"/>
              <w:jc w:val="left"/>
              <w:rPr>
                <w:rFonts w:ascii="宋体" w:hAnsi="宋体" w:eastAsia="宋体" w:cs="宋体"/>
                <w:color w:val="auto"/>
                <w:sz w:val="24"/>
              </w:rPr>
            </w:pPr>
            <w:r>
              <w:rPr>
                <w:rFonts w:hint="eastAsia" w:asciiTheme="minorEastAsia" w:hAnsiTheme="minorEastAsia" w:eastAsiaTheme="minorEastAsia"/>
                <w:color w:val="auto"/>
                <w:sz w:val="24"/>
                <w:szCs w:val="24"/>
              </w:rPr>
              <w:t>本项目实行资格后审，</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中要求供应商提交资质、业绩、荣誉及单位人员等相关资料原件的，供应商需将原件扫描件制作到电子</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中。</w:t>
            </w:r>
          </w:p>
        </w:tc>
      </w:tr>
    </w:tbl>
    <w:p w14:paraId="13BBFA4E">
      <w:pPr>
        <w:spacing w:line="600" w:lineRule="exact"/>
        <w:jc w:val="center"/>
        <w:outlineLvl w:val="0"/>
        <w:rPr>
          <w:rFonts w:ascii="宋体" w:hAnsi="宋体" w:eastAsia="宋体" w:cs="宋体"/>
          <w:b/>
          <w:bCs/>
          <w:color w:val="auto"/>
          <w:sz w:val="28"/>
          <w:szCs w:val="28"/>
        </w:rPr>
      </w:pPr>
      <w:bookmarkStart w:id="13" w:name="_Toc15028"/>
      <w:bookmarkStart w:id="14" w:name="_Toc2614"/>
      <w:bookmarkStart w:id="15" w:name="_Toc18417"/>
      <w:bookmarkStart w:id="16" w:name="_Toc3544"/>
      <w:r>
        <w:rPr>
          <w:rFonts w:hint="eastAsia" w:ascii="宋体" w:hAnsi="宋体" w:eastAsia="宋体" w:cs="宋体"/>
          <w:b/>
          <w:bCs/>
          <w:color w:val="auto"/>
          <w:sz w:val="28"/>
          <w:szCs w:val="28"/>
        </w:rPr>
        <w:t>总  则</w:t>
      </w:r>
      <w:bookmarkEnd w:id="13"/>
      <w:bookmarkEnd w:id="14"/>
      <w:bookmarkEnd w:id="15"/>
      <w:bookmarkEnd w:id="16"/>
    </w:p>
    <w:p w14:paraId="7D007086">
      <w:pPr>
        <w:spacing w:line="600" w:lineRule="exact"/>
        <w:ind w:firstLine="482" w:firstLineChars="200"/>
        <w:rPr>
          <w:rFonts w:ascii="宋体" w:hAnsi="宋体" w:eastAsia="宋体" w:cs="宋体"/>
          <w:b/>
          <w:bCs/>
          <w:color w:val="auto"/>
          <w:sz w:val="24"/>
        </w:rPr>
      </w:pPr>
      <w:bookmarkStart w:id="17" w:name="_Toc375647567"/>
      <w:bookmarkStart w:id="18" w:name="_Toc479"/>
      <w:bookmarkStart w:id="19" w:name="_Toc26685"/>
      <w:bookmarkStart w:id="20" w:name="_Toc74643721"/>
      <w:r>
        <w:rPr>
          <w:rFonts w:hint="eastAsia" w:ascii="宋体" w:hAnsi="宋体" w:eastAsia="宋体" w:cs="宋体"/>
          <w:b/>
          <w:bCs/>
          <w:color w:val="auto"/>
          <w:sz w:val="24"/>
        </w:rPr>
        <w:t>1.1 项目概况</w:t>
      </w:r>
      <w:bookmarkEnd w:id="17"/>
    </w:p>
    <w:p w14:paraId="4895E5D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1.1.1根据《政府采购竞争性磋商采购方式管理暂行办法》等有关法律、法规和规章的规定，本招标项目已具备招标条件，现对本项目进行</w:t>
      </w:r>
      <w:r>
        <w:rPr>
          <w:rFonts w:hint="eastAsia" w:ascii="宋体" w:hAnsi="宋体" w:eastAsia="宋体" w:cs="宋体"/>
          <w:color w:val="auto"/>
          <w:sz w:val="24"/>
          <w:lang w:val="en-US" w:eastAsia="zh-CN"/>
        </w:rPr>
        <w:t>竞争性磋商</w:t>
      </w:r>
      <w:r>
        <w:rPr>
          <w:rFonts w:hint="eastAsia" w:ascii="宋体" w:hAnsi="宋体" w:eastAsia="宋体" w:cs="宋体"/>
          <w:color w:val="auto"/>
          <w:sz w:val="24"/>
        </w:rPr>
        <w:t>。</w:t>
      </w:r>
    </w:p>
    <w:p w14:paraId="72BC9DC9">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1.1.2 本招标项目采购人：见供应商须知前附表。</w:t>
      </w:r>
    </w:p>
    <w:p w14:paraId="33420F1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1.1.3 本招标项目采购代理机构：见供应商须知前附表。</w:t>
      </w:r>
    </w:p>
    <w:p w14:paraId="41F9D45C">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1.1.4 本招标项目名称：见供应商须知前附表。</w:t>
      </w:r>
    </w:p>
    <w:p w14:paraId="0870CDC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1.1.5 本招标项目建设地点：见供应商须知前附表。</w:t>
      </w:r>
    </w:p>
    <w:p w14:paraId="110DEC0F">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auto"/>
        <w:rPr>
          <w:rFonts w:hint="default" w:ascii="宋体" w:hAnsi="宋体" w:eastAsia="宋体" w:cs="宋体"/>
          <w:b/>
          <w:bCs/>
          <w:color w:val="auto"/>
          <w:sz w:val="24"/>
          <w:lang w:val="en-US"/>
        </w:rPr>
      </w:pPr>
      <w:r>
        <w:rPr>
          <w:rFonts w:hint="eastAsia" w:ascii="宋体" w:hAnsi="宋体" w:cs="宋体"/>
          <w:color w:val="auto"/>
          <w:kern w:val="0"/>
          <w:sz w:val="24"/>
          <w:szCs w:val="24"/>
          <w:lang w:val="en-US" w:eastAsia="zh-CN"/>
        </w:rPr>
        <w:t>注：</w:t>
      </w:r>
      <w:r>
        <w:rPr>
          <w:rFonts w:hint="eastAsia" w:ascii="宋体" w:hAnsi="宋体" w:cs="宋体"/>
          <w:color w:val="auto"/>
          <w:kern w:val="0"/>
          <w:sz w:val="24"/>
          <w:szCs w:val="24"/>
          <w:lang w:eastAsia="zh-CN"/>
        </w:rPr>
        <w:t>S312线K435+100-K435+160段等3处灾害防治工程、S313线K134+400-K134+450段等2处灾害防治工程</w:t>
      </w:r>
      <w:r>
        <w:rPr>
          <w:rFonts w:hint="eastAsia" w:ascii="宋体" w:hAnsi="宋体" w:cs="宋体"/>
          <w:color w:val="auto"/>
          <w:kern w:val="0"/>
          <w:sz w:val="24"/>
          <w:szCs w:val="24"/>
          <w:lang w:val="en-US" w:eastAsia="zh-CN"/>
        </w:rPr>
        <w:t>和三门峡市S312线K435+100-K435+160 段等3处灾害防治工程、三门峡市陕州区S313线K134+400-K134+450段等2处灾害防治工程为同一项目。</w:t>
      </w:r>
    </w:p>
    <w:p w14:paraId="3DCA88D3">
      <w:pPr>
        <w:spacing w:line="600" w:lineRule="exact"/>
        <w:ind w:firstLine="482" w:firstLineChars="200"/>
        <w:rPr>
          <w:rFonts w:ascii="宋体" w:hAnsi="宋体" w:eastAsia="宋体" w:cs="宋体"/>
          <w:color w:val="auto"/>
          <w:sz w:val="24"/>
        </w:rPr>
      </w:pPr>
      <w:r>
        <w:rPr>
          <w:rFonts w:hint="eastAsia" w:ascii="宋体" w:hAnsi="宋体" w:eastAsia="宋体" w:cs="宋体"/>
          <w:b/>
          <w:bCs/>
          <w:color w:val="auto"/>
          <w:sz w:val="24"/>
        </w:rPr>
        <w:t>1.2 资金来源和落实情况</w:t>
      </w:r>
    </w:p>
    <w:p w14:paraId="0098698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1.2.1 本招标项目的资金来源：见供应商须知前附表。</w:t>
      </w:r>
    </w:p>
    <w:p w14:paraId="6934D75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1.2.2 本招标项目的资金落实情况：见供应商须知前附表。</w:t>
      </w:r>
    </w:p>
    <w:p w14:paraId="648DF43A">
      <w:pPr>
        <w:spacing w:line="600" w:lineRule="exact"/>
        <w:ind w:firstLine="482" w:firstLineChars="200"/>
        <w:rPr>
          <w:rFonts w:ascii="宋体" w:hAnsi="宋体" w:eastAsia="宋体" w:cs="宋体"/>
          <w:color w:val="auto"/>
          <w:sz w:val="24"/>
        </w:rPr>
      </w:pPr>
      <w:bookmarkStart w:id="21" w:name="_Toc375647569"/>
      <w:r>
        <w:rPr>
          <w:rFonts w:hint="eastAsia" w:ascii="宋体" w:hAnsi="宋体" w:eastAsia="宋体" w:cs="宋体"/>
          <w:b/>
          <w:bCs/>
          <w:color w:val="auto"/>
          <w:sz w:val="24"/>
        </w:rPr>
        <w:t>1.3 磋商范围、计划工期、</w:t>
      </w:r>
      <w:r>
        <w:rPr>
          <w:rFonts w:hint="eastAsia" w:ascii="宋体" w:hAnsi="宋体" w:cs="宋体"/>
          <w:b/>
          <w:bCs/>
          <w:color w:val="auto"/>
          <w:sz w:val="24"/>
          <w:lang w:eastAsia="zh-CN"/>
        </w:rPr>
        <w:t>质量要求</w:t>
      </w:r>
      <w:bookmarkEnd w:id="21"/>
    </w:p>
    <w:p w14:paraId="778D399F">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1.3.1 本次磋商范围：见供应商须知前附表。</w:t>
      </w:r>
    </w:p>
    <w:p w14:paraId="14939D4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1.3.2 本次招标的计划工期：见供应商须知前附表。</w:t>
      </w:r>
    </w:p>
    <w:p w14:paraId="41C2A9D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1.3.3 本次招标的</w:t>
      </w:r>
      <w:r>
        <w:rPr>
          <w:rFonts w:hint="eastAsia" w:ascii="宋体" w:hAnsi="宋体" w:cs="宋体"/>
          <w:color w:val="auto"/>
          <w:sz w:val="24"/>
          <w:lang w:eastAsia="zh-CN"/>
        </w:rPr>
        <w:t>质量要求</w:t>
      </w:r>
      <w:r>
        <w:rPr>
          <w:rFonts w:hint="eastAsia" w:ascii="宋体" w:hAnsi="宋体" w:eastAsia="宋体" w:cs="宋体"/>
          <w:color w:val="auto"/>
          <w:sz w:val="24"/>
        </w:rPr>
        <w:t>：见供应商须知前附表。</w:t>
      </w:r>
    </w:p>
    <w:p w14:paraId="383A6F54">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1.4</w:t>
      </w:r>
      <w:r>
        <w:rPr>
          <w:rFonts w:hint="eastAsia" w:ascii="宋体" w:hAnsi="宋体" w:cs="宋体"/>
          <w:b/>
          <w:bCs/>
          <w:color w:val="auto"/>
          <w:sz w:val="24"/>
          <w:lang w:eastAsia="zh-CN"/>
        </w:rPr>
        <w:t>供应商</w:t>
      </w:r>
      <w:r>
        <w:rPr>
          <w:rFonts w:hint="eastAsia" w:ascii="宋体" w:hAnsi="宋体" w:eastAsia="宋体" w:cs="宋体"/>
          <w:b/>
          <w:bCs/>
          <w:color w:val="auto"/>
          <w:sz w:val="24"/>
        </w:rPr>
        <w:t>资格要求</w:t>
      </w:r>
    </w:p>
    <w:p w14:paraId="21248F4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1.4.1 </w:t>
      </w:r>
      <w:r>
        <w:rPr>
          <w:rFonts w:hint="eastAsia" w:ascii="宋体" w:hAnsi="宋体" w:cs="宋体"/>
          <w:color w:val="auto"/>
          <w:sz w:val="24"/>
          <w:lang w:eastAsia="zh-CN"/>
        </w:rPr>
        <w:t>供应商</w:t>
      </w:r>
      <w:r>
        <w:rPr>
          <w:rFonts w:hint="eastAsia" w:ascii="宋体" w:hAnsi="宋体" w:eastAsia="宋体" w:cs="宋体"/>
          <w:color w:val="auto"/>
          <w:sz w:val="24"/>
        </w:rPr>
        <w:t>应具备承担本工程施工的资质条件、能力和信誉见前附表。</w:t>
      </w:r>
    </w:p>
    <w:p w14:paraId="234D2C9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1.4.2 </w:t>
      </w:r>
      <w:r>
        <w:rPr>
          <w:rFonts w:hint="eastAsia" w:ascii="宋体" w:hAnsi="宋体" w:cs="宋体"/>
          <w:color w:val="auto"/>
          <w:sz w:val="24"/>
          <w:lang w:eastAsia="zh-CN"/>
        </w:rPr>
        <w:t>供应商</w:t>
      </w:r>
      <w:r>
        <w:rPr>
          <w:rFonts w:hint="eastAsia" w:ascii="宋体" w:hAnsi="宋体" w:eastAsia="宋体" w:cs="宋体"/>
          <w:color w:val="auto"/>
          <w:sz w:val="24"/>
        </w:rPr>
        <w:t>不得存在下列情形之一：</w:t>
      </w:r>
    </w:p>
    <w:p w14:paraId="7674B17F">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(l）为</w:t>
      </w:r>
      <w:r>
        <w:rPr>
          <w:rFonts w:hint="eastAsia" w:ascii="宋体" w:hAnsi="宋体" w:cs="宋体"/>
          <w:color w:val="auto"/>
          <w:sz w:val="24"/>
          <w:lang w:eastAsia="zh-CN"/>
        </w:rPr>
        <w:t>采购人</w:t>
      </w:r>
      <w:r>
        <w:rPr>
          <w:rFonts w:hint="eastAsia" w:ascii="宋体" w:hAnsi="宋体" w:eastAsia="宋体" w:cs="宋体"/>
          <w:color w:val="auto"/>
          <w:sz w:val="24"/>
        </w:rPr>
        <w:t xml:space="preserve">不具有独立法人资格的附属机构（单位）; </w:t>
      </w:r>
    </w:p>
    <w:p w14:paraId="7E3AD47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(2）为本项目前期准备提供设计或咨询服务的，但设计施工总承包的除外；</w:t>
      </w:r>
    </w:p>
    <w:p w14:paraId="31380A16">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(3）为本项目的监理人；</w:t>
      </w:r>
    </w:p>
    <w:p w14:paraId="526156C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(4）为本项目的代建人；</w:t>
      </w:r>
    </w:p>
    <w:p w14:paraId="2A4B736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(5）为本项目提供招标代理服务的；</w:t>
      </w:r>
    </w:p>
    <w:p w14:paraId="3D98D4F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(6）与本项目的监理人或代建人或</w:t>
      </w:r>
      <w:r>
        <w:rPr>
          <w:rFonts w:hint="eastAsia" w:ascii="宋体" w:hAnsi="宋体" w:cs="宋体"/>
          <w:color w:val="auto"/>
          <w:sz w:val="24"/>
          <w:lang w:eastAsia="zh-CN"/>
        </w:rPr>
        <w:t>采购代理机构</w:t>
      </w:r>
      <w:r>
        <w:rPr>
          <w:rFonts w:hint="eastAsia" w:ascii="宋体" w:hAnsi="宋体" w:eastAsia="宋体" w:cs="宋体"/>
          <w:color w:val="auto"/>
          <w:sz w:val="24"/>
        </w:rPr>
        <w:t>同为一个法定代表人的；</w:t>
      </w:r>
    </w:p>
    <w:p w14:paraId="51787DC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(7）与本项目的监理人或代建人或</w:t>
      </w:r>
      <w:r>
        <w:rPr>
          <w:rFonts w:hint="eastAsia" w:ascii="宋体" w:hAnsi="宋体" w:cs="宋体"/>
          <w:color w:val="auto"/>
          <w:sz w:val="24"/>
          <w:lang w:eastAsia="zh-CN"/>
        </w:rPr>
        <w:t>采购代理机构</w:t>
      </w:r>
      <w:r>
        <w:rPr>
          <w:rFonts w:hint="eastAsia" w:ascii="宋体" w:hAnsi="宋体" w:eastAsia="宋体" w:cs="宋体"/>
          <w:color w:val="auto"/>
          <w:sz w:val="24"/>
        </w:rPr>
        <w:t>相互控股的；</w:t>
      </w:r>
    </w:p>
    <w:p w14:paraId="40356BEE">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(8）与本项目的监理人或代建人或</w:t>
      </w:r>
      <w:r>
        <w:rPr>
          <w:rFonts w:hint="eastAsia" w:ascii="宋体" w:hAnsi="宋体" w:cs="宋体"/>
          <w:color w:val="auto"/>
          <w:sz w:val="24"/>
          <w:lang w:eastAsia="zh-CN"/>
        </w:rPr>
        <w:t>采购代理机构</w:t>
      </w:r>
      <w:r>
        <w:rPr>
          <w:rFonts w:hint="eastAsia" w:ascii="宋体" w:hAnsi="宋体" w:eastAsia="宋体" w:cs="宋体"/>
          <w:color w:val="auto"/>
          <w:sz w:val="24"/>
        </w:rPr>
        <w:t>为同一实际控制人的；</w:t>
      </w:r>
    </w:p>
    <w:p w14:paraId="1B3C090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(9）被责令停业的；</w:t>
      </w:r>
    </w:p>
    <w:p w14:paraId="1B2E883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(10）被暂停或取消投标资格的；</w:t>
      </w:r>
    </w:p>
    <w:p w14:paraId="36A7C51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(11）财产被接管或冻结的；</w:t>
      </w:r>
    </w:p>
    <w:p w14:paraId="75B6B82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(12）在最近三年内有骗取中标或严重违约或重大工程质量问题的。</w:t>
      </w:r>
    </w:p>
    <w:p w14:paraId="57319081">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1.5 费用承担</w:t>
      </w:r>
    </w:p>
    <w:p w14:paraId="196E6FD1">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供应商</w:t>
      </w:r>
      <w:r>
        <w:rPr>
          <w:rFonts w:hint="eastAsia" w:ascii="宋体" w:hAnsi="宋体" w:eastAsia="宋体" w:cs="宋体"/>
          <w:color w:val="auto"/>
          <w:sz w:val="24"/>
        </w:rPr>
        <w:t>准备和参加磋商活动发生的费用自理。</w:t>
      </w:r>
    </w:p>
    <w:p w14:paraId="79582551">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1.6 保密</w:t>
      </w:r>
    </w:p>
    <w:p w14:paraId="2B0AF8D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参与磋商活动的各方应对磋商文件和响应文件中的商业和技术等秘密保密，违者应对由此造成的后果承担法律责任。</w:t>
      </w:r>
    </w:p>
    <w:p w14:paraId="12E905AF">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1.7 语言文字</w:t>
      </w:r>
    </w:p>
    <w:p w14:paraId="579CCE4E">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除专用术语外，与</w:t>
      </w:r>
      <w:r>
        <w:rPr>
          <w:rFonts w:hint="eastAsia" w:ascii="宋体" w:hAnsi="宋体" w:cs="宋体"/>
          <w:color w:val="auto"/>
          <w:sz w:val="24"/>
          <w:lang w:val="en-US" w:eastAsia="zh-CN"/>
        </w:rPr>
        <w:t>招标投标</w:t>
      </w:r>
      <w:r>
        <w:rPr>
          <w:rFonts w:hint="eastAsia" w:ascii="宋体" w:hAnsi="宋体" w:eastAsia="宋体" w:cs="宋体"/>
          <w:color w:val="auto"/>
          <w:sz w:val="24"/>
        </w:rPr>
        <w:t>有关的语言均使用中文。必要时专用术语应附有中文注释。</w:t>
      </w:r>
    </w:p>
    <w:p w14:paraId="030C47D2">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1.8 计量单位</w:t>
      </w:r>
    </w:p>
    <w:p w14:paraId="1AAC667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所有计量均采用中华人民共和国法定计量单位。</w:t>
      </w:r>
    </w:p>
    <w:p w14:paraId="3048C60C">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1.9 踏勘现场</w:t>
      </w:r>
    </w:p>
    <w:p w14:paraId="50D6276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不组织</w:t>
      </w:r>
    </w:p>
    <w:p w14:paraId="7D062226">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1.10 磋商预备会</w:t>
      </w:r>
    </w:p>
    <w:p w14:paraId="43A6B1E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不召开</w:t>
      </w:r>
    </w:p>
    <w:p w14:paraId="0EDCED20">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1.11 分包</w:t>
      </w:r>
    </w:p>
    <w:p w14:paraId="53CF423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不允许分包。</w:t>
      </w:r>
    </w:p>
    <w:p w14:paraId="01033B04">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1.12 偏离</w:t>
      </w:r>
    </w:p>
    <w:p w14:paraId="389E716D">
      <w:pPr>
        <w:spacing w:line="600" w:lineRule="exact"/>
        <w:ind w:firstLine="480" w:firstLineChars="200"/>
        <w:rPr>
          <w:rFonts w:hint="eastAsia" w:ascii="宋体" w:hAnsi="宋体" w:eastAsia="宋体" w:cs="宋体"/>
          <w:color w:val="auto"/>
          <w:sz w:val="24"/>
          <w:lang w:eastAsia="zh-CN"/>
        </w:rPr>
      </w:pPr>
      <w:bookmarkStart w:id="22" w:name="_Toc184635072"/>
      <w:bookmarkEnd w:id="22"/>
      <w:r>
        <w:rPr>
          <w:rFonts w:hint="eastAsia" w:ascii="宋体" w:hAnsi="宋体" w:cs="宋体"/>
          <w:color w:val="auto"/>
          <w:sz w:val="24"/>
          <w:lang w:eastAsia="zh-CN"/>
        </w:rPr>
        <w:t>允许正偏离。</w:t>
      </w:r>
    </w:p>
    <w:p w14:paraId="4C915C2C">
      <w:pPr>
        <w:keepNext/>
        <w:keepLines/>
        <w:pageBreakBefore w:val="0"/>
        <w:widowControl w:val="0"/>
        <w:kinsoku/>
        <w:wordWrap/>
        <w:overflowPunct/>
        <w:topLinePunct w:val="0"/>
        <w:autoSpaceDE/>
        <w:autoSpaceDN/>
        <w:bidi w:val="0"/>
        <w:adjustRightInd/>
        <w:snapToGrid/>
        <w:spacing w:line="600" w:lineRule="exact"/>
        <w:ind w:left="0" w:leftChars="0" w:firstLine="482" w:firstLineChars="200"/>
        <w:textAlignment w:val="auto"/>
        <w:outlineLvl w:val="0"/>
        <w:rPr>
          <w:rFonts w:ascii="宋体" w:hAnsi="宋体" w:eastAsia="宋体" w:cs="宋体"/>
          <w:b/>
          <w:bCs w:val="0"/>
          <w:color w:val="auto"/>
          <w:sz w:val="24"/>
        </w:rPr>
      </w:pPr>
      <w:bookmarkStart w:id="23" w:name="_Toc466566784"/>
      <w:bookmarkEnd w:id="23"/>
      <w:bookmarkStart w:id="24" w:name="_Toc23678"/>
      <w:bookmarkStart w:id="25" w:name="_Toc17231"/>
      <w:bookmarkStart w:id="26" w:name="_Toc17517"/>
      <w:bookmarkStart w:id="27" w:name="_Toc466566695"/>
      <w:bookmarkStart w:id="28" w:name="_Toc27159"/>
      <w:bookmarkStart w:id="29" w:name="_Toc20173"/>
      <w:bookmarkStart w:id="30" w:name="_Toc17642"/>
      <w:r>
        <w:rPr>
          <w:rFonts w:hint="eastAsia" w:ascii="宋体" w:hAnsi="宋体" w:eastAsia="宋体" w:cs="宋体"/>
          <w:b/>
          <w:bCs w:val="0"/>
          <w:color w:val="auto"/>
          <w:sz w:val="24"/>
        </w:rPr>
        <w:t>2．1竞争性磋商文件</w:t>
      </w:r>
      <w:bookmarkEnd w:id="24"/>
      <w:bookmarkEnd w:id="25"/>
      <w:bookmarkEnd w:id="26"/>
      <w:bookmarkEnd w:id="27"/>
      <w:bookmarkEnd w:id="28"/>
      <w:bookmarkEnd w:id="29"/>
      <w:bookmarkEnd w:id="30"/>
    </w:p>
    <w:p w14:paraId="5F9C2EC9">
      <w:pPr>
        <w:keepNext/>
        <w:keepLines/>
        <w:pageBreakBefore w:val="0"/>
        <w:widowControl w:val="0"/>
        <w:kinsoku/>
        <w:wordWrap/>
        <w:overflowPunct/>
        <w:topLinePunct w:val="0"/>
        <w:autoSpaceDE/>
        <w:autoSpaceDN/>
        <w:bidi w:val="0"/>
        <w:adjustRightInd/>
        <w:snapToGrid/>
        <w:spacing w:line="600" w:lineRule="exact"/>
        <w:ind w:left="0" w:leftChars="0" w:firstLine="482" w:firstLineChars="200"/>
        <w:textAlignment w:val="auto"/>
        <w:outlineLvl w:val="1"/>
        <w:rPr>
          <w:rFonts w:ascii="宋体" w:hAnsi="宋体" w:eastAsia="宋体" w:cs="宋体"/>
          <w:color w:val="auto"/>
          <w:sz w:val="24"/>
        </w:rPr>
      </w:pPr>
      <w:r>
        <w:rPr>
          <w:rFonts w:hint="eastAsia" w:ascii="宋体" w:hAnsi="宋体" w:eastAsia="宋体" w:cs="宋体"/>
          <w:b/>
          <w:bCs w:val="0"/>
          <w:color w:val="auto"/>
          <w:sz w:val="24"/>
        </w:rPr>
        <w:t>2.1.1 竞争性磋商文件的组成</w:t>
      </w:r>
    </w:p>
    <w:p w14:paraId="5F7F034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本磋商文件包括：</w:t>
      </w:r>
    </w:p>
    <w:p w14:paraId="33D05056">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ascii="宋体" w:hAnsi="宋体" w:eastAsia="宋体" w:cs="宋体"/>
          <w:color w:val="auto"/>
          <w:sz w:val="24"/>
        </w:rPr>
        <w:fldChar w:fldCharType="begin"/>
      </w:r>
      <w:r>
        <w:rPr>
          <w:rFonts w:ascii="宋体" w:hAnsi="宋体" w:eastAsia="宋体" w:cs="宋体"/>
          <w:color w:val="auto"/>
          <w:sz w:val="24"/>
        </w:rPr>
        <w:instrText xml:space="preserve"> HYPERLINK \l _Toc4579 </w:instrText>
      </w:r>
      <w:r>
        <w:rPr>
          <w:rFonts w:ascii="宋体" w:hAnsi="宋体" w:eastAsia="宋体" w:cs="宋体"/>
          <w:color w:val="auto"/>
          <w:sz w:val="24"/>
        </w:rPr>
        <w:fldChar w:fldCharType="separate"/>
      </w:r>
      <w:r>
        <w:rPr>
          <w:rFonts w:hint="eastAsia" w:ascii="宋体" w:hAnsi="宋体" w:eastAsia="宋体" w:cs="宋体"/>
          <w:color w:val="auto"/>
          <w:sz w:val="24"/>
        </w:rPr>
        <w:t>竞争性磋商公告</w:t>
      </w:r>
      <w:r>
        <w:rPr>
          <w:rFonts w:ascii="宋体" w:hAnsi="宋体" w:eastAsia="宋体" w:cs="宋体"/>
          <w:color w:val="auto"/>
          <w:sz w:val="24"/>
        </w:rPr>
        <w:fldChar w:fldCharType="end"/>
      </w:r>
    </w:p>
    <w:p w14:paraId="40F90962">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ascii="宋体" w:hAnsi="宋体" w:eastAsia="宋体" w:cs="宋体"/>
          <w:color w:val="auto"/>
          <w:sz w:val="24"/>
        </w:rPr>
        <w:fldChar w:fldCharType="begin"/>
      </w:r>
      <w:r>
        <w:rPr>
          <w:rFonts w:ascii="宋体" w:hAnsi="宋体" w:eastAsia="宋体" w:cs="宋体"/>
          <w:color w:val="auto"/>
          <w:sz w:val="24"/>
        </w:rPr>
        <w:instrText xml:space="preserve"> HYPERLINK \l _Toc21880 </w:instrText>
      </w:r>
      <w:r>
        <w:rPr>
          <w:rFonts w:ascii="宋体" w:hAnsi="宋体" w:eastAsia="宋体" w:cs="宋体"/>
          <w:color w:val="auto"/>
          <w:sz w:val="24"/>
        </w:rPr>
        <w:fldChar w:fldCharType="separate"/>
      </w:r>
      <w:r>
        <w:rPr>
          <w:rFonts w:hint="eastAsia" w:ascii="宋体" w:hAnsi="宋体" w:eastAsia="宋体" w:cs="宋体"/>
          <w:color w:val="auto"/>
          <w:sz w:val="24"/>
          <w:lang w:eastAsia="zh-CN"/>
        </w:rPr>
        <w:t>供应商须知及前附表</w:t>
      </w:r>
      <w:r>
        <w:rPr>
          <w:rFonts w:ascii="宋体" w:hAnsi="宋体" w:eastAsia="宋体" w:cs="宋体"/>
          <w:color w:val="auto"/>
          <w:sz w:val="24"/>
        </w:rPr>
        <w:fldChar w:fldCharType="end"/>
      </w:r>
    </w:p>
    <w:p w14:paraId="6723D3B5">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ascii="宋体" w:hAnsi="宋体" w:eastAsia="宋体" w:cs="宋体"/>
          <w:color w:val="auto"/>
          <w:sz w:val="24"/>
        </w:rPr>
        <w:fldChar w:fldCharType="begin"/>
      </w:r>
      <w:r>
        <w:rPr>
          <w:rFonts w:ascii="宋体" w:hAnsi="宋体" w:eastAsia="宋体" w:cs="宋体"/>
          <w:color w:val="auto"/>
          <w:sz w:val="24"/>
        </w:rPr>
        <w:instrText xml:space="preserve"> HYPERLINK \l _Toc21486 </w:instrText>
      </w:r>
      <w:r>
        <w:rPr>
          <w:rFonts w:ascii="宋体" w:hAnsi="宋体" w:eastAsia="宋体" w:cs="宋体"/>
          <w:color w:val="auto"/>
          <w:sz w:val="24"/>
        </w:rPr>
        <w:fldChar w:fldCharType="separate"/>
      </w:r>
      <w:r>
        <w:rPr>
          <w:rFonts w:hint="eastAsia" w:ascii="宋体" w:hAnsi="宋体" w:cs="宋体"/>
          <w:color w:val="auto"/>
          <w:sz w:val="24"/>
          <w:lang w:eastAsia="zh-CN"/>
        </w:rPr>
        <w:t>评标办法</w:t>
      </w:r>
      <w:r>
        <w:rPr>
          <w:rFonts w:ascii="宋体" w:hAnsi="宋体" w:eastAsia="宋体" w:cs="宋体"/>
          <w:color w:val="auto"/>
          <w:sz w:val="24"/>
        </w:rPr>
        <w:fldChar w:fldCharType="end"/>
      </w:r>
    </w:p>
    <w:p w14:paraId="4B9D650D">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ascii="宋体" w:hAnsi="宋体" w:eastAsia="宋体" w:cs="宋体"/>
          <w:color w:val="auto"/>
          <w:sz w:val="24"/>
        </w:rPr>
        <w:fldChar w:fldCharType="begin"/>
      </w:r>
      <w:r>
        <w:rPr>
          <w:rFonts w:ascii="宋体" w:hAnsi="宋体" w:eastAsia="宋体" w:cs="宋体"/>
          <w:color w:val="auto"/>
          <w:sz w:val="24"/>
        </w:rPr>
        <w:instrText xml:space="preserve"> HYPERLINK \l _Toc32345 </w:instrText>
      </w:r>
      <w:r>
        <w:rPr>
          <w:rFonts w:ascii="宋体" w:hAnsi="宋体" w:eastAsia="宋体" w:cs="宋体"/>
          <w:color w:val="auto"/>
          <w:sz w:val="24"/>
        </w:rPr>
        <w:fldChar w:fldCharType="separate"/>
      </w:r>
      <w:r>
        <w:rPr>
          <w:rFonts w:hint="eastAsia" w:ascii="宋体" w:hAnsi="宋体" w:eastAsia="宋体" w:cs="宋体"/>
          <w:color w:val="auto"/>
          <w:sz w:val="24"/>
        </w:rPr>
        <w:t>合同条款</w:t>
      </w:r>
      <w:r>
        <w:rPr>
          <w:rFonts w:ascii="宋体" w:hAnsi="宋体" w:eastAsia="宋体" w:cs="宋体"/>
          <w:color w:val="auto"/>
          <w:sz w:val="24"/>
        </w:rPr>
        <w:tab/>
      </w:r>
      <w:r>
        <w:rPr>
          <w:rFonts w:ascii="宋体" w:hAnsi="宋体" w:eastAsia="宋体" w:cs="宋体"/>
          <w:color w:val="auto"/>
          <w:sz w:val="24"/>
        </w:rPr>
        <w:fldChar w:fldCharType="end"/>
      </w:r>
    </w:p>
    <w:p w14:paraId="7915A512">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5</w:t>
      </w:r>
      <w:r>
        <w:rPr>
          <w:rFonts w:hint="eastAsia" w:ascii="宋体" w:hAnsi="宋体" w:cs="宋体"/>
          <w:color w:val="auto"/>
          <w:sz w:val="24"/>
          <w:lang w:eastAsia="zh-CN"/>
        </w:rPr>
        <w:t>）</w:t>
      </w:r>
      <w:r>
        <w:rPr>
          <w:rFonts w:ascii="宋体" w:hAnsi="宋体" w:eastAsia="宋体" w:cs="宋体"/>
          <w:color w:val="auto"/>
          <w:sz w:val="24"/>
        </w:rPr>
        <w:fldChar w:fldCharType="begin"/>
      </w:r>
      <w:r>
        <w:rPr>
          <w:rFonts w:ascii="宋体" w:hAnsi="宋体" w:eastAsia="宋体" w:cs="宋体"/>
          <w:color w:val="auto"/>
          <w:sz w:val="24"/>
        </w:rPr>
        <w:instrText xml:space="preserve"> HYPERLINK \l _Toc14623 </w:instrText>
      </w:r>
      <w:r>
        <w:rPr>
          <w:rFonts w:ascii="宋体" w:hAnsi="宋体" w:eastAsia="宋体" w:cs="宋体"/>
          <w:color w:val="auto"/>
          <w:sz w:val="24"/>
        </w:rPr>
        <w:fldChar w:fldCharType="separate"/>
      </w:r>
      <w:r>
        <w:rPr>
          <w:rFonts w:hint="eastAsia" w:ascii="宋体" w:hAnsi="宋体" w:cs="宋体"/>
          <w:color w:val="auto"/>
          <w:sz w:val="24"/>
          <w:lang w:val="en-US" w:eastAsia="zh-CN"/>
        </w:rPr>
        <w:t>招标控制价编制依据</w:t>
      </w:r>
      <w:r>
        <w:rPr>
          <w:rFonts w:ascii="宋体" w:hAnsi="宋体" w:eastAsia="宋体" w:cs="宋体"/>
          <w:color w:val="auto"/>
          <w:sz w:val="24"/>
        </w:rPr>
        <w:tab/>
      </w:r>
      <w:r>
        <w:rPr>
          <w:rFonts w:ascii="宋体" w:hAnsi="宋体" w:eastAsia="宋体" w:cs="宋体"/>
          <w:color w:val="auto"/>
          <w:sz w:val="24"/>
        </w:rPr>
        <w:fldChar w:fldCharType="end"/>
      </w:r>
    </w:p>
    <w:p w14:paraId="623A328E">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ascii="宋体" w:hAnsi="宋体" w:eastAsia="宋体" w:cs="宋体"/>
          <w:color w:val="auto"/>
          <w:sz w:val="24"/>
        </w:rPr>
        <w:fldChar w:fldCharType="begin"/>
      </w:r>
      <w:r>
        <w:rPr>
          <w:rFonts w:ascii="宋体" w:hAnsi="宋体" w:eastAsia="宋体" w:cs="宋体"/>
          <w:color w:val="auto"/>
          <w:sz w:val="24"/>
        </w:rPr>
        <w:instrText xml:space="preserve"> HYPERLINK \l _Toc21816 </w:instrText>
      </w:r>
      <w:r>
        <w:rPr>
          <w:rFonts w:ascii="宋体" w:hAnsi="宋体" w:eastAsia="宋体" w:cs="宋体"/>
          <w:color w:val="auto"/>
          <w:sz w:val="24"/>
        </w:rPr>
        <w:fldChar w:fldCharType="separate"/>
      </w:r>
      <w:r>
        <w:rPr>
          <w:rFonts w:hint="eastAsia" w:ascii="宋体" w:hAnsi="宋体" w:eastAsia="宋体" w:cs="宋体"/>
          <w:color w:val="auto"/>
          <w:sz w:val="24"/>
          <w:lang w:val="en-US" w:eastAsia="zh-CN"/>
        </w:rPr>
        <w:t>工程量清单（另附）</w:t>
      </w:r>
      <w:r>
        <w:rPr>
          <w:rFonts w:ascii="宋体" w:hAnsi="宋体" w:eastAsia="宋体" w:cs="宋体"/>
          <w:color w:val="auto"/>
          <w:sz w:val="24"/>
        </w:rPr>
        <w:tab/>
      </w:r>
      <w:r>
        <w:rPr>
          <w:rFonts w:ascii="宋体" w:hAnsi="宋体" w:eastAsia="宋体" w:cs="宋体"/>
          <w:color w:val="auto"/>
          <w:sz w:val="24"/>
        </w:rPr>
        <w:fldChar w:fldCharType="end"/>
      </w:r>
    </w:p>
    <w:p w14:paraId="70A6C280">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7</w:t>
      </w:r>
      <w:r>
        <w:rPr>
          <w:rFonts w:hint="eastAsia" w:ascii="宋体" w:hAnsi="宋体" w:cs="宋体"/>
          <w:color w:val="auto"/>
          <w:sz w:val="24"/>
          <w:lang w:eastAsia="zh-CN"/>
        </w:rPr>
        <w:t>）</w:t>
      </w:r>
      <w:r>
        <w:rPr>
          <w:rFonts w:ascii="宋体" w:hAnsi="宋体" w:eastAsia="宋体" w:cs="宋体"/>
          <w:color w:val="auto"/>
          <w:sz w:val="24"/>
        </w:rPr>
        <w:fldChar w:fldCharType="begin"/>
      </w:r>
      <w:r>
        <w:rPr>
          <w:rFonts w:ascii="宋体" w:hAnsi="宋体" w:eastAsia="宋体" w:cs="宋体"/>
          <w:color w:val="auto"/>
          <w:sz w:val="24"/>
        </w:rPr>
        <w:instrText xml:space="preserve"> HYPERLINK \l _Toc25985 </w:instrText>
      </w:r>
      <w:r>
        <w:rPr>
          <w:rFonts w:ascii="宋体" w:hAnsi="宋体" w:eastAsia="宋体" w:cs="宋体"/>
          <w:color w:val="auto"/>
          <w:sz w:val="24"/>
        </w:rPr>
        <w:fldChar w:fldCharType="separate"/>
      </w:r>
      <w:r>
        <w:rPr>
          <w:rFonts w:hint="eastAsia" w:ascii="宋体" w:hAnsi="宋体" w:eastAsia="宋体" w:cs="宋体"/>
          <w:color w:val="auto"/>
          <w:sz w:val="24"/>
          <w:lang w:val="en-US" w:eastAsia="zh-CN"/>
        </w:rPr>
        <w:t>图纸（另附）</w:t>
      </w:r>
      <w:r>
        <w:rPr>
          <w:rFonts w:ascii="宋体" w:hAnsi="宋体" w:eastAsia="宋体" w:cs="宋体"/>
          <w:color w:val="auto"/>
          <w:sz w:val="24"/>
        </w:rPr>
        <w:tab/>
      </w:r>
      <w:r>
        <w:rPr>
          <w:rFonts w:ascii="宋体" w:hAnsi="宋体" w:eastAsia="宋体" w:cs="宋体"/>
          <w:color w:val="auto"/>
          <w:sz w:val="24"/>
        </w:rPr>
        <w:fldChar w:fldCharType="end"/>
      </w:r>
    </w:p>
    <w:p w14:paraId="43C31125">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8</w:t>
      </w:r>
      <w:r>
        <w:rPr>
          <w:rFonts w:hint="eastAsia" w:ascii="宋体" w:hAnsi="宋体" w:cs="宋体"/>
          <w:color w:val="auto"/>
          <w:sz w:val="24"/>
          <w:lang w:eastAsia="zh-CN"/>
        </w:rPr>
        <w:t>）</w:t>
      </w:r>
      <w:r>
        <w:rPr>
          <w:rFonts w:ascii="宋体" w:hAnsi="宋体" w:eastAsia="宋体" w:cs="宋体"/>
          <w:color w:val="auto"/>
          <w:sz w:val="24"/>
        </w:rPr>
        <w:fldChar w:fldCharType="begin"/>
      </w:r>
      <w:r>
        <w:rPr>
          <w:rFonts w:ascii="宋体" w:hAnsi="宋体" w:eastAsia="宋体" w:cs="宋体"/>
          <w:color w:val="auto"/>
          <w:sz w:val="24"/>
        </w:rPr>
        <w:instrText xml:space="preserve"> HYPERLINK \l _Toc20891 </w:instrText>
      </w:r>
      <w:r>
        <w:rPr>
          <w:rFonts w:ascii="宋体" w:hAnsi="宋体" w:eastAsia="宋体" w:cs="宋体"/>
          <w:color w:val="auto"/>
          <w:sz w:val="24"/>
        </w:rPr>
        <w:fldChar w:fldCharType="separate"/>
      </w:r>
      <w:r>
        <w:rPr>
          <w:rFonts w:hint="eastAsia" w:ascii="宋体" w:hAnsi="宋体" w:eastAsia="宋体" w:cs="宋体"/>
          <w:color w:val="auto"/>
          <w:sz w:val="24"/>
          <w:lang w:val="en-US" w:eastAsia="zh-CN"/>
        </w:rPr>
        <w:t>响应文件格式</w:t>
      </w:r>
      <w:r>
        <w:rPr>
          <w:rFonts w:ascii="宋体" w:hAnsi="宋体" w:eastAsia="宋体" w:cs="宋体"/>
          <w:color w:val="auto"/>
          <w:sz w:val="24"/>
        </w:rPr>
        <w:tab/>
      </w:r>
      <w:r>
        <w:rPr>
          <w:rFonts w:ascii="宋体" w:hAnsi="宋体" w:eastAsia="宋体" w:cs="宋体"/>
          <w:color w:val="auto"/>
          <w:sz w:val="24"/>
        </w:rPr>
        <w:fldChar w:fldCharType="end"/>
      </w:r>
    </w:p>
    <w:p w14:paraId="1ECE9BF6">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对竞争性磋商文件所作的澄清、修改，构成竞争性文件的组成部分。</w:t>
      </w:r>
    </w:p>
    <w:p w14:paraId="14552C8F">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2.2 竞争性磋商文件的澄清</w:t>
      </w:r>
    </w:p>
    <w:p w14:paraId="16C8372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2.2.1</w:t>
      </w:r>
      <w:r>
        <w:rPr>
          <w:rFonts w:hint="eastAsia" w:ascii="宋体" w:hAnsi="宋体" w:cs="宋体"/>
          <w:color w:val="auto"/>
          <w:sz w:val="24"/>
          <w:lang w:eastAsia="zh-CN"/>
        </w:rPr>
        <w:t>供应商</w:t>
      </w:r>
      <w:r>
        <w:rPr>
          <w:rFonts w:hint="eastAsia" w:ascii="宋体" w:hAnsi="宋体" w:eastAsia="宋体" w:cs="宋体"/>
          <w:color w:val="auto"/>
          <w:sz w:val="24"/>
        </w:rPr>
        <w:t>应仔细阅读和检查竞争性磋商文件的全部内容。如发现内容不完整或附件不全，应及时向采购人提出，以便补齐。如有疑问，应在</w:t>
      </w:r>
      <w:r>
        <w:rPr>
          <w:rFonts w:hint="eastAsia" w:ascii="宋体" w:hAnsi="宋体" w:cs="宋体"/>
          <w:color w:val="auto"/>
          <w:sz w:val="24"/>
          <w:lang w:eastAsia="zh-CN"/>
        </w:rPr>
        <w:t>供应商</w:t>
      </w:r>
      <w:r>
        <w:rPr>
          <w:rFonts w:hint="eastAsia" w:ascii="宋体" w:hAnsi="宋体" w:eastAsia="宋体" w:cs="宋体"/>
          <w:color w:val="auto"/>
          <w:sz w:val="24"/>
        </w:rPr>
        <w:t>须知前附表规定的时间在三门峡市公共资源交易系统中提出质询，要求采购人对竞争性磋商文件予以澄清。</w:t>
      </w:r>
      <w:r>
        <w:rPr>
          <w:rFonts w:hint="eastAsia" w:ascii="宋体" w:hAnsi="宋体" w:eastAsia="宋体" w:cs="宋体"/>
          <w:color w:val="auto"/>
          <w:sz w:val="24"/>
        </w:rPr>
        <w:br w:type="textWrapping"/>
      </w:r>
      <w:r>
        <w:rPr>
          <w:rFonts w:hint="eastAsia" w:ascii="宋体" w:hAnsi="宋体" w:eastAsia="宋体" w:cs="宋体"/>
          <w:color w:val="auto"/>
          <w:sz w:val="24"/>
        </w:rPr>
        <w:t xml:space="preserve">    2.2.2竞争性磋商文件的澄清以澄清回复的方式在三门峡市公共资源交易系统中回复报名完成</w:t>
      </w:r>
      <w:r>
        <w:rPr>
          <w:rFonts w:hint="eastAsia" w:ascii="宋体" w:hAnsi="宋体" w:cs="宋体"/>
          <w:color w:val="auto"/>
          <w:sz w:val="24"/>
          <w:lang w:eastAsia="zh-CN"/>
        </w:rPr>
        <w:t>供应商</w:t>
      </w:r>
      <w:r>
        <w:rPr>
          <w:rFonts w:hint="eastAsia" w:ascii="宋体" w:hAnsi="宋体" w:eastAsia="宋体" w:cs="宋体"/>
          <w:color w:val="auto"/>
          <w:sz w:val="24"/>
        </w:rPr>
        <w:t xml:space="preserve">，但不指明澄清问题的来源。澄清竞争性磋商文件实质性内容且影响响应文件编制的，将相应延长磋商截止时间。 </w:t>
      </w:r>
    </w:p>
    <w:p w14:paraId="321801D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2.2.3 </w:t>
      </w:r>
      <w:r>
        <w:rPr>
          <w:rFonts w:hint="eastAsia" w:ascii="宋体" w:hAnsi="宋体" w:cs="宋体"/>
          <w:color w:val="auto"/>
          <w:sz w:val="24"/>
          <w:lang w:eastAsia="zh-CN"/>
        </w:rPr>
        <w:t>供应商</w:t>
      </w:r>
      <w:r>
        <w:rPr>
          <w:rFonts w:hint="eastAsia" w:ascii="宋体" w:hAnsi="宋体" w:eastAsia="宋体" w:cs="宋体"/>
          <w:color w:val="auto"/>
          <w:sz w:val="24"/>
        </w:rPr>
        <w:t>应自行查看澄清信息。</w:t>
      </w:r>
    </w:p>
    <w:p w14:paraId="04FE0771">
      <w:pPr>
        <w:spacing w:line="600" w:lineRule="exact"/>
        <w:ind w:firstLine="482" w:firstLineChars="200"/>
        <w:rPr>
          <w:rFonts w:ascii="宋体" w:hAnsi="宋体" w:eastAsia="宋体" w:cs="宋体"/>
          <w:b/>
          <w:bCs/>
          <w:color w:val="auto"/>
          <w:sz w:val="24"/>
        </w:rPr>
      </w:pPr>
      <w:r>
        <w:rPr>
          <w:rFonts w:hint="eastAsia" w:ascii="宋体" w:hAnsi="宋体" w:eastAsia="宋体" w:cs="宋体"/>
          <w:b/>
          <w:bCs/>
          <w:color w:val="auto"/>
          <w:sz w:val="24"/>
        </w:rPr>
        <w:t>2.3 竞争性磋商文件的修改</w:t>
      </w:r>
    </w:p>
    <w:p w14:paraId="7CD86F60">
      <w:pPr>
        <w:spacing w:line="600" w:lineRule="exact"/>
        <w:ind w:firstLine="480" w:firstLineChars="200"/>
        <w:outlineLvl w:val="0"/>
        <w:rPr>
          <w:rFonts w:hint="eastAsia" w:ascii="宋体" w:hAnsi="宋体" w:eastAsia="宋体" w:cs="宋体"/>
          <w:b w:val="0"/>
          <w:bCs w:val="0"/>
          <w:color w:val="auto"/>
          <w:kern w:val="0"/>
          <w:sz w:val="24"/>
        </w:rPr>
      </w:pPr>
      <w:bookmarkStart w:id="31" w:name="_Toc5126"/>
      <w:bookmarkStart w:id="32" w:name="_Toc2182"/>
      <w:bookmarkStart w:id="33" w:name="_Toc1236"/>
      <w:r>
        <w:rPr>
          <w:rFonts w:hint="eastAsia" w:ascii="宋体" w:hAnsi="宋体" w:eastAsia="宋体" w:cs="宋体"/>
          <w:b w:val="0"/>
          <w:bCs w:val="0"/>
          <w:color w:val="auto"/>
          <w:kern w:val="0"/>
          <w:sz w:val="24"/>
        </w:rPr>
        <w:t>2.3.1 在磋商截止时间5天前，采购人可以修改竞争性磋商文件，并以变更公告形式通知所有已购买竞争性磋商文件的</w:t>
      </w:r>
      <w:r>
        <w:rPr>
          <w:rFonts w:hint="eastAsia" w:ascii="宋体" w:hAnsi="宋体" w:cs="宋体"/>
          <w:b w:val="0"/>
          <w:bCs w:val="0"/>
          <w:color w:val="auto"/>
          <w:kern w:val="0"/>
          <w:sz w:val="24"/>
          <w:lang w:eastAsia="zh-CN"/>
        </w:rPr>
        <w:t>供应商</w:t>
      </w:r>
      <w:r>
        <w:rPr>
          <w:rFonts w:hint="eastAsia" w:ascii="宋体" w:hAnsi="宋体" w:eastAsia="宋体" w:cs="宋体"/>
          <w:b w:val="0"/>
          <w:bCs w:val="0"/>
          <w:color w:val="auto"/>
          <w:kern w:val="0"/>
          <w:sz w:val="24"/>
        </w:rPr>
        <w:t>。</w:t>
      </w:r>
      <w:bookmarkEnd w:id="31"/>
      <w:bookmarkEnd w:id="32"/>
    </w:p>
    <w:p w14:paraId="210B906C">
      <w:pPr>
        <w:spacing w:line="600" w:lineRule="exact"/>
        <w:ind w:firstLine="480" w:firstLineChars="200"/>
        <w:outlineLvl w:val="0"/>
        <w:rPr>
          <w:rFonts w:hint="eastAsia" w:ascii="宋体" w:hAnsi="宋体" w:eastAsia="宋体" w:cs="宋体"/>
          <w:b w:val="0"/>
          <w:bCs w:val="0"/>
          <w:color w:val="auto"/>
          <w:kern w:val="0"/>
          <w:sz w:val="24"/>
        </w:rPr>
      </w:pPr>
      <w:bookmarkStart w:id="34" w:name="_Toc3903"/>
      <w:bookmarkStart w:id="35" w:name="_Toc11762"/>
      <w:r>
        <w:rPr>
          <w:rFonts w:hint="eastAsia" w:ascii="宋体" w:hAnsi="宋体" w:eastAsia="宋体" w:cs="宋体"/>
          <w:b w:val="0"/>
          <w:bCs w:val="0"/>
          <w:color w:val="auto"/>
          <w:kern w:val="0"/>
          <w:sz w:val="24"/>
        </w:rPr>
        <w:t>2.3.2 如果修改竞争性磋商文件，会在三门峡市公共资源交易中心网发布变更公告，不再发纸质的变更信息。提醒</w:t>
      </w:r>
      <w:r>
        <w:rPr>
          <w:rFonts w:hint="eastAsia" w:ascii="宋体" w:hAnsi="宋体" w:cs="宋体"/>
          <w:b w:val="0"/>
          <w:bCs w:val="0"/>
          <w:color w:val="auto"/>
          <w:kern w:val="0"/>
          <w:sz w:val="24"/>
          <w:lang w:eastAsia="zh-CN"/>
        </w:rPr>
        <w:t>供应商</w:t>
      </w:r>
      <w:r>
        <w:rPr>
          <w:rFonts w:hint="eastAsia" w:ascii="宋体" w:hAnsi="宋体" w:eastAsia="宋体" w:cs="宋体"/>
          <w:b w:val="0"/>
          <w:bCs w:val="0"/>
          <w:color w:val="auto"/>
          <w:kern w:val="0"/>
          <w:sz w:val="24"/>
        </w:rPr>
        <w:t>随时注意网上发布的信息。如因磋商</w:t>
      </w:r>
      <w:r>
        <w:rPr>
          <w:rFonts w:hint="eastAsia" w:ascii="宋体" w:hAnsi="宋体" w:cs="宋体"/>
          <w:b w:val="0"/>
          <w:bCs w:val="0"/>
          <w:color w:val="auto"/>
          <w:kern w:val="0"/>
          <w:sz w:val="24"/>
          <w:lang w:eastAsia="zh-CN"/>
        </w:rPr>
        <w:t>供应商</w:t>
      </w:r>
      <w:r>
        <w:rPr>
          <w:rFonts w:hint="eastAsia" w:ascii="宋体" w:hAnsi="宋体" w:eastAsia="宋体" w:cs="宋体"/>
          <w:b w:val="0"/>
          <w:bCs w:val="0"/>
          <w:color w:val="auto"/>
          <w:kern w:val="0"/>
          <w:sz w:val="24"/>
        </w:rPr>
        <w:t>自身原因未看到信息，因此造成的一切后果由</w:t>
      </w:r>
      <w:r>
        <w:rPr>
          <w:rFonts w:hint="eastAsia" w:ascii="宋体" w:hAnsi="宋体" w:cs="宋体"/>
          <w:b w:val="0"/>
          <w:bCs w:val="0"/>
          <w:color w:val="auto"/>
          <w:kern w:val="0"/>
          <w:sz w:val="24"/>
          <w:lang w:eastAsia="zh-CN"/>
        </w:rPr>
        <w:t>供应商</w:t>
      </w:r>
      <w:r>
        <w:rPr>
          <w:rFonts w:hint="eastAsia" w:ascii="宋体" w:hAnsi="宋体" w:eastAsia="宋体" w:cs="宋体"/>
          <w:b w:val="0"/>
          <w:bCs w:val="0"/>
          <w:color w:val="auto"/>
          <w:kern w:val="0"/>
          <w:sz w:val="24"/>
        </w:rPr>
        <w:t>自行承担。</w:t>
      </w:r>
      <w:bookmarkEnd w:id="34"/>
      <w:bookmarkEnd w:id="35"/>
    </w:p>
    <w:p w14:paraId="4E4E554A">
      <w:pPr>
        <w:spacing w:line="600" w:lineRule="exact"/>
        <w:ind w:firstLine="480" w:firstLineChars="200"/>
        <w:outlineLvl w:val="0"/>
        <w:rPr>
          <w:rFonts w:hint="eastAsia" w:ascii="宋体" w:hAnsi="宋体" w:eastAsia="宋体" w:cs="宋体"/>
          <w:b w:val="0"/>
          <w:bCs w:val="0"/>
          <w:color w:val="auto"/>
          <w:kern w:val="0"/>
          <w:sz w:val="24"/>
        </w:rPr>
      </w:pPr>
      <w:bookmarkStart w:id="36" w:name="_Toc23978"/>
      <w:bookmarkStart w:id="37" w:name="_Toc31667"/>
      <w:r>
        <w:rPr>
          <w:rFonts w:hint="eastAsia" w:ascii="宋体" w:hAnsi="宋体" w:eastAsia="宋体" w:cs="宋体"/>
          <w:b w:val="0"/>
          <w:bCs w:val="0"/>
          <w:color w:val="auto"/>
          <w:kern w:val="0"/>
          <w:sz w:val="24"/>
        </w:rPr>
        <w:t>2.3.3为使</w:t>
      </w:r>
      <w:r>
        <w:rPr>
          <w:rFonts w:hint="eastAsia" w:ascii="宋体" w:hAnsi="宋体" w:cs="宋体"/>
          <w:b w:val="0"/>
          <w:bCs w:val="0"/>
          <w:color w:val="auto"/>
          <w:kern w:val="0"/>
          <w:sz w:val="24"/>
          <w:lang w:eastAsia="zh-CN"/>
        </w:rPr>
        <w:t>供应商</w:t>
      </w:r>
      <w:r>
        <w:rPr>
          <w:rFonts w:hint="eastAsia" w:ascii="宋体" w:hAnsi="宋体" w:eastAsia="宋体" w:cs="宋体"/>
          <w:b w:val="0"/>
          <w:bCs w:val="0"/>
          <w:color w:val="auto"/>
          <w:kern w:val="0"/>
          <w:sz w:val="24"/>
        </w:rPr>
        <w:t>在准备响应文件时有合理的时间考虑竞争性磋商文件的修改，</w:t>
      </w:r>
      <w:r>
        <w:rPr>
          <w:rFonts w:hint="eastAsia" w:ascii="宋体" w:hAnsi="宋体" w:cs="宋体"/>
          <w:b w:val="0"/>
          <w:bCs w:val="0"/>
          <w:color w:val="auto"/>
          <w:kern w:val="0"/>
          <w:sz w:val="24"/>
          <w:lang w:eastAsia="zh-CN"/>
        </w:rPr>
        <w:t>采购代理机构</w:t>
      </w:r>
      <w:r>
        <w:rPr>
          <w:rFonts w:hint="eastAsia" w:ascii="宋体" w:hAnsi="宋体" w:eastAsia="宋体" w:cs="宋体"/>
          <w:b w:val="0"/>
          <w:bCs w:val="0"/>
          <w:color w:val="auto"/>
          <w:kern w:val="0"/>
          <w:sz w:val="24"/>
        </w:rPr>
        <w:t>可酌情推迟磋商截止时间和磋商时间，但应当至少在磋商截止时间</w:t>
      </w:r>
      <w:r>
        <w:rPr>
          <w:rFonts w:hint="eastAsia" w:ascii="宋体" w:hAnsi="宋体" w:eastAsia="宋体" w:cs="宋体"/>
          <w:b w:val="0"/>
          <w:bCs w:val="0"/>
          <w:color w:val="auto"/>
          <w:kern w:val="0"/>
          <w:sz w:val="24"/>
          <w:lang w:val="en-US" w:eastAsia="zh-CN"/>
        </w:rPr>
        <w:t>5日</w:t>
      </w:r>
      <w:r>
        <w:rPr>
          <w:rFonts w:hint="eastAsia" w:ascii="宋体" w:hAnsi="宋体" w:eastAsia="宋体" w:cs="宋体"/>
          <w:b w:val="0"/>
          <w:bCs w:val="0"/>
          <w:color w:val="auto"/>
          <w:kern w:val="0"/>
          <w:sz w:val="24"/>
        </w:rPr>
        <w:t>前将变更时间以发布变更公告的形式通知所有</w:t>
      </w:r>
      <w:r>
        <w:rPr>
          <w:rFonts w:hint="eastAsia" w:ascii="宋体" w:hAnsi="宋体" w:cs="宋体"/>
          <w:b w:val="0"/>
          <w:bCs w:val="0"/>
          <w:color w:val="auto"/>
          <w:kern w:val="0"/>
          <w:sz w:val="24"/>
          <w:lang w:eastAsia="zh-CN"/>
        </w:rPr>
        <w:t>供应商</w:t>
      </w:r>
      <w:r>
        <w:rPr>
          <w:rFonts w:hint="eastAsia" w:ascii="宋体" w:hAnsi="宋体" w:eastAsia="宋体" w:cs="宋体"/>
          <w:b w:val="0"/>
          <w:bCs w:val="0"/>
          <w:color w:val="auto"/>
          <w:kern w:val="0"/>
          <w:sz w:val="24"/>
        </w:rPr>
        <w:t>。该修改内容为竞争性磋商文件的组成部分。在此情况下，采购人和</w:t>
      </w:r>
      <w:r>
        <w:rPr>
          <w:rFonts w:hint="eastAsia" w:ascii="宋体" w:hAnsi="宋体" w:cs="宋体"/>
          <w:b w:val="0"/>
          <w:bCs w:val="0"/>
          <w:color w:val="auto"/>
          <w:kern w:val="0"/>
          <w:sz w:val="24"/>
          <w:lang w:eastAsia="zh-CN"/>
        </w:rPr>
        <w:t>供应商</w:t>
      </w:r>
      <w:r>
        <w:rPr>
          <w:rFonts w:hint="eastAsia" w:ascii="宋体" w:hAnsi="宋体" w:eastAsia="宋体" w:cs="宋体"/>
          <w:b w:val="0"/>
          <w:bCs w:val="0"/>
          <w:color w:val="auto"/>
          <w:kern w:val="0"/>
          <w:sz w:val="24"/>
        </w:rPr>
        <w:t>受磋商截止期制约的所有权利和义务均应延长至新的截止日期。</w:t>
      </w:r>
      <w:bookmarkEnd w:id="36"/>
      <w:bookmarkEnd w:id="37"/>
      <w:bookmarkStart w:id="38" w:name="_Toc184635073"/>
      <w:bookmarkEnd w:id="38"/>
    </w:p>
    <w:p w14:paraId="26F156D8">
      <w:pPr>
        <w:spacing w:line="600" w:lineRule="exact"/>
        <w:ind w:firstLine="482" w:firstLineChars="200"/>
        <w:outlineLvl w:val="0"/>
        <w:rPr>
          <w:rFonts w:ascii="宋体" w:hAnsi="宋体" w:eastAsia="宋体" w:cs="宋体"/>
          <w:b/>
          <w:bCs/>
          <w:color w:val="auto"/>
          <w:kern w:val="0"/>
          <w:sz w:val="24"/>
        </w:rPr>
      </w:pPr>
      <w:bookmarkStart w:id="39" w:name="_Toc22482"/>
      <w:bookmarkStart w:id="40" w:name="_Toc22932"/>
      <w:r>
        <w:rPr>
          <w:rFonts w:hint="eastAsia" w:ascii="宋体" w:hAnsi="宋体" w:eastAsia="宋体" w:cs="宋体"/>
          <w:b/>
          <w:bCs/>
          <w:color w:val="auto"/>
          <w:kern w:val="0"/>
          <w:sz w:val="24"/>
        </w:rPr>
        <w:t>3．响应文件</w:t>
      </w:r>
      <w:bookmarkEnd w:id="33"/>
      <w:bookmarkEnd w:id="39"/>
      <w:bookmarkEnd w:id="40"/>
    </w:p>
    <w:p w14:paraId="123DE24E">
      <w:pPr>
        <w:spacing w:line="600" w:lineRule="exact"/>
        <w:ind w:firstLine="482" w:firstLineChars="200"/>
        <w:rPr>
          <w:rFonts w:ascii="宋体" w:hAnsi="宋体" w:eastAsia="宋体" w:cs="宋体"/>
          <w:b/>
          <w:bCs/>
          <w:color w:val="auto"/>
          <w:kern w:val="0"/>
          <w:sz w:val="24"/>
        </w:rPr>
      </w:pPr>
      <w:r>
        <w:rPr>
          <w:rFonts w:hint="eastAsia" w:ascii="宋体" w:hAnsi="宋体" w:eastAsia="宋体" w:cs="宋体"/>
          <w:b/>
          <w:bCs/>
          <w:color w:val="auto"/>
          <w:kern w:val="0"/>
          <w:sz w:val="24"/>
        </w:rPr>
        <w:t>3.1 响应文件的组成</w:t>
      </w:r>
    </w:p>
    <w:p w14:paraId="7D2A92F2">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3.1.1 响应文件应包括下列内容：</w:t>
      </w:r>
    </w:p>
    <w:p w14:paraId="0CEE5E01">
      <w:pPr>
        <w:spacing w:line="600" w:lineRule="exact"/>
        <w:ind w:firstLine="480" w:firstLineChars="200"/>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eastAsia="宋体" w:cs="宋体"/>
          <w:color w:val="auto"/>
          <w:sz w:val="24"/>
          <w:lang w:eastAsia="zh-CN"/>
        </w:rPr>
        <w:t>响应函</w:t>
      </w:r>
      <w:r>
        <w:rPr>
          <w:rFonts w:hint="eastAsia" w:ascii="宋体" w:hAnsi="宋体" w:eastAsia="宋体" w:cs="宋体"/>
          <w:color w:val="auto"/>
          <w:sz w:val="24"/>
        </w:rPr>
        <w:t>及</w:t>
      </w:r>
      <w:r>
        <w:rPr>
          <w:rFonts w:hint="eastAsia" w:ascii="宋体" w:hAnsi="宋体" w:eastAsia="宋体" w:cs="宋体"/>
          <w:color w:val="auto"/>
          <w:sz w:val="24"/>
          <w:lang w:eastAsia="zh-CN"/>
        </w:rPr>
        <w:t>响应函附录</w:t>
      </w:r>
    </w:p>
    <w:p w14:paraId="39FAC7EF">
      <w:pPr>
        <w:spacing w:line="600" w:lineRule="exact"/>
        <w:ind w:firstLine="480" w:firstLineChars="200"/>
        <w:textAlignment w:val="center"/>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eastAsia="宋体" w:cs="宋体"/>
          <w:color w:val="auto"/>
          <w:sz w:val="24"/>
        </w:rPr>
        <w:t>法定代表人身份证明</w:t>
      </w:r>
    </w:p>
    <w:p w14:paraId="3A608053">
      <w:pPr>
        <w:spacing w:line="600" w:lineRule="exact"/>
        <w:ind w:firstLine="480" w:firstLineChars="200"/>
        <w:textAlignment w:val="center"/>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eastAsia="宋体" w:cs="宋体"/>
          <w:color w:val="auto"/>
          <w:sz w:val="24"/>
        </w:rPr>
        <w:t>授权委托书</w:t>
      </w:r>
    </w:p>
    <w:p w14:paraId="6C4785F1">
      <w:pPr>
        <w:spacing w:line="600" w:lineRule="exact"/>
        <w:ind w:firstLine="480" w:firstLineChars="200"/>
        <w:textAlignment w:val="center"/>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eastAsia="宋体" w:cs="宋体"/>
          <w:color w:val="auto"/>
          <w:sz w:val="24"/>
        </w:rPr>
        <w:t>磋商承诺函</w:t>
      </w:r>
    </w:p>
    <w:p w14:paraId="72D07462">
      <w:pPr>
        <w:spacing w:line="600" w:lineRule="exact"/>
        <w:ind w:firstLine="480" w:firstLineChars="200"/>
        <w:textAlignment w:val="center"/>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5</w:t>
      </w:r>
      <w:r>
        <w:rPr>
          <w:rFonts w:hint="eastAsia" w:ascii="宋体" w:hAnsi="宋体" w:cs="宋体"/>
          <w:color w:val="auto"/>
          <w:sz w:val="24"/>
          <w:lang w:eastAsia="zh-CN"/>
        </w:rPr>
        <w:t>）</w:t>
      </w:r>
      <w:r>
        <w:rPr>
          <w:rFonts w:hint="eastAsia" w:ascii="宋体" w:hAnsi="宋体" w:eastAsia="宋体" w:cs="宋体"/>
          <w:color w:val="auto"/>
          <w:sz w:val="24"/>
        </w:rPr>
        <w:t>资格审查资料</w:t>
      </w:r>
    </w:p>
    <w:p w14:paraId="7FFF3C8C">
      <w:pPr>
        <w:spacing w:line="600" w:lineRule="exact"/>
        <w:ind w:firstLine="480" w:firstLineChars="200"/>
        <w:textAlignment w:val="center"/>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eastAsia="宋体" w:cs="宋体"/>
          <w:color w:val="auto"/>
          <w:sz w:val="24"/>
        </w:rPr>
        <w:t>已标价的工程量清单</w:t>
      </w:r>
    </w:p>
    <w:p w14:paraId="6DF022EA">
      <w:pPr>
        <w:spacing w:line="600" w:lineRule="exact"/>
        <w:ind w:firstLine="480" w:firstLineChars="200"/>
        <w:textAlignment w:val="center"/>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7</w:t>
      </w:r>
      <w:r>
        <w:rPr>
          <w:rFonts w:hint="eastAsia" w:ascii="宋体" w:hAnsi="宋体" w:cs="宋体"/>
          <w:color w:val="auto"/>
          <w:sz w:val="24"/>
          <w:lang w:eastAsia="zh-CN"/>
        </w:rPr>
        <w:t>）</w:t>
      </w:r>
      <w:r>
        <w:rPr>
          <w:rFonts w:hint="eastAsia" w:ascii="宋体" w:hAnsi="宋体" w:eastAsia="宋体" w:cs="宋体"/>
          <w:color w:val="auto"/>
          <w:sz w:val="24"/>
        </w:rPr>
        <w:t>施工组织设计</w:t>
      </w:r>
    </w:p>
    <w:p w14:paraId="645856D6">
      <w:pPr>
        <w:spacing w:line="600" w:lineRule="exact"/>
        <w:ind w:firstLine="480" w:firstLineChars="200"/>
        <w:textAlignment w:val="center"/>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8</w:t>
      </w:r>
      <w:r>
        <w:rPr>
          <w:rFonts w:hint="eastAsia" w:ascii="宋体" w:hAnsi="宋体" w:cs="宋体"/>
          <w:color w:val="auto"/>
          <w:sz w:val="24"/>
          <w:lang w:eastAsia="zh-CN"/>
        </w:rPr>
        <w:t>）</w:t>
      </w:r>
      <w:r>
        <w:rPr>
          <w:rFonts w:hint="eastAsia" w:ascii="宋体" w:hAnsi="宋体" w:eastAsia="宋体" w:cs="宋体"/>
          <w:color w:val="auto"/>
          <w:sz w:val="24"/>
          <w:lang w:eastAsia="zh-CN"/>
        </w:rPr>
        <w:t>供应商</w:t>
      </w:r>
      <w:r>
        <w:rPr>
          <w:rFonts w:hint="eastAsia" w:ascii="宋体" w:hAnsi="宋体" w:eastAsia="宋体" w:cs="宋体"/>
          <w:color w:val="auto"/>
          <w:sz w:val="24"/>
        </w:rPr>
        <w:t>基本情况</w:t>
      </w:r>
    </w:p>
    <w:p w14:paraId="63828EA3">
      <w:pPr>
        <w:spacing w:line="600" w:lineRule="exact"/>
        <w:ind w:firstLine="480" w:firstLineChars="200"/>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9</w:t>
      </w:r>
      <w:r>
        <w:rPr>
          <w:rFonts w:hint="eastAsia" w:ascii="宋体" w:hAnsi="宋体" w:cs="宋体"/>
          <w:color w:val="auto"/>
          <w:sz w:val="24"/>
          <w:lang w:eastAsia="zh-CN"/>
        </w:rPr>
        <w:t>）</w:t>
      </w:r>
      <w:r>
        <w:rPr>
          <w:rFonts w:hint="eastAsia" w:ascii="宋体" w:hAnsi="宋体" w:eastAsia="宋体" w:cs="宋体"/>
          <w:color w:val="auto"/>
          <w:sz w:val="24"/>
          <w:lang w:eastAsia="zh-CN"/>
        </w:rPr>
        <w:t>项目管理机构</w:t>
      </w:r>
    </w:p>
    <w:p w14:paraId="3DCA2561">
      <w:pPr>
        <w:spacing w:line="600" w:lineRule="exact"/>
        <w:ind w:firstLine="480" w:firstLineChars="200"/>
        <w:textAlignment w:val="center"/>
        <w:rPr>
          <w:rFonts w:hint="eastAsia" w:ascii="宋体" w:hAnsi="宋体" w:eastAsia="宋体" w:cs="宋体"/>
          <w:color w:val="auto"/>
          <w:sz w:val="24"/>
        </w:rPr>
      </w:pPr>
      <w:r>
        <w:rPr>
          <w:rFonts w:hint="eastAsia" w:ascii="宋体" w:hAnsi="宋体" w:cs="宋体"/>
          <w:color w:val="auto"/>
          <w:sz w:val="24"/>
          <w:lang w:val="en-US" w:eastAsia="zh-CN"/>
        </w:rPr>
        <w:t>（10）</w:t>
      </w:r>
      <w:r>
        <w:rPr>
          <w:rFonts w:hint="eastAsia" w:ascii="宋体" w:hAnsi="宋体" w:eastAsia="宋体" w:cs="宋体"/>
          <w:color w:val="auto"/>
          <w:sz w:val="24"/>
        </w:rPr>
        <w:t>其他资料</w:t>
      </w:r>
    </w:p>
    <w:p w14:paraId="2B81943A">
      <w:pPr>
        <w:spacing w:line="600" w:lineRule="exact"/>
        <w:ind w:firstLine="480" w:firstLineChars="200"/>
        <w:textAlignment w:val="center"/>
        <w:rPr>
          <w:rFonts w:ascii="宋体" w:hAnsi="宋体" w:eastAsia="宋体" w:cs="宋体"/>
          <w:color w:val="auto"/>
          <w:sz w:val="24"/>
        </w:rPr>
      </w:pPr>
      <w:r>
        <w:rPr>
          <w:rFonts w:hint="eastAsia" w:ascii="宋体" w:hAnsi="宋体" w:eastAsia="宋体" w:cs="宋体"/>
          <w:color w:val="auto"/>
          <w:sz w:val="24"/>
        </w:rPr>
        <w:t>3.1.2在竞争性磋商文件中要求</w:t>
      </w:r>
      <w:r>
        <w:rPr>
          <w:rFonts w:hint="eastAsia" w:ascii="宋体" w:hAnsi="宋体" w:cs="宋体"/>
          <w:color w:val="auto"/>
          <w:sz w:val="24"/>
          <w:lang w:eastAsia="zh-CN"/>
        </w:rPr>
        <w:t>供应商</w:t>
      </w:r>
      <w:r>
        <w:rPr>
          <w:rFonts w:hint="eastAsia" w:ascii="宋体" w:hAnsi="宋体" w:eastAsia="宋体" w:cs="宋体"/>
          <w:color w:val="auto"/>
          <w:sz w:val="24"/>
        </w:rPr>
        <w:t>按照响应文件格式进行响应文件编制，在文件编制时，应明确将投标单位企业基本情况、资质情况</w:t>
      </w:r>
      <w:r>
        <w:rPr>
          <w:rFonts w:hint="eastAsia" w:ascii="宋体" w:hAnsi="宋体" w:cs="宋体"/>
          <w:color w:val="auto"/>
          <w:sz w:val="24"/>
          <w:lang w:eastAsia="zh-CN"/>
        </w:rPr>
        <w:t>、</w:t>
      </w:r>
      <w:r>
        <w:rPr>
          <w:rFonts w:hint="eastAsia" w:ascii="宋体" w:hAnsi="宋体" w:eastAsia="宋体" w:cs="宋体"/>
          <w:color w:val="auto"/>
          <w:sz w:val="24"/>
        </w:rPr>
        <w:t>业绩情况编入响应文件，便于进行资格审查及评标打分。</w:t>
      </w:r>
    </w:p>
    <w:p w14:paraId="77CDAD3E">
      <w:pPr>
        <w:autoSpaceDE w:val="0"/>
        <w:autoSpaceDN w:val="0"/>
        <w:adjustRightInd w:val="0"/>
        <w:spacing w:line="600" w:lineRule="exact"/>
        <w:ind w:firstLine="542" w:firstLineChars="225"/>
        <w:jc w:val="left"/>
        <w:rPr>
          <w:rFonts w:ascii="宋体" w:hAnsi="宋体" w:eastAsia="宋体" w:cs="宋体"/>
          <w:b/>
          <w:bCs/>
          <w:color w:val="auto"/>
          <w:kern w:val="0"/>
          <w:sz w:val="24"/>
        </w:rPr>
      </w:pPr>
      <w:r>
        <w:rPr>
          <w:rFonts w:hint="eastAsia" w:ascii="宋体" w:hAnsi="宋体" w:eastAsia="宋体" w:cs="宋体"/>
          <w:b/>
          <w:bCs/>
          <w:color w:val="auto"/>
          <w:kern w:val="0"/>
          <w:sz w:val="24"/>
        </w:rPr>
        <w:t>3.2 磋商报价</w:t>
      </w:r>
    </w:p>
    <w:p w14:paraId="5782463F">
      <w:pPr>
        <w:spacing w:line="600" w:lineRule="exact"/>
        <w:ind w:firstLine="480" w:firstLineChars="200"/>
        <w:rPr>
          <w:rFonts w:ascii="宋体" w:hAnsi="宋体" w:eastAsia="宋体" w:cs="宋体"/>
          <w:color w:val="auto"/>
          <w:sz w:val="24"/>
        </w:rPr>
      </w:pPr>
      <w:r>
        <w:rPr>
          <w:rFonts w:hint="eastAsia" w:ascii="宋体" w:hAnsi="宋体" w:eastAsia="宋体" w:cs="宋体"/>
          <w:bCs/>
          <w:color w:val="auto"/>
          <w:sz w:val="24"/>
        </w:rPr>
        <w:t>3.2.1</w:t>
      </w:r>
      <w:r>
        <w:rPr>
          <w:rFonts w:hint="eastAsia" w:ascii="宋体" w:hAnsi="宋体" w:cs="宋体"/>
          <w:color w:val="auto"/>
          <w:sz w:val="24"/>
          <w:lang w:eastAsia="zh-CN"/>
        </w:rPr>
        <w:t>供应商</w:t>
      </w:r>
      <w:r>
        <w:rPr>
          <w:rFonts w:hint="eastAsia" w:ascii="宋体" w:hAnsi="宋体" w:eastAsia="宋体" w:cs="宋体"/>
          <w:color w:val="auto"/>
          <w:sz w:val="24"/>
        </w:rPr>
        <w:t>的报价应含有所投项目、税费、交付后约定期限内免费后续工程等所发生的一切应有费用。</w:t>
      </w:r>
    </w:p>
    <w:p w14:paraId="69ECD7CC">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本工程的报价应按照竞争磋商文件、补充通知、答疑纪要、现场情况、承包范围，并充分考虑施工期间各类建材市场风险和国家政策性调整等风险系数，由各</w:t>
      </w:r>
      <w:r>
        <w:rPr>
          <w:rFonts w:hint="eastAsia" w:ascii="宋体" w:hAnsi="宋体" w:cs="宋体"/>
          <w:color w:val="auto"/>
          <w:sz w:val="24"/>
          <w:lang w:eastAsia="zh-CN"/>
        </w:rPr>
        <w:t>供应商</w:t>
      </w:r>
      <w:r>
        <w:rPr>
          <w:rFonts w:hint="eastAsia" w:ascii="宋体" w:hAnsi="宋体" w:eastAsia="宋体" w:cs="宋体"/>
          <w:color w:val="auto"/>
          <w:sz w:val="24"/>
        </w:rPr>
        <w:t>根据自身情况，在合理范围内，自主考虑、优惠报价，但不得低于企业成本。</w:t>
      </w:r>
    </w:p>
    <w:p w14:paraId="3812F70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3.2.2响应文件的磋商报价应是竞争性磋商文件所确定的磋商范围内的全部工作内容的价格体现。</w:t>
      </w:r>
      <w:r>
        <w:rPr>
          <w:rFonts w:hint="eastAsia" w:ascii="宋体" w:hAnsi="宋体" w:cs="宋体"/>
          <w:color w:val="auto"/>
          <w:sz w:val="24"/>
          <w:lang w:eastAsia="zh-CN"/>
        </w:rPr>
        <w:t>供应商</w:t>
      </w:r>
      <w:r>
        <w:rPr>
          <w:rFonts w:hint="eastAsia" w:ascii="宋体" w:hAnsi="宋体" w:eastAsia="宋体" w:cs="宋体"/>
          <w:color w:val="auto"/>
          <w:sz w:val="24"/>
        </w:rPr>
        <w:t>应认真阅读竞争性磋商文件，根据竞争性磋商文件规定的内容，对本次磋商的全部工作内容进行磋商报价。磋商报价应包含验收合格正式交付使用前所发生的一切费用，且</w:t>
      </w:r>
      <w:r>
        <w:rPr>
          <w:rFonts w:hint="eastAsia" w:ascii="宋体" w:hAnsi="宋体" w:cs="宋体"/>
          <w:color w:val="auto"/>
          <w:sz w:val="24"/>
          <w:lang w:eastAsia="zh-CN"/>
        </w:rPr>
        <w:t>供应商</w:t>
      </w:r>
      <w:r>
        <w:rPr>
          <w:rFonts w:hint="eastAsia" w:ascii="宋体" w:hAnsi="宋体" w:eastAsia="宋体" w:cs="宋体"/>
          <w:color w:val="auto"/>
          <w:sz w:val="24"/>
        </w:rPr>
        <w:t>只能提出一个不变价格，采购人不接受任何选择报价。</w:t>
      </w:r>
    </w:p>
    <w:p w14:paraId="70873CDF">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3.2.3 磋商报价包括的风险范围为：</w:t>
      </w:r>
      <w:r>
        <w:rPr>
          <w:rFonts w:hint="eastAsia" w:ascii="宋体" w:hAnsi="宋体" w:cs="宋体"/>
          <w:color w:val="auto"/>
          <w:sz w:val="24"/>
          <w:lang w:eastAsia="zh-CN"/>
        </w:rPr>
        <w:t>供应商</w:t>
      </w:r>
      <w:r>
        <w:rPr>
          <w:rFonts w:hint="eastAsia" w:ascii="宋体" w:hAnsi="宋体" w:eastAsia="宋体" w:cs="宋体"/>
          <w:color w:val="auto"/>
          <w:sz w:val="24"/>
        </w:rPr>
        <w:t xml:space="preserve">应结合自身条件，并充分考虑本项目难度、工期的要求、质量要求以及市场因素、现场环境因素、社会因素、市场价格调整因素等各方面原因合理报价。但不得低于企业实际成本。  </w:t>
      </w:r>
    </w:p>
    <w:p w14:paraId="70D55D9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磋商报价将被认为已综合考虑了在工程全过程中可能发生的全部不可预见费用。</w:t>
      </w:r>
      <w:r>
        <w:rPr>
          <w:rFonts w:hint="eastAsia" w:ascii="宋体" w:hAnsi="宋体" w:cs="宋体"/>
          <w:color w:val="auto"/>
          <w:sz w:val="24"/>
          <w:lang w:eastAsia="zh-CN"/>
        </w:rPr>
        <w:t>供应商</w:t>
      </w:r>
      <w:r>
        <w:rPr>
          <w:rFonts w:hint="eastAsia" w:ascii="宋体" w:hAnsi="宋体" w:eastAsia="宋体" w:cs="宋体"/>
          <w:color w:val="auto"/>
          <w:sz w:val="24"/>
        </w:rPr>
        <w:t>未考虑到或漏算的项目，合同执行期间人员费用等相关的变动；各种原因服务周期工作时间延长，成交人无权再以任何理由提出延长服务周期、增加价款或索赔等要求。如果</w:t>
      </w:r>
      <w:r>
        <w:rPr>
          <w:rFonts w:hint="eastAsia" w:ascii="宋体" w:hAnsi="宋体" w:cs="宋体"/>
          <w:color w:val="auto"/>
          <w:sz w:val="24"/>
          <w:lang w:eastAsia="zh-CN"/>
        </w:rPr>
        <w:t>供应商</w:t>
      </w:r>
      <w:r>
        <w:rPr>
          <w:rFonts w:hint="eastAsia" w:ascii="宋体" w:hAnsi="宋体" w:eastAsia="宋体" w:cs="宋体"/>
          <w:color w:val="auto"/>
          <w:sz w:val="24"/>
        </w:rPr>
        <w:t>对任何报价遗漏或未计，均被认为已包含在其他费用中，采购人不另行支付。</w:t>
      </w:r>
    </w:p>
    <w:p w14:paraId="0D01463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14760B2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3.2.5 全部报价均应以人民币为计量币种，并以人民币进行结算。</w:t>
      </w:r>
    </w:p>
    <w:p w14:paraId="039730D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3.2.6</w:t>
      </w:r>
      <w:r>
        <w:rPr>
          <w:rFonts w:hint="eastAsia" w:ascii="宋体" w:hAnsi="宋体" w:cs="宋体"/>
          <w:color w:val="auto"/>
          <w:sz w:val="24"/>
          <w:lang w:eastAsia="zh-CN"/>
        </w:rPr>
        <w:t>供应商</w:t>
      </w:r>
      <w:r>
        <w:rPr>
          <w:rFonts w:hint="eastAsia" w:ascii="宋体" w:hAnsi="宋体" w:eastAsia="宋体" w:cs="宋体"/>
          <w:color w:val="auto"/>
          <w:sz w:val="24"/>
        </w:rPr>
        <w:t>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w:t>
      </w:r>
      <w:r>
        <w:rPr>
          <w:rFonts w:hint="eastAsia" w:ascii="宋体" w:hAnsi="宋体" w:cs="宋体"/>
          <w:color w:val="auto"/>
          <w:sz w:val="24"/>
          <w:lang w:eastAsia="zh-CN"/>
        </w:rPr>
        <w:t>供应商</w:t>
      </w:r>
      <w:r>
        <w:rPr>
          <w:rFonts w:hint="eastAsia" w:ascii="宋体" w:hAnsi="宋体" w:eastAsia="宋体" w:cs="宋体"/>
          <w:color w:val="auto"/>
          <w:sz w:val="24"/>
        </w:rPr>
        <w:t>成交后则无权因此要求任何服务周期或费用上的索赔。</w:t>
      </w:r>
    </w:p>
    <w:p w14:paraId="1290D0C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3.2.7施工期间由于工程条件发生变化或</w:t>
      </w:r>
      <w:r>
        <w:rPr>
          <w:rFonts w:hint="eastAsia" w:ascii="宋体" w:hAnsi="宋体" w:cs="宋体"/>
          <w:color w:val="auto"/>
          <w:sz w:val="24"/>
          <w:lang w:eastAsia="zh-CN"/>
        </w:rPr>
        <w:t>供应商</w:t>
      </w:r>
      <w:r>
        <w:rPr>
          <w:rFonts w:hint="eastAsia" w:ascii="宋体" w:hAnsi="宋体" w:eastAsia="宋体" w:cs="宋体"/>
          <w:color w:val="auto"/>
          <w:sz w:val="24"/>
        </w:rPr>
        <w:t>原因造成技术方案的更改，所增加的措施费用及服务周期一概不予调整，相应的费用</w:t>
      </w:r>
      <w:r>
        <w:rPr>
          <w:rFonts w:hint="eastAsia" w:ascii="宋体" w:hAnsi="宋体" w:cs="宋体"/>
          <w:color w:val="auto"/>
          <w:sz w:val="24"/>
          <w:lang w:eastAsia="zh-CN"/>
        </w:rPr>
        <w:t>供应商</w:t>
      </w:r>
      <w:r>
        <w:rPr>
          <w:rFonts w:hint="eastAsia" w:ascii="宋体" w:hAnsi="宋体" w:eastAsia="宋体" w:cs="宋体"/>
          <w:color w:val="auto"/>
          <w:sz w:val="24"/>
        </w:rPr>
        <w:t>应在磋商报价中充分考虑，采购人不另支付。</w:t>
      </w:r>
    </w:p>
    <w:p w14:paraId="01CDAF6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3.2.8增值税属不可竞争费用，如违背国家税收规定的，对未按规定计取增值税的</w:t>
      </w:r>
      <w:r>
        <w:rPr>
          <w:rFonts w:hint="eastAsia" w:ascii="宋体" w:hAnsi="宋体" w:cs="宋体"/>
          <w:color w:val="auto"/>
          <w:sz w:val="24"/>
          <w:lang w:eastAsia="zh-CN"/>
        </w:rPr>
        <w:t>供应商</w:t>
      </w:r>
      <w:r>
        <w:rPr>
          <w:rFonts w:hint="eastAsia" w:ascii="宋体" w:hAnsi="宋体" w:eastAsia="宋体" w:cs="宋体"/>
          <w:color w:val="auto"/>
          <w:sz w:val="24"/>
        </w:rPr>
        <w:t>，其磋商报价按低于成本价处理。</w:t>
      </w:r>
    </w:p>
    <w:p w14:paraId="32A9CE59">
      <w:pPr>
        <w:spacing w:line="52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3.2.9</w:t>
      </w:r>
      <w:r>
        <w:rPr>
          <w:rFonts w:hint="eastAsia" w:ascii="宋体" w:hAnsi="宋体" w:eastAsia="宋体" w:cs="宋体"/>
          <w:color w:val="auto"/>
          <w:sz w:val="24"/>
        </w:rPr>
        <w:t>本次磋商的最终磋商报价不得高于招标控制价，高于招标控制价的报价将不再评审。</w:t>
      </w:r>
    </w:p>
    <w:p w14:paraId="4EDBFD76">
      <w:pPr>
        <w:keepNext/>
        <w:keepLines/>
        <w:spacing w:line="600" w:lineRule="exact"/>
        <w:ind w:firstLine="480" w:firstLineChars="200"/>
        <w:outlineLvl w:val="3"/>
        <w:rPr>
          <w:rFonts w:hint="eastAsia" w:ascii="宋体" w:hAnsi="宋体" w:eastAsia="宋体" w:cs="宋体"/>
          <w:b/>
          <w:bCs/>
          <w:color w:val="auto"/>
          <w:sz w:val="24"/>
        </w:rPr>
      </w:pPr>
      <w:r>
        <w:rPr>
          <w:rFonts w:hint="eastAsia" w:ascii="宋体" w:hAnsi="宋体" w:cs="宋体"/>
          <w:color w:val="auto"/>
          <w:sz w:val="24"/>
          <w:lang w:val="en-US" w:eastAsia="zh-CN"/>
        </w:rPr>
        <w:t>3.2.10</w:t>
      </w:r>
      <w:r>
        <w:rPr>
          <w:rFonts w:hint="eastAsia" w:ascii="宋体" w:hAnsi="宋体" w:eastAsia="宋体" w:cs="宋体"/>
          <w:color w:val="auto"/>
          <w:sz w:val="24"/>
        </w:rPr>
        <w:t>本项目为竞争性磋商方式，允许二次报价。</w:t>
      </w:r>
    </w:p>
    <w:p w14:paraId="35AB1950">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3.3 磋商有效期</w:t>
      </w:r>
    </w:p>
    <w:p w14:paraId="185FB5C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3.3.1 在</w:t>
      </w:r>
      <w:r>
        <w:rPr>
          <w:rFonts w:hint="eastAsia" w:ascii="宋体" w:hAnsi="宋体" w:cs="宋体"/>
          <w:color w:val="auto"/>
          <w:sz w:val="24"/>
          <w:lang w:eastAsia="zh-CN"/>
        </w:rPr>
        <w:t>供应商</w:t>
      </w:r>
      <w:r>
        <w:rPr>
          <w:rFonts w:hint="eastAsia" w:ascii="宋体" w:hAnsi="宋体" w:eastAsia="宋体" w:cs="宋体"/>
          <w:color w:val="auto"/>
          <w:sz w:val="24"/>
        </w:rPr>
        <w:t>须知前附表规定的磋商有效期内，</w:t>
      </w:r>
      <w:r>
        <w:rPr>
          <w:rFonts w:hint="eastAsia" w:ascii="宋体" w:hAnsi="宋体" w:cs="宋体"/>
          <w:color w:val="auto"/>
          <w:sz w:val="24"/>
          <w:lang w:eastAsia="zh-CN"/>
        </w:rPr>
        <w:t>供应商</w:t>
      </w:r>
      <w:r>
        <w:rPr>
          <w:rFonts w:hint="eastAsia" w:ascii="宋体" w:hAnsi="宋体" w:eastAsia="宋体" w:cs="宋体"/>
          <w:color w:val="auto"/>
          <w:sz w:val="24"/>
        </w:rPr>
        <w:t>不得要求撤销或修改其响应文件。</w:t>
      </w:r>
    </w:p>
    <w:p w14:paraId="1A8AB77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3.3.2 出现特殊情况需要延长</w:t>
      </w:r>
      <w:r>
        <w:rPr>
          <w:rFonts w:hint="eastAsia" w:ascii="宋体" w:hAnsi="宋体" w:cs="宋体"/>
          <w:color w:val="auto"/>
          <w:sz w:val="24"/>
          <w:lang w:eastAsia="zh-CN"/>
        </w:rPr>
        <w:t>磋商有效期</w:t>
      </w:r>
      <w:r>
        <w:rPr>
          <w:rFonts w:hint="eastAsia" w:ascii="宋体" w:hAnsi="宋体" w:eastAsia="宋体" w:cs="宋体"/>
          <w:color w:val="auto"/>
          <w:sz w:val="24"/>
        </w:rPr>
        <w:t>的，采购人以书面形式通知所有供应商延长</w:t>
      </w:r>
      <w:r>
        <w:rPr>
          <w:rFonts w:hint="eastAsia" w:ascii="宋体" w:hAnsi="宋体" w:cs="宋体"/>
          <w:color w:val="auto"/>
          <w:sz w:val="24"/>
          <w:lang w:eastAsia="zh-CN"/>
        </w:rPr>
        <w:t>磋商有效期</w:t>
      </w:r>
      <w:r>
        <w:rPr>
          <w:rFonts w:hint="eastAsia" w:ascii="宋体" w:hAnsi="宋体" w:eastAsia="宋体" w:cs="宋体"/>
          <w:color w:val="auto"/>
          <w:sz w:val="24"/>
        </w:rPr>
        <w:t>。供应商同意延长的，应相应延长其磋商保证金的有效期，但不得要求或被允许修改或撤销其响应文件；供应商拒绝延长的，其投标失效，但供应商有权收回其磋商保证金。</w:t>
      </w:r>
    </w:p>
    <w:p w14:paraId="0F927B89">
      <w:pPr>
        <w:spacing w:line="600" w:lineRule="exact"/>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3.4 磋商保证金</w:t>
      </w:r>
    </w:p>
    <w:p w14:paraId="7E5BF411">
      <w:pPr>
        <w:spacing w:line="60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sz w:val="24"/>
        </w:rPr>
        <w:t>按照《河南省财政厅关于优化政府采购营商环境有关问题的通知》（豫财购[2019]4号文）的要求本项目不再收取磋商保证金。</w:t>
      </w:r>
    </w:p>
    <w:p w14:paraId="5FBA19DA">
      <w:pPr>
        <w:spacing w:line="600" w:lineRule="exact"/>
        <w:ind w:firstLine="482" w:firstLineChars="200"/>
        <w:rPr>
          <w:rFonts w:ascii="宋体" w:hAnsi="宋体" w:eastAsia="宋体" w:cs="宋体"/>
          <w:b/>
          <w:bCs/>
          <w:color w:val="auto"/>
          <w:sz w:val="24"/>
        </w:rPr>
      </w:pPr>
      <w:r>
        <w:rPr>
          <w:rFonts w:hint="eastAsia" w:ascii="宋体" w:hAnsi="宋体" w:eastAsia="宋体" w:cs="宋体"/>
          <w:b/>
          <w:bCs/>
          <w:color w:val="auto"/>
          <w:sz w:val="24"/>
        </w:rPr>
        <w:t>3.5 资格审查资料</w:t>
      </w:r>
    </w:p>
    <w:p w14:paraId="77E29AC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详见供应商</w:t>
      </w:r>
      <w:r>
        <w:rPr>
          <w:rFonts w:hint="eastAsia" w:ascii="宋体" w:hAnsi="宋体" w:cs="宋体"/>
          <w:color w:val="auto"/>
          <w:sz w:val="24"/>
          <w:lang w:val="en-US" w:eastAsia="zh-CN"/>
        </w:rPr>
        <w:t>须知</w:t>
      </w:r>
      <w:r>
        <w:rPr>
          <w:rFonts w:hint="eastAsia" w:ascii="宋体" w:hAnsi="宋体" w:eastAsia="宋体" w:cs="宋体"/>
          <w:color w:val="auto"/>
          <w:sz w:val="24"/>
        </w:rPr>
        <w:t>前附表</w:t>
      </w:r>
    </w:p>
    <w:p w14:paraId="736D385B">
      <w:pPr>
        <w:spacing w:line="52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3.6 备选投标方案</w:t>
      </w:r>
    </w:p>
    <w:p w14:paraId="05BA13C5">
      <w:pPr>
        <w:keepNext/>
        <w:keepLines/>
        <w:spacing w:line="600" w:lineRule="exact"/>
        <w:ind w:firstLine="480" w:firstLineChars="200"/>
        <w:outlineLvl w:val="3"/>
        <w:rPr>
          <w:rFonts w:hint="eastAsia" w:ascii="宋体" w:hAnsi="宋体" w:eastAsia="宋体" w:cs="宋体"/>
          <w:b/>
          <w:bCs/>
          <w:color w:val="auto"/>
          <w:sz w:val="24"/>
        </w:rPr>
      </w:pPr>
      <w:r>
        <w:rPr>
          <w:rFonts w:hint="eastAsia" w:ascii="宋体" w:hAnsi="宋体" w:eastAsia="宋体" w:cs="宋体"/>
          <w:color w:val="auto"/>
          <w:sz w:val="24"/>
          <w:szCs w:val="24"/>
        </w:rPr>
        <w:t>除供应商须知前附表另有规定外，供应商不得递交备选投标方案。允许供应商递交备选投标方案的，只有成交人所递交的备选投标方案方可予以考虑。磋商小组认为成交人的备选投标方案优于其按照磋商文件要求编制的投标方案的，采购人可以接受该备选投标方案。</w:t>
      </w:r>
    </w:p>
    <w:p w14:paraId="7CAFC3D6">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3.</w:t>
      </w:r>
      <w:r>
        <w:rPr>
          <w:rFonts w:hint="eastAsia" w:ascii="宋体" w:hAnsi="宋体" w:cs="宋体"/>
          <w:b/>
          <w:bCs/>
          <w:color w:val="auto"/>
          <w:sz w:val="24"/>
          <w:lang w:val="en-US" w:eastAsia="zh-CN"/>
        </w:rPr>
        <w:t>7</w:t>
      </w:r>
      <w:r>
        <w:rPr>
          <w:rFonts w:hint="eastAsia" w:ascii="宋体" w:hAnsi="宋体" w:eastAsia="宋体" w:cs="宋体"/>
          <w:b/>
          <w:bCs/>
          <w:color w:val="auto"/>
          <w:sz w:val="24"/>
        </w:rPr>
        <w:t xml:space="preserve"> 响应文件的编制</w:t>
      </w:r>
    </w:p>
    <w:p w14:paraId="625A9B2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val="en-US" w:eastAsia="zh-CN"/>
        </w:rPr>
        <w:t>7</w:t>
      </w:r>
      <w:r>
        <w:rPr>
          <w:rFonts w:hint="eastAsia" w:ascii="宋体" w:hAnsi="宋体" w:eastAsia="宋体" w:cs="宋体"/>
          <w:color w:val="auto"/>
          <w:sz w:val="24"/>
        </w:rPr>
        <w:t>.1 响应文件应按第</w:t>
      </w:r>
      <w:r>
        <w:rPr>
          <w:rFonts w:hint="eastAsia" w:ascii="宋体" w:hAnsi="宋体" w:cs="宋体"/>
          <w:color w:val="auto"/>
          <w:sz w:val="24"/>
          <w:lang w:val="en-US" w:eastAsia="zh-CN"/>
        </w:rPr>
        <w:t>八</w:t>
      </w:r>
      <w:r>
        <w:rPr>
          <w:rFonts w:hint="eastAsia" w:ascii="宋体" w:hAnsi="宋体" w:eastAsia="宋体" w:cs="宋体"/>
          <w:color w:val="auto"/>
          <w:sz w:val="24"/>
        </w:rPr>
        <w:t>章“响应文件格式”进行编写，如有必要，可以增加附页，作为响应文件的组成部分。其中，</w:t>
      </w:r>
      <w:r>
        <w:rPr>
          <w:rFonts w:hint="eastAsia" w:ascii="宋体" w:hAnsi="宋体" w:cs="宋体"/>
          <w:color w:val="auto"/>
          <w:sz w:val="24"/>
          <w:lang w:eastAsia="zh-CN"/>
        </w:rPr>
        <w:t>响应函</w:t>
      </w:r>
      <w:r>
        <w:rPr>
          <w:rFonts w:hint="eastAsia" w:ascii="宋体" w:hAnsi="宋体" w:eastAsia="宋体" w:cs="宋体"/>
          <w:color w:val="auto"/>
          <w:sz w:val="24"/>
        </w:rPr>
        <w:t>附录在满足磋商文件实质性要求的基础上，可以提出比磋商文件要求更有利于采购人的承诺。</w:t>
      </w:r>
    </w:p>
    <w:p w14:paraId="660255B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val="en-US" w:eastAsia="zh-CN"/>
        </w:rPr>
        <w:t>7</w:t>
      </w:r>
      <w:r>
        <w:rPr>
          <w:rFonts w:hint="eastAsia" w:ascii="宋体" w:hAnsi="宋体" w:eastAsia="宋体" w:cs="宋体"/>
          <w:color w:val="auto"/>
          <w:sz w:val="24"/>
        </w:rPr>
        <w:t>.2 响应文件应当对磋商文件有关计划工期、磋商有效期、质量要求、磋商范围等实质性内容作出响应。</w:t>
      </w:r>
    </w:p>
    <w:p w14:paraId="0649D0E4">
      <w:pPr>
        <w:spacing w:line="600" w:lineRule="exact"/>
        <w:ind w:firstLine="480" w:firstLineChars="200"/>
        <w:rPr>
          <w:rFonts w:ascii="宋体" w:hAnsi="宋体" w:eastAsia="宋体" w:cs="宋体"/>
          <w:color w:val="auto"/>
          <w:sz w:val="24"/>
        </w:rPr>
      </w:pPr>
      <w:r>
        <w:rPr>
          <w:rFonts w:hint="eastAsia" w:ascii="宋体" w:hAnsi="宋体" w:eastAsia="宋体" w:cs="宋体"/>
          <w:b w:val="0"/>
          <w:bCs w:val="0"/>
          <w:color w:val="auto"/>
          <w:sz w:val="24"/>
        </w:rPr>
        <w:t>3.7.3响应文件签字或盖章要求见供应商须知前附表。</w:t>
      </w:r>
      <w:bookmarkStart w:id="41" w:name="_Toc184635074"/>
      <w:bookmarkEnd w:id="41"/>
    </w:p>
    <w:p w14:paraId="1D27E357">
      <w:pPr>
        <w:numPr>
          <w:ilvl w:val="0"/>
          <w:numId w:val="1"/>
        </w:numPr>
        <w:spacing w:line="600" w:lineRule="exact"/>
        <w:ind w:firstLine="482" w:firstLineChars="200"/>
        <w:outlineLvl w:val="0"/>
        <w:rPr>
          <w:rFonts w:ascii="宋体" w:hAnsi="宋体" w:eastAsia="宋体" w:cs="宋体"/>
          <w:color w:val="auto"/>
          <w:sz w:val="24"/>
        </w:rPr>
      </w:pPr>
      <w:bookmarkStart w:id="42" w:name="_Toc27524"/>
      <w:bookmarkStart w:id="43" w:name="_Toc17284"/>
      <w:r>
        <w:rPr>
          <w:rFonts w:hint="eastAsia" w:ascii="宋体" w:hAnsi="宋体" w:eastAsia="宋体" w:cs="宋体"/>
          <w:b/>
          <w:bCs/>
          <w:color w:val="auto"/>
          <w:sz w:val="24"/>
        </w:rPr>
        <w:t>响应文件的递交</w:t>
      </w:r>
      <w:bookmarkEnd w:id="42"/>
      <w:bookmarkEnd w:id="43"/>
    </w:p>
    <w:p w14:paraId="3139BD8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4.1</w:t>
      </w:r>
      <w:r>
        <w:rPr>
          <w:rFonts w:hint="eastAsia" w:ascii="宋体" w:hAnsi="宋体" w:cs="宋体"/>
          <w:color w:val="auto"/>
          <w:sz w:val="24"/>
          <w:lang w:eastAsia="zh-CN"/>
        </w:rPr>
        <w:t>供应商</w:t>
      </w:r>
      <w:r>
        <w:rPr>
          <w:rFonts w:hint="eastAsia" w:ascii="宋体" w:hAnsi="宋体" w:eastAsia="宋体" w:cs="宋体"/>
          <w:color w:val="auto"/>
          <w:sz w:val="24"/>
        </w:rPr>
        <w:t>应在规定的磋商截止时间前递交响应文件。</w:t>
      </w:r>
    </w:p>
    <w:p w14:paraId="4DFAAFF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4.2</w:t>
      </w:r>
      <w:r>
        <w:rPr>
          <w:rFonts w:hint="eastAsia" w:ascii="宋体" w:hAnsi="宋体" w:cs="宋体"/>
          <w:color w:val="auto"/>
          <w:sz w:val="24"/>
          <w:lang w:eastAsia="zh-CN"/>
        </w:rPr>
        <w:t>供应商</w:t>
      </w:r>
      <w:r>
        <w:rPr>
          <w:rFonts w:hint="eastAsia" w:ascii="宋体" w:hAnsi="宋体" w:eastAsia="宋体" w:cs="宋体"/>
          <w:color w:val="auto"/>
          <w:sz w:val="24"/>
        </w:rPr>
        <w:t>递交响应文件的地点：见</w:t>
      </w:r>
      <w:r>
        <w:rPr>
          <w:rFonts w:hint="eastAsia" w:ascii="宋体" w:hAnsi="宋体" w:cs="宋体"/>
          <w:color w:val="auto"/>
          <w:sz w:val="24"/>
          <w:lang w:eastAsia="zh-CN"/>
        </w:rPr>
        <w:t>供应商</w:t>
      </w:r>
      <w:r>
        <w:rPr>
          <w:rFonts w:hint="eastAsia" w:ascii="宋体" w:hAnsi="宋体" w:eastAsia="宋体" w:cs="宋体"/>
          <w:color w:val="auto"/>
          <w:sz w:val="24"/>
        </w:rPr>
        <w:t>须知前附表。</w:t>
      </w:r>
      <w:bookmarkStart w:id="44" w:name="_Toc466566696"/>
      <w:bookmarkEnd w:id="44"/>
      <w:bookmarkStart w:id="45" w:name="_Toc466566785"/>
      <w:bookmarkEnd w:id="45"/>
      <w:bookmarkStart w:id="46" w:name="_Toc184635075"/>
    </w:p>
    <w:p w14:paraId="2C7D2B9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4.3 逾期送达或者未送达指定地点的响应文件，采购人不予受理。</w:t>
      </w:r>
      <w:bookmarkEnd w:id="46"/>
    </w:p>
    <w:p w14:paraId="0C3E0E64">
      <w:pPr>
        <w:spacing w:line="600" w:lineRule="exact"/>
        <w:ind w:firstLine="482" w:firstLineChars="200"/>
        <w:outlineLvl w:val="0"/>
        <w:rPr>
          <w:rFonts w:ascii="宋体" w:hAnsi="宋体" w:eastAsia="宋体" w:cs="宋体"/>
          <w:b/>
          <w:bCs/>
          <w:color w:val="auto"/>
          <w:sz w:val="24"/>
        </w:rPr>
      </w:pPr>
      <w:bookmarkStart w:id="47" w:name="_Toc23682"/>
      <w:bookmarkStart w:id="48" w:name="_Toc22689"/>
      <w:bookmarkStart w:id="49" w:name="_Toc2978"/>
      <w:bookmarkStart w:id="50" w:name="_Toc29465"/>
      <w:bookmarkStart w:id="51" w:name="_Toc27427"/>
      <w:bookmarkStart w:id="52" w:name="_Toc4017"/>
      <w:r>
        <w:rPr>
          <w:rFonts w:hint="eastAsia" w:ascii="宋体" w:hAnsi="宋体" w:eastAsia="宋体" w:cs="宋体"/>
          <w:b/>
          <w:bCs/>
          <w:color w:val="auto"/>
          <w:sz w:val="24"/>
        </w:rPr>
        <w:t>5．磋商</w:t>
      </w:r>
      <w:bookmarkEnd w:id="47"/>
      <w:bookmarkEnd w:id="48"/>
      <w:bookmarkEnd w:id="49"/>
      <w:bookmarkEnd w:id="50"/>
      <w:bookmarkEnd w:id="51"/>
      <w:bookmarkEnd w:id="52"/>
    </w:p>
    <w:p w14:paraId="6AB8A3DD">
      <w:pPr>
        <w:spacing w:line="600" w:lineRule="exact"/>
        <w:ind w:firstLine="482" w:firstLineChars="200"/>
        <w:rPr>
          <w:rFonts w:ascii="宋体" w:hAnsi="宋体" w:eastAsia="宋体" w:cs="宋体"/>
          <w:b/>
          <w:bCs/>
          <w:color w:val="auto"/>
          <w:sz w:val="24"/>
        </w:rPr>
      </w:pPr>
      <w:r>
        <w:rPr>
          <w:rFonts w:hint="eastAsia" w:ascii="宋体" w:hAnsi="宋体" w:eastAsia="宋体" w:cs="宋体"/>
          <w:b/>
          <w:bCs/>
          <w:color w:val="auto"/>
          <w:sz w:val="24"/>
        </w:rPr>
        <w:t>5.1 磋商时间和地点</w:t>
      </w:r>
    </w:p>
    <w:p w14:paraId="0493730D">
      <w:pPr>
        <w:keepNext w:val="0"/>
        <w:keepLines w:val="0"/>
        <w:pageBreakBefore w:val="0"/>
        <w:widowControl w:val="0"/>
        <w:kinsoku/>
        <w:wordWrap w:val="0"/>
        <w:overflowPunct/>
        <w:topLinePunct w:val="0"/>
        <w:autoSpaceDE w:val="0"/>
        <w:autoSpaceDN w:val="0"/>
        <w:bidi w:val="0"/>
        <w:adjustRightInd w:val="0"/>
        <w:snapToGrid/>
        <w:spacing w:line="520" w:lineRule="exact"/>
        <w:ind w:right="-159"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5.1.1本项目采用“远程不见面”开标方式，远程开标大厅网址为</w:t>
      </w:r>
      <w:r>
        <w:rPr>
          <w:rFonts w:hint="eastAsia" w:ascii="宋体" w:hAnsi="宋体" w:eastAsia="宋体" w:cs="宋体"/>
          <w:color w:val="auto"/>
          <w:kern w:val="0"/>
          <w:sz w:val="24"/>
          <w:lang w:eastAsia="zh-CN"/>
        </w:rPr>
        <w:t>http://120.194.249.36:10094/BidOpening/bidopeninghallaction/hall/login</w:t>
      </w:r>
      <w:r>
        <w:rPr>
          <w:rFonts w:hint="eastAsia" w:ascii="宋体" w:hAnsi="宋体" w:eastAsia="宋体" w:cs="宋体"/>
          <w:color w:val="auto"/>
          <w:kern w:val="0"/>
          <w:sz w:val="24"/>
        </w:rPr>
        <w:t>,供应商应当在本章第 2.2.2 项规定的</w:t>
      </w:r>
      <w:r>
        <w:rPr>
          <w:rFonts w:hint="eastAsia" w:ascii="宋体" w:hAnsi="宋体" w:eastAsia="宋体" w:cs="宋体"/>
          <w:color w:val="auto"/>
          <w:kern w:val="0"/>
          <w:sz w:val="24"/>
          <w:lang w:eastAsia="zh-CN"/>
        </w:rPr>
        <w:t>响应截止</w:t>
      </w:r>
      <w:r>
        <w:rPr>
          <w:rFonts w:hint="eastAsia" w:ascii="宋体" w:hAnsi="宋体" w:eastAsia="宋体" w:cs="宋体"/>
          <w:color w:val="auto"/>
          <w:kern w:val="0"/>
          <w:sz w:val="24"/>
        </w:rPr>
        <w:t>时间（开标时间）前登录远程开标大厅，在线准时参加开标活动并按业务系统要求在规定时间进行响应文件解密等，无需到三门峡市公共资源交易中心现场参加开标会议。</w:t>
      </w:r>
    </w:p>
    <w:p w14:paraId="31E6442D">
      <w:pPr>
        <w:keepNext w:val="0"/>
        <w:keepLines w:val="0"/>
        <w:pageBreakBefore w:val="0"/>
        <w:widowControl w:val="0"/>
        <w:kinsoku/>
        <w:wordWrap w:val="0"/>
        <w:overflowPunct/>
        <w:topLinePunct w:val="0"/>
        <w:bidi w:val="0"/>
        <w:snapToGrid/>
        <w:spacing w:line="6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kern w:val="0"/>
          <w:sz w:val="24"/>
        </w:rPr>
        <w:t>5.1.2不见面服务的具体事宜请查阅三门峡市公共资源交易中心网站“交易智库”里“使用指南”专区的《三门峡市公共资源交易中心不见面开标大厅操作手册（供应商）》。</w:t>
      </w:r>
      <w:r>
        <w:rPr>
          <w:rFonts w:hint="eastAsia" w:ascii="宋体" w:hAnsi="宋体" w:cs="宋体"/>
          <w:color w:val="auto"/>
          <w:kern w:val="0"/>
          <w:sz w:val="24"/>
          <w:lang w:val="en-US" w:eastAsia="zh-CN"/>
        </w:rPr>
        <w:t xml:space="preserve">    </w:t>
      </w:r>
      <w:r>
        <w:rPr>
          <w:rFonts w:hint="eastAsia" w:ascii="宋体" w:hAnsi="宋体" w:eastAsia="宋体" w:cs="宋体"/>
          <w:b/>
          <w:bCs/>
          <w:color w:val="auto"/>
          <w:sz w:val="24"/>
        </w:rPr>
        <w:t>5.2  磋商程序</w:t>
      </w:r>
    </w:p>
    <w:p w14:paraId="6377FBB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5.2.1采购人按须知前附表规定的时间和地点磋商；</w:t>
      </w:r>
    </w:p>
    <w:p w14:paraId="2CECCC81">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5.2.2本项目采用</w:t>
      </w:r>
      <w:r>
        <w:rPr>
          <w:rFonts w:hint="eastAsia" w:ascii="宋体" w:hAnsi="宋体" w:eastAsia="宋体" w:cs="宋体"/>
          <w:b/>
          <w:bCs/>
          <w:color w:val="auto"/>
          <w:sz w:val="24"/>
        </w:rPr>
        <w:t>电子化、无纸化</w:t>
      </w:r>
      <w:r>
        <w:rPr>
          <w:rFonts w:hint="eastAsia" w:ascii="宋体" w:hAnsi="宋体" w:eastAsia="宋体" w:cs="宋体"/>
          <w:color w:val="auto"/>
          <w:sz w:val="24"/>
        </w:rPr>
        <w:t>进行磋商；</w:t>
      </w:r>
    </w:p>
    <w:p w14:paraId="64E8547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5.2.3响应文件有下列情况之一的,采购人将不予接收：</w:t>
      </w:r>
    </w:p>
    <w:p w14:paraId="271FA90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5.2.3.1响应文件递交截止时间后上传的；</w:t>
      </w:r>
    </w:p>
    <w:p w14:paraId="2FD7801B">
      <w:pPr>
        <w:autoSpaceDE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5.2.4按照响应文件上传顺序进行解密；</w:t>
      </w:r>
    </w:p>
    <w:p w14:paraId="5A9B1870">
      <w:pPr>
        <w:autoSpaceDE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5.2.5经确认无误后，按照报送时间顺序确定磋商顺序；</w:t>
      </w:r>
    </w:p>
    <w:p w14:paraId="03C0DF48">
      <w:pPr>
        <w:autoSpaceDE w:val="0"/>
        <w:spacing w:line="600" w:lineRule="exact"/>
        <w:ind w:firstLine="480" w:firstLineChars="200"/>
        <w:rPr>
          <w:rFonts w:hint="eastAsia" w:ascii="宋体" w:hAnsi="宋体" w:eastAsia="宋体" w:cs="宋体"/>
          <w:b w:val="0"/>
          <w:bCs w:val="0"/>
          <w:color w:val="auto"/>
          <w:sz w:val="24"/>
        </w:rPr>
      </w:pPr>
      <w:r>
        <w:rPr>
          <w:rFonts w:hint="eastAsia" w:ascii="宋体" w:hAnsi="宋体" w:eastAsia="宋体" w:cs="宋体"/>
          <w:color w:val="auto"/>
          <w:sz w:val="24"/>
        </w:rPr>
        <w:t>5.2.6磋商时</w:t>
      </w:r>
      <w:r>
        <w:rPr>
          <w:rFonts w:hint="eastAsia" w:ascii="宋体" w:hAnsi="宋体" w:cs="宋体"/>
          <w:color w:val="auto"/>
          <w:sz w:val="24"/>
          <w:lang w:eastAsia="zh-CN"/>
        </w:rPr>
        <w:t>供应商</w:t>
      </w:r>
      <w:r>
        <w:rPr>
          <w:rFonts w:hint="eastAsia" w:ascii="宋体" w:hAnsi="宋体" w:eastAsia="宋体" w:cs="宋体"/>
          <w:color w:val="auto"/>
          <w:sz w:val="24"/>
        </w:rPr>
        <w:t>可登录到交易系统中在磋商解密栏中点击磋商一览表查看自己的磋商报价。</w:t>
      </w:r>
      <w:r>
        <w:rPr>
          <w:rFonts w:hint="eastAsia" w:cs="宋体" w:asciiTheme="minorEastAsia" w:hAnsiTheme="minorEastAsia" w:eastAsiaTheme="minorEastAsia"/>
          <w:b/>
          <w:bCs/>
          <w:color w:val="auto"/>
          <w:sz w:val="24"/>
          <w:szCs w:val="24"/>
        </w:rPr>
        <w:t>如对磋商过程有异议的，应在</w:t>
      </w:r>
      <w:r>
        <w:rPr>
          <w:rFonts w:hint="eastAsia" w:cs="宋体" w:asciiTheme="minorEastAsia" w:hAnsiTheme="minorEastAsia" w:eastAsiaTheme="minorEastAsia"/>
          <w:b/>
          <w:bCs/>
          <w:color w:val="auto"/>
          <w:sz w:val="24"/>
          <w:szCs w:val="24"/>
          <w:lang w:eastAsia="zh-CN"/>
        </w:rPr>
        <w:t>供应商</w:t>
      </w:r>
      <w:r>
        <w:rPr>
          <w:rFonts w:hint="eastAsia" w:cs="宋体" w:asciiTheme="minorEastAsia" w:hAnsiTheme="minorEastAsia" w:eastAsiaTheme="minorEastAsia"/>
          <w:b/>
          <w:bCs/>
          <w:color w:val="auto"/>
          <w:sz w:val="24"/>
          <w:szCs w:val="24"/>
        </w:rPr>
        <w:t>解密成功后</w:t>
      </w:r>
      <w:r>
        <w:rPr>
          <w:rFonts w:hint="eastAsia" w:cs="宋体" w:asciiTheme="minorEastAsia" w:hAnsiTheme="minorEastAsia" w:eastAsiaTheme="minorEastAsia"/>
          <w:b/>
          <w:bCs/>
          <w:color w:val="auto"/>
          <w:sz w:val="24"/>
          <w:szCs w:val="24"/>
          <w:lang w:val="en-US" w:eastAsia="zh-CN"/>
        </w:rPr>
        <w:t>10</w:t>
      </w:r>
      <w:r>
        <w:rPr>
          <w:rFonts w:hint="eastAsia" w:cs="宋体" w:asciiTheme="minorEastAsia" w:hAnsiTheme="minorEastAsia" w:eastAsiaTheme="minorEastAsia"/>
          <w:b/>
          <w:bCs/>
          <w:color w:val="auto"/>
          <w:sz w:val="24"/>
          <w:szCs w:val="24"/>
        </w:rPr>
        <w:t>分钟内通过开标大厅对话框向中介服务机构</w:t>
      </w:r>
      <w:r>
        <w:rPr>
          <w:rFonts w:hint="eastAsia" w:cs="宋体" w:asciiTheme="minorEastAsia" w:hAnsiTheme="minorEastAsia"/>
          <w:b/>
          <w:bCs/>
          <w:color w:val="auto"/>
          <w:sz w:val="24"/>
          <w:szCs w:val="24"/>
          <w:lang w:val="en-US" w:eastAsia="zh-CN"/>
        </w:rPr>
        <w:t>提出</w:t>
      </w:r>
      <w:r>
        <w:rPr>
          <w:rFonts w:hint="eastAsia" w:cs="宋体" w:asciiTheme="minorEastAsia" w:hAnsiTheme="minorEastAsia" w:eastAsiaTheme="minorEastAsia"/>
          <w:b/>
          <w:bCs/>
          <w:color w:val="auto"/>
          <w:sz w:val="24"/>
          <w:szCs w:val="24"/>
        </w:rPr>
        <w:t>质疑。</w:t>
      </w:r>
      <w:bookmarkStart w:id="53" w:name="_Toc26867"/>
      <w:bookmarkStart w:id="54" w:name="_Toc21922"/>
      <w:bookmarkStart w:id="55" w:name="_Toc28036"/>
      <w:bookmarkStart w:id="56" w:name="_Toc10240"/>
    </w:p>
    <w:p w14:paraId="6B98DDA3">
      <w:pPr>
        <w:spacing w:line="600" w:lineRule="exact"/>
        <w:ind w:firstLine="482" w:firstLineChars="200"/>
        <w:outlineLvl w:val="0"/>
        <w:rPr>
          <w:rFonts w:hint="eastAsia" w:ascii="宋体" w:hAnsi="宋体" w:eastAsia="宋体" w:cs="宋体"/>
          <w:b/>
          <w:bCs/>
          <w:color w:val="auto"/>
          <w:sz w:val="24"/>
          <w:lang w:eastAsia="zh-CN"/>
        </w:rPr>
      </w:pPr>
      <w:bookmarkStart w:id="57" w:name="_Toc16145"/>
      <w:bookmarkStart w:id="58" w:name="_Toc18654"/>
      <w:r>
        <w:rPr>
          <w:rFonts w:hint="eastAsia" w:ascii="宋体" w:hAnsi="宋体" w:cs="宋体"/>
          <w:b/>
          <w:bCs/>
          <w:color w:val="auto"/>
          <w:sz w:val="24"/>
          <w:lang w:val="en-US" w:eastAsia="zh-CN"/>
        </w:rPr>
        <w:t>6</w:t>
      </w:r>
      <w:r>
        <w:rPr>
          <w:rFonts w:hint="eastAsia" w:ascii="宋体" w:hAnsi="宋体" w:eastAsia="宋体" w:cs="宋体"/>
          <w:b/>
          <w:bCs/>
          <w:color w:val="auto"/>
          <w:sz w:val="24"/>
        </w:rPr>
        <w:t>、</w:t>
      </w:r>
      <w:bookmarkEnd w:id="53"/>
      <w:bookmarkEnd w:id="54"/>
      <w:bookmarkEnd w:id="55"/>
      <w:bookmarkEnd w:id="56"/>
      <w:r>
        <w:rPr>
          <w:rFonts w:hint="eastAsia" w:ascii="宋体" w:hAnsi="宋体" w:cs="宋体"/>
          <w:b/>
          <w:bCs/>
          <w:color w:val="auto"/>
          <w:sz w:val="24"/>
          <w:lang w:val="en-US" w:eastAsia="zh-CN"/>
        </w:rPr>
        <w:t>评标</w:t>
      </w:r>
      <w:bookmarkEnd w:id="57"/>
      <w:bookmarkEnd w:id="58"/>
    </w:p>
    <w:p w14:paraId="1B8FAADD">
      <w:pPr>
        <w:spacing w:line="520" w:lineRule="exact"/>
        <w:ind w:firstLine="482" w:firstLineChars="200"/>
        <w:rPr>
          <w:rFonts w:ascii="宋体" w:hAnsi="宋体" w:eastAsia="宋体" w:cs="宋体"/>
          <w:b/>
          <w:color w:val="auto"/>
          <w:sz w:val="24"/>
          <w:szCs w:val="24"/>
        </w:rPr>
      </w:pPr>
      <w:bookmarkStart w:id="59" w:name="_Toc375647600"/>
      <w:r>
        <w:rPr>
          <w:rFonts w:hint="eastAsia" w:ascii="宋体" w:hAnsi="宋体" w:cs="宋体"/>
          <w:b/>
          <w:color w:val="auto"/>
          <w:sz w:val="24"/>
          <w:szCs w:val="24"/>
          <w:lang w:val="en-US" w:eastAsia="zh-CN"/>
        </w:rPr>
        <w:t>6</w:t>
      </w:r>
      <w:r>
        <w:rPr>
          <w:rFonts w:hint="eastAsia" w:ascii="宋体" w:hAnsi="宋体" w:eastAsia="宋体" w:cs="宋体"/>
          <w:b/>
          <w:color w:val="auto"/>
          <w:sz w:val="24"/>
          <w:szCs w:val="24"/>
        </w:rPr>
        <w:t>.1 磋商小组</w:t>
      </w:r>
      <w:bookmarkEnd w:id="59"/>
    </w:p>
    <w:p w14:paraId="6134DD7A">
      <w:pPr>
        <w:spacing w:line="460" w:lineRule="exact"/>
        <w:ind w:firstLine="480" w:firstLineChars="200"/>
        <w:jc w:val="left"/>
        <w:rPr>
          <w:rFonts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.1.1 评标由采购人依法组建的磋商小组负责。磋商小组由采购人代表和有关技术、经济等方面的专家组成。磋商小组成员人数以及技术、经济等方面专家的确定方式见供应商须知前附表。</w:t>
      </w:r>
      <w:r>
        <w:rPr>
          <w:rFonts w:hint="eastAsia" w:ascii="宋体" w:hAnsi="宋体" w:eastAsia="宋体" w:cs="宋体"/>
          <w:b/>
          <w:bCs/>
          <w:color w:val="auto"/>
          <w:sz w:val="24"/>
          <w:szCs w:val="24"/>
          <w:lang w:eastAsia="zh-CN"/>
        </w:rPr>
        <w:t>“业主评委无评标劳务费用”</w:t>
      </w:r>
      <w:r>
        <w:rPr>
          <w:rFonts w:hint="eastAsia" w:ascii="宋体" w:hAnsi="宋体" w:eastAsia="宋体" w:cs="宋体"/>
          <w:b/>
          <w:bCs/>
          <w:color w:val="auto"/>
          <w:sz w:val="24"/>
          <w:szCs w:val="24"/>
        </w:rPr>
        <w:t>。</w:t>
      </w:r>
    </w:p>
    <w:p w14:paraId="53D231F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6.1.2 磋商小组成员有下列情形之一的，应当回避：</w:t>
      </w:r>
    </w:p>
    <w:p w14:paraId="38879EB8">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（1）采购人或供应商的主要负责人的近亲属；</w:t>
      </w:r>
    </w:p>
    <w:p w14:paraId="7DAA8177">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（2）项目主管部门或者行政监督部门的人员；</w:t>
      </w:r>
    </w:p>
    <w:p w14:paraId="76EDEB85">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（3）与供应商有经济利益关系，可能影响对投标公正评审的；</w:t>
      </w:r>
    </w:p>
    <w:p w14:paraId="1BBFDEA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szCs w:val="24"/>
        </w:rPr>
        <w:t>（4）曾因在招标、评标以及其他与招标投标有关活动中从事违法行为而受过行政处罚或刑事处罚的。</w:t>
      </w:r>
    </w:p>
    <w:p w14:paraId="20C9F0ED">
      <w:pPr>
        <w:spacing w:line="520" w:lineRule="exact"/>
        <w:ind w:firstLine="482" w:firstLineChars="200"/>
        <w:rPr>
          <w:rFonts w:ascii="宋体" w:hAnsi="宋体" w:eastAsia="宋体" w:cs="宋体"/>
          <w:b/>
          <w:color w:val="auto"/>
          <w:sz w:val="24"/>
          <w:szCs w:val="24"/>
        </w:rPr>
      </w:pPr>
      <w:bookmarkStart w:id="60" w:name="_Toc375647601"/>
      <w:r>
        <w:rPr>
          <w:rFonts w:hint="eastAsia" w:ascii="宋体" w:hAnsi="宋体" w:eastAsia="宋体" w:cs="宋体"/>
          <w:b/>
          <w:color w:val="auto"/>
          <w:sz w:val="24"/>
          <w:szCs w:val="24"/>
        </w:rPr>
        <w:t>6.2 磋商原则</w:t>
      </w:r>
      <w:bookmarkEnd w:id="60"/>
    </w:p>
    <w:p w14:paraId="6CB1C2A9">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6.2.1“公平、公正、择优、效益”为本次竞争性磋商的基本原则，磋商小组按照这一原则的要求，公正、平等地对待各供应商。同时，在磋商过程中恪守以下原则：</w:t>
      </w:r>
    </w:p>
    <w:p w14:paraId="494ABA8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6.2.2统一性原则：磋商小组将按照统一的磋商原则和磋商方法，用同一标准进行评审。</w:t>
      </w:r>
    </w:p>
    <w:p w14:paraId="7E0A3710">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6.2.3独立性原则：磋商小组成员根据磋商文件规定的评审程序、评审方法和评审标准进行独立评审。未实质性响应磋商文件的响应文件按无效响应处理，磋商小组应当告知提交响应文件的供应商。</w:t>
      </w:r>
    </w:p>
    <w:p w14:paraId="0083265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6.2.4物有所值原则：通过磋商，激发供应商展开竞争，进一步优化方案，并使报价符合预期目标。</w:t>
      </w:r>
    </w:p>
    <w:p w14:paraId="5D2EBA28">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6.2.5保密性原则：采购人应当采取必要的措施，保证磋商在严格保密的情况下进行。</w:t>
      </w:r>
    </w:p>
    <w:p w14:paraId="0614F93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6.2.6</w:t>
      </w:r>
      <w:r>
        <w:rPr>
          <w:rFonts w:ascii="宋体" w:hAnsi="宋体" w:eastAsia="宋体" w:cs="宋体"/>
          <w:color w:val="auto"/>
          <w:sz w:val="24"/>
          <w:szCs w:val="24"/>
        </w:rPr>
        <w:t xml:space="preserve"> </w:t>
      </w:r>
      <w:r>
        <w:rPr>
          <w:rFonts w:hint="eastAsia" w:ascii="宋体" w:hAnsi="宋体" w:eastAsia="宋体" w:cs="宋体"/>
          <w:color w:val="auto"/>
          <w:sz w:val="24"/>
          <w:szCs w:val="24"/>
        </w:rPr>
        <w:t>磋商文件能够详细列明采购标的的技术、服务要求的，磋商结束后，磋商小组应当要求所有实质性响应的供应商在规定时间内提交最后报价，提交最后报价的供应商不得少于</w:t>
      </w:r>
      <w:r>
        <w:rPr>
          <w:rFonts w:ascii="宋体" w:hAnsi="宋体" w:eastAsia="宋体" w:cs="宋体"/>
          <w:color w:val="auto"/>
          <w:sz w:val="24"/>
          <w:szCs w:val="24"/>
        </w:rPr>
        <w:t xml:space="preserve">3 </w:t>
      </w:r>
      <w:r>
        <w:rPr>
          <w:rFonts w:hint="eastAsia" w:ascii="宋体" w:hAnsi="宋体" w:eastAsia="宋体" w:cs="宋体"/>
          <w:color w:val="auto"/>
          <w:sz w:val="24"/>
          <w:szCs w:val="24"/>
        </w:rPr>
        <w:t>家；磋商文件不能详细列明采购标的的技术、服务要求，需经磋商由供应商提供最终设计方案或解决方案的，磋商结束后，磋商小组应当按照少数服从多数的原则投票推荐</w:t>
      </w:r>
      <w:r>
        <w:rPr>
          <w:rFonts w:ascii="宋体" w:hAnsi="宋体" w:eastAsia="宋体" w:cs="宋体"/>
          <w:color w:val="auto"/>
          <w:sz w:val="24"/>
          <w:szCs w:val="24"/>
        </w:rPr>
        <w:t xml:space="preserve">3 </w:t>
      </w:r>
      <w:r>
        <w:rPr>
          <w:rFonts w:hint="eastAsia" w:ascii="宋体" w:hAnsi="宋体" w:eastAsia="宋体" w:cs="宋体"/>
          <w:color w:val="auto"/>
          <w:sz w:val="24"/>
          <w:szCs w:val="24"/>
        </w:rPr>
        <w:t>家及以上供应商的设计方案或者解决方案，并要求其在规定时间内提交最后报价。</w:t>
      </w:r>
    </w:p>
    <w:p w14:paraId="09013EB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szCs w:val="24"/>
        </w:rPr>
        <w:t>6.2.7综合评估原则：经磋商确定最终采购需求和提交最后报价的供应商后，由磋商小组采用综合评分法对提交最后报价的供应商的响应文件和最后报价进行综合评分。响应文件满足磋商文件全部实质性要求且按评审因素的量化指标评审得分最高的供应商为成交候选人。</w:t>
      </w:r>
    </w:p>
    <w:p w14:paraId="05709D57">
      <w:pPr>
        <w:spacing w:line="520" w:lineRule="exact"/>
        <w:ind w:firstLine="482" w:firstLineChars="200"/>
        <w:rPr>
          <w:rFonts w:ascii="宋体" w:hAnsi="宋体" w:eastAsia="宋体" w:cs="宋体"/>
          <w:b/>
          <w:color w:val="auto"/>
          <w:sz w:val="24"/>
          <w:szCs w:val="24"/>
        </w:rPr>
      </w:pPr>
      <w:bookmarkStart w:id="61" w:name="_Toc375647602"/>
      <w:r>
        <w:rPr>
          <w:rFonts w:hint="eastAsia" w:ascii="宋体" w:hAnsi="宋体" w:eastAsia="宋体" w:cs="宋体"/>
          <w:b/>
          <w:color w:val="auto"/>
          <w:sz w:val="24"/>
          <w:szCs w:val="24"/>
        </w:rPr>
        <w:t xml:space="preserve">6.3 </w:t>
      </w:r>
      <w:bookmarkEnd w:id="61"/>
      <w:r>
        <w:rPr>
          <w:rFonts w:hint="eastAsia" w:ascii="宋体" w:hAnsi="宋体" w:eastAsia="宋体" w:cs="宋体"/>
          <w:b/>
          <w:color w:val="auto"/>
          <w:sz w:val="24"/>
          <w:szCs w:val="24"/>
        </w:rPr>
        <w:t>磋商办法</w:t>
      </w:r>
    </w:p>
    <w:p w14:paraId="6F8116CB">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6.3.2</w:t>
      </w:r>
      <w:r>
        <w:rPr>
          <w:rFonts w:hint="eastAsia" w:ascii="宋体" w:hAnsi="宋体" w:eastAsia="宋体" w:cs="宋体"/>
          <w:color w:val="auto"/>
          <w:spacing w:val="-6"/>
          <w:sz w:val="24"/>
          <w:szCs w:val="24"/>
        </w:rPr>
        <w:t>磋商小组按照第三章“评标办法”规定的方法、评审因素、标准和程序对响应文件进行评审。第三章“评标办法”没有规定的方法、评审因素和标准，不作为评标依据</w:t>
      </w:r>
      <w:r>
        <w:rPr>
          <w:rFonts w:hint="eastAsia" w:ascii="宋体" w:hAnsi="宋体" w:eastAsia="宋体" w:cs="宋体"/>
          <w:color w:val="auto"/>
          <w:sz w:val="24"/>
          <w:szCs w:val="24"/>
        </w:rPr>
        <w:t>。</w:t>
      </w:r>
    </w:p>
    <w:p w14:paraId="75AE083F">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szCs w:val="24"/>
        </w:rPr>
        <w:t>6.3.2评标完成后，磋商小组应当向采购人提交书面评标报告和成交候选人名单。磋商小组推荐成交候选人的人数见供应商须知前附表。</w:t>
      </w:r>
    </w:p>
    <w:bookmarkEnd w:id="18"/>
    <w:p w14:paraId="18EBD324">
      <w:pPr>
        <w:spacing w:line="520" w:lineRule="exact"/>
        <w:ind w:firstLine="482" w:firstLineChars="200"/>
        <w:outlineLvl w:val="2"/>
        <w:rPr>
          <w:rFonts w:ascii="宋体" w:hAnsi="宋体" w:eastAsia="宋体" w:cs="宋体"/>
          <w:b/>
          <w:color w:val="auto"/>
          <w:sz w:val="24"/>
          <w:szCs w:val="24"/>
        </w:rPr>
      </w:pPr>
      <w:bookmarkStart w:id="62" w:name="_Toc247965808"/>
      <w:bookmarkStart w:id="63" w:name="_Toc375647603"/>
      <w:bookmarkStart w:id="64" w:name="_Toc24573"/>
      <w:bookmarkStart w:id="65" w:name="_Toc257107759"/>
      <w:bookmarkStart w:id="66" w:name="_Toc116294249"/>
      <w:bookmarkStart w:id="67" w:name="_Toc374376340"/>
      <w:r>
        <w:rPr>
          <w:rFonts w:hint="eastAsia" w:ascii="宋体" w:hAnsi="宋体" w:eastAsia="宋体" w:cs="宋体"/>
          <w:b/>
          <w:color w:val="auto"/>
          <w:sz w:val="24"/>
          <w:szCs w:val="24"/>
        </w:rPr>
        <w:t>7.合同授予</w:t>
      </w:r>
      <w:bookmarkEnd w:id="62"/>
      <w:bookmarkEnd w:id="63"/>
      <w:bookmarkEnd w:id="64"/>
      <w:bookmarkEnd w:id="65"/>
      <w:bookmarkEnd w:id="66"/>
      <w:bookmarkEnd w:id="67"/>
    </w:p>
    <w:p w14:paraId="4DDA70C9">
      <w:pPr>
        <w:spacing w:line="520" w:lineRule="exact"/>
        <w:ind w:firstLine="482" w:firstLineChars="200"/>
        <w:rPr>
          <w:rFonts w:ascii="宋体" w:hAnsi="宋体" w:eastAsia="宋体" w:cs="宋体"/>
          <w:b/>
          <w:color w:val="auto"/>
          <w:sz w:val="24"/>
          <w:szCs w:val="24"/>
        </w:rPr>
      </w:pPr>
      <w:bookmarkStart w:id="68" w:name="_Toc375647604"/>
      <w:r>
        <w:rPr>
          <w:rFonts w:hint="eastAsia" w:ascii="宋体" w:hAnsi="宋体" w:eastAsia="宋体" w:cs="宋体"/>
          <w:b/>
          <w:color w:val="auto"/>
          <w:sz w:val="24"/>
          <w:szCs w:val="24"/>
        </w:rPr>
        <w:t>7.1 定标方式</w:t>
      </w:r>
      <w:bookmarkEnd w:id="68"/>
    </w:p>
    <w:p w14:paraId="6C1CB159">
      <w:pPr>
        <w:spacing w:line="5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7.1.1 </w:t>
      </w:r>
      <w:r>
        <w:rPr>
          <w:rFonts w:hint="eastAsia" w:ascii="宋体" w:hAnsi="宋体" w:cs="宋体"/>
          <w:color w:val="auto"/>
          <w:sz w:val="24"/>
          <w:szCs w:val="24"/>
          <w:lang w:val="en-US" w:eastAsia="zh-CN"/>
        </w:rPr>
        <w:t>成交公告</w:t>
      </w:r>
    </w:p>
    <w:p w14:paraId="129472AB">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按照供应商须知前附表规定的公示媒介</w:t>
      </w:r>
      <w:r>
        <w:rPr>
          <w:rFonts w:hint="eastAsia" w:ascii="宋体" w:hAnsi="宋体" w:cs="宋体"/>
          <w:color w:val="auto"/>
          <w:sz w:val="24"/>
          <w:szCs w:val="24"/>
          <w:lang w:val="en-US" w:eastAsia="zh-CN"/>
        </w:rPr>
        <w:t>发布成交公告</w:t>
      </w:r>
      <w:r>
        <w:rPr>
          <w:rFonts w:hint="eastAsia" w:ascii="宋体" w:hAnsi="宋体" w:eastAsia="宋体" w:cs="宋体"/>
          <w:color w:val="auto"/>
          <w:sz w:val="24"/>
          <w:szCs w:val="24"/>
        </w:rPr>
        <w:t>。</w:t>
      </w:r>
    </w:p>
    <w:p w14:paraId="5EE2A9F1">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7.1.2 评标结果异议</w:t>
      </w:r>
    </w:p>
    <w:p w14:paraId="4C629CE2">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供应商或者其他利害关系人对评标结果有异议的，应当在成交候选人公示期间通过书面方式提出。采购人将在收到异议之日起3日内做出答复；作出答复前，将暂停招标投标活动。</w:t>
      </w:r>
    </w:p>
    <w:p w14:paraId="2D11AB15">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7.1.3 成交候选人履约能力审查</w:t>
      </w:r>
    </w:p>
    <w:p w14:paraId="6461481B">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成交候选人的经营、财务状况发生较大变化或存在违法行为，采购人认为可能影响其履约能力的，将在发出成交通知书前提请原磋商小组按照磋商文件规定的标准和方法进行审查确认。</w:t>
      </w:r>
    </w:p>
    <w:p w14:paraId="52592222">
      <w:pPr>
        <w:spacing w:line="520" w:lineRule="exact"/>
        <w:ind w:firstLine="480" w:firstLineChars="200"/>
        <w:rPr>
          <w:rFonts w:ascii="宋体" w:hAnsi="宋体" w:eastAsia="宋体" w:cs="宋体"/>
          <w:color w:val="auto"/>
          <w:spacing w:val="-6"/>
          <w:sz w:val="24"/>
          <w:szCs w:val="24"/>
        </w:rPr>
      </w:pPr>
      <w:r>
        <w:rPr>
          <w:rFonts w:hint="eastAsia" w:ascii="宋体" w:hAnsi="宋体" w:eastAsia="宋体" w:cs="宋体"/>
          <w:color w:val="auto"/>
          <w:sz w:val="24"/>
          <w:szCs w:val="24"/>
        </w:rPr>
        <w:t>7.1.4 定标</w:t>
      </w:r>
    </w:p>
    <w:p w14:paraId="0F26AFF6">
      <w:pPr>
        <w:spacing w:line="520" w:lineRule="exact"/>
        <w:ind w:firstLine="456" w:firstLineChars="200"/>
        <w:rPr>
          <w:rFonts w:ascii="宋体" w:hAnsi="宋体" w:eastAsia="宋体" w:cs="宋体"/>
          <w:color w:val="auto"/>
          <w:spacing w:val="-6"/>
          <w:sz w:val="24"/>
          <w:szCs w:val="24"/>
        </w:rPr>
      </w:pPr>
      <w:r>
        <w:rPr>
          <w:rFonts w:hint="eastAsia" w:ascii="宋体" w:hAnsi="宋体" w:eastAsia="宋体" w:cs="宋体"/>
          <w:color w:val="auto"/>
          <w:spacing w:val="-6"/>
          <w:sz w:val="24"/>
          <w:szCs w:val="24"/>
        </w:rPr>
        <w:t>采购人应当确定排名第一的成交候选人为成交人。排名第一的成交候选人放弃</w:t>
      </w:r>
      <w:r>
        <w:rPr>
          <w:rFonts w:hint="eastAsia" w:ascii="宋体" w:hAnsi="宋体" w:cs="宋体"/>
          <w:color w:val="auto"/>
          <w:spacing w:val="-6"/>
          <w:sz w:val="24"/>
          <w:szCs w:val="24"/>
          <w:lang w:eastAsia="zh-CN"/>
        </w:rPr>
        <w:t>成交</w:t>
      </w:r>
      <w:r>
        <w:rPr>
          <w:rFonts w:hint="eastAsia" w:ascii="宋体" w:hAnsi="宋体" w:eastAsia="宋体" w:cs="宋体"/>
          <w:color w:val="auto"/>
          <w:spacing w:val="-6"/>
          <w:sz w:val="24"/>
          <w:szCs w:val="24"/>
        </w:rPr>
        <w:t>、因不可抗力不能履行合同、不按照磋商文件要求提交履约保证金，或者被查实存在影响</w:t>
      </w:r>
      <w:r>
        <w:rPr>
          <w:rFonts w:hint="eastAsia" w:ascii="宋体" w:hAnsi="宋体" w:cs="宋体"/>
          <w:color w:val="auto"/>
          <w:spacing w:val="-6"/>
          <w:sz w:val="24"/>
          <w:szCs w:val="24"/>
          <w:lang w:eastAsia="zh-CN"/>
        </w:rPr>
        <w:t>成交</w:t>
      </w:r>
      <w:r>
        <w:rPr>
          <w:rFonts w:hint="eastAsia" w:ascii="宋体" w:hAnsi="宋体" w:eastAsia="宋体" w:cs="宋体"/>
          <w:color w:val="auto"/>
          <w:spacing w:val="-6"/>
          <w:sz w:val="24"/>
          <w:szCs w:val="24"/>
        </w:rPr>
        <w:t>结果的违法行为等情形，不符合</w:t>
      </w:r>
      <w:r>
        <w:rPr>
          <w:rFonts w:hint="eastAsia" w:ascii="宋体" w:hAnsi="宋体" w:cs="宋体"/>
          <w:color w:val="auto"/>
          <w:spacing w:val="-6"/>
          <w:sz w:val="24"/>
          <w:szCs w:val="24"/>
          <w:lang w:eastAsia="zh-CN"/>
        </w:rPr>
        <w:t>成交</w:t>
      </w:r>
      <w:r>
        <w:rPr>
          <w:rFonts w:hint="eastAsia" w:ascii="宋体" w:hAnsi="宋体" w:eastAsia="宋体" w:cs="宋体"/>
          <w:color w:val="auto"/>
          <w:spacing w:val="-6"/>
          <w:sz w:val="24"/>
          <w:szCs w:val="24"/>
        </w:rPr>
        <w:t>条件的，采购人可以按照磋商小组</w:t>
      </w:r>
      <w:r>
        <w:rPr>
          <w:rFonts w:hint="eastAsia" w:ascii="宋体" w:hAnsi="宋体" w:eastAsia="宋体" w:cs="宋体"/>
          <w:color w:val="auto"/>
          <w:sz w:val="24"/>
          <w:szCs w:val="24"/>
        </w:rPr>
        <w:t>提出的成交候选人名单排序依次确定其他成交候选人为成交人，也可以重新招标。</w:t>
      </w:r>
      <w:bookmarkStart w:id="69" w:name="_Toc375647605"/>
    </w:p>
    <w:p w14:paraId="0D7796BE">
      <w:pPr>
        <w:spacing w:line="520" w:lineRule="exact"/>
        <w:rPr>
          <w:rFonts w:ascii="宋体" w:hAnsi="宋体" w:eastAsia="宋体" w:cs="宋体"/>
          <w:b/>
          <w:color w:val="auto"/>
          <w:sz w:val="24"/>
          <w:szCs w:val="24"/>
        </w:rPr>
      </w:pPr>
      <w:r>
        <w:rPr>
          <w:rFonts w:hint="eastAsia" w:ascii="宋体" w:hAnsi="宋体" w:eastAsia="宋体" w:cs="宋体"/>
          <w:b/>
          <w:color w:val="auto"/>
          <w:sz w:val="24"/>
          <w:szCs w:val="24"/>
        </w:rPr>
        <w:t xml:space="preserve">7.2 </w:t>
      </w:r>
      <w:r>
        <w:rPr>
          <w:rFonts w:hint="eastAsia" w:ascii="宋体" w:hAnsi="宋体" w:cs="宋体"/>
          <w:b/>
          <w:color w:val="auto"/>
          <w:sz w:val="24"/>
          <w:szCs w:val="24"/>
          <w:lang w:eastAsia="zh-CN"/>
        </w:rPr>
        <w:t>成交</w:t>
      </w:r>
      <w:r>
        <w:rPr>
          <w:rFonts w:hint="eastAsia" w:ascii="宋体" w:hAnsi="宋体" w:eastAsia="宋体" w:cs="宋体"/>
          <w:b/>
          <w:color w:val="auto"/>
          <w:sz w:val="24"/>
          <w:szCs w:val="24"/>
        </w:rPr>
        <w:t>通知</w:t>
      </w:r>
      <w:bookmarkEnd w:id="69"/>
    </w:p>
    <w:p w14:paraId="71805D04">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7.2.1</w:t>
      </w:r>
      <w:r>
        <w:rPr>
          <w:rFonts w:hint="eastAsia" w:ascii="宋体" w:hAnsi="宋体" w:eastAsia="宋体" w:cs="宋体"/>
          <w:color w:val="auto"/>
          <w:sz w:val="24"/>
          <w:szCs w:val="24"/>
        </w:rPr>
        <w:t>在本章第3.3 款规定的</w:t>
      </w:r>
      <w:r>
        <w:rPr>
          <w:rFonts w:hint="eastAsia" w:ascii="宋体" w:hAnsi="宋体" w:cs="宋体"/>
          <w:color w:val="auto"/>
          <w:sz w:val="24"/>
          <w:szCs w:val="24"/>
          <w:lang w:eastAsia="zh-CN"/>
        </w:rPr>
        <w:t>磋商有效期</w:t>
      </w:r>
      <w:r>
        <w:rPr>
          <w:rFonts w:hint="eastAsia" w:ascii="宋体" w:hAnsi="宋体" w:eastAsia="宋体" w:cs="宋体"/>
          <w:color w:val="auto"/>
          <w:sz w:val="24"/>
          <w:szCs w:val="24"/>
        </w:rPr>
        <w:t>内，采购人以书面形式向成交人发出成交通知书，同时将</w:t>
      </w:r>
      <w:r>
        <w:rPr>
          <w:rFonts w:hint="eastAsia" w:ascii="宋体" w:hAnsi="宋体" w:cs="宋体"/>
          <w:color w:val="auto"/>
          <w:sz w:val="24"/>
          <w:szCs w:val="24"/>
          <w:lang w:eastAsia="zh-CN"/>
        </w:rPr>
        <w:t>成交</w:t>
      </w:r>
      <w:r>
        <w:rPr>
          <w:rFonts w:hint="eastAsia" w:ascii="宋体" w:hAnsi="宋体" w:eastAsia="宋体" w:cs="宋体"/>
          <w:color w:val="auto"/>
          <w:sz w:val="24"/>
          <w:szCs w:val="24"/>
        </w:rPr>
        <w:t>结果通知未</w:t>
      </w:r>
      <w:r>
        <w:rPr>
          <w:rFonts w:hint="eastAsia" w:ascii="宋体" w:hAnsi="宋体" w:cs="宋体"/>
          <w:color w:val="auto"/>
          <w:sz w:val="24"/>
          <w:szCs w:val="24"/>
          <w:lang w:eastAsia="zh-CN"/>
        </w:rPr>
        <w:t>成交</w:t>
      </w:r>
      <w:r>
        <w:rPr>
          <w:rFonts w:hint="eastAsia" w:ascii="宋体" w:hAnsi="宋体" w:eastAsia="宋体" w:cs="宋体"/>
          <w:color w:val="auto"/>
          <w:sz w:val="24"/>
          <w:szCs w:val="24"/>
        </w:rPr>
        <w:t>的供应商。</w:t>
      </w:r>
    </w:p>
    <w:p w14:paraId="742A5B97">
      <w:pPr>
        <w:pStyle w:val="3"/>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7.2.2</w:t>
      </w:r>
      <w:r>
        <w:rPr>
          <w:rFonts w:hint="eastAsia" w:ascii="宋体" w:hAnsi="宋体" w:cs="宋体"/>
          <w:b w:val="0"/>
          <w:bCs w:val="0"/>
          <w:color w:val="auto"/>
          <w:kern w:val="2"/>
          <w:sz w:val="24"/>
          <w:szCs w:val="24"/>
          <w:lang w:val="en-US" w:eastAsia="zh-CN" w:bidi="ar-SA"/>
        </w:rPr>
        <w:t>成交</w:t>
      </w:r>
      <w:r>
        <w:rPr>
          <w:rFonts w:hint="eastAsia" w:ascii="宋体" w:hAnsi="宋体" w:eastAsia="宋体" w:cs="宋体"/>
          <w:b w:val="0"/>
          <w:bCs w:val="0"/>
          <w:color w:val="auto"/>
          <w:kern w:val="2"/>
          <w:sz w:val="24"/>
          <w:szCs w:val="24"/>
          <w:lang w:val="en-US" w:eastAsia="zh-CN" w:bidi="ar-SA"/>
        </w:rPr>
        <w:t>单位在领取成交通知书前支付代理服务费。代理服务费收费标准按照河南省招投标协会《河南省招标代理服务收费指导意见》的通知（豫招办[2023]002 号）规定收费标准收取。</w:t>
      </w:r>
    </w:p>
    <w:p w14:paraId="5155CAE3">
      <w:pPr>
        <w:spacing w:line="520" w:lineRule="exact"/>
        <w:ind w:firstLine="482" w:firstLineChars="200"/>
        <w:rPr>
          <w:rFonts w:ascii="宋体" w:hAnsi="宋体" w:eastAsia="宋体" w:cs="宋体"/>
          <w:b/>
          <w:color w:val="auto"/>
          <w:sz w:val="24"/>
          <w:szCs w:val="24"/>
        </w:rPr>
      </w:pPr>
      <w:bookmarkStart w:id="70" w:name="_Toc375647606"/>
      <w:r>
        <w:rPr>
          <w:rFonts w:hint="eastAsia" w:ascii="宋体" w:hAnsi="宋体" w:eastAsia="宋体" w:cs="宋体"/>
          <w:b/>
          <w:color w:val="auto"/>
          <w:sz w:val="24"/>
          <w:szCs w:val="24"/>
        </w:rPr>
        <w:t>7.3 履约担保</w:t>
      </w:r>
      <w:bookmarkEnd w:id="70"/>
    </w:p>
    <w:p w14:paraId="7100E4DA">
      <w:pPr>
        <w:spacing w:line="520" w:lineRule="exact"/>
        <w:ind w:firstLine="480" w:firstLineChars="200"/>
        <w:rPr>
          <w:rFonts w:hint="eastAsia" w:ascii="宋体" w:hAnsi="宋体" w:eastAsia="宋体" w:cs="宋体"/>
          <w:b w:val="0"/>
          <w:bCs/>
          <w:color w:val="auto"/>
          <w:sz w:val="24"/>
          <w:szCs w:val="24"/>
          <w:lang w:val="en-US" w:eastAsia="zh-CN"/>
        </w:rPr>
      </w:pPr>
      <w:bookmarkStart w:id="71" w:name="_Toc375647607"/>
      <w:r>
        <w:rPr>
          <w:rFonts w:hint="eastAsia" w:ascii="宋体" w:hAnsi="宋体" w:cs="宋体"/>
          <w:b w:val="0"/>
          <w:bCs/>
          <w:color w:val="auto"/>
          <w:sz w:val="24"/>
          <w:szCs w:val="24"/>
          <w:lang w:val="en-US" w:eastAsia="zh-CN"/>
        </w:rPr>
        <w:t>无。</w:t>
      </w:r>
    </w:p>
    <w:p w14:paraId="4350DDA8">
      <w:pPr>
        <w:spacing w:line="52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7.4 签订合同</w:t>
      </w:r>
      <w:bookmarkEnd w:id="71"/>
    </w:p>
    <w:p w14:paraId="7C933EC5">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7.4.1 合同签订特别说明:按《三门峡市财政局关于市本级政府采购合同备案管理工作的通知》(三财购[2021]9号)文要求，集中采购目录以外政府采购项目，原则上自</w:t>
      </w:r>
      <w:r>
        <w:rPr>
          <w:rFonts w:hint="eastAsia" w:ascii="宋体" w:hAnsi="宋体" w:cs="宋体"/>
          <w:color w:val="auto"/>
          <w:sz w:val="24"/>
          <w:szCs w:val="24"/>
          <w:lang w:eastAsia="zh-CN"/>
        </w:rPr>
        <w:t>成交</w:t>
      </w:r>
      <w:r>
        <w:rPr>
          <w:rFonts w:hint="eastAsia" w:ascii="宋体" w:hAnsi="宋体" w:eastAsia="宋体" w:cs="宋体"/>
          <w:color w:val="auto"/>
          <w:sz w:val="24"/>
          <w:szCs w:val="24"/>
        </w:rPr>
        <w:t>通知书发出之日起2个工作日内与</w:t>
      </w:r>
      <w:r>
        <w:rPr>
          <w:rFonts w:hint="eastAsia" w:ascii="宋体" w:hAnsi="宋体" w:cs="宋体"/>
          <w:color w:val="auto"/>
          <w:sz w:val="24"/>
          <w:szCs w:val="24"/>
          <w:lang w:eastAsia="zh-CN"/>
        </w:rPr>
        <w:t>成交</w:t>
      </w:r>
      <w:r>
        <w:rPr>
          <w:rFonts w:hint="eastAsia" w:ascii="宋体" w:hAnsi="宋体" w:eastAsia="宋体" w:cs="宋体"/>
          <w:color w:val="auto"/>
          <w:sz w:val="24"/>
          <w:szCs w:val="24"/>
        </w:rPr>
        <w:t>(成交)供应商按照采购文件确定的事项与供应商签订政府采购合同。</w:t>
      </w:r>
    </w:p>
    <w:p w14:paraId="7694AAC8">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成交人无正当理由拒签合同的，采购人取消其</w:t>
      </w:r>
      <w:r>
        <w:rPr>
          <w:rFonts w:hint="eastAsia" w:ascii="宋体" w:hAnsi="宋体" w:cs="宋体"/>
          <w:color w:val="auto"/>
          <w:sz w:val="24"/>
          <w:szCs w:val="24"/>
          <w:lang w:eastAsia="zh-CN"/>
        </w:rPr>
        <w:t>成交</w:t>
      </w:r>
      <w:r>
        <w:rPr>
          <w:rFonts w:hint="eastAsia" w:ascii="宋体" w:hAnsi="宋体" w:eastAsia="宋体" w:cs="宋体"/>
          <w:color w:val="auto"/>
          <w:sz w:val="24"/>
          <w:szCs w:val="24"/>
        </w:rPr>
        <w:t>资格，其磋商保证金不予退还；给采购人造成的损失超过磋商保证金数额的，成交人还应当对超过部分予以赔偿。</w:t>
      </w:r>
    </w:p>
    <w:p w14:paraId="462034EC">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7.4.2 发出成交通知书后，采购人无正当理由拒签合同的，采购人向成交人退还磋商保证金；给成交人造成损失的，还应当赔偿损失。</w:t>
      </w:r>
    </w:p>
    <w:p w14:paraId="04305910">
      <w:pPr>
        <w:spacing w:line="520" w:lineRule="exact"/>
        <w:ind w:firstLine="482" w:firstLineChars="200"/>
        <w:outlineLvl w:val="2"/>
        <w:rPr>
          <w:rFonts w:ascii="宋体" w:hAnsi="宋体" w:eastAsia="宋体" w:cs="宋体"/>
          <w:b/>
          <w:color w:val="auto"/>
          <w:sz w:val="24"/>
          <w:szCs w:val="24"/>
        </w:rPr>
      </w:pPr>
      <w:bookmarkStart w:id="72" w:name="_Toc247965809"/>
      <w:bookmarkStart w:id="73" w:name="_Toc15976"/>
      <w:bookmarkStart w:id="74" w:name="_Toc116294250"/>
      <w:bookmarkStart w:id="75" w:name="_Toc257107760"/>
      <w:bookmarkStart w:id="76" w:name="_Toc375647608"/>
      <w:bookmarkStart w:id="77" w:name="_Toc374376341"/>
      <w:r>
        <w:rPr>
          <w:rFonts w:hint="eastAsia" w:ascii="宋体" w:hAnsi="宋体" w:eastAsia="宋体" w:cs="宋体"/>
          <w:b/>
          <w:color w:val="auto"/>
          <w:sz w:val="24"/>
          <w:szCs w:val="24"/>
        </w:rPr>
        <w:t>8.重新招标</w:t>
      </w:r>
      <w:bookmarkEnd w:id="72"/>
      <w:bookmarkEnd w:id="73"/>
      <w:bookmarkEnd w:id="74"/>
      <w:bookmarkEnd w:id="75"/>
      <w:bookmarkEnd w:id="76"/>
      <w:bookmarkEnd w:id="77"/>
    </w:p>
    <w:p w14:paraId="61B4E5E4">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有下列情形之一的，采购人将重新招标：</w:t>
      </w:r>
    </w:p>
    <w:p w14:paraId="627EB245">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响应截止</w:t>
      </w:r>
      <w:r>
        <w:rPr>
          <w:rFonts w:hint="eastAsia" w:ascii="宋体" w:hAnsi="宋体" w:eastAsia="宋体" w:cs="宋体"/>
          <w:color w:val="auto"/>
          <w:sz w:val="24"/>
          <w:szCs w:val="24"/>
        </w:rPr>
        <w:t>时间止，供应商少于3个的；</w:t>
      </w:r>
    </w:p>
    <w:p w14:paraId="7F8767DF">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（2）经磋商小组评审后否决所有投标的。</w:t>
      </w:r>
    </w:p>
    <w:p w14:paraId="2654AB61">
      <w:pPr>
        <w:spacing w:line="520" w:lineRule="exact"/>
        <w:ind w:firstLine="482" w:firstLineChars="200"/>
        <w:outlineLvl w:val="2"/>
        <w:rPr>
          <w:rFonts w:ascii="宋体" w:hAnsi="宋体" w:eastAsia="宋体" w:cs="宋体"/>
          <w:b/>
          <w:color w:val="auto"/>
          <w:sz w:val="24"/>
          <w:szCs w:val="24"/>
        </w:rPr>
      </w:pPr>
      <w:bookmarkStart w:id="78" w:name="_Toc25200"/>
      <w:bookmarkStart w:id="79" w:name="_Toc374376342"/>
      <w:bookmarkStart w:id="80" w:name="_Toc375647611"/>
      <w:bookmarkStart w:id="81" w:name="_Toc333230100"/>
      <w:bookmarkStart w:id="82" w:name="_Toc116294251"/>
      <w:r>
        <w:rPr>
          <w:rFonts w:hint="eastAsia" w:ascii="宋体" w:hAnsi="宋体" w:eastAsia="宋体" w:cs="宋体"/>
          <w:b/>
          <w:color w:val="auto"/>
          <w:sz w:val="24"/>
          <w:szCs w:val="24"/>
        </w:rPr>
        <w:t>9.纪律和监督</w:t>
      </w:r>
      <w:bookmarkEnd w:id="78"/>
      <w:bookmarkEnd w:id="79"/>
      <w:bookmarkEnd w:id="80"/>
      <w:bookmarkEnd w:id="81"/>
      <w:bookmarkEnd w:id="82"/>
    </w:p>
    <w:p w14:paraId="6DB49016">
      <w:pPr>
        <w:spacing w:line="520" w:lineRule="exact"/>
        <w:ind w:firstLine="482" w:firstLineChars="200"/>
        <w:rPr>
          <w:rFonts w:ascii="宋体" w:hAnsi="宋体" w:eastAsia="宋体" w:cs="宋体"/>
          <w:b/>
          <w:color w:val="auto"/>
          <w:sz w:val="24"/>
          <w:szCs w:val="24"/>
        </w:rPr>
      </w:pPr>
      <w:bookmarkStart w:id="83" w:name="_Toc375647612"/>
      <w:r>
        <w:rPr>
          <w:rFonts w:hint="eastAsia" w:ascii="宋体" w:hAnsi="宋体" w:eastAsia="宋体" w:cs="宋体"/>
          <w:b/>
          <w:color w:val="auto"/>
          <w:sz w:val="24"/>
          <w:szCs w:val="24"/>
        </w:rPr>
        <w:t>9.1 对采购人的纪律要求</w:t>
      </w:r>
      <w:bookmarkEnd w:id="83"/>
    </w:p>
    <w:p w14:paraId="21BEEE6D">
      <w:pPr>
        <w:spacing w:line="480" w:lineRule="exact"/>
        <w:ind w:firstLine="480" w:firstLineChars="200"/>
        <w:rPr>
          <w:rFonts w:ascii="宋体" w:hAnsi="宋体" w:eastAsia="宋体" w:cs="宋体"/>
          <w:color w:val="auto"/>
          <w:sz w:val="24"/>
          <w:szCs w:val="24"/>
        </w:rPr>
      </w:pPr>
      <w:bookmarkStart w:id="84" w:name="_Toc256690965"/>
      <w:bookmarkStart w:id="85" w:name="_Toc256694841"/>
      <w:r>
        <w:rPr>
          <w:rFonts w:hint="eastAsia" w:ascii="宋体" w:hAnsi="宋体" w:eastAsia="宋体" w:cs="宋体"/>
          <w:color w:val="auto"/>
          <w:sz w:val="24"/>
          <w:szCs w:val="24"/>
        </w:rPr>
        <w:t>采购人不得泄漏招标投标活动中应当保密的情况和资料，不得与供应商串通损害国家利益、社会公共利益或者他人合法权益。</w:t>
      </w:r>
      <w:bookmarkEnd w:id="84"/>
      <w:bookmarkEnd w:id="85"/>
    </w:p>
    <w:p w14:paraId="579EAD9C">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有下列情形之一的，属于采购人与供应商串通投标：</w:t>
      </w:r>
    </w:p>
    <w:p w14:paraId="0BD81902">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（一）采购人在开标前开启响应文件并将有关信息泄露给其他供应商；</w:t>
      </w:r>
    </w:p>
    <w:p w14:paraId="2578D2A1">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（二）采购人直接或者间接向供应商泄露标底、磋商小组成员等信息；</w:t>
      </w:r>
    </w:p>
    <w:p w14:paraId="18D1EC04">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（三）采购人明示或者暗示供应商压低或者抬高</w:t>
      </w:r>
      <w:r>
        <w:rPr>
          <w:rFonts w:hint="eastAsia" w:ascii="宋体" w:hAnsi="宋体" w:cs="宋体"/>
          <w:color w:val="auto"/>
          <w:sz w:val="24"/>
          <w:szCs w:val="24"/>
          <w:lang w:eastAsia="zh-CN"/>
        </w:rPr>
        <w:t>磋商报价</w:t>
      </w:r>
      <w:r>
        <w:rPr>
          <w:rFonts w:hint="eastAsia" w:ascii="宋体" w:hAnsi="宋体" w:eastAsia="宋体" w:cs="宋体"/>
          <w:color w:val="auto"/>
          <w:sz w:val="24"/>
          <w:szCs w:val="24"/>
        </w:rPr>
        <w:t>；</w:t>
      </w:r>
    </w:p>
    <w:p w14:paraId="2C56B302">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（四）采购人授意供应商撤换、修改响应文件；</w:t>
      </w:r>
    </w:p>
    <w:p w14:paraId="6C7DC81D">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（五）采购人明示或者暗示供应商为特定供应商</w:t>
      </w:r>
      <w:r>
        <w:rPr>
          <w:rFonts w:hint="eastAsia" w:ascii="宋体" w:hAnsi="宋体" w:cs="宋体"/>
          <w:color w:val="auto"/>
          <w:sz w:val="24"/>
          <w:szCs w:val="24"/>
          <w:lang w:eastAsia="zh-CN"/>
        </w:rPr>
        <w:t>成交</w:t>
      </w:r>
      <w:r>
        <w:rPr>
          <w:rFonts w:hint="eastAsia" w:ascii="宋体" w:hAnsi="宋体" w:eastAsia="宋体" w:cs="宋体"/>
          <w:color w:val="auto"/>
          <w:sz w:val="24"/>
          <w:szCs w:val="24"/>
        </w:rPr>
        <w:t>提供方便；</w:t>
      </w:r>
    </w:p>
    <w:p w14:paraId="0257FC9F">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（六）采购人与供应商为谋求特定供应商</w:t>
      </w:r>
      <w:r>
        <w:rPr>
          <w:rFonts w:hint="eastAsia" w:ascii="宋体" w:hAnsi="宋体" w:cs="宋体"/>
          <w:color w:val="auto"/>
          <w:sz w:val="24"/>
          <w:szCs w:val="24"/>
          <w:lang w:eastAsia="zh-CN"/>
        </w:rPr>
        <w:t>成交</w:t>
      </w:r>
      <w:r>
        <w:rPr>
          <w:rFonts w:hint="eastAsia" w:ascii="宋体" w:hAnsi="宋体" w:eastAsia="宋体" w:cs="宋体"/>
          <w:color w:val="auto"/>
          <w:sz w:val="24"/>
          <w:szCs w:val="24"/>
        </w:rPr>
        <w:t>而采取的其他串通行为。</w:t>
      </w:r>
    </w:p>
    <w:p w14:paraId="330659D9">
      <w:pPr>
        <w:spacing w:line="520" w:lineRule="exact"/>
        <w:ind w:firstLine="482" w:firstLineChars="200"/>
        <w:rPr>
          <w:rFonts w:ascii="宋体" w:hAnsi="宋体" w:eastAsia="宋体" w:cs="宋体"/>
          <w:b/>
          <w:color w:val="auto"/>
          <w:sz w:val="24"/>
          <w:szCs w:val="24"/>
        </w:rPr>
      </w:pPr>
      <w:bookmarkStart w:id="86" w:name="_Toc375647613"/>
      <w:r>
        <w:rPr>
          <w:rFonts w:hint="eastAsia" w:ascii="宋体" w:hAnsi="宋体" w:eastAsia="宋体" w:cs="宋体"/>
          <w:b/>
          <w:color w:val="auto"/>
          <w:sz w:val="24"/>
          <w:szCs w:val="24"/>
        </w:rPr>
        <w:t>9.2 对供应商的纪律要求</w:t>
      </w:r>
      <w:bookmarkEnd w:id="86"/>
    </w:p>
    <w:p w14:paraId="03859439">
      <w:pPr>
        <w:spacing w:line="480" w:lineRule="exact"/>
        <w:ind w:firstLine="480" w:firstLineChars="200"/>
        <w:rPr>
          <w:rFonts w:ascii="宋体" w:hAnsi="宋体" w:eastAsia="宋体" w:cs="宋体"/>
          <w:color w:val="auto"/>
          <w:sz w:val="24"/>
          <w:szCs w:val="24"/>
        </w:rPr>
      </w:pPr>
      <w:bookmarkStart w:id="87" w:name="_Toc256690973"/>
      <w:bookmarkStart w:id="88" w:name="_Toc256694849"/>
      <w:r>
        <w:rPr>
          <w:rFonts w:hint="eastAsia" w:ascii="宋体" w:hAnsi="宋体" w:eastAsia="宋体" w:cs="宋体"/>
          <w:color w:val="auto"/>
          <w:sz w:val="24"/>
          <w:szCs w:val="24"/>
        </w:rPr>
        <w:t>供应商不得相互串通投标或者与采购人串通投标，不得向采购人或者磋商小组成员行贿谋取</w:t>
      </w:r>
      <w:r>
        <w:rPr>
          <w:rFonts w:hint="eastAsia" w:ascii="宋体" w:hAnsi="宋体" w:cs="宋体"/>
          <w:color w:val="auto"/>
          <w:sz w:val="24"/>
          <w:szCs w:val="24"/>
          <w:lang w:eastAsia="zh-CN"/>
        </w:rPr>
        <w:t>成交</w:t>
      </w:r>
      <w:r>
        <w:rPr>
          <w:rFonts w:hint="eastAsia" w:ascii="宋体" w:hAnsi="宋体" w:eastAsia="宋体" w:cs="宋体"/>
          <w:color w:val="auto"/>
          <w:sz w:val="24"/>
          <w:szCs w:val="24"/>
        </w:rPr>
        <w:t>，不得以他人名义投标或者以其他方式弄虚作假骗取</w:t>
      </w:r>
      <w:r>
        <w:rPr>
          <w:rFonts w:hint="eastAsia" w:ascii="宋体" w:hAnsi="宋体" w:cs="宋体"/>
          <w:color w:val="auto"/>
          <w:sz w:val="24"/>
          <w:szCs w:val="24"/>
          <w:lang w:eastAsia="zh-CN"/>
        </w:rPr>
        <w:t>成交</w:t>
      </w:r>
      <w:r>
        <w:rPr>
          <w:rFonts w:hint="eastAsia" w:ascii="宋体" w:hAnsi="宋体" w:eastAsia="宋体" w:cs="宋体"/>
          <w:color w:val="auto"/>
          <w:sz w:val="24"/>
          <w:szCs w:val="24"/>
        </w:rPr>
        <w:t>；供应商不得以任何方式干扰、影响评标工作。</w:t>
      </w:r>
      <w:bookmarkEnd w:id="87"/>
      <w:bookmarkEnd w:id="88"/>
    </w:p>
    <w:p w14:paraId="75BD71EC">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9.2.1 有下列情形之一的，属于供应商相互串通投标：</w:t>
      </w:r>
    </w:p>
    <w:p w14:paraId="33F69745">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（一）供应商之间协商</w:t>
      </w:r>
      <w:r>
        <w:rPr>
          <w:rFonts w:hint="eastAsia" w:ascii="宋体" w:hAnsi="宋体" w:cs="宋体"/>
          <w:color w:val="auto"/>
          <w:sz w:val="24"/>
          <w:szCs w:val="24"/>
          <w:lang w:eastAsia="zh-CN"/>
        </w:rPr>
        <w:t>磋商报价</w:t>
      </w:r>
      <w:r>
        <w:rPr>
          <w:rFonts w:hint="eastAsia" w:ascii="宋体" w:hAnsi="宋体" w:eastAsia="宋体" w:cs="宋体"/>
          <w:color w:val="auto"/>
          <w:sz w:val="24"/>
          <w:szCs w:val="24"/>
        </w:rPr>
        <w:t>等响应文件的实质性内容；</w:t>
      </w:r>
    </w:p>
    <w:p w14:paraId="175316DA">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（二）供应商之间约定成交人；</w:t>
      </w:r>
    </w:p>
    <w:p w14:paraId="3D0B7A41">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（三）供应商之间约定部分供应商放弃投标或者</w:t>
      </w:r>
      <w:r>
        <w:rPr>
          <w:rFonts w:hint="eastAsia" w:ascii="宋体" w:hAnsi="宋体" w:cs="宋体"/>
          <w:color w:val="auto"/>
          <w:sz w:val="24"/>
          <w:szCs w:val="24"/>
          <w:lang w:eastAsia="zh-CN"/>
        </w:rPr>
        <w:t>成交</w:t>
      </w:r>
      <w:r>
        <w:rPr>
          <w:rFonts w:hint="eastAsia" w:ascii="宋体" w:hAnsi="宋体" w:eastAsia="宋体" w:cs="宋体"/>
          <w:color w:val="auto"/>
          <w:sz w:val="24"/>
          <w:szCs w:val="24"/>
        </w:rPr>
        <w:t>；</w:t>
      </w:r>
    </w:p>
    <w:p w14:paraId="1DBB96EC">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（四）属于同一集团、协会、商会等组织成员的供应商按照该组织要求协同投标；</w:t>
      </w:r>
    </w:p>
    <w:p w14:paraId="4A93C99B">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（五）供应商之间为谋取</w:t>
      </w:r>
      <w:r>
        <w:rPr>
          <w:rFonts w:hint="eastAsia" w:ascii="宋体" w:hAnsi="宋体" w:cs="宋体"/>
          <w:color w:val="auto"/>
          <w:sz w:val="24"/>
          <w:szCs w:val="24"/>
          <w:lang w:eastAsia="zh-CN"/>
        </w:rPr>
        <w:t>成交</w:t>
      </w:r>
      <w:r>
        <w:rPr>
          <w:rFonts w:hint="eastAsia" w:ascii="宋体" w:hAnsi="宋体" w:eastAsia="宋体" w:cs="宋体"/>
          <w:color w:val="auto"/>
          <w:sz w:val="24"/>
          <w:szCs w:val="24"/>
        </w:rPr>
        <w:t>或者排斥特定供应商而采取的其他联合行动。</w:t>
      </w:r>
    </w:p>
    <w:p w14:paraId="41176DED">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9.2.2 有下列情形之一的，视为供应商相互串通投标：</w:t>
      </w:r>
    </w:p>
    <w:p w14:paraId="73C71DD1">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（一）不同供应商的响应文件由同一单位或者个人编制；</w:t>
      </w:r>
    </w:p>
    <w:p w14:paraId="78739F54">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（二）不同供应商委托同一单位或者个人办理投标事宜；</w:t>
      </w:r>
    </w:p>
    <w:p w14:paraId="421D0224">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（三）不同供应商的响应文件载明的项目管理成员为同一人；</w:t>
      </w:r>
    </w:p>
    <w:p w14:paraId="16CFB645">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（四）不同供应商的响应文件异常一致或者</w:t>
      </w:r>
      <w:r>
        <w:rPr>
          <w:rFonts w:hint="eastAsia" w:ascii="宋体" w:hAnsi="宋体" w:cs="宋体"/>
          <w:color w:val="auto"/>
          <w:sz w:val="24"/>
          <w:szCs w:val="24"/>
          <w:lang w:eastAsia="zh-CN"/>
        </w:rPr>
        <w:t>磋商报价</w:t>
      </w:r>
      <w:r>
        <w:rPr>
          <w:rFonts w:hint="eastAsia" w:ascii="宋体" w:hAnsi="宋体" w:eastAsia="宋体" w:cs="宋体"/>
          <w:color w:val="auto"/>
          <w:sz w:val="24"/>
          <w:szCs w:val="24"/>
        </w:rPr>
        <w:t>呈规律性差异；</w:t>
      </w:r>
    </w:p>
    <w:p w14:paraId="502E5EC2">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（五）不同供应商的响应文件相互混装；</w:t>
      </w:r>
    </w:p>
    <w:p w14:paraId="34C0CD2C">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（六）不同供应商的磋商保证金从同一单位或者个人的账户转出。</w:t>
      </w:r>
    </w:p>
    <w:p w14:paraId="623FF208">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9.2.3 有下列情形之一的，属于以他人名义投标：</w:t>
      </w:r>
    </w:p>
    <w:p w14:paraId="32A58E7C">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（一）使用通过受让或者租借等方式获取的资格、资质证书投标的。</w:t>
      </w:r>
    </w:p>
    <w:p w14:paraId="7E2ED057">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9.2.4 有下列情形之一的，属于以其他方式弄虚作假的行为：</w:t>
      </w:r>
    </w:p>
    <w:p w14:paraId="3A3ED089">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（一）使用伪造、变造的许可证件；</w:t>
      </w:r>
    </w:p>
    <w:p w14:paraId="5A8CA060">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（二）提供虚假的财务状况或者业绩；</w:t>
      </w:r>
    </w:p>
    <w:p w14:paraId="5870978B">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（三）提供虚假的</w:t>
      </w:r>
      <w:r>
        <w:rPr>
          <w:rFonts w:hint="eastAsia" w:ascii="宋体" w:hAnsi="宋体" w:cs="宋体"/>
          <w:color w:val="auto"/>
          <w:sz w:val="24"/>
          <w:szCs w:val="24"/>
          <w:lang w:eastAsia="zh-CN"/>
        </w:rPr>
        <w:t>项目负责人</w:t>
      </w:r>
      <w:r>
        <w:rPr>
          <w:rFonts w:hint="eastAsia" w:ascii="宋体" w:hAnsi="宋体" w:eastAsia="宋体" w:cs="宋体"/>
          <w:color w:val="auto"/>
          <w:sz w:val="24"/>
          <w:szCs w:val="24"/>
        </w:rPr>
        <w:t>或者主要技术人员简历、劳动关系证明；</w:t>
      </w:r>
    </w:p>
    <w:p w14:paraId="4A3BCA8D">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（四）提供虚假的信用状况；</w:t>
      </w:r>
    </w:p>
    <w:p w14:paraId="078B1E40">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（五）其他弄虚作假的行为。</w:t>
      </w:r>
    </w:p>
    <w:p w14:paraId="08FA1E2A">
      <w:pPr>
        <w:spacing w:line="520" w:lineRule="exact"/>
        <w:ind w:firstLine="482" w:firstLineChars="200"/>
        <w:rPr>
          <w:rFonts w:ascii="宋体" w:hAnsi="宋体" w:eastAsia="宋体" w:cs="宋体"/>
          <w:b/>
          <w:color w:val="auto"/>
          <w:sz w:val="24"/>
          <w:szCs w:val="24"/>
        </w:rPr>
      </w:pPr>
      <w:bookmarkStart w:id="89" w:name="_Toc375647614"/>
      <w:r>
        <w:rPr>
          <w:rFonts w:hint="eastAsia" w:ascii="宋体" w:hAnsi="宋体" w:eastAsia="宋体" w:cs="宋体"/>
          <w:b/>
          <w:color w:val="auto"/>
          <w:sz w:val="24"/>
          <w:szCs w:val="24"/>
        </w:rPr>
        <w:t>9.3 对磋商小组成员的纪律要求</w:t>
      </w:r>
      <w:bookmarkEnd w:id="89"/>
    </w:p>
    <w:p w14:paraId="06ED0B9E">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磋商小组成员不得收受他人的财物或者其他好处，不得向他人透漏对响应文件的评审和比较、成交候选人的推荐情况以及评标有关的其他情况。在评标活动中，磋商小组成员不得擅离职守，影响评标程序正常进行，不得使用第三章“评标办法”没有规定的评审因素和标准进行评标。</w:t>
      </w:r>
    </w:p>
    <w:p w14:paraId="2B6E8C53">
      <w:pPr>
        <w:spacing w:line="520" w:lineRule="exact"/>
        <w:ind w:firstLine="482" w:firstLineChars="200"/>
        <w:rPr>
          <w:rFonts w:ascii="宋体" w:hAnsi="宋体" w:eastAsia="宋体" w:cs="宋体"/>
          <w:b/>
          <w:color w:val="auto"/>
          <w:sz w:val="24"/>
          <w:szCs w:val="24"/>
        </w:rPr>
      </w:pPr>
      <w:bookmarkStart w:id="90" w:name="_Toc375647615"/>
      <w:r>
        <w:rPr>
          <w:rFonts w:hint="eastAsia" w:ascii="宋体" w:hAnsi="宋体" w:eastAsia="宋体" w:cs="宋体"/>
          <w:b/>
          <w:color w:val="auto"/>
          <w:sz w:val="24"/>
          <w:szCs w:val="24"/>
        </w:rPr>
        <w:t>9.4 对与评标活动有关的工作人员的纪律要求</w:t>
      </w:r>
      <w:bookmarkEnd w:id="90"/>
    </w:p>
    <w:p w14:paraId="7B3FC285">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p>
    <w:p w14:paraId="1F047D20">
      <w:pPr>
        <w:spacing w:line="520" w:lineRule="exact"/>
        <w:ind w:firstLine="482" w:firstLineChars="200"/>
        <w:rPr>
          <w:rFonts w:ascii="宋体" w:hAnsi="宋体" w:eastAsia="宋体" w:cs="宋体"/>
          <w:b/>
          <w:color w:val="auto"/>
          <w:sz w:val="24"/>
          <w:szCs w:val="24"/>
        </w:rPr>
      </w:pPr>
      <w:bookmarkStart w:id="91" w:name="_Toc375647616"/>
      <w:r>
        <w:rPr>
          <w:rFonts w:hint="eastAsia" w:ascii="宋体" w:hAnsi="宋体" w:eastAsia="宋体" w:cs="宋体"/>
          <w:b/>
          <w:color w:val="auto"/>
          <w:sz w:val="24"/>
          <w:szCs w:val="24"/>
        </w:rPr>
        <w:t>9.5 投诉</w:t>
      </w:r>
      <w:bookmarkEnd w:id="91"/>
    </w:p>
    <w:p w14:paraId="228E0006">
      <w:pPr>
        <w:spacing w:line="5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供应商和其他利害关系人认为本次招标活动违反法律、法规和规章规定的，有权向有关行政监督部门投诉。</w:t>
      </w:r>
    </w:p>
    <w:p w14:paraId="249E65FA">
      <w:pPr>
        <w:spacing w:line="520" w:lineRule="exact"/>
        <w:ind w:firstLine="482" w:firstLineChars="200"/>
        <w:outlineLvl w:val="2"/>
        <w:rPr>
          <w:rFonts w:ascii="宋体" w:hAnsi="宋体" w:eastAsia="宋体" w:cs="宋体"/>
          <w:b/>
          <w:color w:val="auto"/>
          <w:sz w:val="24"/>
          <w:szCs w:val="24"/>
        </w:rPr>
      </w:pPr>
      <w:bookmarkStart w:id="92" w:name="_Toc374376343"/>
      <w:bookmarkStart w:id="93" w:name="_Toc15282"/>
      <w:bookmarkStart w:id="94" w:name="_Toc333230101"/>
      <w:bookmarkStart w:id="95" w:name="_Toc116294252"/>
      <w:bookmarkStart w:id="96" w:name="_Toc375647617"/>
      <w:r>
        <w:rPr>
          <w:rFonts w:hint="eastAsia" w:ascii="宋体" w:hAnsi="宋体" w:eastAsia="宋体" w:cs="宋体"/>
          <w:b/>
          <w:color w:val="auto"/>
          <w:sz w:val="24"/>
          <w:szCs w:val="24"/>
        </w:rPr>
        <w:t>10.需要补充的其他内容</w:t>
      </w:r>
      <w:bookmarkEnd w:id="92"/>
      <w:bookmarkEnd w:id="93"/>
      <w:bookmarkEnd w:id="94"/>
      <w:bookmarkEnd w:id="95"/>
      <w:bookmarkEnd w:id="96"/>
    </w:p>
    <w:p w14:paraId="092DAFD7">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szCs w:val="24"/>
        </w:rPr>
        <w:t>需要补充的其他内容：见供应商须知前附表。</w:t>
      </w:r>
    </w:p>
    <w:p w14:paraId="1EC5BF41">
      <w:pP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br w:type="page"/>
      </w:r>
    </w:p>
    <w:p w14:paraId="59A93535">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Times New Roman"/>
          <w:color w:val="auto"/>
          <w:sz w:val="30"/>
          <w:szCs w:val="30"/>
        </w:rPr>
      </w:pPr>
      <w:bookmarkStart w:id="97" w:name="_Toc21486"/>
      <w:r>
        <w:rPr>
          <w:rFonts w:hint="eastAsia" w:ascii="宋体" w:hAnsi="宋体" w:eastAsia="宋体" w:cs="Times New Roman"/>
          <w:color w:val="auto"/>
          <w:sz w:val="30"/>
          <w:szCs w:val="30"/>
        </w:rPr>
        <w:t>第三章</w:t>
      </w:r>
      <w:r>
        <w:rPr>
          <w:rFonts w:hint="eastAsia" w:ascii="宋体" w:hAnsi="宋体" w:eastAsia="宋体" w:cs="Times New Roman"/>
          <w:color w:val="auto"/>
          <w:sz w:val="30"/>
          <w:szCs w:val="30"/>
          <w:lang w:val="en-US" w:eastAsia="zh-CN"/>
        </w:rPr>
        <w:t xml:space="preserve">  </w:t>
      </w:r>
      <w:bookmarkEnd w:id="19"/>
      <w:bookmarkEnd w:id="20"/>
      <w:bookmarkEnd w:id="97"/>
      <w:r>
        <w:rPr>
          <w:rFonts w:hint="eastAsia" w:ascii="宋体" w:hAnsi="宋体" w:eastAsia="宋体" w:cs="Times New Roman"/>
          <w:color w:val="auto"/>
          <w:sz w:val="30"/>
          <w:szCs w:val="30"/>
          <w:lang w:eastAsia="zh-CN"/>
        </w:rPr>
        <w:t>评标办法</w:t>
      </w:r>
    </w:p>
    <w:p w14:paraId="1E91BC6E">
      <w:pPr>
        <w:spacing w:line="600" w:lineRule="exact"/>
        <w:jc w:val="both"/>
        <w:outlineLvl w:val="0"/>
        <w:rPr>
          <w:rFonts w:ascii="宋体" w:hAnsi="宋体" w:eastAsia="宋体"/>
          <w:b/>
          <w:bCs/>
          <w:color w:val="auto"/>
          <w:sz w:val="24"/>
        </w:rPr>
      </w:pPr>
      <w:bookmarkStart w:id="98" w:name="_Toc8147"/>
      <w:bookmarkStart w:id="99" w:name="_Toc116294254"/>
      <w:bookmarkStart w:id="100" w:name="_Toc28684"/>
      <w:r>
        <w:rPr>
          <w:rFonts w:hint="eastAsia" w:ascii="宋体" w:hAnsi="宋体" w:eastAsia="宋体"/>
          <w:b/>
          <w:bCs/>
          <w:color w:val="auto"/>
          <w:sz w:val="24"/>
        </w:rPr>
        <w:t>评标办法前附表</w:t>
      </w:r>
      <w:bookmarkEnd w:id="98"/>
      <w:bookmarkEnd w:id="99"/>
      <w:bookmarkEnd w:id="100"/>
    </w:p>
    <w:tbl>
      <w:tblPr>
        <w:tblStyle w:val="19"/>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
        <w:gridCol w:w="928"/>
        <w:gridCol w:w="1856"/>
        <w:gridCol w:w="5799"/>
      </w:tblGrid>
      <w:tr w14:paraId="6089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56" w:type="dxa"/>
            <w:gridSpan w:val="3"/>
            <w:tcBorders>
              <w:top w:val="single" w:color="auto" w:sz="4" w:space="0"/>
              <w:left w:val="single" w:color="auto" w:sz="4" w:space="0"/>
              <w:bottom w:val="single" w:color="auto" w:sz="4" w:space="0"/>
              <w:right w:val="single" w:color="auto" w:sz="4" w:space="0"/>
            </w:tcBorders>
            <w:noWrap w:val="0"/>
            <w:vAlign w:val="center"/>
          </w:tcPr>
          <w:p w14:paraId="6EC9536D">
            <w:pPr>
              <w:spacing w:line="340" w:lineRule="exact"/>
              <w:jc w:val="center"/>
              <w:rPr>
                <w:rFonts w:hint="eastAsia" w:ascii="宋体" w:hAnsi="宋体" w:eastAsia="宋体"/>
                <w:color w:val="auto"/>
                <w:sz w:val="24"/>
                <w:lang w:val="en-US" w:eastAsia="zh-CN"/>
              </w:rPr>
            </w:pPr>
            <w:r>
              <w:rPr>
                <w:rFonts w:hint="eastAsia" w:ascii="宋体" w:hAnsi="宋体" w:eastAsia="宋体" w:cs="宋体"/>
                <w:color w:val="auto"/>
                <w:sz w:val="24"/>
              </w:rPr>
              <w:t>条款</w:t>
            </w:r>
            <w:r>
              <w:rPr>
                <w:rFonts w:hint="eastAsia" w:ascii="宋体" w:hAnsi="宋体" w:cs="宋体"/>
                <w:color w:val="auto"/>
                <w:sz w:val="24"/>
                <w:lang w:val="en-US" w:eastAsia="zh-CN"/>
              </w:rPr>
              <w:t>号</w:t>
            </w:r>
          </w:p>
        </w:tc>
        <w:tc>
          <w:tcPr>
            <w:tcW w:w="1856" w:type="dxa"/>
            <w:tcBorders>
              <w:top w:val="single" w:color="auto" w:sz="4" w:space="0"/>
              <w:left w:val="nil"/>
              <w:bottom w:val="single" w:color="auto" w:sz="4" w:space="0"/>
              <w:right w:val="single" w:color="auto" w:sz="4" w:space="0"/>
            </w:tcBorders>
            <w:noWrap w:val="0"/>
            <w:vAlign w:val="center"/>
          </w:tcPr>
          <w:p w14:paraId="5B0AA002">
            <w:pPr>
              <w:spacing w:line="340" w:lineRule="exact"/>
              <w:jc w:val="center"/>
              <w:rPr>
                <w:rFonts w:ascii="宋体" w:hAnsi="宋体" w:eastAsia="宋体"/>
                <w:color w:val="auto"/>
                <w:sz w:val="24"/>
              </w:rPr>
            </w:pPr>
            <w:r>
              <w:rPr>
                <w:rFonts w:hint="eastAsia" w:ascii="宋体" w:hAnsi="宋体" w:eastAsia="宋体" w:cs="宋体"/>
                <w:color w:val="auto"/>
                <w:sz w:val="24"/>
              </w:rPr>
              <w:t>评审因素</w:t>
            </w:r>
          </w:p>
        </w:tc>
        <w:tc>
          <w:tcPr>
            <w:tcW w:w="5799" w:type="dxa"/>
            <w:tcBorders>
              <w:top w:val="single" w:color="auto" w:sz="4" w:space="0"/>
              <w:left w:val="nil"/>
              <w:bottom w:val="single" w:color="auto" w:sz="4" w:space="0"/>
              <w:right w:val="single" w:color="auto" w:sz="4" w:space="0"/>
            </w:tcBorders>
            <w:noWrap w:val="0"/>
            <w:vAlign w:val="center"/>
          </w:tcPr>
          <w:p w14:paraId="3A66D3A1">
            <w:pPr>
              <w:spacing w:line="340" w:lineRule="exact"/>
              <w:jc w:val="center"/>
              <w:rPr>
                <w:rFonts w:ascii="宋体" w:hAnsi="宋体" w:eastAsia="宋体"/>
                <w:color w:val="auto"/>
                <w:sz w:val="24"/>
              </w:rPr>
            </w:pPr>
            <w:r>
              <w:rPr>
                <w:rFonts w:hint="eastAsia" w:ascii="宋体" w:hAnsi="宋体" w:eastAsia="宋体" w:cs="宋体"/>
                <w:color w:val="auto"/>
                <w:sz w:val="24"/>
              </w:rPr>
              <w:t>评审标准</w:t>
            </w:r>
          </w:p>
        </w:tc>
      </w:tr>
      <w:tr w14:paraId="7E3A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07" w:type="dxa"/>
            <w:vMerge w:val="restart"/>
            <w:tcBorders>
              <w:top w:val="nil"/>
              <w:left w:val="single" w:color="auto" w:sz="4" w:space="0"/>
              <w:bottom w:val="single" w:color="auto" w:sz="4" w:space="0"/>
              <w:right w:val="single" w:color="auto" w:sz="4" w:space="0"/>
            </w:tcBorders>
            <w:noWrap w:val="0"/>
            <w:vAlign w:val="center"/>
          </w:tcPr>
          <w:p w14:paraId="1B9A4D76">
            <w:pPr>
              <w:spacing w:line="340" w:lineRule="exact"/>
              <w:jc w:val="center"/>
              <w:rPr>
                <w:rFonts w:hint="default" w:ascii="宋体" w:hAnsi="宋体" w:eastAsia="宋体"/>
                <w:color w:val="auto"/>
                <w:sz w:val="24"/>
                <w:lang w:val="en-US" w:eastAsia="zh-CN"/>
              </w:rPr>
            </w:pPr>
            <w:r>
              <w:rPr>
                <w:rFonts w:hint="eastAsia" w:ascii="宋体" w:hAnsi="宋体" w:cs="宋体"/>
                <w:color w:val="auto"/>
                <w:sz w:val="24"/>
                <w:lang w:val="en-US" w:eastAsia="zh-CN"/>
              </w:rPr>
              <w:t>2.1.1</w:t>
            </w:r>
          </w:p>
        </w:tc>
        <w:tc>
          <w:tcPr>
            <w:tcW w:w="949" w:type="dxa"/>
            <w:gridSpan w:val="2"/>
            <w:vMerge w:val="restart"/>
            <w:tcBorders>
              <w:top w:val="nil"/>
              <w:left w:val="nil"/>
              <w:bottom w:val="single" w:color="auto" w:sz="4" w:space="0"/>
              <w:right w:val="single" w:color="auto" w:sz="4" w:space="0"/>
            </w:tcBorders>
            <w:noWrap w:val="0"/>
            <w:vAlign w:val="center"/>
          </w:tcPr>
          <w:p w14:paraId="0E931A43">
            <w:pPr>
              <w:spacing w:line="340" w:lineRule="exact"/>
              <w:jc w:val="center"/>
              <w:rPr>
                <w:rFonts w:ascii="宋体" w:hAnsi="宋体" w:eastAsia="宋体"/>
                <w:color w:val="auto"/>
                <w:sz w:val="24"/>
              </w:rPr>
            </w:pPr>
            <w:r>
              <w:rPr>
                <w:rFonts w:hint="eastAsia" w:ascii="宋体" w:hAnsi="宋体" w:eastAsia="宋体" w:cs="宋体"/>
                <w:color w:val="auto"/>
                <w:sz w:val="24"/>
              </w:rPr>
              <w:t>形式评审</w:t>
            </w:r>
          </w:p>
        </w:tc>
        <w:tc>
          <w:tcPr>
            <w:tcW w:w="1856" w:type="dxa"/>
            <w:tcBorders>
              <w:top w:val="single" w:color="auto" w:sz="4" w:space="0"/>
              <w:left w:val="nil"/>
              <w:bottom w:val="single" w:color="auto" w:sz="4" w:space="0"/>
              <w:right w:val="single" w:color="auto" w:sz="4" w:space="0"/>
            </w:tcBorders>
            <w:noWrap w:val="0"/>
            <w:vAlign w:val="center"/>
          </w:tcPr>
          <w:p w14:paraId="5820A716">
            <w:pPr>
              <w:spacing w:line="340" w:lineRule="exact"/>
              <w:jc w:val="center"/>
              <w:rPr>
                <w:rFonts w:ascii="宋体" w:hAnsi="宋体" w:eastAsia="宋体"/>
                <w:color w:val="auto"/>
                <w:sz w:val="24"/>
              </w:rPr>
            </w:pPr>
            <w:r>
              <w:rPr>
                <w:rFonts w:hint="eastAsia" w:ascii="宋体" w:hAnsi="宋体" w:eastAsia="宋体" w:cs="宋体"/>
                <w:color w:val="auto"/>
                <w:sz w:val="24"/>
              </w:rPr>
              <w:t>供应商名称</w:t>
            </w:r>
          </w:p>
        </w:tc>
        <w:tc>
          <w:tcPr>
            <w:tcW w:w="5799" w:type="dxa"/>
            <w:tcBorders>
              <w:top w:val="single" w:color="auto" w:sz="4" w:space="0"/>
              <w:left w:val="nil"/>
              <w:bottom w:val="single" w:color="auto" w:sz="4" w:space="0"/>
              <w:right w:val="single" w:color="auto" w:sz="4" w:space="0"/>
            </w:tcBorders>
            <w:noWrap w:val="0"/>
            <w:vAlign w:val="center"/>
          </w:tcPr>
          <w:p w14:paraId="0B8F43E0">
            <w:pPr>
              <w:spacing w:line="340" w:lineRule="exact"/>
              <w:jc w:val="left"/>
              <w:rPr>
                <w:rFonts w:ascii="宋体" w:hAnsi="宋体" w:eastAsia="宋体" w:cs="宋体"/>
                <w:color w:val="auto"/>
                <w:sz w:val="24"/>
              </w:rPr>
            </w:pPr>
            <w:r>
              <w:rPr>
                <w:rFonts w:hint="eastAsia" w:ascii="宋体" w:hAnsi="宋体" w:eastAsia="宋体" w:cs="宋体"/>
                <w:color w:val="auto"/>
                <w:sz w:val="24"/>
              </w:rPr>
              <w:t>与营业执照、资质证书</w:t>
            </w:r>
            <w:r>
              <w:rPr>
                <w:rFonts w:hint="eastAsia" w:ascii="宋体" w:hAnsi="宋体" w:cs="宋体"/>
                <w:color w:val="auto"/>
                <w:sz w:val="24"/>
                <w:lang w:val="en-US" w:eastAsia="zh-CN"/>
              </w:rPr>
              <w:t>一</w:t>
            </w:r>
            <w:r>
              <w:rPr>
                <w:rFonts w:hint="eastAsia" w:ascii="宋体" w:hAnsi="宋体" w:eastAsia="宋体" w:cs="宋体"/>
                <w:color w:val="auto"/>
                <w:sz w:val="24"/>
              </w:rPr>
              <w:t>致</w:t>
            </w:r>
          </w:p>
        </w:tc>
      </w:tr>
      <w:tr w14:paraId="5510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07" w:type="dxa"/>
            <w:vMerge w:val="continue"/>
            <w:tcBorders>
              <w:top w:val="nil"/>
              <w:left w:val="single" w:color="auto" w:sz="4" w:space="0"/>
              <w:bottom w:val="single" w:color="auto" w:sz="4" w:space="0"/>
              <w:right w:val="single" w:color="auto" w:sz="4" w:space="0"/>
            </w:tcBorders>
            <w:noWrap w:val="0"/>
            <w:vAlign w:val="center"/>
          </w:tcPr>
          <w:p w14:paraId="4B774B9E">
            <w:pPr>
              <w:spacing w:line="340" w:lineRule="exact"/>
              <w:rPr>
                <w:rFonts w:ascii="宋体" w:hAnsi="宋体" w:eastAsia="宋体"/>
                <w:color w:val="auto"/>
                <w:sz w:val="24"/>
              </w:rPr>
            </w:pPr>
          </w:p>
        </w:tc>
        <w:tc>
          <w:tcPr>
            <w:tcW w:w="949" w:type="dxa"/>
            <w:gridSpan w:val="2"/>
            <w:vMerge w:val="continue"/>
            <w:tcBorders>
              <w:top w:val="nil"/>
              <w:left w:val="nil"/>
              <w:bottom w:val="single" w:color="auto" w:sz="4" w:space="0"/>
              <w:right w:val="single" w:color="auto" w:sz="4" w:space="0"/>
            </w:tcBorders>
            <w:noWrap w:val="0"/>
            <w:vAlign w:val="center"/>
          </w:tcPr>
          <w:p w14:paraId="72260E9F">
            <w:pPr>
              <w:spacing w:line="340" w:lineRule="exact"/>
              <w:rPr>
                <w:rFonts w:ascii="宋体" w:hAnsi="宋体" w:eastAsia="宋体"/>
                <w:color w:val="auto"/>
                <w:sz w:val="24"/>
              </w:rPr>
            </w:pPr>
          </w:p>
        </w:tc>
        <w:tc>
          <w:tcPr>
            <w:tcW w:w="1856" w:type="dxa"/>
            <w:tcBorders>
              <w:top w:val="single" w:color="auto" w:sz="4" w:space="0"/>
              <w:left w:val="nil"/>
              <w:bottom w:val="single" w:color="auto" w:sz="4" w:space="0"/>
              <w:right w:val="single" w:color="auto" w:sz="4" w:space="0"/>
            </w:tcBorders>
            <w:noWrap w:val="0"/>
            <w:vAlign w:val="center"/>
          </w:tcPr>
          <w:p w14:paraId="1EF0B2A3">
            <w:pPr>
              <w:spacing w:line="340" w:lineRule="exact"/>
              <w:jc w:val="center"/>
              <w:rPr>
                <w:rFonts w:ascii="宋体" w:hAnsi="宋体" w:eastAsia="宋体"/>
                <w:color w:val="auto"/>
                <w:sz w:val="24"/>
              </w:rPr>
            </w:pPr>
            <w:r>
              <w:rPr>
                <w:rFonts w:hint="eastAsia" w:ascii="宋体" w:hAnsi="宋体" w:cs="宋体"/>
                <w:color w:val="auto"/>
                <w:sz w:val="24"/>
                <w:lang w:val="en-US" w:eastAsia="zh-CN"/>
              </w:rPr>
              <w:t>响应文件</w:t>
            </w:r>
            <w:r>
              <w:rPr>
                <w:rFonts w:hint="eastAsia" w:ascii="宋体" w:hAnsi="宋体" w:eastAsia="宋体" w:cs="宋体"/>
                <w:color w:val="auto"/>
                <w:sz w:val="24"/>
              </w:rPr>
              <w:t>签字盖章</w:t>
            </w:r>
          </w:p>
        </w:tc>
        <w:tc>
          <w:tcPr>
            <w:tcW w:w="5799" w:type="dxa"/>
            <w:tcBorders>
              <w:top w:val="single" w:color="auto" w:sz="4" w:space="0"/>
              <w:left w:val="nil"/>
              <w:bottom w:val="single" w:color="auto" w:sz="4" w:space="0"/>
              <w:right w:val="single" w:color="auto" w:sz="4" w:space="0"/>
            </w:tcBorders>
            <w:noWrap w:val="0"/>
            <w:vAlign w:val="center"/>
          </w:tcPr>
          <w:p w14:paraId="0C81FCF7">
            <w:pPr>
              <w:spacing w:line="340" w:lineRule="exact"/>
              <w:jc w:val="left"/>
              <w:rPr>
                <w:rFonts w:ascii="宋体" w:hAnsi="宋体" w:eastAsia="宋体" w:cs="宋体"/>
                <w:color w:val="auto"/>
                <w:sz w:val="24"/>
              </w:rPr>
            </w:pPr>
            <w:r>
              <w:rPr>
                <w:rFonts w:hint="eastAsia" w:ascii="宋体" w:hAnsi="宋体" w:eastAsia="宋体" w:cs="宋体"/>
                <w:color w:val="auto"/>
                <w:sz w:val="24"/>
              </w:rPr>
              <w:t>符合第二章“供应商须知前附表”</w:t>
            </w:r>
          </w:p>
        </w:tc>
      </w:tr>
      <w:tr w14:paraId="0214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07" w:type="dxa"/>
            <w:vMerge w:val="continue"/>
            <w:tcBorders>
              <w:top w:val="nil"/>
              <w:left w:val="single" w:color="auto" w:sz="4" w:space="0"/>
              <w:bottom w:val="single" w:color="auto" w:sz="4" w:space="0"/>
              <w:right w:val="single" w:color="auto" w:sz="4" w:space="0"/>
            </w:tcBorders>
            <w:noWrap w:val="0"/>
            <w:vAlign w:val="center"/>
          </w:tcPr>
          <w:p w14:paraId="758A7E40">
            <w:pPr>
              <w:spacing w:line="340" w:lineRule="exact"/>
              <w:rPr>
                <w:rFonts w:ascii="宋体" w:hAnsi="宋体" w:eastAsia="宋体"/>
                <w:color w:val="auto"/>
                <w:sz w:val="24"/>
              </w:rPr>
            </w:pPr>
          </w:p>
        </w:tc>
        <w:tc>
          <w:tcPr>
            <w:tcW w:w="949" w:type="dxa"/>
            <w:gridSpan w:val="2"/>
            <w:vMerge w:val="continue"/>
            <w:tcBorders>
              <w:top w:val="nil"/>
              <w:left w:val="nil"/>
              <w:bottom w:val="single" w:color="auto" w:sz="4" w:space="0"/>
              <w:right w:val="single" w:color="auto" w:sz="4" w:space="0"/>
            </w:tcBorders>
            <w:noWrap w:val="0"/>
            <w:vAlign w:val="center"/>
          </w:tcPr>
          <w:p w14:paraId="50B43B2A">
            <w:pPr>
              <w:spacing w:line="340" w:lineRule="exact"/>
              <w:rPr>
                <w:rFonts w:ascii="宋体" w:hAnsi="宋体" w:eastAsia="宋体"/>
                <w:color w:val="auto"/>
                <w:sz w:val="24"/>
              </w:rPr>
            </w:pPr>
          </w:p>
        </w:tc>
        <w:tc>
          <w:tcPr>
            <w:tcW w:w="1856" w:type="dxa"/>
            <w:tcBorders>
              <w:top w:val="single" w:color="auto" w:sz="4" w:space="0"/>
              <w:left w:val="nil"/>
              <w:bottom w:val="single" w:color="auto" w:sz="4" w:space="0"/>
              <w:right w:val="single" w:color="auto" w:sz="4" w:space="0"/>
            </w:tcBorders>
            <w:noWrap w:val="0"/>
            <w:vAlign w:val="center"/>
          </w:tcPr>
          <w:p w14:paraId="005DFB12">
            <w:pPr>
              <w:spacing w:line="340" w:lineRule="exact"/>
              <w:jc w:val="center"/>
              <w:rPr>
                <w:rFonts w:ascii="宋体" w:hAnsi="宋体" w:eastAsia="宋体"/>
                <w:color w:val="auto"/>
                <w:sz w:val="24"/>
              </w:rPr>
            </w:pPr>
            <w:r>
              <w:rPr>
                <w:rFonts w:hint="eastAsia" w:ascii="宋体" w:hAnsi="宋体" w:eastAsia="宋体" w:cs="宋体"/>
                <w:color w:val="auto"/>
                <w:sz w:val="24"/>
              </w:rPr>
              <w:t>响应性文件格式</w:t>
            </w:r>
          </w:p>
        </w:tc>
        <w:tc>
          <w:tcPr>
            <w:tcW w:w="5799" w:type="dxa"/>
            <w:tcBorders>
              <w:top w:val="single" w:color="auto" w:sz="4" w:space="0"/>
              <w:left w:val="nil"/>
              <w:bottom w:val="single" w:color="auto" w:sz="4" w:space="0"/>
              <w:right w:val="single" w:color="auto" w:sz="4" w:space="0"/>
            </w:tcBorders>
            <w:noWrap w:val="0"/>
            <w:vAlign w:val="center"/>
          </w:tcPr>
          <w:p w14:paraId="6127C410">
            <w:pPr>
              <w:spacing w:line="340" w:lineRule="exact"/>
              <w:jc w:val="left"/>
              <w:rPr>
                <w:rFonts w:ascii="宋体" w:hAnsi="宋体" w:eastAsia="宋体" w:cs="宋体"/>
                <w:color w:val="auto"/>
                <w:sz w:val="24"/>
              </w:rPr>
            </w:pPr>
            <w:r>
              <w:rPr>
                <w:rFonts w:hint="eastAsia" w:ascii="宋体" w:hAnsi="宋体" w:eastAsia="宋体" w:cs="宋体"/>
                <w:color w:val="auto"/>
                <w:sz w:val="24"/>
              </w:rPr>
              <w:t>符合</w:t>
            </w:r>
            <w:r>
              <w:rPr>
                <w:rFonts w:hint="eastAsia" w:ascii="宋体" w:hAnsi="宋体" w:cs="宋体"/>
                <w:color w:val="auto"/>
                <w:sz w:val="24"/>
                <w:lang w:val="en-US" w:eastAsia="zh-CN"/>
              </w:rPr>
              <w:t>第八章“响应文件</w:t>
            </w:r>
            <w:r>
              <w:rPr>
                <w:rFonts w:hint="eastAsia" w:ascii="宋体" w:hAnsi="宋体" w:eastAsia="宋体" w:cs="宋体"/>
                <w:color w:val="auto"/>
                <w:sz w:val="24"/>
              </w:rPr>
              <w:t>格式</w:t>
            </w:r>
            <w:r>
              <w:rPr>
                <w:rFonts w:hint="eastAsia" w:ascii="宋体" w:hAnsi="宋体" w:cs="宋体"/>
                <w:color w:val="auto"/>
                <w:sz w:val="24"/>
                <w:lang w:val="en-US" w:eastAsia="zh-CN"/>
              </w:rPr>
              <w:t>”</w:t>
            </w:r>
            <w:r>
              <w:rPr>
                <w:rFonts w:hint="eastAsia" w:ascii="宋体" w:hAnsi="宋体" w:eastAsia="宋体" w:cs="宋体"/>
                <w:color w:val="auto"/>
                <w:sz w:val="24"/>
              </w:rPr>
              <w:t>要求</w:t>
            </w:r>
          </w:p>
        </w:tc>
      </w:tr>
      <w:tr w14:paraId="679B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07" w:type="dxa"/>
            <w:vMerge w:val="continue"/>
            <w:tcBorders>
              <w:top w:val="nil"/>
              <w:left w:val="single" w:color="auto" w:sz="4" w:space="0"/>
              <w:bottom w:val="single" w:color="auto" w:sz="4" w:space="0"/>
              <w:right w:val="single" w:color="auto" w:sz="4" w:space="0"/>
            </w:tcBorders>
            <w:noWrap w:val="0"/>
            <w:vAlign w:val="center"/>
          </w:tcPr>
          <w:p w14:paraId="27D46154">
            <w:pPr>
              <w:spacing w:line="340" w:lineRule="exact"/>
              <w:rPr>
                <w:rFonts w:ascii="宋体" w:hAnsi="宋体" w:eastAsia="宋体"/>
                <w:color w:val="auto"/>
                <w:sz w:val="24"/>
              </w:rPr>
            </w:pPr>
          </w:p>
        </w:tc>
        <w:tc>
          <w:tcPr>
            <w:tcW w:w="949" w:type="dxa"/>
            <w:gridSpan w:val="2"/>
            <w:vMerge w:val="continue"/>
            <w:tcBorders>
              <w:top w:val="nil"/>
              <w:left w:val="nil"/>
              <w:bottom w:val="single" w:color="auto" w:sz="4" w:space="0"/>
              <w:right w:val="single" w:color="auto" w:sz="4" w:space="0"/>
            </w:tcBorders>
            <w:noWrap w:val="0"/>
            <w:vAlign w:val="center"/>
          </w:tcPr>
          <w:p w14:paraId="4649FCEC">
            <w:pPr>
              <w:spacing w:line="340" w:lineRule="exact"/>
              <w:rPr>
                <w:rFonts w:ascii="宋体" w:hAnsi="宋体" w:eastAsia="宋体"/>
                <w:color w:val="auto"/>
                <w:sz w:val="24"/>
              </w:rPr>
            </w:pPr>
          </w:p>
        </w:tc>
        <w:tc>
          <w:tcPr>
            <w:tcW w:w="1856" w:type="dxa"/>
            <w:tcBorders>
              <w:top w:val="single" w:color="auto" w:sz="4" w:space="0"/>
              <w:left w:val="nil"/>
              <w:bottom w:val="single" w:color="auto" w:sz="4" w:space="0"/>
              <w:right w:val="single" w:color="auto" w:sz="4" w:space="0"/>
            </w:tcBorders>
            <w:noWrap w:val="0"/>
            <w:vAlign w:val="center"/>
          </w:tcPr>
          <w:p w14:paraId="6499E59A">
            <w:pPr>
              <w:spacing w:line="340" w:lineRule="exact"/>
              <w:jc w:val="center"/>
              <w:rPr>
                <w:rFonts w:ascii="宋体" w:hAnsi="宋体" w:eastAsia="宋体" w:cs="宋体"/>
                <w:color w:val="auto"/>
                <w:sz w:val="24"/>
              </w:rPr>
            </w:pPr>
            <w:r>
              <w:rPr>
                <w:rFonts w:hint="eastAsia" w:ascii="宋体" w:hAnsi="宋体" w:eastAsia="宋体" w:cs="宋体"/>
                <w:color w:val="auto"/>
                <w:sz w:val="24"/>
              </w:rPr>
              <w:t>报价唯一</w:t>
            </w:r>
          </w:p>
        </w:tc>
        <w:tc>
          <w:tcPr>
            <w:tcW w:w="5799" w:type="dxa"/>
            <w:tcBorders>
              <w:top w:val="single" w:color="auto" w:sz="4" w:space="0"/>
              <w:left w:val="nil"/>
              <w:bottom w:val="single" w:color="auto" w:sz="4" w:space="0"/>
              <w:right w:val="single" w:color="auto" w:sz="4" w:space="0"/>
            </w:tcBorders>
            <w:noWrap w:val="0"/>
            <w:vAlign w:val="center"/>
          </w:tcPr>
          <w:p w14:paraId="2F3614A0">
            <w:pPr>
              <w:spacing w:line="340" w:lineRule="exact"/>
              <w:jc w:val="left"/>
              <w:rPr>
                <w:rFonts w:ascii="宋体" w:hAnsi="宋体" w:eastAsia="宋体" w:cs="宋体"/>
                <w:color w:val="auto"/>
                <w:sz w:val="24"/>
              </w:rPr>
            </w:pPr>
            <w:r>
              <w:rPr>
                <w:rFonts w:hint="eastAsia" w:ascii="宋体" w:hAnsi="宋体" w:eastAsia="宋体" w:cs="宋体"/>
                <w:color w:val="auto"/>
                <w:sz w:val="24"/>
              </w:rPr>
              <w:t>只能有一个有效报价</w:t>
            </w:r>
          </w:p>
        </w:tc>
      </w:tr>
      <w:tr w14:paraId="5F43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07" w:type="dxa"/>
            <w:vMerge w:val="restart"/>
            <w:tcBorders>
              <w:top w:val="nil"/>
              <w:left w:val="single" w:color="auto" w:sz="4" w:space="0"/>
              <w:right w:val="single" w:color="auto" w:sz="4" w:space="0"/>
            </w:tcBorders>
            <w:noWrap w:val="0"/>
            <w:vAlign w:val="center"/>
          </w:tcPr>
          <w:p w14:paraId="351514DC">
            <w:pPr>
              <w:spacing w:line="340" w:lineRule="exact"/>
              <w:rPr>
                <w:rFonts w:hint="default" w:ascii="宋体" w:hAnsi="宋体" w:eastAsia="宋体"/>
                <w:color w:val="auto"/>
                <w:sz w:val="24"/>
                <w:lang w:val="en-US" w:eastAsia="zh-CN"/>
              </w:rPr>
            </w:pPr>
            <w:r>
              <w:rPr>
                <w:rFonts w:hint="eastAsia" w:ascii="宋体" w:hAnsi="宋体"/>
                <w:color w:val="auto"/>
                <w:sz w:val="24"/>
                <w:lang w:val="en-US" w:eastAsia="zh-CN"/>
              </w:rPr>
              <w:t>2.1.2</w:t>
            </w:r>
          </w:p>
        </w:tc>
        <w:tc>
          <w:tcPr>
            <w:tcW w:w="949" w:type="dxa"/>
            <w:gridSpan w:val="2"/>
            <w:vMerge w:val="restart"/>
            <w:tcBorders>
              <w:top w:val="nil"/>
              <w:left w:val="nil"/>
              <w:right w:val="single" w:color="auto" w:sz="4" w:space="0"/>
            </w:tcBorders>
            <w:noWrap w:val="0"/>
            <w:vAlign w:val="center"/>
          </w:tcPr>
          <w:p w14:paraId="25417E03">
            <w:pPr>
              <w:spacing w:line="340" w:lineRule="exact"/>
              <w:jc w:val="center"/>
              <w:rPr>
                <w:rFonts w:ascii="宋体" w:hAnsi="宋体" w:eastAsia="宋体"/>
                <w:color w:val="auto"/>
                <w:sz w:val="24"/>
              </w:rPr>
            </w:pPr>
            <w:r>
              <w:rPr>
                <w:rFonts w:hint="eastAsia" w:ascii="宋体" w:hAnsi="宋体" w:eastAsia="宋体" w:cs="宋体"/>
                <w:color w:val="auto"/>
                <w:sz w:val="24"/>
                <w:lang w:val="en-US" w:eastAsia="zh-CN"/>
              </w:rPr>
              <w:t>资格</w:t>
            </w:r>
            <w:r>
              <w:rPr>
                <w:rFonts w:hint="eastAsia" w:ascii="宋体" w:hAnsi="宋体" w:eastAsia="宋体" w:cs="宋体"/>
                <w:color w:val="auto"/>
                <w:sz w:val="24"/>
              </w:rPr>
              <w:t>评审</w:t>
            </w:r>
          </w:p>
        </w:tc>
        <w:tc>
          <w:tcPr>
            <w:tcW w:w="1856" w:type="dxa"/>
            <w:tcBorders>
              <w:top w:val="single" w:color="auto" w:sz="4" w:space="0"/>
              <w:left w:val="nil"/>
              <w:bottom w:val="single" w:color="auto" w:sz="4" w:space="0"/>
              <w:right w:val="single" w:color="auto" w:sz="4" w:space="0"/>
            </w:tcBorders>
            <w:noWrap w:val="0"/>
            <w:vAlign w:val="center"/>
          </w:tcPr>
          <w:p w14:paraId="7C2C42B2">
            <w:pPr>
              <w:spacing w:line="340" w:lineRule="exact"/>
              <w:jc w:val="center"/>
              <w:rPr>
                <w:rFonts w:ascii="宋体" w:hAnsi="宋体" w:eastAsia="宋体" w:cs="宋体"/>
                <w:color w:val="auto"/>
                <w:sz w:val="24"/>
              </w:rPr>
            </w:pPr>
            <w:r>
              <w:rPr>
                <w:rFonts w:hint="eastAsia" w:ascii="宋体" w:hAnsi="宋体" w:eastAsia="宋体" w:cs="宋体"/>
                <w:color w:val="auto"/>
                <w:sz w:val="24"/>
              </w:rPr>
              <w:t>营业执照</w:t>
            </w:r>
          </w:p>
        </w:tc>
        <w:tc>
          <w:tcPr>
            <w:tcW w:w="5799" w:type="dxa"/>
            <w:tcBorders>
              <w:top w:val="single" w:color="auto" w:sz="4" w:space="0"/>
              <w:left w:val="nil"/>
              <w:bottom w:val="single" w:color="auto" w:sz="4" w:space="0"/>
              <w:right w:val="single" w:color="auto" w:sz="4" w:space="0"/>
            </w:tcBorders>
            <w:noWrap w:val="0"/>
            <w:vAlign w:val="center"/>
          </w:tcPr>
          <w:p w14:paraId="11BF14D8">
            <w:pPr>
              <w:spacing w:line="340" w:lineRule="exact"/>
              <w:jc w:val="left"/>
              <w:rPr>
                <w:rFonts w:ascii="宋体" w:hAnsi="宋体" w:eastAsia="宋体" w:cs="宋体"/>
                <w:color w:val="auto"/>
                <w:sz w:val="24"/>
              </w:rPr>
            </w:pPr>
            <w:r>
              <w:rPr>
                <w:rFonts w:hint="eastAsia" w:ascii="宋体" w:hAnsi="宋体" w:eastAsia="宋体" w:cs="宋体"/>
                <w:color w:val="auto"/>
                <w:sz w:val="24"/>
                <w:lang w:eastAsia="zh-CN"/>
              </w:rPr>
              <w:t>供应商具有独立法人资格，具有有效的营业执照</w:t>
            </w:r>
          </w:p>
        </w:tc>
      </w:tr>
      <w:tr w14:paraId="2CBC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07" w:type="dxa"/>
            <w:vMerge w:val="continue"/>
            <w:tcBorders>
              <w:left w:val="single" w:color="auto" w:sz="4" w:space="0"/>
              <w:right w:val="single" w:color="auto" w:sz="4" w:space="0"/>
            </w:tcBorders>
            <w:noWrap w:val="0"/>
            <w:vAlign w:val="center"/>
          </w:tcPr>
          <w:p w14:paraId="226DF79D">
            <w:pPr>
              <w:spacing w:line="340" w:lineRule="exact"/>
              <w:rPr>
                <w:rFonts w:ascii="宋体" w:hAnsi="宋体" w:eastAsia="宋体"/>
                <w:color w:val="auto"/>
                <w:sz w:val="24"/>
              </w:rPr>
            </w:pPr>
          </w:p>
        </w:tc>
        <w:tc>
          <w:tcPr>
            <w:tcW w:w="949" w:type="dxa"/>
            <w:gridSpan w:val="2"/>
            <w:vMerge w:val="continue"/>
            <w:tcBorders>
              <w:left w:val="nil"/>
              <w:right w:val="single" w:color="auto" w:sz="4" w:space="0"/>
            </w:tcBorders>
            <w:noWrap w:val="0"/>
            <w:vAlign w:val="center"/>
          </w:tcPr>
          <w:p w14:paraId="07C922D7">
            <w:pPr>
              <w:spacing w:line="340" w:lineRule="exact"/>
              <w:rPr>
                <w:rFonts w:ascii="宋体" w:hAnsi="宋体" w:eastAsia="宋体"/>
                <w:color w:val="auto"/>
                <w:sz w:val="24"/>
              </w:rPr>
            </w:pPr>
          </w:p>
        </w:tc>
        <w:tc>
          <w:tcPr>
            <w:tcW w:w="1856" w:type="dxa"/>
            <w:tcBorders>
              <w:top w:val="single" w:color="auto" w:sz="4" w:space="0"/>
              <w:left w:val="nil"/>
              <w:bottom w:val="single" w:color="auto" w:sz="4" w:space="0"/>
              <w:right w:val="single" w:color="auto" w:sz="4" w:space="0"/>
            </w:tcBorders>
            <w:noWrap w:val="0"/>
            <w:vAlign w:val="center"/>
          </w:tcPr>
          <w:p w14:paraId="6CF658DF">
            <w:pPr>
              <w:spacing w:line="340" w:lineRule="exact"/>
              <w:jc w:val="center"/>
              <w:rPr>
                <w:rFonts w:ascii="宋体" w:hAnsi="宋体" w:eastAsia="宋体" w:cs="宋体"/>
                <w:color w:val="auto"/>
                <w:sz w:val="24"/>
              </w:rPr>
            </w:pPr>
            <w:r>
              <w:rPr>
                <w:rFonts w:hint="eastAsia" w:ascii="宋体" w:hAnsi="宋体" w:eastAsia="宋体" w:cs="宋体"/>
                <w:color w:val="auto"/>
                <w:sz w:val="24"/>
              </w:rPr>
              <w:t>企业资质</w:t>
            </w:r>
          </w:p>
        </w:tc>
        <w:tc>
          <w:tcPr>
            <w:tcW w:w="5799" w:type="dxa"/>
            <w:tcBorders>
              <w:top w:val="single" w:color="auto" w:sz="4" w:space="0"/>
              <w:left w:val="nil"/>
              <w:bottom w:val="single" w:color="auto" w:sz="4" w:space="0"/>
              <w:right w:val="single" w:color="auto" w:sz="4" w:space="0"/>
            </w:tcBorders>
            <w:noWrap w:val="0"/>
            <w:vAlign w:val="center"/>
          </w:tcPr>
          <w:p w14:paraId="063E63C2">
            <w:pPr>
              <w:spacing w:line="340" w:lineRule="exact"/>
              <w:jc w:val="left"/>
              <w:rPr>
                <w:rFonts w:ascii="宋体" w:hAnsi="宋体" w:eastAsia="宋体" w:cs="宋体"/>
                <w:color w:val="auto"/>
                <w:sz w:val="24"/>
              </w:rPr>
            </w:pPr>
            <w:r>
              <w:rPr>
                <w:rFonts w:hint="eastAsia" w:ascii="宋体" w:hAnsi="宋体" w:cs="宋体"/>
                <w:color w:val="auto"/>
                <w:kern w:val="0"/>
                <w:sz w:val="24"/>
                <w:szCs w:val="24"/>
                <w:lang w:eastAsia="zh-CN"/>
              </w:rPr>
              <w:t>供应商具有公路工程施工总承包叁级及以上资质，具有有效的安全生产许可证，并在人员、设备、资金等方面具有相应的施工能力</w:t>
            </w:r>
            <w:r>
              <w:rPr>
                <w:rFonts w:hint="eastAsia" w:ascii="宋体" w:hAnsi="宋体" w:eastAsia="宋体" w:cs="宋体"/>
                <w:color w:val="auto"/>
                <w:kern w:val="0"/>
                <w:sz w:val="24"/>
                <w:szCs w:val="24"/>
              </w:rPr>
              <w:t>；</w:t>
            </w:r>
          </w:p>
        </w:tc>
      </w:tr>
      <w:tr w14:paraId="0770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07" w:type="dxa"/>
            <w:vMerge w:val="continue"/>
            <w:tcBorders>
              <w:left w:val="single" w:color="auto" w:sz="4" w:space="0"/>
              <w:right w:val="single" w:color="auto" w:sz="4" w:space="0"/>
            </w:tcBorders>
            <w:noWrap w:val="0"/>
            <w:vAlign w:val="center"/>
          </w:tcPr>
          <w:p w14:paraId="5E60604E">
            <w:pPr>
              <w:spacing w:line="340" w:lineRule="exact"/>
              <w:rPr>
                <w:rFonts w:ascii="宋体" w:hAnsi="宋体" w:eastAsia="宋体"/>
                <w:color w:val="auto"/>
                <w:sz w:val="24"/>
              </w:rPr>
            </w:pPr>
          </w:p>
        </w:tc>
        <w:tc>
          <w:tcPr>
            <w:tcW w:w="949" w:type="dxa"/>
            <w:gridSpan w:val="2"/>
            <w:vMerge w:val="continue"/>
            <w:tcBorders>
              <w:left w:val="nil"/>
              <w:right w:val="single" w:color="auto" w:sz="4" w:space="0"/>
            </w:tcBorders>
            <w:noWrap w:val="0"/>
            <w:vAlign w:val="center"/>
          </w:tcPr>
          <w:p w14:paraId="73336979">
            <w:pPr>
              <w:spacing w:line="340" w:lineRule="exact"/>
              <w:rPr>
                <w:rFonts w:ascii="宋体" w:hAnsi="宋体" w:eastAsia="宋体"/>
                <w:color w:val="auto"/>
                <w:sz w:val="24"/>
              </w:rPr>
            </w:pPr>
          </w:p>
        </w:tc>
        <w:tc>
          <w:tcPr>
            <w:tcW w:w="1856" w:type="dxa"/>
            <w:tcBorders>
              <w:top w:val="single" w:color="auto" w:sz="4" w:space="0"/>
              <w:left w:val="nil"/>
              <w:bottom w:val="single" w:color="auto" w:sz="4" w:space="0"/>
              <w:right w:val="single" w:color="auto" w:sz="4" w:space="0"/>
            </w:tcBorders>
            <w:noWrap w:val="0"/>
            <w:vAlign w:val="center"/>
          </w:tcPr>
          <w:p w14:paraId="410AF735">
            <w:pPr>
              <w:spacing w:line="3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负责人</w:t>
            </w:r>
          </w:p>
        </w:tc>
        <w:tc>
          <w:tcPr>
            <w:tcW w:w="5799" w:type="dxa"/>
            <w:tcBorders>
              <w:top w:val="single" w:color="auto" w:sz="4" w:space="0"/>
              <w:left w:val="nil"/>
              <w:bottom w:val="single" w:color="auto" w:sz="4" w:space="0"/>
              <w:right w:val="single" w:color="auto" w:sz="4" w:space="0"/>
            </w:tcBorders>
            <w:noWrap w:val="0"/>
            <w:vAlign w:val="center"/>
          </w:tcPr>
          <w:p w14:paraId="77E0E298">
            <w:pPr>
              <w:spacing w:line="340" w:lineRule="exact"/>
              <w:jc w:val="left"/>
              <w:rPr>
                <w:rFonts w:ascii="宋体" w:hAnsi="宋体" w:eastAsia="宋体" w:cs="宋体"/>
                <w:color w:val="auto"/>
                <w:sz w:val="24"/>
              </w:rPr>
            </w:pPr>
            <w:r>
              <w:rPr>
                <w:rFonts w:hint="eastAsia" w:ascii="宋体" w:hAnsi="宋体" w:cs="宋体"/>
                <w:color w:val="auto"/>
                <w:kern w:val="0"/>
                <w:sz w:val="24"/>
                <w:szCs w:val="24"/>
                <w:lang w:eastAsia="zh-CN"/>
              </w:rPr>
              <w:t>项目负责人具备公路工程专业二级（含）及以上注册建造师资格证书和有效的安全生产考核合格证书，为本单位员工（2025年1月1日以来任意一个月社保），未在其他建设工程项目中担任项目负责人（提供无在建承诺书）</w:t>
            </w:r>
            <w:r>
              <w:rPr>
                <w:rFonts w:hint="eastAsia" w:ascii="宋体" w:hAnsi="宋体" w:eastAsia="宋体" w:cs="宋体"/>
                <w:color w:val="auto"/>
                <w:kern w:val="0"/>
                <w:sz w:val="24"/>
                <w:szCs w:val="24"/>
              </w:rPr>
              <w:t>；</w:t>
            </w:r>
          </w:p>
        </w:tc>
      </w:tr>
      <w:tr w14:paraId="7C1A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07" w:type="dxa"/>
            <w:vMerge w:val="continue"/>
            <w:tcBorders>
              <w:left w:val="single" w:color="auto" w:sz="4" w:space="0"/>
              <w:right w:val="single" w:color="auto" w:sz="4" w:space="0"/>
            </w:tcBorders>
            <w:noWrap w:val="0"/>
            <w:vAlign w:val="center"/>
          </w:tcPr>
          <w:p w14:paraId="076F0989">
            <w:pPr>
              <w:spacing w:line="340" w:lineRule="exact"/>
              <w:rPr>
                <w:rFonts w:ascii="宋体" w:hAnsi="宋体" w:eastAsia="宋体"/>
                <w:color w:val="auto"/>
                <w:sz w:val="24"/>
              </w:rPr>
            </w:pPr>
          </w:p>
        </w:tc>
        <w:tc>
          <w:tcPr>
            <w:tcW w:w="949" w:type="dxa"/>
            <w:gridSpan w:val="2"/>
            <w:vMerge w:val="continue"/>
            <w:tcBorders>
              <w:left w:val="nil"/>
              <w:right w:val="single" w:color="auto" w:sz="4" w:space="0"/>
            </w:tcBorders>
            <w:noWrap w:val="0"/>
            <w:vAlign w:val="center"/>
          </w:tcPr>
          <w:p w14:paraId="4ADC7463">
            <w:pPr>
              <w:spacing w:line="340" w:lineRule="exact"/>
              <w:rPr>
                <w:rFonts w:ascii="宋体" w:hAnsi="宋体" w:eastAsia="宋体"/>
                <w:color w:val="auto"/>
                <w:sz w:val="24"/>
              </w:rPr>
            </w:pPr>
          </w:p>
        </w:tc>
        <w:tc>
          <w:tcPr>
            <w:tcW w:w="1856" w:type="dxa"/>
            <w:tcBorders>
              <w:top w:val="single" w:color="auto" w:sz="4" w:space="0"/>
              <w:left w:val="nil"/>
              <w:right w:val="single" w:color="auto" w:sz="4" w:space="0"/>
            </w:tcBorders>
            <w:noWrap w:val="0"/>
            <w:vAlign w:val="center"/>
          </w:tcPr>
          <w:p w14:paraId="67669F41">
            <w:pPr>
              <w:spacing w:line="340" w:lineRule="exact"/>
              <w:jc w:val="center"/>
              <w:rPr>
                <w:rFonts w:ascii="宋体" w:hAnsi="宋体" w:eastAsia="宋体" w:cs="宋体"/>
                <w:color w:val="auto"/>
                <w:sz w:val="24"/>
              </w:rPr>
            </w:pPr>
            <w:r>
              <w:rPr>
                <w:rFonts w:hint="eastAsia" w:ascii="宋体" w:hAnsi="宋体" w:eastAsia="宋体" w:cs="宋体"/>
                <w:color w:val="auto"/>
                <w:sz w:val="24"/>
              </w:rPr>
              <w:t>无行贿犯罪记录</w:t>
            </w:r>
          </w:p>
        </w:tc>
        <w:tc>
          <w:tcPr>
            <w:tcW w:w="5799" w:type="dxa"/>
            <w:tcBorders>
              <w:top w:val="single" w:color="auto" w:sz="4" w:space="0"/>
              <w:left w:val="nil"/>
              <w:right w:val="single" w:color="auto" w:sz="4" w:space="0"/>
            </w:tcBorders>
            <w:noWrap w:val="0"/>
            <w:vAlign w:val="center"/>
          </w:tcPr>
          <w:p w14:paraId="37EA07B4">
            <w:pPr>
              <w:spacing w:line="340" w:lineRule="exact"/>
              <w:jc w:val="left"/>
              <w:rPr>
                <w:rFonts w:ascii="宋体" w:hAnsi="宋体" w:eastAsia="宋体" w:cs="宋体"/>
                <w:color w:val="auto"/>
                <w:sz w:val="24"/>
              </w:rPr>
            </w:pPr>
            <w:r>
              <w:rPr>
                <w:rFonts w:hint="eastAsia" w:ascii="宋体" w:hAnsi="宋体" w:eastAsia="宋体" w:cs="宋体"/>
                <w:color w:val="auto"/>
                <w:kern w:val="0"/>
                <w:sz w:val="24"/>
                <w:szCs w:val="24"/>
              </w:rPr>
              <w:t>参加政府采购活动前3年内无行贿犯罪记录，（</w:t>
            </w:r>
            <w:r>
              <w:rPr>
                <w:rFonts w:hint="eastAsia" w:ascii="宋体" w:hAnsi="宋体" w:cs="宋体"/>
                <w:color w:val="auto"/>
                <w:kern w:val="0"/>
                <w:sz w:val="24"/>
                <w:szCs w:val="24"/>
                <w:lang w:eastAsia="zh-CN"/>
              </w:rPr>
              <w:t>提供《中国裁判文书网》查询结果网页截图或企业自行承诺的无行贿犯罪承诺书，查询&lt;承诺&gt;对象为“企业，法定代表人，项目负责人”</w:t>
            </w:r>
            <w:r>
              <w:rPr>
                <w:rFonts w:hint="eastAsia" w:ascii="宋体" w:hAnsi="宋体" w:eastAsia="宋体" w:cs="宋体"/>
                <w:color w:val="auto"/>
                <w:kern w:val="0"/>
                <w:sz w:val="24"/>
                <w:szCs w:val="24"/>
              </w:rPr>
              <w:t>）；</w:t>
            </w:r>
          </w:p>
        </w:tc>
      </w:tr>
      <w:tr w14:paraId="4EDC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07" w:type="dxa"/>
            <w:vMerge w:val="continue"/>
            <w:tcBorders>
              <w:left w:val="single" w:color="auto" w:sz="4" w:space="0"/>
              <w:right w:val="single" w:color="auto" w:sz="4" w:space="0"/>
            </w:tcBorders>
            <w:noWrap w:val="0"/>
            <w:vAlign w:val="center"/>
          </w:tcPr>
          <w:p w14:paraId="518FFF32">
            <w:pPr>
              <w:spacing w:line="340" w:lineRule="exact"/>
              <w:rPr>
                <w:rFonts w:ascii="宋体" w:hAnsi="宋体" w:eastAsia="宋体"/>
                <w:color w:val="auto"/>
                <w:sz w:val="24"/>
              </w:rPr>
            </w:pPr>
          </w:p>
        </w:tc>
        <w:tc>
          <w:tcPr>
            <w:tcW w:w="949" w:type="dxa"/>
            <w:gridSpan w:val="2"/>
            <w:vMerge w:val="continue"/>
            <w:tcBorders>
              <w:left w:val="nil"/>
              <w:right w:val="single" w:color="auto" w:sz="4" w:space="0"/>
            </w:tcBorders>
            <w:noWrap w:val="0"/>
            <w:vAlign w:val="center"/>
          </w:tcPr>
          <w:p w14:paraId="6F57D0CD">
            <w:pPr>
              <w:spacing w:line="340" w:lineRule="exact"/>
              <w:rPr>
                <w:rFonts w:ascii="宋体" w:hAnsi="宋体" w:eastAsia="宋体"/>
                <w:color w:val="auto"/>
                <w:sz w:val="24"/>
              </w:rPr>
            </w:pPr>
          </w:p>
        </w:tc>
        <w:tc>
          <w:tcPr>
            <w:tcW w:w="1856" w:type="dxa"/>
            <w:tcBorders>
              <w:top w:val="single" w:color="auto" w:sz="4" w:space="0"/>
              <w:left w:val="nil"/>
              <w:bottom w:val="single" w:color="auto" w:sz="4" w:space="0"/>
              <w:right w:val="single" w:color="auto" w:sz="4" w:space="0"/>
            </w:tcBorders>
            <w:noWrap w:val="0"/>
            <w:vAlign w:val="center"/>
          </w:tcPr>
          <w:p w14:paraId="0756B208">
            <w:pPr>
              <w:spacing w:line="340" w:lineRule="exact"/>
              <w:jc w:val="center"/>
              <w:rPr>
                <w:rFonts w:ascii="宋体" w:hAnsi="宋体" w:eastAsia="宋体" w:cs="宋体"/>
                <w:color w:val="auto"/>
                <w:sz w:val="24"/>
              </w:rPr>
            </w:pPr>
            <w:r>
              <w:rPr>
                <w:rFonts w:hint="eastAsia" w:ascii="宋体" w:hAnsi="宋体" w:eastAsia="宋体" w:cs="宋体"/>
                <w:color w:val="auto"/>
                <w:sz w:val="24"/>
                <w:lang w:eastAsia="zh-CN"/>
              </w:rPr>
              <w:t>无商业贿赂及无不正当竞争行为</w:t>
            </w:r>
          </w:p>
        </w:tc>
        <w:tc>
          <w:tcPr>
            <w:tcW w:w="5799" w:type="dxa"/>
            <w:tcBorders>
              <w:top w:val="single" w:color="auto" w:sz="4" w:space="0"/>
              <w:left w:val="nil"/>
              <w:bottom w:val="single" w:color="auto" w:sz="4" w:space="0"/>
              <w:right w:val="single" w:color="auto" w:sz="4" w:space="0"/>
            </w:tcBorders>
            <w:noWrap w:val="0"/>
            <w:vAlign w:val="center"/>
          </w:tcPr>
          <w:p w14:paraId="474A6655">
            <w:pPr>
              <w:spacing w:line="340" w:lineRule="exact"/>
              <w:jc w:val="left"/>
              <w:rPr>
                <w:rFonts w:ascii="宋体" w:hAnsi="宋体" w:eastAsia="宋体" w:cs="宋体"/>
                <w:color w:val="auto"/>
                <w:sz w:val="24"/>
              </w:rPr>
            </w:pPr>
            <w:r>
              <w:rPr>
                <w:rFonts w:hint="eastAsia" w:ascii="宋体" w:hAnsi="宋体" w:eastAsia="宋体" w:cs="宋体"/>
                <w:color w:val="auto"/>
                <w:sz w:val="24"/>
                <w:lang w:eastAsia="zh-CN"/>
              </w:rPr>
              <w:t>供应商须自行出具本单位无商业贿赂及无不正当竞争行为的承诺书</w:t>
            </w:r>
            <w:r>
              <w:rPr>
                <w:rFonts w:hint="eastAsia" w:ascii="宋体" w:hAnsi="宋体" w:eastAsia="宋体" w:cs="宋体"/>
                <w:color w:val="auto"/>
                <w:sz w:val="24"/>
              </w:rPr>
              <w:t>；</w:t>
            </w:r>
          </w:p>
        </w:tc>
      </w:tr>
      <w:tr w14:paraId="034B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07" w:type="dxa"/>
            <w:vMerge w:val="continue"/>
            <w:tcBorders>
              <w:left w:val="single" w:color="auto" w:sz="4" w:space="0"/>
              <w:right w:val="single" w:color="auto" w:sz="4" w:space="0"/>
            </w:tcBorders>
            <w:noWrap w:val="0"/>
            <w:vAlign w:val="center"/>
          </w:tcPr>
          <w:p w14:paraId="163441C7">
            <w:pPr>
              <w:spacing w:line="340" w:lineRule="exact"/>
              <w:rPr>
                <w:rFonts w:ascii="宋体" w:hAnsi="宋体" w:eastAsia="宋体"/>
                <w:color w:val="auto"/>
                <w:sz w:val="24"/>
              </w:rPr>
            </w:pPr>
          </w:p>
        </w:tc>
        <w:tc>
          <w:tcPr>
            <w:tcW w:w="949" w:type="dxa"/>
            <w:gridSpan w:val="2"/>
            <w:vMerge w:val="continue"/>
            <w:tcBorders>
              <w:left w:val="nil"/>
              <w:right w:val="single" w:color="auto" w:sz="4" w:space="0"/>
            </w:tcBorders>
            <w:noWrap w:val="0"/>
            <w:vAlign w:val="center"/>
          </w:tcPr>
          <w:p w14:paraId="3DECEE13">
            <w:pPr>
              <w:spacing w:line="340" w:lineRule="exact"/>
              <w:rPr>
                <w:rFonts w:ascii="宋体" w:hAnsi="宋体" w:eastAsia="宋体"/>
                <w:color w:val="auto"/>
                <w:sz w:val="24"/>
              </w:rPr>
            </w:pPr>
          </w:p>
        </w:tc>
        <w:tc>
          <w:tcPr>
            <w:tcW w:w="1856" w:type="dxa"/>
            <w:tcBorders>
              <w:top w:val="single" w:color="auto" w:sz="4" w:space="0"/>
              <w:left w:val="nil"/>
              <w:bottom w:val="single" w:color="auto" w:sz="4" w:space="0"/>
              <w:right w:val="single" w:color="auto" w:sz="4" w:space="0"/>
            </w:tcBorders>
            <w:noWrap w:val="0"/>
            <w:vAlign w:val="center"/>
          </w:tcPr>
          <w:p w14:paraId="317A977B">
            <w:pPr>
              <w:spacing w:line="340" w:lineRule="exact"/>
              <w:jc w:val="center"/>
              <w:rPr>
                <w:rFonts w:ascii="宋体" w:hAnsi="宋体" w:eastAsia="宋体" w:cs="宋体"/>
                <w:color w:val="auto"/>
                <w:sz w:val="24"/>
              </w:rPr>
            </w:pPr>
            <w:r>
              <w:rPr>
                <w:rFonts w:hint="eastAsia" w:ascii="宋体" w:hAnsi="宋体" w:eastAsia="宋体" w:cs="宋体"/>
                <w:color w:val="auto"/>
                <w:sz w:val="24"/>
              </w:rPr>
              <w:t>信用查询</w:t>
            </w:r>
          </w:p>
        </w:tc>
        <w:tc>
          <w:tcPr>
            <w:tcW w:w="5799" w:type="dxa"/>
            <w:tcBorders>
              <w:top w:val="single" w:color="auto" w:sz="4" w:space="0"/>
              <w:left w:val="nil"/>
              <w:bottom w:val="single" w:color="auto" w:sz="4" w:space="0"/>
              <w:right w:val="single" w:color="auto" w:sz="4" w:space="0"/>
            </w:tcBorders>
            <w:noWrap w:val="0"/>
            <w:vAlign w:val="center"/>
          </w:tcPr>
          <w:p w14:paraId="46D7EF37">
            <w:pPr>
              <w:spacing w:line="340" w:lineRule="exact"/>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供应商未列入“中国执行信息公开网”的“失信被执行人” 名单、“信用中国”www.creditchina.gov.cn网站的 “重大税收违法失信主体”及“中国政府采购网”www.ccgp.gov.cn网站的“政府采购严重违法失信行为记录名单”；（提供“中国执行信息公开网”、“信用中国”和“中国政府采购网”网站的查询信息截图，截图包含查询时间，加盖单位公章，查询日期自公告发布之日起至响应截止时间前。）</w:t>
            </w:r>
          </w:p>
        </w:tc>
      </w:tr>
      <w:tr w14:paraId="21A6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07" w:type="dxa"/>
            <w:vMerge w:val="continue"/>
            <w:tcBorders>
              <w:left w:val="single" w:color="auto" w:sz="4" w:space="0"/>
              <w:right w:val="single" w:color="auto" w:sz="4" w:space="0"/>
            </w:tcBorders>
            <w:noWrap w:val="0"/>
            <w:vAlign w:val="center"/>
          </w:tcPr>
          <w:p w14:paraId="6ACCFB22">
            <w:pPr>
              <w:spacing w:line="340" w:lineRule="exact"/>
              <w:rPr>
                <w:rFonts w:ascii="宋体" w:hAnsi="宋体" w:eastAsia="宋体"/>
                <w:color w:val="auto"/>
                <w:sz w:val="24"/>
              </w:rPr>
            </w:pPr>
          </w:p>
        </w:tc>
        <w:tc>
          <w:tcPr>
            <w:tcW w:w="949" w:type="dxa"/>
            <w:gridSpan w:val="2"/>
            <w:vMerge w:val="continue"/>
            <w:tcBorders>
              <w:left w:val="nil"/>
              <w:right w:val="single" w:color="auto" w:sz="4" w:space="0"/>
            </w:tcBorders>
            <w:noWrap w:val="0"/>
            <w:vAlign w:val="center"/>
          </w:tcPr>
          <w:p w14:paraId="6306C34F">
            <w:pPr>
              <w:spacing w:line="340" w:lineRule="exact"/>
              <w:rPr>
                <w:rFonts w:ascii="宋体" w:hAnsi="宋体" w:eastAsia="宋体"/>
                <w:color w:val="auto"/>
                <w:sz w:val="24"/>
              </w:rPr>
            </w:pPr>
          </w:p>
        </w:tc>
        <w:tc>
          <w:tcPr>
            <w:tcW w:w="1856" w:type="dxa"/>
            <w:tcBorders>
              <w:top w:val="single" w:color="auto" w:sz="4" w:space="0"/>
              <w:left w:val="nil"/>
              <w:bottom w:val="single" w:color="auto" w:sz="4" w:space="0"/>
              <w:right w:val="single" w:color="auto" w:sz="4" w:space="0"/>
            </w:tcBorders>
            <w:noWrap w:val="0"/>
            <w:vAlign w:val="center"/>
          </w:tcPr>
          <w:p w14:paraId="6C95C7FE">
            <w:pPr>
              <w:spacing w:line="340" w:lineRule="exact"/>
              <w:jc w:val="center"/>
              <w:rPr>
                <w:rFonts w:ascii="宋体" w:hAnsi="宋体" w:eastAsia="宋体" w:cs="宋体"/>
                <w:color w:val="auto"/>
                <w:sz w:val="24"/>
              </w:rPr>
            </w:pPr>
            <w:r>
              <w:rPr>
                <w:rFonts w:hint="eastAsia" w:ascii="宋体" w:hAnsi="宋体" w:cs="宋体"/>
                <w:color w:val="auto"/>
                <w:kern w:val="0"/>
                <w:sz w:val="24"/>
                <w:szCs w:val="24"/>
                <w:lang w:eastAsia="zh-CN"/>
              </w:rPr>
              <w:t>联合体</w:t>
            </w:r>
          </w:p>
        </w:tc>
        <w:tc>
          <w:tcPr>
            <w:tcW w:w="5799" w:type="dxa"/>
            <w:tcBorders>
              <w:top w:val="single" w:color="auto" w:sz="4" w:space="0"/>
              <w:left w:val="nil"/>
              <w:bottom w:val="single" w:color="auto" w:sz="4" w:space="0"/>
              <w:right w:val="single" w:color="auto" w:sz="4" w:space="0"/>
            </w:tcBorders>
            <w:noWrap w:val="0"/>
            <w:vAlign w:val="center"/>
          </w:tcPr>
          <w:p w14:paraId="5AAD9CDD">
            <w:pPr>
              <w:spacing w:line="340" w:lineRule="exact"/>
              <w:jc w:val="left"/>
              <w:rPr>
                <w:rFonts w:ascii="宋体" w:hAnsi="宋体" w:eastAsia="宋体" w:cs="宋体"/>
                <w:color w:val="auto"/>
                <w:sz w:val="24"/>
              </w:rPr>
            </w:pPr>
            <w:r>
              <w:rPr>
                <w:rFonts w:hint="eastAsia" w:ascii="宋体" w:hAnsi="宋体" w:cs="宋体"/>
                <w:color w:val="auto"/>
                <w:kern w:val="0"/>
                <w:sz w:val="24"/>
                <w:szCs w:val="24"/>
                <w:lang w:eastAsia="zh-CN"/>
              </w:rPr>
              <w:t>本次磋商不接受联合体（提供非联合体声明函）</w:t>
            </w:r>
          </w:p>
        </w:tc>
      </w:tr>
      <w:tr w14:paraId="62E8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 w:type="dxa"/>
            <w:vMerge w:val="restart"/>
            <w:tcBorders>
              <w:top w:val="nil"/>
              <w:left w:val="single" w:color="auto" w:sz="4" w:space="0"/>
              <w:right w:val="single" w:color="auto" w:sz="4" w:space="0"/>
            </w:tcBorders>
            <w:noWrap w:val="0"/>
            <w:vAlign w:val="center"/>
          </w:tcPr>
          <w:p w14:paraId="03E8998F">
            <w:pPr>
              <w:spacing w:line="340" w:lineRule="exact"/>
              <w:jc w:val="center"/>
              <w:rPr>
                <w:rFonts w:hint="default" w:ascii="宋体" w:hAnsi="宋体" w:eastAsia="宋体"/>
                <w:color w:val="auto"/>
                <w:sz w:val="24"/>
                <w:lang w:val="en-US" w:eastAsia="zh-CN"/>
              </w:rPr>
            </w:pPr>
            <w:r>
              <w:rPr>
                <w:rFonts w:hint="eastAsia" w:ascii="宋体" w:hAnsi="宋体" w:eastAsia="宋体" w:cs="宋体"/>
                <w:color w:val="auto"/>
                <w:sz w:val="24"/>
              </w:rPr>
              <w:t>2</w:t>
            </w:r>
            <w:r>
              <w:rPr>
                <w:rFonts w:hint="eastAsia" w:ascii="宋体" w:hAnsi="宋体" w:cs="宋体"/>
                <w:color w:val="auto"/>
                <w:sz w:val="24"/>
                <w:lang w:val="en-US" w:eastAsia="zh-CN"/>
              </w:rPr>
              <w:t>.1.3</w:t>
            </w:r>
          </w:p>
        </w:tc>
        <w:tc>
          <w:tcPr>
            <w:tcW w:w="949" w:type="dxa"/>
            <w:gridSpan w:val="2"/>
            <w:vMerge w:val="restart"/>
            <w:tcBorders>
              <w:top w:val="nil"/>
              <w:left w:val="nil"/>
              <w:right w:val="single" w:color="auto" w:sz="4" w:space="0"/>
            </w:tcBorders>
            <w:noWrap w:val="0"/>
            <w:vAlign w:val="center"/>
          </w:tcPr>
          <w:p w14:paraId="1EE6594E">
            <w:pPr>
              <w:spacing w:line="340" w:lineRule="exact"/>
              <w:jc w:val="center"/>
              <w:rPr>
                <w:rFonts w:ascii="宋体" w:hAnsi="宋体" w:eastAsia="宋体"/>
                <w:color w:val="auto"/>
                <w:sz w:val="24"/>
              </w:rPr>
            </w:pPr>
            <w:r>
              <w:rPr>
                <w:rFonts w:hint="eastAsia" w:ascii="宋体" w:hAnsi="宋体" w:eastAsia="宋体" w:cs="宋体"/>
                <w:color w:val="auto"/>
                <w:sz w:val="24"/>
              </w:rPr>
              <w:t>响应性评审</w:t>
            </w:r>
          </w:p>
        </w:tc>
        <w:tc>
          <w:tcPr>
            <w:tcW w:w="1856" w:type="dxa"/>
            <w:tcBorders>
              <w:top w:val="single" w:color="auto" w:sz="4" w:space="0"/>
              <w:left w:val="nil"/>
              <w:bottom w:val="single" w:color="auto" w:sz="4" w:space="0"/>
              <w:right w:val="single" w:color="auto" w:sz="4" w:space="0"/>
            </w:tcBorders>
            <w:noWrap w:val="0"/>
            <w:vAlign w:val="center"/>
          </w:tcPr>
          <w:p w14:paraId="27717B99">
            <w:pPr>
              <w:spacing w:line="34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质量要求</w:t>
            </w:r>
          </w:p>
        </w:tc>
        <w:tc>
          <w:tcPr>
            <w:tcW w:w="5799" w:type="dxa"/>
            <w:tcBorders>
              <w:top w:val="single" w:color="auto" w:sz="4" w:space="0"/>
              <w:left w:val="nil"/>
              <w:bottom w:val="single" w:color="auto" w:sz="4" w:space="0"/>
              <w:right w:val="single" w:color="auto" w:sz="4" w:space="0"/>
            </w:tcBorders>
            <w:noWrap w:val="0"/>
            <w:vAlign w:val="center"/>
          </w:tcPr>
          <w:p w14:paraId="0135016C">
            <w:pPr>
              <w:spacing w:line="340" w:lineRule="exact"/>
              <w:jc w:val="left"/>
              <w:rPr>
                <w:rFonts w:ascii="宋体" w:hAnsi="宋体" w:eastAsia="宋体" w:cs="宋体"/>
                <w:color w:val="auto"/>
                <w:sz w:val="24"/>
              </w:rPr>
            </w:pPr>
            <w:r>
              <w:rPr>
                <w:rFonts w:hint="eastAsia" w:ascii="宋体" w:hAnsi="宋体" w:eastAsia="宋体" w:cs="宋体"/>
                <w:color w:val="auto"/>
                <w:sz w:val="24"/>
              </w:rPr>
              <w:t>符合第二章“供应商须知”规定</w:t>
            </w:r>
          </w:p>
        </w:tc>
      </w:tr>
      <w:tr w14:paraId="0F22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 w:type="dxa"/>
            <w:vMerge w:val="continue"/>
            <w:tcBorders>
              <w:left w:val="single" w:color="auto" w:sz="4" w:space="0"/>
              <w:right w:val="single" w:color="auto" w:sz="4" w:space="0"/>
            </w:tcBorders>
            <w:noWrap w:val="0"/>
            <w:vAlign w:val="center"/>
          </w:tcPr>
          <w:p w14:paraId="0BE9BB2B">
            <w:pPr>
              <w:spacing w:line="340" w:lineRule="exact"/>
              <w:rPr>
                <w:rFonts w:ascii="宋体" w:hAnsi="宋体" w:eastAsia="宋体"/>
                <w:color w:val="auto"/>
                <w:sz w:val="24"/>
              </w:rPr>
            </w:pPr>
          </w:p>
        </w:tc>
        <w:tc>
          <w:tcPr>
            <w:tcW w:w="949" w:type="dxa"/>
            <w:gridSpan w:val="2"/>
            <w:vMerge w:val="continue"/>
            <w:tcBorders>
              <w:left w:val="nil"/>
              <w:right w:val="single" w:color="auto" w:sz="4" w:space="0"/>
            </w:tcBorders>
            <w:noWrap w:val="0"/>
            <w:vAlign w:val="center"/>
          </w:tcPr>
          <w:p w14:paraId="0E60FA87">
            <w:pPr>
              <w:spacing w:line="340" w:lineRule="exact"/>
              <w:rPr>
                <w:rFonts w:ascii="宋体" w:hAnsi="宋体" w:eastAsia="宋体"/>
                <w:color w:val="auto"/>
                <w:sz w:val="24"/>
              </w:rPr>
            </w:pPr>
          </w:p>
        </w:tc>
        <w:tc>
          <w:tcPr>
            <w:tcW w:w="1856" w:type="dxa"/>
            <w:tcBorders>
              <w:top w:val="single" w:color="auto" w:sz="4" w:space="0"/>
              <w:left w:val="nil"/>
              <w:bottom w:val="single" w:color="auto" w:sz="4" w:space="0"/>
              <w:right w:val="single" w:color="auto" w:sz="4" w:space="0"/>
            </w:tcBorders>
            <w:noWrap w:val="0"/>
            <w:vAlign w:val="center"/>
          </w:tcPr>
          <w:p w14:paraId="7A4D45EC">
            <w:pPr>
              <w:spacing w:line="340" w:lineRule="exact"/>
              <w:jc w:val="center"/>
              <w:rPr>
                <w:rFonts w:ascii="宋体" w:hAnsi="宋体" w:eastAsia="宋体" w:cs="宋体"/>
                <w:color w:val="auto"/>
                <w:sz w:val="24"/>
              </w:rPr>
            </w:pPr>
            <w:r>
              <w:rPr>
                <w:rFonts w:hint="eastAsia" w:ascii="宋体" w:hAnsi="宋体" w:cs="宋体"/>
                <w:color w:val="auto"/>
                <w:sz w:val="24"/>
                <w:lang w:val="en-US" w:eastAsia="zh-CN"/>
              </w:rPr>
              <w:t>计划</w:t>
            </w:r>
            <w:r>
              <w:rPr>
                <w:rFonts w:hint="eastAsia" w:ascii="宋体" w:hAnsi="宋体" w:eastAsia="宋体" w:cs="宋体"/>
                <w:color w:val="auto"/>
                <w:sz w:val="24"/>
              </w:rPr>
              <w:t>工期</w:t>
            </w:r>
          </w:p>
        </w:tc>
        <w:tc>
          <w:tcPr>
            <w:tcW w:w="5799" w:type="dxa"/>
            <w:tcBorders>
              <w:top w:val="single" w:color="auto" w:sz="4" w:space="0"/>
              <w:left w:val="nil"/>
              <w:bottom w:val="single" w:color="auto" w:sz="4" w:space="0"/>
              <w:right w:val="single" w:color="auto" w:sz="4" w:space="0"/>
            </w:tcBorders>
            <w:noWrap w:val="0"/>
            <w:vAlign w:val="center"/>
          </w:tcPr>
          <w:p w14:paraId="7182E613">
            <w:pPr>
              <w:spacing w:line="340" w:lineRule="exact"/>
              <w:jc w:val="left"/>
              <w:rPr>
                <w:rFonts w:ascii="宋体" w:hAnsi="宋体" w:eastAsia="宋体" w:cs="宋体"/>
                <w:color w:val="auto"/>
                <w:sz w:val="24"/>
              </w:rPr>
            </w:pPr>
            <w:r>
              <w:rPr>
                <w:rFonts w:hint="eastAsia" w:ascii="宋体" w:hAnsi="宋体" w:eastAsia="宋体" w:cs="宋体"/>
                <w:color w:val="auto"/>
                <w:sz w:val="24"/>
              </w:rPr>
              <w:t>符合第二章“供应商须知”规定</w:t>
            </w:r>
          </w:p>
        </w:tc>
      </w:tr>
      <w:tr w14:paraId="160E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 w:type="dxa"/>
            <w:vMerge w:val="continue"/>
            <w:tcBorders>
              <w:left w:val="single" w:color="auto" w:sz="4" w:space="0"/>
              <w:right w:val="single" w:color="auto" w:sz="4" w:space="0"/>
            </w:tcBorders>
            <w:noWrap w:val="0"/>
            <w:vAlign w:val="center"/>
          </w:tcPr>
          <w:p w14:paraId="75660A83">
            <w:pPr>
              <w:spacing w:line="340" w:lineRule="exact"/>
              <w:rPr>
                <w:rFonts w:ascii="宋体" w:hAnsi="宋体" w:eastAsia="宋体"/>
                <w:color w:val="auto"/>
                <w:sz w:val="24"/>
              </w:rPr>
            </w:pPr>
          </w:p>
        </w:tc>
        <w:tc>
          <w:tcPr>
            <w:tcW w:w="949" w:type="dxa"/>
            <w:gridSpan w:val="2"/>
            <w:vMerge w:val="continue"/>
            <w:tcBorders>
              <w:left w:val="nil"/>
              <w:right w:val="single" w:color="auto" w:sz="4" w:space="0"/>
            </w:tcBorders>
            <w:noWrap w:val="0"/>
            <w:vAlign w:val="center"/>
          </w:tcPr>
          <w:p w14:paraId="2B1DCBD6">
            <w:pPr>
              <w:spacing w:line="340" w:lineRule="exact"/>
              <w:rPr>
                <w:rFonts w:ascii="宋体" w:hAnsi="宋体" w:eastAsia="宋体"/>
                <w:color w:val="auto"/>
                <w:sz w:val="24"/>
              </w:rPr>
            </w:pPr>
          </w:p>
        </w:tc>
        <w:tc>
          <w:tcPr>
            <w:tcW w:w="1856" w:type="dxa"/>
            <w:tcBorders>
              <w:top w:val="single" w:color="auto" w:sz="4" w:space="0"/>
              <w:left w:val="nil"/>
              <w:bottom w:val="single" w:color="auto" w:sz="4" w:space="0"/>
              <w:right w:val="single" w:color="auto" w:sz="4" w:space="0"/>
            </w:tcBorders>
            <w:noWrap w:val="0"/>
            <w:vAlign w:val="center"/>
          </w:tcPr>
          <w:p w14:paraId="26861B9B">
            <w:pPr>
              <w:spacing w:line="340" w:lineRule="exact"/>
              <w:jc w:val="center"/>
              <w:rPr>
                <w:rFonts w:ascii="宋体" w:hAnsi="宋体" w:eastAsia="宋体" w:cs="宋体"/>
                <w:color w:val="auto"/>
                <w:sz w:val="24"/>
              </w:rPr>
            </w:pPr>
            <w:r>
              <w:rPr>
                <w:rFonts w:hint="eastAsia" w:ascii="宋体" w:hAnsi="宋体" w:eastAsia="宋体" w:cs="宋体"/>
                <w:color w:val="auto"/>
                <w:sz w:val="24"/>
              </w:rPr>
              <w:t>磋商有效期</w:t>
            </w:r>
          </w:p>
        </w:tc>
        <w:tc>
          <w:tcPr>
            <w:tcW w:w="5799" w:type="dxa"/>
            <w:tcBorders>
              <w:top w:val="single" w:color="auto" w:sz="4" w:space="0"/>
              <w:left w:val="nil"/>
              <w:bottom w:val="single" w:color="auto" w:sz="4" w:space="0"/>
              <w:right w:val="single" w:color="auto" w:sz="4" w:space="0"/>
            </w:tcBorders>
            <w:noWrap w:val="0"/>
            <w:vAlign w:val="center"/>
          </w:tcPr>
          <w:p w14:paraId="16715EE2">
            <w:pPr>
              <w:spacing w:line="340" w:lineRule="exact"/>
              <w:jc w:val="left"/>
              <w:rPr>
                <w:rFonts w:ascii="宋体" w:hAnsi="宋体" w:eastAsia="宋体" w:cs="宋体"/>
                <w:color w:val="auto"/>
                <w:sz w:val="24"/>
              </w:rPr>
            </w:pPr>
            <w:r>
              <w:rPr>
                <w:rFonts w:hint="eastAsia" w:ascii="宋体" w:hAnsi="宋体" w:eastAsia="宋体" w:cs="宋体"/>
                <w:color w:val="auto"/>
                <w:sz w:val="24"/>
              </w:rPr>
              <w:t>符合第二章“供应商须知”规定；</w:t>
            </w:r>
          </w:p>
        </w:tc>
      </w:tr>
      <w:tr w14:paraId="0C45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 w:type="dxa"/>
            <w:vMerge w:val="continue"/>
            <w:tcBorders>
              <w:left w:val="single" w:color="auto" w:sz="4" w:space="0"/>
              <w:right w:val="single" w:color="auto" w:sz="4" w:space="0"/>
            </w:tcBorders>
            <w:noWrap w:val="0"/>
            <w:vAlign w:val="center"/>
          </w:tcPr>
          <w:p w14:paraId="1A8A2F17">
            <w:pPr>
              <w:spacing w:line="340" w:lineRule="exact"/>
              <w:rPr>
                <w:rFonts w:ascii="宋体" w:hAnsi="宋体" w:eastAsia="宋体"/>
                <w:color w:val="auto"/>
                <w:sz w:val="24"/>
              </w:rPr>
            </w:pPr>
          </w:p>
        </w:tc>
        <w:tc>
          <w:tcPr>
            <w:tcW w:w="949" w:type="dxa"/>
            <w:gridSpan w:val="2"/>
            <w:vMerge w:val="continue"/>
            <w:tcBorders>
              <w:left w:val="nil"/>
              <w:right w:val="single" w:color="auto" w:sz="4" w:space="0"/>
            </w:tcBorders>
            <w:noWrap w:val="0"/>
            <w:vAlign w:val="center"/>
          </w:tcPr>
          <w:p w14:paraId="5D18D7E0">
            <w:pPr>
              <w:spacing w:line="340" w:lineRule="exact"/>
              <w:rPr>
                <w:rFonts w:ascii="宋体" w:hAnsi="宋体" w:eastAsia="宋体"/>
                <w:color w:val="auto"/>
                <w:sz w:val="24"/>
              </w:rPr>
            </w:pPr>
          </w:p>
        </w:tc>
        <w:tc>
          <w:tcPr>
            <w:tcW w:w="1856" w:type="dxa"/>
            <w:tcBorders>
              <w:top w:val="single" w:color="auto" w:sz="4" w:space="0"/>
              <w:left w:val="nil"/>
              <w:bottom w:val="single" w:color="auto" w:sz="4" w:space="0"/>
              <w:right w:val="single" w:color="auto" w:sz="4" w:space="0"/>
            </w:tcBorders>
            <w:noWrap w:val="0"/>
            <w:vAlign w:val="center"/>
          </w:tcPr>
          <w:p w14:paraId="0BB89D7B">
            <w:pPr>
              <w:spacing w:line="340" w:lineRule="exact"/>
              <w:jc w:val="center"/>
              <w:rPr>
                <w:rFonts w:ascii="宋体" w:hAnsi="宋体" w:eastAsia="宋体" w:cs="宋体"/>
                <w:color w:val="auto"/>
                <w:sz w:val="24"/>
              </w:rPr>
            </w:pPr>
            <w:r>
              <w:rPr>
                <w:rFonts w:hint="eastAsia" w:ascii="宋体" w:hAnsi="宋体" w:eastAsia="宋体" w:cs="宋体"/>
                <w:color w:val="auto"/>
                <w:sz w:val="24"/>
              </w:rPr>
              <w:t>投标内容</w:t>
            </w:r>
          </w:p>
        </w:tc>
        <w:tc>
          <w:tcPr>
            <w:tcW w:w="5799" w:type="dxa"/>
            <w:tcBorders>
              <w:top w:val="single" w:color="auto" w:sz="4" w:space="0"/>
              <w:left w:val="nil"/>
              <w:bottom w:val="single" w:color="auto" w:sz="4" w:space="0"/>
              <w:right w:val="single" w:color="auto" w:sz="4" w:space="0"/>
            </w:tcBorders>
            <w:noWrap w:val="0"/>
            <w:vAlign w:val="center"/>
          </w:tcPr>
          <w:p w14:paraId="56876545">
            <w:pPr>
              <w:spacing w:line="340" w:lineRule="exact"/>
              <w:jc w:val="left"/>
              <w:rPr>
                <w:rFonts w:ascii="宋体" w:hAnsi="宋体" w:eastAsia="宋体" w:cs="宋体"/>
                <w:color w:val="auto"/>
                <w:sz w:val="24"/>
              </w:rPr>
            </w:pPr>
            <w:r>
              <w:rPr>
                <w:rFonts w:hint="eastAsia" w:ascii="宋体" w:hAnsi="宋体" w:eastAsia="宋体" w:cs="宋体"/>
                <w:color w:val="auto"/>
                <w:sz w:val="24"/>
              </w:rPr>
              <w:t>符合第二章“供应商须知”规定</w:t>
            </w:r>
          </w:p>
        </w:tc>
      </w:tr>
      <w:tr w14:paraId="7219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07" w:type="dxa"/>
            <w:vMerge w:val="continue"/>
            <w:tcBorders>
              <w:left w:val="single" w:color="auto" w:sz="4" w:space="0"/>
              <w:right w:val="single" w:color="auto" w:sz="4" w:space="0"/>
            </w:tcBorders>
            <w:noWrap w:val="0"/>
            <w:vAlign w:val="center"/>
          </w:tcPr>
          <w:p w14:paraId="3F3BFA41">
            <w:pPr>
              <w:spacing w:line="340" w:lineRule="exact"/>
              <w:rPr>
                <w:rFonts w:ascii="宋体" w:hAnsi="宋体" w:eastAsia="宋体"/>
                <w:color w:val="auto"/>
                <w:sz w:val="24"/>
              </w:rPr>
            </w:pPr>
          </w:p>
        </w:tc>
        <w:tc>
          <w:tcPr>
            <w:tcW w:w="949" w:type="dxa"/>
            <w:gridSpan w:val="2"/>
            <w:vMerge w:val="continue"/>
            <w:tcBorders>
              <w:left w:val="nil"/>
              <w:right w:val="single" w:color="auto" w:sz="4" w:space="0"/>
            </w:tcBorders>
            <w:noWrap w:val="0"/>
            <w:vAlign w:val="center"/>
          </w:tcPr>
          <w:p w14:paraId="1B998A0A">
            <w:pPr>
              <w:spacing w:line="340" w:lineRule="exact"/>
              <w:rPr>
                <w:rFonts w:ascii="宋体" w:hAnsi="宋体" w:eastAsia="宋体"/>
                <w:color w:val="auto"/>
                <w:sz w:val="24"/>
              </w:rPr>
            </w:pPr>
          </w:p>
        </w:tc>
        <w:tc>
          <w:tcPr>
            <w:tcW w:w="1856" w:type="dxa"/>
            <w:tcBorders>
              <w:top w:val="single" w:color="auto" w:sz="4" w:space="0"/>
              <w:left w:val="nil"/>
              <w:right w:val="single" w:color="auto" w:sz="4" w:space="0"/>
            </w:tcBorders>
            <w:noWrap w:val="0"/>
            <w:vAlign w:val="center"/>
          </w:tcPr>
          <w:p w14:paraId="7E86EFF5">
            <w:pPr>
              <w:spacing w:line="3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保修期</w:t>
            </w:r>
          </w:p>
        </w:tc>
        <w:tc>
          <w:tcPr>
            <w:tcW w:w="5799" w:type="dxa"/>
            <w:tcBorders>
              <w:top w:val="single" w:color="auto" w:sz="4" w:space="0"/>
              <w:left w:val="nil"/>
              <w:right w:val="single" w:color="auto" w:sz="4" w:space="0"/>
            </w:tcBorders>
            <w:noWrap w:val="0"/>
            <w:vAlign w:val="center"/>
          </w:tcPr>
          <w:p w14:paraId="3FE21C8B">
            <w:pPr>
              <w:spacing w:line="340" w:lineRule="exact"/>
              <w:jc w:val="left"/>
              <w:rPr>
                <w:rFonts w:ascii="宋体" w:hAnsi="宋体" w:eastAsia="宋体" w:cs="宋体"/>
                <w:color w:val="auto"/>
                <w:sz w:val="24"/>
              </w:rPr>
            </w:pPr>
            <w:r>
              <w:rPr>
                <w:rFonts w:hint="eastAsia" w:ascii="宋体" w:hAnsi="宋体" w:eastAsia="宋体" w:cs="宋体"/>
                <w:color w:val="auto"/>
                <w:sz w:val="24"/>
              </w:rPr>
              <w:t>符合第二章“供应商须知”规定</w:t>
            </w:r>
          </w:p>
        </w:tc>
      </w:tr>
      <w:tr w14:paraId="3923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07" w:type="dxa"/>
            <w:vMerge w:val="continue"/>
            <w:tcBorders>
              <w:left w:val="single" w:color="auto" w:sz="4" w:space="0"/>
              <w:right w:val="single" w:color="auto" w:sz="4" w:space="0"/>
            </w:tcBorders>
            <w:noWrap w:val="0"/>
            <w:vAlign w:val="center"/>
          </w:tcPr>
          <w:p w14:paraId="6148100E">
            <w:pPr>
              <w:spacing w:line="340" w:lineRule="exact"/>
              <w:rPr>
                <w:rFonts w:ascii="宋体" w:hAnsi="宋体" w:eastAsia="宋体"/>
                <w:color w:val="auto"/>
                <w:sz w:val="24"/>
              </w:rPr>
            </w:pPr>
          </w:p>
        </w:tc>
        <w:tc>
          <w:tcPr>
            <w:tcW w:w="949" w:type="dxa"/>
            <w:gridSpan w:val="2"/>
            <w:vMerge w:val="continue"/>
            <w:tcBorders>
              <w:left w:val="nil"/>
              <w:right w:val="single" w:color="auto" w:sz="4" w:space="0"/>
            </w:tcBorders>
            <w:noWrap w:val="0"/>
            <w:vAlign w:val="center"/>
          </w:tcPr>
          <w:p w14:paraId="71A70EA5">
            <w:pPr>
              <w:spacing w:line="340" w:lineRule="exact"/>
              <w:rPr>
                <w:rFonts w:ascii="宋体" w:hAnsi="宋体" w:eastAsia="宋体"/>
                <w:color w:val="auto"/>
                <w:sz w:val="24"/>
              </w:rPr>
            </w:pPr>
          </w:p>
        </w:tc>
        <w:tc>
          <w:tcPr>
            <w:tcW w:w="1856" w:type="dxa"/>
            <w:tcBorders>
              <w:top w:val="single" w:color="auto" w:sz="4" w:space="0"/>
              <w:left w:val="nil"/>
              <w:right w:val="single" w:color="auto" w:sz="4" w:space="0"/>
            </w:tcBorders>
            <w:noWrap w:val="0"/>
            <w:vAlign w:val="center"/>
          </w:tcPr>
          <w:p w14:paraId="08918067">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已标价工程量清单</w:t>
            </w:r>
          </w:p>
        </w:tc>
        <w:tc>
          <w:tcPr>
            <w:tcW w:w="5799" w:type="dxa"/>
            <w:tcBorders>
              <w:top w:val="single" w:color="auto" w:sz="4" w:space="0"/>
              <w:left w:val="nil"/>
              <w:right w:val="single" w:color="auto" w:sz="4" w:space="0"/>
            </w:tcBorders>
            <w:noWrap w:val="0"/>
            <w:vAlign w:val="center"/>
          </w:tcPr>
          <w:p w14:paraId="0CC1F56B">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符合“工程量清单”给出的范围及数量，</w:t>
            </w:r>
            <w:r>
              <w:rPr>
                <w:rFonts w:hint="eastAsia" w:ascii="宋体" w:hAnsi="宋体" w:cs="宋体"/>
                <w:color w:val="auto"/>
                <w:sz w:val="24"/>
                <w:lang w:val="en-US" w:eastAsia="zh-CN"/>
              </w:rPr>
              <w:t>供应商</w:t>
            </w:r>
            <w:r>
              <w:rPr>
                <w:rFonts w:hint="eastAsia" w:ascii="宋体" w:hAnsi="宋体" w:eastAsia="宋体" w:cs="宋体"/>
                <w:color w:val="auto"/>
                <w:sz w:val="24"/>
              </w:rPr>
              <w:t>不得擅自修改工程量清单的工程项目和数量，否则将否决其投标。</w:t>
            </w:r>
          </w:p>
        </w:tc>
      </w:tr>
      <w:tr w14:paraId="0DF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 w:type="dxa"/>
            <w:vMerge w:val="continue"/>
            <w:tcBorders>
              <w:left w:val="single" w:color="auto" w:sz="4" w:space="0"/>
              <w:right w:val="single" w:color="auto" w:sz="4" w:space="0"/>
            </w:tcBorders>
            <w:noWrap w:val="0"/>
            <w:vAlign w:val="center"/>
          </w:tcPr>
          <w:p w14:paraId="612D778F">
            <w:pPr>
              <w:spacing w:line="340" w:lineRule="exact"/>
              <w:rPr>
                <w:rFonts w:ascii="宋体" w:hAnsi="宋体" w:eastAsia="宋体"/>
                <w:color w:val="auto"/>
                <w:sz w:val="24"/>
              </w:rPr>
            </w:pPr>
          </w:p>
        </w:tc>
        <w:tc>
          <w:tcPr>
            <w:tcW w:w="949" w:type="dxa"/>
            <w:gridSpan w:val="2"/>
            <w:vMerge w:val="continue"/>
            <w:tcBorders>
              <w:left w:val="nil"/>
              <w:right w:val="single" w:color="auto" w:sz="4" w:space="0"/>
            </w:tcBorders>
            <w:noWrap w:val="0"/>
            <w:vAlign w:val="center"/>
          </w:tcPr>
          <w:p w14:paraId="47BF858E">
            <w:pPr>
              <w:spacing w:line="340" w:lineRule="exact"/>
              <w:rPr>
                <w:rFonts w:ascii="宋体" w:hAnsi="宋体" w:eastAsia="宋体"/>
                <w:color w:val="auto"/>
                <w:sz w:val="24"/>
              </w:rPr>
            </w:pPr>
          </w:p>
        </w:tc>
        <w:tc>
          <w:tcPr>
            <w:tcW w:w="1856" w:type="dxa"/>
            <w:tcBorders>
              <w:top w:val="single" w:color="auto" w:sz="4" w:space="0"/>
              <w:left w:val="nil"/>
              <w:bottom w:val="single" w:color="auto" w:sz="4" w:space="0"/>
              <w:right w:val="single" w:color="auto" w:sz="4" w:space="0"/>
            </w:tcBorders>
            <w:noWrap w:val="0"/>
            <w:vAlign w:val="center"/>
          </w:tcPr>
          <w:p w14:paraId="0914B6DC">
            <w:pPr>
              <w:spacing w:line="340" w:lineRule="exact"/>
              <w:jc w:val="center"/>
              <w:rPr>
                <w:rFonts w:ascii="宋体" w:hAnsi="宋体" w:eastAsia="宋体" w:cs="宋体"/>
                <w:color w:val="auto"/>
                <w:sz w:val="24"/>
              </w:rPr>
            </w:pPr>
            <w:r>
              <w:rPr>
                <w:rFonts w:hint="eastAsia" w:ascii="宋体" w:hAnsi="宋体" w:eastAsia="宋体" w:cs="宋体"/>
                <w:color w:val="auto"/>
                <w:sz w:val="24"/>
              </w:rPr>
              <w:t>磋商报价</w:t>
            </w:r>
          </w:p>
        </w:tc>
        <w:tc>
          <w:tcPr>
            <w:tcW w:w="5799" w:type="dxa"/>
            <w:tcBorders>
              <w:top w:val="single" w:color="auto" w:sz="4" w:space="0"/>
              <w:left w:val="nil"/>
              <w:bottom w:val="single" w:color="auto" w:sz="4" w:space="0"/>
              <w:right w:val="single" w:color="auto" w:sz="4" w:space="0"/>
            </w:tcBorders>
            <w:noWrap w:val="0"/>
            <w:vAlign w:val="center"/>
          </w:tcPr>
          <w:p w14:paraId="30ED4C9D">
            <w:pPr>
              <w:autoSpaceDE w:val="0"/>
              <w:autoSpaceDN w:val="0"/>
              <w:adjustRightInd w:val="0"/>
              <w:spacing w:line="340" w:lineRule="exact"/>
              <w:jc w:val="left"/>
              <w:rPr>
                <w:rFonts w:ascii="宋体" w:hAnsi="宋体" w:eastAsia="宋体" w:cs="宋体"/>
                <w:color w:val="auto"/>
                <w:sz w:val="24"/>
              </w:rPr>
            </w:pPr>
            <w:r>
              <w:rPr>
                <w:rFonts w:hint="eastAsia" w:ascii="宋体" w:hAnsi="宋体" w:eastAsia="宋体" w:cs="宋体"/>
                <w:color w:val="auto"/>
                <w:sz w:val="24"/>
              </w:rPr>
              <w:t>供应商磋商报价不得高于采购人公布的招标控制价，否则其投标将予否决。</w:t>
            </w:r>
          </w:p>
          <w:p w14:paraId="28A09AE6">
            <w:pPr>
              <w:autoSpaceDE w:val="0"/>
              <w:autoSpaceDN w:val="0"/>
              <w:adjustRightInd w:val="0"/>
              <w:spacing w:line="340" w:lineRule="exact"/>
              <w:jc w:val="left"/>
              <w:rPr>
                <w:rFonts w:ascii="宋体" w:hAnsi="宋体" w:eastAsia="宋体" w:cs="宋体"/>
                <w:color w:val="auto"/>
                <w:sz w:val="24"/>
              </w:rPr>
            </w:pPr>
            <w:r>
              <w:rPr>
                <w:rFonts w:hint="eastAsia" w:ascii="宋体" w:hAnsi="宋体" w:eastAsia="宋体"/>
                <w:color w:val="auto"/>
                <w:sz w:val="24"/>
              </w:rPr>
              <w:t>注：磋商小组认为</w:t>
            </w:r>
            <w:r>
              <w:rPr>
                <w:rFonts w:hint="eastAsia" w:ascii="宋体" w:hAnsi="宋体"/>
                <w:color w:val="auto"/>
                <w:sz w:val="24"/>
                <w:lang w:eastAsia="zh-CN"/>
              </w:rPr>
              <w:t>供应商</w:t>
            </w:r>
            <w:r>
              <w:rPr>
                <w:rFonts w:hint="eastAsia" w:ascii="宋体" w:hAnsi="宋体" w:eastAsia="宋体"/>
                <w:color w:val="auto"/>
                <w:sz w:val="24"/>
              </w:rPr>
              <w:t>的报价</w:t>
            </w:r>
            <w:r>
              <w:rPr>
                <w:rFonts w:hint="eastAsia" w:ascii="宋体" w:hAnsi="宋体" w:eastAsia="宋体"/>
                <w:color w:val="auto"/>
                <w:kern w:val="0"/>
                <w:sz w:val="24"/>
              </w:rPr>
              <w:t>明显低于其他通过审查</w:t>
            </w:r>
            <w:r>
              <w:rPr>
                <w:rFonts w:hint="eastAsia" w:ascii="宋体" w:hAnsi="宋体"/>
                <w:color w:val="auto"/>
                <w:kern w:val="0"/>
                <w:sz w:val="24"/>
                <w:lang w:eastAsia="zh-CN"/>
              </w:rPr>
              <w:t>供应商</w:t>
            </w:r>
            <w:r>
              <w:rPr>
                <w:rFonts w:hint="eastAsia" w:ascii="宋体" w:hAnsi="宋体" w:eastAsia="宋体"/>
                <w:color w:val="auto"/>
                <w:kern w:val="0"/>
                <w:sz w:val="24"/>
              </w:rPr>
              <w:t>的磋商报价，有可能影响工程质量或不能诚信履约的，应当要求其在磋商现场规定的合理时间内提供书面说明，或必要的材料；不能证明其报价合理性的，磋商小组将其视为无效投标处理。</w:t>
            </w:r>
          </w:p>
        </w:tc>
      </w:tr>
      <w:tr w14:paraId="424C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07" w:type="dxa"/>
            <w:vMerge w:val="continue"/>
            <w:tcBorders>
              <w:left w:val="single" w:color="auto" w:sz="4" w:space="0"/>
              <w:bottom w:val="single" w:color="auto" w:sz="4" w:space="0"/>
              <w:right w:val="single" w:color="auto" w:sz="4" w:space="0"/>
            </w:tcBorders>
            <w:noWrap w:val="0"/>
            <w:vAlign w:val="center"/>
          </w:tcPr>
          <w:p w14:paraId="5F11C8AC">
            <w:pPr>
              <w:spacing w:line="340" w:lineRule="exact"/>
              <w:rPr>
                <w:rFonts w:ascii="宋体" w:hAnsi="宋体" w:eastAsia="宋体"/>
                <w:color w:val="auto"/>
                <w:sz w:val="24"/>
              </w:rPr>
            </w:pPr>
          </w:p>
        </w:tc>
        <w:tc>
          <w:tcPr>
            <w:tcW w:w="949" w:type="dxa"/>
            <w:gridSpan w:val="2"/>
            <w:vMerge w:val="continue"/>
            <w:tcBorders>
              <w:left w:val="nil"/>
              <w:bottom w:val="single" w:color="auto" w:sz="4" w:space="0"/>
              <w:right w:val="single" w:color="auto" w:sz="4" w:space="0"/>
            </w:tcBorders>
            <w:noWrap w:val="0"/>
            <w:vAlign w:val="center"/>
          </w:tcPr>
          <w:p w14:paraId="5C1AD450">
            <w:pPr>
              <w:spacing w:line="340" w:lineRule="exact"/>
              <w:rPr>
                <w:rFonts w:ascii="宋体" w:hAnsi="宋体" w:eastAsia="宋体"/>
                <w:color w:val="auto"/>
                <w:sz w:val="24"/>
              </w:rPr>
            </w:pPr>
          </w:p>
        </w:tc>
        <w:tc>
          <w:tcPr>
            <w:tcW w:w="1856" w:type="dxa"/>
            <w:tcBorders>
              <w:top w:val="single" w:color="auto" w:sz="4" w:space="0"/>
              <w:left w:val="nil"/>
              <w:bottom w:val="single" w:color="auto" w:sz="4" w:space="0"/>
              <w:right w:val="single" w:color="auto" w:sz="4" w:space="0"/>
            </w:tcBorders>
            <w:noWrap w:val="0"/>
            <w:vAlign w:val="center"/>
          </w:tcPr>
          <w:p w14:paraId="0250DC86">
            <w:pPr>
              <w:autoSpaceDE w:val="0"/>
              <w:autoSpaceDN w:val="0"/>
              <w:adjustRightInd w:val="0"/>
              <w:spacing w:line="440" w:lineRule="exact"/>
              <w:ind w:left="149" w:leftChars="0" w:right="-20" w:rightChars="0"/>
              <w:jc w:val="center"/>
              <w:rPr>
                <w:rFonts w:ascii="宋体" w:hAnsi="宋体" w:eastAsia="宋体" w:cs="宋体"/>
                <w:color w:val="auto"/>
                <w:sz w:val="24"/>
              </w:rPr>
            </w:pPr>
            <w:r>
              <w:rPr>
                <w:rFonts w:ascii="宋体" w:hAnsi="宋体" w:eastAsia="宋体" w:cs="宋体"/>
                <w:color w:val="auto"/>
                <w:kern w:val="0"/>
                <w:sz w:val="24"/>
              </w:rPr>
              <w:t>其他要求</w:t>
            </w:r>
          </w:p>
        </w:tc>
        <w:tc>
          <w:tcPr>
            <w:tcW w:w="5799" w:type="dxa"/>
            <w:tcBorders>
              <w:top w:val="single" w:color="auto" w:sz="4" w:space="0"/>
              <w:left w:val="nil"/>
              <w:bottom w:val="single" w:color="auto" w:sz="4" w:space="0"/>
              <w:right w:val="single" w:color="auto" w:sz="4" w:space="0"/>
            </w:tcBorders>
            <w:noWrap w:val="0"/>
            <w:vAlign w:val="center"/>
          </w:tcPr>
          <w:p w14:paraId="090C6277">
            <w:pPr>
              <w:autoSpaceDE w:val="0"/>
              <w:autoSpaceDN w:val="0"/>
              <w:adjustRightInd w:val="0"/>
              <w:spacing w:line="440" w:lineRule="exact"/>
              <w:ind w:right="-20" w:rightChars="0"/>
              <w:jc w:val="left"/>
              <w:rPr>
                <w:rFonts w:ascii="宋体" w:hAnsi="宋体" w:eastAsia="宋体"/>
                <w:color w:val="auto"/>
                <w:kern w:val="0"/>
                <w:sz w:val="24"/>
              </w:rPr>
            </w:pPr>
            <w:r>
              <w:rPr>
                <w:rFonts w:hint="eastAsia" w:ascii="宋体" w:hAnsi="宋体" w:eastAsia="宋体" w:cs="宋体"/>
                <w:color w:val="auto"/>
                <w:kern w:val="0"/>
                <w:sz w:val="24"/>
              </w:rPr>
              <w:t>响应文件未附有采购人不能接受的条件</w:t>
            </w:r>
          </w:p>
        </w:tc>
      </w:tr>
      <w:tr w14:paraId="2615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511" w:type="dxa"/>
            <w:gridSpan w:val="5"/>
            <w:noWrap w:val="0"/>
            <w:vAlign w:val="center"/>
          </w:tcPr>
          <w:p w14:paraId="5292A574">
            <w:pPr>
              <w:autoSpaceDE w:val="0"/>
              <w:autoSpaceDN w:val="0"/>
              <w:adjustRightInd w:val="0"/>
              <w:spacing w:line="340" w:lineRule="exact"/>
              <w:jc w:val="left"/>
              <w:rPr>
                <w:rFonts w:ascii="宋体" w:hAnsi="宋体" w:eastAsia="宋体"/>
                <w:b/>
                <w:color w:val="auto"/>
                <w:kern w:val="0"/>
                <w:sz w:val="24"/>
              </w:rPr>
            </w:pPr>
            <w:r>
              <w:rPr>
                <w:rFonts w:hint="eastAsia" w:ascii="宋体" w:hAnsi="宋体" w:eastAsia="宋体"/>
                <w:b/>
                <w:color w:val="auto"/>
                <w:kern w:val="0"/>
                <w:sz w:val="24"/>
              </w:rPr>
              <w:t>对以上形式评审、资格评审、响应性评审中的各项要求如有一项不合格将按无效投标处理。</w:t>
            </w:r>
          </w:p>
        </w:tc>
      </w:tr>
      <w:tr w14:paraId="7FCA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56" w:type="dxa"/>
            <w:gridSpan w:val="3"/>
            <w:tcBorders>
              <w:top w:val="single" w:color="auto" w:sz="4" w:space="0"/>
              <w:left w:val="single" w:color="auto" w:sz="4" w:space="0"/>
              <w:bottom w:val="single" w:color="auto" w:sz="4" w:space="0"/>
              <w:right w:val="single" w:color="auto" w:sz="4" w:space="0"/>
            </w:tcBorders>
            <w:noWrap w:val="0"/>
            <w:vAlign w:val="center"/>
          </w:tcPr>
          <w:p w14:paraId="67C392F5">
            <w:pPr>
              <w:widowControl/>
              <w:autoSpaceDE w:val="0"/>
              <w:autoSpaceDN w:val="0"/>
              <w:spacing w:line="360" w:lineRule="auto"/>
              <w:jc w:val="center"/>
              <w:rPr>
                <w:rFonts w:hint="eastAsia" w:ascii="宋体" w:hAnsi="宋体" w:eastAsia="宋体" w:cs="宋体"/>
                <w:color w:val="auto"/>
                <w:kern w:val="0"/>
                <w:sz w:val="24"/>
              </w:rPr>
            </w:pPr>
            <w:bookmarkStart w:id="101" w:name="_Toc4687"/>
            <w:r>
              <w:rPr>
                <w:rFonts w:hint="eastAsia" w:ascii="宋体" w:hAnsi="宋体" w:eastAsia="宋体" w:cs="宋体"/>
                <w:color w:val="auto"/>
                <w:kern w:val="0"/>
                <w:sz w:val="24"/>
              </w:rPr>
              <w:t>条款号</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6854525B">
            <w:pPr>
              <w:widowControl/>
              <w:autoSpaceDE w:val="0"/>
              <w:autoSpaceDN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条款内容</w:t>
            </w:r>
          </w:p>
        </w:tc>
        <w:tc>
          <w:tcPr>
            <w:tcW w:w="5799" w:type="dxa"/>
            <w:tcBorders>
              <w:top w:val="single" w:color="auto" w:sz="4" w:space="0"/>
              <w:left w:val="nil"/>
              <w:bottom w:val="single" w:color="auto" w:sz="4" w:space="0"/>
              <w:right w:val="single" w:color="auto" w:sz="4" w:space="0"/>
            </w:tcBorders>
            <w:noWrap w:val="0"/>
            <w:vAlign w:val="center"/>
          </w:tcPr>
          <w:p w14:paraId="0929033E">
            <w:pPr>
              <w:widowControl/>
              <w:autoSpaceDE w:val="0"/>
              <w:autoSpaceDN w:val="0"/>
              <w:spacing w:line="360" w:lineRule="auto"/>
              <w:jc w:val="center"/>
              <w:rPr>
                <w:rFonts w:ascii="宋体" w:hAnsi="宋体" w:eastAsia="宋体" w:cs="宋体"/>
                <w:color w:val="auto"/>
                <w:kern w:val="0"/>
                <w:sz w:val="24"/>
              </w:rPr>
            </w:pPr>
            <w:r>
              <w:rPr>
                <w:rFonts w:hint="eastAsia" w:ascii="宋体" w:hAnsi="宋体" w:eastAsia="宋体" w:cs="宋体"/>
                <w:color w:val="auto"/>
                <w:sz w:val="24"/>
              </w:rPr>
              <w:t>编列内容</w:t>
            </w:r>
          </w:p>
        </w:tc>
      </w:tr>
      <w:tr w14:paraId="4F97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856" w:type="dxa"/>
            <w:gridSpan w:val="3"/>
            <w:tcBorders>
              <w:top w:val="single" w:color="auto" w:sz="4" w:space="0"/>
              <w:left w:val="single" w:color="auto" w:sz="4" w:space="0"/>
              <w:bottom w:val="single" w:color="auto" w:sz="4" w:space="0"/>
              <w:right w:val="single" w:color="auto" w:sz="4" w:space="0"/>
            </w:tcBorders>
            <w:noWrap w:val="0"/>
            <w:vAlign w:val="center"/>
          </w:tcPr>
          <w:p w14:paraId="077FF862">
            <w:pPr>
              <w:widowControl/>
              <w:autoSpaceDE w:val="0"/>
              <w:autoSpaceDN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2.2.1</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91AAA5B">
            <w:pPr>
              <w:widowControl/>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分值构成</w:t>
            </w:r>
          </w:p>
          <w:p w14:paraId="66DD5504">
            <w:pPr>
              <w:widowControl/>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（总分100分）</w:t>
            </w:r>
          </w:p>
        </w:tc>
        <w:tc>
          <w:tcPr>
            <w:tcW w:w="5799" w:type="dxa"/>
            <w:tcBorders>
              <w:top w:val="single" w:color="auto" w:sz="4" w:space="0"/>
              <w:left w:val="nil"/>
              <w:bottom w:val="single" w:color="auto" w:sz="4" w:space="0"/>
              <w:right w:val="single" w:color="auto" w:sz="4" w:space="0"/>
            </w:tcBorders>
            <w:noWrap w:val="0"/>
            <w:vAlign w:val="center"/>
          </w:tcPr>
          <w:p w14:paraId="555B0A46">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ascii="宋体" w:hAnsi="宋体" w:eastAsia="宋体" w:cs="宋体"/>
                <w:color w:val="auto"/>
                <w:sz w:val="24"/>
              </w:rPr>
            </w:pPr>
            <w:r>
              <w:rPr>
                <w:rFonts w:hint="eastAsia" w:ascii="宋体" w:hAnsi="宋体" w:eastAsia="宋体" w:cs="宋体"/>
                <w:color w:val="auto"/>
                <w:sz w:val="24"/>
              </w:rPr>
              <w:t>商务部分：30分</w:t>
            </w:r>
          </w:p>
          <w:p w14:paraId="4240B81E">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ascii="宋体" w:hAnsi="宋体" w:eastAsia="宋体" w:cs="宋体"/>
                <w:color w:val="auto"/>
                <w:sz w:val="24"/>
              </w:rPr>
            </w:pPr>
            <w:r>
              <w:rPr>
                <w:rFonts w:hint="eastAsia" w:ascii="宋体" w:hAnsi="宋体" w:eastAsia="宋体" w:cs="宋体"/>
                <w:color w:val="auto"/>
                <w:sz w:val="24"/>
              </w:rPr>
              <w:t>技术部分：50分</w:t>
            </w:r>
          </w:p>
          <w:p w14:paraId="5BE324A7">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ascii="宋体" w:hAnsi="宋体" w:eastAsia="宋体" w:cs="宋体"/>
                <w:color w:val="auto"/>
                <w:sz w:val="24"/>
              </w:rPr>
            </w:pPr>
            <w:r>
              <w:rPr>
                <w:rFonts w:hint="eastAsia" w:ascii="宋体" w:hAnsi="宋体" w:eastAsia="宋体" w:cs="宋体"/>
                <w:color w:val="auto"/>
                <w:sz w:val="24"/>
              </w:rPr>
              <w:t>综合部分：20分</w:t>
            </w:r>
          </w:p>
        </w:tc>
      </w:tr>
      <w:tr w14:paraId="6B24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56" w:type="dxa"/>
            <w:gridSpan w:val="3"/>
            <w:tcBorders>
              <w:top w:val="single" w:color="auto" w:sz="4" w:space="0"/>
              <w:left w:val="single" w:color="auto" w:sz="4" w:space="0"/>
              <w:bottom w:val="single" w:color="auto" w:sz="4" w:space="0"/>
              <w:right w:val="single" w:color="auto" w:sz="4" w:space="0"/>
            </w:tcBorders>
            <w:noWrap w:val="0"/>
            <w:vAlign w:val="center"/>
          </w:tcPr>
          <w:p w14:paraId="23057314">
            <w:pPr>
              <w:widowControl/>
              <w:autoSpaceDE w:val="0"/>
              <w:autoSpaceDN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条款号</w:t>
            </w:r>
          </w:p>
        </w:tc>
        <w:tc>
          <w:tcPr>
            <w:tcW w:w="1856" w:type="dxa"/>
            <w:tcBorders>
              <w:top w:val="single" w:color="auto" w:sz="4" w:space="0"/>
              <w:left w:val="nil"/>
              <w:bottom w:val="single" w:color="auto" w:sz="4" w:space="0"/>
              <w:right w:val="single" w:color="auto" w:sz="4" w:space="0"/>
            </w:tcBorders>
            <w:noWrap w:val="0"/>
            <w:vAlign w:val="center"/>
          </w:tcPr>
          <w:p w14:paraId="1EEE9231">
            <w:pPr>
              <w:widowControl/>
              <w:autoSpaceDE w:val="0"/>
              <w:autoSpaceDN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评分因素</w:t>
            </w:r>
          </w:p>
        </w:tc>
        <w:tc>
          <w:tcPr>
            <w:tcW w:w="5799" w:type="dxa"/>
            <w:tcBorders>
              <w:top w:val="single" w:color="auto" w:sz="4" w:space="0"/>
              <w:left w:val="nil"/>
              <w:bottom w:val="single" w:color="auto" w:sz="4" w:space="0"/>
              <w:right w:val="single" w:color="auto" w:sz="4" w:space="0"/>
            </w:tcBorders>
            <w:noWrap w:val="0"/>
            <w:vAlign w:val="center"/>
          </w:tcPr>
          <w:p w14:paraId="18B5EF9A">
            <w:pPr>
              <w:widowControl/>
              <w:autoSpaceDE w:val="0"/>
              <w:autoSpaceDN w:val="0"/>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评审方法</w:t>
            </w:r>
          </w:p>
        </w:tc>
      </w:tr>
      <w:tr w14:paraId="6BA8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 w:type="dxa"/>
            <w:gridSpan w:val="2"/>
            <w:vMerge w:val="restart"/>
            <w:tcBorders>
              <w:top w:val="single" w:color="auto" w:sz="4" w:space="0"/>
              <w:left w:val="single" w:color="auto" w:sz="4" w:space="0"/>
              <w:right w:val="single" w:color="auto" w:sz="4" w:space="0"/>
            </w:tcBorders>
            <w:noWrap w:val="0"/>
            <w:vAlign w:val="center"/>
          </w:tcPr>
          <w:p w14:paraId="4EEA5CCD">
            <w:pPr>
              <w:widowControl/>
              <w:spacing w:line="360" w:lineRule="auto"/>
              <w:jc w:val="center"/>
              <w:rPr>
                <w:rFonts w:ascii="宋体" w:hAnsi="宋体" w:eastAsia="宋体" w:cs="宋体"/>
                <w:color w:val="auto"/>
                <w:sz w:val="24"/>
              </w:rPr>
            </w:pPr>
          </w:p>
          <w:p w14:paraId="6536EBB7">
            <w:pPr>
              <w:widowControl/>
              <w:wordWrap w:val="0"/>
              <w:spacing w:line="360" w:lineRule="auto"/>
              <w:jc w:val="center"/>
              <w:rPr>
                <w:rFonts w:ascii="宋体" w:hAnsi="宋体" w:eastAsia="宋体" w:cs="宋体"/>
                <w:color w:val="auto"/>
                <w:sz w:val="24"/>
              </w:rPr>
            </w:pPr>
          </w:p>
          <w:p w14:paraId="68C5D26B">
            <w:pPr>
              <w:widowControl/>
              <w:spacing w:line="360" w:lineRule="auto"/>
              <w:jc w:val="center"/>
              <w:textAlignment w:val="baseline"/>
              <w:rPr>
                <w:rFonts w:ascii="宋体" w:hAnsi="宋体" w:eastAsia="宋体" w:cs="宋体"/>
                <w:color w:val="auto"/>
                <w:sz w:val="24"/>
              </w:rPr>
            </w:pPr>
            <w:r>
              <w:rPr>
                <w:rFonts w:hint="eastAsia" w:ascii="宋体" w:hAnsi="宋体" w:eastAsia="宋体" w:cs="宋体"/>
                <w:color w:val="auto"/>
                <w:sz w:val="24"/>
                <w:szCs w:val="24"/>
              </w:rPr>
              <w:t>2.2.2（1）</w:t>
            </w:r>
          </w:p>
          <w:p w14:paraId="17E61411">
            <w:pPr>
              <w:widowControl/>
              <w:spacing w:line="360" w:lineRule="auto"/>
              <w:textAlignment w:val="baseline"/>
              <w:rPr>
                <w:rFonts w:ascii="宋体" w:hAnsi="宋体" w:eastAsia="宋体" w:cs="宋体"/>
                <w:color w:val="auto"/>
                <w:sz w:val="24"/>
              </w:rPr>
            </w:pPr>
          </w:p>
        </w:tc>
        <w:tc>
          <w:tcPr>
            <w:tcW w:w="928" w:type="dxa"/>
            <w:vMerge w:val="restart"/>
            <w:tcBorders>
              <w:top w:val="single" w:color="auto" w:sz="4" w:space="0"/>
              <w:left w:val="single" w:color="auto" w:sz="4" w:space="0"/>
              <w:right w:val="single" w:color="auto" w:sz="4" w:space="0"/>
            </w:tcBorders>
            <w:noWrap w:val="0"/>
            <w:vAlign w:val="center"/>
          </w:tcPr>
          <w:p w14:paraId="44C84A2E">
            <w:pPr>
              <w:keepNext w:val="0"/>
              <w:keepLines w:val="0"/>
              <w:pageBreakBefore w:val="0"/>
              <w:widowControl/>
              <w:kinsoku/>
              <w:wordWrap w:val="0"/>
              <w:overflowPunct/>
              <w:topLinePunct w:val="0"/>
              <w:autoSpaceDE/>
              <w:autoSpaceDN/>
              <w:bidi w:val="0"/>
              <w:adjustRightInd/>
              <w:snapToGrid/>
              <w:spacing w:line="360" w:lineRule="auto"/>
              <w:jc w:val="center"/>
              <w:textAlignment w:val="baseline"/>
              <w:rPr>
                <w:rFonts w:ascii="宋体" w:hAnsi="宋体" w:eastAsia="宋体" w:cs="宋体"/>
                <w:color w:val="auto"/>
                <w:sz w:val="24"/>
              </w:rPr>
            </w:pPr>
            <w:r>
              <w:rPr>
                <w:rFonts w:hint="eastAsia" w:ascii="宋体" w:hAnsi="宋体" w:eastAsia="宋体" w:cs="宋体"/>
                <w:color w:val="auto"/>
                <w:sz w:val="24"/>
              </w:rPr>
              <w:t>技术部分</w:t>
            </w:r>
            <w:r>
              <w:rPr>
                <w:rFonts w:hint="eastAsia" w:ascii="宋体" w:hAnsi="宋体" w:eastAsia="宋体" w:cs="宋体"/>
                <w:color w:val="auto"/>
                <w:sz w:val="24"/>
                <w:lang w:eastAsia="zh-CN"/>
              </w:rPr>
              <w:t>（</w:t>
            </w:r>
            <w:r>
              <w:rPr>
                <w:rFonts w:hint="eastAsia" w:ascii="宋体" w:hAnsi="宋体" w:eastAsia="宋体" w:cs="宋体"/>
                <w:color w:val="auto"/>
                <w:sz w:val="24"/>
              </w:rPr>
              <w:t>50分）</w:t>
            </w:r>
          </w:p>
        </w:tc>
        <w:tc>
          <w:tcPr>
            <w:tcW w:w="1856" w:type="dxa"/>
            <w:tcBorders>
              <w:top w:val="single" w:color="auto" w:sz="4" w:space="0"/>
              <w:left w:val="single" w:color="auto" w:sz="4" w:space="0"/>
              <w:right w:val="single" w:color="auto" w:sz="4" w:space="0"/>
            </w:tcBorders>
            <w:noWrap w:val="0"/>
            <w:vAlign w:val="center"/>
          </w:tcPr>
          <w:p w14:paraId="5C7A6A72">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color w:val="auto"/>
                <w:spacing w:val="-1"/>
                <w:sz w:val="24"/>
                <w:szCs w:val="24"/>
              </w:rPr>
            </w:pPr>
            <w:r>
              <w:rPr>
                <w:color w:val="auto"/>
                <w:spacing w:val="-2"/>
                <w:sz w:val="24"/>
                <w:szCs w:val="24"/>
              </w:rPr>
              <w:t>总体施工组织</w:t>
            </w:r>
            <w:r>
              <w:rPr>
                <w:color w:val="auto"/>
                <w:spacing w:val="-1"/>
                <w:sz w:val="24"/>
                <w:szCs w:val="24"/>
              </w:rPr>
              <w:t>布置及规划</w:t>
            </w:r>
          </w:p>
          <w:p w14:paraId="55208661">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 w:val="24"/>
                <w:lang w:eastAsia="zh-CN"/>
              </w:rPr>
            </w:pPr>
            <w:r>
              <w:rPr>
                <w:rFonts w:hint="eastAsia"/>
                <w:color w:val="auto"/>
                <w:spacing w:val="-1"/>
                <w:sz w:val="24"/>
                <w:szCs w:val="24"/>
                <w:lang w:eastAsia="zh-CN"/>
              </w:rPr>
              <w:t>（</w:t>
            </w:r>
            <w:r>
              <w:rPr>
                <w:rFonts w:hint="eastAsia"/>
                <w:color w:val="auto"/>
                <w:spacing w:val="-1"/>
                <w:sz w:val="24"/>
                <w:szCs w:val="24"/>
                <w:lang w:val="en-US" w:eastAsia="zh-CN"/>
              </w:rPr>
              <w:t>0-5分</w:t>
            </w:r>
            <w:r>
              <w:rPr>
                <w:rFonts w:hint="eastAsia"/>
                <w:color w:val="auto"/>
                <w:spacing w:val="-1"/>
                <w:sz w:val="24"/>
                <w:szCs w:val="24"/>
                <w:lang w:eastAsia="zh-CN"/>
              </w:rPr>
              <w:t>）</w:t>
            </w:r>
          </w:p>
        </w:tc>
        <w:tc>
          <w:tcPr>
            <w:tcW w:w="5799" w:type="dxa"/>
            <w:tcBorders>
              <w:top w:val="single" w:color="auto" w:sz="4" w:space="0"/>
              <w:left w:val="nil"/>
              <w:right w:val="single" w:color="auto" w:sz="4" w:space="0"/>
            </w:tcBorders>
            <w:noWrap w:val="0"/>
            <w:vAlign w:val="center"/>
          </w:tcPr>
          <w:p w14:paraId="7F6D5DB2">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both"/>
              <w:textAlignment w:val="auto"/>
              <w:rPr>
                <w:rFonts w:hint="eastAsia" w:ascii="宋体" w:hAnsi="宋体" w:eastAsia="宋体" w:cs="宋体"/>
                <w:color w:val="auto"/>
                <w:sz w:val="24"/>
              </w:rPr>
            </w:pPr>
            <w:r>
              <w:rPr>
                <w:rFonts w:hint="eastAsia" w:ascii="宋体" w:hAnsi="宋体" w:eastAsia="宋体" w:cs="宋体"/>
                <w:color w:val="auto"/>
                <w:sz w:val="24"/>
                <w:lang w:eastAsia="zh-CN"/>
              </w:rPr>
              <w:t>对磋商范围内的各专业工程有叙述，施工组织措施针对性强，切实可行的得</w:t>
            </w:r>
            <w:r>
              <w:rPr>
                <w:rFonts w:hint="eastAsia" w:cs="宋体"/>
                <w:color w:val="auto"/>
                <w:sz w:val="24"/>
                <w:lang w:val="en-US" w:eastAsia="zh-CN"/>
              </w:rPr>
              <w:t>5</w:t>
            </w:r>
            <w:r>
              <w:rPr>
                <w:rFonts w:hint="eastAsia" w:ascii="宋体" w:hAnsi="宋体" w:eastAsia="宋体" w:cs="宋体"/>
                <w:color w:val="auto"/>
                <w:sz w:val="24"/>
                <w:lang w:eastAsia="zh-CN"/>
              </w:rPr>
              <w:t>分；内容基本完整,施工组织措施针对性一般，基本切实可行的，得2分；</w:t>
            </w:r>
          </w:p>
          <w:p w14:paraId="0FA9AD28">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both"/>
              <w:textAlignment w:val="auto"/>
              <w:rPr>
                <w:rFonts w:ascii="宋体" w:hAnsi="宋体" w:eastAsia="宋体" w:cs="宋体"/>
                <w:color w:val="auto"/>
                <w:sz w:val="24"/>
              </w:rPr>
            </w:pPr>
            <w:r>
              <w:rPr>
                <w:rFonts w:hint="eastAsia" w:ascii="宋体" w:hAnsi="宋体" w:eastAsia="宋体" w:cs="宋体"/>
                <w:color w:val="auto"/>
                <w:sz w:val="24"/>
                <w:lang w:val="en-US" w:eastAsia="zh-CN"/>
              </w:rPr>
              <w:t>不提供不得分</w:t>
            </w:r>
            <w:r>
              <w:rPr>
                <w:rFonts w:hint="eastAsia" w:ascii="宋体" w:hAnsi="宋体" w:eastAsia="宋体" w:cs="宋体"/>
                <w:color w:val="auto"/>
                <w:sz w:val="24"/>
              </w:rPr>
              <w:t>。</w:t>
            </w:r>
          </w:p>
        </w:tc>
      </w:tr>
      <w:tr w14:paraId="18AF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8" w:type="dxa"/>
            <w:gridSpan w:val="2"/>
            <w:vMerge w:val="continue"/>
            <w:tcBorders>
              <w:left w:val="single" w:color="auto" w:sz="4" w:space="0"/>
              <w:right w:val="single" w:color="auto" w:sz="4" w:space="0"/>
            </w:tcBorders>
            <w:noWrap w:val="0"/>
            <w:vAlign w:val="center"/>
          </w:tcPr>
          <w:p w14:paraId="0BCA67DC">
            <w:pPr>
              <w:widowControl/>
              <w:spacing w:line="360" w:lineRule="auto"/>
              <w:textAlignment w:val="baseline"/>
              <w:rPr>
                <w:rFonts w:ascii="宋体" w:hAnsi="宋体" w:eastAsia="宋体" w:cs="宋体"/>
                <w:color w:val="auto"/>
                <w:sz w:val="24"/>
              </w:rPr>
            </w:pPr>
          </w:p>
        </w:tc>
        <w:tc>
          <w:tcPr>
            <w:tcW w:w="928" w:type="dxa"/>
            <w:vMerge w:val="continue"/>
            <w:tcBorders>
              <w:left w:val="single" w:color="auto" w:sz="4" w:space="0"/>
              <w:right w:val="single" w:color="auto" w:sz="4" w:space="0"/>
            </w:tcBorders>
            <w:noWrap w:val="0"/>
            <w:vAlign w:val="center"/>
          </w:tcPr>
          <w:p w14:paraId="1464F624">
            <w:pPr>
              <w:widowControl/>
              <w:spacing w:line="360" w:lineRule="auto"/>
              <w:textAlignment w:val="baseline"/>
              <w:rPr>
                <w:rFonts w:ascii="宋体" w:hAnsi="宋体" w:eastAsia="宋体" w:cs="宋体"/>
                <w:color w:val="auto"/>
                <w:sz w:val="24"/>
              </w:rPr>
            </w:pPr>
          </w:p>
        </w:tc>
        <w:tc>
          <w:tcPr>
            <w:tcW w:w="1856" w:type="dxa"/>
            <w:tcBorders>
              <w:top w:val="single" w:color="auto" w:sz="4" w:space="0"/>
              <w:left w:val="single" w:color="auto" w:sz="4" w:space="0"/>
              <w:right w:val="single" w:color="auto" w:sz="4" w:space="0"/>
            </w:tcBorders>
            <w:noWrap w:val="0"/>
            <w:vAlign w:val="center"/>
          </w:tcPr>
          <w:p w14:paraId="14CF49ED">
            <w:pPr>
              <w:keepNext w:val="0"/>
              <w:keepLines w:val="0"/>
              <w:pageBreakBefore w:val="0"/>
              <w:widowControl w:val="0"/>
              <w:kinsoku/>
              <w:wordWrap w:val="0"/>
              <w:overflowPunct/>
              <w:topLinePunct w:val="0"/>
              <w:autoSpaceDE/>
              <w:autoSpaceDN/>
              <w:bidi w:val="0"/>
              <w:adjustRightInd/>
              <w:snapToGrid/>
              <w:spacing w:line="500" w:lineRule="exact"/>
              <w:ind w:left="0" w:right="0" w:firstLine="0"/>
              <w:jc w:val="center"/>
              <w:textAlignment w:val="auto"/>
              <w:rPr>
                <w:rFonts w:ascii="Arial"/>
                <w:color w:val="auto"/>
                <w:sz w:val="21"/>
              </w:rPr>
            </w:pPr>
          </w:p>
          <w:p w14:paraId="6165A1FA">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center"/>
              <w:textAlignment w:val="auto"/>
              <w:rPr>
                <w:color w:val="auto"/>
                <w:sz w:val="24"/>
                <w:szCs w:val="24"/>
              </w:rPr>
            </w:pPr>
            <w:r>
              <w:rPr>
                <w:color w:val="auto"/>
                <w:spacing w:val="-1"/>
                <w:sz w:val="24"/>
                <w:szCs w:val="24"/>
              </w:rPr>
              <w:t>主要工程项目</w:t>
            </w:r>
            <w:r>
              <w:rPr>
                <w:color w:val="auto"/>
                <w:spacing w:val="2"/>
                <w:sz w:val="24"/>
                <w:szCs w:val="24"/>
              </w:rPr>
              <w:t xml:space="preserve"> </w:t>
            </w:r>
            <w:r>
              <w:rPr>
                <w:color w:val="auto"/>
                <w:spacing w:val="-7"/>
                <w:sz w:val="24"/>
                <w:szCs w:val="24"/>
              </w:rPr>
              <w:t>的施工方案、</w:t>
            </w:r>
            <w:r>
              <w:rPr>
                <w:color w:val="auto"/>
                <w:spacing w:val="-1"/>
                <w:sz w:val="24"/>
                <w:szCs w:val="24"/>
              </w:rPr>
              <w:t>方法与技术措</w:t>
            </w:r>
            <w:r>
              <w:rPr>
                <w:color w:val="auto"/>
                <w:sz w:val="24"/>
                <w:szCs w:val="24"/>
              </w:rPr>
              <w:t>施</w:t>
            </w:r>
          </w:p>
          <w:p w14:paraId="758E4BE4">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center"/>
              <w:textAlignment w:val="auto"/>
              <w:rPr>
                <w:rFonts w:hint="eastAsia" w:ascii="宋体" w:hAnsi="宋体" w:eastAsia="宋体" w:cs="宋体"/>
                <w:color w:val="auto"/>
                <w:sz w:val="24"/>
                <w:lang w:val="en-US" w:eastAsia="zh-CN"/>
              </w:rPr>
            </w:pPr>
            <w:r>
              <w:rPr>
                <w:rFonts w:hint="eastAsia"/>
                <w:color w:val="auto"/>
                <w:sz w:val="24"/>
                <w:szCs w:val="24"/>
                <w:lang w:eastAsia="zh-CN"/>
              </w:rPr>
              <w:t>（</w:t>
            </w:r>
            <w:r>
              <w:rPr>
                <w:rFonts w:hint="eastAsia"/>
                <w:color w:val="auto"/>
                <w:sz w:val="24"/>
                <w:szCs w:val="24"/>
                <w:lang w:val="en-US" w:eastAsia="zh-CN"/>
              </w:rPr>
              <w:t>0-7分</w:t>
            </w:r>
            <w:r>
              <w:rPr>
                <w:rFonts w:hint="eastAsia"/>
                <w:color w:val="auto"/>
                <w:sz w:val="24"/>
                <w:szCs w:val="24"/>
                <w:lang w:eastAsia="zh-CN"/>
              </w:rPr>
              <w:t>）</w:t>
            </w:r>
          </w:p>
        </w:tc>
        <w:tc>
          <w:tcPr>
            <w:tcW w:w="5799" w:type="dxa"/>
            <w:tcBorders>
              <w:top w:val="single" w:color="auto" w:sz="4" w:space="0"/>
              <w:left w:val="nil"/>
              <w:right w:val="single" w:color="auto" w:sz="4" w:space="0"/>
            </w:tcBorders>
            <w:noWrap w:val="0"/>
            <w:vAlign w:val="center"/>
          </w:tcPr>
          <w:p w14:paraId="732623C6">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施工方案(含工程特点、施工重点与难点、科学运用先进、合理的施工工艺、施工机械，流水段的划分、各项交叉作业切合实际）总体安排完整合理、技术措施详细全面、可行，完全满足项目需求的得</w:t>
            </w:r>
            <w:r>
              <w:rPr>
                <w:rFonts w:hint="eastAsia" w:ascii="宋体" w:hAnsi="宋体" w:eastAsia="宋体" w:cs="宋体"/>
                <w:color w:val="auto"/>
                <w:sz w:val="24"/>
                <w:lang w:val="en-US" w:eastAsia="zh-CN"/>
              </w:rPr>
              <w:t>7</w:t>
            </w:r>
            <w:r>
              <w:rPr>
                <w:rFonts w:hint="default" w:ascii="宋体" w:hAnsi="宋体" w:eastAsia="宋体" w:cs="宋体"/>
                <w:color w:val="auto"/>
                <w:sz w:val="24"/>
                <w:lang w:val="en-US"/>
              </w:rPr>
              <w:t>分；</w:t>
            </w:r>
          </w:p>
          <w:p w14:paraId="36779DAC">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施工方案安排大体上符合项目特点、施工工艺及机械符合施工要求得</w:t>
            </w:r>
            <w:r>
              <w:rPr>
                <w:rFonts w:hint="eastAsia" w:ascii="宋体" w:hAnsi="宋体" w:eastAsia="宋体" w:cs="宋体"/>
                <w:color w:val="auto"/>
                <w:sz w:val="24"/>
                <w:lang w:val="en-US" w:eastAsia="zh-CN"/>
              </w:rPr>
              <w:t>4</w:t>
            </w:r>
            <w:r>
              <w:rPr>
                <w:rFonts w:hint="default" w:ascii="宋体" w:hAnsi="宋体" w:eastAsia="宋体" w:cs="宋体"/>
                <w:color w:val="auto"/>
                <w:sz w:val="24"/>
                <w:lang w:val="en-US"/>
              </w:rPr>
              <w:t>分；</w:t>
            </w:r>
          </w:p>
          <w:p w14:paraId="0BAC7B72">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施工方案总体安排简略、欠完善的得</w:t>
            </w:r>
            <w:r>
              <w:rPr>
                <w:rFonts w:hint="eastAsia" w:ascii="宋体" w:hAnsi="宋体" w:eastAsia="宋体" w:cs="宋体"/>
                <w:color w:val="auto"/>
                <w:sz w:val="24"/>
                <w:lang w:val="en-US" w:eastAsia="zh-CN"/>
              </w:rPr>
              <w:t>1</w:t>
            </w:r>
            <w:r>
              <w:rPr>
                <w:rFonts w:hint="default" w:ascii="宋体" w:hAnsi="宋体" w:eastAsia="宋体" w:cs="宋体"/>
                <w:color w:val="auto"/>
                <w:sz w:val="24"/>
                <w:lang w:val="en-US"/>
              </w:rPr>
              <w:t>分；</w:t>
            </w:r>
          </w:p>
          <w:p w14:paraId="107AB505">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both"/>
              <w:textAlignment w:val="auto"/>
              <w:rPr>
                <w:rFonts w:hint="default" w:ascii="宋体" w:hAnsi="宋体" w:eastAsia="宋体" w:cs="宋体"/>
                <w:color w:val="auto"/>
                <w:sz w:val="24"/>
                <w:lang w:val="en-US"/>
              </w:rPr>
            </w:pPr>
            <w:r>
              <w:rPr>
                <w:rFonts w:hint="eastAsia" w:ascii="宋体" w:hAnsi="宋体" w:eastAsia="宋体" w:cs="宋体"/>
                <w:color w:val="auto"/>
                <w:sz w:val="24"/>
                <w:lang w:val="en-US" w:eastAsia="zh-CN"/>
              </w:rPr>
              <w:t>不提供不得分</w:t>
            </w:r>
            <w:r>
              <w:rPr>
                <w:rFonts w:hint="eastAsia" w:cs="宋体"/>
                <w:color w:val="auto"/>
                <w:sz w:val="24"/>
                <w:lang w:val="en-US" w:eastAsia="zh-CN"/>
              </w:rPr>
              <w:t>。</w:t>
            </w:r>
          </w:p>
        </w:tc>
      </w:tr>
      <w:tr w14:paraId="7052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928" w:type="dxa"/>
            <w:gridSpan w:val="2"/>
            <w:vMerge w:val="continue"/>
            <w:tcBorders>
              <w:left w:val="single" w:color="auto" w:sz="4" w:space="0"/>
              <w:right w:val="single" w:color="auto" w:sz="4" w:space="0"/>
            </w:tcBorders>
            <w:noWrap w:val="0"/>
            <w:vAlign w:val="center"/>
          </w:tcPr>
          <w:p w14:paraId="7EEECFB3">
            <w:pPr>
              <w:widowControl/>
              <w:spacing w:line="360" w:lineRule="auto"/>
              <w:textAlignment w:val="baseline"/>
              <w:rPr>
                <w:rFonts w:ascii="宋体" w:hAnsi="宋体" w:eastAsia="宋体" w:cs="宋体"/>
                <w:color w:val="auto"/>
                <w:sz w:val="24"/>
              </w:rPr>
            </w:pPr>
          </w:p>
        </w:tc>
        <w:tc>
          <w:tcPr>
            <w:tcW w:w="928" w:type="dxa"/>
            <w:vMerge w:val="continue"/>
            <w:tcBorders>
              <w:left w:val="single" w:color="auto" w:sz="4" w:space="0"/>
              <w:right w:val="single" w:color="auto" w:sz="4" w:space="0"/>
            </w:tcBorders>
            <w:noWrap w:val="0"/>
            <w:vAlign w:val="center"/>
          </w:tcPr>
          <w:p w14:paraId="064B7B47">
            <w:pPr>
              <w:widowControl/>
              <w:spacing w:line="360" w:lineRule="auto"/>
              <w:textAlignment w:val="baseline"/>
              <w:rPr>
                <w:rFonts w:ascii="宋体" w:hAnsi="宋体" w:eastAsia="宋体" w:cs="宋体"/>
                <w:color w:val="auto"/>
                <w:sz w:val="24"/>
              </w:rPr>
            </w:pPr>
          </w:p>
        </w:tc>
        <w:tc>
          <w:tcPr>
            <w:tcW w:w="1856" w:type="dxa"/>
            <w:tcBorders>
              <w:top w:val="single" w:color="auto" w:sz="4" w:space="0"/>
              <w:left w:val="single" w:color="auto" w:sz="4" w:space="0"/>
              <w:right w:val="single" w:color="auto" w:sz="4" w:space="0"/>
            </w:tcBorders>
            <w:noWrap w:val="0"/>
            <w:vAlign w:val="center"/>
          </w:tcPr>
          <w:p w14:paraId="737E769A">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color w:val="auto"/>
                <w:spacing w:val="-2"/>
                <w:sz w:val="24"/>
                <w:szCs w:val="24"/>
              </w:rPr>
            </w:pPr>
            <w:r>
              <w:rPr>
                <w:color w:val="auto"/>
                <w:spacing w:val="-1"/>
                <w:sz w:val="24"/>
                <w:szCs w:val="24"/>
              </w:rPr>
              <w:t>养护工程作业</w:t>
            </w:r>
            <w:r>
              <w:rPr>
                <w:color w:val="auto"/>
                <w:spacing w:val="-2"/>
                <w:sz w:val="24"/>
                <w:szCs w:val="24"/>
              </w:rPr>
              <w:t>方案</w:t>
            </w:r>
          </w:p>
          <w:p w14:paraId="21107CBF">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 w:val="24"/>
                <w:lang w:val="en-US" w:eastAsia="zh-CN"/>
              </w:rPr>
            </w:pPr>
            <w:r>
              <w:rPr>
                <w:rFonts w:hint="eastAsia"/>
                <w:color w:val="auto"/>
                <w:spacing w:val="-2"/>
                <w:sz w:val="24"/>
                <w:szCs w:val="24"/>
                <w:lang w:eastAsia="zh-CN"/>
              </w:rPr>
              <w:t>（</w:t>
            </w:r>
            <w:r>
              <w:rPr>
                <w:rFonts w:hint="eastAsia"/>
                <w:color w:val="auto"/>
                <w:spacing w:val="-2"/>
                <w:sz w:val="24"/>
                <w:szCs w:val="24"/>
                <w:lang w:val="en-US" w:eastAsia="zh-CN"/>
              </w:rPr>
              <w:t>0-8分</w:t>
            </w:r>
            <w:r>
              <w:rPr>
                <w:rFonts w:hint="eastAsia"/>
                <w:color w:val="auto"/>
                <w:spacing w:val="-2"/>
                <w:sz w:val="24"/>
                <w:szCs w:val="24"/>
                <w:lang w:eastAsia="zh-CN"/>
              </w:rPr>
              <w:t>）</w:t>
            </w:r>
          </w:p>
        </w:tc>
        <w:tc>
          <w:tcPr>
            <w:tcW w:w="5799" w:type="dxa"/>
            <w:tcBorders>
              <w:top w:val="single" w:color="auto" w:sz="4" w:space="0"/>
              <w:left w:val="nil"/>
              <w:right w:val="single" w:color="auto" w:sz="4" w:space="0"/>
            </w:tcBorders>
            <w:noWrap w:val="0"/>
            <w:vAlign w:val="center"/>
          </w:tcPr>
          <w:p w14:paraId="4BB46DE9">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both"/>
              <w:textAlignment w:val="auto"/>
              <w:rPr>
                <w:rFonts w:hint="eastAsia"/>
                <w:color w:val="auto"/>
                <w:spacing w:val="-9"/>
                <w:sz w:val="24"/>
                <w:szCs w:val="24"/>
                <w:lang w:val="en-US" w:eastAsia="zh-CN"/>
              </w:rPr>
            </w:pPr>
            <w:r>
              <w:rPr>
                <w:rFonts w:hint="eastAsia"/>
                <w:color w:val="auto"/>
                <w:spacing w:val="-1"/>
                <w:sz w:val="24"/>
                <w:szCs w:val="24"/>
              </w:rPr>
              <w:t>养护工程作业方案</w:t>
            </w:r>
            <w:r>
              <w:rPr>
                <w:color w:val="auto"/>
                <w:spacing w:val="-1"/>
                <w:sz w:val="24"/>
                <w:szCs w:val="24"/>
              </w:rPr>
              <w:t>进度安排，平面布置，主要养护作业方法，交通疏导方案，技术和安全措施，质量保证体系等措</w:t>
            </w:r>
            <w:r>
              <w:rPr>
                <w:color w:val="auto"/>
                <w:spacing w:val="-9"/>
                <w:sz w:val="24"/>
                <w:szCs w:val="24"/>
              </w:rPr>
              <w:t>施</w:t>
            </w:r>
            <w:r>
              <w:rPr>
                <w:rFonts w:hint="eastAsia"/>
                <w:color w:val="auto"/>
                <w:spacing w:val="-9"/>
                <w:sz w:val="24"/>
                <w:szCs w:val="24"/>
                <w:lang w:val="en-US" w:eastAsia="zh-CN"/>
              </w:rPr>
              <w:t>全面、可行、</w:t>
            </w:r>
            <w:r>
              <w:rPr>
                <w:color w:val="auto"/>
                <w:spacing w:val="-9"/>
                <w:sz w:val="24"/>
                <w:szCs w:val="24"/>
              </w:rPr>
              <w:t>合理</w:t>
            </w:r>
            <w:r>
              <w:rPr>
                <w:rFonts w:hint="eastAsia"/>
                <w:color w:val="auto"/>
                <w:spacing w:val="-9"/>
                <w:sz w:val="24"/>
                <w:szCs w:val="24"/>
                <w:lang w:val="en-US" w:eastAsia="zh-CN"/>
              </w:rPr>
              <w:t>得8分；</w:t>
            </w:r>
          </w:p>
          <w:p w14:paraId="37C640A2">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both"/>
              <w:textAlignment w:val="auto"/>
              <w:rPr>
                <w:rFonts w:hint="eastAsia"/>
                <w:color w:val="auto"/>
                <w:spacing w:val="-9"/>
                <w:sz w:val="24"/>
                <w:szCs w:val="24"/>
                <w:lang w:val="en-US" w:eastAsia="zh-CN"/>
              </w:rPr>
            </w:pPr>
            <w:r>
              <w:rPr>
                <w:rFonts w:hint="eastAsia"/>
                <w:color w:val="auto"/>
                <w:spacing w:val="-9"/>
                <w:sz w:val="24"/>
                <w:szCs w:val="24"/>
                <w:lang w:val="en-US" w:eastAsia="zh-CN"/>
              </w:rPr>
              <w:t>大体符合项目特点、主要养护作业方法基本符合要求得5分；</w:t>
            </w:r>
          </w:p>
          <w:p w14:paraId="20474538">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both"/>
              <w:textAlignment w:val="auto"/>
              <w:rPr>
                <w:rFonts w:hint="eastAsia"/>
                <w:color w:val="auto"/>
                <w:spacing w:val="-9"/>
                <w:sz w:val="24"/>
                <w:szCs w:val="24"/>
                <w:lang w:val="en-US" w:eastAsia="zh-CN"/>
              </w:rPr>
            </w:pPr>
            <w:r>
              <w:rPr>
                <w:rFonts w:hint="eastAsia"/>
                <w:color w:val="auto"/>
                <w:spacing w:val="-9"/>
                <w:sz w:val="24"/>
                <w:szCs w:val="24"/>
                <w:lang w:val="en-US" w:eastAsia="zh-CN"/>
              </w:rPr>
              <w:t>主要养护作业方法安排简略、欠完善的得2分；</w:t>
            </w:r>
          </w:p>
          <w:p w14:paraId="0CA6F926">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both"/>
              <w:textAlignment w:val="auto"/>
              <w:rPr>
                <w:rFonts w:hint="default" w:ascii="宋体" w:hAnsi="宋体" w:eastAsia="宋体" w:cs="宋体"/>
                <w:color w:val="auto"/>
                <w:sz w:val="24"/>
                <w:lang w:val="en-US"/>
              </w:rPr>
            </w:pPr>
            <w:r>
              <w:rPr>
                <w:rFonts w:hint="eastAsia" w:ascii="宋体" w:hAnsi="宋体" w:eastAsia="宋体" w:cs="宋体"/>
                <w:color w:val="auto"/>
                <w:sz w:val="24"/>
                <w:lang w:val="en-US" w:eastAsia="zh-CN"/>
              </w:rPr>
              <w:t>不提供不得分</w:t>
            </w:r>
            <w:r>
              <w:rPr>
                <w:rFonts w:hint="eastAsia" w:cs="宋体"/>
                <w:color w:val="auto"/>
                <w:sz w:val="24"/>
                <w:lang w:val="en-US" w:eastAsia="zh-CN"/>
              </w:rPr>
              <w:t>。</w:t>
            </w:r>
          </w:p>
        </w:tc>
      </w:tr>
      <w:tr w14:paraId="05B2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928" w:type="dxa"/>
            <w:gridSpan w:val="2"/>
            <w:vMerge w:val="continue"/>
            <w:tcBorders>
              <w:left w:val="single" w:color="auto" w:sz="4" w:space="0"/>
              <w:right w:val="single" w:color="auto" w:sz="4" w:space="0"/>
            </w:tcBorders>
            <w:noWrap w:val="0"/>
            <w:vAlign w:val="center"/>
          </w:tcPr>
          <w:p w14:paraId="52D6BF46">
            <w:pPr>
              <w:widowControl/>
              <w:spacing w:line="360" w:lineRule="auto"/>
              <w:textAlignment w:val="baseline"/>
              <w:rPr>
                <w:rFonts w:ascii="宋体" w:hAnsi="宋体" w:eastAsia="宋体" w:cs="宋体"/>
                <w:color w:val="auto"/>
                <w:sz w:val="24"/>
              </w:rPr>
            </w:pPr>
          </w:p>
        </w:tc>
        <w:tc>
          <w:tcPr>
            <w:tcW w:w="928" w:type="dxa"/>
            <w:vMerge w:val="continue"/>
            <w:tcBorders>
              <w:left w:val="single" w:color="auto" w:sz="4" w:space="0"/>
              <w:right w:val="single" w:color="auto" w:sz="4" w:space="0"/>
            </w:tcBorders>
            <w:noWrap w:val="0"/>
            <w:vAlign w:val="center"/>
          </w:tcPr>
          <w:p w14:paraId="0F3927D9">
            <w:pPr>
              <w:widowControl/>
              <w:spacing w:line="360" w:lineRule="auto"/>
              <w:textAlignment w:val="baseline"/>
              <w:rPr>
                <w:rFonts w:ascii="宋体" w:hAnsi="宋体" w:eastAsia="宋体" w:cs="宋体"/>
                <w:color w:val="auto"/>
                <w:sz w:val="24"/>
              </w:rPr>
            </w:pPr>
          </w:p>
        </w:tc>
        <w:tc>
          <w:tcPr>
            <w:tcW w:w="1856" w:type="dxa"/>
            <w:tcBorders>
              <w:top w:val="single" w:color="auto" w:sz="4" w:space="0"/>
              <w:left w:val="single" w:color="auto" w:sz="4" w:space="0"/>
              <w:right w:val="single" w:color="auto" w:sz="4" w:space="0"/>
            </w:tcBorders>
            <w:noWrap w:val="0"/>
            <w:vAlign w:val="center"/>
          </w:tcPr>
          <w:p w14:paraId="56C2B1CF">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firstLine="0"/>
              <w:jc w:val="center"/>
              <w:textAlignment w:val="auto"/>
              <w:rPr>
                <w:color w:val="auto"/>
                <w:spacing w:val="-2"/>
                <w:sz w:val="24"/>
                <w:szCs w:val="24"/>
              </w:rPr>
            </w:pPr>
            <w:r>
              <w:rPr>
                <w:color w:val="auto"/>
                <w:spacing w:val="-2"/>
                <w:sz w:val="24"/>
                <w:szCs w:val="24"/>
              </w:rPr>
              <w:t>工期保证措施</w:t>
            </w:r>
          </w:p>
          <w:p w14:paraId="176A1C97">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firstLine="0"/>
              <w:jc w:val="center"/>
              <w:textAlignment w:val="auto"/>
              <w:rPr>
                <w:rFonts w:hint="eastAsia" w:ascii="宋体" w:hAnsi="宋体" w:eastAsia="宋体" w:cs="宋体"/>
                <w:color w:val="auto"/>
                <w:sz w:val="24"/>
                <w:lang w:val="en-US" w:eastAsia="zh-CN"/>
              </w:rPr>
            </w:pPr>
            <w:r>
              <w:rPr>
                <w:rFonts w:hint="eastAsia"/>
                <w:color w:val="auto"/>
                <w:spacing w:val="-2"/>
                <w:sz w:val="24"/>
                <w:szCs w:val="24"/>
                <w:lang w:eastAsia="zh-CN"/>
              </w:rPr>
              <w:t>（</w:t>
            </w:r>
            <w:r>
              <w:rPr>
                <w:rFonts w:hint="eastAsia"/>
                <w:color w:val="auto"/>
                <w:spacing w:val="-2"/>
                <w:sz w:val="24"/>
                <w:szCs w:val="24"/>
                <w:lang w:val="en-US" w:eastAsia="zh-CN"/>
              </w:rPr>
              <w:t>0-5分</w:t>
            </w:r>
            <w:r>
              <w:rPr>
                <w:rFonts w:hint="eastAsia"/>
                <w:color w:val="auto"/>
                <w:spacing w:val="-2"/>
                <w:sz w:val="24"/>
                <w:szCs w:val="24"/>
                <w:lang w:eastAsia="zh-CN"/>
              </w:rPr>
              <w:t>）</w:t>
            </w:r>
          </w:p>
        </w:tc>
        <w:tc>
          <w:tcPr>
            <w:tcW w:w="5799" w:type="dxa"/>
            <w:tcBorders>
              <w:top w:val="single" w:color="auto" w:sz="4" w:space="0"/>
              <w:left w:val="nil"/>
              <w:right w:val="single" w:color="auto" w:sz="4" w:space="0"/>
            </w:tcBorders>
            <w:noWrap w:val="0"/>
            <w:vAlign w:val="center"/>
          </w:tcPr>
          <w:p w14:paraId="102A356B">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工期承诺优于磋商文件要求，工期保证措施科学、合理且有针对性的得5分；</w:t>
            </w:r>
          </w:p>
          <w:p w14:paraId="390C9D5B">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工期承诺满足磋商文件要求，工期保证措施大致科学、合理、有针对性的得3分；</w:t>
            </w:r>
          </w:p>
          <w:p w14:paraId="1FEFE966">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工程进度计划简略、欠完善的得1分；</w:t>
            </w:r>
          </w:p>
          <w:p w14:paraId="4E1BB1FA">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both"/>
              <w:textAlignment w:val="auto"/>
              <w:rPr>
                <w:rFonts w:hint="default" w:ascii="宋体" w:hAnsi="宋体" w:eastAsia="宋体" w:cs="宋体"/>
                <w:color w:val="auto"/>
                <w:sz w:val="24"/>
                <w:lang w:val="en-US"/>
              </w:rPr>
            </w:pPr>
            <w:r>
              <w:rPr>
                <w:rFonts w:hint="eastAsia" w:ascii="宋体" w:hAnsi="宋体" w:eastAsia="宋体" w:cs="宋体"/>
                <w:color w:val="auto"/>
                <w:sz w:val="24"/>
                <w:lang w:val="en-US" w:eastAsia="zh-CN"/>
              </w:rPr>
              <w:t>不提供不得分</w:t>
            </w:r>
            <w:r>
              <w:rPr>
                <w:rFonts w:hint="eastAsia" w:cs="宋体"/>
                <w:color w:val="auto"/>
                <w:sz w:val="24"/>
                <w:lang w:val="en-US" w:eastAsia="zh-CN"/>
              </w:rPr>
              <w:t>。</w:t>
            </w:r>
          </w:p>
        </w:tc>
      </w:tr>
      <w:tr w14:paraId="3B63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28" w:type="dxa"/>
            <w:gridSpan w:val="2"/>
            <w:vMerge w:val="continue"/>
            <w:tcBorders>
              <w:left w:val="single" w:color="auto" w:sz="4" w:space="0"/>
              <w:right w:val="single" w:color="auto" w:sz="4" w:space="0"/>
            </w:tcBorders>
            <w:noWrap w:val="0"/>
            <w:vAlign w:val="center"/>
          </w:tcPr>
          <w:p w14:paraId="054ADD4D">
            <w:pPr>
              <w:widowControl/>
              <w:spacing w:line="360" w:lineRule="auto"/>
              <w:textAlignment w:val="baseline"/>
              <w:rPr>
                <w:rFonts w:ascii="宋体" w:hAnsi="宋体" w:eastAsia="宋体" w:cs="宋体"/>
                <w:color w:val="auto"/>
                <w:sz w:val="24"/>
              </w:rPr>
            </w:pPr>
          </w:p>
        </w:tc>
        <w:tc>
          <w:tcPr>
            <w:tcW w:w="928" w:type="dxa"/>
            <w:vMerge w:val="continue"/>
            <w:tcBorders>
              <w:left w:val="single" w:color="auto" w:sz="4" w:space="0"/>
              <w:right w:val="single" w:color="auto" w:sz="4" w:space="0"/>
            </w:tcBorders>
            <w:noWrap w:val="0"/>
            <w:vAlign w:val="center"/>
          </w:tcPr>
          <w:p w14:paraId="2F36DD6D">
            <w:pPr>
              <w:widowControl/>
              <w:spacing w:line="360" w:lineRule="auto"/>
              <w:textAlignment w:val="baseline"/>
              <w:rPr>
                <w:rFonts w:ascii="宋体" w:hAnsi="宋体" w:eastAsia="宋体" w:cs="宋体"/>
                <w:color w:val="auto"/>
                <w:sz w:val="24"/>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30B2A12">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color w:val="auto"/>
                <w:spacing w:val="-4"/>
                <w:sz w:val="24"/>
                <w:szCs w:val="24"/>
              </w:rPr>
            </w:pPr>
            <w:r>
              <w:rPr>
                <w:color w:val="auto"/>
                <w:spacing w:val="-2"/>
                <w:sz w:val="24"/>
                <w:szCs w:val="24"/>
              </w:rPr>
              <w:t>质量管理体系</w:t>
            </w:r>
            <w:r>
              <w:rPr>
                <w:color w:val="auto"/>
                <w:spacing w:val="-4"/>
                <w:sz w:val="24"/>
                <w:szCs w:val="24"/>
              </w:rPr>
              <w:t>与措施</w:t>
            </w:r>
          </w:p>
          <w:p w14:paraId="49E6EB20">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 w:val="24"/>
                <w:lang w:val="en-US" w:eastAsia="zh-CN"/>
              </w:rPr>
            </w:pPr>
            <w:r>
              <w:rPr>
                <w:rFonts w:hint="eastAsia"/>
                <w:color w:val="auto"/>
                <w:spacing w:val="-4"/>
                <w:sz w:val="24"/>
                <w:szCs w:val="24"/>
                <w:lang w:eastAsia="zh-CN"/>
              </w:rPr>
              <w:t>（</w:t>
            </w:r>
            <w:r>
              <w:rPr>
                <w:rFonts w:hint="eastAsia"/>
                <w:color w:val="auto"/>
                <w:spacing w:val="-4"/>
                <w:sz w:val="24"/>
                <w:szCs w:val="24"/>
                <w:lang w:val="en-US" w:eastAsia="zh-CN"/>
              </w:rPr>
              <w:t>0-5分</w:t>
            </w:r>
            <w:r>
              <w:rPr>
                <w:rFonts w:hint="eastAsia"/>
                <w:color w:val="auto"/>
                <w:spacing w:val="-4"/>
                <w:sz w:val="24"/>
                <w:szCs w:val="24"/>
                <w:lang w:eastAsia="zh-CN"/>
              </w:rPr>
              <w:t>）</w:t>
            </w:r>
          </w:p>
        </w:tc>
        <w:tc>
          <w:tcPr>
            <w:tcW w:w="5799" w:type="dxa"/>
            <w:tcBorders>
              <w:top w:val="single" w:color="auto" w:sz="4" w:space="0"/>
              <w:left w:val="nil"/>
              <w:bottom w:val="single" w:color="auto" w:sz="4" w:space="0"/>
              <w:right w:val="single" w:color="auto" w:sz="4" w:space="0"/>
            </w:tcBorders>
            <w:noWrap w:val="0"/>
            <w:vAlign w:val="center"/>
          </w:tcPr>
          <w:p w14:paraId="114E5D5B">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质量管理体系健全，质量管理组织机构形式合理，质量保证措施完整得力、经济、安全、切实可行的得</w:t>
            </w:r>
            <w:r>
              <w:rPr>
                <w:rFonts w:hint="eastAsia" w:ascii="宋体" w:hAnsi="宋体" w:eastAsia="宋体" w:cs="宋体"/>
                <w:color w:val="auto"/>
                <w:sz w:val="24"/>
                <w:lang w:val="en-US" w:eastAsia="zh-CN"/>
              </w:rPr>
              <w:t>5</w:t>
            </w:r>
            <w:r>
              <w:rPr>
                <w:rFonts w:hint="default" w:ascii="宋体" w:hAnsi="宋体" w:eastAsia="宋体" w:cs="宋体"/>
                <w:color w:val="auto"/>
                <w:sz w:val="24"/>
                <w:lang w:val="en-US"/>
              </w:rPr>
              <w:t>分；</w:t>
            </w:r>
          </w:p>
          <w:p w14:paraId="60CC7555">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质量管理组织机构形式大体上合理，质量保证措施大致完整的得</w:t>
            </w:r>
            <w:r>
              <w:rPr>
                <w:rFonts w:hint="eastAsia" w:ascii="宋体" w:hAnsi="宋体" w:eastAsia="宋体" w:cs="宋体"/>
                <w:color w:val="auto"/>
                <w:sz w:val="24"/>
                <w:lang w:val="en-US" w:eastAsia="zh-CN"/>
              </w:rPr>
              <w:t>3</w:t>
            </w:r>
            <w:r>
              <w:rPr>
                <w:rFonts w:hint="default" w:ascii="宋体" w:hAnsi="宋体" w:eastAsia="宋体" w:cs="宋体"/>
                <w:color w:val="auto"/>
                <w:sz w:val="24"/>
                <w:lang w:val="en-US"/>
              </w:rPr>
              <w:t>分；</w:t>
            </w:r>
          </w:p>
          <w:p w14:paraId="3A5C7DF4">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质量管理组织机构形式不太明确，措施简略、欠完善的得</w:t>
            </w:r>
            <w:r>
              <w:rPr>
                <w:rFonts w:hint="eastAsia" w:ascii="宋体" w:hAnsi="宋体" w:eastAsia="宋体" w:cs="宋体"/>
                <w:color w:val="auto"/>
                <w:sz w:val="24"/>
                <w:lang w:val="en-US" w:eastAsia="zh-CN"/>
              </w:rPr>
              <w:t>1</w:t>
            </w:r>
            <w:r>
              <w:rPr>
                <w:rFonts w:hint="default" w:ascii="宋体" w:hAnsi="宋体" w:eastAsia="宋体" w:cs="宋体"/>
                <w:color w:val="auto"/>
                <w:sz w:val="24"/>
                <w:lang w:val="en-US"/>
              </w:rPr>
              <w:t>分；</w:t>
            </w:r>
          </w:p>
          <w:p w14:paraId="6AD8AEB8">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both"/>
              <w:textAlignment w:val="auto"/>
              <w:rPr>
                <w:rFonts w:hint="default" w:ascii="宋体" w:hAnsi="宋体" w:eastAsia="宋体" w:cs="宋体"/>
                <w:color w:val="auto"/>
                <w:sz w:val="24"/>
                <w:lang w:val="en-US"/>
              </w:rPr>
            </w:pPr>
            <w:r>
              <w:rPr>
                <w:rFonts w:hint="eastAsia" w:ascii="宋体" w:hAnsi="宋体" w:eastAsia="宋体" w:cs="宋体"/>
                <w:color w:val="auto"/>
                <w:sz w:val="24"/>
                <w:lang w:val="en-US" w:eastAsia="zh-CN"/>
              </w:rPr>
              <w:t>不提供不得分</w:t>
            </w:r>
            <w:r>
              <w:rPr>
                <w:rFonts w:hint="eastAsia" w:cs="宋体"/>
                <w:color w:val="auto"/>
                <w:sz w:val="24"/>
                <w:lang w:val="en-US" w:eastAsia="zh-CN"/>
              </w:rPr>
              <w:t>。</w:t>
            </w:r>
          </w:p>
        </w:tc>
      </w:tr>
      <w:tr w14:paraId="6C68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8" w:type="dxa"/>
            <w:gridSpan w:val="2"/>
            <w:vMerge w:val="continue"/>
            <w:tcBorders>
              <w:left w:val="single" w:color="auto" w:sz="4" w:space="0"/>
              <w:right w:val="single" w:color="auto" w:sz="4" w:space="0"/>
            </w:tcBorders>
            <w:noWrap w:val="0"/>
            <w:vAlign w:val="center"/>
          </w:tcPr>
          <w:p w14:paraId="089D6539">
            <w:pPr>
              <w:widowControl/>
              <w:spacing w:line="360" w:lineRule="auto"/>
              <w:textAlignment w:val="baseline"/>
              <w:rPr>
                <w:rFonts w:ascii="宋体" w:hAnsi="宋体" w:eastAsia="宋体" w:cs="宋体"/>
                <w:color w:val="auto"/>
                <w:sz w:val="24"/>
              </w:rPr>
            </w:pPr>
          </w:p>
        </w:tc>
        <w:tc>
          <w:tcPr>
            <w:tcW w:w="928" w:type="dxa"/>
            <w:vMerge w:val="continue"/>
            <w:tcBorders>
              <w:left w:val="single" w:color="auto" w:sz="4" w:space="0"/>
              <w:right w:val="single" w:color="auto" w:sz="4" w:space="0"/>
            </w:tcBorders>
            <w:noWrap w:val="0"/>
            <w:vAlign w:val="center"/>
          </w:tcPr>
          <w:p w14:paraId="53ED4BD1">
            <w:pPr>
              <w:widowControl/>
              <w:spacing w:line="360" w:lineRule="auto"/>
              <w:textAlignment w:val="baseline"/>
              <w:rPr>
                <w:rFonts w:ascii="宋体" w:hAnsi="宋体" w:eastAsia="宋体" w:cs="宋体"/>
                <w:color w:val="auto"/>
                <w:sz w:val="24"/>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1A94355">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color w:val="auto"/>
                <w:spacing w:val="-4"/>
                <w:sz w:val="24"/>
                <w:szCs w:val="24"/>
              </w:rPr>
            </w:pPr>
            <w:r>
              <w:rPr>
                <w:color w:val="auto"/>
                <w:spacing w:val="-3"/>
                <w:sz w:val="24"/>
                <w:szCs w:val="24"/>
              </w:rPr>
              <w:t>安全管理体系</w:t>
            </w:r>
            <w:r>
              <w:rPr>
                <w:color w:val="auto"/>
                <w:spacing w:val="-4"/>
                <w:sz w:val="24"/>
                <w:szCs w:val="24"/>
              </w:rPr>
              <w:t>与措施</w:t>
            </w:r>
          </w:p>
          <w:p w14:paraId="2412A85B">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 w:val="24"/>
                <w:lang w:val="en-US" w:eastAsia="zh-CN"/>
              </w:rPr>
            </w:pPr>
            <w:r>
              <w:rPr>
                <w:rFonts w:hint="eastAsia"/>
                <w:color w:val="auto"/>
                <w:spacing w:val="-4"/>
                <w:sz w:val="24"/>
                <w:szCs w:val="24"/>
                <w:lang w:eastAsia="zh-CN"/>
              </w:rPr>
              <w:t>（</w:t>
            </w:r>
            <w:r>
              <w:rPr>
                <w:rFonts w:hint="eastAsia"/>
                <w:color w:val="auto"/>
                <w:spacing w:val="-4"/>
                <w:sz w:val="24"/>
                <w:szCs w:val="24"/>
                <w:lang w:val="en-US" w:eastAsia="zh-CN"/>
              </w:rPr>
              <w:t>0-5分</w:t>
            </w:r>
            <w:r>
              <w:rPr>
                <w:rFonts w:hint="eastAsia"/>
                <w:color w:val="auto"/>
                <w:spacing w:val="-4"/>
                <w:sz w:val="24"/>
                <w:szCs w:val="24"/>
                <w:lang w:eastAsia="zh-CN"/>
              </w:rPr>
              <w:t>）</w:t>
            </w:r>
          </w:p>
        </w:tc>
        <w:tc>
          <w:tcPr>
            <w:tcW w:w="5799" w:type="dxa"/>
            <w:tcBorders>
              <w:top w:val="single" w:color="auto" w:sz="4" w:space="0"/>
              <w:left w:val="nil"/>
              <w:bottom w:val="single" w:color="auto" w:sz="4" w:space="0"/>
              <w:right w:val="single" w:color="auto" w:sz="4" w:space="0"/>
            </w:tcBorders>
            <w:noWrap w:val="0"/>
            <w:vAlign w:val="center"/>
          </w:tcPr>
          <w:p w14:paraId="115D54DA">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安全管理体系、安全责任制和安全管理制度健全，根据工程特点、周边环境和施工工艺，正确识别现场重大危险源并有相应的安全防护管理措施，安全保证措施详细、全面、合理、可行、完全满足项目安全管理要求的得</w:t>
            </w:r>
            <w:r>
              <w:rPr>
                <w:rFonts w:hint="eastAsia" w:ascii="宋体" w:hAnsi="宋体" w:eastAsia="宋体" w:cs="宋体"/>
                <w:color w:val="auto"/>
                <w:sz w:val="24"/>
                <w:lang w:val="en-US" w:eastAsia="zh-CN"/>
              </w:rPr>
              <w:t>5</w:t>
            </w:r>
            <w:r>
              <w:rPr>
                <w:rFonts w:hint="default" w:ascii="宋体" w:hAnsi="宋体" w:eastAsia="宋体" w:cs="宋体"/>
                <w:color w:val="auto"/>
                <w:sz w:val="24"/>
                <w:lang w:val="en-US"/>
              </w:rPr>
              <w:t>分；</w:t>
            </w:r>
          </w:p>
          <w:p w14:paraId="56CB1A6E">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安全管理体系和安全保证措施大致合理、安全管理制度较为可行的得</w:t>
            </w:r>
            <w:r>
              <w:rPr>
                <w:rFonts w:hint="eastAsia" w:ascii="宋体" w:hAnsi="宋体" w:eastAsia="宋体" w:cs="宋体"/>
                <w:color w:val="auto"/>
                <w:sz w:val="24"/>
                <w:lang w:val="en-US" w:eastAsia="zh-CN"/>
              </w:rPr>
              <w:t>3</w:t>
            </w:r>
            <w:r>
              <w:rPr>
                <w:rFonts w:hint="default" w:ascii="宋体" w:hAnsi="宋体" w:eastAsia="宋体" w:cs="宋体"/>
                <w:color w:val="auto"/>
                <w:sz w:val="24"/>
                <w:lang w:val="en-US"/>
              </w:rPr>
              <w:t>分 ；</w:t>
            </w:r>
          </w:p>
          <w:p w14:paraId="6253FEB1">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安全管理体系和措施简略、欠完善的得</w:t>
            </w:r>
            <w:r>
              <w:rPr>
                <w:rFonts w:hint="eastAsia" w:ascii="宋体" w:hAnsi="宋体" w:eastAsia="宋体" w:cs="宋体"/>
                <w:color w:val="auto"/>
                <w:sz w:val="24"/>
                <w:lang w:val="en-US" w:eastAsia="zh-CN"/>
              </w:rPr>
              <w:t>1</w:t>
            </w:r>
            <w:r>
              <w:rPr>
                <w:rFonts w:hint="default" w:ascii="宋体" w:hAnsi="宋体" w:eastAsia="宋体" w:cs="宋体"/>
                <w:color w:val="auto"/>
                <w:sz w:val="24"/>
                <w:lang w:val="en-US"/>
              </w:rPr>
              <w:t>分；</w:t>
            </w:r>
          </w:p>
          <w:p w14:paraId="3477A777">
            <w:pPr>
              <w:pStyle w:val="34"/>
              <w:keepNext w:val="0"/>
              <w:keepLines w:val="0"/>
              <w:pageBreakBefore w:val="0"/>
              <w:widowControl w:val="0"/>
              <w:kinsoku/>
              <w:wordWrap w:val="0"/>
              <w:overflowPunct/>
              <w:topLinePunct w:val="0"/>
              <w:autoSpaceDE/>
              <w:autoSpaceDN/>
              <w:bidi w:val="0"/>
              <w:adjustRightInd/>
              <w:snapToGrid/>
              <w:spacing w:line="500" w:lineRule="exact"/>
              <w:ind w:left="0" w:right="0" w:firstLine="0"/>
              <w:jc w:val="both"/>
              <w:textAlignment w:val="auto"/>
              <w:rPr>
                <w:rFonts w:hint="default" w:ascii="宋体" w:hAnsi="宋体" w:eastAsia="宋体" w:cs="宋体"/>
                <w:color w:val="auto"/>
                <w:sz w:val="24"/>
                <w:lang w:val="en-US"/>
              </w:rPr>
            </w:pPr>
            <w:r>
              <w:rPr>
                <w:rFonts w:hint="eastAsia" w:ascii="宋体" w:hAnsi="宋体" w:eastAsia="宋体" w:cs="宋体"/>
                <w:color w:val="auto"/>
                <w:sz w:val="24"/>
                <w:lang w:val="en-US" w:eastAsia="zh-CN"/>
              </w:rPr>
              <w:t>不提供不得分</w:t>
            </w:r>
            <w:r>
              <w:rPr>
                <w:rFonts w:hint="eastAsia" w:cs="宋体"/>
                <w:color w:val="auto"/>
                <w:sz w:val="24"/>
                <w:lang w:val="en-US" w:eastAsia="zh-CN"/>
              </w:rPr>
              <w:t>。</w:t>
            </w:r>
          </w:p>
        </w:tc>
      </w:tr>
      <w:tr w14:paraId="74C7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28" w:type="dxa"/>
            <w:gridSpan w:val="2"/>
            <w:vMerge w:val="continue"/>
            <w:tcBorders>
              <w:left w:val="single" w:color="auto" w:sz="4" w:space="0"/>
              <w:right w:val="single" w:color="auto" w:sz="4" w:space="0"/>
            </w:tcBorders>
            <w:noWrap w:val="0"/>
            <w:vAlign w:val="top"/>
          </w:tcPr>
          <w:p w14:paraId="18EFE63C">
            <w:pPr>
              <w:widowControl/>
              <w:spacing w:line="360" w:lineRule="auto"/>
              <w:textAlignment w:val="baseline"/>
              <w:rPr>
                <w:rFonts w:ascii="宋体" w:hAnsi="宋体" w:eastAsia="宋体" w:cs="宋体"/>
                <w:color w:val="auto"/>
                <w:sz w:val="24"/>
              </w:rPr>
            </w:pPr>
          </w:p>
        </w:tc>
        <w:tc>
          <w:tcPr>
            <w:tcW w:w="928" w:type="dxa"/>
            <w:vMerge w:val="continue"/>
            <w:tcBorders>
              <w:left w:val="single" w:color="auto" w:sz="4" w:space="0"/>
              <w:right w:val="single" w:color="auto" w:sz="4" w:space="0"/>
            </w:tcBorders>
            <w:noWrap w:val="0"/>
            <w:vAlign w:val="top"/>
          </w:tcPr>
          <w:p w14:paraId="2A10D759">
            <w:pPr>
              <w:widowControl/>
              <w:spacing w:line="360" w:lineRule="auto"/>
              <w:textAlignment w:val="baseline"/>
              <w:rPr>
                <w:rFonts w:ascii="宋体" w:hAnsi="宋体" w:eastAsia="宋体" w:cs="宋体"/>
                <w:color w:val="auto"/>
                <w:sz w:val="24"/>
              </w:rPr>
            </w:pPr>
          </w:p>
        </w:tc>
        <w:tc>
          <w:tcPr>
            <w:tcW w:w="1856" w:type="dxa"/>
            <w:tcBorders>
              <w:bottom w:val="single" w:color="auto" w:sz="4" w:space="0"/>
            </w:tcBorders>
            <w:noWrap w:val="0"/>
            <w:vAlign w:val="center"/>
          </w:tcPr>
          <w:p w14:paraId="2C76EAEE">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color w:val="auto"/>
                <w:spacing w:val="-3"/>
                <w:sz w:val="24"/>
                <w:szCs w:val="24"/>
              </w:rPr>
            </w:pPr>
            <w:r>
              <w:rPr>
                <w:color w:val="auto"/>
                <w:spacing w:val="-2"/>
                <w:sz w:val="24"/>
                <w:szCs w:val="24"/>
              </w:rPr>
              <w:t>拟投入资源配</w:t>
            </w:r>
            <w:r>
              <w:rPr>
                <w:color w:val="auto"/>
                <w:spacing w:val="1"/>
                <w:sz w:val="24"/>
                <w:szCs w:val="24"/>
              </w:rPr>
              <w:t xml:space="preserve"> </w:t>
            </w:r>
            <w:r>
              <w:rPr>
                <w:color w:val="auto"/>
                <w:spacing w:val="-3"/>
                <w:sz w:val="24"/>
                <w:szCs w:val="24"/>
              </w:rPr>
              <w:t>备计划</w:t>
            </w:r>
          </w:p>
          <w:p w14:paraId="7AC32EBA">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 w:val="24"/>
                <w:lang w:val="en-US" w:eastAsia="zh-CN"/>
              </w:rPr>
            </w:pPr>
            <w:r>
              <w:rPr>
                <w:rFonts w:hint="eastAsia"/>
                <w:color w:val="auto"/>
                <w:spacing w:val="-3"/>
                <w:sz w:val="24"/>
                <w:szCs w:val="24"/>
                <w:lang w:eastAsia="zh-CN"/>
              </w:rPr>
              <w:t>（</w:t>
            </w:r>
            <w:r>
              <w:rPr>
                <w:rFonts w:hint="eastAsia"/>
                <w:color w:val="auto"/>
                <w:spacing w:val="-3"/>
                <w:sz w:val="24"/>
                <w:szCs w:val="24"/>
                <w:lang w:val="en-US" w:eastAsia="zh-CN"/>
              </w:rPr>
              <w:t>0-5分</w:t>
            </w:r>
            <w:r>
              <w:rPr>
                <w:rFonts w:hint="eastAsia"/>
                <w:color w:val="auto"/>
                <w:spacing w:val="-3"/>
                <w:sz w:val="24"/>
                <w:szCs w:val="24"/>
                <w:lang w:eastAsia="zh-CN"/>
              </w:rPr>
              <w:t>）</w:t>
            </w:r>
          </w:p>
        </w:tc>
        <w:tc>
          <w:tcPr>
            <w:tcW w:w="5799" w:type="dxa"/>
            <w:tcBorders>
              <w:bottom w:val="single" w:color="auto" w:sz="4" w:space="0"/>
            </w:tcBorders>
            <w:noWrap w:val="0"/>
            <w:vAlign w:val="center"/>
          </w:tcPr>
          <w:p w14:paraId="475D65FD">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拟投入资源配备，根据机械设备配备计划、主要材料配备及进场计划表达、劳动力配备及进场计划表达完整齐全情况得</w:t>
            </w:r>
            <w:r>
              <w:rPr>
                <w:rFonts w:hint="eastAsia" w:ascii="宋体" w:hAnsi="宋体" w:eastAsia="宋体" w:cs="宋体"/>
                <w:color w:val="auto"/>
                <w:sz w:val="24"/>
                <w:lang w:val="en-US" w:eastAsia="zh-CN"/>
              </w:rPr>
              <w:t>5</w:t>
            </w:r>
            <w:r>
              <w:rPr>
                <w:rFonts w:hint="default" w:ascii="宋体" w:hAnsi="宋体" w:eastAsia="宋体" w:cs="宋体"/>
                <w:color w:val="auto"/>
                <w:sz w:val="24"/>
                <w:lang w:val="en-US"/>
              </w:rPr>
              <w:t>分；</w:t>
            </w:r>
          </w:p>
          <w:p w14:paraId="7F461DA7">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根据机械设备配备计划、主要材料配备及进场计划表达、劳动力配备及进场计划基本满足项目要求的得</w:t>
            </w:r>
            <w:r>
              <w:rPr>
                <w:rFonts w:hint="eastAsia" w:ascii="宋体" w:hAnsi="宋体" w:eastAsia="宋体" w:cs="宋体"/>
                <w:color w:val="auto"/>
                <w:sz w:val="24"/>
                <w:lang w:val="en-US" w:eastAsia="zh-CN"/>
              </w:rPr>
              <w:t>3</w:t>
            </w:r>
            <w:r>
              <w:rPr>
                <w:rFonts w:hint="default" w:ascii="宋体" w:hAnsi="宋体" w:eastAsia="宋体" w:cs="宋体"/>
                <w:color w:val="auto"/>
                <w:sz w:val="24"/>
                <w:lang w:val="en-US"/>
              </w:rPr>
              <w:t>分；</w:t>
            </w:r>
          </w:p>
          <w:p w14:paraId="5B25CA26">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根据机械设备配备计划、主要材料配备及进场计划表达、劳动力配备及进场计划简略、欠完善的得</w:t>
            </w:r>
            <w:r>
              <w:rPr>
                <w:rFonts w:hint="eastAsia" w:ascii="宋体" w:hAnsi="宋体" w:eastAsia="宋体" w:cs="宋体"/>
                <w:color w:val="auto"/>
                <w:sz w:val="24"/>
                <w:lang w:val="en-US" w:eastAsia="zh-CN"/>
              </w:rPr>
              <w:t>1</w:t>
            </w:r>
            <w:r>
              <w:rPr>
                <w:rFonts w:hint="default" w:ascii="宋体" w:hAnsi="宋体" w:eastAsia="宋体" w:cs="宋体"/>
                <w:color w:val="auto"/>
                <w:sz w:val="24"/>
                <w:lang w:val="en-US"/>
              </w:rPr>
              <w:t>分；</w:t>
            </w:r>
          </w:p>
          <w:p w14:paraId="1787DD1E">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jc w:val="both"/>
              <w:textAlignment w:val="auto"/>
              <w:rPr>
                <w:rFonts w:hint="default" w:ascii="宋体" w:hAnsi="宋体" w:eastAsia="宋体" w:cs="宋体"/>
                <w:color w:val="auto"/>
                <w:sz w:val="24"/>
                <w:lang w:val="en-US"/>
              </w:rPr>
            </w:pPr>
            <w:r>
              <w:rPr>
                <w:rFonts w:hint="eastAsia" w:ascii="宋体" w:hAnsi="宋体" w:eastAsia="宋体" w:cs="宋体"/>
                <w:color w:val="auto"/>
                <w:sz w:val="24"/>
                <w:lang w:val="en-US" w:eastAsia="zh-CN"/>
              </w:rPr>
              <w:t>不提供不得分</w:t>
            </w:r>
            <w:r>
              <w:rPr>
                <w:rFonts w:hint="eastAsia" w:cs="宋体"/>
                <w:color w:val="auto"/>
                <w:sz w:val="24"/>
                <w:lang w:val="en-US" w:eastAsia="zh-CN"/>
              </w:rPr>
              <w:t>。</w:t>
            </w:r>
          </w:p>
        </w:tc>
      </w:tr>
      <w:tr w14:paraId="0D38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928" w:type="dxa"/>
            <w:gridSpan w:val="2"/>
            <w:vMerge w:val="continue"/>
            <w:tcBorders>
              <w:left w:val="single" w:color="auto" w:sz="4" w:space="0"/>
              <w:right w:val="single" w:color="auto" w:sz="4" w:space="0"/>
            </w:tcBorders>
            <w:noWrap w:val="0"/>
            <w:vAlign w:val="top"/>
          </w:tcPr>
          <w:p w14:paraId="1043B6D6">
            <w:pPr>
              <w:widowControl/>
              <w:spacing w:line="360" w:lineRule="auto"/>
              <w:textAlignment w:val="baseline"/>
              <w:rPr>
                <w:rFonts w:ascii="宋体" w:hAnsi="宋体" w:eastAsia="宋体" w:cs="宋体"/>
                <w:color w:val="auto"/>
                <w:sz w:val="24"/>
              </w:rPr>
            </w:pPr>
          </w:p>
        </w:tc>
        <w:tc>
          <w:tcPr>
            <w:tcW w:w="928" w:type="dxa"/>
            <w:vMerge w:val="continue"/>
            <w:tcBorders>
              <w:left w:val="single" w:color="auto" w:sz="4" w:space="0"/>
              <w:right w:val="single" w:color="auto" w:sz="4" w:space="0"/>
            </w:tcBorders>
            <w:noWrap w:val="0"/>
            <w:vAlign w:val="top"/>
          </w:tcPr>
          <w:p w14:paraId="5EDD9CC0">
            <w:pPr>
              <w:widowControl/>
              <w:spacing w:line="360" w:lineRule="auto"/>
              <w:textAlignment w:val="baseline"/>
              <w:rPr>
                <w:rFonts w:ascii="宋体" w:hAnsi="宋体" w:eastAsia="宋体" w:cs="宋体"/>
                <w:color w:val="auto"/>
                <w:sz w:val="24"/>
              </w:rPr>
            </w:pPr>
          </w:p>
        </w:tc>
        <w:tc>
          <w:tcPr>
            <w:tcW w:w="1856" w:type="dxa"/>
            <w:noWrap w:val="0"/>
            <w:vAlign w:val="center"/>
          </w:tcPr>
          <w:p w14:paraId="45F3BD17">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color w:val="auto"/>
                <w:spacing w:val="-2"/>
                <w:sz w:val="24"/>
                <w:szCs w:val="24"/>
              </w:rPr>
            </w:pPr>
            <w:r>
              <w:rPr>
                <w:color w:val="auto"/>
                <w:spacing w:val="-2"/>
                <w:sz w:val="24"/>
                <w:szCs w:val="24"/>
              </w:rPr>
              <w:t>文明施工、环境保护管理体系及施工现场扬尘治理措施</w:t>
            </w:r>
          </w:p>
          <w:p w14:paraId="0E8925A4">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 w:val="24"/>
                <w:lang w:val="en-US" w:eastAsia="zh-CN"/>
              </w:rPr>
            </w:pPr>
            <w:r>
              <w:rPr>
                <w:rFonts w:hint="eastAsia"/>
                <w:color w:val="auto"/>
                <w:spacing w:val="-2"/>
                <w:sz w:val="24"/>
                <w:szCs w:val="24"/>
                <w:lang w:eastAsia="zh-CN"/>
              </w:rPr>
              <w:t>（</w:t>
            </w:r>
            <w:r>
              <w:rPr>
                <w:rFonts w:hint="eastAsia"/>
                <w:color w:val="auto"/>
                <w:spacing w:val="-2"/>
                <w:sz w:val="24"/>
                <w:szCs w:val="24"/>
                <w:lang w:val="en-US" w:eastAsia="zh-CN"/>
              </w:rPr>
              <w:t>0-5分</w:t>
            </w:r>
            <w:r>
              <w:rPr>
                <w:rFonts w:hint="eastAsia"/>
                <w:color w:val="auto"/>
                <w:spacing w:val="-2"/>
                <w:sz w:val="24"/>
                <w:szCs w:val="24"/>
                <w:lang w:eastAsia="zh-CN"/>
              </w:rPr>
              <w:t>）</w:t>
            </w:r>
          </w:p>
        </w:tc>
        <w:tc>
          <w:tcPr>
            <w:tcW w:w="5799" w:type="dxa"/>
            <w:tcBorders>
              <w:bottom w:val="single" w:color="auto" w:sz="4" w:space="0"/>
            </w:tcBorders>
            <w:noWrap w:val="0"/>
            <w:vAlign w:val="center"/>
          </w:tcPr>
          <w:p w14:paraId="5E24E23D">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文明施工、环境保护管理体系及施工现场扬尘治理措施科学、合理、符合相关标准、规范、规程有具体的安全文明措施费用投入使用计划的，满足要求的得5分；</w:t>
            </w:r>
          </w:p>
          <w:p w14:paraId="157201D0">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措施大致科学、合理、基本满足要求的得3分；</w:t>
            </w:r>
          </w:p>
          <w:p w14:paraId="73AEB2F1">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措施简略、欠完善的得1分；</w:t>
            </w:r>
          </w:p>
          <w:p w14:paraId="243135BA">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不提供不得分</w:t>
            </w:r>
            <w:r>
              <w:rPr>
                <w:rFonts w:hint="eastAsia" w:cs="宋体"/>
                <w:color w:val="auto"/>
                <w:sz w:val="24"/>
                <w:lang w:val="en-US" w:eastAsia="zh-CN"/>
              </w:rPr>
              <w:t>。</w:t>
            </w:r>
            <w:r>
              <w:rPr>
                <w:rFonts w:hint="eastAsia" w:ascii="宋体" w:hAnsi="宋体" w:eastAsia="宋体" w:cs="宋体"/>
                <w:color w:val="auto"/>
                <w:sz w:val="24"/>
                <w:lang w:val="en-US" w:eastAsia="zh-CN"/>
              </w:rPr>
              <w:t xml:space="preserve"> </w:t>
            </w:r>
          </w:p>
        </w:tc>
      </w:tr>
      <w:tr w14:paraId="262C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28" w:type="dxa"/>
            <w:gridSpan w:val="2"/>
            <w:vMerge w:val="continue"/>
            <w:tcBorders>
              <w:left w:val="single" w:color="auto" w:sz="4" w:space="0"/>
              <w:right w:val="single" w:color="auto" w:sz="4" w:space="0"/>
            </w:tcBorders>
            <w:noWrap w:val="0"/>
            <w:vAlign w:val="top"/>
          </w:tcPr>
          <w:p w14:paraId="40BCD74B">
            <w:pPr>
              <w:widowControl/>
              <w:spacing w:line="360" w:lineRule="auto"/>
              <w:textAlignment w:val="baseline"/>
              <w:rPr>
                <w:rFonts w:ascii="宋体" w:hAnsi="宋体" w:eastAsia="宋体" w:cs="宋体"/>
                <w:color w:val="auto"/>
                <w:sz w:val="24"/>
              </w:rPr>
            </w:pPr>
          </w:p>
        </w:tc>
        <w:tc>
          <w:tcPr>
            <w:tcW w:w="928" w:type="dxa"/>
            <w:vMerge w:val="continue"/>
            <w:tcBorders>
              <w:left w:val="single" w:color="auto" w:sz="4" w:space="0"/>
              <w:right w:val="single" w:color="auto" w:sz="4" w:space="0"/>
            </w:tcBorders>
            <w:noWrap w:val="0"/>
            <w:vAlign w:val="top"/>
          </w:tcPr>
          <w:p w14:paraId="3E0B35B7">
            <w:pPr>
              <w:widowControl/>
              <w:spacing w:line="360" w:lineRule="auto"/>
              <w:textAlignment w:val="baseline"/>
              <w:rPr>
                <w:rFonts w:ascii="宋体" w:hAnsi="宋体" w:eastAsia="宋体" w:cs="宋体"/>
                <w:color w:val="auto"/>
                <w:sz w:val="24"/>
              </w:rPr>
            </w:pPr>
          </w:p>
        </w:tc>
        <w:tc>
          <w:tcPr>
            <w:tcW w:w="1856" w:type="dxa"/>
            <w:noWrap w:val="0"/>
            <w:vAlign w:val="center"/>
          </w:tcPr>
          <w:p w14:paraId="141B79A5">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firstLine="0"/>
              <w:jc w:val="center"/>
              <w:textAlignment w:val="auto"/>
              <w:rPr>
                <w:color w:val="auto"/>
                <w:spacing w:val="-2"/>
                <w:sz w:val="24"/>
                <w:szCs w:val="24"/>
              </w:rPr>
            </w:pPr>
            <w:r>
              <w:rPr>
                <w:color w:val="auto"/>
                <w:spacing w:val="-2"/>
                <w:sz w:val="24"/>
                <w:szCs w:val="24"/>
              </w:rPr>
              <w:t>风险管理措施</w:t>
            </w:r>
          </w:p>
          <w:p w14:paraId="6ECDD98C">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firstLine="0"/>
              <w:jc w:val="center"/>
              <w:textAlignment w:val="auto"/>
              <w:rPr>
                <w:rFonts w:hint="eastAsia" w:ascii="宋体" w:hAnsi="宋体" w:eastAsia="宋体" w:cs="宋体"/>
                <w:color w:val="auto"/>
                <w:sz w:val="24"/>
                <w:lang w:val="en-US" w:eastAsia="zh-CN"/>
              </w:rPr>
            </w:pPr>
            <w:r>
              <w:rPr>
                <w:rFonts w:hint="eastAsia"/>
                <w:color w:val="auto"/>
                <w:spacing w:val="-2"/>
                <w:sz w:val="24"/>
                <w:szCs w:val="24"/>
                <w:lang w:eastAsia="zh-CN"/>
              </w:rPr>
              <w:t>（</w:t>
            </w:r>
            <w:r>
              <w:rPr>
                <w:rFonts w:hint="eastAsia"/>
                <w:color w:val="auto"/>
                <w:spacing w:val="-2"/>
                <w:sz w:val="24"/>
                <w:szCs w:val="24"/>
                <w:lang w:val="en-US" w:eastAsia="zh-CN"/>
              </w:rPr>
              <w:t>0-5分</w:t>
            </w:r>
            <w:r>
              <w:rPr>
                <w:rFonts w:hint="eastAsia"/>
                <w:color w:val="auto"/>
                <w:spacing w:val="-2"/>
                <w:sz w:val="24"/>
                <w:szCs w:val="24"/>
                <w:lang w:eastAsia="zh-CN"/>
              </w:rPr>
              <w:t>）</w:t>
            </w:r>
          </w:p>
        </w:tc>
        <w:tc>
          <w:tcPr>
            <w:tcW w:w="5799" w:type="dxa"/>
            <w:noWrap w:val="0"/>
            <w:vAlign w:val="center"/>
          </w:tcPr>
          <w:p w14:paraId="02E0DD12">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both"/>
              <w:textAlignment w:val="auto"/>
              <w:rPr>
                <w:rFonts w:hint="eastAsia" w:ascii="宋体" w:hAnsi="宋体" w:eastAsia="宋体" w:cs="宋体"/>
                <w:color w:val="auto"/>
                <w:sz w:val="24"/>
                <w:lang w:val="en-US" w:eastAsia="zh-CN"/>
              </w:rPr>
            </w:pPr>
            <w:r>
              <w:rPr>
                <w:rFonts w:hint="default" w:ascii="宋体" w:hAnsi="宋体" w:eastAsia="宋体" w:cs="宋体"/>
                <w:color w:val="auto"/>
                <w:sz w:val="24"/>
                <w:lang w:val="en-US"/>
              </w:rPr>
              <w:t>风险防控管理措施齐全、考虑周密、针对性强，风险控制要点定位准确的，得</w:t>
            </w:r>
            <w:r>
              <w:rPr>
                <w:rFonts w:hint="eastAsia" w:ascii="宋体" w:hAnsi="宋体" w:eastAsia="宋体" w:cs="宋体"/>
                <w:color w:val="auto"/>
                <w:sz w:val="24"/>
                <w:lang w:val="en-US" w:eastAsia="zh-CN"/>
              </w:rPr>
              <w:t>5</w:t>
            </w:r>
            <w:r>
              <w:rPr>
                <w:rFonts w:hint="default" w:ascii="宋体" w:hAnsi="宋体" w:eastAsia="宋体" w:cs="宋体"/>
                <w:color w:val="auto"/>
                <w:sz w:val="24"/>
                <w:lang w:val="en-US"/>
              </w:rPr>
              <w:t>分；大致合理、基本满足要求的得3分；</w:t>
            </w:r>
            <w:r>
              <w:rPr>
                <w:rFonts w:hint="eastAsia" w:ascii="宋体" w:hAnsi="宋体" w:eastAsia="宋体" w:cs="宋体"/>
                <w:color w:val="auto"/>
                <w:sz w:val="24"/>
                <w:lang w:val="en-US" w:eastAsia="zh-CN"/>
              </w:rPr>
              <w:t>措施简略、欠完善的得1分；</w:t>
            </w:r>
          </w:p>
          <w:p w14:paraId="55838C03">
            <w:pPr>
              <w:pStyle w:val="34"/>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both"/>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不提供不得分</w:t>
            </w:r>
            <w:r>
              <w:rPr>
                <w:rFonts w:hint="eastAsia" w:cs="宋体"/>
                <w:color w:val="auto"/>
                <w:sz w:val="24"/>
                <w:lang w:val="en-US" w:eastAsia="zh-CN"/>
              </w:rPr>
              <w:t>。</w:t>
            </w:r>
          </w:p>
        </w:tc>
      </w:tr>
      <w:tr w14:paraId="1EB6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928" w:type="dxa"/>
            <w:gridSpan w:val="2"/>
            <w:noWrap w:val="0"/>
            <w:vAlign w:val="center"/>
          </w:tcPr>
          <w:p w14:paraId="148C14ED">
            <w:pPr>
              <w:widowControl/>
              <w:spacing w:line="360" w:lineRule="auto"/>
              <w:jc w:val="center"/>
              <w:rPr>
                <w:rFonts w:hint="eastAsia" w:ascii="宋体" w:hAnsi="宋体" w:eastAsia="宋体" w:cs="宋体"/>
                <w:color w:val="auto"/>
                <w:sz w:val="24"/>
              </w:rPr>
            </w:pPr>
            <w:r>
              <w:rPr>
                <w:rFonts w:hint="eastAsia" w:ascii="宋体" w:hAnsi="宋体" w:eastAsia="宋体" w:cs="宋体"/>
                <w:color w:val="auto"/>
                <w:sz w:val="24"/>
                <w:szCs w:val="24"/>
              </w:rPr>
              <w:t>2.2.2（2）</w:t>
            </w:r>
          </w:p>
        </w:tc>
        <w:tc>
          <w:tcPr>
            <w:tcW w:w="928" w:type="dxa"/>
            <w:noWrap w:val="0"/>
            <w:vAlign w:val="center"/>
          </w:tcPr>
          <w:p w14:paraId="05807754">
            <w:pPr>
              <w:widowControl/>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商务部分（30分）</w:t>
            </w:r>
          </w:p>
        </w:tc>
        <w:tc>
          <w:tcPr>
            <w:tcW w:w="1856" w:type="dxa"/>
            <w:noWrap w:val="0"/>
            <w:vAlign w:val="center"/>
          </w:tcPr>
          <w:p w14:paraId="53A7DEDA">
            <w:pPr>
              <w:widowControl/>
              <w:spacing w:line="360" w:lineRule="auto"/>
              <w:jc w:val="center"/>
              <w:rPr>
                <w:rFonts w:hint="eastAsia" w:ascii="宋体" w:hAnsi="宋体" w:eastAsia="宋体" w:cs="宋体"/>
                <w:color w:val="auto"/>
                <w:sz w:val="24"/>
              </w:rPr>
            </w:pPr>
            <w:r>
              <w:rPr>
                <w:rFonts w:hint="eastAsia" w:ascii="宋体" w:hAnsi="宋体" w:cs="宋体"/>
                <w:color w:val="auto"/>
                <w:sz w:val="24"/>
                <w:lang w:eastAsia="zh-CN"/>
              </w:rPr>
              <w:t>磋商报价</w:t>
            </w:r>
          </w:p>
        </w:tc>
        <w:tc>
          <w:tcPr>
            <w:tcW w:w="5799" w:type="dxa"/>
            <w:noWrap w:val="0"/>
            <w:vAlign w:val="center"/>
          </w:tcPr>
          <w:p w14:paraId="2CD13415">
            <w:pPr>
              <w:keepNext w:val="0"/>
              <w:keepLines w:val="0"/>
              <w:pageBreakBefore w:val="0"/>
              <w:widowControl/>
              <w:kinsoku/>
              <w:wordWrap/>
              <w:overflowPunct/>
              <w:topLinePunct w:val="0"/>
              <w:autoSpaceDE/>
              <w:autoSpaceDN/>
              <w:bidi w:val="0"/>
              <w:adjustRightInd/>
              <w:snapToGrid/>
              <w:spacing w:line="500" w:lineRule="exact"/>
              <w:textAlignment w:val="baseline"/>
              <w:rPr>
                <w:rFonts w:ascii="宋体" w:hAnsi="宋体" w:eastAsia="宋体" w:cs="宋体"/>
                <w:color w:val="auto"/>
                <w:sz w:val="24"/>
              </w:rPr>
            </w:pPr>
            <w:r>
              <w:rPr>
                <w:rFonts w:hint="eastAsia" w:ascii="宋体" w:hAnsi="宋体" w:eastAsia="宋体" w:cs="宋体"/>
                <w:color w:val="auto"/>
                <w:sz w:val="24"/>
              </w:rPr>
              <w:t>1、价格分采用低价优先法计算，即满足磋商文件通过</w:t>
            </w:r>
            <w:r>
              <w:rPr>
                <w:rFonts w:hint="eastAsia" w:ascii="宋体" w:hAnsi="宋体" w:cs="宋体"/>
                <w:color w:val="auto"/>
                <w:sz w:val="24"/>
                <w:lang w:val="en-US" w:eastAsia="zh-CN"/>
              </w:rPr>
              <w:t>初步审查</w:t>
            </w:r>
            <w:r>
              <w:rPr>
                <w:rFonts w:hint="eastAsia" w:ascii="宋体" w:hAnsi="宋体" w:eastAsia="宋体" w:cs="宋体"/>
                <w:color w:val="auto"/>
                <w:sz w:val="24"/>
              </w:rPr>
              <w:t>且</w:t>
            </w:r>
            <w:r>
              <w:rPr>
                <w:rFonts w:hint="eastAsia" w:ascii="宋体" w:hAnsi="宋体" w:cs="宋体"/>
                <w:color w:val="auto"/>
                <w:sz w:val="24"/>
                <w:lang w:val="en-US" w:eastAsia="zh-CN"/>
              </w:rPr>
              <w:t>最终价格</w:t>
            </w:r>
            <w:r>
              <w:rPr>
                <w:rFonts w:hint="eastAsia" w:ascii="宋体" w:hAnsi="宋体" w:eastAsia="宋体" w:cs="宋体"/>
                <w:color w:val="auto"/>
                <w:sz w:val="24"/>
              </w:rPr>
              <w:t>最低的</w:t>
            </w:r>
            <w:r>
              <w:rPr>
                <w:rFonts w:hint="eastAsia" w:ascii="宋体" w:hAnsi="宋体" w:cs="宋体"/>
                <w:color w:val="auto"/>
                <w:sz w:val="24"/>
                <w:lang w:val="en-US" w:eastAsia="zh-CN"/>
              </w:rPr>
              <w:t>磋商</w:t>
            </w:r>
            <w:r>
              <w:rPr>
                <w:rFonts w:hint="eastAsia" w:ascii="宋体" w:hAnsi="宋体" w:eastAsia="宋体" w:cs="宋体"/>
                <w:color w:val="auto"/>
                <w:sz w:val="24"/>
              </w:rPr>
              <w:t>报价为评标基准价，其价格得分为满分30分。</w:t>
            </w:r>
          </w:p>
          <w:p w14:paraId="3490ED42">
            <w:pPr>
              <w:keepNext w:val="0"/>
              <w:keepLines w:val="0"/>
              <w:pageBreakBefore w:val="0"/>
              <w:widowControl/>
              <w:kinsoku/>
              <w:wordWrap/>
              <w:overflowPunct/>
              <w:topLinePunct w:val="0"/>
              <w:autoSpaceDE/>
              <w:autoSpaceDN/>
              <w:bidi w:val="0"/>
              <w:adjustRightInd/>
              <w:snapToGrid/>
              <w:spacing w:line="500" w:lineRule="exact"/>
              <w:textAlignment w:val="baseline"/>
              <w:rPr>
                <w:rFonts w:ascii="宋体" w:hAnsi="宋体" w:eastAsia="宋体" w:cs="宋体"/>
                <w:color w:val="auto"/>
                <w:sz w:val="24"/>
              </w:rPr>
            </w:pPr>
            <w:r>
              <w:rPr>
                <w:rFonts w:hint="eastAsia" w:ascii="宋体" w:hAnsi="宋体" w:eastAsia="宋体" w:cs="宋体"/>
                <w:color w:val="auto"/>
                <w:sz w:val="24"/>
              </w:rPr>
              <w:t>2、其他</w:t>
            </w:r>
            <w:r>
              <w:rPr>
                <w:rFonts w:hint="eastAsia" w:ascii="宋体" w:hAnsi="宋体" w:cs="宋体"/>
                <w:color w:val="auto"/>
                <w:sz w:val="24"/>
                <w:lang w:eastAsia="zh-CN"/>
              </w:rPr>
              <w:t>供应商</w:t>
            </w:r>
            <w:r>
              <w:rPr>
                <w:rFonts w:hint="eastAsia" w:ascii="宋体" w:hAnsi="宋体" w:eastAsia="宋体" w:cs="宋体"/>
                <w:color w:val="auto"/>
                <w:sz w:val="24"/>
              </w:rPr>
              <w:t>的价格分统一按照下列公式计算：</w:t>
            </w:r>
          </w:p>
          <w:p w14:paraId="154E6C42">
            <w:pPr>
              <w:keepNext w:val="0"/>
              <w:keepLines w:val="0"/>
              <w:pageBreakBefore w:val="0"/>
              <w:widowControl/>
              <w:kinsoku/>
              <w:wordWrap/>
              <w:overflowPunct/>
              <w:topLinePunct w:val="0"/>
              <w:autoSpaceDE/>
              <w:autoSpaceDN/>
              <w:bidi w:val="0"/>
              <w:adjustRightInd/>
              <w:snapToGrid/>
              <w:spacing w:line="500" w:lineRule="exact"/>
              <w:textAlignment w:val="baseline"/>
              <w:rPr>
                <w:rFonts w:ascii="宋体" w:hAnsi="宋体" w:eastAsia="宋体" w:cs="宋体"/>
                <w:color w:val="auto"/>
                <w:sz w:val="24"/>
              </w:rPr>
            </w:pPr>
            <w:r>
              <w:rPr>
                <w:rFonts w:hint="eastAsia" w:ascii="宋体" w:hAnsi="宋体" w:cs="宋体"/>
                <w:color w:val="auto"/>
                <w:sz w:val="24"/>
                <w:lang w:eastAsia="zh-CN"/>
              </w:rPr>
              <w:t>磋商报价</w:t>
            </w:r>
            <w:r>
              <w:rPr>
                <w:rFonts w:hint="eastAsia" w:ascii="宋体" w:hAnsi="宋体" w:eastAsia="宋体" w:cs="宋体"/>
                <w:color w:val="auto"/>
                <w:sz w:val="24"/>
              </w:rPr>
              <w:t>得分=(评标基准价／</w:t>
            </w:r>
            <w:r>
              <w:rPr>
                <w:rFonts w:hint="eastAsia" w:ascii="宋体" w:hAnsi="宋体" w:cs="宋体"/>
                <w:color w:val="auto"/>
                <w:sz w:val="24"/>
                <w:lang w:eastAsia="zh-CN"/>
              </w:rPr>
              <w:t>磋商报价</w:t>
            </w:r>
            <w:r>
              <w:rPr>
                <w:rFonts w:hint="eastAsia" w:ascii="宋体" w:hAnsi="宋体" w:eastAsia="宋体" w:cs="宋体"/>
                <w:color w:val="auto"/>
                <w:sz w:val="24"/>
              </w:rPr>
              <w:t>)×30*100%</w:t>
            </w:r>
          </w:p>
          <w:p w14:paraId="37DA5FEB">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注：①小型和微型企业、残疾人、监狱企业的价格给予5％的扣除，用扣除后的价格参与评审；</w:t>
            </w:r>
          </w:p>
          <w:p w14:paraId="1C0CE89B">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cs="宋体"/>
                <w:color w:val="auto"/>
                <w:sz w:val="24"/>
                <w:lang w:eastAsia="zh-CN"/>
              </w:rPr>
            </w:pPr>
            <w:r>
              <w:rPr>
                <w:rFonts w:hint="eastAsia" w:ascii="宋体" w:hAnsi="宋体" w:cs="宋体"/>
                <w:color w:val="auto"/>
                <w:sz w:val="24"/>
                <w:lang w:val="en-US" w:eastAsia="zh-CN"/>
              </w:rPr>
              <w:t>②同一供应商，中小微企业、监狱企业、残疾人福利性单位的价格扣除优惠只享受一次，不得重复享受。</w:t>
            </w:r>
          </w:p>
          <w:p w14:paraId="7326C854">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cs="宋体"/>
                <w:color w:val="auto"/>
                <w:sz w:val="24"/>
                <w:lang w:eastAsia="zh-CN"/>
              </w:rPr>
            </w:pPr>
            <w:r>
              <w:rPr>
                <w:rFonts w:hint="eastAsia" w:ascii="宋体" w:hAnsi="宋体" w:cs="宋体"/>
                <w:color w:val="auto"/>
                <w:sz w:val="24"/>
                <w:lang w:val="en-US" w:eastAsia="zh-CN"/>
              </w:rPr>
              <w:t>③</w:t>
            </w:r>
            <w:r>
              <w:rPr>
                <w:rFonts w:hint="eastAsia" w:ascii="宋体" w:hAnsi="宋体" w:cs="宋体"/>
                <w:color w:val="auto"/>
                <w:sz w:val="24"/>
                <w:lang w:eastAsia="zh-CN"/>
              </w:rPr>
              <w:t>价格分计算保留小数点后二位。</w:t>
            </w:r>
          </w:p>
        </w:tc>
      </w:tr>
      <w:tr w14:paraId="5D1A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928" w:type="dxa"/>
            <w:gridSpan w:val="2"/>
            <w:vMerge w:val="restart"/>
            <w:noWrap w:val="0"/>
            <w:vAlign w:val="center"/>
          </w:tcPr>
          <w:p w14:paraId="478FDC49">
            <w:pPr>
              <w:widowControl/>
              <w:spacing w:line="360" w:lineRule="auto"/>
              <w:textAlignment w:val="baseline"/>
              <w:rPr>
                <w:rFonts w:ascii="宋体" w:hAnsi="宋体" w:eastAsia="宋体" w:cs="宋体"/>
                <w:color w:val="auto"/>
                <w:sz w:val="24"/>
              </w:rPr>
            </w:pPr>
          </w:p>
          <w:p w14:paraId="4F4F5B82">
            <w:pPr>
              <w:widowControl/>
              <w:spacing w:line="360" w:lineRule="auto"/>
              <w:jc w:val="center"/>
              <w:textAlignment w:val="baseline"/>
              <w:rPr>
                <w:rFonts w:ascii="宋体" w:hAnsi="宋体" w:eastAsia="宋体" w:cs="宋体"/>
                <w:color w:val="auto"/>
                <w:sz w:val="24"/>
              </w:rPr>
            </w:pPr>
          </w:p>
          <w:p w14:paraId="2B4455CC">
            <w:pPr>
              <w:widowControl/>
              <w:spacing w:line="360" w:lineRule="auto"/>
              <w:jc w:val="center"/>
              <w:textAlignment w:val="baseline"/>
              <w:rPr>
                <w:rFonts w:ascii="宋体" w:hAnsi="宋体" w:eastAsia="宋体" w:cs="宋体"/>
                <w:color w:val="auto"/>
                <w:sz w:val="24"/>
              </w:rPr>
            </w:pPr>
            <w:r>
              <w:rPr>
                <w:rFonts w:hint="eastAsia" w:ascii="宋体" w:hAnsi="宋体" w:eastAsia="宋体" w:cs="宋体"/>
                <w:color w:val="auto"/>
                <w:sz w:val="24"/>
                <w:szCs w:val="24"/>
              </w:rPr>
              <w:t>2.2.2（3）</w:t>
            </w:r>
          </w:p>
        </w:tc>
        <w:tc>
          <w:tcPr>
            <w:tcW w:w="928" w:type="dxa"/>
            <w:vMerge w:val="restart"/>
            <w:noWrap w:val="0"/>
            <w:vAlign w:val="center"/>
          </w:tcPr>
          <w:p w14:paraId="1C94823C">
            <w:pPr>
              <w:widowControl/>
              <w:spacing w:line="360" w:lineRule="auto"/>
              <w:jc w:val="center"/>
              <w:textAlignment w:val="baseline"/>
              <w:rPr>
                <w:rFonts w:hint="eastAsia" w:ascii="宋体" w:hAnsi="宋体" w:eastAsia="宋体" w:cs="宋体"/>
                <w:color w:val="auto"/>
                <w:sz w:val="24"/>
              </w:rPr>
            </w:pPr>
            <w:r>
              <w:rPr>
                <w:rFonts w:hint="eastAsia" w:ascii="宋体" w:hAnsi="宋体" w:eastAsia="宋体" w:cs="宋体"/>
                <w:color w:val="auto"/>
                <w:sz w:val="24"/>
              </w:rPr>
              <w:t>综合部分</w:t>
            </w:r>
          </w:p>
          <w:p w14:paraId="787FEABD">
            <w:pPr>
              <w:widowControl/>
              <w:spacing w:line="360" w:lineRule="auto"/>
              <w:jc w:val="center"/>
              <w:textAlignment w:val="baseline"/>
              <w:rPr>
                <w:rFonts w:hint="eastAsia" w:ascii="宋体" w:hAnsi="宋体" w:eastAsia="宋体" w:cs="宋体"/>
                <w:color w:val="auto"/>
                <w:sz w:val="24"/>
              </w:rPr>
            </w:pPr>
            <w:r>
              <w:rPr>
                <w:rFonts w:hint="eastAsia" w:ascii="宋体" w:hAnsi="宋体" w:eastAsia="宋体" w:cs="宋体"/>
                <w:color w:val="auto"/>
                <w:sz w:val="24"/>
              </w:rPr>
              <w:t>（20分）</w:t>
            </w:r>
          </w:p>
        </w:tc>
        <w:tc>
          <w:tcPr>
            <w:tcW w:w="1856" w:type="dxa"/>
            <w:noWrap w:val="0"/>
            <w:vAlign w:val="center"/>
          </w:tcPr>
          <w:p w14:paraId="7ACF5B0C">
            <w:pPr>
              <w:widowControl/>
              <w:tabs>
                <w:tab w:val="left" w:pos="9720"/>
              </w:tabs>
              <w:autoSpaceDE w:val="0"/>
              <w:autoSpaceDN w:val="0"/>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rPr>
              <w:t>企业业绩</w:t>
            </w:r>
          </w:p>
          <w:p w14:paraId="388D7DD8">
            <w:pPr>
              <w:widowControl/>
              <w:tabs>
                <w:tab w:val="left" w:pos="9720"/>
              </w:tabs>
              <w:autoSpaceDE w:val="0"/>
              <w:autoSpaceDN w:val="0"/>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rPr>
              <w:t>（0-</w:t>
            </w:r>
            <w:r>
              <w:rPr>
                <w:rFonts w:hint="eastAsia" w:ascii="宋体" w:hAnsi="宋体" w:cs="宋体"/>
                <w:color w:val="auto"/>
                <w:sz w:val="24"/>
                <w:lang w:val="en-US" w:eastAsia="zh-CN"/>
              </w:rPr>
              <w:t>9</w:t>
            </w:r>
            <w:r>
              <w:rPr>
                <w:rFonts w:hint="eastAsia" w:ascii="宋体" w:hAnsi="宋体" w:eastAsia="宋体" w:cs="宋体"/>
                <w:color w:val="auto"/>
                <w:sz w:val="24"/>
              </w:rPr>
              <w:t>分）</w:t>
            </w:r>
          </w:p>
        </w:tc>
        <w:tc>
          <w:tcPr>
            <w:tcW w:w="5799" w:type="dxa"/>
            <w:noWrap w:val="0"/>
            <w:vAlign w:val="center"/>
          </w:tcPr>
          <w:p w14:paraId="0E0569D9">
            <w:pPr>
              <w:widowControl/>
              <w:tabs>
                <w:tab w:val="left" w:pos="9720"/>
              </w:tabs>
              <w:autoSpaceDE w:val="0"/>
              <w:autoSpaceDN w:val="0"/>
              <w:adjustRightInd w:val="0"/>
              <w:spacing w:line="360" w:lineRule="auto"/>
              <w:jc w:val="left"/>
              <w:rPr>
                <w:rFonts w:ascii="宋体" w:hAnsi="宋体" w:eastAsia="宋体" w:cs="宋体"/>
                <w:color w:val="auto"/>
                <w:sz w:val="24"/>
              </w:rPr>
            </w:pPr>
            <w:r>
              <w:rPr>
                <w:rFonts w:hint="eastAsia" w:ascii="宋体" w:hAnsi="宋体" w:cs="宋体"/>
                <w:color w:val="auto"/>
                <w:sz w:val="24"/>
                <w:lang w:eastAsia="zh-CN"/>
              </w:rPr>
              <w:t>2022年1月1日</w:t>
            </w:r>
            <w:r>
              <w:rPr>
                <w:rFonts w:hint="eastAsia" w:ascii="宋体" w:hAnsi="宋体" w:eastAsia="宋体" w:cs="宋体"/>
                <w:color w:val="auto"/>
                <w:sz w:val="24"/>
              </w:rPr>
              <w:t>以来</w:t>
            </w:r>
            <w:r>
              <w:rPr>
                <w:rFonts w:hint="eastAsia" w:ascii="宋体" w:hAnsi="宋体" w:cs="宋体"/>
                <w:color w:val="auto"/>
                <w:sz w:val="24"/>
                <w:lang w:eastAsia="zh-CN"/>
              </w:rPr>
              <w:t>（</w:t>
            </w:r>
            <w:r>
              <w:rPr>
                <w:rFonts w:hint="eastAsia" w:ascii="宋体" w:hAnsi="宋体" w:eastAsia="宋体" w:cs="宋体"/>
                <w:color w:val="auto"/>
                <w:sz w:val="24"/>
              </w:rPr>
              <w:t>以合同签订时间为准</w:t>
            </w:r>
            <w:r>
              <w:rPr>
                <w:rFonts w:hint="eastAsia" w:ascii="宋体" w:hAnsi="宋体" w:cs="宋体"/>
                <w:color w:val="auto"/>
                <w:sz w:val="24"/>
                <w:lang w:eastAsia="zh-CN"/>
              </w:rPr>
              <w:t>）</w:t>
            </w:r>
            <w:r>
              <w:rPr>
                <w:rFonts w:hint="eastAsia" w:ascii="宋体" w:hAnsi="宋体" w:eastAsia="宋体" w:cs="宋体"/>
                <w:color w:val="auto"/>
                <w:sz w:val="24"/>
              </w:rPr>
              <w:t>企业承担过的类似业绩</w:t>
            </w:r>
            <w:r>
              <w:rPr>
                <w:rFonts w:hint="eastAsia" w:ascii="宋体" w:hAnsi="宋体" w:cs="宋体"/>
                <w:color w:val="auto"/>
                <w:sz w:val="24"/>
                <w:lang w:eastAsia="zh-CN"/>
              </w:rPr>
              <w:t>，</w:t>
            </w:r>
            <w:r>
              <w:rPr>
                <w:rFonts w:hint="eastAsia" w:ascii="宋体" w:hAnsi="宋体" w:eastAsia="宋体" w:cs="宋体"/>
                <w:color w:val="auto"/>
                <w:sz w:val="24"/>
              </w:rPr>
              <w:t>提供一</w:t>
            </w:r>
            <w:r>
              <w:rPr>
                <w:rFonts w:hint="eastAsia" w:ascii="宋体" w:hAnsi="宋体" w:cs="宋体"/>
                <w:color w:val="auto"/>
                <w:sz w:val="24"/>
                <w:lang w:val="en-US" w:eastAsia="zh-CN"/>
              </w:rPr>
              <w:t>份</w:t>
            </w:r>
            <w:r>
              <w:rPr>
                <w:rFonts w:hint="eastAsia" w:ascii="宋体" w:hAnsi="宋体" w:eastAsia="宋体" w:cs="宋体"/>
                <w:color w:val="auto"/>
                <w:sz w:val="24"/>
              </w:rPr>
              <w:t>得</w:t>
            </w:r>
            <w:r>
              <w:rPr>
                <w:rFonts w:hint="eastAsia" w:ascii="宋体" w:hAnsi="宋体" w:cs="宋体"/>
                <w:color w:val="auto"/>
                <w:sz w:val="24"/>
                <w:lang w:val="en-US" w:eastAsia="zh-CN"/>
              </w:rPr>
              <w:t>6</w:t>
            </w:r>
            <w:r>
              <w:rPr>
                <w:rFonts w:hint="eastAsia" w:ascii="宋体" w:hAnsi="宋体" w:eastAsia="宋体" w:cs="宋体"/>
                <w:color w:val="auto"/>
                <w:sz w:val="24"/>
              </w:rPr>
              <w:t>分，</w:t>
            </w:r>
            <w:r>
              <w:rPr>
                <w:rFonts w:hint="eastAsia" w:ascii="宋体" w:hAnsi="宋体" w:cs="宋体"/>
                <w:color w:val="auto"/>
                <w:sz w:val="24"/>
                <w:lang w:val="en-US" w:eastAsia="zh-CN"/>
              </w:rPr>
              <w:t>每多一份加1.5分，本项</w:t>
            </w:r>
            <w:r>
              <w:rPr>
                <w:rFonts w:hint="eastAsia" w:ascii="宋体" w:hAnsi="宋体" w:eastAsia="宋体" w:cs="宋体"/>
                <w:color w:val="auto"/>
                <w:sz w:val="24"/>
              </w:rPr>
              <w:t>最多得</w:t>
            </w:r>
            <w:r>
              <w:rPr>
                <w:rFonts w:hint="eastAsia" w:ascii="宋体" w:hAnsi="宋体" w:cs="宋体"/>
                <w:color w:val="auto"/>
                <w:sz w:val="24"/>
                <w:lang w:val="en-US" w:eastAsia="zh-CN"/>
              </w:rPr>
              <w:t>9</w:t>
            </w:r>
            <w:r>
              <w:rPr>
                <w:rFonts w:hint="eastAsia" w:ascii="宋体" w:hAnsi="宋体" w:eastAsia="宋体" w:cs="宋体"/>
                <w:color w:val="auto"/>
                <w:sz w:val="24"/>
              </w:rPr>
              <w:t>分，不提供不得分；（</w:t>
            </w:r>
            <w:r>
              <w:rPr>
                <w:rFonts w:hint="eastAsia" w:ascii="宋体" w:hAnsi="宋体" w:eastAsia="宋体" w:cs="宋体"/>
                <w:color w:val="auto"/>
                <w:sz w:val="24"/>
                <w:lang w:val="en-US" w:eastAsia="zh-CN"/>
              </w:rPr>
              <w:t>响应文件中附</w:t>
            </w:r>
            <w:r>
              <w:rPr>
                <w:rFonts w:hint="eastAsia" w:ascii="宋体" w:hAnsi="宋体" w:eastAsia="宋体" w:cs="宋体"/>
                <w:color w:val="auto"/>
                <w:sz w:val="24"/>
              </w:rPr>
              <w:t>合同协议书原件扫描件</w:t>
            </w:r>
            <w:r>
              <w:rPr>
                <w:rFonts w:hint="eastAsia" w:ascii="宋体" w:hAnsi="宋体" w:eastAsia="宋体" w:cs="宋体"/>
                <w:color w:val="auto"/>
                <w:sz w:val="24"/>
                <w:lang w:val="en-US" w:eastAsia="zh-CN"/>
              </w:rPr>
              <w:t>并加盖公章，否则不得分</w:t>
            </w:r>
            <w:r>
              <w:rPr>
                <w:rFonts w:hint="eastAsia" w:ascii="宋体" w:hAnsi="宋体" w:eastAsia="宋体" w:cs="宋体"/>
                <w:color w:val="auto"/>
                <w:sz w:val="24"/>
              </w:rPr>
              <w:t>）</w:t>
            </w:r>
          </w:p>
        </w:tc>
      </w:tr>
      <w:tr w14:paraId="197C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28" w:type="dxa"/>
            <w:gridSpan w:val="2"/>
            <w:vMerge w:val="continue"/>
            <w:noWrap w:val="0"/>
            <w:vAlign w:val="top"/>
          </w:tcPr>
          <w:p w14:paraId="0CB02545">
            <w:pPr>
              <w:widowControl/>
              <w:spacing w:line="360" w:lineRule="auto"/>
              <w:textAlignment w:val="baseline"/>
              <w:rPr>
                <w:rFonts w:ascii="宋体" w:hAnsi="宋体" w:eastAsia="宋体" w:cs="宋体"/>
                <w:color w:val="auto"/>
                <w:sz w:val="24"/>
              </w:rPr>
            </w:pPr>
          </w:p>
        </w:tc>
        <w:tc>
          <w:tcPr>
            <w:tcW w:w="928" w:type="dxa"/>
            <w:vMerge w:val="continue"/>
            <w:noWrap w:val="0"/>
            <w:vAlign w:val="top"/>
          </w:tcPr>
          <w:p w14:paraId="33788366">
            <w:pPr>
              <w:widowControl/>
              <w:spacing w:line="360" w:lineRule="auto"/>
              <w:textAlignment w:val="baseline"/>
              <w:rPr>
                <w:rFonts w:ascii="宋体" w:hAnsi="宋体" w:eastAsia="宋体" w:cs="宋体"/>
                <w:color w:val="auto"/>
                <w:sz w:val="24"/>
              </w:rPr>
            </w:pPr>
          </w:p>
        </w:tc>
        <w:tc>
          <w:tcPr>
            <w:tcW w:w="1856" w:type="dxa"/>
            <w:noWrap w:val="0"/>
            <w:vAlign w:val="center"/>
          </w:tcPr>
          <w:p w14:paraId="14DD71E3">
            <w:pPr>
              <w:widowControl/>
              <w:tabs>
                <w:tab w:val="left" w:pos="9720"/>
              </w:tabs>
              <w:autoSpaceDE w:val="0"/>
              <w:autoSpaceDN w:val="0"/>
              <w:adjustRightIn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工程保修服务承诺（</w:t>
            </w:r>
            <w:r>
              <w:rPr>
                <w:rFonts w:hint="eastAsia" w:ascii="宋体" w:hAnsi="宋体" w:cs="宋体"/>
                <w:color w:val="auto"/>
                <w:sz w:val="24"/>
                <w:lang w:val="en-US" w:eastAsia="zh-CN"/>
              </w:rPr>
              <w:t>5</w:t>
            </w:r>
            <w:r>
              <w:rPr>
                <w:rFonts w:hint="eastAsia" w:ascii="宋体" w:hAnsi="宋体" w:eastAsia="宋体" w:cs="宋体"/>
                <w:color w:val="auto"/>
                <w:sz w:val="24"/>
              </w:rPr>
              <w:t>分）</w:t>
            </w:r>
          </w:p>
        </w:tc>
        <w:tc>
          <w:tcPr>
            <w:tcW w:w="5799" w:type="dxa"/>
            <w:noWrap w:val="0"/>
            <w:vAlign w:val="center"/>
          </w:tcPr>
          <w:p w14:paraId="16C52B92">
            <w:pPr>
              <w:widowControl/>
              <w:tabs>
                <w:tab w:val="left" w:pos="9720"/>
              </w:tabs>
              <w:autoSpaceDE w:val="0"/>
              <w:autoSpaceDN w:val="0"/>
              <w:adjustRightInd w:val="0"/>
              <w:spacing w:line="360" w:lineRule="auto"/>
              <w:jc w:val="both"/>
              <w:rPr>
                <w:rFonts w:hint="default" w:ascii="宋体" w:hAnsi="宋体" w:eastAsia="宋体" w:cs="宋体"/>
                <w:color w:val="auto"/>
                <w:sz w:val="24"/>
                <w:lang w:val="en-US" w:eastAsia="zh-CN"/>
              </w:rPr>
            </w:pPr>
            <w:r>
              <w:rPr>
                <w:rFonts w:hint="eastAsia" w:ascii="宋体" w:hAnsi="宋体" w:eastAsia="宋体" w:cs="宋体"/>
                <w:color w:val="auto"/>
                <w:sz w:val="24"/>
              </w:rPr>
              <w:t>承诺如保修期内工程出现损坏，供应商承诺</w:t>
            </w:r>
            <w:r>
              <w:rPr>
                <w:rFonts w:hint="eastAsia" w:ascii="宋体" w:hAnsi="宋体" w:eastAsia="宋体" w:cs="宋体"/>
                <w:color w:val="auto"/>
                <w:sz w:val="24"/>
                <w:lang w:val="en-US" w:eastAsia="zh-CN"/>
              </w:rPr>
              <w:t>4</w:t>
            </w:r>
            <w:r>
              <w:rPr>
                <w:rFonts w:hint="eastAsia" w:ascii="宋体" w:hAnsi="宋体" w:eastAsia="宋体" w:cs="宋体"/>
                <w:color w:val="auto"/>
                <w:sz w:val="24"/>
              </w:rPr>
              <w:t>小时内到场的得</w:t>
            </w:r>
            <w:r>
              <w:rPr>
                <w:rFonts w:hint="eastAsia" w:ascii="宋体" w:hAnsi="宋体" w:cs="宋体"/>
                <w:color w:val="auto"/>
                <w:sz w:val="24"/>
                <w:lang w:val="en-US" w:eastAsia="zh-CN"/>
              </w:rPr>
              <w:t>3</w:t>
            </w:r>
            <w:r>
              <w:rPr>
                <w:rFonts w:hint="eastAsia" w:ascii="宋体" w:hAnsi="宋体" w:eastAsia="宋体" w:cs="宋体"/>
                <w:color w:val="auto"/>
                <w:sz w:val="24"/>
              </w:rPr>
              <w:t>分，承诺</w:t>
            </w:r>
            <w:r>
              <w:rPr>
                <w:rFonts w:hint="eastAsia" w:ascii="宋体" w:hAnsi="宋体" w:eastAsia="宋体" w:cs="宋体"/>
                <w:color w:val="auto"/>
                <w:sz w:val="24"/>
                <w:lang w:val="en-US" w:eastAsia="zh-CN"/>
              </w:rPr>
              <w:t>2</w:t>
            </w:r>
            <w:r>
              <w:rPr>
                <w:rFonts w:hint="eastAsia" w:ascii="宋体" w:hAnsi="宋体" w:eastAsia="宋体" w:cs="宋体"/>
                <w:color w:val="auto"/>
                <w:sz w:val="24"/>
              </w:rPr>
              <w:t>小时内到场的得</w:t>
            </w:r>
            <w:r>
              <w:rPr>
                <w:rFonts w:hint="eastAsia" w:ascii="宋体" w:hAnsi="宋体" w:cs="宋体"/>
                <w:color w:val="auto"/>
                <w:sz w:val="24"/>
                <w:lang w:val="en-US" w:eastAsia="zh-CN"/>
              </w:rPr>
              <w:t>5</w:t>
            </w:r>
            <w:r>
              <w:rPr>
                <w:rFonts w:hint="eastAsia" w:ascii="宋体" w:hAnsi="宋体" w:eastAsia="宋体" w:cs="宋体"/>
                <w:color w:val="auto"/>
                <w:sz w:val="24"/>
              </w:rPr>
              <w:t>分。</w:t>
            </w:r>
          </w:p>
        </w:tc>
      </w:tr>
      <w:tr w14:paraId="71A2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28" w:type="dxa"/>
            <w:gridSpan w:val="2"/>
            <w:vMerge w:val="continue"/>
            <w:noWrap w:val="0"/>
            <w:vAlign w:val="top"/>
          </w:tcPr>
          <w:p w14:paraId="2123B674">
            <w:pPr>
              <w:widowControl/>
              <w:spacing w:line="360" w:lineRule="auto"/>
              <w:textAlignment w:val="baseline"/>
              <w:rPr>
                <w:rFonts w:ascii="宋体" w:hAnsi="宋体" w:eastAsia="宋体" w:cs="宋体"/>
                <w:color w:val="auto"/>
                <w:sz w:val="24"/>
              </w:rPr>
            </w:pPr>
          </w:p>
        </w:tc>
        <w:tc>
          <w:tcPr>
            <w:tcW w:w="928" w:type="dxa"/>
            <w:vMerge w:val="continue"/>
            <w:noWrap w:val="0"/>
            <w:vAlign w:val="top"/>
          </w:tcPr>
          <w:p w14:paraId="01985270">
            <w:pPr>
              <w:widowControl/>
              <w:spacing w:line="360" w:lineRule="auto"/>
              <w:textAlignment w:val="baseline"/>
              <w:rPr>
                <w:rFonts w:ascii="宋体" w:hAnsi="宋体" w:eastAsia="宋体" w:cs="宋体"/>
                <w:color w:val="auto"/>
                <w:sz w:val="24"/>
              </w:rPr>
            </w:pPr>
          </w:p>
        </w:tc>
        <w:tc>
          <w:tcPr>
            <w:tcW w:w="1856" w:type="dxa"/>
            <w:noWrap w:val="0"/>
            <w:vAlign w:val="center"/>
          </w:tcPr>
          <w:p w14:paraId="6537E009">
            <w:pPr>
              <w:widowControl/>
              <w:tabs>
                <w:tab w:val="left" w:pos="9720"/>
              </w:tabs>
              <w:autoSpaceDE w:val="0"/>
              <w:autoSpaceDN w:val="0"/>
              <w:adjustRightIn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履职尽责承诺</w:t>
            </w:r>
          </w:p>
          <w:p w14:paraId="440B3C4A">
            <w:pPr>
              <w:widowControl/>
              <w:tabs>
                <w:tab w:val="left" w:pos="9720"/>
              </w:tabs>
              <w:autoSpaceDE w:val="0"/>
              <w:autoSpaceDN w:val="0"/>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rPr>
              <w:t>（0-</w:t>
            </w:r>
            <w:r>
              <w:rPr>
                <w:rFonts w:hint="eastAsia" w:ascii="宋体" w:hAnsi="宋体" w:cs="宋体"/>
                <w:color w:val="auto"/>
                <w:sz w:val="24"/>
                <w:lang w:val="en-US" w:eastAsia="zh-CN"/>
              </w:rPr>
              <w:t>5</w:t>
            </w:r>
            <w:r>
              <w:rPr>
                <w:rFonts w:hint="eastAsia" w:ascii="宋体" w:hAnsi="宋体" w:eastAsia="宋体" w:cs="宋体"/>
                <w:color w:val="auto"/>
                <w:sz w:val="24"/>
              </w:rPr>
              <w:t>分）</w:t>
            </w:r>
          </w:p>
        </w:tc>
        <w:tc>
          <w:tcPr>
            <w:tcW w:w="5799" w:type="dxa"/>
            <w:noWrap w:val="0"/>
            <w:vAlign w:val="center"/>
          </w:tcPr>
          <w:p w14:paraId="56FFA69E">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1、具有全面、详实、可行、合法有效的书面保证技术措施落实到位的承诺的得</w:t>
            </w:r>
            <w:r>
              <w:rPr>
                <w:rFonts w:hint="eastAsia" w:ascii="宋体" w:hAnsi="宋体" w:cs="宋体"/>
                <w:color w:val="auto"/>
                <w:sz w:val="24"/>
                <w:lang w:val="en-US" w:eastAsia="zh-CN"/>
              </w:rPr>
              <w:t>3</w:t>
            </w:r>
            <w:r>
              <w:rPr>
                <w:rFonts w:hint="eastAsia" w:ascii="宋体" w:hAnsi="宋体" w:eastAsia="宋体" w:cs="宋体"/>
                <w:color w:val="auto"/>
                <w:sz w:val="24"/>
              </w:rPr>
              <w:t>分；</w:t>
            </w:r>
          </w:p>
          <w:p w14:paraId="1A11C9D9">
            <w:pPr>
              <w:widowControl/>
              <w:tabs>
                <w:tab w:val="left" w:pos="9720"/>
              </w:tabs>
              <w:autoSpaceDE w:val="0"/>
              <w:autoSpaceDN w:val="0"/>
              <w:adjustRightInd w:val="0"/>
              <w:spacing w:line="360" w:lineRule="auto"/>
              <w:jc w:val="left"/>
              <w:rPr>
                <w:rFonts w:ascii="宋体" w:hAnsi="宋体" w:eastAsia="宋体" w:cs="宋体"/>
                <w:color w:val="auto"/>
                <w:sz w:val="24"/>
              </w:rPr>
            </w:pPr>
            <w:r>
              <w:rPr>
                <w:rFonts w:hint="eastAsia" w:ascii="宋体" w:hAnsi="宋体" w:eastAsia="宋体" w:cs="宋体"/>
                <w:color w:val="auto"/>
                <w:sz w:val="24"/>
              </w:rPr>
              <w:t>2、具有落实不到位的处理承诺</w:t>
            </w:r>
            <w:r>
              <w:rPr>
                <w:rFonts w:hint="eastAsia" w:ascii="宋体" w:hAnsi="宋体" w:cs="宋体"/>
                <w:color w:val="auto"/>
                <w:sz w:val="24"/>
                <w:lang w:eastAsia="zh-CN"/>
              </w:rPr>
              <w:t>，</w:t>
            </w:r>
            <w:r>
              <w:rPr>
                <w:rFonts w:hint="eastAsia" w:ascii="宋体" w:hAnsi="宋体" w:eastAsia="宋体" w:cs="宋体"/>
                <w:color w:val="auto"/>
                <w:sz w:val="24"/>
              </w:rPr>
              <w:t>可行、合法有效的得</w:t>
            </w:r>
            <w:r>
              <w:rPr>
                <w:rFonts w:hint="eastAsia" w:ascii="宋体" w:hAnsi="宋体" w:cs="宋体"/>
                <w:color w:val="auto"/>
                <w:sz w:val="24"/>
                <w:lang w:val="en-US" w:eastAsia="zh-CN"/>
              </w:rPr>
              <w:t>2</w:t>
            </w:r>
            <w:r>
              <w:rPr>
                <w:rFonts w:hint="eastAsia" w:ascii="宋体" w:hAnsi="宋体" w:eastAsia="宋体" w:cs="宋体"/>
                <w:color w:val="auto"/>
                <w:sz w:val="24"/>
              </w:rPr>
              <w:t>分；</w:t>
            </w:r>
            <w:bookmarkStart w:id="216" w:name="_GoBack"/>
            <w:bookmarkEnd w:id="216"/>
          </w:p>
        </w:tc>
      </w:tr>
      <w:tr w14:paraId="5ABF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28" w:type="dxa"/>
            <w:gridSpan w:val="2"/>
            <w:vMerge w:val="continue"/>
            <w:noWrap w:val="0"/>
            <w:vAlign w:val="top"/>
          </w:tcPr>
          <w:p w14:paraId="3EBCE57D">
            <w:pPr>
              <w:widowControl/>
              <w:spacing w:line="360" w:lineRule="auto"/>
              <w:textAlignment w:val="baseline"/>
              <w:rPr>
                <w:rFonts w:ascii="宋体" w:hAnsi="宋体" w:eastAsia="宋体" w:cs="宋体"/>
                <w:color w:val="auto"/>
                <w:sz w:val="24"/>
              </w:rPr>
            </w:pPr>
          </w:p>
        </w:tc>
        <w:tc>
          <w:tcPr>
            <w:tcW w:w="928" w:type="dxa"/>
            <w:vMerge w:val="continue"/>
            <w:noWrap w:val="0"/>
            <w:vAlign w:val="top"/>
          </w:tcPr>
          <w:p w14:paraId="76C16FB7">
            <w:pPr>
              <w:widowControl/>
              <w:spacing w:line="360" w:lineRule="auto"/>
              <w:textAlignment w:val="baseline"/>
              <w:rPr>
                <w:rFonts w:ascii="宋体" w:hAnsi="宋体" w:eastAsia="宋体" w:cs="宋体"/>
                <w:color w:val="auto"/>
                <w:sz w:val="24"/>
              </w:rPr>
            </w:pPr>
          </w:p>
        </w:tc>
        <w:tc>
          <w:tcPr>
            <w:tcW w:w="1856" w:type="dxa"/>
            <w:noWrap w:val="0"/>
            <w:vAlign w:val="center"/>
          </w:tcPr>
          <w:p w14:paraId="48DA5F3A">
            <w:pPr>
              <w:widowControl/>
              <w:tabs>
                <w:tab w:val="left" w:pos="9720"/>
              </w:tabs>
              <w:autoSpaceDE w:val="0"/>
              <w:autoSpaceDN w:val="0"/>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szCs w:val="24"/>
              </w:rPr>
              <w:t>优惠承诺</w:t>
            </w:r>
            <w:r>
              <w:rPr>
                <w:rFonts w:hint="eastAsia" w:ascii="宋体" w:hAnsi="宋体" w:eastAsia="宋体" w:cs="宋体"/>
                <w:color w:val="auto"/>
                <w:sz w:val="24"/>
              </w:rPr>
              <w:t>（</w:t>
            </w:r>
            <w:r>
              <w:rPr>
                <w:rFonts w:hint="eastAsia" w:ascii="宋体" w:hAnsi="宋体" w:cs="宋体"/>
                <w:color w:val="auto"/>
                <w:sz w:val="24"/>
                <w:lang w:val="en-US" w:eastAsia="zh-CN"/>
              </w:rPr>
              <w:t>1</w:t>
            </w:r>
            <w:r>
              <w:rPr>
                <w:rFonts w:hint="eastAsia" w:ascii="宋体" w:hAnsi="宋体" w:eastAsia="宋体" w:cs="宋体"/>
                <w:color w:val="auto"/>
                <w:sz w:val="24"/>
              </w:rPr>
              <w:t>分）</w:t>
            </w:r>
          </w:p>
        </w:tc>
        <w:tc>
          <w:tcPr>
            <w:tcW w:w="5799" w:type="dxa"/>
            <w:noWrap w:val="0"/>
            <w:vAlign w:val="center"/>
          </w:tcPr>
          <w:p w14:paraId="3FDB65CE">
            <w:pPr>
              <w:widowControl/>
              <w:tabs>
                <w:tab w:val="left" w:pos="9720"/>
              </w:tabs>
              <w:autoSpaceDE w:val="0"/>
              <w:autoSpaceDN w:val="0"/>
              <w:adjustRightInd w:val="0"/>
              <w:spacing w:line="360" w:lineRule="auto"/>
              <w:jc w:val="left"/>
              <w:rPr>
                <w:rFonts w:ascii="宋体" w:hAnsi="宋体" w:eastAsia="宋体" w:cs="宋体"/>
                <w:color w:val="auto"/>
                <w:sz w:val="24"/>
              </w:rPr>
            </w:pPr>
            <w:r>
              <w:rPr>
                <w:rFonts w:hint="eastAsia" w:ascii="宋体" w:hAnsi="宋体" w:eastAsia="宋体" w:cs="宋体"/>
                <w:color w:val="auto"/>
                <w:sz w:val="24"/>
                <w:szCs w:val="24"/>
              </w:rPr>
              <w:t>应是书面的符合工程实际情况，确保依法依规，优惠合理，详实可行得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r>
    </w:tbl>
    <w:p w14:paraId="7C8A938A">
      <w:pPr>
        <w:spacing w:line="46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 评标方法</w:t>
      </w:r>
    </w:p>
    <w:p w14:paraId="26EF21BF">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本次评标采用</w:t>
      </w:r>
      <w:r>
        <w:rPr>
          <w:rFonts w:hint="eastAsia" w:ascii="宋体" w:hAnsi="宋体" w:cs="宋体"/>
          <w:color w:val="auto"/>
          <w:sz w:val="24"/>
          <w:szCs w:val="24"/>
          <w:lang w:eastAsia="zh-CN"/>
        </w:rPr>
        <w:t>综合评分法</w:t>
      </w:r>
      <w:r>
        <w:rPr>
          <w:rFonts w:hint="eastAsia" w:ascii="宋体" w:hAnsi="宋体" w:eastAsia="宋体" w:cs="宋体"/>
          <w:color w:val="auto"/>
          <w:sz w:val="24"/>
          <w:szCs w:val="24"/>
        </w:rPr>
        <w:t>。磋商小组对满足磋商文件实质性要求的磋商响应文件，按照本章第2.2款规定的评分标准进行打分，并按得分由高到低顺序推荐成交候选人，但磋商报价低于其成本的除外。评审得分相同的，按照最后报价由低到高的顺序确定，评审得分且最后报价相同的，按照技术指标优劣顺序确定成交候选人。</w:t>
      </w:r>
    </w:p>
    <w:p w14:paraId="072581C5">
      <w:pPr>
        <w:widowControl/>
        <w:suppressAutoHyphens/>
        <w:adjustRightInd w:val="0"/>
        <w:spacing w:line="460" w:lineRule="exact"/>
        <w:ind w:firstLine="482" w:firstLineChars="200"/>
        <w:jc w:val="left"/>
        <w:outlineLvl w:val="1"/>
        <w:rPr>
          <w:rFonts w:ascii="宋体" w:hAnsi="宋体" w:eastAsia="宋体" w:cs="宋体"/>
          <w:b/>
          <w:bCs/>
          <w:color w:val="auto"/>
          <w:kern w:val="28"/>
          <w:sz w:val="24"/>
          <w:szCs w:val="24"/>
          <w:lang w:val="zh-CN"/>
        </w:rPr>
      </w:pPr>
      <w:bookmarkStart w:id="102" w:name="_Toc246996244"/>
      <w:bookmarkStart w:id="103" w:name="_Toc296602489"/>
      <w:bookmarkStart w:id="104" w:name="_Toc246996987"/>
      <w:bookmarkStart w:id="105" w:name="_Toc152042378"/>
      <w:bookmarkStart w:id="106" w:name="_Toc179632619"/>
      <w:bookmarkStart w:id="107" w:name="_Toc247085759"/>
      <w:bookmarkStart w:id="108" w:name="_Toc116294255"/>
      <w:bookmarkStart w:id="109" w:name="_Toc152045601"/>
      <w:bookmarkStart w:id="110" w:name="_Toc144974568"/>
      <w:r>
        <w:rPr>
          <w:rFonts w:hint="eastAsia" w:ascii="宋体" w:hAnsi="宋体" w:eastAsia="宋体" w:cs="宋体"/>
          <w:b/>
          <w:bCs/>
          <w:color w:val="auto"/>
          <w:kern w:val="28"/>
          <w:sz w:val="24"/>
          <w:szCs w:val="24"/>
          <w:lang w:val="zh-CN"/>
        </w:rPr>
        <w:t>2. 评审标准</w:t>
      </w:r>
      <w:bookmarkEnd w:id="102"/>
      <w:bookmarkEnd w:id="103"/>
      <w:bookmarkEnd w:id="104"/>
      <w:bookmarkEnd w:id="105"/>
      <w:bookmarkEnd w:id="106"/>
      <w:bookmarkEnd w:id="107"/>
      <w:bookmarkEnd w:id="108"/>
      <w:bookmarkEnd w:id="109"/>
      <w:bookmarkEnd w:id="110"/>
      <w:bookmarkStart w:id="111" w:name="_Toc152045602"/>
      <w:bookmarkStart w:id="112" w:name="_Toc246996245"/>
      <w:bookmarkStart w:id="113" w:name="_Toc296602490"/>
      <w:bookmarkStart w:id="114" w:name="_Toc247085760"/>
      <w:bookmarkStart w:id="115" w:name="_Toc179632620"/>
      <w:bookmarkStart w:id="116" w:name="_Toc152042379"/>
      <w:bookmarkStart w:id="117" w:name="_Toc144974569"/>
      <w:bookmarkStart w:id="118" w:name="_Toc246996988"/>
    </w:p>
    <w:p w14:paraId="69E75833">
      <w:pPr>
        <w:widowControl/>
        <w:suppressAutoHyphens/>
        <w:adjustRightInd w:val="0"/>
        <w:spacing w:line="460" w:lineRule="exact"/>
        <w:ind w:firstLine="482" w:firstLineChars="200"/>
        <w:jc w:val="left"/>
        <w:outlineLvl w:val="1"/>
        <w:rPr>
          <w:rFonts w:ascii="宋体" w:hAnsi="宋体" w:eastAsia="宋体" w:cs="宋体"/>
          <w:b/>
          <w:bCs/>
          <w:color w:val="auto"/>
          <w:kern w:val="28"/>
          <w:sz w:val="24"/>
          <w:szCs w:val="24"/>
          <w:lang w:val="zh-CN"/>
        </w:rPr>
      </w:pPr>
      <w:bookmarkStart w:id="119" w:name="_Toc116294256"/>
      <w:r>
        <w:rPr>
          <w:rFonts w:hint="eastAsia" w:ascii="宋体" w:hAnsi="宋体" w:eastAsia="宋体" w:cs="宋体"/>
          <w:b/>
          <w:bCs/>
          <w:color w:val="auto"/>
          <w:kern w:val="28"/>
          <w:sz w:val="24"/>
          <w:szCs w:val="24"/>
          <w:lang w:val="zh-CN"/>
        </w:rPr>
        <w:t>2.1 初步评审标准</w:t>
      </w:r>
      <w:bookmarkEnd w:id="111"/>
      <w:bookmarkEnd w:id="112"/>
      <w:bookmarkEnd w:id="113"/>
      <w:bookmarkEnd w:id="114"/>
      <w:bookmarkEnd w:id="115"/>
      <w:bookmarkEnd w:id="116"/>
      <w:bookmarkEnd w:id="117"/>
      <w:bookmarkEnd w:id="118"/>
      <w:bookmarkEnd w:id="119"/>
    </w:p>
    <w:p w14:paraId="6C6B0213">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2.1.1 形式评审标准：见评标办法前附表。</w:t>
      </w:r>
    </w:p>
    <w:p w14:paraId="1C9B4158">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2.1.2 资格评审标准：见评标办法前附表。</w:t>
      </w:r>
    </w:p>
    <w:p w14:paraId="7E76EF27">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2.1.3 响应性评审标准：见评标办法前附表。</w:t>
      </w:r>
    </w:p>
    <w:p w14:paraId="2A2F7E0D">
      <w:pPr>
        <w:keepNext/>
        <w:keepLines/>
        <w:spacing w:line="460" w:lineRule="exact"/>
        <w:ind w:firstLine="482" w:firstLineChars="200"/>
        <w:outlineLvl w:val="2"/>
        <w:rPr>
          <w:rFonts w:ascii="宋体" w:hAnsi="宋体" w:eastAsia="宋体" w:cs="宋体"/>
          <w:b/>
          <w:bCs/>
          <w:color w:val="auto"/>
          <w:kern w:val="0"/>
          <w:sz w:val="24"/>
          <w:szCs w:val="24"/>
          <w:lang w:val="zh-CN"/>
        </w:rPr>
      </w:pPr>
      <w:bookmarkStart w:id="120" w:name="_Toc179632621"/>
      <w:bookmarkStart w:id="121" w:name="_Toc247085761"/>
      <w:bookmarkStart w:id="122" w:name="_Toc116294257"/>
      <w:bookmarkStart w:id="123" w:name="_Toc152042380"/>
      <w:bookmarkStart w:id="124" w:name="_Toc246996246"/>
      <w:bookmarkStart w:id="125" w:name="_Toc152045603"/>
      <w:bookmarkStart w:id="126" w:name="_Toc296602491"/>
      <w:bookmarkStart w:id="127" w:name="_Toc144974570"/>
      <w:bookmarkStart w:id="128" w:name="_Toc246996989"/>
      <w:r>
        <w:rPr>
          <w:rFonts w:hint="eastAsia" w:ascii="宋体" w:hAnsi="宋体" w:eastAsia="宋体" w:cs="宋体"/>
          <w:b/>
          <w:bCs/>
          <w:color w:val="auto"/>
          <w:kern w:val="0"/>
          <w:sz w:val="24"/>
          <w:szCs w:val="24"/>
          <w:lang w:val="zh-CN"/>
        </w:rPr>
        <w:t>2.2 分值构成与评分标准</w:t>
      </w:r>
      <w:bookmarkEnd w:id="120"/>
      <w:bookmarkEnd w:id="121"/>
      <w:bookmarkEnd w:id="122"/>
      <w:bookmarkEnd w:id="123"/>
      <w:bookmarkEnd w:id="124"/>
      <w:bookmarkEnd w:id="125"/>
      <w:bookmarkEnd w:id="126"/>
      <w:bookmarkEnd w:id="127"/>
      <w:bookmarkEnd w:id="128"/>
    </w:p>
    <w:p w14:paraId="334D1408">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2.2.1 分值构成</w:t>
      </w:r>
    </w:p>
    <w:p w14:paraId="008A4683">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（1）技术标：见评标办法前附表；</w:t>
      </w:r>
    </w:p>
    <w:p w14:paraId="5815F882">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（2）商务标：见评标办法前附表；</w:t>
      </w:r>
    </w:p>
    <w:p w14:paraId="2E932D62">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（3）综合标：见评标办法前附表。</w:t>
      </w:r>
    </w:p>
    <w:p w14:paraId="611AB5E8">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2.2.2 评分标准</w:t>
      </w:r>
    </w:p>
    <w:p w14:paraId="6967BF2B">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（1）技术标评分标准：见评标办法前附表；</w:t>
      </w:r>
    </w:p>
    <w:p w14:paraId="3A9C071D">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（2）商务标评分标准：见评标办法前附表；</w:t>
      </w:r>
    </w:p>
    <w:p w14:paraId="3AA6FFBA">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（3）综合标评分标准：见评标办法前附表。</w:t>
      </w:r>
    </w:p>
    <w:p w14:paraId="3B0EA05F">
      <w:pPr>
        <w:autoSpaceDE w:val="0"/>
        <w:autoSpaceDN w:val="0"/>
        <w:adjustRightInd w:val="0"/>
        <w:spacing w:line="520" w:lineRule="exact"/>
        <w:ind w:right="-20" w:firstLine="482" w:firstLineChars="200"/>
        <w:jc w:val="left"/>
        <w:outlineLvl w:val="1"/>
        <w:rPr>
          <w:rFonts w:ascii="宋体" w:hAnsi="宋体" w:eastAsia="宋体" w:cs="宋体"/>
          <w:b/>
          <w:color w:val="auto"/>
          <w:kern w:val="0"/>
          <w:sz w:val="24"/>
        </w:rPr>
      </w:pPr>
      <w:bookmarkStart w:id="129" w:name="_Toc116294258"/>
      <w:r>
        <w:rPr>
          <w:rFonts w:hint="eastAsia" w:ascii="宋体" w:hAnsi="宋体" w:eastAsia="宋体" w:cs="宋体"/>
          <w:b/>
          <w:color w:val="auto"/>
          <w:kern w:val="0"/>
          <w:sz w:val="24"/>
        </w:rPr>
        <w:t>3.评标程序</w:t>
      </w:r>
      <w:bookmarkEnd w:id="129"/>
    </w:p>
    <w:p w14:paraId="17462A91">
      <w:pPr>
        <w:autoSpaceDE w:val="0"/>
        <w:autoSpaceDN w:val="0"/>
        <w:adjustRightInd w:val="0"/>
        <w:spacing w:line="520" w:lineRule="exact"/>
        <w:ind w:right="-20" w:firstLine="482" w:firstLineChars="200"/>
        <w:jc w:val="left"/>
        <w:rPr>
          <w:rFonts w:ascii="宋体" w:hAnsi="宋体" w:eastAsia="宋体" w:cs="宋体"/>
          <w:b/>
          <w:color w:val="auto"/>
          <w:kern w:val="0"/>
          <w:sz w:val="24"/>
        </w:rPr>
      </w:pPr>
      <w:r>
        <w:rPr>
          <w:rFonts w:hint="eastAsia" w:ascii="宋体" w:hAnsi="宋体" w:eastAsia="宋体" w:cs="宋体"/>
          <w:b/>
          <w:color w:val="auto"/>
          <w:kern w:val="0"/>
          <w:sz w:val="24"/>
        </w:rPr>
        <w:t>3.1 初步评审</w:t>
      </w:r>
    </w:p>
    <w:p w14:paraId="7786C834">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 xml:space="preserve">3.1.1 磋商小组依据本章第2.1 款规定的标准对响应文件进行初步评审。有一项不符合评审标准的，作无效标处理。 </w:t>
      </w:r>
    </w:p>
    <w:p w14:paraId="6550F931">
      <w:pPr>
        <w:autoSpaceDE w:val="0"/>
        <w:autoSpaceDN w:val="0"/>
        <w:adjustRightInd w:val="0"/>
        <w:spacing w:line="520" w:lineRule="exact"/>
        <w:ind w:right="-20"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3.1.2 供应商有以下情形之一的，其投标作无效标处理：</w:t>
      </w:r>
    </w:p>
    <w:p w14:paraId="3F17C171">
      <w:pPr>
        <w:autoSpaceDE w:val="0"/>
        <w:autoSpaceDN w:val="0"/>
        <w:adjustRightInd w:val="0"/>
        <w:spacing w:line="520" w:lineRule="exact"/>
        <w:ind w:right="-20"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（1）第二章“供应商须知”第 1.4.</w:t>
      </w:r>
      <w:r>
        <w:rPr>
          <w:rFonts w:hint="eastAsia" w:ascii="宋体" w:hAnsi="宋体" w:cs="宋体"/>
          <w:color w:val="auto"/>
          <w:kern w:val="0"/>
          <w:sz w:val="24"/>
          <w:lang w:val="en-US" w:eastAsia="zh-CN"/>
        </w:rPr>
        <w:t>2</w:t>
      </w:r>
      <w:r>
        <w:rPr>
          <w:rFonts w:hint="eastAsia" w:ascii="宋体" w:hAnsi="宋体" w:eastAsia="宋体" w:cs="宋体"/>
          <w:color w:val="auto"/>
          <w:kern w:val="0"/>
          <w:sz w:val="24"/>
        </w:rPr>
        <w:t xml:space="preserve"> 项规定的任何一种情形的；</w:t>
      </w:r>
    </w:p>
    <w:p w14:paraId="3B1CB4F6">
      <w:pPr>
        <w:autoSpaceDE w:val="0"/>
        <w:autoSpaceDN w:val="0"/>
        <w:adjustRightInd w:val="0"/>
        <w:spacing w:line="520" w:lineRule="exact"/>
        <w:ind w:right="-20"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（2）串通投标或弄虚作假或有其他违法行为的；</w:t>
      </w:r>
    </w:p>
    <w:p w14:paraId="324592AD">
      <w:pPr>
        <w:autoSpaceDE w:val="0"/>
        <w:autoSpaceDN w:val="0"/>
        <w:adjustRightInd w:val="0"/>
        <w:spacing w:line="520" w:lineRule="exact"/>
        <w:ind w:right="-20"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（3）不按磋商小组要求澄清、说明或补正的。</w:t>
      </w:r>
    </w:p>
    <w:p w14:paraId="69B3B203">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 xml:space="preserve">3.1.3 </w:t>
      </w:r>
      <w:r>
        <w:rPr>
          <w:rFonts w:hint="eastAsia" w:ascii="宋体" w:hAnsi="宋体" w:cs="宋体"/>
          <w:color w:val="auto"/>
          <w:kern w:val="0"/>
          <w:sz w:val="24"/>
          <w:lang w:eastAsia="zh-CN"/>
        </w:rPr>
        <w:t>磋商报价</w:t>
      </w:r>
      <w:r>
        <w:rPr>
          <w:rFonts w:hint="eastAsia" w:ascii="宋体" w:hAnsi="宋体" w:eastAsia="宋体" w:cs="宋体"/>
          <w:color w:val="auto"/>
          <w:kern w:val="0"/>
          <w:sz w:val="24"/>
        </w:rPr>
        <w:t>有算术错误的，磋商小组按以下原则对</w:t>
      </w:r>
      <w:r>
        <w:rPr>
          <w:rFonts w:hint="eastAsia" w:ascii="宋体" w:hAnsi="宋体" w:cs="宋体"/>
          <w:color w:val="auto"/>
          <w:kern w:val="0"/>
          <w:sz w:val="24"/>
          <w:lang w:eastAsia="zh-CN"/>
        </w:rPr>
        <w:t>磋商报价</w:t>
      </w:r>
      <w:r>
        <w:rPr>
          <w:rFonts w:hint="eastAsia" w:ascii="宋体" w:hAnsi="宋体" w:eastAsia="宋体" w:cs="宋体"/>
          <w:color w:val="auto"/>
          <w:kern w:val="0"/>
          <w:sz w:val="24"/>
        </w:rPr>
        <w:t>进行修正，修正的价格经供应商书面确认后具有约束力。供应商不接受修正价格的，其投标作无效标处理。</w:t>
      </w:r>
    </w:p>
    <w:p w14:paraId="3A5D10AC">
      <w:pPr>
        <w:autoSpaceDE w:val="0"/>
        <w:autoSpaceDN w:val="0"/>
        <w:adjustRightInd w:val="0"/>
        <w:spacing w:line="520" w:lineRule="exact"/>
        <w:ind w:right="-20"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（1）响应文件中的大写金额与小写金额不一致的，以大写金额为准；</w:t>
      </w:r>
    </w:p>
    <w:p w14:paraId="45C8A6C8">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（2）总价金额与依据单价计算出的结果不一致的，以单价金额为准修正总价，但单价金额小数点有明显错误的除外。</w:t>
      </w:r>
    </w:p>
    <w:p w14:paraId="5989DAE5">
      <w:pPr>
        <w:autoSpaceDE w:val="0"/>
        <w:autoSpaceDN w:val="0"/>
        <w:adjustRightInd w:val="0"/>
        <w:spacing w:line="520" w:lineRule="exact"/>
        <w:ind w:right="-20"/>
        <w:jc w:val="left"/>
        <w:rPr>
          <w:rFonts w:ascii="宋体" w:hAnsi="宋体" w:eastAsia="宋体" w:cs="宋体"/>
          <w:b/>
          <w:color w:val="auto"/>
          <w:kern w:val="0"/>
          <w:sz w:val="24"/>
        </w:rPr>
      </w:pPr>
      <w:r>
        <w:rPr>
          <w:rFonts w:hint="eastAsia" w:ascii="宋体" w:hAnsi="宋体" w:eastAsia="宋体" w:cs="宋体"/>
          <w:b/>
          <w:color w:val="auto"/>
          <w:kern w:val="0"/>
          <w:sz w:val="24"/>
        </w:rPr>
        <w:t>3.2 详细评审</w:t>
      </w:r>
    </w:p>
    <w:p w14:paraId="49804B49">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3.2.1 磋商小组按本章第2.2款规定的量化因素和分值进行打分，并计算出综合评估得分。</w:t>
      </w:r>
    </w:p>
    <w:p w14:paraId="6810F476">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（1）按本章第2.2.2（1）规定的评审因素和分值对技术标计算出得分；</w:t>
      </w:r>
    </w:p>
    <w:p w14:paraId="6F38C150">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（2）按本章第2.2.2（2）规定的评审因素和分值对商务标计算出得分；</w:t>
      </w:r>
    </w:p>
    <w:p w14:paraId="46EFFAA7">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（3）按本章第2.2.2（3）规定的评审因素和分值对综合标计算出得分；</w:t>
      </w:r>
    </w:p>
    <w:p w14:paraId="15443AEF">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3.2.2 评分分值计算过程中保留小数点后三位，最后供应商得分汇总时保留小数点后两位，小数点后第三位“四舍五入”。</w:t>
      </w:r>
    </w:p>
    <w:p w14:paraId="53F2CE67">
      <w:pPr>
        <w:tabs>
          <w:tab w:val="center" w:pos="4677"/>
        </w:tabs>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3.2.3 供应商得分=技术标+商务标+综合标。</w:t>
      </w:r>
    </w:p>
    <w:p w14:paraId="55360653">
      <w:pPr>
        <w:spacing w:line="460" w:lineRule="exact"/>
        <w:rPr>
          <w:rFonts w:ascii="宋体" w:hAnsi="宋体" w:eastAsia="宋体" w:cs="宋体"/>
          <w:color w:val="auto"/>
          <w:sz w:val="24"/>
          <w:szCs w:val="24"/>
        </w:rPr>
      </w:pPr>
      <w:r>
        <w:rPr>
          <w:rFonts w:hint="eastAsia" w:ascii="宋体" w:hAnsi="宋体" w:eastAsia="宋体" w:cs="宋体"/>
          <w:color w:val="auto"/>
          <w:sz w:val="24"/>
          <w:szCs w:val="24"/>
        </w:rPr>
        <w:t xml:space="preserve">    3.2.4在磋商小组完成对技术标、商务标和综合标的汇总后取平均值，作为该供应商的最终得分。</w:t>
      </w:r>
    </w:p>
    <w:p w14:paraId="05584487">
      <w:pPr>
        <w:tabs>
          <w:tab w:val="center" w:pos="4677"/>
        </w:tabs>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3.2.5磋商小组发现供应商的报价明显低于其他</w:t>
      </w:r>
      <w:r>
        <w:rPr>
          <w:rFonts w:hint="eastAsia" w:ascii="宋体" w:hAnsi="宋体" w:cs="宋体"/>
          <w:color w:val="auto"/>
          <w:sz w:val="24"/>
          <w:szCs w:val="24"/>
          <w:lang w:eastAsia="zh-CN"/>
        </w:rPr>
        <w:t>磋商报价</w:t>
      </w:r>
      <w:r>
        <w:rPr>
          <w:rFonts w:hint="eastAsia" w:ascii="宋体" w:hAnsi="宋体" w:eastAsia="宋体" w:cs="宋体"/>
          <w:color w:val="auto"/>
          <w:sz w:val="24"/>
          <w:szCs w:val="24"/>
        </w:rPr>
        <w:t>，使得其</w:t>
      </w:r>
      <w:r>
        <w:rPr>
          <w:rFonts w:hint="eastAsia" w:ascii="宋体" w:hAnsi="宋体" w:cs="宋体"/>
          <w:color w:val="auto"/>
          <w:sz w:val="24"/>
          <w:szCs w:val="24"/>
          <w:lang w:eastAsia="zh-CN"/>
        </w:rPr>
        <w:t>磋商报价</w:t>
      </w:r>
      <w:r>
        <w:rPr>
          <w:rFonts w:hint="eastAsia" w:ascii="宋体" w:hAnsi="宋体" w:eastAsia="宋体" w:cs="宋体"/>
          <w:color w:val="auto"/>
          <w:sz w:val="24"/>
          <w:szCs w:val="24"/>
        </w:rPr>
        <w:t>可能低于其个别成本的，应当要求该供应商做出书面说明并提供相应的证明材料。供应商不能合理说明或者不能提供相应证明材料的，磋商小组应当认定该供应商以低于成本报价竞标，否决其投标。</w:t>
      </w:r>
    </w:p>
    <w:p w14:paraId="2D54167F">
      <w:pPr>
        <w:autoSpaceDE w:val="0"/>
        <w:autoSpaceDN w:val="0"/>
        <w:adjustRightInd w:val="0"/>
        <w:spacing w:line="520" w:lineRule="exact"/>
        <w:ind w:right="-20"/>
        <w:jc w:val="left"/>
        <w:rPr>
          <w:rFonts w:ascii="宋体" w:hAnsi="宋体" w:eastAsia="宋体" w:cs="宋体"/>
          <w:b/>
          <w:color w:val="auto"/>
          <w:kern w:val="0"/>
          <w:sz w:val="24"/>
        </w:rPr>
      </w:pPr>
      <w:r>
        <w:rPr>
          <w:rFonts w:hint="eastAsia" w:ascii="宋体" w:hAnsi="宋体" w:eastAsia="宋体" w:cs="宋体"/>
          <w:b/>
          <w:color w:val="auto"/>
          <w:kern w:val="0"/>
          <w:sz w:val="24"/>
        </w:rPr>
        <w:t>3.3 响应文件的澄清和补正</w:t>
      </w:r>
    </w:p>
    <w:p w14:paraId="491C6C98">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3.3.1 在评标过程中，磋商小组可以书面形式要求供应商对所提交响应文件中不明确的内容进行书面澄清或说明，或者对细微偏差进行补正。磋商小组不接受供应商主动提出的澄清、说明或补正。</w:t>
      </w:r>
    </w:p>
    <w:p w14:paraId="573394A2">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3.3.2 澄清、说明和补正不得改变响应文件的实质性内容（算术性错误修正的除外）。供应商的书面澄清、说明和补正属于响应文件的组成部分。</w:t>
      </w:r>
    </w:p>
    <w:p w14:paraId="742294CE">
      <w:pPr>
        <w:spacing w:line="52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3.3.3 磋商小组对供应商提交的澄清、说明或补正有疑问的，可以要求供应商进一步澄清、说明或补正，直至满足磋商小组的要求。</w:t>
      </w:r>
    </w:p>
    <w:p w14:paraId="79A79AC6">
      <w:pPr>
        <w:autoSpaceDE w:val="0"/>
        <w:autoSpaceDN w:val="0"/>
        <w:adjustRightInd w:val="0"/>
        <w:spacing w:line="520" w:lineRule="exact"/>
        <w:ind w:right="-20"/>
        <w:jc w:val="left"/>
        <w:rPr>
          <w:rFonts w:ascii="宋体" w:hAnsi="宋体" w:eastAsia="宋体" w:cs="宋体"/>
          <w:b/>
          <w:color w:val="auto"/>
          <w:kern w:val="0"/>
          <w:sz w:val="24"/>
        </w:rPr>
      </w:pPr>
      <w:r>
        <w:rPr>
          <w:rFonts w:hint="eastAsia" w:ascii="宋体" w:hAnsi="宋体" w:eastAsia="宋体" w:cs="宋体"/>
          <w:b/>
          <w:color w:val="auto"/>
          <w:kern w:val="0"/>
          <w:sz w:val="24"/>
        </w:rPr>
        <w:t>3.4 评标结果</w:t>
      </w:r>
    </w:p>
    <w:p w14:paraId="245BB760">
      <w:pPr>
        <w:spacing w:line="52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3.4.1 磋商小组按照得分由高到低的顺序推荐</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名成交候选人。</w:t>
      </w:r>
    </w:p>
    <w:p w14:paraId="7F93120C">
      <w:pPr>
        <w:spacing w:line="520" w:lineRule="exact"/>
        <w:ind w:firstLine="480" w:firstLineChars="200"/>
        <w:jc w:val="both"/>
        <w:rPr>
          <w:rFonts w:ascii="宋体" w:hAnsi="宋体" w:eastAsia="宋体"/>
          <w:color w:val="auto"/>
          <w:sz w:val="24"/>
        </w:rPr>
      </w:pPr>
      <w:r>
        <w:rPr>
          <w:rFonts w:hint="eastAsia" w:ascii="宋体" w:hAnsi="宋体" w:eastAsia="宋体" w:cs="宋体"/>
          <w:color w:val="auto"/>
          <w:kern w:val="0"/>
          <w:sz w:val="24"/>
        </w:rPr>
        <w:t>3.4.2 磋商小组完成评标后，应当向采购人提交书面评标报告。</w:t>
      </w:r>
      <w:r>
        <w:rPr>
          <w:rFonts w:ascii="宋体" w:hAnsi="宋体" w:eastAsia="宋体"/>
          <w:color w:val="auto"/>
          <w:sz w:val="24"/>
        </w:rPr>
        <w:br w:type="page"/>
      </w:r>
    </w:p>
    <w:p w14:paraId="6F474DCF">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ascii="宋体" w:hAnsi="宋体" w:eastAsia="宋体"/>
          <w:color w:val="auto"/>
          <w:sz w:val="32"/>
          <w:szCs w:val="32"/>
        </w:rPr>
      </w:pPr>
      <w:bookmarkStart w:id="130" w:name="_Toc32345"/>
      <w:r>
        <w:rPr>
          <w:rFonts w:hint="eastAsia" w:ascii="宋体" w:hAnsi="宋体" w:eastAsia="宋体" w:cs="Times New Roman"/>
          <w:color w:val="auto"/>
          <w:sz w:val="30"/>
          <w:szCs w:val="30"/>
        </w:rPr>
        <w:t>第四章  合同条款</w:t>
      </w:r>
      <w:bookmarkEnd w:id="101"/>
      <w:bookmarkEnd w:id="130"/>
    </w:p>
    <w:p w14:paraId="3F0CE35C">
      <w:pPr>
        <w:jc w:val="center"/>
        <w:outlineLvl w:val="0"/>
        <w:rPr>
          <w:rFonts w:ascii="宋体" w:hAnsi="宋体" w:eastAsia="宋体" w:cs="宋体"/>
          <w:b/>
          <w:color w:val="auto"/>
          <w:sz w:val="24"/>
          <w:szCs w:val="40"/>
        </w:rPr>
      </w:pPr>
      <w:bookmarkStart w:id="131" w:name="_Toc3846"/>
      <w:bookmarkStart w:id="132" w:name="_Toc15583"/>
      <w:bookmarkStart w:id="133" w:name="_Toc27433"/>
      <w:bookmarkStart w:id="134" w:name="_Toc16342"/>
      <w:bookmarkStart w:id="135" w:name="_Toc2625"/>
      <w:r>
        <w:rPr>
          <w:rFonts w:hint="eastAsia" w:ascii="宋体" w:hAnsi="宋体" w:eastAsia="宋体" w:cs="宋体"/>
          <w:b/>
          <w:color w:val="auto"/>
          <w:sz w:val="24"/>
          <w:szCs w:val="36"/>
        </w:rPr>
        <w:t>(仅供参考</w:t>
      </w:r>
      <w:bookmarkEnd w:id="131"/>
      <w:bookmarkEnd w:id="132"/>
      <w:r>
        <w:rPr>
          <w:rFonts w:hint="eastAsia" w:ascii="宋体" w:hAnsi="宋体" w:cs="宋体"/>
          <w:b/>
          <w:color w:val="auto"/>
          <w:sz w:val="24"/>
          <w:szCs w:val="36"/>
          <w:lang w:eastAsia="zh-CN"/>
        </w:rPr>
        <w:t>，</w:t>
      </w:r>
      <w:r>
        <w:rPr>
          <w:rFonts w:hint="eastAsia" w:ascii="宋体" w:hAnsi="宋体" w:eastAsia="宋体" w:cs="宋体"/>
          <w:b/>
          <w:color w:val="auto"/>
          <w:sz w:val="24"/>
          <w:szCs w:val="24"/>
        </w:rPr>
        <w:t>以实际签订为准）</w:t>
      </w:r>
      <w:bookmarkEnd w:id="133"/>
      <w:bookmarkEnd w:id="134"/>
      <w:bookmarkEnd w:id="135"/>
    </w:p>
    <w:p w14:paraId="0561E4E3">
      <w:pPr>
        <w:spacing w:line="393" w:lineRule="exact"/>
        <w:jc w:val="center"/>
        <w:rPr>
          <w:rFonts w:hint="eastAsia" w:ascii="宋体" w:hAnsi="宋体" w:cs="宋体"/>
          <w:color w:val="auto"/>
          <w:spacing w:val="-1"/>
          <w:sz w:val="24"/>
          <w:szCs w:val="24"/>
        </w:rPr>
      </w:pPr>
    </w:p>
    <w:p w14:paraId="797130DB">
      <w:pPr>
        <w:spacing w:line="393" w:lineRule="exact"/>
        <w:jc w:val="center"/>
        <w:rPr>
          <w:rFonts w:ascii="宋体" w:hAnsi="宋体" w:cs="宋体"/>
          <w:b/>
          <w:bCs/>
          <w:color w:val="auto"/>
          <w:sz w:val="28"/>
          <w:szCs w:val="28"/>
        </w:rPr>
      </w:pPr>
      <w:r>
        <w:rPr>
          <w:rFonts w:hint="eastAsia" w:ascii="宋体" w:hAnsi="宋体" w:cs="宋体"/>
          <w:b/>
          <w:bCs/>
          <w:color w:val="auto"/>
          <w:spacing w:val="-1"/>
          <w:sz w:val="28"/>
          <w:szCs w:val="28"/>
        </w:rPr>
        <w:t>第一</w:t>
      </w:r>
      <w:r>
        <w:rPr>
          <w:rFonts w:hint="eastAsia" w:ascii="宋体" w:hAnsi="宋体" w:cs="宋体"/>
          <w:b/>
          <w:bCs/>
          <w:color w:val="auto"/>
          <w:sz w:val="28"/>
          <w:szCs w:val="28"/>
        </w:rPr>
        <w:t>节 通用合同条款</w:t>
      </w:r>
    </w:p>
    <w:p w14:paraId="4927AA54">
      <w:pPr>
        <w:spacing w:line="240" w:lineRule="exact"/>
        <w:ind w:left="1572" w:firstLine="1237"/>
        <w:jc w:val="center"/>
        <w:rPr>
          <w:rFonts w:ascii="宋体" w:hAnsi="宋体" w:cs="宋体"/>
          <w:b/>
          <w:bCs/>
          <w:color w:val="auto"/>
          <w:sz w:val="28"/>
          <w:szCs w:val="28"/>
        </w:rPr>
      </w:pPr>
      <w:r>
        <w:rPr>
          <w:rFonts w:hint="eastAsia" w:ascii="宋体" w:hAnsi="宋体" w:cs="宋体"/>
          <w:b/>
          <w:bCs/>
          <w:color w:val="auto"/>
          <w:sz w:val="28"/>
          <w:szCs w:val="28"/>
        </w:rPr>
        <w:t xml:space="preserve"> </w:t>
      </w:r>
    </w:p>
    <w:p w14:paraId="2E966E19">
      <w:pPr>
        <w:spacing w:line="340" w:lineRule="exact"/>
        <w:jc w:val="center"/>
        <w:rPr>
          <w:rFonts w:ascii="宋体" w:hAnsi="宋体" w:cs="宋体"/>
          <w:color w:val="auto"/>
          <w:spacing w:val="-5"/>
          <w:sz w:val="24"/>
          <w:szCs w:val="24"/>
        </w:rPr>
      </w:pPr>
      <w:r>
        <w:rPr>
          <w:rFonts w:hint="eastAsia" w:ascii="宋体" w:hAnsi="宋体" w:cs="宋体"/>
          <w:b/>
          <w:bCs/>
          <w:color w:val="auto"/>
          <w:spacing w:val="-5"/>
          <w:sz w:val="28"/>
          <w:szCs w:val="28"/>
        </w:rPr>
        <w:t>采用《公路工程标准施工招标文件》（ 2018 年版）的“通用合同条款”。</w:t>
      </w:r>
    </w:p>
    <w:p w14:paraId="02CD3243">
      <w:pPr>
        <w:spacing w:line="340" w:lineRule="exact"/>
        <w:jc w:val="center"/>
        <w:rPr>
          <w:rFonts w:ascii="宋体" w:hAnsi="宋体" w:cs="宋体"/>
          <w:color w:val="auto"/>
          <w:spacing w:val="-5"/>
          <w:sz w:val="24"/>
          <w:szCs w:val="24"/>
        </w:rPr>
      </w:pPr>
      <w:r>
        <w:rPr>
          <w:rFonts w:hint="eastAsia" w:ascii="宋体" w:hAnsi="宋体" w:cs="宋体"/>
          <w:color w:val="auto"/>
          <w:spacing w:val="-5"/>
          <w:sz w:val="24"/>
          <w:szCs w:val="24"/>
        </w:rPr>
        <w:t xml:space="preserve"> </w:t>
      </w:r>
    </w:p>
    <w:p w14:paraId="57B00D89">
      <w:pPr>
        <w:rPr>
          <w:rFonts w:hint="eastAsia"/>
          <w:color w:val="auto"/>
        </w:rPr>
      </w:pPr>
      <w:r>
        <w:rPr>
          <w:rFonts w:ascii="宋体" w:hAnsi="宋体" w:cs="宋体"/>
          <w:color w:val="auto"/>
          <w:sz w:val="24"/>
          <w:szCs w:val="24"/>
        </w:rPr>
        <w:br w:type="page"/>
      </w:r>
    </w:p>
    <w:p w14:paraId="1F59BF85">
      <w:pPr>
        <w:spacing w:line="240" w:lineRule="auto"/>
        <w:ind w:firstLine="0" w:firstLineChars="0"/>
        <w:jc w:val="center"/>
        <w:rPr>
          <w:rFonts w:ascii="宋体" w:hAnsi="宋体" w:cs="宋体"/>
          <w:b/>
          <w:bCs/>
          <w:color w:val="auto"/>
          <w:sz w:val="24"/>
          <w:szCs w:val="24"/>
        </w:rPr>
      </w:pPr>
      <w:r>
        <w:rPr>
          <w:rFonts w:hint="eastAsia" w:ascii="宋体" w:hAnsi="宋体" w:cs="宋体"/>
          <w:b/>
          <w:bCs/>
          <w:color w:val="auto"/>
          <w:spacing w:val="-1"/>
          <w:sz w:val="28"/>
          <w:szCs w:val="28"/>
        </w:rPr>
        <w:t>第二</w:t>
      </w:r>
      <w:r>
        <w:rPr>
          <w:rFonts w:hint="eastAsia" w:ascii="宋体" w:hAnsi="宋体" w:cs="宋体"/>
          <w:b/>
          <w:bCs/>
          <w:color w:val="auto"/>
          <w:sz w:val="28"/>
          <w:szCs w:val="28"/>
        </w:rPr>
        <w:t>节  专用合同条款</w:t>
      </w:r>
    </w:p>
    <w:p w14:paraId="07395CF4">
      <w:pPr>
        <w:spacing w:line="340" w:lineRule="exact"/>
        <w:jc w:val="center"/>
        <w:rPr>
          <w:rFonts w:hint="eastAsia" w:ascii="宋体" w:hAnsi="宋体" w:cs="宋体"/>
          <w:b/>
          <w:bCs/>
          <w:color w:val="auto"/>
          <w:spacing w:val="-5"/>
          <w:sz w:val="28"/>
          <w:szCs w:val="28"/>
        </w:rPr>
      </w:pPr>
    </w:p>
    <w:p w14:paraId="5BE67DD7">
      <w:pPr>
        <w:spacing w:line="340" w:lineRule="exact"/>
        <w:jc w:val="center"/>
        <w:rPr>
          <w:rFonts w:ascii="宋体" w:hAnsi="宋体" w:cs="宋体"/>
          <w:color w:val="auto"/>
          <w:spacing w:val="-5"/>
          <w:sz w:val="24"/>
          <w:szCs w:val="24"/>
        </w:rPr>
      </w:pPr>
      <w:r>
        <w:rPr>
          <w:rFonts w:hint="eastAsia" w:ascii="宋体" w:hAnsi="宋体" w:cs="宋体"/>
          <w:b/>
          <w:bCs/>
          <w:color w:val="auto"/>
          <w:spacing w:val="-5"/>
          <w:sz w:val="28"/>
          <w:szCs w:val="28"/>
        </w:rPr>
        <w:t>采用《公路工程标准施工招标文件》（ 2018 年版）的“</w:t>
      </w:r>
      <w:r>
        <w:rPr>
          <w:rFonts w:hint="eastAsia" w:ascii="宋体" w:hAnsi="宋体" w:cs="宋体"/>
          <w:b/>
          <w:bCs/>
          <w:color w:val="auto"/>
          <w:spacing w:val="-5"/>
          <w:sz w:val="28"/>
          <w:szCs w:val="28"/>
          <w:lang w:val="en-US" w:eastAsia="zh-CN"/>
        </w:rPr>
        <w:t>专用</w:t>
      </w:r>
      <w:r>
        <w:rPr>
          <w:rFonts w:hint="eastAsia" w:ascii="宋体" w:hAnsi="宋体" w:cs="宋体"/>
          <w:b/>
          <w:bCs/>
          <w:color w:val="auto"/>
          <w:spacing w:val="-5"/>
          <w:sz w:val="28"/>
          <w:szCs w:val="28"/>
        </w:rPr>
        <w:t>合同条款”。</w:t>
      </w:r>
    </w:p>
    <w:p w14:paraId="681950A3">
      <w:pPr>
        <w:spacing w:line="520" w:lineRule="exact"/>
        <w:ind w:firstLine="480" w:firstLineChars="200"/>
        <w:rPr>
          <w:rFonts w:ascii="宋体" w:hAnsi="宋体" w:cs="宋体"/>
          <w:color w:val="auto"/>
          <w:sz w:val="24"/>
          <w:szCs w:val="24"/>
        </w:rPr>
      </w:pPr>
    </w:p>
    <w:p w14:paraId="622A315B">
      <w:pPr>
        <w:spacing w:line="360" w:lineRule="auto"/>
        <w:ind w:firstLine="540"/>
        <w:rPr>
          <w:rFonts w:ascii="宋体" w:hAnsi="宋体" w:cs="宋体"/>
          <w:color w:val="auto"/>
          <w:sz w:val="24"/>
          <w:szCs w:val="24"/>
        </w:rPr>
      </w:pPr>
    </w:p>
    <w:p w14:paraId="76FC55F9">
      <w:pPr>
        <w:spacing w:after="0" w:line="360" w:lineRule="auto"/>
        <w:ind w:firstLine="602" w:firstLineChars="200"/>
        <w:rPr>
          <w:rFonts w:hint="eastAsia" w:ascii="宋体" w:hAnsi="宋体" w:eastAsia="宋体" w:cs="宋体"/>
          <w:color w:val="auto"/>
          <w:spacing w:val="-3"/>
          <w:sz w:val="21"/>
          <w:szCs w:val="21"/>
        </w:rPr>
      </w:pPr>
      <w:r>
        <w:rPr>
          <w:rFonts w:ascii="宋体" w:hAnsi="宋体" w:eastAsia="宋体"/>
          <w:b/>
          <w:color w:val="auto"/>
          <w:sz w:val="30"/>
          <w:szCs w:val="30"/>
        </w:rPr>
        <w:br w:type="page"/>
      </w:r>
      <w:bookmarkStart w:id="136" w:name="_Toc351203633"/>
      <w:bookmarkEnd w:id="136"/>
      <w:bookmarkStart w:id="137" w:name="_Toc10941"/>
    </w:p>
    <w:p w14:paraId="2A1724DA">
      <w:pPr>
        <w:spacing w:after="0" w:line="360" w:lineRule="auto"/>
        <w:jc w:val="center"/>
        <w:rPr>
          <w:rFonts w:ascii="宋体" w:hAnsi="宋体"/>
          <w:color w:val="auto"/>
          <w:sz w:val="32"/>
          <w:szCs w:val="32"/>
        </w:rPr>
      </w:pPr>
      <w:r>
        <w:rPr>
          <w:rFonts w:hint="eastAsia" w:ascii="宋体" w:hAnsi="宋体"/>
          <w:b/>
          <w:bCs/>
          <w:color w:val="auto"/>
          <w:sz w:val="32"/>
          <w:szCs w:val="32"/>
        </w:rPr>
        <w:t>项目专用条款数据表</w:t>
      </w:r>
    </w:p>
    <w:p w14:paraId="2A92C8CB">
      <w:pPr>
        <w:spacing w:after="0" w:line="360" w:lineRule="auto"/>
        <w:ind w:firstLine="439" w:firstLineChars="188"/>
        <w:rPr>
          <w:rFonts w:ascii="宋体" w:hAnsi="宋体"/>
          <w:color w:val="auto"/>
          <w:sz w:val="24"/>
          <w:szCs w:val="24"/>
        </w:rPr>
      </w:pPr>
      <w:r>
        <w:rPr>
          <w:rFonts w:hint="eastAsia" w:ascii="宋体" w:hAnsi="宋体"/>
          <w:color w:val="auto"/>
          <w:spacing w:val="-3"/>
          <w:sz w:val="24"/>
          <w:szCs w:val="24"/>
        </w:rPr>
        <w:t>说明：本数据表是项目专用合同条款中适用于本项目的信息和数据的归纳与提示，是项目专用合同条款的组成部分。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305"/>
        <w:gridCol w:w="6931"/>
      </w:tblGrid>
      <w:tr w14:paraId="1364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56803977">
            <w:pPr>
              <w:spacing w:after="0" w:line="360" w:lineRule="auto"/>
              <w:jc w:val="center"/>
              <w:rPr>
                <w:rFonts w:ascii="宋体" w:hAnsi="宋体"/>
                <w:b/>
                <w:bCs/>
                <w:color w:val="auto"/>
                <w:kern w:val="2"/>
                <w:sz w:val="24"/>
                <w:szCs w:val="24"/>
              </w:rPr>
            </w:pPr>
            <w:r>
              <w:rPr>
                <w:rFonts w:hint="eastAsia" w:ascii="宋体" w:hAnsi="宋体"/>
                <w:b/>
                <w:bCs/>
                <w:color w:val="auto"/>
                <w:kern w:val="2"/>
                <w:sz w:val="24"/>
                <w:szCs w:val="24"/>
              </w:rPr>
              <w:t>序号</w:t>
            </w:r>
          </w:p>
        </w:tc>
        <w:tc>
          <w:tcPr>
            <w:tcW w:w="1305" w:type="dxa"/>
            <w:tcBorders>
              <w:top w:val="single" w:color="auto" w:sz="4" w:space="0"/>
              <w:left w:val="nil"/>
              <w:bottom w:val="single" w:color="auto" w:sz="4" w:space="0"/>
              <w:right w:val="single" w:color="auto" w:sz="4" w:space="0"/>
            </w:tcBorders>
            <w:noWrap w:val="0"/>
            <w:vAlign w:val="center"/>
          </w:tcPr>
          <w:p w14:paraId="357D3825">
            <w:pPr>
              <w:spacing w:after="0" w:line="360" w:lineRule="auto"/>
              <w:jc w:val="center"/>
              <w:rPr>
                <w:rFonts w:ascii="宋体" w:hAnsi="宋体"/>
                <w:b/>
                <w:bCs/>
                <w:color w:val="auto"/>
                <w:kern w:val="2"/>
                <w:sz w:val="24"/>
                <w:szCs w:val="24"/>
              </w:rPr>
            </w:pPr>
            <w:r>
              <w:rPr>
                <w:rFonts w:hint="eastAsia" w:ascii="宋体" w:hAnsi="宋体"/>
                <w:b/>
                <w:bCs/>
                <w:color w:val="auto"/>
                <w:kern w:val="2"/>
                <w:sz w:val="24"/>
                <w:szCs w:val="24"/>
              </w:rPr>
              <w:t>条款号</w:t>
            </w:r>
          </w:p>
        </w:tc>
        <w:tc>
          <w:tcPr>
            <w:tcW w:w="6931" w:type="dxa"/>
            <w:tcBorders>
              <w:top w:val="single" w:color="auto" w:sz="4" w:space="0"/>
              <w:left w:val="nil"/>
              <w:bottom w:val="single" w:color="auto" w:sz="4" w:space="0"/>
              <w:right w:val="single" w:color="auto" w:sz="4" w:space="0"/>
            </w:tcBorders>
            <w:noWrap w:val="0"/>
            <w:vAlign w:val="center"/>
          </w:tcPr>
          <w:p w14:paraId="6AAB19B4">
            <w:pPr>
              <w:spacing w:after="0" w:line="360" w:lineRule="auto"/>
              <w:jc w:val="center"/>
              <w:rPr>
                <w:rFonts w:ascii="宋体" w:hAnsi="宋体"/>
                <w:b/>
                <w:bCs/>
                <w:color w:val="auto"/>
                <w:kern w:val="2"/>
                <w:sz w:val="24"/>
                <w:szCs w:val="24"/>
              </w:rPr>
            </w:pPr>
            <w:r>
              <w:rPr>
                <w:rFonts w:hint="eastAsia" w:ascii="宋体" w:hAnsi="宋体"/>
                <w:b/>
                <w:bCs/>
                <w:color w:val="auto"/>
                <w:kern w:val="2"/>
                <w:sz w:val="24"/>
                <w:szCs w:val="24"/>
              </w:rPr>
              <w:t>信息或数据</w:t>
            </w:r>
          </w:p>
        </w:tc>
      </w:tr>
      <w:tr w14:paraId="2C54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027C7797">
            <w:pPr>
              <w:spacing w:after="0" w:line="360" w:lineRule="auto"/>
              <w:jc w:val="center"/>
              <w:rPr>
                <w:rFonts w:ascii="宋体" w:hAnsi="宋体"/>
                <w:color w:val="auto"/>
                <w:kern w:val="2"/>
                <w:sz w:val="24"/>
                <w:szCs w:val="24"/>
              </w:rPr>
            </w:pPr>
            <w:r>
              <w:rPr>
                <w:rFonts w:hint="eastAsia" w:ascii="宋体" w:hAnsi="宋体"/>
                <w:color w:val="auto"/>
                <w:kern w:val="2"/>
                <w:sz w:val="24"/>
                <w:szCs w:val="24"/>
              </w:rPr>
              <w:t>1</w:t>
            </w:r>
          </w:p>
        </w:tc>
        <w:tc>
          <w:tcPr>
            <w:tcW w:w="1305" w:type="dxa"/>
            <w:tcBorders>
              <w:top w:val="single" w:color="auto" w:sz="4" w:space="0"/>
              <w:left w:val="nil"/>
              <w:bottom w:val="single" w:color="auto" w:sz="4" w:space="0"/>
              <w:right w:val="single" w:color="auto" w:sz="4" w:space="0"/>
            </w:tcBorders>
            <w:noWrap w:val="0"/>
            <w:vAlign w:val="center"/>
          </w:tcPr>
          <w:p w14:paraId="656BF3CD">
            <w:pPr>
              <w:spacing w:after="0" w:line="360" w:lineRule="auto"/>
              <w:jc w:val="center"/>
              <w:rPr>
                <w:rFonts w:ascii="宋体" w:hAnsi="宋体"/>
                <w:color w:val="auto"/>
                <w:kern w:val="2"/>
                <w:sz w:val="24"/>
                <w:szCs w:val="24"/>
              </w:rPr>
            </w:pPr>
            <w:r>
              <w:rPr>
                <w:rFonts w:hint="eastAsia" w:ascii="宋体" w:hAnsi="宋体"/>
                <w:color w:val="auto"/>
                <w:kern w:val="2"/>
                <w:sz w:val="24"/>
                <w:szCs w:val="24"/>
              </w:rPr>
              <w:t>1.1.2.2</w:t>
            </w:r>
          </w:p>
        </w:tc>
        <w:tc>
          <w:tcPr>
            <w:tcW w:w="6931" w:type="dxa"/>
            <w:tcBorders>
              <w:top w:val="single" w:color="auto" w:sz="4" w:space="0"/>
              <w:left w:val="nil"/>
              <w:bottom w:val="single" w:color="auto" w:sz="4" w:space="0"/>
              <w:right w:val="single" w:color="auto" w:sz="4" w:space="0"/>
            </w:tcBorders>
            <w:noWrap w:val="0"/>
            <w:vAlign w:val="center"/>
          </w:tcPr>
          <w:p w14:paraId="26499724">
            <w:pPr>
              <w:spacing w:after="0" w:line="360" w:lineRule="auto"/>
              <w:rPr>
                <w:rFonts w:ascii="宋体" w:hAnsi="宋体"/>
                <w:color w:val="auto"/>
                <w:spacing w:val="-1"/>
                <w:kern w:val="2"/>
                <w:sz w:val="24"/>
                <w:szCs w:val="24"/>
                <w:lang w:eastAsia="zh-CN"/>
              </w:rPr>
            </w:pPr>
            <w:r>
              <w:rPr>
                <w:rFonts w:hint="eastAsia" w:ascii="宋体" w:hAnsi="宋体"/>
                <w:color w:val="auto"/>
                <w:spacing w:val="-1"/>
                <w:kern w:val="2"/>
                <w:sz w:val="24"/>
                <w:szCs w:val="24"/>
              </w:rPr>
              <w:t>发包人：</w:t>
            </w:r>
            <w:r>
              <w:rPr>
                <w:rFonts w:hint="eastAsia" w:ascii="宋体" w:hAnsi="宋体"/>
                <w:color w:val="auto"/>
                <w:spacing w:val="-1"/>
                <w:kern w:val="2"/>
                <w:sz w:val="24"/>
                <w:szCs w:val="24"/>
                <w:lang w:eastAsia="zh-CN"/>
              </w:rPr>
              <w:t>三门峡市公路事业发展中心</w:t>
            </w:r>
          </w:p>
          <w:p w14:paraId="494110DA">
            <w:pPr>
              <w:spacing w:after="0" w:line="360" w:lineRule="auto"/>
              <w:rPr>
                <w:rFonts w:ascii="宋体" w:hAnsi="宋体"/>
                <w:color w:val="auto"/>
                <w:spacing w:val="-3"/>
                <w:kern w:val="2"/>
                <w:sz w:val="24"/>
                <w:szCs w:val="24"/>
              </w:rPr>
            </w:pPr>
            <w:r>
              <w:rPr>
                <w:rFonts w:hint="eastAsia" w:ascii="宋体" w:hAnsi="宋体"/>
                <w:color w:val="auto"/>
                <w:spacing w:val="-1"/>
                <w:kern w:val="2"/>
                <w:sz w:val="24"/>
                <w:szCs w:val="24"/>
              </w:rPr>
              <w:t>地  址：</w:t>
            </w:r>
            <w:r>
              <w:rPr>
                <w:rFonts w:hint="eastAsia" w:ascii="宋体" w:hAnsi="宋体"/>
                <w:color w:val="auto"/>
                <w:spacing w:val="-1"/>
                <w:kern w:val="2"/>
                <w:sz w:val="24"/>
                <w:szCs w:val="24"/>
                <w:lang w:val="en-US" w:eastAsia="zh-CN"/>
              </w:rPr>
              <w:t>河南省三门峡市湖滨区虢国东路与永兴街交叉口西100米</w:t>
            </w:r>
          </w:p>
        </w:tc>
      </w:tr>
      <w:tr w14:paraId="0599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7013326B">
            <w:pPr>
              <w:spacing w:after="0" w:line="360" w:lineRule="auto"/>
              <w:jc w:val="center"/>
              <w:rPr>
                <w:rFonts w:ascii="宋体" w:hAnsi="宋体"/>
                <w:color w:val="auto"/>
                <w:kern w:val="2"/>
                <w:sz w:val="24"/>
                <w:szCs w:val="24"/>
              </w:rPr>
            </w:pPr>
            <w:r>
              <w:rPr>
                <w:rFonts w:hint="eastAsia" w:ascii="宋体" w:hAnsi="宋体"/>
                <w:color w:val="auto"/>
                <w:kern w:val="2"/>
                <w:sz w:val="24"/>
                <w:szCs w:val="24"/>
              </w:rPr>
              <w:t>2</w:t>
            </w:r>
          </w:p>
        </w:tc>
        <w:tc>
          <w:tcPr>
            <w:tcW w:w="1305" w:type="dxa"/>
            <w:tcBorders>
              <w:top w:val="single" w:color="auto" w:sz="4" w:space="0"/>
              <w:left w:val="nil"/>
              <w:bottom w:val="single" w:color="auto" w:sz="4" w:space="0"/>
              <w:right w:val="single" w:color="auto" w:sz="4" w:space="0"/>
            </w:tcBorders>
            <w:noWrap w:val="0"/>
            <w:vAlign w:val="center"/>
          </w:tcPr>
          <w:p w14:paraId="586E1C45">
            <w:pPr>
              <w:spacing w:after="0" w:line="360" w:lineRule="auto"/>
              <w:ind w:right="-5"/>
              <w:rPr>
                <w:rFonts w:ascii="宋体" w:hAnsi="宋体"/>
                <w:color w:val="auto"/>
                <w:spacing w:val="-1"/>
                <w:kern w:val="2"/>
                <w:sz w:val="24"/>
                <w:szCs w:val="24"/>
              </w:rPr>
            </w:pPr>
            <w:r>
              <w:rPr>
                <w:rFonts w:hint="eastAsia" w:ascii="宋体" w:hAnsi="宋体"/>
                <w:color w:val="auto"/>
                <w:spacing w:val="-1"/>
                <w:kern w:val="2"/>
                <w:sz w:val="24"/>
                <w:szCs w:val="24"/>
              </w:rPr>
              <w:t>1.1.2.6</w:t>
            </w:r>
          </w:p>
        </w:tc>
        <w:tc>
          <w:tcPr>
            <w:tcW w:w="6931" w:type="dxa"/>
            <w:tcBorders>
              <w:top w:val="single" w:color="auto" w:sz="4" w:space="0"/>
              <w:left w:val="nil"/>
              <w:bottom w:val="single" w:color="auto" w:sz="4" w:space="0"/>
              <w:right w:val="single" w:color="auto" w:sz="4" w:space="0"/>
            </w:tcBorders>
            <w:noWrap w:val="0"/>
            <w:vAlign w:val="center"/>
          </w:tcPr>
          <w:p w14:paraId="5D1DDEF3">
            <w:pPr>
              <w:spacing w:after="0" w:line="360" w:lineRule="auto"/>
              <w:rPr>
                <w:rFonts w:ascii="宋体" w:hAnsi="宋体"/>
                <w:color w:val="auto"/>
                <w:spacing w:val="-1"/>
                <w:kern w:val="2"/>
                <w:sz w:val="24"/>
                <w:szCs w:val="24"/>
                <w:lang w:eastAsia="zh-CN"/>
              </w:rPr>
            </w:pPr>
            <w:r>
              <w:rPr>
                <w:rFonts w:hint="eastAsia" w:ascii="宋体" w:hAnsi="宋体"/>
                <w:color w:val="auto"/>
                <w:spacing w:val="-1"/>
                <w:kern w:val="2"/>
                <w:sz w:val="24"/>
                <w:szCs w:val="24"/>
                <w:lang w:eastAsia="zh-CN"/>
              </w:rPr>
              <w:t>监 理 人：招标确定</w:t>
            </w:r>
          </w:p>
          <w:p w14:paraId="25A84F13">
            <w:pPr>
              <w:spacing w:after="0" w:line="360" w:lineRule="auto"/>
              <w:rPr>
                <w:rFonts w:ascii="宋体" w:hAnsi="宋体"/>
                <w:color w:val="auto"/>
                <w:spacing w:val="-1"/>
                <w:kern w:val="2"/>
                <w:sz w:val="24"/>
                <w:szCs w:val="24"/>
              </w:rPr>
            </w:pPr>
            <w:r>
              <w:rPr>
                <w:rFonts w:hint="eastAsia" w:ascii="宋体" w:hAnsi="宋体"/>
                <w:color w:val="auto"/>
                <w:spacing w:val="-1"/>
                <w:kern w:val="2"/>
                <w:sz w:val="24"/>
                <w:szCs w:val="24"/>
                <w:lang w:eastAsia="zh-CN"/>
              </w:rPr>
              <w:t xml:space="preserve">地    址：（待定）   </w:t>
            </w:r>
          </w:p>
        </w:tc>
      </w:tr>
      <w:tr w14:paraId="466B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79C91366">
            <w:pPr>
              <w:spacing w:after="0" w:line="360" w:lineRule="auto"/>
              <w:jc w:val="center"/>
              <w:rPr>
                <w:rFonts w:ascii="宋体" w:hAnsi="宋体"/>
                <w:color w:val="auto"/>
                <w:kern w:val="2"/>
                <w:sz w:val="24"/>
                <w:szCs w:val="24"/>
              </w:rPr>
            </w:pPr>
            <w:r>
              <w:rPr>
                <w:rFonts w:hint="eastAsia" w:ascii="宋体" w:hAnsi="宋体"/>
                <w:color w:val="auto"/>
                <w:kern w:val="2"/>
                <w:sz w:val="24"/>
                <w:szCs w:val="24"/>
              </w:rPr>
              <w:t>3</w:t>
            </w:r>
          </w:p>
        </w:tc>
        <w:tc>
          <w:tcPr>
            <w:tcW w:w="1305" w:type="dxa"/>
            <w:tcBorders>
              <w:top w:val="single" w:color="auto" w:sz="4" w:space="0"/>
              <w:left w:val="nil"/>
              <w:bottom w:val="single" w:color="auto" w:sz="4" w:space="0"/>
              <w:right w:val="single" w:color="auto" w:sz="4" w:space="0"/>
            </w:tcBorders>
            <w:noWrap w:val="0"/>
            <w:vAlign w:val="center"/>
          </w:tcPr>
          <w:p w14:paraId="5D856C44">
            <w:pPr>
              <w:spacing w:after="0" w:line="360" w:lineRule="auto"/>
              <w:jc w:val="center"/>
              <w:rPr>
                <w:rFonts w:ascii="宋体" w:hAnsi="宋体"/>
                <w:color w:val="auto"/>
                <w:kern w:val="2"/>
                <w:sz w:val="24"/>
                <w:szCs w:val="24"/>
              </w:rPr>
            </w:pPr>
            <w:r>
              <w:rPr>
                <w:rFonts w:hint="eastAsia" w:ascii="宋体" w:hAnsi="宋体"/>
                <w:color w:val="auto"/>
                <w:kern w:val="2"/>
                <w:sz w:val="24"/>
                <w:szCs w:val="24"/>
              </w:rPr>
              <w:t>1.1.4.5</w:t>
            </w:r>
          </w:p>
        </w:tc>
        <w:tc>
          <w:tcPr>
            <w:tcW w:w="6931" w:type="dxa"/>
            <w:tcBorders>
              <w:top w:val="single" w:color="auto" w:sz="4" w:space="0"/>
              <w:left w:val="nil"/>
              <w:bottom w:val="single" w:color="auto" w:sz="4" w:space="0"/>
              <w:right w:val="single" w:color="auto" w:sz="4" w:space="0"/>
            </w:tcBorders>
            <w:noWrap w:val="0"/>
            <w:vAlign w:val="center"/>
          </w:tcPr>
          <w:p w14:paraId="0C52A227">
            <w:pPr>
              <w:spacing w:after="0" w:line="360" w:lineRule="auto"/>
              <w:ind w:right="-239"/>
              <w:rPr>
                <w:rFonts w:ascii="宋体" w:hAnsi="宋体"/>
                <w:color w:val="auto"/>
                <w:kern w:val="2"/>
                <w:sz w:val="24"/>
                <w:szCs w:val="24"/>
              </w:rPr>
            </w:pPr>
            <w:r>
              <w:rPr>
                <w:rFonts w:hint="eastAsia" w:ascii="宋体" w:hAnsi="宋体"/>
                <w:color w:val="auto"/>
                <w:spacing w:val="-1"/>
                <w:kern w:val="2"/>
                <w:sz w:val="24"/>
                <w:szCs w:val="24"/>
              </w:rPr>
              <w:t>缺陷责任期：自实际交工日期起计算</w:t>
            </w:r>
            <w:r>
              <w:rPr>
                <w:rFonts w:cs="Calibri"/>
                <w:color w:val="auto"/>
                <w:spacing w:val="5"/>
                <w:kern w:val="2"/>
                <w:sz w:val="24"/>
                <w:szCs w:val="24"/>
                <w:u w:val="single"/>
              </w:rPr>
              <w:t> </w:t>
            </w:r>
            <w:r>
              <w:rPr>
                <w:rFonts w:hint="eastAsia" w:ascii="宋体" w:hAnsi="宋体"/>
                <w:color w:val="auto"/>
                <w:spacing w:val="-13"/>
                <w:kern w:val="2"/>
                <w:sz w:val="24"/>
                <w:szCs w:val="24"/>
                <w:u w:val="single"/>
              </w:rPr>
              <w:t>12个月</w:t>
            </w:r>
          </w:p>
        </w:tc>
      </w:tr>
      <w:tr w14:paraId="5183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19A91726">
            <w:pPr>
              <w:spacing w:after="0" w:line="360" w:lineRule="auto"/>
              <w:jc w:val="center"/>
              <w:rPr>
                <w:rFonts w:ascii="宋体" w:hAnsi="宋体"/>
                <w:color w:val="auto"/>
                <w:kern w:val="2"/>
                <w:sz w:val="24"/>
                <w:szCs w:val="24"/>
              </w:rPr>
            </w:pPr>
            <w:r>
              <w:rPr>
                <w:rFonts w:hint="eastAsia" w:ascii="宋体" w:hAnsi="宋体"/>
                <w:color w:val="auto"/>
                <w:kern w:val="2"/>
                <w:sz w:val="24"/>
                <w:szCs w:val="24"/>
              </w:rPr>
              <w:t>4</w:t>
            </w:r>
          </w:p>
        </w:tc>
        <w:tc>
          <w:tcPr>
            <w:tcW w:w="1305" w:type="dxa"/>
            <w:tcBorders>
              <w:top w:val="single" w:color="auto" w:sz="4" w:space="0"/>
              <w:left w:val="nil"/>
              <w:bottom w:val="single" w:color="auto" w:sz="4" w:space="0"/>
              <w:right w:val="single" w:color="auto" w:sz="4" w:space="0"/>
            </w:tcBorders>
            <w:noWrap w:val="0"/>
            <w:vAlign w:val="center"/>
          </w:tcPr>
          <w:p w14:paraId="4A8A387F">
            <w:pPr>
              <w:spacing w:after="0" w:line="360" w:lineRule="auto"/>
              <w:jc w:val="center"/>
              <w:rPr>
                <w:rFonts w:ascii="宋体" w:hAnsi="宋体"/>
                <w:color w:val="auto"/>
                <w:kern w:val="2"/>
                <w:sz w:val="24"/>
                <w:szCs w:val="24"/>
              </w:rPr>
            </w:pPr>
            <w:r>
              <w:rPr>
                <w:rFonts w:hint="eastAsia" w:ascii="宋体" w:hAnsi="宋体"/>
                <w:color w:val="auto"/>
                <w:kern w:val="2"/>
                <w:sz w:val="24"/>
                <w:szCs w:val="24"/>
              </w:rPr>
              <w:t>1.6.3</w:t>
            </w:r>
          </w:p>
        </w:tc>
        <w:tc>
          <w:tcPr>
            <w:tcW w:w="6931" w:type="dxa"/>
            <w:tcBorders>
              <w:top w:val="single" w:color="auto" w:sz="4" w:space="0"/>
              <w:left w:val="nil"/>
              <w:bottom w:val="single" w:color="auto" w:sz="4" w:space="0"/>
              <w:right w:val="single" w:color="auto" w:sz="4" w:space="0"/>
            </w:tcBorders>
            <w:noWrap w:val="0"/>
            <w:vAlign w:val="center"/>
          </w:tcPr>
          <w:p w14:paraId="4DD3ADE9">
            <w:pPr>
              <w:spacing w:after="0" w:line="360" w:lineRule="auto"/>
              <w:ind w:right="-5"/>
              <w:rPr>
                <w:rFonts w:ascii="宋体" w:hAnsi="宋体"/>
                <w:color w:val="auto"/>
                <w:kern w:val="2"/>
                <w:sz w:val="24"/>
                <w:szCs w:val="24"/>
              </w:rPr>
            </w:pPr>
            <w:r>
              <w:rPr>
                <w:rFonts w:hint="eastAsia" w:ascii="宋体" w:hAnsi="宋体"/>
                <w:color w:val="auto"/>
                <w:spacing w:val="-1"/>
                <w:kern w:val="2"/>
                <w:sz w:val="24"/>
                <w:szCs w:val="24"/>
              </w:rPr>
              <w:t>图纸需要修改和补充的，应由监理人取得发包人同意后，在该项工程或工程相应部位施工前</w:t>
            </w:r>
            <w:r>
              <w:rPr>
                <w:rFonts w:cs="Calibri"/>
                <w:color w:val="auto"/>
                <w:spacing w:val="5"/>
                <w:kern w:val="2"/>
                <w:sz w:val="24"/>
                <w:szCs w:val="24"/>
              </w:rPr>
              <w:t> </w:t>
            </w:r>
            <w:r>
              <w:rPr>
                <w:rFonts w:hint="eastAsia" w:ascii="宋体" w:hAnsi="宋体"/>
                <w:color w:val="auto"/>
                <w:spacing w:val="-1"/>
                <w:kern w:val="2"/>
                <w:sz w:val="24"/>
                <w:szCs w:val="24"/>
              </w:rPr>
              <w:t>7</w:t>
            </w:r>
            <w:r>
              <w:rPr>
                <w:rFonts w:cs="Calibri"/>
                <w:color w:val="auto"/>
                <w:spacing w:val="4"/>
                <w:kern w:val="2"/>
                <w:sz w:val="24"/>
                <w:szCs w:val="24"/>
              </w:rPr>
              <w:t> </w:t>
            </w:r>
            <w:r>
              <w:rPr>
                <w:rFonts w:hint="eastAsia" w:ascii="宋体" w:hAnsi="宋体"/>
                <w:color w:val="auto"/>
                <w:spacing w:val="-1"/>
                <w:kern w:val="2"/>
                <w:sz w:val="24"/>
                <w:szCs w:val="24"/>
              </w:rPr>
              <w:t>天签发图纸修改图给承包人</w:t>
            </w:r>
          </w:p>
        </w:tc>
      </w:tr>
      <w:tr w14:paraId="77C1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5ACDD201">
            <w:pPr>
              <w:spacing w:after="0" w:line="360" w:lineRule="auto"/>
              <w:jc w:val="center"/>
              <w:rPr>
                <w:rFonts w:ascii="宋体" w:hAnsi="宋体"/>
                <w:color w:val="auto"/>
                <w:kern w:val="2"/>
                <w:sz w:val="24"/>
                <w:szCs w:val="24"/>
              </w:rPr>
            </w:pPr>
            <w:r>
              <w:rPr>
                <w:rFonts w:hint="eastAsia" w:ascii="宋体" w:hAnsi="宋体"/>
                <w:color w:val="auto"/>
                <w:kern w:val="2"/>
                <w:sz w:val="24"/>
                <w:szCs w:val="24"/>
              </w:rPr>
              <w:t>5</w:t>
            </w:r>
          </w:p>
        </w:tc>
        <w:tc>
          <w:tcPr>
            <w:tcW w:w="1305" w:type="dxa"/>
            <w:tcBorders>
              <w:top w:val="single" w:color="auto" w:sz="4" w:space="0"/>
              <w:left w:val="nil"/>
              <w:bottom w:val="single" w:color="auto" w:sz="4" w:space="0"/>
              <w:right w:val="single" w:color="auto" w:sz="4" w:space="0"/>
            </w:tcBorders>
            <w:noWrap w:val="0"/>
            <w:vAlign w:val="center"/>
          </w:tcPr>
          <w:p w14:paraId="30D3151F">
            <w:pPr>
              <w:spacing w:after="0" w:line="360" w:lineRule="auto"/>
              <w:jc w:val="center"/>
              <w:rPr>
                <w:rFonts w:ascii="宋体" w:hAnsi="宋体"/>
                <w:color w:val="auto"/>
                <w:kern w:val="2"/>
                <w:sz w:val="24"/>
                <w:szCs w:val="24"/>
              </w:rPr>
            </w:pPr>
            <w:r>
              <w:rPr>
                <w:rFonts w:hint="eastAsia" w:ascii="宋体" w:hAnsi="宋体"/>
                <w:color w:val="auto"/>
                <w:kern w:val="2"/>
                <w:sz w:val="24"/>
                <w:szCs w:val="24"/>
              </w:rPr>
              <w:t>3.1.1</w:t>
            </w:r>
          </w:p>
        </w:tc>
        <w:tc>
          <w:tcPr>
            <w:tcW w:w="6931" w:type="dxa"/>
            <w:tcBorders>
              <w:top w:val="single" w:color="auto" w:sz="4" w:space="0"/>
              <w:left w:val="nil"/>
              <w:bottom w:val="single" w:color="auto" w:sz="4" w:space="0"/>
              <w:right w:val="single" w:color="auto" w:sz="4" w:space="0"/>
            </w:tcBorders>
            <w:noWrap w:val="0"/>
            <w:vAlign w:val="center"/>
          </w:tcPr>
          <w:p w14:paraId="569CEE7E">
            <w:pPr>
              <w:spacing w:after="0" w:line="360" w:lineRule="auto"/>
              <w:rPr>
                <w:color w:val="auto"/>
                <w:kern w:val="2"/>
                <w:sz w:val="24"/>
                <w:szCs w:val="24"/>
              </w:rPr>
            </w:pPr>
            <w:r>
              <w:rPr>
                <w:rFonts w:hint="eastAsia" w:ascii="宋体" w:hAnsi="宋体"/>
                <w:color w:val="auto"/>
                <w:spacing w:val="-1"/>
                <w:kern w:val="2"/>
                <w:sz w:val="24"/>
                <w:szCs w:val="24"/>
              </w:rPr>
              <w:t>监理人在行使下列权利前需要经发包人事先批准：</w:t>
            </w:r>
          </w:p>
          <w:p w14:paraId="3569368D">
            <w:pPr>
              <w:spacing w:after="0" w:line="360" w:lineRule="auto"/>
              <w:rPr>
                <w:rFonts w:ascii="宋体" w:hAnsi="宋体"/>
                <w:color w:val="auto"/>
                <w:kern w:val="2"/>
                <w:sz w:val="24"/>
                <w:szCs w:val="24"/>
              </w:rPr>
            </w:pPr>
            <w:r>
              <w:rPr>
                <w:rFonts w:hint="eastAsia" w:ascii="宋体" w:hAnsi="宋体"/>
                <w:color w:val="auto"/>
                <w:spacing w:val="-1"/>
                <w:kern w:val="2"/>
                <w:sz w:val="24"/>
                <w:szCs w:val="24"/>
              </w:rPr>
              <w:t>（6）根据第</w:t>
            </w:r>
            <w:r>
              <w:rPr>
                <w:rFonts w:cs="Calibri"/>
                <w:color w:val="auto"/>
                <w:spacing w:val="4"/>
                <w:kern w:val="2"/>
                <w:sz w:val="24"/>
                <w:szCs w:val="24"/>
              </w:rPr>
              <w:t> </w:t>
            </w:r>
            <w:r>
              <w:rPr>
                <w:rFonts w:hint="eastAsia" w:ascii="宋体" w:hAnsi="宋体"/>
                <w:color w:val="auto"/>
                <w:spacing w:val="-1"/>
                <w:kern w:val="2"/>
                <w:sz w:val="24"/>
                <w:szCs w:val="24"/>
              </w:rPr>
              <w:t>15.3</w:t>
            </w:r>
            <w:r>
              <w:rPr>
                <w:rFonts w:cs="Calibri"/>
                <w:color w:val="auto"/>
                <w:spacing w:val="4"/>
                <w:kern w:val="2"/>
                <w:sz w:val="24"/>
                <w:szCs w:val="24"/>
              </w:rPr>
              <w:t> </w:t>
            </w:r>
            <w:r>
              <w:rPr>
                <w:rFonts w:hint="eastAsia" w:ascii="宋体" w:hAnsi="宋体"/>
                <w:color w:val="auto"/>
                <w:spacing w:val="-1"/>
                <w:kern w:val="2"/>
                <w:sz w:val="24"/>
                <w:szCs w:val="24"/>
              </w:rPr>
              <w:t>款发出的变更指示，其单项工程变更涉及的金额超过了该单项工程签约时合同价的</w:t>
            </w:r>
            <w:r>
              <w:rPr>
                <w:rFonts w:cs="Calibri"/>
                <w:color w:val="auto"/>
                <w:kern w:val="2"/>
                <w:sz w:val="24"/>
                <w:szCs w:val="24"/>
                <w:u w:val="single"/>
              </w:rPr>
              <w:t> </w:t>
            </w:r>
            <w:r>
              <w:rPr>
                <w:rFonts w:hint="eastAsia" w:ascii="宋体" w:hAnsi="宋体"/>
                <w:color w:val="auto"/>
                <w:spacing w:val="-1"/>
                <w:kern w:val="2"/>
                <w:sz w:val="24"/>
                <w:szCs w:val="24"/>
                <w:u w:val="single"/>
              </w:rPr>
              <w:t>/</w:t>
            </w:r>
            <w:r>
              <w:rPr>
                <w:rFonts w:cs="Calibri"/>
                <w:color w:val="auto"/>
                <w:kern w:val="2"/>
                <w:sz w:val="24"/>
                <w:szCs w:val="24"/>
                <w:u w:val="single"/>
              </w:rPr>
              <w:t> </w:t>
            </w:r>
            <w:r>
              <w:rPr>
                <w:rFonts w:hint="eastAsia" w:ascii="宋体" w:hAnsi="宋体"/>
                <w:color w:val="auto"/>
                <w:spacing w:val="-1"/>
                <w:kern w:val="2"/>
                <w:sz w:val="24"/>
                <w:szCs w:val="24"/>
              </w:rPr>
              <w:t>%或累计变更超过了签约合同价的</w:t>
            </w:r>
            <w:r>
              <w:rPr>
                <w:rFonts w:hint="eastAsia" w:ascii="宋体" w:hAnsi="宋体"/>
                <w:color w:val="auto"/>
                <w:kern w:val="2"/>
                <w:sz w:val="24"/>
                <w:szCs w:val="24"/>
                <w:u w:val="single"/>
              </w:rPr>
              <w:t>/</w:t>
            </w:r>
            <w:r>
              <w:rPr>
                <w:rFonts w:hint="eastAsia" w:ascii="宋体" w:hAnsi="宋体"/>
                <w:color w:val="auto"/>
                <w:kern w:val="2"/>
                <w:sz w:val="24"/>
                <w:szCs w:val="24"/>
              </w:rPr>
              <w:t>%</w:t>
            </w:r>
          </w:p>
        </w:tc>
      </w:tr>
      <w:tr w14:paraId="5EA4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2E7BF4DC">
            <w:pPr>
              <w:spacing w:after="0" w:line="360" w:lineRule="auto"/>
              <w:jc w:val="center"/>
              <w:rPr>
                <w:rFonts w:ascii="宋体" w:hAnsi="宋体"/>
                <w:color w:val="auto"/>
                <w:kern w:val="2"/>
                <w:sz w:val="24"/>
                <w:szCs w:val="24"/>
              </w:rPr>
            </w:pPr>
            <w:r>
              <w:rPr>
                <w:rFonts w:hint="eastAsia" w:ascii="宋体" w:hAnsi="宋体"/>
                <w:color w:val="auto"/>
                <w:kern w:val="2"/>
                <w:sz w:val="24"/>
                <w:szCs w:val="24"/>
              </w:rPr>
              <w:t>6</w:t>
            </w:r>
          </w:p>
        </w:tc>
        <w:tc>
          <w:tcPr>
            <w:tcW w:w="1305" w:type="dxa"/>
            <w:tcBorders>
              <w:top w:val="single" w:color="auto" w:sz="4" w:space="0"/>
              <w:left w:val="nil"/>
              <w:bottom w:val="single" w:color="auto" w:sz="4" w:space="0"/>
              <w:right w:val="single" w:color="auto" w:sz="4" w:space="0"/>
            </w:tcBorders>
            <w:noWrap w:val="0"/>
            <w:vAlign w:val="center"/>
          </w:tcPr>
          <w:p w14:paraId="6BC3D101">
            <w:pPr>
              <w:spacing w:after="0" w:line="360" w:lineRule="auto"/>
              <w:jc w:val="center"/>
              <w:rPr>
                <w:rFonts w:ascii="宋体" w:hAnsi="宋体"/>
                <w:color w:val="auto"/>
                <w:kern w:val="2"/>
                <w:sz w:val="24"/>
                <w:szCs w:val="24"/>
              </w:rPr>
            </w:pPr>
            <w:r>
              <w:rPr>
                <w:rFonts w:hint="eastAsia" w:ascii="宋体" w:hAnsi="宋体"/>
                <w:color w:val="auto"/>
                <w:kern w:val="2"/>
                <w:sz w:val="24"/>
                <w:szCs w:val="24"/>
              </w:rPr>
              <w:t>5.2.4</w:t>
            </w:r>
          </w:p>
        </w:tc>
        <w:tc>
          <w:tcPr>
            <w:tcW w:w="6931" w:type="dxa"/>
            <w:tcBorders>
              <w:top w:val="single" w:color="auto" w:sz="4" w:space="0"/>
              <w:left w:val="nil"/>
              <w:bottom w:val="single" w:color="auto" w:sz="4" w:space="0"/>
              <w:right w:val="single" w:color="auto" w:sz="4" w:space="0"/>
            </w:tcBorders>
            <w:noWrap w:val="0"/>
            <w:vAlign w:val="center"/>
          </w:tcPr>
          <w:p w14:paraId="0112863B">
            <w:pPr>
              <w:spacing w:after="0" w:line="360" w:lineRule="auto"/>
              <w:ind w:left="108" w:right="-239"/>
              <w:rPr>
                <w:rFonts w:ascii="宋体" w:hAnsi="宋体"/>
                <w:color w:val="auto"/>
                <w:kern w:val="2"/>
                <w:sz w:val="24"/>
                <w:szCs w:val="24"/>
              </w:rPr>
            </w:pPr>
            <w:r>
              <w:rPr>
                <w:rFonts w:hint="eastAsia" w:ascii="宋体" w:hAnsi="宋体"/>
                <w:color w:val="auto"/>
                <w:kern w:val="2"/>
                <w:sz w:val="24"/>
                <w:szCs w:val="24"/>
              </w:rPr>
              <w:t>发包人是否提供材料或工程设备：否</w:t>
            </w:r>
          </w:p>
        </w:tc>
      </w:tr>
      <w:tr w14:paraId="6ABF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770B9145">
            <w:pPr>
              <w:spacing w:after="0" w:line="360" w:lineRule="auto"/>
              <w:jc w:val="center"/>
              <w:rPr>
                <w:rFonts w:ascii="宋体" w:hAnsi="宋体"/>
                <w:color w:val="auto"/>
                <w:kern w:val="2"/>
                <w:sz w:val="24"/>
                <w:szCs w:val="24"/>
              </w:rPr>
            </w:pPr>
            <w:r>
              <w:rPr>
                <w:rFonts w:hint="eastAsia" w:ascii="宋体" w:hAnsi="宋体"/>
                <w:color w:val="auto"/>
                <w:kern w:val="2"/>
                <w:sz w:val="24"/>
                <w:szCs w:val="24"/>
              </w:rPr>
              <w:t>7</w:t>
            </w:r>
          </w:p>
        </w:tc>
        <w:tc>
          <w:tcPr>
            <w:tcW w:w="1305" w:type="dxa"/>
            <w:tcBorders>
              <w:top w:val="single" w:color="auto" w:sz="4" w:space="0"/>
              <w:left w:val="nil"/>
              <w:bottom w:val="single" w:color="auto" w:sz="4" w:space="0"/>
              <w:right w:val="single" w:color="auto" w:sz="4" w:space="0"/>
            </w:tcBorders>
            <w:noWrap w:val="0"/>
            <w:vAlign w:val="center"/>
          </w:tcPr>
          <w:p w14:paraId="3C9FE9DF">
            <w:pPr>
              <w:spacing w:after="0" w:line="360" w:lineRule="auto"/>
              <w:jc w:val="center"/>
              <w:rPr>
                <w:rFonts w:ascii="宋体" w:hAnsi="宋体"/>
                <w:color w:val="auto"/>
                <w:kern w:val="2"/>
                <w:sz w:val="24"/>
                <w:szCs w:val="24"/>
              </w:rPr>
            </w:pPr>
            <w:r>
              <w:rPr>
                <w:rFonts w:hint="eastAsia" w:ascii="宋体" w:hAnsi="宋体"/>
                <w:color w:val="auto"/>
                <w:kern w:val="2"/>
                <w:sz w:val="24"/>
                <w:szCs w:val="24"/>
              </w:rPr>
              <w:t>11.5</w:t>
            </w:r>
          </w:p>
        </w:tc>
        <w:tc>
          <w:tcPr>
            <w:tcW w:w="6931" w:type="dxa"/>
            <w:tcBorders>
              <w:top w:val="single" w:color="auto" w:sz="4" w:space="0"/>
              <w:left w:val="nil"/>
              <w:bottom w:val="single" w:color="auto" w:sz="4" w:space="0"/>
              <w:right w:val="single" w:color="auto" w:sz="4" w:space="0"/>
            </w:tcBorders>
            <w:noWrap w:val="0"/>
            <w:vAlign w:val="center"/>
          </w:tcPr>
          <w:p w14:paraId="4F4B84CB">
            <w:pPr>
              <w:spacing w:after="0" w:line="360" w:lineRule="auto"/>
              <w:ind w:left="108" w:right="-239"/>
              <w:rPr>
                <w:rFonts w:ascii="宋体" w:hAnsi="宋体"/>
                <w:color w:val="auto"/>
                <w:kern w:val="2"/>
                <w:sz w:val="24"/>
                <w:szCs w:val="24"/>
              </w:rPr>
            </w:pPr>
            <w:r>
              <w:rPr>
                <w:rFonts w:hint="eastAsia" w:ascii="宋体" w:hAnsi="宋体"/>
                <w:color w:val="auto"/>
                <w:spacing w:val="-1"/>
                <w:kern w:val="2"/>
                <w:sz w:val="24"/>
                <w:szCs w:val="24"/>
              </w:rPr>
              <w:t>逾期交工违约金：</w:t>
            </w:r>
            <w:r>
              <w:rPr>
                <w:rFonts w:hint="eastAsia" w:ascii="宋体" w:hAnsi="宋体"/>
                <w:color w:val="auto"/>
                <w:spacing w:val="-1"/>
                <w:kern w:val="2"/>
                <w:sz w:val="24"/>
                <w:szCs w:val="24"/>
                <w:u w:val="single"/>
              </w:rPr>
              <w:t>1000</w:t>
            </w:r>
            <w:r>
              <w:rPr>
                <w:rFonts w:cs="Calibri"/>
                <w:color w:val="auto"/>
                <w:spacing w:val="5"/>
                <w:kern w:val="2"/>
                <w:sz w:val="24"/>
                <w:szCs w:val="24"/>
              </w:rPr>
              <w:t> </w:t>
            </w:r>
            <w:r>
              <w:rPr>
                <w:rFonts w:hint="eastAsia" w:ascii="宋体" w:hAnsi="宋体"/>
                <w:color w:val="auto"/>
                <w:spacing w:val="-1"/>
                <w:kern w:val="2"/>
                <w:sz w:val="24"/>
                <w:szCs w:val="24"/>
              </w:rPr>
              <w:t>元/天</w:t>
            </w:r>
          </w:p>
        </w:tc>
      </w:tr>
      <w:tr w14:paraId="3D11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79980120">
            <w:pPr>
              <w:spacing w:after="0" w:line="360" w:lineRule="auto"/>
              <w:jc w:val="center"/>
              <w:rPr>
                <w:rFonts w:ascii="宋体" w:hAnsi="宋体"/>
                <w:color w:val="auto"/>
                <w:kern w:val="2"/>
                <w:sz w:val="24"/>
                <w:szCs w:val="24"/>
              </w:rPr>
            </w:pPr>
            <w:r>
              <w:rPr>
                <w:rFonts w:hint="eastAsia" w:ascii="宋体" w:hAnsi="宋体"/>
                <w:color w:val="auto"/>
                <w:kern w:val="2"/>
                <w:sz w:val="24"/>
                <w:szCs w:val="24"/>
              </w:rPr>
              <w:t>8</w:t>
            </w:r>
          </w:p>
        </w:tc>
        <w:tc>
          <w:tcPr>
            <w:tcW w:w="1305" w:type="dxa"/>
            <w:tcBorders>
              <w:top w:val="single" w:color="auto" w:sz="4" w:space="0"/>
              <w:left w:val="nil"/>
              <w:bottom w:val="single" w:color="auto" w:sz="4" w:space="0"/>
              <w:right w:val="single" w:color="auto" w:sz="4" w:space="0"/>
            </w:tcBorders>
            <w:noWrap w:val="0"/>
            <w:vAlign w:val="center"/>
          </w:tcPr>
          <w:p w14:paraId="0207124F">
            <w:pPr>
              <w:spacing w:after="0" w:line="360" w:lineRule="auto"/>
              <w:jc w:val="center"/>
              <w:rPr>
                <w:rFonts w:ascii="宋体" w:hAnsi="宋体"/>
                <w:color w:val="auto"/>
                <w:kern w:val="2"/>
                <w:sz w:val="24"/>
                <w:szCs w:val="24"/>
              </w:rPr>
            </w:pPr>
            <w:r>
              <w:rPr>
                <w:rFonts w:hint="eastAsia" w:ascii="宋体" w:hAnsi="宋体"/>
                <w:color w:val="auto"/>
                <w:kern w:val="2"/>
                <w:sz w:val="24"/>
                <w:szCs w:val="24"/>
              </w:rPr>
              <w:t>11.5</w:t>
            </w:r>
          </w:p>
        </w:tc>
        <w:tc>
          <w:tcPr>
            <w:tcW w:w="6931" w:type="dxa"/>
            <w:tcBorders>
              <w:top w:val="single" w:color="auto" w:sz="4" w:space="0"/>
              <w:left w:val="nil"/>
              <w:bottom w:val="single" w:color="auto" w:sz="4" w:space="0"/>
              <w:right w:val="single" w:color="auto" w:sz="4" w:space="0"/>
            </w:tcBorders>
            <w:noWrap w:val="0"/>
            <w:vAlign w:val="center"/>
          </w:tcPr>
          <w:p w14:paraId="18108638">
            <w:pPr>
              <w:spacing w:after="0" w:line="360" w:lineRule="auto"/>
              <w:ind w:left="108" w:right="-239"/>
              <w:rPr>
                <w:rFonts w:ascii="宋体" w:hAnsi="宋体"/>
                <w:color w:val="auto"/>
                <w:kern w:val="2"/>
                <w:sz w:val="24"/>
                <w:szCs w:val="24"/>
              </w:rPr>
            </w:pPr>
            <w:r>
              <w:rPr>
                <w:rFonts w:hint="eastAsia" w:ascii="宋体" w:hAnsi="宋体"/>
                <w:color w:val="auto"/>
                <w:spacing w:val="-1"/>
                <w:kern w:val="2"/>
                <w:sz w:val="24"/>
                <w:szCs w:val="24"/>
              </w:rPr>
              <w:t>逾期交工违约金限额：</w:t>
            </w:r>
            <w:r>
              <w:rPr>
                <w:rFonts w:hint="eastAsia" w:ascii="宋体" w:hAnsi="宋体"/>
                <w:color w:val="auto"/>
                <w:spacing w:val="-1"/>
                <w:kern w:val="2"/>
                <w:sz w:val="24"/>
                <w:szCs w:val="24"/>
                <w:u w:val="single"/>
              </w:rPr>
              <w:t>10%</w:t>
            </w:r>
            <w:r>
              <w:rPr>
                <w:rFonts w:hint="eastAsia" w:ascii="宋体" w:hAnsi="宋体"/>
                <w:color w:val="auto"/>
                <w:spacing w:val="-1"/>
                <w:kern w:val="2"/>
                <w:sz w:val="24"/>
                <w:szCs w:val="24"/>
              </w:rPr>
              <w:t>签约合同价</w:t>
            </w:r>
          </w:p>
        </w:tc>
      </w:tr>
      <w:tr w14:paraId="228C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4BBED18E">
            <w:pPr>
              <w:spacing w:after="0" w:line="360" w:lineRule="auto"/>
              <w:jc w:val="center"/>
              <w:rPr>
                <w:rFonts w:ascii="宋体" w:hAnsi="宋体"/>
                <w:color w:val="auto"/>
                <w:kern w:val="2"/>
                <w:sz w:val="24"/>
                <w:szCs w:val="24"/>
              </w:rPr>
            </w:pPr>
            <w:r>
              <w:rPr>
                <w:rFonts w:hint="eastAsia" w:ascii="宋体" w:hAnsi="宋体"/>
                <w:color w:val="auto"/>
                <w:kern w:val="2"/>
                <w:sz w:val="24"/>
                <w:szCs w:val="24"/>
              </w:rPr>
              <w:t>9</w:t>
            </w:r>
          </w:p>
        </w:tc>
        <w:tc>
          <w:tcPr>
            <w:tcW w:w="1305" w:type="dxa"/>
            <w:tcBorders>
              <w:top w:val="single" w:color="auto" w:sz="4" w:space="0"/>
              <w:left w:val="nil"/>
              <w:bottom w:val="single" w:color="auto" w:sz="4" w:space="0"/>
              <w:right w:val="single" w:color="auto" w:sz="4" w:space="0"/>
            </w:tcBorders>
            <w:noWrap w:val="0"/>
            <w:vAlign w:val="center"/>
          </w:tcPr>
          <w:p w14:paraId="6292D8AA">
            <w:pPr>
              <w:spacing w:after="0" w:line="360" w:lineRule="auto"/>
              <w:jc w:val="center"/>
              <w:rPr>
                <w:rFonts w:ascii="宋体" w:hAnsi="宋体"/>
                <w:color w:val="auto"/>
                <w:kern w:val="2"/>
                <w:sz w:val="24"/>
                <w:szCs w:val="24"/>
              </w:rPr>
            </w:pPr>
            <w:r>
              <w:rPr>
                <w:rFonts w:hint="eastAsia" w:ascii="宋体" w:hAnsi="宋体"/>
                <w:color w:val="auto"/>
                <w:kern w:val="2"/>
                <w:sz w:val="24"/>
                <w:szCs w:val="24"/>
              </w:rPr>
              <w:t>11.6</w:t>
            </w:r>
          </w:p>
        </w:tc>
        <w:tc>
          <w:tcPr>
            <w:tcW w:w="6931" w:type="dxa"/>
            <w:tcBorders>
              <w:top w:val="single" w:color="auto" w:sz="4" w:space="0"/>
              <w:left w:val="nil"/>
              <w:bottom w:val="single" w:color="auto" w:sz="4" w:space="0"/>
              <w:right w:val="single" w:color="auto" w:sz="4" w:space="0"/>
            </w:tcBorders>
            <w:noWrap w:val="0"/>
            <w:vAlign w:val="center"/>
          </w:tcPr>
          <w:p w14:paraId="770778CA">
            <w:pPr>
              <w:spacing w:after="0" w:line="360" w:lineRule="auto"/>
              <w:ind w:left="108" w:right="-239"/>
              <w:rPr>
                <w:rFonts w:ascii="宋体" w:hAnsi="宋体"/>
                <w:color w:val="auto"/>
                <w:kern w:val="2"/>
                <w:sz w:val="24"/>
                <w:szCs w:val="24"/>
              </w:rPr>
            </w:pPr>
            <w:r>
              <w:rPr>
                <w:rFonts w:hint="eastAsia" w:ascii="宋体" w:hAnsi="宋体"/>
                <w:color w:val="auto"/>
                <w:spacing w:val="-1"/>
                <w:kern w:val="2"/>
                <w:sz w:val="24"/>
                <w:szCs w:val="24"/>
              </w:rPr>
              <w:t>提前交工的奖金：\</w:t>
            </w:r>
          </w:p>
        </w:tc>
      </w:tr>
      <w:tr w14:paraId="5463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682CA7C9">
            <w:pPr>
              <w:spacing w:after="0" w:line="360" w:lineRule="auto"/>
              <w:jc w:val="center"/>
              <w:rPr>
                <w:rFonts w:ascii="宋体" w:hAnsi="宋体"/>
                <w:color w:val="auto"/>
                <w:kern w:val="2"/>
                <w:sz w:val="24"/>
                <w:szCs w:val="24"/>
              </w:rPr>
            </w:pPr>
            <w:r>
              <w:rPr>
                <w:rFonts w:hint="eastAsia" w:ascii="宋体" w:hAnsi="宋体"/>
                <w:color w:val="auto"/>
                <w:kern w:val="2"/>
                <w:sz w:val="24"/>
                <w:szCs w:val="24"/>
              </w:rPr>
              <w:t>10</w:t>
            </w:r>
          </w:p>
        </w:tc>
        <w:tc>
          <w:tcPr>
            <w:tcW w:w="1305" w:type="dxa"/>
            <w:tcBorders>
              <w:top w:val="single" w:color="auto" w:sz="4" w:space="0"/>
              <w:left w:val="nil"/>
              <w:bottom w:val="single" w:color="auto" w:sz="4" w:space="0"/>
              <w:right w:val="single" w:color="auto" w:sz="4" w:space="0"/>
            </w:tcBorders>
            <w:noWrap w:val="0"/>
            <w:vAlign w:val="center"/>
          </w:tcPr>
          <w:p w14:paraId="7050F391">
            <w:pPr>
              <w:spacing w:after="0" w:line="360" w:lineRule="auto"/>
              <w:jc w:val="center"/>
              <w:rPr>
                <w:rFonts w:ascii="宋体" w:hAnsi="宋体"/>
                <w:color w:val="auto"/>
                <w:kern w:val="2"/>
                <w:sz w:val="24"/>
                <w:szCs w:val="24"/>
              </w:rPr>
            </w:pPr>
            <w:r>
              <w:rPr>
                <w:rFonts w:hint="eastAsia" w:ascii="宋体" w:hAnsi="宋体"/>
                <w:color w:val="auto"/>
                <w:kern w:val="2"/>
                <w:sz w:val="24"/>
                <w:szCs w:val="24"/>
              </w:rPr>
              <w:t>11.6</w:t>
            </w:r>
          </w:p>
        </w:tc>
        <w:tc>
          <w:tcPr>
            <w:tcW w:w="6931" w:type="dxa"/>
            <w:tcBorders>
              <w:top w:val="single" w:color="auto" w:sz="4" w:space="0"/>
              <w:left w:val="nil"/>
              <w:bottom w:val="single" w:color="auto" w:sz="4" w:space="0"/>
              <w:right w:val="single" w:color="auto" w:sz="4" w:space="0"/>
            </w:tcBorders>
            <w:noWrap w:val="0"/>
            <w:vAlign w:val="center"/>
          </w:tcPr>
          <w:p w14:paraId="6D3E9947">
            <w:pPr>
              <w:spacing w:after="0" w:line="360" w:lineRule="auto"/>
              <w:ind w:right="-239"/>
              <w:rPr>
                <w:rFonts w:ascii="宋体" w:hAnsi="宋体"/>
                <w:color w:val="auto"/>
                <w:spacing w:val="-1"/>
                <w:kern w:val="2"/>
                <w:sz w:val="24"/>
                <w:szCs w:val="24"/>
              </w:rPr>
            </w:pPr>
            <w:r>
              <w:rPr>
                <w:rFonts w:hint="eastAsia" w:ascii="宋体" w:hAnsi="宋体"/>
                <w:color w:val="auto"/>
                <w:spacing w:val="-1"/>
                <w:kern w:val="2"/>
                <w:sz w:val="24"/>
                <w:szCs w:val="24"/>
              </w:rPr>
              <w:t>提前交工的奖金限额：\</w:t>
            </w:r>
          </w:p>
        </w:tc>
      </w:tr>
      <w:tr w14:paraId="652A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7B7081DB">
            <w:pPr>
              <w:spacing w:after="0" w:line="360" w:lineRule="auto"/>
              <w:jc w:val="center"/>
              <w:rPr>
                <w:rFonts w:ascii="宋体" w:hAnsi="宋体"/>
                <w:color w:val="auto"/>
                <w:kern w:val="2"/>
                <w:sz w:val="24"/>
                <w:szCs w:val="24"/>
              </w:rPr>
            </w:pPr>
            <w:r>
              <w:rPr>
                <w:rFonts w:hint="eastAsia" w:ascii="宋体" w:hAnsi="宋体"/>
                <w:color w:val="auto"/>
                <w:kern w:val="2"/>
                <w:sz w:val="24"/>
                <w:szCs w:val="24"/>
              </w:rPr>
              <w:t>11</w:t>
            </w:r>
          </w:p>
        </w:tc>
        <w:tc>
          <w:tcPr>
            <w:tcW w:w="1305" w:type="dxa"/>
            <w:tcBorders>
              <w:top w:val="single" w:color="auto" w:sz="4" w:space="0"/>
              <w:left w:val="nil"/>
              <w:bottom w:val="single" w:color="auto" w:sz="4" w:space="0"/>
              <w:right w:val="single" w:color="auto" w:sz="4" w:space="0"/>
            </w:tcBorders>
            <w:noWrap w:val="0"/>
            <w:vAlign w:val="center"/>
          </w:tcPr>
          <w:p w14:paraId="76D19C1E">
            <w:pPr>
              <w:spacing w:after="0" w:line="360" w:lineRule="auto"/>
              <w:jc w:val="center"/>
              <w:rPr>
                <w:rFonts w:ascii="宋体" w:hAnsi="宋体"/>
                <w:color w:val="auto"/>
                <w:kern w:val="2"/>
                <w:sz w:val="24"/>
                <w:szCs w:val="24"/>
              </w:rPr>
            </w:pPr>
            <w:r>
              <w:rPr>
                <w:rFonts w:hint="eastAsia" w:ascii="宋体" w:hAnsi="宋体"/>
                <w:color w:val="auto"/>
                <w:kern w:val="2"/>
                <w:sz w:val="24"/>
                <w:szCs w:val="24"/>
              </w:rPr>
              <w:t>15.2.2</w:t>
            </w:r>
          </w:p>
        </w:tc>
        <w:tc>
          <w:tcPr>
            <w:tcW w:w="6931" w:type="dxa"/>
            <w:tcBorders>
              <w:top w:val="single" w:color="auto" w:sz="4" w:space="0"/>
              <w:left w:val="nil"/>
              <w:bottom w:val="single" w:color="auto" w:sz="4" w:space="0"/>
              <w:right w:val="single" w:color="auto" w:sz="4" w:space="0"/>
            </w:tcBorders>
            <w:noWrap w:val="0"/>
            <w:vAlign w:val="center"/>
          </w:tcPr>
          <w:p w14:paraId="53CB3D39">
            <w:pPr>
              <w:spacing w:after="0" w:line="360" w:lineRule="auto"/>
              <w:ind w:right="-239"/>
              <w:rPr>
                <w:rFonts w:ascii="宋体" w:hAnsi="宋体"/>
                <w:color w:val="auto"/>
                <w:spacing w:val="-1"/>
                <w:kern w:val="2"/>
                <w:sz w:val="24"/>
                <w:szCs w:val="24"/>
              </w:rPr>
            </w:pPr>
            <w:r>
              <w:rPr>
                <w:rFonts w:hint="eastAsia" w:ascii="宋体" w:hAnsi="宋体"/>
                <w:color w:val="auto"/>
                <w:spacing w:val="-1"/>
                <w:kern w:val="2"/>
                <w:sz w:val="24"/>
                <w:szCs w:val="24"/>
              </w:rPr>
              <w:t>按</w:t>
            </w:r>
            <w:r>
              <w:rPr>
                <w:rFonts w:hint="eastAsia"/>
                <w:color w:val="auto"/>
                <w:spacing w:val="-1"/>
                <w:kern w:val="2"/>
                <w:sz w:val="24"/>
                <w:szCs w:val="24"/>
                <w:lang w:eastAsia="zh-CN"/>
              </w:rPr>
              <w:t>采购人</w:t>
            </w:r>
            <w:r>
              <w:rPr>
                <w:rFonts w:hint="eastAsia" w:ascii="宋体" w:hAnsi="宋体"/>
                <w:color w:val="auto"/>
                <w:spacing w:val="-1"/>
                <w:kern w:val="2"/>
                <w:sz w:val="24"/>
                <w:szCs w:val="24"/>
              </w:rPr>
              <w:t>制定的管理办法执行</w:t>
            </w:r>
          </w:p>
        </w:tc>
      </w:tr>
      <w:tr w14:paraId="3A67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40461481">
            <w:pPr>
              <w:spacing w:after="0" w:line="360" w:lineRule="auto"/>
              <w:jc w:val="center"/>
              <w:rPr>
                <w:rFonts w:ascii="宋体" w:hAnsi="宋体"/>
                <w:color w:val="auto"/>
                <w:kern w:val="2"/>
                <w:sz w:val="24"/>
                <w:szCs w:val="24"/>
              </w:rPr>
            </w:pPr>
            <w:r>
              <w:rPr>
                <w:rFonts w:hint="eastAsia" w:ascii="宋体" w:hAnsi="宋体"/>
                <w:color w:val="auto"/>
                <w:kern w:val="2"/>
                <w:sz w:val="24"/>
                <w:szCs w:val="24"/>
              </w:rPr>
              <w:t>12</w:t>
            </w:r>
          </w:p>
        </w:tc>
        <w:tc>
          <w:tcPr>
            <w:tcW w:w="1305" w:type="dxa"/>
            <w:tcBorders>
              <w:top w:val="single" w:color="auto" w:sz="4" w:space="0"/>
              <w:left w:val="nil"/>
              <w:bottom w:val="single" w:color="auto" w:sz="4" w:space="0"/>
              <w:right w:val="single" w:color="auto" w:sz="4" w:space="0"/>
            </w:tcBorders>
            <w:noWrap w:val="0"/>
            <w:vAlign w:val="center"/>
          </w:tcPr>
          <w:p w14:paraId="40204DBF">
            <w:pPr>
              <w:spacing w:after="0" w:line="360" w:lineRule="auto"/>
              <w:jc w:val="center"/>
              <w:rPr>
                <w:rFonts w:ascii="宋体" w:hAnsi="宋体"/>
                <w:color w:val="auto"/>
                <w:kern w:val="2"/>
                <w:sz w:val="24"/>
                <w:szCs w:val="24"/>
              </w:rPr>
            </w:pPr>
            <w:r>
              <w:rPr>
                <w:rFonts w:hint="eastAsia" w:ascii="宋体" w:hAnsi="宋体"/>
                <w:color w:val="auto"/>
                <w:kern w:val="2"/>
                <w:sz w:val="24"/>
                <w:szCs w:val="24"/>
              </w:rPr>
              <w:t>16.1</w:t>
            </w:r>
          </w:p>
        </w:tc>
        <w:tc>
          <w:tcPr>
            <w:tcW w:w="6931" w:type="dxa"/>
            <w:tcBorders>
              <w:top w:val="single" w:color="auto" w:sz="4" w:space="0"/>
              <w:left w:val="nil"/>
              <w:bottom w:val="single" w:color="auto" w:sz="4" w:space="0"/>
              <w:right w:val="single" w:color="auto" w:sz="4" w:space="0"/>
            </w:tcBorders>
            <w:noWrap w:val="0"/>
            <w:vAlign w:val="center"/>
          </w:tcPr>
          <w:p w14:paraId="7EBEFFAA">
            <w:pPr>
              <w:spacing w:after="0" w:line="360" w:lineRule="auto"/>
              <w:rPr>
                <w:rFonts w:ascii="宋体" w:hAnsi="宋体"/>
                <w:color w:val="auto"/>
                <w:spacing w:val="-1"/>
                <w:kern w:val="2"/>
                <w:sz w:val="24"/>
                <w:szCs w:val="24"/>
              </w:rPr>
            </w:pPr>
            <w:r>
              <w:rPr>
                <w:rFonts w:hint="eastAsia" w:ascii="宋体" w:hAnsi="宋体"/>
                <w:color w:val="auto"/>
                <w:spacing w:val="-1"/>
                <w:kern w:val="2"/>
                <w:sz w:val="24"/>
                <w:szCs w:val="24"/>
              </w:rPr>
              <w:t>□因物价波动引起的价格调整按照第</w:t>
            </w:r>
            <w:r>
              <w:rPr>
                <w:rFonts w:hint="eastAsia" w:ascii="宋体" w:hAnsi="宋体"/>
                <w:color w:val="auto"/>
                <w:spacing w:val="-1"/>
                <w:kern w:val="2"/>
                <w:sz w:val="24"/>
                <w:szCs w:val="24"/>
                <w:u w:val="single"/>
              </w:rPr>
              <w:t>16.1.1</w:t>
            </w:r>
            <w:r>
              <w:rPr>
                <w:rFonts w:hint="eastAsia" w:ascii="宋体" w:hAnsi="宋体"/>
                <w:color w:val="auto"/>
                <w:spacing w:val="-1"/>
                <w:kern w:val="2"/>
                <w:sz w:val="24"/>
                <w:szCs w:val="24"/>
              </w:rPr>
              <w:t>或</w:t>
            </w:r>
            <w:r>
              <w:rPr>
                <w:rFonts w:hint="eastAsia" w:ascii="宋体" w:hAnsi="宋体"/>
                <w:color w:val="auto"/>
                <w:spacing w:val="-1"/>
                <w:kern w:val="2"/>
                <w:sz w:val="24"/>
                <w:szCs w:val="24"/>
                <w:u w:val="single"/>
              </w:rPr>
              <w:t>16.1.2</w:t>
            </w:r>
            <w:r>
              <w:rPr>
                <w:rFonts w:hint="eastAsia" w:ascii="宋体" w:hAnsi="宋体"/>
                <w:color w:val="auto"/>
                <w:spacing w:val="-1"/>
                <w:kern w:val="2"/>
                <w:sz w:val="24"/>
                <w:szCs w:val="24"/>
              </w:rPr>
              <w:t>项约定的原则处理若按第</w:t>
            </w:r>
            <w:r>
              <w:rPr>
                <w:rFonts w:hint="eastAsia" w:ascii="宋体" w:hAnsi="宋体"/>
                <w:color w:val="auto"/>
                <w:spacing w:val="-1"/>
                <w:kern w:val="2"/>
                <w:sz w:val="24"/>
                <w:szCs w:val="24"/>
                <w:u w:val="single"/>
              </w:rPr>
              <w:t>16.1.1</w:t>
            </w:r>
            <w:r>
              <w:rPr>
                <w:rFonts w:hint="eastAsia" w:ascii="宋体" w:hAnsi="宋体"/>
                <w:color w:val="auto"/>
                <w:spacing w:val="-1"/>
                <w:kern w:val="2"/>
                <w:sz w:val="24"/>
                <w:szCs w:val="24"/>
              </w:rPr>
              <w:t>项的约定采用价格调整公式进行调价，每半年或一年按价格调整公式进行一次调整</w:t>
            </w:r>
          </w:p>
          <w:p w14:paraId="2927870F">
            <w:pPr>
              <w:spacing w:after="0" w:line="360" w:lineRule="auto"/>
              <w:rPr>
                <w:rFonts w:ascii="宋体" w:hAnsi="宋体"/>
                <w:color w:val="auto"/>
                <w:spacing w:val="-1"/>
                <w:kern w:val="2"/>
                <w:sz w:val="24"/>
                <w:szCs w:val="24"/>
              </w:rPr>
            </w:pPr>
            <w:r>
              <w:rPr>
                <w:rFonts w:hint="eastAsia" w:ascii="宋体" w:hAnsi="宋体"/>
                <w:color w:val="auto"/>
                <w:spacing w:val="-1"/>
                <w:kern w:val="2"/>
                <w:sz w:val="24"/>
                <w:szCs w:val="24"/>
              </w:rPr>
              <w:t>√合同期内不调价</w:t>
            </w:r>
          </w:p>
        </w:tc>
      </w:tr>
      <w:tr w14:paraId="1CF0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5E16E68F">
            <w:pPr>
              <w:spacing w:after="0" w:line="360" w:lineRule="auto"/>
              <w:jc w:val="center"/>
              <w:rPr>
                <w:rFonts w:ascii="宋体" w:hAnsi="宋体"/>
                <w:color w:val="auto"/>
                <w:kern w:val="2"/>
                <w:sz w:val="24"/>
                <w:szCs w:val="24"/>
              </w:rPr>
            </w:pPr>
            <w:r>
              <w:rPr>
                <w:rFonts w:hint="eastAsia" w:ascii="宋体" w:hAnsi="宋体"/>
                <w:color w:val="auto"/>
                <w:kern w:val="2"/>
                <w:sz w:val="24"/>
                <w:szCs w:val="24"/>
              </w:rPr>
              <w:t>13</w:t>
            </w:r>
          </w:p>
        </w:tc>
        <w:tc>
          <w:tcPr>
            <w:tcW w:w="1305" w:type="dxa"/>
            <w:tcBorders>
              <w:top w:val="single" w:color="auto" w:sz="4" w:space="0"/>
              <w:left w:val="nil"/>
              <w:bottom w:val="single" w:color="auto" w:sz="4" w:space="0"/>
              <w:right w:val="single" w:color="auto" w:sz="4" w:space="0"/>
            </w:tcBorders>
            <w:noWrap w:val="0"/>
            <w:vAlign w:val="center"/>
          </w:tcPr>
          <w:p w14:paraId="64065AC8">
            <w:pPr>
              <w:spacing w:after="0" w:line="360" w:lineRule="auto"/>
              <w:jc w:val="center"/>
              <w:rPr>
                <w:rFonts w:ascii="宋体" w:hAnsi="宋体"/>
                <w:color w:val="auto"/>
                <w:kern w:val="2"/>
                <w:sz w:val="24"/>
                <w:szCs w:val="24"/>
              </w:rPr>
            </w:pPr>
            <w:r>
              <w:rPr>
                <w:rFonts w:hint="eastAsia" w:ascii="宋体" w:hAnsi="宋体"/>
                <w:color w:val="auto"/>
                <w:kern w:val="2"/>
                <w:sz w:val="24"/>
                <w:szCs w:val="24"/>
              </w:rPr>
              <w:t>17.2.1</w:t>
            </w:r>
          </w:p>
        </w:tc>
        <w:tc>
          <w:tcPr>
            <w:tcW w:w="6931" w:type="dxa"/>
            <w:tcBorders>
              <w:top w:val="single" w:color="auto" w:sz="4" w:space="0"/>
              <w:left w:val="nil"/>
              <w:bottom w:val="single" w:color="auto" w:sz="4" w:space="0"/>
              <w:right w:val="single" w:color="auto" w:sz="4" w:space="0"/>
            </w:tcBorders>
            <w:noWrap w:val="0"/>
            <w:vAlign w:val="center"/>
          </w:tcPr>
          <w:p w14:paraId="0FEFA29B">
            <w:pPr>
              <w:spacing w:after="0" w:line="360" w:lineRule="auto"/>
              <w:rPr>
                <w:rFonts w:ascii="宋体" w:hAnsi="宋体"/>
                <w:color w:val="auto"/>
                <w:spacing w:val="-1"/>
                <w:kern w:val="2"/>
                <w:sz w:val="24"/>
                <w:szCs w:val="24"/>
              </w:rPr>
            </w:pPr>
            <w:r>
              <w:rPr>
                <w:rFonts w:hint="eastAsia" w:ascii="宋体" w:hAnsi="宋体"/>
                <w:color w:val="auto"/>
                <w:spacing w:val="-1"/>
                <w:kern w:val="2"/>
                <w:sz w:val="24"/>
                <w:szCs w:val="24"/>
              </w:rPr>
              <w:t>开工预付款金额：\</w:t>
            </w:r>
          </w:p>
        </w:tc>
      </w:tr>
      <w:tr w14:paraId="0CD6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46261BD5">
            <w:pPr>
              <w:spacing w:after="0" w:line="360" w:lineRule="auto"/>
              <w:jc w:val="center"/>
              <w:rPr>
                <w:rFonts w:ascii="宋体" w:hAnsi="宋体"/>
                <w:color w:val="auto"/>
                <w:kern w:val="2"/>
                <w:sz w:val="24"/>
                <w:szCs w:val="24"/>
              </w:rPr>
            </w:pPr>
            <w:r>
              <w:rPr>
                <w:rFonts w:hint="eastAsia" w:ascii="宋体" w:hAnsi="宋体"/>
                <w:color w:val="auto"/>
                <w:kern w:val="2"/>
                <w:sz w:val="24"/>
                <w:szCs w:val="24"/>
              </w:rPr>
              <w:t>14</w:t>
            </w:r>
          </w:p>
        </w:tc>
        <w:tc>
          <w:tcPr>
            <w:tcW w:w="1305" w:type="dxa"/>
            <w:tcBorders>
              <w:top w:val="single" w:color="auto" w:sz="4" w:space="0"/>
              <w:left w:val="nil"/>
              <w:bottom w:val="single" w:color="auto" w:sz="4" w:space="0"/>
              <w:right w:val="single" w:color="auto" w:sz="4" w:space="0"/>
            </w:tcBorders>
            <w:noWrap w:val="0"/>
            <w:vAlign w:val="center"/>
          </w:tcPr>
          <w:p w14:paraId="319BF4BF">
            <w:pPr>
              <w:spacing w:after="0" w:line="360" w:lineRule="auto"/>
              <w:jc w:val="center"/>
              <w:rPr>
                <w:rFonts w:ascii="宋体" w:hAnsi="宋体"/>
                <w:color w:val="auto"/>
                <w:kern w:val="2"/>
                <w:sz w:val="24"/>
                <w:szCs w:val="24"/>
              </w:rPr>
            </w:pPr>
            <w:r>
              <w:rPr>
                <w:rFonts w:hint="eastAsia" w:ascii="宋体" w:hAnsi="宋体"/>
                <w:color w:val="auto"/>
                <w:kern w:val="2"/>
                <w:sz w:val="24"/>
                <w:szCs w:val="24"/>
              </w:rPr>
              <w:t>17.2.1</w:t>
            </w:r>
          </w:p>
        </w:tc>
        <w:tc>
          <w:tcPr>
            <w:tcW w:w="6931" w:type="dxa"/>
            <w:tcBorders>
              <w:top w:val="single" w:color="auto" w:sz="4" w:space="0"/>
              <w:left w:val="nil"/>
              <w:bottom w:val="single" w:color="auto" w:sz="4" w:space="0"/>
              <w:right w:val="single" w:color="auto" w:sz="4" w:space="0"/>
            </w:tcBorders>
            <w:noWrap w:val="0"/>
            <w:vAlign w:val="center"/>
          </w:tcPr>
          <w:p w14:paraId="55F0C13B">
            <w:pPr>
              <w:spacing w:after="0" w:line="360" w:lineRule="auto"/>
              <w:rPr>
                <w:rFonts w:ascii="宋体" w:hAnsi="宋体"/>
                <w:color w:val="auto"/>
                <w:spacing w:val="-1"/>
                <w:kern w:val="2"/>
                <w:sz w:val="24"/>
                <w:szCs w:val="24"/>
              </w:rPr>
            </w:pPr>
            <w:r>
              <w:rPr>
                <w:rFonts w:hint="eastAsia" w:ascii="宋体" w:hAnsi="宋体"/>
                <w:color w:val="auto"/>
                <w:spacing w:val="-1"/>
                <w:kern w:val="2"/>
                <w:sz w:val="24"/>
                <w:szCs w:val="24"/>
              </w:rPr>
              <w:t>材料、设备预付款比例：\</w:t>
            </w:r>
          </w:p>
        </w:tc>
      </w:tr>
      <w:tr w14:paraId="4C0D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1E073B9D">
            <w:pPr>
              <w:spacing w:after="0" w:line="360" w:lineRule="auto"/>
              <w:jc w:val="center"/>
              <w:rPr>
                <w:rFonts w:hint="default" w:ascii="宋体" w:hAnsi="宋体" w:eastAsia="宋体"/>
                <w:color w:val="auto"/>
                <w:kern w:val="2"/>
                <w:sz w:val="24"/>
                <w:szCs w:val="24"/>
                <w:lang w:val="en-US" w:eastAsia="zh-CN"/>
              </w:rPr>
            </w:pPr>
            <w:r>
              <w:rPr>
                <w:rFonts w:hint="eastAsia"/>
                <w:color w:val="auto"/>
                <w:kern w:val="2"/>
                <w:sz w:val="24"/>
                <w:szCs w:val="24"/>
                <w:lang w:val="en-US" w:eastAsia="zh-CN"/>
              </w:rPr>
              <w:t>15</w:t>
            </w:r>
          </w:p>
        </w:tc>
        <w:tc>
          <w:tcPr>
            <w:tcW w:w="1305" w:type="dxa"/>
            <w:tcBorders>
              <w:top w:val="single" w:color="auto" w:sz="4" w:space="0"/>
              <w:left w:val="nil"/>
              <w:bottom w:val="single" w:color="auto" w:sz="4" w:space="0"/>
              <w:right w:val="single" w:color="auto" w:sz="4" w:space="0"/>
            </w:tcBorders>
            <w:noWrap w:val="0"/>
            <w:vAlign w:val="center"/>
          </w:tcPr>
          <w:p w14:paraId="26111D6E">
            <w:pPr>
              <w:spacing w:after="0" w:line="360" w:lineRule="auto"/>
              <w:jc w:val="center"/>
              <w:rPr>
                <w:rFonts w:hint="eastAsia" w:ascii="宋体" w:hAnsi="宋体"/>
                <w:color w:val="auto"/>
                <w:kern w:val="2"/>
                <w:sz w:val="24"/>
                <w:szCs w:val="24"/>
              </w:rPr>
            </w:pPr>
            <w:r>
              <w:rPr>
                <w:rFonts w:hint="eastAsia" w:ascii="宋体" w:hAnsi="宋体"/>
                <w:color w:val="auto"/>
                <w:kern w:val="2"/>
                <w:sz w:val="24"/>
                <w:szCs w:val="24"/>
              </w:rPr>
              <w:t>17.3.2</w:t>
            </w:r>
          </w:p>
        </w:tc>
        <w:tc>
          <w:tcPr>
            <w:tcW w:w="6931" w:type="dxa"/>
            <w:tcBorders>
              <w:top w:val="single" w:color="auto" w:sz="4" w:space="0"/>
              <w:left w:val="nil"/>
              <w:bottom w:val="single" w:color="auto" w:sz="4" w:space="0"/>
              <w:right w:val="single" w:color="auto" w:sz="4" w:space="0"/>
            </w:tcBorders>
            <w:noWrap w:val="0"/>
            <w:vAlign w:val="center"/>
          </w:tcPr>
          <w:p w14:paraId="61080121">
            <w:pPr>
              <w:spacing w:after="0" w:line="360" w:lineRule="auto"/>
              <w:rPr>
                <w:rFonts w:hint="eastAsia" w:ascii="宋体" w:hAnsi="宋体"/>
                <w:color w:val="auto"/>
                <w:spacing w:val="-1"/>
                <w:kern w:val="2"/>
                <w:sz w:val="24"/>
                <w:szCs w:val="24"/>
              </w:rPr>
            </w:pPr>
            <w:r>
              <w:rPr>
                <w:rFonts w:hint="eastAsia" w:ascii="宋体" w:hAnsi="宋体"/>
                <w:color w:val="auto"/>
                <w:spacing w:val="-1"/>
                <w:kern w:val="2"/>
                <w:sz w:val="24"/>
                <w:szCs w:val="24"/>
              </w:rPr>
              <w:t>承包人在每个付款周期末向监理人提交进度付款申请单的份数：</w:t>
            </w:r>
            <w:r>
              <w:rPr>
                <w:rFonts w:hint="eastAsia" w:ascii="宋体" w:hAnsi="宋体"/>
                <w:color w:val="auto"/>
                <w:spacing w:val="-1"/>
                <w:kern w:val="2"/>
                <w:sz w:val="24"/>
                <w:szCs w:val="24"/>
                <w:u w:val="single"/>
              </w:rPr>
              <w:t xml:space="preserve">5 </w:t>
            </w:r>
            <w:r>
              <w:rPr>
                <w:rFonts w:hint="eastAsia" w:ascii="宋体" w:hAnsi="宋体"/>
                <w:color w:val="auto"/>
                <w:spacing w:val="-1"/>
                <w:kern w:val="2"/>
                <w:sz w:val="24"/>
                <w:szCs w:val="24"/>
              </w:rPr>
              <w:t>份</w:t>
            </w:r>
          </w:p>
        </w:tc>
      </w:tr>
      <w:tr w14:paraId="4CFE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037B1BF1">
            <w:pPr>
              <w:spacing w:after="0" w:line="360" w:lineRule="auto"/>
              <w:jc w:val="center"/>
              <w:rPr>
                <w:rFonts w:hint="default" w:ascii="宋体" w:hAnsi="宋体" w:eastAsia="宋体"/>
                <w:color w:val="auto"/>
                <w:kern w:val="2"/>
                <w:sz w:val="24"/>
                <w:szCs w:val="24"/>
                <w:lang w:val="en-US" w:eastAsia="zh-CN"/>
              </w:rPr>
            </w:pPr>
            <w:r>
              <w:rPr>
                <w:rFonts w:hint="eastAsia"/>
                <w:color w:val="auto"/>
                <w:kern w:val="2"/>
                <w:sz w:val="24"/>
                <w:szCs w:val="24"/>
                <w:lang w:val="en-US" w:eastAsia="zh-CN"/>
              </w:rPr>
              <w:t>16</w:t>
            </w:r>
          </w:p>
        </w:tc>
        <w:tc>
          <w:tcPr>
            <w:tcW w:w="1305" w:type="dxa"/>
            <w:tcBorders>
              <w:top w:val="single" w:color="auto" w:sz="4" w:space="0"/>
              <w:left w:val="nil"/>
              <w:bottom w:val="single" w:color="auto" w:sz="4" w:space="0"/>
              <w:right w:val="single" w:color="auto" w:sz="4" w:space="0"/>
            </w:tcBorders>
            <w:noWrap w:val="0"/>
            <w:vAlign w:val="center"/>
          </w:tcPr>
          <w:p w14:paraId="722BCDCE">
            <w:pPr>
              <w:spacing w:after="0" w:line="360" w:lineRule="auto"/>
              <w:jc w:val="center"/>
              <w:rPr>
                <w:rFonts w:hint="eastAsia" w:ascii="宋体" w:hAnsi="宋体"/>
                <w:color w:val="auto"/>
                <w:kern w:val="2"/>
                <w:sz w:val="24"/>
                <w:szCs w:val="24"/>
              </w:rPr>
            </w:pPr>
            <w:r>
              <w:rPr>
                <w:rFonts w:hint="eastAsia" w:ascii="宋体" w:hAnsi="宋体"/>
                <w:color w:val="auto"/>
                <w:kern w:val="2"/>
                <w:sz w:val="24"/>
                <w:szCs w:val="24"/>
              </w:rPr>
              <w:t>17.3.3（1）</w:t>
            </w:r>
          </w:p>
        </w:tc>
        <w:tc>
          <w:tcPr>
            <w:tcW w:w="6931" w:type="dxa"/>
            <w:tcBorders>
              <w:top w:val="single" w:color="auto" w:sz="4" w:space="0"/>
              <w:left w:val="nil"/>
              <w:bottom w:val="single" w:color="auto" w:sz="4" w:space="0"/>
              <w:right w:val="single" w:color="auto" w:sz="4" w:space="0"/>
            </w:tcBorders>
            <w:noWrap w:val="0"/>
            <w:vAlign w:val="center"/>
          </w:tcPr>
          <w:p w14:paraId="7784069E">
            <w:pPr>
              <w:spacing w:after="0" w:line="360" w:lineRule="auto"/>
              <w:rPr>
                <w:rFonts w:hint="eastAsia" w:ascii="宋体" w:hAnsi="宋体"/>
                <w:color w:val="auto"/>
                <w:spacing w:val="-1"/>
                <w:kern w:val="2"/>
                <w:sz w:val="24"/>
                <w:szCs w:val="24"/>
              </w:rPr>
            </w:pPr>
            <w:r>
              <w:rPr>
                <w:rFonts w:hint="eastAsia" w:ascii="宋体" w:hAnsi="宋体"/>
                <w:color w:val="auto"/>
                <w:spacing w:val="-1"/>
                <w:kern w:val="2"/>
                <w:sz w:val="24"/>
                <w:szCs w:val="24"/>
              </w:rPr>
              <w:t>进度付款证书最低限额：人民币</w:t>
            </w:r>
            <w:r>
              <w:rPr>
                <w:rFonts w:hint="eastAsia" w:ascii="宋体" w:hAnsi="宋体"/>
                <w:color w:val="auto"/>
                <w:spacing w:val="-1"/>
                <w:kern w:val="2"/>
                <w:sz w:val="24"/>
                <w:szCs w:val="24"/>
                <w:u w:val="single"/>
              </w:rPr>
              <w:t xml:space="preserve"> </w:t>
            </w:r>
            <w:r>
              <w:rPr>
                <w:rFonts w:hint="eastAsia" w:ascii="宋体" w:hAnsi="宋体"/>
                <w:color w:val="auto"/>
                <w:spacing w:val="-1"/>
                <w:kern w:val="2"/>
                <w:sz w:val="24"/>
                <w:szCs w:val="24"/>
                <w:u w:val="single"/>
                <w:lang w:val="en-US" w:eastAsia="zh-CN"/>
              </w:rPr>
              <w:t>50</w:t>
            </w:r>
            <w:r>
              <w:rPr>
                <w:rFonts w:hint="eastAsia" w:ascii="宋体" w:hAnsi="宋体"/>
                <w:color w:val="auto"/>
                <w:spacing w:val="-1"/>
                <w:kern w:val="2"/>
                <w:sz w:val="24"/>
                <w:szCs w:val="24"/>
                <w:u w:val="single"/>
              </w:rPr>
              <w:t xml:space="preserve"> </w:t>
            </w:r>
            <w:r>
              <w:rPr>
                <w:rFonts w:hint="eastAsia" w:ascii="宋体" w:hAnsi="宋体"/>
                <w:color w:val="auto"/>
                <w:spacing w:val="-1"/>
                <w:kern w:val="2"/>
                <w:sz w:val="24"/>
                <w:szCs w:val="24"/>
              </w:rPr>
              <w:t>万元</w:t>
            </w:r>
          </w:p>
        </w:tc>
      </w:tr>
      <w:tr w14:paraId="4404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10FF94B8">
            <w:pPr>
              <w:spacing w:after="0" w:line="360" w:lineRule="auto"/>
              <w:jc w:val="center"/>
              <w:rPr>
                <w:rFonts w:hint="default" w:ascii="宋体" w:hAnsi="宋体" w:eastAsia="宋体"/>
                <w:color w:val="auto"/>
                <w:kern w:val="2"/>
                <w:sz w:val="24"/>
                <w:szCs w:val="24"/>
                <w:lang w:val="en-US" w:eastAsia="zh-CN"/>
              </w:rPr>
            </w:pPr>
            <w:r>
              <w:rPr>
                <w:rFonts w:hint="eastAsia"/>
                <w:color w:val="auto"/>
                <w:kern w:val="2"/>
                <w:sz w:val="24"/>
                <w:szCs w:val="24"/>
                <w:lang w:val="en-US" w:eastAsia="zh-CN"/>
              </w:rPr>
              <w:t>17</w:t>
            </w:r>
          </w:p>
        </w:tc>
        <w:tc>
          <w:tcPr>
            <w:tcW w:w="1305" w:type="dxa"/>
            <w:tcBorders>
              <w:top w:val="single" w:color="auto" w:sz="4" w:space="0"/>
              <w:left w:val="nil"/>
              <w:bottom w:val="single" w:color="auto" w:sz="4" w:space="0"/>
              <w:right w:val="single" w:color="auto" w:sz="4" w:space="0"/>
            </w:tcBorders>
            <w:noWrap w:val="0"/>
            <w:vAlign w:val="center"/>
          </w:tcPr>
          <w:p w14:paraId="41F1F966">
            <w:pPr>
              <w:spacing w:after="0" w:line="360" w:lineRule="auto"/>
              <w:jc w:val="center"/>
              <w:rPr>
                <w:rFonts w:hint="eastAsia" w:ascii="宋体" w:hAnsi="宋体"/>
                <w:color w:val="auto"/>
                <w:kern w:val="2"/>
                <w:sz w:val="24"/>
                <w:szCs w:val="24"/>
              </w:rPr>
            </w:pPr>
            <w:r>
              <w:rPr>
                <w:rFonts w:hint="eastAsia" w:ascii="宋体" w:hAnsi="宋体"/>
                <w:color w:val="auto"/>
                <w:kern w:val="2"/>
                <w:sz w:val="24"/>
                <w:szCs w:val="24"/>
              </w:rPr>
              <w:t>17.3.3（2）</w:t>
            </w:r>
          </w:p>
        </w:tc>
        <w:tc>
          <w:tcPr>
            <w:tcW w:w="6931" w:type="dxa"/>
            <w:tcBorders>
              <w:top w:val="single" w:color="auto" w:sz="4" w:space="0"/>
              <w:left w:val="nil"/>
              <w:bottom w:val="single" w:color="auto" w:sz="4" w:space="0"/>
              <w:right w:val="single" w:color="auto" w:sz="4" w:space="0"/>
            </w:tcBorders>
            <w:noWrap w:val="0"/>
            <w:vAlign w:val="center"/>
          </w:tcPr>
          <w:p w14:paraId="7CBB8721">
            <w:pPr>
              <w:spacing w:after="0" w:line="360" w:lineRule="auto"/>
              <w:rPr>
                <w:rFonts w:hint="eastAsia" w:ascii="宋体" w:hAnsi="宋体"/>
                <w:color w:val="auto"/>
                <w:spacing w:val="-1"/>
                <w:kern w:val="2"/>
                <w:sz w:val="24"/>
                <w:szCs w:val="24"/>
              </w:rPr>
            </w:pPr>
            <w:r>
              <w:rPr>
                <w:rFonts w:hint="eastAsia" w:ascii="宋体" w:hAnsi="宋体"/>
                <w:color w:val="auto"/>
                <w:spacing w:val="-1"/>
                <w:kern w:val="2"/>
                <w:sz w:val="24"/>
                <w:szCs w:val="24"/>
              </w:rPr>
              <w:t>逾期付款违约金的利率\</w:t>
            </w:r>
          </w:p>
        </w:tc>
      </w:tr>
      <w:tr w14:paraId="2CF9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01810DA5">
            <w:pPr>
              <w:spacing w:after="0" w:line="360" w:lineRule="auto"/>
              <w:jc w:val="center"/>
              <w:rPr>
                <w:rFonts w:hint="default" w:ascii="宋体" w:hAnsi="宋体" w:eastAsia="宋体"/>
                <w:color w:val="auto"/>
                <w:kern w:val="2"/>
                <w:sz w:val="24"/>
                <w:szCs w:val="24"/>
                <w:lang w:val="en-US" w:eastAsia="zh-CN"/>
              </w:rPr>
            </w:pPr>
            <w:r>
              <w:rPr>
                <w:rFonts w:hint="eastAsia"/>
                <w:color w:val="auto"/>
                <w:kern w:val="2"/>
                <w:sz w:val="24"/>
                <w:szCs w:val="24"/>
                <w:lang w:val="en-US" w:eastAsia="zh-CN"/>
              </w:rPr>
              <w:t>18</w:t>
            </w:r>
          </w:p>
        </w:tc>
        <w:tc>
          <w:tcPr>
            <w:tcW w:w="1305" w:type="dxa"/>
            <w:tcBorders>
              <w:top w:val="single" w:color="auto" w:sz="4" w:space="0"/>
              <w:left w:val="nil"/>
              <w:bottom w:val="single" w:color="auto" w:sz="4" w:space="0"/>
              <w:right w:val="single" w:color="auto" w:sz="4" w:space="0"/>
            </w:tcBorders>
            <w:noWrap w:val="0"/>
            <w:vAlign w:val="center"/>
          </w:tcPr>
          <w:p w14:paraId="5596AF81">
            <w:pPr>
              <w:spacing w:after="0" w:line="360" w:lineRule="auto"/>
              <w:jc w:val="center"/>
              <w:rPr>
                <w:rFonts w:hint="eastAsia" w:ascii="宋体" w:hAnsi="宋体"/>
                <w:color w:val="auto"/>
                <w:kern w:val="2"/>
                <w:sz w:val="24"/>
                <w:szCs w:val="24"/>
              </w:rPr>
            </w:pPr>
            <w:r>
              <w:rPr>
                <w:rFonts w:hint="eastAsia" w:ascii="宋体" w:hAnsi="宋体"/>
                <w:color w:val="auto"/>
                <w:kern w:val="2"/>
                <w:sz w:val="24"/>
                <w:szCs w:val="24"/>
              </w:rPr>
              <w:t>17.4.1</w:t>
            </w:r>
          </w:p>
        </w:tc>
        <w:tc>
          <w:tcPr>
            <w:tcW w:w="6931" w:type="dxa"/>
            <w:tcBorders>
              <w:top w:val="single" w:color="auto" w:sz="4" w:space="0"/>
              <w:left w:val="nil"/>
              <w:bottom w:val="single" w:color="auto" w:sz="4" w:space="0"/>
              <w:right w:val="single" w:color="auto" w:sz="4" w:space="0"/>
            </w:tcBorders>
            <w:noWrap w:val="0"/>
            <w:vAlign w:val="center"/>
          </w:tcPr>
          <w:p w14:paraId="7E81D991">
            <w:pPr>
              <w:spacing w:after="0" w:line="360" w:lineRule="auto"/>
              <w:rPr>
                <w:rFonts w:hint="eastAsia" w:ascii="宋体" w:hAnsi="宋体"/>
                <w:color w:val="auto"/>
                <w:spacing w:val="-1"/>
                <w:kern w:val="2"/>
                <w:sz w:val="24"/>
                <w:szCs w:val="24"/>
              </w:rPr>
            </w:pPr>
            <w:r>
              <w:rPr>
                <w:rFonts w:hint="eastAsia" w:ascii="宋体" w:hAnsi="宋体"/>
                <w:color w:val="auto"/>
                <w:spacing w:val="-1"/>
                <w:kern w:val="2"/>
                <w:sz w:val="24"/>
                <w:szCs w:val="24"/>
              </w:rPr>
              <w:t>质量保证金百分比：月支付额的</w:t>
            </w:r>
            <w:r>
              <w:rPr>
                <w:rFonts w:hint="eastAsia" w:ascii="宋体" w:hAnsi="宋体"/>
                <w:color w:val="auto"/>
                <w:spacing w:val="-1"/>
                <w:kern w:val="2"/>
                <w:sz w:val="24"/>
                <w:szCs w:val="24"/>
                <w:u w:val="single"/>
              </w:rPr>
              <w:t xml:space="preserve"> 10 </w:t>
            </w:r>
            <w:r>
              <w:rPr>
                <w:rFonts w:hint="eastAsia" w:ascii="宋体" w:hAnsi="宋体"/>
                <w:color w:val="auto"/>
                <w:spacing w:val="-1"/>
                <w:kern w:val="2"/>
                <w:sz w:val="24"/>
                <w:szCs w:val="24"/>
              </w:rPr>
              <w:t>%</w:t>
            </w:r>
          </w:p>
        </w:tc>
      </w:tr>
      <w:tr w14:paraId="0DB0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67454BB9">
            <w:pPr>
              <w:spacing w:after="0" w:line="360" w:lineRule="auto"/>
              <w:jc w:val="center"/>
              <w:rPr>
                <w:rFonts w:hint="default" w:ascii="宋体" w:hAnsi="宋体" w:eastAsia="宋体"/>
                <w:color w:val="auto"/>
                <w:kern w:val="2"/>
                <w:sz w:val="24"/>
                <w:szCs w:val="24"/>
                <w:lang w:val="en-US" w:eastAsia="zh-CN"/>
              </w:rPr>
            </w:pPr>
            <w:r>
              <w:rPr>
                <w:rFonts w:hint="eastAsia"/>
                <w:color w:val="auto"/>
                <w:kern w:val="2"/>
                <w:sz w:val="24"/>
                <w:szCs w:val="24"/>
                <w:lang w:val="en-US" w:eastAsia="zh-CN"/>
              </w:rPr>
              <w:t>19</w:t>
            </w:r>
          </w:p>
        </w:tc>
        <w:tc>
          <w:tcPr>
            <w:tcW w:w="1305" w:type="dxa"/>
            <w:tcBorders>
              <w:top w:val="single" w:color="auto" w:sz="4" w:space="0"/>
              <w:left w:val="nil"/>
              <w:bottom w:val="single" w:color="auto" w:sz="4" w:space="0"/>
              <w:right w:val="single" w:color="auto" w:sz="4" w:space="0"/>
            </w:tcBorders>
            <w:noWrap w:val="0"/>
            <w:vAlign w:val="center"/>
          </w:tcPr>
          <w:p w14:paraId="4A86E8F4">
            <w:pPr>
              <w:spacing w:after="0" w:line="360" w:lineRule="auto"/>
              <w:jc w:val="center"/>
              <w:rPr>
                <w:rFonts w:hint="eastAsia" w:ascii="宋体" w:hAnsi="宋体"/>
                <w:color w:val="auto"/>
                <w:kern w:val="2"/>
                <w:sz w:val="24"/>
                <w:szCs w:val="24"/>
              </w:rPr>
            </w:pPr>
            <w:r>
              <w:rPr>
                <w:rFonts w:hint="eastAsia" w:ascii="宋体" w:hAnsi="宋体"/>
                <w:color w:val="auto"/>
                <w:kern w:val="2"/>
                <w:sz w:val="24"/>
                <w:szCs w:val="24"/>
              </w:rPr>
              <w:t>17.4.1</w:t>
            </w:r>
          </w:p>
        </w:tc>
        <w:tc>
          <w:tcPr>
            <w:tcW w:w="6931" w:type="dxa"/>
            <w:tcBorders>
              <w:top w:val="single" w:color="auto" w:sz="4" w:space="0"/>
              <w:left w:val="nil"/>
              <w:bottom w:val="single" w:color="auto" w:sz="4" w:space="0"/>
              <w:right w:val="single" w:color="auto" w:sz="4" w:space="0"/>
            </w:tcBorders>
            <w:noWrap w:val="0"/>
            <w:vAlign w:val="center"/>
          </w:tcPr>
          <w:p w14:paraId="61643AF5">
            <w:pPr>
              <w:spacing w:after="0" w:line="360" w:lineRule="auto"/>
              <w:rPr>
                <w:rFonts w:hint="eastAsia" w:ascii="宋体" w:hAnsi="宋体"/>
                <w:color w:val="auto"/>
                <w:spacing w:val="-1"/>
                <w:kern w:val="2"/>
                <w:sz w:val="24"/>
                <w:szCs w:val="24"/>
              </w:rPr>
            </w:pPr>
            <w:r>
              <w:rPr>
                <w:rFonts w:hint="eastAsia" w:ascii="宋体" w:hAnsi="宋体"/>
                <w:color w:val="auto"/>
                <w:spacing w:val="-1"/>
                <w:kern w:val="2"/>
                <w:sz w:val="24"/>
                <w:szCs w:val="24"/>
              </w:rPr>
              <w:t>质量保证金限额：</w:t>
            </w:r>
            <w:r>
              <w:rPr>
                <w:rFonts w:hint="eastAsia" w:ascii="宋体" w:hAnsi="宋体"/>
                <w:color w:val="auto"/>
                <w:spacing w:val="-1"/>
                <w:kern w:val="2"/>
                <w:sz w:val="24"/>
                <w:szCs w:val="24"/>
                <w:u w:val="single"/>
              </w:rPr>
              <w:t>3%</w:t>
            </w:r>
            <w:r>
              <w:rPr>
                <w:rFonts w:hint="eastAsia" w:ascii="宋体" w:hAnsi="宋体"/>
                <w:color w:val="auto"/>
                <w:spacing w:val="-1"/>
                <w:kern w:val="2"/>
                <w:sz w:val="24"/>
                <w:szCs w:val="24"/>
              </w:rPr>
              <w:t>合同价格</w:t>
            </w:r>
          </w:p>
        </w:tc>
      </w:tr>
      <w:tr w14:paraId="57EA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06938019">
            <w:pPr>
              <w:spacing w:after="0" w:line="360" w:lineRule="auto"/>
              <w:jc w:val="center"/>
              <w:rPr>
                <w:rFonts w:hint="default" w:ascii="宋体" w:hAnsi="宋体" w:eastAsia="宋体"/>
                <w:color w:val="auto"/>
                <w:kern w:val="2"/>
                <w:sz w:val="24"/>
                <w:szCs w:val="24"/>
                <w:lang w:val="en-US" w:eastAsia="zh-CN"/>
              </w:rPr>
            </w:pPr>
            <w:r>
              <w:rPr>
                <w:rFonts w:hint="eastAsia"/>
                <w:color w:val="auto"/>
                <w:kern w:val="2"/>
                <w:sz w:val="24"/>
                <w:szCs w:val="24"/>
                <w:lang w:val="en-US" w:eastAsia="zh-CN"/>
              </w:rPr>
              <w:t>20</w:t>
            </w:r>
          </w:p>
        </w:tc>
        <w:tc>
          <w:tcPr>
            <w:tcW w:w="1305" w:type="dxa"/>
            <w:tcBorders>
              <w:top w:val="single" w:color="auto" w:sz="4" w:space="0"/>
              <w:left w:val="nil"/>
              <w:bottom w:val="single" w:color="auto" w:sz="4" w:space="0"/>
              <w:right w:val="single" w:color="auto" w:sz="4" w:space="0"/>
            </w:tcBorders>
            <w:noWrap w:val="0"/>
            <w:vAlign w:val="center"/>
          </w:tcPr>
          <w:p w14:paraId="5B68441A">
            <w:pPr>
              <w:spacing w:after="0" w:line="360" w:lineRule="auto"/>
              <w:jc w:val="center"/>
              <w:rPr>
                <w:rFonts w:hint="eastAsia" w:ascii="宋体" w:hAnsi="宋体"/>
                <w:color w:val="auto"/>
                <w:kern w:val="2"/>
                <w:sz w:val="24"/>
                <w:szCs w:val="24"/>
              </w:rPr>
            </w:pPr>
            <w:r>
              <w:rPr>
                <w:rFonts w:hint="eastAsia" w:ascii="宋体" w:hAnsi="宋体"/>
                <w:color w:val="auto"/>
                <w:kern w:val="2"/>
                <w:sz w:val="24"/>
                <w:szCs w:val="24"/>
              </w:rPr>
              <w:t>17.5.1</w:t>
            </w:r>
          </w:p>
        </w:tc>
        <w:tc>
          <w:tcPr>
            <w:tcW w:w="6931" w:type="dxa"/>
            <w:tcBorders>
              <w:top w:val="single" w:color="auto" w:sz="4" w:space="0"/>
              <w:left w:val="nil"/>
              <w:bottom w:val="single" w:color="auto" w:sz="4" w:space="0"/>
              <w:right w:val="single" w:color="auto" w:sz="4" w:space="0"/>
            </w:tcBorders>
            <w:noWrap w:val="0"/>
            <w:vAlign w:val="center"/>
          </w:tcPr>
          <w:p w14:paraId="536EEB00">
            <w:pPr>
              <w:spacing w:after="0" w:line="360" w:lineRule="auto"/>
              <w:rPr>
                <w:rFonts w:hint="eastAsia" w:ascii="宋体" w:hAnsi="宋体"/>
                <w:color w:val="auto"/>
                <w:spacing w:val="-1"/>
                <w:kern w:val="2"/>
                <w:sz w:val="24"/>
                <w:szCs w:val="24"/>
              </w:rPr>
            </w:pPr>
            <w:r>
              <w:rPr>
                <w:rFonts w:hint="eastAsia" w:ascii="宋体" w:hAnsi="宋体"/>
                <w:color w:val="auto"/>
                <w:spacing w:val="-1"/>
                <w:kern w:val="2"/>
                <w:sz w:val="24"/>
                <w:szCs w:val="24"/>
              </w:rPr>
              <w:t>承包人向监理人提交交工付款申请单（包括相关证明材料）的份数：</w:t>
            </w:r>
            <w:r>
              <w:rPr>
                <w:rFonts w:hint="eastAsia" w:ascii="宋体" w:hAnsi="宋体"/>
                <w:color w:val="auto"/>
                <w:spacing w:val="-1"/>
                <w:kern w:val="2"/>
                <w:sz w:val="24"/>
                <w:szCs w:val="24"/>
                <w:u w:val="single"/>
              </w:rPr>
              <w:t>5</w:t>
            </w:r>
            <w:r>
              <w:rPr>
                <w:rFonts w:hint="eastAsia" w:ascii="宋体" w:hAnsi="宋体"/>
                <w:color w:val="auto"/>
                <w:spacing w:val="-1"/>
                <w:kern w:val="2"/>
                <w:sz w:val="24"/>
                <w:szCs w:val="24"/>
              </w:rPr>
              <w:t>份</w:t>
            </w:r>
          </w:p>
        </w:tc>
      </w:tr>
      <w:tr w14:paraId="011A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6F45475E">
            <w:pPr>
              <w:spacing w:after="0" w:line="360" w:lineRule="auto"/>
              <w:jc w:val="center"/>
              <w:rPr>
                <w:rFonts w:hint="default" w:ascii="宋体" w:hAnsi="宋体" w:eastAsia="宋体"/>
                <w:color w:val="auto"/>
                <w:kern w:val="2"/>
                <w:sz w:val="24"/>
                <w:szCs w:val="24"/>
                <w:lang w:val="en-US" w:eastAsia="zh-CN"/>
              </w:rPr>
            </w:pPr>
            <w:r>
              <w:rPr>
                <w:rFonts w:hint="eastAsia"/>
                <w:color w:val="auto"/>
                <w:kern w:val="2"/>
                <w:sz w:val="24"/>
                <w:szCs w:val="24"/>
                <w:lang w:val="en-US" w:eastAsia="zh-CN"/>
              </w:rPr>
              <w:t>21</w:t>
            </w:r>
          </w:p>
        </w:tc>
        <w:tc>
          <w:tcPr>
            <w:tcW w:w="1305" w:type="dxa"/>
            <w:tcBorders>
              <w:top w:val="single" w:color="auto" w:sz="4" w:space="0"/>
              <w:left w:val="nil"/>
              <w:bottom w:val="single" w:color="auto" w:sz="4" w:space="0"/>
              <w:right w:val="single" w:color="auto" w:sz="4" w:space="0"/>
            </w:tcBorders>
            <w:noWrap w:val="0"/>
            <w:vAlign w:val="center"/>
          </w:tcPr>
          <w:p w14:paraId="1A2D240C">
            <w:pPr>
              <w:spacing w:after="0" w:line="360" w:lineRule="auto"/>
              <w:jc w:val="center"/>
              <w:rPr>
                <w:rFonts w:hint="eastAsia" w:ascii="宋体" w:hAnsi="宋体"/>
                <w:color w:val="auto"/>
                <w:kern w:val="2"/>
                <w:sz w:val="24"/>
                <w:szCs w:val="24"/>
              </w:rPr>
            </w:pPr>
            <w:r>
              <w:rPr>
                <w:rFonts w:hint="eastAsia" w:ascii="宋体" w:hAnsi="宋体"/>
                <w:color w:val="auto"/>
                <w:kern w:val="2"/>
                <w:sz w:val="24"/>
                <w:szCs w:val="24"/>
              </w:rPr>
              <w:t>17.6.1</w:t>
            </w:r>
          </w:p>
        </w:tc>
        <w:tc>
          <w:tcPr>
            <w:tcW w:w="6931" w:type="dxa"/>
            <w:tcBorders>
              <w:top w:val="single" w:color="auto" w:sz="4" w:space="0"/>
              <w:left w:val="nil"/>
              <w:bottom w:val="single" w:color="auto" w:sz="4" w:space="0"/>
              <w:right w:val="single" w:color="auto" w:sz="4" w:space="0"/>
            </w:tcBorders>
            <w:noWrap w:val="0"/>
            <w:vAlign w:val="center"/>
          </w:tcPr>
          <w:p w14:paraId="685C5BCD">
            <w:pPr>
              <w:spacing w:after="0" w:line="360" w:lineRule="auto"/>
              <w:rPr>
                <w:rFonts w:hint="eastAsia" w:ascii="宋体" w:hAnsi="宋体"/>
                <w:color w:val="auto"/>
                <w:spacing w:val="-1"/>
                <w:kern w:val="2"/>
                <w:sz w:val="24"/>
                <w:szCs w:val="24"/>
              </w:rPr>
            </w:pPr>
            <w:r>
              <w:rPr>
                <w:rFonts w:hint="eastAsia" w:ascii="宋体" w:hAnsi="宋体"/>
                <w:color w:val="auto"/>
                <w:spacing w:val="-1"/>
                <w:kern w:val="2"/>
                <w:sz w:val="24"/>
                <w:szCs w:val="24"/>
              </w:rPr>
              <w:t>承包人向监理人提交最终结清申请单（包括相关证明材料）的份数：</w:t>
            </w:r>
            <w:r>
              <w:rPr>
                <w:rFonts w:hint="eastAsia" w:ascii="宋体" w:hAnsi="宋体"/>
                <w:color w:val="auto"/>
                <w:spacing w:val="-1"/>
                <w:kern w:val="2"/>
                <w:sz w:val="24"/>
                <w:szCs w:val="24"/>
                <w:u w:val="single"/>
              </w:rPr>
              <w:t>5</w:t>
            </w:r>
            <w:r>
              <w:rPr>
                <w:rFonts w:hint="eastAsia" w:ascii="宋体" w:hAnsi="宋体"/>
                <w:color w:val="auto"/>
                <w:spacing w:val="-1"/>
                <w:kern w:val="2"/>
                <w:sz w:val="24"/>
                <w:szCs w:val="24"/>
              </w:rPr>
              <w:t>份</w:t>
            </w:r>
          </w:p>
        </w:tc>
      </w:tr>
      <w:tr w14:paraId="65C7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64E45DCD">
            <w:pPr>
              <w:spacing w:after="0" w:line="360" w:lineRule="auto"/>
              <w:jc w:val="center"/>
              <w:rPr>
                <w:rFonts w:hint="default" w:ascii="宋体" w:hAnsi="宋体" w:eastAsia="宋体"/>
                <w:color w:val="auto"/>
                <w:kern w:val="2"/>
                <w:sz w:val="24"/>
                <w:szCs w:val="24"/>
                <w:lang w:val="en-US" w:eastAsia="zh-CN"/>
              </w:rPr>
            </w:pPr>
            <w:r>
              <w:rPr>
                <w:rFonts w:hint="eastAsia"/>
                <w:color w:val="auto"/>
                <w:kern w:val="2"/>
                <w:sz w:val="24"/>
                <w:szCs w:val="24"/>
                <w:lang w:val="en-US" w:eastAsia="zh-CN"/>
              </w:rPr>
              <w:t>22</w:t>
            </w:r>
          </w:p>
        </w:tc>
        <w:tc>
          <w:tcPr>
            <w:tcW w:w="1305" w:type="dxa"/>
            <w:tcBorders>
              <w:top w:val="single" w:color="auto" w:sz="4" w:space="0"/>
              <w:left w:val="nil"/>
              <w:bottom w:val="single" w:color="auto" w:sz="4" w:space="0"/>
              <w:right w:val="single" w:color="auto" w:sz="4" w:space="0"/>
            </w:tcBorders>
            <w:noWrap w:val="0"/>
            <w:vAlign w:val="center"/>
          </w:tcPr>
          <w:p w14:paraId="47D09E99">
            <w:pPr>
              <w:spacing w:after="0" w:line="360" w:lineRule="auto"/>
              <w:jc w:val="center"/>
              <w:rPr>
                <w:rFonts w:hint="eastAsia" w:ascii="宋体" w:hAnsi="宋体"/>
                <w:color w:val="auto"/>
                <w:kern w:val="2"/>
                <w:sz w:val="24"/>
                <w:szCs w:val="24"/>
              </w:rPr>
            </w:pPr>
            <w:r>
              <w:rPr>
                <w:rFonts w:hint="eastAsia" w:ascii="宋体" w:hAnsi="宋体"/>
                <w:color w:val="auto"/>
                <w:kern w:val="2"/>
                <w:sz w:val="24"/>
                <w:szCs w:val="24"/>
              </w:rPr>
              <w:t>18.2</w:t>
            </w:r>
          </w:p>
        </w:tc>
        <w:tc>
          <w:tcPr>
            <w:tcW w:w="6931" w:type="dxa"/>
            <w:tcBorders>
              <w:top w:val="single" w:color="auto" w:sz="4" w:space="0"/>
              <w:left w:val="nil"/>
              <w:bottom w:val="single" w:color="auto" w:sz="4" w:space="0"/>
              <w:right w:val="single" w:color="auto" w:sz="4" w:space="0"/>
            </w:tcBorders>
            <w:noWrap w:val="0"/>
            <w:vAlign w:val="center"/>
          </w:tcPr>
          <w:p w14:paraId="1F32E364">
            <w:pPr>
              <w:spacing w:after="0" w:line="360" w:lineRule="auto"/>
              <w:rPr>
                <w:rFonts w:hint="eastAsia" w:ascii="宋体" w:hAnsi="宋体"/>
                <w:color w:val="auto"/>
                <w:spacing w:val="-1"/>
                <w:kern w:val="2"/>
                <w:sz w:val="24"/>
                <w:szCs w:val="24"/>
              </w:rPr>
            </w:pPr>
            <w:r>
              <w:rPr>
                <w:rFonts w:hint="eastAsia" w:ascii="宋体" w:hAnsi="宋体"/>
                <w:color w:val="auto"/>
                <w:spacing w:val="-1"/>
                <w:kern w:val="2"/>
                <w:sz w:val="24"/>
                <w:szCs w:val="24"/>
              </w:rPr>
              <w:t>竣工资料的份数：</w:t>
            </w:r>
            <w:r>
              <w:rPr>
                <w:rFonts w:hint="eastAsia" w:ascii="宋体" w:hAnsi="宋体"/>
                <w:color w:val="auto"/>
                <w:spacing w:val="-1"/>
                <w:kern w:val="2"/>
                <w:sz w:val="24"/>
                <w:szCs w:val="24"/>
                <w:u w:val="single"/>
              </w:rPr>
              <w:t xml:space="preserve">5 </w:t>
            </w:r>
            <w:r>
              <w:rPr>
                <w:rFonts w:hint="eastAsia" w:ascii="宋体" w:hAnsi="宋体"/>
                <w:color w:val="auto"/>
                <w:spacing w:val="-1"/>
                <w:kern w:val="2"/>
                <w:sz w:val="24"/>
                <w:szCs w:val="24"/>
              </w:rPr>
              <w:t>份</w:t>
            </w:r>
          </w:p>
        </w:tc>
      </w:tr>
      <w:tr w14:paraId="4F6B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761D0098">
            <w:pPr>
              <w:spacing w:after="0" w:line="360" w:lineRule="auto"/>
              <w:jc w:val="center"/>
              <w:rPr>
                <w:rFonts w:hint="default" w:ascii="宋体" w:hAnsi="宋体" w:eastAsia="宋体"/>
                <w:color w:val="auto"/>
                <w:kern w:val="2"/>
                <w:sz w:val="24"/>
                <w:szCs w:val="24"/>
                <w:lang w:val="en-US" w:eastAsia="zh-CN"/>
              </w:rPr>
            </w:pPr>
            <w:r>
              <w:rPr>
                <w:rFonts w:hint="eastAsia"/>
                <w:color w:val="auto"/>
                <w:kern w:val="2"/>
                <w:sz w:val="24"/>
                <w:szCs w:val="24"/>
                <w:lang w:val="en-US" w:eastAsia="zh-CN"/>
              </w:rPr>
              <w:t>23</w:t>
            </w:r>
          </w:p>
        </w:tc>
        <w:tc>
          <w:tcPr>
            <w:tcW w:w="1305" w:type="dxa"/>
            <w:tcBorders>
              <w:top w:val="single" w:color="auto" w:sz="4" w:space="0"/>
              <w:left w:val="nil"/>
              <w:bottom w:val="single" w:color="auto" w:sz="4" w:space="0"/>
              <w:right w:val="single" w:color="auto" w:sz="4" w:space="0"/>
            </w:tcBorders>
            <w:noWrap w:val="0"/>
            <w:vAlign w:val="center"/>
          </w:tcPr>
          <w:p w14:paraId="1F8DB17E">
            <w:pPr>
              <w:spacing w:after="0" w:line="360" w:lineRule="auto"/>
              <w:jc w:val="center"/>
              <w:rPr>
                <w:rFonts w:hint="eastAsia" w:ascii="宋体" w:hAnsi="宋体"/>
                <w:color w:val="auto"/>
                <w:kern w:val="2"/>
                <w:sz w:val="24"/>
                <w:szCs w:val="24"/>
              </w:rPr>
            </w:pPr>
            <w:r>
              <w:rPr>
                <w:rFonts w:hint="eastAsia" w:ascii="宋体" w:hAnsi="宋体"/>
                <w:color w:val="auto"/>
                <w:kern w:val="2"/>
                <w:sz w:val="24"/>
                <w:szCs w:val="24"/>
              </w:rPr>
              <w:t>19.7</w:t>
            </w:r>
          </w:p>
        </w:tc>
        <w:tc>
          <w:tcPr>
            <w:tcW w:w="6931" w:type="dxa"/>
            <w:tcBorders>
              <w:top w:val="single" w:color="auto" w:sz="4" w:space="0"/>
              <w:left w:val="nil"/>
              <w:bottom w:val="single" w:color="auto" w:sz="4" w:space="0"/>
              <w:right w:val="single" w:color="auto" w:sz="4" w:space="0"/>
            </w:tcBorders>
            <w:noWrap w:val="0"/>
            <w:vAlign w:val="center"/>
          </w:tcPr>
          <w:p w14:paraId="331D83B6">
            <w:pPr>
              <w:spacing w:after="0" w:line="360" w:lineRule="auto"/>
              <w:rPr>
                <w:rFonts w:hint="default" w:ascii="宋体" w:hAnsi="宋体" w:eastAsia="宋体"/>
                <w:color w:val="auto"/>
                <w:spacing w:val="-1"/>
                <w:kern w:val="2"/>
                <w:sz w:val="24"/>
                <w:szCs w:val="24"/>
                <w:lang w:val="en-US" w:eastAsia="zh-CN"/>
              </w:rPr>
            </w:pPr>
            <w:r>
              <w:rPr>
                <w:rFonts w:hint="eastAsia" w:ascii="宋体" w:hAnsi="宋体"/>
                <w:color w:val="auto"/>
                <w:spacing w:val="-1"/>
                <w:kern w:val="2"/>
                <w:sz w:val="24"/>
                <w:szCs w:val="24"/>
              </w:rPr>
              <w:t>保修期：自实际交工日期起计算</w:t>
            </w:r>
            <w:r>
              <w:rPr>
                <w:rFonts w:hint="eastAsia" w:ascii="宋体" w:hAnsi="宋体"/>
                <w:color w:val="auto"/>
                <w:spacing w:val="-1"/>
                <w:kern w:val="2"/>
                <w:sz w:val="24"/>
                <w:szCs w:val="24"/>
                <w:u w:val="single"/>
              </w:rPr>
              <w:t xml:space="preserve"> </w:t>
            </w:r>
            <w:r>
              <w:rPr>
                <w:rFonts w:hint="eastAsia" w:ascii="宋体" w:hAnsi="宋体"/>
                <w:color w:val="auto"/>
                <w:spacing w:val="-1"/>
                <w:kern w:val="2"/>
                <w:sz w:val="24"/>
                <w:szCs w:val="24"/>
                <w:u w:val="single"/>
                <w:lang w:val="en-US" w:eastAsia="zh-CN"/>
              </w:rPr>
              <w:t>12</w:t>
            </w:r>
            <w:r>
              <w:rPr>
                <w:rFonts w:hint="eastAsia" w:ascii="宋体" w:hAnsi="宋体"/>
                <w:color w:val="auto"/>
                <w:spacing w:val="-1"/>
                <w:kern w:val="2"/>
                <w:sz w:val="24"/>
                <w:szCs w:val="24"/>
                <w:u w:val="single"/>
              </w:rPr>
              <w:t xml:space="preserve"> </w:t>
            </w:r>
            <w:r>
              <w:rPr>
                <w:rFonts w:hint="eastAsia" w:ascii="宋体" w:hAnsi="宋体"/>
                <w:color w:val="auto"/>
                <w:spacing w:val="-1"/>
                <w:kern w:val="2"/>
                <w:sz w:val="24"/>
                <w:szCs w:val="24"/>
                <w:u w:val="single"/>
                <w:lang w:val="en-US" w:eastAsia="zh-CN"/>
              </w:rPr>
              <w:t xml:space="preserve">个月 </w:t>
            </w:r>
          </w:p>
        </w:tc>
      </w:tr>
      <w:tr w14:paraId="767F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38" w:type="dxa"/>
            <w:tcBorders>
              <w:top w:val="single" w:color="auto" w:sz="4" w:space="0"/>
              <w:left w:val="single" w:color="auto" w:sz="4" w:space="0"/>
              <w:bottom w:val="single" w:color="auto" w:sz="4" w:space="0"/>
              <w:right w:val="single" w:color="auto" w:sz="4" w:space="0"/>
            </w:tcBorders>
            <w:noWrap w:val="0"/>
            <w:vAlign w:val="center"/>
          </w:tcPr>
          <w:p w14:paraId="020F2C5E">
            <w:pPr>
              <w:spacing w:after="0" w:line="360" w:lineRule="auto"/>
              <w:jc w:val="center"/>
              <w:rPr>
                <w:rFonts w:hint="default" w:ascii="宋体" w:hAnsi="宋体" w:eastAsia="宋体"/>
                <w:color w:val="auto"/>
                <w:kern w:val="2"/>
                <w:sz w:val="24"/>
                <w:szCs w:val="24"/>
                <w:lang w:val="en-US" w:eastAsia="zh-CN"/>
              </w:rPr>
            </w:pPr>
            <w:r>
              <w:rPr>
                <w:rFonts w:hint="eastAsia"/>
                <w:color w:val="auto"/>
                <w:kern w:val="2"/>
                <w:sz w:val="24"/>
                <w:szCs w:val="24"/>
                <w:lang w:val="en-US" w:eastAsia="zh-CN"/>
              </w:rPr>
              <w:t>24</w:t>
            </w:r>
          </w:p>
        </w:tc>
        <w:tc>
          <w:tcPr>
            <w:tcW w:w="1305" w:type="dxa"/>
            <w:tcBorders>
              <w:top w:val="single" w:color="auto" w:sz="4" w:space="0"/>
              <w:left w:val="nil"/>
              <w:bottom w:val="single" w:color="auto" w:sz="4" w:space="0"/>
              <w:right w:val="single" w:color="auto" w:sz="4" w:space="0"/>
            </w:tcBorders>
            <w:noWrap w:val="0"/>
            <w:vAlign w:val="center"/>
          </w:tcPr>
          <w:p w14:paraId="539BABB3">
            <w:pPr>
              <w:spacing w:after="0" w:line="360" w:lineRule="auto"/>
              <w:jc w:val="center"/>
              <w:rPr>
                <w:rFonts w:hint="eastAsia" w:ascii="宋体" w:hAnsi="宋体"/>
                <w:color w:val="auto"/>
                <w:kern w:val="2"/>
                <w:sz w:val="24"/>
                <w:szCs w:val="24"/>
              </w:rPr>
            </w:pPr>
            <w:r>
              <w:rPr>
                <w:rFonts w:hint="eastAsia" w:ascii="宋体" w:hAnsi="宋体"/>
                <w:color w:val="auto"/>
                <w:kern w:val="2"/>
                <w:sz w:val="24"/>
                <w:szCs w:val="24"/>
              </w:rPr>
              <w:t>24.1</w:t>
            </w:r>
          </w:p>
        </w:tc>
        <w:tc>
          <w:tcPr>
            <w:tcW w:w="6931" w:type="dxa"/>
            <w:tcBorders>
              <w:top w:val="single" w:color="auto" w:sz="4" w:space="0"/>
              <w:left w:val="nil"/>
              <w:bottom w:val="single" w:color="auto" w:sz="4" w:space="0"/>
              <w:right w:val="single" w:color="auto" w:sz="4" w:space="0"/>
            </w:tcBorders>
            <w:noWrap w:val="0"/>
            <w:vAlign w:val="center"/>
          </w:tcPr>
          <w:p w14:paraId="5C6C8CAE">
            <w:pPr>
              <w:spacing w:after="0" w:line="360" w:lineRule="auto"/>
              <w:rPr>
                <w:rFonts w:ascii="宋体" w:hAnsi="宋体"/>
                <w:color w:val="auto"/>
                <w:spacing w:val="-1"/>
                <w:kern w:val="2"/>
                <w:sz w:val="24"/>
                <w:szCs w:val="24"/>
              </w:rPr>
            </w:pPr>
            <w:r>
              <w:rPr>
                <w:rFonts w:hint="eastAsia" w:ascii="宋体" w:hAnsi="宋体"/>
                <w:color w:val="auto"/>
                <w:spacing w:val="-1"/>
                <w:kern w:val="2"/>
                <w:sz w:val="24"/>
                <w:szCs w:val="24"/>
              </w:rPr>
              <w:t>争议的最终解决方式：</w:t>
            </w:r>
            <w:r>
              <w:rPr>
                <w:rFonts w:hint="eastAsia" w:ascii="宋体" w:hAnsi="宋体"/>
                <w:color w:val="auto"/>
                <w:spacing w:val="-1"/>
                <w:kern w:val="2"/>
                <w:sz w:val="24"/>
                <w:szCs w:val="24"/>
                <w:u w:val="single"/>
              </w:rPr>
              <w:t>仲裁或诉讼</w:t>
            </w:r>
          </w:p>
          <w:p w14:paraId="45C0371B">
            <w:pPr>
              <w:spacing w:after="0" w:line="360" w:lineRule="auto"/>
              <w:rPr>
                <w:rFonts w:hint="eastAsia" w:ascii="宋体" w:hAnsi="宋体"/>
                <w:color w:val="auto"/>
                <w:spacing w:val="-1"/>
                <w:kern w:val="2"/>
                <w:sz w:val="24"/>
                <w:szCs w:val="24"/>
              </w:rPr>
            </w:pPr>
            <w:r>
              <w:rPr>
                <w:rFonts w:hint="eastAsia" w:ascii="宋体" w:hAnsi="宋体"/>
                <w:color w:val="auto"/>
                <w:spacing w:val="-1"/>
                <w:kern w:val="2"/>
                <w:sz w:val="24"/>
                <w:szCs w:val="24"/>
              </w:rPr>
              <w:t>如采用仲裁，仲裁委员会名称：三门峡仲裁委员会。</w:t>
            </w:r>
          </w:p>
        </w:tc>
      </w:tr>
    </w:tbl>
    <w:p w14:paraId="7D2D8014">
      <w:pPr>
        <w:spacing w:line="360" w:lineRule="auto"/>
        <w:rPr>
          <w:rFonts w:hint="eastAsia" w:ascii="宋体" w:hAnsi="宋体" w:eastAsia="宋体" w:cs="宋体"/>
          <w:color w:val="auto"/>
          <w:sz w:val="21"/>
          <w:szCs w:val="21"/>
          <w:highlight w:val="none"/>
        </w:rPr>
      </w:pPr>
    </w:p>
    <w:p w14:paraId="703D599A">
      <w:pPr>
        <w:spacing w:line="360" w:lineRule="auto"/>
        <w:rPr>
          <w:rFonts w:hint="eastAsia" w:ascii="宋体" w:hAnsi="宋体" w:eastAsia="宋体" w:cs="宋体"/>
          <w:color w:val="auto"/>
          <w:sz w:val="21"/>
          <w:szCs w:val="21"/>
          <w:highlight w:val="none"/>
        </w:rPr>
      </w:pPr>
    </w:p>
    <w:p w14:paraId="53852489">
      <w:pPr>
        <w:spacing w:line="360" w:lineRule="auto"/>
        <w:rPr>
          <w:rFonts w:hint="eastAsia" w:ascii="宋体" w:hAnsi="宋体" w:eastAsia="宋体" w:cs="宋体"/>
          <w:color w:val="auto"/>
          <w:sz w:val="21"/>
          <w:szCs w:val="21"/>
          <w:highlight w:val="none"/>
        </w:rPr>
      </w:pPr>
    </w:p>
    <w:p w14:paraId="09722FE3">
      <w:pPr>
        <w:spacing w:line="360" w:lineRule="auto"/>
        <w:rPr>
          <w:rFonts w:hint="eastAsia" w:ascii="宋体" w:hAnsi="宋体" w:eastAsia="宋体" w:cs="宋体"/>
          <w:color w:val="auto"/>
          <w:sz w:val="21"/>
          <w:szCs w:val="21"/>
          <w:highlight w:val="none"/>
        </w:rPr>
      </w:pPr>
    </w:p>
    <w:p w14:paraId="5B896D5A">
      <w:pPr>
        <w:pStyle w:val="2"/>
        <w:rPr>
          <w:rFonts w:hint="eastAsia" w:ascii="宋体" w:hAnsi="宋体" w:eastAsia="宋体" w:cs="宋体"/>
          <w:color w:val="auto"/>
          <w:sz w:val="21"/>
          <w:szCs w:val="21"/>
          <w:highlight w:val="none"/>
        </w:rPr>
      </w:pPr>
    </w:p>
    <w:p w14:paraId="50224074">
      <w:pPr>
        <w:rPr>
          <w:rFonts w:hint="eastAsia" w:ascii="宋体" w:hAnsi="宋体" w:eastAsia="宋体" w:cs="宋体"/>
          <w:color w:val="auto"/>
          <w:sz w:val="21"/>
          <w:szCs w:val="21"/>
          <w:highlight w:val="none"/>
        </w:rPr>
      </w:pPr>
    </w:p>
    <w:p w14:paraId="3010E5C7">
      <w:pPr>
        <w:rPr>
          <w:rFonts w:hint="eastAsia" w:ascii="宋体" w:hAnsi="宋体" w:eastAsia="宋体" w:cs="宋体"/>
          <w:color w:val="auto"/>
          <w:sz w:val="21"/>
          <w:szCs w:val="21"/>
          <w:highlight w:val="none"/>
        </w:rPr>
      </w:pPr>
    </w:p>
    <w:p w14:paraId="2AB26CA5">
      <w:pPr>
        <w:rPr>
          <w:rFonts w:hint="eastAsia" w:ascii="宋体" w:hAnsi="宋体" w:eastAsia="宋体" w:cs="宋体"/>
          <w:color w:val="auto"/>
          <w:sz w:val="21"/>
          <w:szCs w:val="21"/>
          <w:highlight w:val="none"/>
        </w:rPr>
      </w:pPr>
    </w:p>
    <w:p w14:paraId="3734BFAD">
      <w:pPr>
        <w:rPr>
          <w:rFonts w:ascii="宋体" w:hAnsi="宋体"/>
          <w:color w:val="auto"/>
          <w:sz w:val="24"/>
          <w:szCs w:val="24"/>
        </w:rPr>
      </w:pPr>
      <w:r>
        <w:rPr>
          <w:rFonts w:ascii="宋体" w:hAnsi="宋体"/>
          <w:color w:val="auto"/>
          <w:sz w:val="24"/>
          <w:szCs w:val="24"/>
        </w:rPr>
        <w:br w:type="page"/>
      </w:r>
    </w:p>
    <w:p w14:paraId="0CA40BCA">
      <w:pPr>
        <w:spacing w:after="0" w:line="360" w:lineRule="auto"/>
        <w:jc w:val="center"/>
        <w:rPr>
          <w:rFonts w:ascii="宋体" w:hAnsi="宋体"/>
          <w:b/>
          <w:bCs/>
          <w:color w:val="auto"/>
          <w:sz w:val="32"/>
          <w:szCs w:val="32"/>
        </w:rPr>
      </w:pPr>
      <w:r>
        <w:rPr>
          <w:rFonts w:hint="eastAsia" w:ascii="宋体" w:hAnsi="宋体"/>
          <w:b/>
          <w:bCs/>
          <w:color w:val="auto"/>
          <w:sz w:val="32"/>
          <w:szCs w:val="32"/>
        </w:rPr>
        <w:t>第三节</w:t>
      </w:r>
      <w:r>
        <w:rPr>
          <w:rFonts w:cs="Calibri"/>
          <w:b/>
          <w:bCs/>
          <w:color w:val="auto"/>
          <w:sz w:val="32"/>
          <w:szCs w:val="32"/>
        </w:rPr>
        <w:t xml:space="preserve"> </w:t>
      </w:r>
      <w:r>
        <w:rPr>
          <w:rFonts w:hint="eastAsia" w:ascii="宋体" w:hAnsi="宋体"/>
          <w:b/>
          <w:bCs/>
          <w:color w:val="auto"/>
          <w:sz w:val="32"/>
          <w:szCs w:val="32"/>
        </w:rPr>
        <w:t>合同附件格式</w:t>
      </w:r>
    </w:p>
    <w:p w14:paraId="0674FDC3">
      <w:pPr>
        <w:spacing w:after="0" w:line="360" w:lineRule="auto"/>
        <w:ind w:left="180"/>
        <w:rPr>
          <w:rFonts w:ascii="宋体" w:hAnsi="宋体"/>
          <w:b/>
          <w:bCs/>
          <w:color w:val="auto"/>
          <w:sz w:val="24"/>
          <w:szCs w:val="24"/>
        </w:rPr>
      </w:pPr>
      <w:r>
        <w:rPr>
          <w:rFonts w:hint="eastAsia" w:ascii="宋体" w:hAnsi="宋体"/>
          <w:b/>
          <w:bCs/>
          <w:color w:val="auto"/>
          <w:spacing w:val="-1"/>
          <w:sz w:val="24"/>
          <w:szCs w:val="24"/>
        </w:rPr>
        <w:t>附件一：合同协议书</w:t>
      </w:r>
    </w:p>
    <w:p w14:paraId="275581BE">
      <w:pPr>
        <w:spacing w:after="0" w:line="360" w:lineRule="auto"/>
        <w:jc w:val="center"/>
        <w:rPr>
          <w:rFonts w:ascii="宋体" w:hAnsi="宋体"/>
          <w:b/>
          <w:bCs/>
          <w:color w:val="auto"/>
          <w:sz w:val="24"/>
          <w:szCs w:val="24"/>
        </w:rPr>
      </w:pPr>
      <w:r>
        <w:rPr>
          <w:rFonts w:hint="eastAsia" w:ascii="宋体" w:hAnsi="宋体"/>
          <w:b/>
          <w:bCs/>
          <w:color w:val="auto"/>
          <w:sz w:val="24"/>
          <w:szCs w:val="24"/>
        </w:rPr>
        <w:t>合同协议书</w:t>
      </w:r>
    </w:p>
    <w:p w14:paraId="7A54EC41">
      <w:pPr>
        <w:spacing w:after="0" w:line="360" w:lineRule="auto"/>
        <w:rPr>
          <w:rFonts w:ascii="宋体" w:hAnsi="宋体"/>
          <w:color w:val="auto"/>
          <w:sz w:val="24"/>
          <w:szCs w:val="24"/>
        </w:rPr>
      </w:pPr>
      <w:r>
        <w:rPr>
          <w:rFonts w:hint="eastAsia" w:ascii="宋体" w:hAnsi="宋体"/>
          <w:color w:val="auto"/>
          <w:sz w:val="24"/>
          <w:szCs w:val="24"/>
        </w:rPr>
        <w:t xml:space="preserve"> </w:t>
      </w:r>
      <w:r>
        <w:rPr>
          <w:rFonts w:hint="eastAsia" w:ascii="宋体" w:hAnsi="宋体"/>
          <w:color w:val="auto"/>
          <w:spacing w:val="-12"/>
          <w:sz w:val="24"/>
          <w:szCs w:val="24"/>
        </w:rPr>
        <w:t>（发包人名称，以下简称“发包人”）为实施</w:t>
      </w:r>
      <w:r>
        <w:rPr>
          <w:rFonts w:hint="eastAsia" w:ascii="宋体" w:hAnsi="宋体"/>
          <w:color w:val="auto"/>
          <w:spacing w:val="4"/>
          <w:sz w:val="24"/>
          <w:szCs w:val="24"/>
          <w:u w:val="single"/>
        </w:rPr>
        <w:tab/>
      </w:r>
      <w:r>
        <w:rPr>
          <w:rFonts w:hint="eastAsia" w:ascii="宋体" w:hAnsi="宋体"/>
          <w:color w:val="auto"/>
          <w:spacing w:val="-1"/>
          <w:sz w:val="24"/>
          <w:szCs w:val="24"/>
        </w:rPr>
        <w:t>（项</w:t>
      </w:r>
      <w:r>
        <w:rPr>
          <w:rFonts w:hint="eastAsia" w:ascii="宋体" w:hAnsi="宋体"/>
          <w:color w:val="auto"/>
          <w:spacing w:val="-17"/>
          <w:sz w:val="24"/>
          <w:szCs w:val="24"/>
        </w:rPr>
        <w:t>目名称），已接受</w:t>
      </w:r>
      <w:r>
        <w:rPr>
          <w:rFonts w:hint="eastAsia" w:ascii="宋体" w:hAnsi="宋体"/>
          <w:color w:val="auto"/>
          <w:spacing w:val="-7"/>
          <w:sz w:val="24"/>
          <w:szCs w:val="24"/>
        </w:rPr>
        <w:t>（承包人名称，以下简称“承包人”）对该项目</w:t>
      </w:r>
      <w:r>
        <w:rPr>
          <w:rFonts w:hint="eastAsia" w:ascii="宋体" w:hAnsi="宋体"/>
          <w:color w:val="auto"/>
          <w:spacing w:val="-1"/>
          <w:sz w:val="24"/>
          <w:szCs w:val="24"/>
          <w:u w:val="single"/>
        </w:rPr>
        <w:tab/>
      </w:r>
      <w:r>
        <w:rPr>
          <w:rFonts w:hint="eastAsia" w:ascii="宋体" w:hAnsi="宋体"/>
          <w:color w:val="auto"/>
          <w:spacing w:val="-1"/>
          <w:sz w:val="24"/>
          <w:szCs w:val="24"/>
        </w:rPr>
        <w:t>标</w:t>
      </w:r>
    </w:p>
    <w:p w14:paraId="576B804F">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段施工的投标。发包人和承包人共同达成如下协议。</w:t>
      </w:r>
    </w:p>
    <w:p w14:paraId="3FD84DA2">
      <w:pPr>
        <w:spacing w:after="0" w:line="360" w:lineRule="auto"/>
        <w:rPr>
          <w:rFonts w:ascii="宋体" w:hAnsi="宋体"/>
          <w:color w:val="auto"/>
          <w:sz w:val="24"/>
          <w:szCs w:val="24"/>
        </w:rPr>
      </w:pPr>
      <w:r>
        <w:rPr>
          <w:rFonts w:hint="eastAsia" w:ascii="宋体" w:hAnsi="宋体"/>
          <w:color w:val="auto"/>
          <w:spacing w:val="-1"/>
          <w:sz w:val="24"/>
          <w:szCs w:val="24"/>
        </w:rPr>
        <w:t>1</w:t>
      </w:r>
      <w:r>
        <w:rPr>
          <w:rFonts w:hint="eastAsia" w:ascii="宋体" w:hAnsi="宋体"/>
          <w:color w:val="auto"/>
          <w:spacing w:val="-13"/>
          <w:sz w:val="24"/>
          <w:szCs w:val="24"/>
        </w:rPr>
        <w:t>．第</w:t>
      </w:r>
      <w:r>
        <w:rPr>
          <w:rFonts w:hint="eastAsia" w:ascii="宋体" w:hAnsi="宋体"/>
          <w:color w:val="auto"/>
          <w:spacing w:val="-1"/>
          <w:sz w:val="24"/>
          <w:szCs w:val="24"/>
          <w:u w:val="single"/>
        </w:rPr>
        <w:tab/>
      </w:r>
      <w:r>
        <w:rPr>
          <w:rFonts w:hint="eastAsia" w:ascii="宋体" w:hAnsi="宋体"/>
          <w:color w:val="auto"/>
          <w:spacing w:val="-1"/>
          <w:sz w:val="24"/>
          <w:szCs w:val="24"/>
        </w:rPr>
        <w:t>标段由</w:t>
      </w:r>
      <w:r>
        <w:rPr>
          <w:rFonts w:hint="eastAsia" w:ascii="宋体" w:hAnsi="宋体"/>
          <w:color w:val="auto"/>
          <w:spacing w:val="5"/>
          <w:sz w:val="24"/>
          <w:szCs w:val="24"/>
          <w:u w:val="single"/>
        </w:rPr>
        <w:t xml:space="preserve"> </w:t>
      </w:r>
      <w:r>
        <w:rPr>
          <w:rFonts w:hint="eastAsia" w:ascii="宋体" w:hAnsi="宋体"/>
          <w:color w:val="auto"/>
          <w:spacing w:val="-1"/>
          <w:sz w:val="24"/>
          <w:szCs w:val="24"/>
          <w:u w:val="single"/>
        </w:rPr>
        <w:t>K</w:t>
      </w:r>
      <w:r>
        <w:rPr>
          <w:rFonts w:hint="eastAsia" w:ascii="宋体" w:hAnsi="宋体"/>
          <w:color w:val="auto"/>
          <w:spacing w:val="-1"/>
          <w:sz w:val="24"/>
          <w:szCs w:val="24"/>
          <w:u w:val="single"/>
        </w:rPr>
        <w:tab/>
      </w:r>
      <w:r>
        <w:rPr>
          <w:rFonts w:hint="eastAsia" w:ascii="宋体" w:hAnsi="宋体"/>
          <w:color w:val="auto"/>
          <w:spacing w:val="-1"/>
          <w:sz w:val="24"/>
          <w:szCs w:val="24"/>
          <w:u w:val="single"/>
        </w:rPr>
        <w:t>+</w:t>
      </w:r>
      <w:r>
        <w:rPr>
          <w:rFonts w:hint="eastAsia" w:ascii="宋体" w:hAnsi="宋体"/>
          <w:color w:val="auto"/>
          <w:spacing w:val="1"/>
          <w:sz w:val="24"/>
          <w:szCs w:val="24"/>
          <w:u w:val="single"/>
        </w:rPr>
        <w:tab/>
      </w:r>
      <w:r>
        <w:rPr>
          <w:rFonts w:hint="eastAsia" w:ascii="宋体" w:hAnsi="宋体"/>
          <w:color w:val="auto"/>
          <w:spacing w:val="-1"/>
          <w:sz w:val="24"/>
          <w:szCs w:val="24"/>
        </w:rPr>
        <w:t>至</w:t>
      </w:r>
      <w:r>
        <w:rPr>
          <w:rFonts w:hint="eastAsia" w:ascii="宋体" w:hAnsi="宋体"/>
          <w:color w:val="auto"/>
          <w:spacing w:val="4"/>
          <w:sz w:val="24"/>
          <w:szCs w:val="24"/>
          <w:u w:val="single"/>
        </w:rPr>
        <w:t xml:space="preserve"> </w:t>
      </w:r>
      <w:r>
        <w:rPr>
          <w:rFonts w:hint="eastAsia" w:ascii="宋体" w:hAnsi="宋体"/>
          <w:color w:val="auto"/>
          <w:spacing w:val="-1"/>
          <w:sz w:val="24"/>
          <w:szCs w:val="24"/>
          <w:u w:val="single"/>
        </w:rPr>
        <w:t>K</w:t>
      </w:r>
      <w:r>
        <w:rPr>
          <w:rFonts w:hint="eastAsia" w:ascii="宋体" w:hAnsi="宋体"/>
          <w:color w:val="auto"/>
          <w:sz w:val="24"/>
          <w:szCs w:val="24"/>
          <w:u w:val="single"/>
        </w:rPr>
        <w:tab/>
      </w:r>
      <w:r>
        <w:rPr>
          <w:rFonts w:hint="eastAsia" w:ascii="宋体" w:hAnsi="宋体"/>
          <w:color w:val="auto"/>
          <w:spacing w:val="-1"/>
          <w:sz w:val="24"/>
          <w:szCs w:val="24"/>
          <w:u w:val="single"/>
        </w:rPr>
        <w:t>+</w:t>
      </w:r>
      <w:r>
        <w:rPr>
          <w:rFonts w:hint="eastAsia" w:ascii="宋体" w:hAnsi="宋体"/>
          <w:color w:val="auto"/>
          <w:sz w:val="24"/>
          <w:szCs w:val="24"/>
          <w:u w:val="single"/>
        </w:rPr>
        <w:tab/>
      </w:r>
      <w:r>
        <w:rPr>
          <w:rFonts w:hint="eastAsia" w:ascii="宋体" w:hAnsi="宋体"/>
          <w:color w:val="auto"/>
          <w:spacing w:val="-9"/>
          <w:sz w:val="24"/>
          <w:szCs w:val="24"/>
        </w:rPr>
        <w:t>，长约</w:t>
      </w:r>
      <w:r>
        <w:rPr>
          <w:rFonts w:hint="eastAsia" w:ascii="宋体" w:hAnsi="宋体"/>
          <w:color w:val="auto"/>
          <w:spacing w:val="8"/>
          <w:sz w:val="24"/>
          <w:szCs w:val="24"/>
          <w:u w:val="single"/>
        </w:rPr>
        <w:tab/>
      </w:r>
      <w:r>
        <w:rPr>
          <w:rFonts w:hint="eastAsia" w:ascii="宋体" w:hAnsi="宋体"/>
          <w:color w:val="auto"/>
          <w:spacing w:val="-1"/>
          <w:sz w:val="24"/>
          <w:szCs w:val="24"/>
        </w:rPr>
        <w:t>km</w:t>
      </w:r>
      <w:r>
        <w:rPr>
          <w:rFonts w:hint="eastAsia" w:ascii="宋体" w:hAnsi="宋体"/>
          <w:color w:val="auto"/>
          <w:spacing w:val="-4"/>
          <w:sz w:val="24"/>
          <w:szCs w:val="24"/>
        </w:rPr>
        <w:t>，公路等级为</w:t>
      </w:r>
      <w:r>
        <w:rPr>
          <w:rFonts w:hint="eastAsia" w:ascii="宋体" w:hAnsi="宋体"/>
          <w:color w:val="auto"/>
          <w:sz w:val="24"/>
          <w:szCs w:val="24"/>
          <w:u w:val="single"/>
        </w:rPr>
        <w:tab/>
      </w:r>
      <w:r>
        <w:rPr>
          <w:rFonts w:hint="eastAsia" w:ascii="宋体" w:hAnsi="宋体"/>
          <w:color w:val="auto"/>
          <w:spacing w:val="-13"/>
          <w:sz w:val="24"/>
          <w:szCs w:val="24"/>
        </w:rPr>
        <w:t>，设</w:t>
      </w:r>
      <w:r>
        <w:rPr>
          <w:rFonts w:hint="eastAsia" w:ascii="宋体" w:hAnsi="宋体"/>
          <w:color w:val="auto"/>
          <w:spacing w:val="-1"/>
          <w:sz w:val="24"/>
          <w:szCs w:val="24"/>
        </w:rPr>
        <w:t>计时速为</w:t>
      </w:r>
      <w:r>
        <w:rPr>
          <w:rFonts w:hint="eastAsia" w:ascii="宋体" w:hAnsi="宋体"/>
          <w:color w:val="auto"/>
          <w:spacing w:val="5"/>
          <w:sz w:val="24"/>
          <w:szCs w:val="24"/>
          <w:u w:val="single"/>
        </w:rPr>
        <w:tab/>
      </w:r>
      <w:r>
        <w:rPr>
          <w:rFonts w:hint="eastAsia" w:ascii="宋体" w:hAnsi="宋体"/>
          <w:color w:val="auto"/>
          <w:spacing w:val="-1"/>
          <w:sz w:val="24"/>
          <w:szCs w:val="24"/>
        </w:rPr>
        <w:t>，路面，有</w:t>
      </w:r>
      <w:r>
        <w:rPr>
          <w:rFonts w:hint="eastAsia" w:ascii="宋体" w:hAnsi="宋体"/>
          <w:color w:val="auto"/>
          <w:spacing w:val="-1"/>
          <w:sz w:val="24"/>
          <w:szCs w:val="24"/>
          <w:u w:val="single"/>
        </w:rPr>
        <w:tab/>
      </w:r>
      <w:r>
        <w:rPr>
          <w:rFonts w:hint="eastAsia" w:ascii="宋体" w:hAnsi="宋体"/>
          <w:color w:val="auto"/>
          <w:spacing w:val="-1"/>
          <w:sz w:val="24"/>
          <w:szCs w:val="24"/>
        </w:rPr>
        <w:t>立交</w:t>
      </w:r>
      <w:r>
        <w:rPr>
          <w:rFonts w:hint="eastAsia" w:ascii="宋体" w:hAnsi="宋体"/>
          <w:color w:val="auto"/>
          <w:spacing w:val="-1"/>
          <w:sz w:val="24"/>
          <w:szCs w:val="24"/>
          <w:u w:val="single"/>
        </w:rPr>
        <w:tab/>
      </w:r>
      <w:r>
        <w:rPr>
          <w:rFonts w:hint="eastAsia" w:ascii="宋体" w:hAnsi="宋体"/>
          <w:color w:val="auto"/>
          <w:sz w:val="24"/>
          <w:szCs w:val="24"/>
        </w:rPr>
        <w:t>处；特大桥</w:t>
      </w:r>
      <w:r>
        <w:rPr>
          <w:rFonts w:hint="eastAsia" w:ascii="宋体" w:hAnsi="宋体"/>
          <w:color w:val="auto"/>
          <w:spacing w:val="-1"/>
          <w:sz w:val="24"/>
          <w:szCs w:val="24"/>
          <w:u w:val="single"/>
        </w:rPr>
        <w:tab/>
      </w:r>
      <w:r>
        <w:rPr>
          <w:rFonts w:hint="eastAsia" w:ascii="宋体" w:hAnsi="宋体"/>
          <w:color w:val="auto"/>
          <w:spacing w:val="-1"/>
          <w:sz w:val="24"/>
          <w:szCs w:val="24"/>
        </w:rPr>
        <w:t>座，计长</w:t>
      </w:r>
      <w:r>
        <w:rPr>
          <w:rFonts w:hint="eastAsia" w:ascii="宋体" w:hAnsi="宋体"/>
          <w:color w:val="auto"/>
          <w:spacing w:val="-1"/>
          <w:sz w:val="24"/>
          <w:szCs w:val="24"/>
          <w:u w:val="single"/>
        </w:rPr>
        <w:tab/>
      </w:r>
      <w:r>
        <w:rPr>
          <w:rFonts w:hint="eastAsia" w:ascii="宋体" w:hAnsi="宋体"/>
          <w:color w:val="auto"/>
          <w:spacing w:val="-1"/>
          <w:sz w:val="24"/>
          <w:szCs w:val="24"/>
        </w:rPr>
        <w:t>m</w:t>
      </w:r>
      <w:r>
        <w:rPr>
          <w:rFonts w:hint="eastAsia" w:ascii="宋体" w:hAnsi="宋体"/>
          <w:color w:val="auto"/>
          <w:sz w:val="24"/>
          <w:szCs w:val="24"/>
        </w:rPr>
        <w:t>；大中桥</w:t>
      </w:r>
      <w:r>
        <w:rPr>
          <w:rFonts w:hint="eastAsia" w:ascii="宋体" w:hAnsi="宋体"/>
          <w:color w:val="auto"/>
          <w:sz w:val="24"/>
          <w:szCs w:val="24"/>
          <w:u w:val="single"/>
        </w:rPr>
        <w:tab/>
      </w:r>
      <w:r>
        <w:rPr>
          <w:rFonts w:hint="eastAsia" w:ascii="宋体" w:hAnsi="宋体"/>
          <w:color w:val="auto"/>
          <w:sz w:val="24"/>
          <w:szCs w:val="24"/>
        </w:rPr>
        <w:t>座，</w:t>
      </w:r>
      <w:r>
        <w:rPr>
          <w:rFonts w:hint="eastAsia" w:ascii="宋体" w:hAnsi="宋体"/>
          <w:color w:val="auto"/>
          <w:spacing w:val="-1"/>
          <w:sz w:val="24"/>
          <w:szCs w:val="24"/>
        </w:rPr>
        <w:t>计长</w:t>
      </w:r>
      <w:r>
        <w:rPr>
          <w:rFonts w:hint="eastAsia" w:ascii="宋体" w:hAnsi="宋体"/>
          <w:color w:val="auto"/>
          <w:spacing w:val="-1"/>
          <w:sz w:val="24"/>
          <w:szCs w:val="24"/>
          <w:u w:val="single"/>
        </w:rPr>
        <w:tab/>
      </w:r>
      <w:r>
        <w:rPr>
          <w:rFonts w:hint="eastAsia" w:ascii="宋体" w:hAnsi="宋体"/>
          <w:color w:val="auto"/>
          <w:spacing w:val="-1"/>
          <w:sz w:val="24"/>
          <w:szCs w:val="24"/>
        </w:rPr>
        <w:t>m；隧道</w:t>
      </w:r>
      <w:r>
        <w:rPr>
          <w:rFonts w:hint="eastAsia" w:ascii="宋体" w:hAnsi="宋体"/>
          <w:color w:val="auto"/>
          <w:spacing w:val="5"/>
          <w:sz w:val="24"/>
          <w:szCs w:val="24"/>
          <w:u w:val="single"/>
        </w:rPr>
        <w:tab/>
      </w:r>
      <w:r>
        <w:rPr>
          <w:rFonts w:hint="eastAsia" w:ascii="宋体" w:hAnsi="宋体"/>
          <w:color w:val="auto"/>
          <w:spacing w:val="-1"/>
          <w:sz w:val="24"/>
          <w:szCs w:val="24"/>
        </w:rPr>
        <w:t>座，计长</w:t>
      </w:r>
      <w:r>
        <w:rPr>
          <w:rFonts w:hint="eastAsia" w:ascii="宋体" w:hAnsi="宋体"/>
          <w:color w:val="auto"/>
          <w:spacing w:val="-1"/>
          <w:sz w:val="24"/>
          <w:szCs w:val="24"/>
          <w:u w:val="single"/>
        </w:rPr>
        <w:tab/>
      </w:r>
      <w:r>
        <w:rPr>
          <w:rFonts w:hint="eastAsia" w:ascii="宋体" w:hAnsi="宋体"/>
          <w:color w:val="auto"/>
          <w:spacing w:val="-1"/>
          <w:sz w:val="24"/>
          <w:szCs w:val="24"/>
        </w:rPr>
        <w:t>m以及其他构造物工程等。</w:t>
      </w:r>
    </w:p>
    <w:p w14:paraId="51241805">
      <w:pPr>
        <w:spacing w:after="0" w:line="360" w:lineRule="auto"/>
        <w:rPr>
          <w:rFonts w:ascii="宋体" w:hAnsi="宋体"/>
          <w:color w:val="auto"/>
          <w:sz w:val="24"/>
          <w:szCs w:val="24"/>
        </w:rPr>
      </w:pPr>
      <w:r>
        <w:rPr>
          <w:rFonts w:hint="eastAsia" w:ascii="宋体" w:hAnsi="宋体"/>
          <w:color w:val="auto"/>
          <w:spacing w:val="-1"/>
          <w:sz w:val="24"/>
          <w:szCs w:val="24"/>
        </w:rPr>
        <w:t>2.</w:t>
      </w:r>
      <w:r>
        <w:rPr>
          <w:rFonts w:hint="eastAsia" w:ascii="宋体" w:hAnsi="宋体"/>
          <w:color w:val="auto"/>
          <w:sz w:val="24"/>
          <w:szCs w:val="24"/>
        </w:rPr>
        <w:t>下列文件应视为构成合同文件的组成部分：</w:t>
      </w:r>
    </w:p>
    <w:p w14:paraId="32AE6E13">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（1）本协议书及各种合同附件（含</w:t>
      </w:r>
      <w:r>
        <w:rPr>
          <w:rFonts w:hint="eastAsia"/>
          <w:color w:val="auto"/>
          <w:spacing w:val="-1"/>
          <w:sz w:val="24"/>
          <w:szCs w:val="24"/>
          <w:lang w:eastAsia="zh-CN"/>
        </w:rPr>
        <w:t>评审</w:t>
      </w:r>
      <w:r>
        <w:rPr>
          <w:rFonts w:hint="eastAsia" w:ascii="宋体" w:hAnsi="宋体"/>
          <w:color w:val="auto"/>
          <w:spacing w:val="-1"/>
          <w:sz w:val="24"/>
          <w:szCs w:val="24"/>
        </w:rPr>
        <w:t>期间和合同谈判过程中的澄清文件和补充资料）；</w:t>
      </w:r>
    </w:p>
    <w:p w14:paraId="6ED0B563">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（2）中标通知书；</w:t>
      </w:r>
    </w:p>
    <w:p w14:paraId="0DEAC7BD">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（3）补遗书；</w:t>
      </w:r>
    </w:p>
    <w:p w14:paraId="07BD9E86">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（4）</w:t>
      </w:r>
      <w:r>
        <w:rPr>
          <w:rFonts w:hint="eastAsia" w:ascii="宋体" w:hAnsi="宋体"/>
          <w:color w:val="auto"/>
          <w:spacing w:val="-1"/>
          <w:sz w:val="24"/>
          <w:szCs w:val="24"/>
          <w:lang w:eastAsia="zh-CN"/>
        </w:rPr>
        <w:t>响应函</w:t>
      </w:r>
      <w:r>
        <w:rPr>
          <w:rFonts w:hint="eastAsia" w:ascii="宋体" w:hAnsi="宋体"/>
          <w:color w:val="auto"/>
          <w:spacing w:val="-1"/>
          <w:sz w:val="24"/>
          <w:szCs w:val="24"/>
        </w:rPr>
        <w:t>及</w:t>
      </w:r>
      <w:r>
        <w:rPr>
          <w:rFonts w:hint="eastAsia" w:ascii="宋体" w:hAnsi="宋体"/>
          <w:color w:val="auto"/>
          <w:spacing w:val="-1"/>
          <w:sz w:val="24"/>
          <w:szCs w:val="24"/>
          <w:lang w:eastAsia="zh-CN"/>
        </w:rPr>
        <w:t>响应函</w:t>
      </w:r>
      <w:r>
        <w:rPr>
          <w:rFonts w:hint="eastAsia" w:ascii="宋体" w:hAnsi="宋体"/>
          <w:color w:val="auto"/>
          <w:spacing w:val="-1"/>
          <w:sz w:val="24"/>
          <w:szCs w:val="24"/>
        </w:rPr>
        <w:t>附录；</w:t>
      </w:r>
    </w:p>
    <w:p w14:paraId="6E5F422A">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（5）项目专用合同条款；</w:t>
      </w:r>
    </w:p>
    <w:p w14:paraId="4867EA84">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（6</w:t>
      </w:r>
      <w:r>
        <w:rPr>
          <w:rFonts w:hint="eastAsia" w:ascii="宋体" w:hAnsi="宋体"/>
          <w:color w:val="auto"/>
          <w:sz w:val="24"/>
          <w:szCs w:val="24"/>
        </w:rPr>
        <w:t>）公路工程专用合同条款；</w:t>
      </w:r>
    </w:p>
    <w:p w14:paraId="4E414B10">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（7）通用合同条款；</w:t>
      </w:r>
    </w:p>
    <w:p w14:paraId="4F4B84BC">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（8）技术规范；</w:t>
      </w:r>
    </w:p>
    <w:p w14:paraId="0B2342E4">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（9）图纸；</w:t>
      </w:r>
    </w:p>
    <w:p w14:paraId="11BABDAB">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（10）已标价工程量清单；</w:t>
      </w:r>
    </w:p>
    <w:p w14:paraId="40C489DE">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（11</w:t>
      </w:r>
      <w:r>
        <w:rPr>
          <w:rFonts w:hint="eastAsia" w:ascii="宋体" w:hAnsi="宋体"/>
          <w:color w:val="auto"/>
          <w:sz w:val="24"/>
          <w:szCs w:val="24"/>
        </w:rPr>
        <w:t>）承包人有关人员、设备投入的承诺及投标文件中的施工组织设计；</w:t>
      </w:r>
    </w:p>
    <w:p w14:paraId="6BE04785">
      <w:pPr>
        <w:spacing w:after="0" w:line="360" w:lineRule="auto"/>
        <w:ind w:firstLine="476" w:firstLineChars="200"/>
        <w:rPr>
          <w:rFonts w:hint="eastAsia" w:ascii="宋体" w:hAnsi="宋体"/>
          <w:color w:val="auto"/>
          <w:spacing w:val="-1"/>
          <w:sz w:val="24"/>
          <w:szCs w:val="24"/>
        </w:rPr>
      </w:pPr>
      <w:r>
        <w:rPr>
          <w:rFonts w:hint="eastAsia" w:ascii="宋体" w:hAnsi="宋体"/>
          <w:color w:val="auto"/>
          <w:spacing w:val="-1"/>
          <w:sz w:val="24"/>
          <w:szCs w:val="24"/>
        </w:rPr>
        <w:t>（12）其他合同文件。</w:t>
      </w:r>
    </w:p>
    <w:p w14:paraId="51179D48">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3.上述文件互相补充和解释，如有不明确或不一致之处，以合同约定次序在先者为准。</w:t>
      </w:r>
    </w:p>
    <w:p w14:paraId="094CC5AE">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根据工程量清单所列的预计数量和单价或总额价计算的签约合同价：</w:t>
      </w:r>
    </w:p>
    <w:p w14:paraId="5C872B42">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人民币（大写）</w:t>
      </w:r>
      <w:r>
        <w:rPr>
          <w:rFonts w:hint="eastAsia" w:ascii="宋体" w:hAnsi="宋体" w:eastAsia="宋体" w:cs="宋体"/>
          <w:color w:val="auto"/>
          <w:spacing w:val="-1"/>
          <w:sz w:val="24"/>
          <w:szCs w:val="24"/>
        </w:rPr>
        <w:tab/>
      </w:r>
      <w:r>
        <w:rPr>
          <w:rFonts w:hint="eastAsia" w:ascii="宋体" w:hAnsi="宋体" w:eastAsia="宋体" w:cs="宋体"/>
          <w:color w:val="auto"/>
          <w:spacing w:val="-1"/>
          <w:sz w:val="24"/>
          <w:szCs w:val="24"/>
        </w:rPr>
        <w:t>元（¥</w:t>
      </w:r>
      <w:r>
        <w:rPr>
          <w:rFonts w:hint="eastAsia" w:ascii="宋体" w:hAnsi="宋体" w:eastAsia="宋体" w:cs="宋体"/>
          <w:color w:val="auto"/>
          <w:spacing w:val="-1"/>
          <w:sz w:val="24"/>
          <w:szCs w:val="24"/>
        </w:rPr>
        <w:tab/>
      </w:r>
      <w:r>
        <w:rPr>
          <w:rFonts w:hint="eastAsia" w:ascii="宋体" w:hAnsi="宋体" w:eastAsia="宋体" w:cs="宋体"/>
          <w:color w:val="auto"/>
          <w:spacing w:val="-1"/>
          <w:sz w:val="24"/>
          <w:szCs w:val="24"/>
        </w:rPr>
        <w:t>）。</w:t>
      </w:r>
    </w:p>
    <w:p w14:paraId="1916B290">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5.承包人项目负责人：</w:t>
      </w:r>
      <w:r>
        <w:rPr>
          <w:rFonts w:hint="eastAsia" w:ascii="宋体" w:hAnsi="宋体" w:eastAsia="宋体" w:cs="宋体"/>
          <w:color w:val="auto"/>
          <w:spacing w:val="-1"/>
          <w:sz w:val="24"/>
          <w:szCs w:val="24"/>
        </w:rPr>
        <w:tab/>
      </w:r>
      <w:r>
        <w:rPr>
          <w:rFonts w:hint="eastAsia" w:ascii="宋体" w:hAnsi="宋体" w:eastAsia="宋体" w:cs="宋体"/>
          <w:color w:val="auto"/>
          <w:spacing w:val="-1"/>
          <w:sz w:val="24"/>
          <w:szCs w:val="24"/>
        </w:rPr>
        <w:t>。</w:t>
      </w:r>
    </w:p>
    <w:p w14:paraId="628C839C">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6.工程质量符合</w:t>
      </w:r>
      <w:r>
        <w:rPr>
          <w:rFonts w:hint="eastAsia" w:ascii="宋体" w:hAnsi="宋体" w:eastAsia="宋体" w:cs="宋体"/>
          <w:color w:val="auto"/>
          <w:spacing w:val="-1"/>
          <w:sz w:val="24"/>
          <w:szCs w:val="24"/>
        </w:rPr>
        <w:tab/>
      </w:r>
      <w:r>
        <w:rPr>
          <w:rFonts w:hint="eastAsia" w:ascii="宋体" w:hAnsi="宋体" w:eastAsia="宋体" w:cs="宋体"/>
          <w:color w:val="auto"/>
          <w:spacing w:val="-1"/>
          <w:sz w:val="24"/>
          <w:szCs w:val="24"/>
        </w:rPr>
        <w:t>标准。</w:t>
      </w:r>
    </w:p>
    <w:p w14:paraId="7E8CF80B">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7.承包人承诺按合同约定承担工程的实施、完成及缺陷修复。</w:t>
      </w:r>
    </w:p>
    <w:p w14:paraId="1A2C09E2">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8.发包人承诺按合同约定的条件、时间和方式向承包人支付合同价款。</w:t>
      </w:r>
    </w:p>
    <w:p w14:paraId="6BCE0B25">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9.承包人应按照监理人指示开工，工期为</w:t>
      </w:r>
      <w:r>
        <w:rPr>
          <w:rFonts w:hint="eastAsia" w:ascii="宋体" w:hAnsi="宋体" w:eastAsia="宋体" w:cs="宋体"/>
          <w:color w:val="auto"/>
          <w:spacing w:val="-1"/>
          <w:sz w:val="24"/>
          <w:szCs w:val="24"/>
        </w:rPr>
        <w:tab/>
      </w:r>
      <w:r>
        <w:rPr>
          <w:rFonts w:hint="eastAsia" w:ascii="宋体" w:hAnsi="宋体" w:eastAsia="宋体" w:cs="宋体"/>
          <w:color w:val="auto"/>
          <w:spacing w:val="-1"/>
          <w:sz w:val="24"/>
          <w:szCs w:val="24"/>
        </w:rPr>
        <w:t>日历天。</w:t>
      </w:r>
    </w:p>
    <w:p w14:paraId="69098B39">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10.本协议书在承包人提供履约担保后，由双方法定代表人或其委托代理人签署并加盖单位章后生效。全部工程完工后经竣交工验收合格、缺陷责任期满签发缺陷责任终止证书后生效。</w:t>
      </w:r>
    </w:p>
    <w:p w14:paraId="5E20ED4A">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11.本协议书正本二份、副本</w:t>
      </w:r>
      <w:r>
        <w:rPr>
          <w:rFonts w:hint="eastAsia" w:ascii="宋体" w:hAnsi="宋体" w:eastAsia="宋体" w:cs="宋体"/>
          <w:color w:val="auto"/>
          <w:spacing w:val="-1"/>
          <w:sz w:val="24"/>
          <w:szCs w:val="24"/>
        </w:rPr>
        <w:tab/>
      </w:r>
      <w:r>
        <w:rPr>
          <w:rFonts w:hint="eastAsia" w:ascii="宋体" w:hAnsi="宋体" w:eastAsia="宋体" w:cs="宋体"/>
          <w:color w:val="auto"/>
          <w:spacing w:val="-1"/>
          <w:sz w:val="24"/>
          <w:szCs w:val="24"/>
        </w:rPr>
        <w:t>份，合同双方各执正本一份，副本</w:t>
      </w:r>
      <w:r>
        <w:rPr>
          <w:rFonts w:hint="eastAsia" w:ascii="宋体" w:hAnsi="宋体" w:eastAsia="宋体" w:cs="宋体"/>
          <w:color w:val="auto"/>
          <w:spacing w:val="-1"/>
          <w:sz w:val="24"/>
          <w:szCs w:val="24"/>
        </w:rPr>
        <w:tab/>
      </w:r>
      <w:r>
        <w:rPr>
          <w:rFonts w:hint="eastAsia" w:ascii="宋体" w:hAnsi="宋体" w:eastAsia="宋体" w:cs="宋体"/>
          <w:color w:val="auto"/>
          <w:spacing w:val="-1"/>
          <w:sz w:val="24"/>
          <w:szCs w:val="24"/>
        </w:rPr>
        <w:t>份，当正本与副本的内容不一致时，以正本为准。</w:t>
      </w:r>
    </w:p>
    <w:p w14:paraId="5E5A8A32">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12.合同未尽事宜，双方另行签订补充协议。补充协议是合同的组成部分。</w:t>
      </w:r>
    </w:p>
    <w:p w14:paraId="4B3812E3">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 </w:t>
      </w:r>
    </w:p>
    <w:p w14:paraId="09DCC206">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 </w:t>
      </w:r>
    </w:p>
    <w:p w14:paraId="28FDF888">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 </w:t>
      </w:r>
    </w:p>
    <w:p w14:paraId="5DA67D95">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发包人：</w:t>
      </w:r>
      <w:r>
        <w:rPr>
          <w:rFonts w:hint="eastAsia" w:ascii="宋体" w:hAnsi="宋体" w:eastAsia="宋体" w:cs="宋体"/>
          <w:color w:val="auto"/>
          <w:spacing w:val="-1"/>
          <w:sz w:val="24"/>
          <w:szCs w:val="24"/>
        </w:rPr>
        <w:tab/>
      </w:r>
      <w:r>
        <w:rPr>
          <w:rFonts w:hint="eastAsia" w:ascii="宋体" w:hAnsi="宋体" w:eastAsia="宋体" w:cs="宋体"/>
          <w:color w:val="auto"/>
          <w:spacing w:val="-1"/>
          <w:sz w:val="24"/>
          <w:szCs w:val="24"/>
        </w:rPr>
        <w:t>（盖单位章）                  承包人：（盖单位章）</w:t>
      </w:r>
    </w:p>
    <w:p w14:paraId="22C3B197">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 </w:t>
      </w:r>
    </w:p>
    <w:p w14:paraId="1DE0069A">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法定代表人或其委托代理人：（签字）      法定代表人或其委托代理人：（签字）</w:t>
      </w:r>
    </w:p>
    <w:p w14:paraId="7FF0A604">
      <w:pPr>
        <w:spacing w:after="0" w:line="360" w:lineRule="auto"/>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 </w:t>
      </w:r>
    </w:p>
    <w:p w14:paraId="4A04EC80">
      <w:pPr>
        <w:spacing w:after="0" w:line="360" w:lineRule="auto"/>
        <w:ind w:firstLine="476" w:firstLineChars="200"/>
        <w:rPr>
          <w:rFonts w:hint="eastAsia" w:ascii="宋体" w:hAnsi="宋体" w:eastAsia="宋体" w:cs="宋体"/>
          <w:color w:val="auto"/>
          <w:spacing w:val="-1"/>
          <w:sz w:val="21"/>
          <w:szCs w:val="21"/>
        </w:rPr>
      </w:pPr>
      <w:r>
        <w:rPr>
          <w:rFonts w:hint="eastAsia" w:ascii="宋体" w:hAnsi="宋体" w:eastAsia="宋体" w:cs="宋体"/>
          <w:color w:val="auto"/>
          <w:spacing w:val="-1"/>
          <w:sz w:val="24"/>
          <w:szCs w:val="24"/>
        </w:rPr>
        <w:t xml:space="preserve">年  月  日  </w:t>
      </w:r>
      <w:r>
        <w:rPr>
          <w:rFonts w:hint="eastAsia" w:ascii="宋体" w:hAnsi="宋体" w:eastAsia="宋体" w:cs="宋体"/>
          <w:color w:val="auto"/>
          <w:spacing w:val="-1"/>
          <w:sz w:val="24"/>
          <w:szCs w:val="24"/>
        </w:rPr>
        <w:tab/>
      </w:r>
      <w:r>
        <w:rPr>
          <w:rFonts w:hint="eastAsia" w:ascii="宋体" w:hAnsi="宋体" w:eastAsia="宋体" w:cs="宋体"/>
          <w:color w:val="auto"/>
          <w:spacing w:val="-1"/>
          <w:sz w:val="24"/>
          <w:szCs w:val="24"/>
        </w:rPr>
        <w:t xml:space="preserve">                      年    月    日</w:t>
      </w:r>
    </w:p>
    <w:p w14:paraId="2B555A82">
      <w:pPr>
        <w:spacing w:after="0" w:line="360" w:lineRule="auto"/>
        <w:ind w:firstLine="416" w:firstLineChars="200"/>
        <w:rPr>
          <w:rFonts w:hint="eastAsia" w:ascii="宋体" w:hAnsi="宋体" w:eastAsia="宋体" w:cs="宋体"/>
          <w:color w:val="auto"/>
          <w:spacing w:val="-1"/>
          <w:sz w:val="21"/>
          <w:szCs w:val="21"/>
        </w:rPr>
      </w:pPr>
    </w:p>
    <w:p w14:paraId="0CE8E635">
      <w:pPr>
        <w:spacing w:after="0" w:line="360" w:lineRule="auto"/>
        <w:rPr>
          <w:rFonts w:ascii="宋体" w:hAnsi="宋体"/>
          <w:b/>
          <w:bCs/>
          <w:color w:val="auto"/>
          <w:sz w:val="24"/>
          <w:szCs w:val="24"/>
        </w:rPr>
      </w:pPr>
    </w:p>
    <w:p w14:paraId="350B4A3C">
      <w:pPr>
        <w:spacing w:line="360" w:lineRule="auto"/>
        <w:rPr>
          <w:rFonts w:hint="eastAsia" w:ascii="宋体" w:hAnsi="宋体" w:eastAsia="宋体" w:cs="宋体"/>
          <w:color w:val="auto"/>
          <w:sz w:val="21"/>
          <w:szCs w:val="21"/>
          <w:highlight w:val="none"/>
        </w:rPr>
      </w:pPr>
    </w:p>
    <w:p w14:paraId="032BCA5F">
      <w:pPr>
        <w:spacing w:line="360" w:lineRule="auto"/>
        <w:rPr>
          <w:rFonts w:hint="eastAsia" w:ascii="宋体" w:hAnsi="宋体" w:eastAsia="宋体" w:cs="宋体"/>
          <w:color w:val="auto"/>
          <w:sz w:val="21"/>
          <w:szCs w:val="21"/>
          <w:highlight w:val="none"/>
        </w:rPr>
      </w:pPr>
    </w:p>
    <w:p w14:paraId="2B71612E">
      <w:pPr>
        <w:spacing w:line="360" w:lineRule="auto"/>
        <w:rPr>
          <w:rFonts w:hint="eastAsia" w:ascii="宋体" w:hAnsi="宋体" w:eastAsia="宋体" w:cs="宋体"/>
          <w:color w:val="auto"/>
          <w:sz w:val="21"/>
          <w:szCs w:val="21"/>
          <w:highlight w:val="none"/>
        </w:rPr>
      </w:pPr>
    </w:p>
    <w:p w14:paraId="7C2C5FA7">
      <w:pPr>
        <w:spacing w:line="360" w:lineRule="auto"/>
        <w:rPr>
          <w:rFonts w:hint="eastAsia" w:ascii="宋体" w:hAnsi="宋体" w:eastAsia="宋体" w:cs="宋体"/>
          <w:color w:val="auto"/>
          <w:sz w:val="21"/>
          <w:szCs w:val="21"/>
          <w:highlight w:val="none"/>
        </w:rPr>
      </w:pPr>
    </w:p>
    <w:p w14:paraId="2E2B9B9A">
      <w:pPr>
        <w:spacing w:line="360" w:lineRule="auto"/>
        <w:rPr>
          <w:rFonts w:hint="eastAsia" w:ascii="宋体" w:hAnsi="宋体" w:eastAsia="宋体" w:cs="宋体"/>
          <w:color w:val="auto"/>
          <w:sz w:val="21"/>
          <w:szCs w:val="21"/>
          <w:highlight w:val="none"/>
        </w:rPr>
      </w:pPr>
    </w:p>
    <w:p w14:paraId="7764EFAC">
      <w:pPr>
        <w:spacing w:line="360" w:lineRule="auto"/>
        <w:rPr>
          <w:rFonts w:hint="eastAsia" w:ascii="宋体" w:hAnsi="宋体" w:eastAsia="宋体" w:cs="宋体"/>
          <w:color w:val="auto"/>
          <w:sz w:val="21"/>
          <w:szCs w:val="21"/>
          <w:highlight w:val="none"/>
        </w:rPr>
      </w:pPr>
    </w:p>
    <w:p w14:paraId="2D87C8AE">
      <w:pPr>
        <w:pStyle w:val="2"/>
        <w:rPr>
          <w:rFonts w:hint="eastAsia" w:ascii="宋体" w:hAnsi="宋体" w:eastAsia="宋体" w:cs="宋体"/>
          <w:color w:val="auto"/>
          <w:sz w:val="21"/>
          <w:szCs w:val="21"/>
          <w:highlight w:val="none"/>
        </w:rPr>
      </w:pPr>
    </w:p>
    <w:p w14:paraId="0078D84C">
      <w:pPr>
        <w:rPr>
          <w:rFonts w:hint="eastAsia" w:ascii="宋体" w:hAnsi="宋体" w:eastAsia="宋体" w:cs="宋体"/>
          <w:color w:val="auto"/>
          <w:sz w:val="21"/>
          <w:szCs w:val="21"/>
          <w:highlight w:val="none"/>
        </w:rPr>
      </w:pPr>
    </w:p>
    <w:p w14:paraId="12EAB495">
      <w:pPr>
        <w:rPr>
          <w:rFonts w:hint="eastAsia" w:ascii="宋体" w:hAnsi="宋体"/>
          <w:b/>
          <w:bCs/>
          <w:color w:val="auto"/>
          <w:sz w:val="24"/>
          <w:szCs w:val="24"/>
        </w:rPr>
      </w:pPr>
      <w:r>
        <w:rPr>
          <w:rFonts w:hint="eastAsia" w:ascii="宋体" w:hAnsi="宋体"/>
          <w:b/>
          <w:bCs/>
          <w:color w:val="auto"/>
          <w:sz w:val="24"/>
          <w:szCs w:val="24"/>
        </w:rPr>
        <w:br w:type="page"/>
      </w:r>
    </w:p>
    <w:p w14:paraId="0658BB8F">
      <w:pPr>
        <w:spacing w:after="0" w:line="360" w:lineRule="auto"/>
        <w:rPr>
          <w:rFonts w:ascii="宋体" w:hAnsi="宋体"/>
          <w:b/>
          <w:bCs/>
          <w:color w:val="auto"/>
          <w:sz w:val="24"/>
          <w:szCs w:val="24"/>
        </w:rPr>
      </w:pPr>
      <w:r>
        <w:rPr>
          <w:rFonts w:hint="eastAsia" w:ascii="宋体" w:hAnsi="宋体"/>
          <w:b/>
          <w:bCs/>
          <w:color w:val="auto"/>
          <w:sz w:val="24"/>
          <w:szCs w:val="24"/>
        </w:rPr>
        <w:t>附件二</w:t>
      </w:r>
      <w:r>
        <w:rPr>
          <w:rFonts w:hint="eastAsia" w:ascii="宋体" w:hAnsi="宋体"/>
          <w:b/>
          <w:bCs/>
          <w:color w:val="auto"/>
          <w:sz w:val="24"/>
          <w:szCs w:val="24"/>
          <w:lang w:eastAsia="zh-CN"/>
        </w:rPr>
        <w:t>：</w:t>
      </w:r>
      <w:r>
        <w:rPr>
          <w:rFonts w:hint="eastAsia" w:ascii="宋体" w:hAnsi="宋体"/>
          <w:b/>
          <w:bCs/>
          <w:color w:val="auto"/>
          <w:sz w:val="24"/>
          <w:szCs w:val="24"/>
        </w:rPr>
        <w:t>廉政合同</w:t>
      </w:r>
    </w:p>
    <w:p w14:paraId="2807254B">
      <w:pPr>
        <w:spacing w:line="360" w:lineRule="auto"/>
        <w:ind w:left="182"/>
        <w:jc w:val="center"/>
        <w:rPr>
          <w:rFonts w:ascii="宋体" w:hAnsi="宋体"/>
          <w:b/>
          <w:bCs/>
          <w:color w:val="auto"/>
          <w:szCs w:val="21"/>
        </w:rPr>
      </w:pPr>
      <w:r>
        <w:rPr>
          <w:rFonts w:hint="eastAsia" w:ascii="宋体" w:hAnsi="宋体"/>
          <w:b/>
          <w:bCs/>
          <w:color w:val="auto"/>
          <w:sz w:val="24"/>
          <w:szCs w:val="24"/>
        </w:rPr>
        <w:t>廉政合同</w:t>
      </w:r>
    </w:p>
    <w:p w14:paraId="26B08C14">
      <w:pPr>
        <w:spacing w:after="0" w:line="360" w:lineRule="auto"/>
        <w:ind w:firstLine="468" w:firstLineChars="200"/>
        <w:rPr>
          <w:rFonts w:ascii="宋体" w:hAnsi="宋体"/>
          <w:color w:val="auto"/>
          <w:sz w:val="24"/>
          <w:szCs w:val="24"/>
        </w:rPr>
      </w:pPr>
      <w:r>
        <w:rPr>
          <w:rFonts w:hint="eastAsia" w:ascii="宋体" w:hAnsi="宋体"/>
          <w:color w:val="auto"/>
          <w:spacing w:val="-3"/>
          <w:sz w:val="24"/>
          <w:szCs w:val="24"/>
        </w:rPr>
        <w:t>根据《关于在交通基础设施建设中加强廉政建设的若干意见》以及有关工程建设、廉政建设的规定，为做好工程建设中的党风廉政建设，保证工程建设高效</w:t>
      </w:r>
      <w:r>
        <w:rPr>
          <w:rFonts w:hint="eastAsia" w:ascii="宋体" w:hAnsi="宋体"/>
          <w:color w:val="auto"/>
          <w:spacing w:val="-1"/>
          <w:sz w:val="24"/>
          <w:szCs w:val="24"/>
        </w:rPr>
        <w:t>优质，保证建设资金的安全和有效使用以及投资效益，（项目名称）项目法人</w:t>
      </w:r>
      <w:r>
        <w:rPr>
          <w:rFonts w:hint="eastAsia" w:ascii="宋体" w:hAnsi="宋体"/>
          <w:color w:val="auto"/>
          <w:spacing w:val="-1"/>
          <w:sz w:val="24"/>
          <w:szCs w:val="24"/>
        </w:rPr>
        <w:tab/>
      </w:r>
      <w:r>
        <w:rPr>
          <w:rFonts w:hint="eastAsia" w:ascii="宋体" w:hAnsi="宋体"/>
          <w:color w:val="auto"/>
          <w:sz w:val="24"/>
          <w:szCs w:val="24"/>
        </w:rPr>
        <w:t>（项目法人名称，以下简称“发包人”）与该项目</w:t>
      </w:r>
      <w:r>
        <w:rPr>
          <w:rFonts w:hint="eastAsia" w:ascii="宋体" w:hAnsi="宋体"/>
          <w:color w:val="auto"/>
          <w:spacing w:val="-1"/>
          <w:sz w:val="24"/>
          <w:szCs w:val="24"/>
          <w:u w:val="single"/>
        </w:rPr>
        <w:tab/>
      </w:r>
      <w:r>
        <w:rPr>
          <w:rFonts w:hint="eastAsia" w:ascii="宋体" w:hAnsi="宋体"/>
          <w:color w:val="auto"/>
          <w:spacing w:val="-1"/>
          <w:sz w:val="24"/>
          <w:szCs w:val="24"/>
        </w:rPr>
        <w:t>标段的施工单位</w:t>
      </w:r>
      <w:r>
        <w:rPr>
          <w:rFonts w:hint="eastAsia" w:ascii="宋体" w:hAnsi="宋体"/>
          <w:color w:val="auto"/>
          <w:sz w:val="24"/>
          <w:szCs w:val="24"/>
          <w:u w:val="single"/>
        </w:rPr>
        <w:tab/>
      </w:r>
      <w:r>
        <w:rPr>
          <w:rFonts w:hint="eastAsia" w:ascii="宋体" w:hAnsi="宋体"/>
          <w:color w:val="auto"/>
          <w:sz w:val="24"/>
          <w:szCs w:val="24"/>
        </w:rPr>
        <w:t>（施工单位名称，以下简称“承包人”），特订立如下合同。</w:t>
      </w:r>
    </w:p>
    <w:p w14:paraId="19FB9A61">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1</w:t>
      </w:r>
      <w:r>
        <w:rPr>
          <w:rFonts w:hint="eastAsia" w:ascii="宋体" w:hAnsi="宋体"/>
          <w:color w:val="auto"/>
          <w:sz w:val="24"/>
          <w:szCs w:val="24"/>
        </w:rPr>
        <w:t>．发包人和承包人双方的权利和义务</w:t>
      </w:r>
    </w:p>
    <w:p w14:paraId="07EA1030">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（1</w:t>
      </w:r>
      <w:r>
        <w:rPr>
          <w:rFonts w:hint="eastAsia" w:ascii="宋体" w:hAnsi="宋体"/>
          <w:color w:val="auto"/>
          <w:spacing w:val="-3"/>
          <w:sz w:val="24"/>
          <w:szCs w:val="24"/>
        </w:rPr>
        <w:t>）严格遵守党的政策规定和国家有关法律法规及交通运输部的有关规定。</w:t>
      </w:r>
    </w:p>
    <w:p w14:paraId="10C55ED4">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（2</w:t>
      </w:r>
      <w:r>
        <w:rPr>
          <w:rFonts w:hint="eastAsia" w:ascii="宋体" w:hAnsi="宋体"/>
          <w:color w:val="auto"/>
          <w:spacing w:val="-5"/>
          <w:sz w:val="24"/>
          <w:szCs w:val="24"/>
        </w:rPr>
        <w:t>）严格执行</w:t>
      </w:r>
      <w:r>
        <w:rPr>
          <w:rFonts w:hint="eastAsia" w:ascii="宋体" w:hAnsi="宋体"/>
          <w:color w:val="auto"/>
          <w:spacing w:val="-1"/>
          <w:sz w:val="24"/>
          <w:szCs w:val="24"/>
          <w:u w:val="single"/>
        </w:rPr>
        <w:tab/>
      </w:r>
      <w:r>
        <w:rPr>
          <w:rFonts w:hint="eastAsia" w:ascii="宋体" w:hAnsi="宋体"/>
          <w:color w:val="auto"/>
          <w:spacing w:val="-1"/>
          <w:sz w:val="24"/>
          <w:szCs w:val="24"/>
          <w:u w:val="single"/>
        </w:rPr>
        <w:t>（项目名称）</w:t>
      </w:r>
      <w:r>
        <w:rPr>
          <w:rFonts w:hint="eastAsia" w:ascii="宋体" w:hAnsi="宋体"/>
          <w:color w:val="auto"/>
          <w:spacing w:val="-1"/>
          <w:sz w:val="24"/>
          <w:szCs w:val="24"/>
          <w:u w:val="single"/>
        </w:rPr>
        <w:tab/>
      </w:r>
      <w:r>
        <w:rPr>
          <w:rFonts w:hint="eastAsia" w:ascii="宋体" w:hAnsi="宋体"/>
          <w:color w:val="auto"/>
          <w:spacing w:val="-2"/>
          <w:sz w:val="24"/>
          <w:szCs w:val="24"/>
        </w:rPr>
        <w:t>标段施工合同文件，自觉按合同办</w:t>
      </w:r>
      <w:r>
        <w:rPr>
          <w:rFonts w:hint="eastAsia" w:ascii="宋体" w:hAnsi="宋体"/>
          <w:color w:val="auto"/>
          <w:spacing w:val="-1"/>
          <w:sz w:val="24"/>
          <w:szCs w:val="24"/>
        </w:rPr>
        <w:t>事。</w:t>
      </w:r>
    </w:p>
    <w:p w14:paraId="4D75913F">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（3）双方的业务活动坚持公开、公正、诚信、透明的原则（法律认定的商</w:t>
      </w:r>
      <w:r>
        <w:rPr>
          <w:rFonts w:hint="eastAsia" w:ascii="宋体" w:hAnsi="宋体"/>
          <w:color w:val="auto"/>
          <w:spacing w:val="-3"/>
          <w:sz w:val="24"/>
          <w:szCs w:val="24"/>
        </w:rPr>
        <w:t>业秘密和合同文件另有规定除外），不得损害国家和集体利益，不得违反工程建</w:t>
      </w:r>
      <w:r>
        <w:rPr>
          <w:rFonts w:hint="eastAsia" w:ascii="宋体" w:hAnsi="宋体"/>
          <w:color w:val="auto"/>
          <w:spacing w:val="-1"/>
          <w:sz w:val="24"/>
          <w:szCs w:val="24"/>
        </w:rPr>
        <w:t>设管理规章制度。</w:t>
      </w:r>
    </w:p>
    <w:p w14:paraId="355462E5">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（4</w:t>
      </w:r>
      <w:r>
        <w:rPr>
          <w:rFonts w:hint="eastAsia" w:ascii="宋体" w:hAnsi="宋体"/>
          <w:color w:val="auto"/>
          <w:spacing w:val="-7"/>
          <w:sz w:val="24"/>
          <w:szCs w:val="24"/>
        </w:rPr>
        <w:t>）建立健全廉政制度，开展廉政教育，设立廉政告示牌，公布举报电话，</w:t>
      </w:r>
      <w:r>
        <w:rPr>
          <w:rFonts w:hint="eastAsia" w:ascii="宋体" w:hAnsi="宋体"/>
          <w:color w:val="auto"/>
          <w:spacing w:val="-1"/>
          <w:sz w:val="24"/>
          <w:szCs w:val="24"/>
        </w:rPr>
        <w:t>监督并认真查处违法违纪行为。</w:t>
      </w:r>
    </w:p>
    <w:p w14:paraId="1226A39A">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（5）发现对方在业务活动中有违反廉政规定的行为，有及时提醒对方纠正的权利和义务。</w:t>
      </w:r>
    </w:p>
    <w:p w14:paraId="2E109B1E">
      <w:pPr>
        <w:spacing w:after="0" w:line="360" w:lineRule="auto"/>
        <w:ind w:firstLine="476" w:firstLineChars="200"/>
        <w:rPr>
          <w:rFonts w:ascii="宋体" w:hAnsi="宋体"/>
          <w:color w:val="auto"/>
          <w:sz w:val="24"/>
          <w:szCs w:val="24"/>
        </w:rPr>
      </w:pPr>
      <w:r>
        <w:rPr>
          <w:rFonts w:hint="eastAsia" w:ascii="宋体" w:hAnsi="宋体"/>
          <w:color w:val="auto"/>
          <w:spacing w:val="-1"/>
          <w:sz w:val="24"/>
          <w:szCs w:val="24"/>
        </w:rPr>
        <w:t>（6</w:t>
      </w:r>
      <w:r>
        <w:rPr>
          <w:rFonts w:hint="eastAsia" w:ascii="宋体" w:hAnsi="宋体"/>
          <w:color w:val="auto"/>
          <w:spacing w:val="-7"/>
          <w:sz w:val="24"/>
          <w:szCs w:val="24"/>
        </w:rPr>
        <w:t>）发现对方严重违反本合同义务条款的行为，有向其上级有关部门举报、</w:t>
      </w:r>
      <w:r>
        <w:rPr>
          <w:rFonts w:hint="eastAsia" w:ascii="宋体" w:hAnsi="宋体"/>
          <w:color w:val="auto"/>
          <w:spacing w:val="-1"/>
          <w:sz w:val="24"/>
          <w:szCs w:val="24"/>
        </w:rPr>
        <w:t>建议给予处理并要求告知处理结果的权利。</w:t>
      </w:r>
    </w:p>
    <w:p w14:paraId="4AC59BCA">
      <w:pPr>
        <w:spacing w:after="0" w:line="360" w:lineRule="auto"/>
        <w:ind w:firstLine="476" w:firstLineChars="200"/>
        <w:rPr>
          <w:rFonts w:hint="eastAsia" w:ascii="宋体" w:hAnsi="宋体" w:eastAsia="宋体" w:cs="宋体"/>
          <w:color w:val="auto"/>
          <w:spacing w:val="-7"/>
          <w:sz w:val="24"/>
          <w:szCs w:val="24"/>
        </w:rPr>
      </w:pPr>
      <w:r>
        <w:rPr>
          <w:rFonts w:hint="eastAsia" w:ascii="宋体" w:hAnsi="宋体"/>
          <w:color w:val="auto"/>
          <w:spacing w:val="-1"/>
          <w:sz w:val="24"/>
          <w:szCs w:val="24"/>
        </w:rPr>
        <w:t>2</w:t>
      </w:r>
      <w:r>
        <w:rPr>
          <w:rFonts w:hint="eastAsia" w:ascii="宋体" w:hAnsi="宋体" w:eastAsia="宋体" w:cs="宋体"/>
          <w:color w:val="auto"/>
          <w:spacing w:val="-7"/>
          <w:sz w:val="24"/>
          <w:szCs w:val="24"/>
        </w:rPr>
        <w:t>．发包人的义务</w:t>
      </w:r>
    </w:p>
    <w:p w14:paraId="4B2C9E69">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（1）发包人及其工作人员不得索要或接受承包人的礼金、有价证券和贵重物品，不得让承包人报销任何应由发包人或发包人工作人员个人支付的费用等。</w:t>
      </w:r>
    </w:p>
    <w:p w14:paraId="6B5F1F06">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（2）发包人工作人员不得参加承包人安排的超标准宴请和娱乐活动；不得接受承包人提供的通讯工具、交通工具和高档办公用品等。</w:t>
      </w:r>
    </w:p>
    <w:p w14:paraId="5CFC4E51">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（3）发包人及其工作人员不利要求或者接受承包人为其住房装修、婚丧嫁娶活动、配偶子女的工作安排以及出国出境、旅游等提供方便等。</w:t>
      </w:r>
    </w:p>
    <w:p w14:paraId="3270A1FC">
      <w:pPr>
        <w:spacing w:after="0" w:line="360" w:lineRule="auto"/>
        <w:ind w:firstLine="452" w:firstLineChars="200"/>
        <w:rPr>
          <w:rFonts w:hint="eastAsia" w:ascii="宋体" w:hAnsi="宋体" w:eastAsia="宋体" w:cs="宋体"/>
          <w:color w:val="auto"/>
          <w:spacing w:val="-7"/>
          <w:sz w:val="24"/>
          <w:szCs w:val="24"/>
        </w:rPr>
      </w:pPr>
      <w:bookmarkStart w:id="138" w:name="99"/>
      <w:bookmarkEnd w:id="138"/>
      <w:r>
        <w:rPr>
          <w:rFonts w:hint="eastAsia" w:ascii="宋体" w:hAnsi="宋体" w:eastAsia="宋体" w:cs="宋体"/>
          <w:color w:val="auto"/>
          <w:spacing w:val="-7"/>
          <w:sz w:val="24"/>
          <w:szCs w:val="24"/>
        </w:rPr>
        <w:t>（4）发包人工作人员及其配偶、子女不得从事与发包人工作有关的材料设备供应、工程分包、劳务等经济活动等。</w:t>
      </w:r>
    </w:p>
    <w:p w14:paraId="7861F651">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（5）发包人及期工作人员不得以任何理由向承包人推荐分包单位或推销材料，不得要求承包人购买合同规定外的材料和设备。</w:t>
      </w:r>
    </w:p>
    <w:p w14:paraId="561E338D">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（6）发包人工作人员要秉公办事，不准营私舞弊，不准利用职权从事各种个人有偿中介活动和安排个人施工队伍。</w:t>
      </w:r>
    </w:p>
    <w:p w14:paraId="1B5EB68E">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3．承包人的义务</w:t>
      </w:r>
    </w:p>
    <w:p w14:paraId="43DF5C57">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（1）承包人不得以任何理由向发包人及其工作人员行贿或馈赠礼金、有价证券、贵重礼品。</w:t>
      </w:r>
    </w:p>
    <w:p w14:paraId="4347F463">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（2）承包人不得以任何名义为发包人及其工作人员报销应由发包人单位或个人支付的任何费用。</w:t>
      </w:r>
    </w:p>
    <w:p w14:paraId="01A21586">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（3）承包人不得以任何理由安排发包人工作人员参加超标准宴请及娱乐活动。</w:t>
      </w:r>
    </w:p>
    <w:p w14:paraId="7954BEB2">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（4）承包人不得为发包人单位和个人购置或提供通讯工具、交通工具和高档办公用品等。</w:t>
      </w:r>
    </w:p>
    <w:p w14:paraId="51819D7F">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4．违约责任</w:t>
      </w:r>
    </w:p>
    <w:p w14:paraId="32A04D47">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（1）发包人及其工作人员违反本合同第1、2条，按管理权限，依据有关规定给予党纪、政纪或组织处理；涉嫌犯罪的，移交司法机关追究刑事责任；给承包人单位造成经济损失的，应予以赔偿。</w:t>
      </w:r>
    </w:p>
    <w:p w14:paraId="142ABCC0">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3699B27A">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5.双方约定：本合同由双方或双方上级单位的纪检监察部门负责监督执行。</w:t>
      </w:r>
    </w:p>
    <w:p w14:paraId="787B0CA6">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由发包人或发包人上级单位的纪检监察部门约请承包人或承包人上级单位纪检监察部门对本合同执行情况进行检查，提出在本合同规定范围内的裁定意见。</w:t>
      </w:r>
    </w:p>
    <w:p w14:paraId="1007893B">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6.本合同有效期为发包人和承包人签署之日起至该工程项目竣工验收后止。</w:t>
      </w:r>
    </w:p>
    <w:p w14:paraId="6593D83E">
      <w:pPr>
        <w:spacing w:after="0" w:line="360" w:lineRule="auto"/>
        <w:ind w:firstLine="452" w:firstLineChars="200"/>
        <w:rPr>
          <w:rFonts w:hint="eastAsia" w:ascii="宋体" w:hAnsi="宋体" w:eastAsia="宋体" w:cs="宋体"/>
          <w:color w:val="auto"/>
          <w:spacing w:val="-7"/>
          <w:sz w:val="24"/>
          <w:szCs w:val="24"/>
        </w:rPr>
      </w:pPr>
      <w:bookmarkStart w:id="139" w:name="100"/>
      <w:bookmarkEnd w:id="139"/>
      <w:r>
        <w:rPr>
          <w:rFonts w:hint="eastAsia" w:ascii="宋体" w:hAnsi="宋体" w:eastAsia="宋体" w:cs="宋体"/>
          <w:color w:val="auto"/>
          <w:spacing w:val="-7"/>
          <w:sz w:val="24"/>
          <w:szCs w:val="24"/>
        </w:rPr>
        <w:t>7．本合同作为</w:t>
      </w:r>
      <w:r>
        <w:rPr>
          <w:rFonts w:hint="eastAsia" w:ascii="宋体" w:hAnsi="宋体" w:eastAsia="宋体" w:cs="宋体"/>
          <w:color w:val="auto"/>
          <w:spacing w:val="-7"/>
          <w:sz w:val="24"/>
          <w:szCs w:val="24"/>
          <w:u w:val="single"/>
        </w:rPr>
        <w:tab/>
      </w:r>
      <w:r>
        <w:rPr>
          <w:rFonts w:hint="eastAsia" w:ascii="宋体" w:hAnsi="宋体" w:eastAsia="宋体" w:cs="宋体"/>
          <w:color w:val="auto"/>
          <w:spacing w:val="-7"/>
          <w:sz w:val="24"/>
          <w:szCs w:val="24"/>
          <w:u w:val="single"/>
        </w:rPr>
        <w:t>（项目名称）</w:t>
      </w:r>
      <w:r>
        <w:rPr>
          <w:rFonts w:hint="eastAsia" w:ascii="宋体" w:hAnsi="宋体" w:eastAsia="宋体" w:cs="宋体"/>
          <w:color w:val="auto"/>
          <w:spacing w:val="-7"/>
          <w:sz w:val="24"/>
          <w:szCs w:val="24"/>
          <w:u w:val="single"/>
        </w:rPr>
        <w:tab/>
      </w:r>
      <w:r>
        <w:rPr>
          <w:rFonts w:hint="eastAsia" w:ascii="宋体" w:hAnsi="宋体" w:eastAsia="宋体" w:cs="宋体"/>
          <w:color w:val="auto"/>
          <w:spacing w:val="-7"/>
          <w:sz w:val="24"/>
          <w:szCs w:val="24"/>
        </w:rPr>
        <w:t>标段施工合同的附件，与工程施工合同具有同等的法律效力，经合同双方签署后立即生效。</w:t>
      </w:r>
    </w:p>
    <w:p w14:paraId="783566FA">
      <w:pPr>
        <w:spacing w:after="0" w:line="360" w:lineRule="auto"/>
        <w:ind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8．本合同一式四份，由发包人和承包人各执—份，送交发包人和承包人的监督单位各一份。</w:t>
      </w:r>
    </w:p>
    <w:p w14:paraId="7AEA4D28">
      <w:pPr>
        <w:keepNext w:val="0"/>
        <w:keepLines w:val="0"/>
        <w:pageBreakBefore w:val="0"/>
        <w:widowControl w:val="0"/>
        <w:kinsoku/>
        <w:wordWrap/>
        <w:overflowPunct/>
        <w:topLinePunct w:val="0"/>
        <w:autoSpaceDE/>
        <w:autoSpaceDN/>
        <w:bidi w:val="0"/>
        <w:adjustRightInd/>
        <w:snapToGrid/>
        <w:spacing w:after="0" w:line="240" w:lineRule="auto"/>
        <w:ind w:firstLine="452" w:firstLineChars="200"/>
        <w:textAlignment w:val="auto"/>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发包人：</w:t>
      </w:r>
      <w:r>
        <w:rPr>
          <w:rFonts w:hint="eastAsia" w:ascii="宋体" w:hAnsi="宋体" w:eastAsia="宋体" w:cs="宋体"/>
          <w:color w:val="auto"/>
          <w:spacing w:val="-7"/>
          <w:sz w:val="24"/>
          <w:szCs w:val="24"/>
        </w:rPr>
        <w:tab/>
      </w:r>
      <w:r>
        <w:rPr>
          <w:rFonts w:hint="eastAsia" w:ascii="宋体" w:hAnsi="宋体" w:eastAsia="宋体" w:cs="宋体"/>
          <w:color w:val="auto"/>
          <w:spacing w:val="-7"/>
          <w:sz w:val="24"/>
          <w:szCs w:val="24"/>
        </w:rPr>
        <w:t>（盖单位章）</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7"/>
          <w:sz w:val="24"/>
          <w:szCs w:val="24"/>
        </w:rPr>
        <w:t>承包人：（盖单位章）</w:t>
      </w:r>
    </w:p>
    <w:p w14:paraId="2DE534D1">
      <w:pPr>
        <w:keepNext w:val="0"/>
        <w:keepLines w:val="0"/>
        <w:pageBreakBefore w:val="0"/>
        <w:widowControl w:val="0"/>
        <w:kinsoku/>
        <w:wordWrap/>
        <w:overflowPunct/>
        <w:topLinePunct w:val="0"/>
        <w:autoSpaceDE/>
        <w:autoSpaceDN/>
        <w:bidi w:val="0"/>
        <w:adjustRightInd/>
        <w:snapToGrid/>
        <w:spacing w:after="0" w:line="240" w:lineRule="auto"/>
        <w:ind w:firstLine="452" w:firstLineChars="200"/>
        <w:textAlignment w:val="auto"/>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 xml:space="preserve"> </w:t>
      </w:r>
    </w:p>
    <w:p w14:paraId="0EAB3312">
      <w:pPr>
        <w:keepNext w:val="0"/>
        <w:keepLines w:val="0"/>
        <w:pageBreakBefore w:val="0"/>
        <w:widowControl w:val="0"/>
        <w:kinsoku/>
        <w:wordWrap/>
        <w:overflowPunct/>
        <w:topLinePunct w:val="0"/>
        <w:autoSpaceDE/>
        <w:autoSpaceDN/>
        <w:bidi w:val="0"/>
        <w:adjustRightInd/>
        <w:snapToGrid/>
        <w:spacing w:after="0" w:line="240" w:lineRule="auto"/>
        <w:ind w:firstLine="452" w:firstLineChars="200"/>
        <w:textAlignment w:val="auto"/>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法定代表人或其委托代理人：（签字）</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7"/>
          <w:sz w:val="24"/>
          <w:szCs w:val="24"/>
        </w:rPr>
        <w:t>法定代表人或其委托代理人：（签字）</w:t>
      </w:r>
    </w:p>
    <w:p w14:paraId="2288D14B">
      <w:pPr>
        <w:keepNext w:val="0"/>
        <w:keepLines w:val="0"/>
        <w:pageBreakBefore w:val="0"/>
        <w:widowControl w:val="0"/>
        <w:kinsoku/>
        <w:wordWrap/>
        <w:overflowPunct/>
        <w:topLinePunct w:val="0"/>
        <w:autoSpaceDE/>
        <w:autoSpaceDN/>
        <w:bidi w:val="0"/>
        <w:adjustRightInd/>
        <w:snapToGrid/>
        <w:spacing w:after="0" w:line="240" w:lineRule="auto"/>
        <w:ind w:firstLine="452" w:firstLineChars="200"/>
        <w:textAlignment w:val="auto"/>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 xml:space="preserve"> </w:t>
      </w:r>
    </w:p>
    <w:p w14:paraId="08DB8C0C">
      <w:pPr>
        <w:keepNext w:val="0"/>
        <w:keepLines w:val="0"/>
        <w:pageBreakBefore w:val="0"/>
        <w:widowControl w:val="0"/>
        <w:kinsoku/>
        <w:wordWrap/>
        <w:overflowPunct/>
        <w:topLinePunct w:val="0"/>
        <w:autoSpaceDE/>
        <w:autoSpaceDN/>
        <w:bidi w:val="0"/>
        <w:adjustRightInd/>
        <w:snapToGrid/>
        <w:spacing w:after="0" w:line="240" w:lineRule="auto"/>
        <w:ind w:firstLine="452" w:firstLineChars="200"/>
        <w:textAlignment w:val="auto"/>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年月日</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7"/>
          <w:sz w:val="24"/>
          <w:szCs w:val="24"/>
        </w:rPr>
        <w:t>年月日</w:t>
      </w:r>
    </w:p>
    <w:p w14:paraId="1DC360F1">
      <w:pPr>
        <w:keepNext w:val="0"/>
        <w:keepLines w:val="0"/>
        <w:pageBreakBefore w:val="0"/>
        <w:widowControl w:val="0"/>
        <w:kinsoku/>
        <w:wordWrap/>
        <w:overflowPunct/>
        <w:topLinePunct w:val="0"/>
        <w:autoSpaceDE/>
        <w:autoSpaceDN/>
        <w:bidi w:val="0"/>
        <w:adjustRightInd/>
        <w:snapToGrid/>
        <w:spacing w:after="0" w:line="240" w:lineRule="auto"/>
        <w:ind w:firstLine="452" w:firstLineChars="200"/>
        <w:textAlignment w:val="auto"/>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 xml:space="preserve"> </w:t>
      </w:r>
    </w:p>
    <w:p w14:paraId="0F1F854F">
      <w:pPr>
        <w:keepNext w:val="0"/>
        <w:keepLines w:val="0"/>
        <w:pageBreakBefore w:val="0"/>
        <w:widowControl w:val="0"/>
        <w:kinsoku/>
        <w:wordWrap/>
        <w:overflowPunct/>
        <w:topLinePunct w:val="0"/>
        <w:autoSpaceDE/>
        <w:autoSpaceDN/>
        <w:bidi w:val="0"/>
        <w:adjustRightInd/>
        <w:snapToGrid/>
        <w:spacing w:after="0" w:line="240" w:lineRule="auto"/>
        <w:ind w:firstLine="452" w:firstLineChars="200"/>
        <w:textAlignment w:val="auto"/>
        <w:rPr>
          <w:rFonts w:hint="eastAsia" w:ascii="宋体" w:hAnsi="宋体" w:eastAsia="宋体" w:cs="宋体"/>
          <w:color w:val="auto"/>
          <w:spacing w:val="-7"/>
          <w:sz w:val="21"/>
          <w:szCs w:val="21"/>
        </w:rPr>
      </w:pPr>
      <w:r>
        <w:rPr>
          <w:rFonts w:hint="eastAsia" w:ascii="宋体" w:hAnsi="宋体" w:eastAsia="宋体" w:cs="宋体"/>
          <w:color w:val="auto"/>
          <w:spacing w:val="-7"/>
          <w:sz w:val="24"/>
          <w:szCs w:val="24"/>
        </w:rPr>
        <w:t>发包人监督单位：（全称） （盖单位章）</w:t>
      </w:r>
      <w:r>
        <w:rPr>
          <w:rFonts w:hint="eastAsia" w:ascii="宋体" w:hAnsi="宋体" w:eastAsia="宋体" w:cs="宋体"/>
          <w:color w:val="auto"/>
          <w:spacing w:val="-7"/>
          <w:sz w:val="24"/>
          <w:szCs w:val="24"/>
        </w:rPr>
        <w:tab/>
      </w:r>
      <w:r>
        <w:rPr>
          <w:rFonts w:hint="eastAsia" w:ascii="宋体" w:hAnsi="宋体" w:eastAsia="宋体" w:cs="宋体"/>
          <w:color w:val="auto"/>
          <w:spacing w:val="-7"/>
          <w:sz w:val="24"/>
          <w:szCs w:val="24"/>
        </w:rPr>
        <w:t>承包人监督单位：（全称）（盖单位章）</w:t>
      </w:r>
    </w:p>
    <w:p w14:paraId="04589829">
      <w:pPr>
        <w:spacing w:after="0" w:line="360" w:lineRule="auto"/>
        <w:rPr>
          <w:rFonts w:hint="eastAsia" w:ascii="宋体" w:hAnsi="宋体"/>
          <w:b/>
          <w:bCs/>
          <w:color w:val="auto"/>
          <w:sz w:val="24"/>
          <w:szCs w:val="24"/>
        </w:rPr>
      </w:pPr>
    </w:p>
    <w:p w14:paraId="7EB0E7C4">
      <w:pPr>
        <w:spacing w:after="0" w:line="360" w:lineRule="auto"/>
        <w:rPr>
          <w:rFonts w:hint="eastAsia" w:ascii="宋体" w:hAnsi="宋体"/>
          <w:b/>
          <w:bCs/>
          <w:color w:val="auto"/>
          <w:sz w:val="24"/>
          <w:szCs w:val="24"/>
        </w:rPr>
      </w:pPr>
    </w:p>
    <w:p w14:paraId="4340F664">
      <w:pPr>
        <w:spacing w:after="0" w:line="360" w:lineRule="auto"/>
        <w:rPr>
          <w:rFonts w:ascii="宋体" w:hAnsi="宋体"/>
          <w:b/>
          <w:bCs/>
          <w:color w:val="auto"/>
          <w:sz w:val="24"/>
          <w:szCs w:val="24"/>
        </w:rPr>
      </w:pPr>
      <w:r>
        <w:rPr>
          <w:rFonts w:hint="eastAsia" w:ascii="宋体" w:hAnsi="宋体"/>
          <w:b/>
          <w:bCs/>
          <w:color w:val="auto"/>
          <w:sz w:val="24"/>
          <w:szCs w:val="24"/>
        </w:rPr>
        <w:t>附件三</w:t>
      </w:r>
      <w:r>
        <w:rPr>
          <w:rFonts w:hint="eastAsia" w:ascii="宋体" w:hAnsi="宋体"/>
          <w:b/>
          <w:bCs/>
          <w:color w:val="auto"/>
          <w:sz w:val="24"/>
          <w:szCs w:val="24"/>
          <w:lang w:eastAsia="zh-CN"/>
        </w:rPr>
        <w:t>：</w:t>
      </w:r>
      <w:r>
        <w:rPr>
          <w:rFonts w:hint="eastAsia" w:ascii="宋体" w:hAnsi="宋体"/>
          <w:b/>
          <w:bCs/>
          <w:color w:val="auto"/>
          <w:sz w:val="24"/>
          <w:szCs w:val="24"/>
        </w:rPr>
        <w:t>安全生产合同</w:t>
      </w:r>
    </w:p>
    <w:p w14:paraId="4602EF70">
      <w:pPr>
        <w:spacing w:after="0" w:line="360" w:lineRule="auto"/>
        <w:ind w:left="181"/>
        <w:jc w:val="center"/>
        <w:rPr>
          <w:rFonts w:ascii="宋体" w:hAnsi="宋体"/>
          <w:b/>
          <w:bCs/>
          <w:color w:val="auto"/>
          <w:sz w:val="24"/>
          <w:szCs w:val="24"/>
        </w:rPr>
      </w:pPr>
      <w:r>
        <w:rPr>
          <w:rFonts w:hint="eastAsia" w:ascii="宋体" w:hAnsi="宋体"/>
          <w:b/>
          <w:bCs/>
          <w:color w:val="auto"/>
          <w:sz w:val="24"/>
          <w:szCs w:val="24"/>
        </w:rPr>
        <w:t>安全生产合同</w:t>
      </w:r>
    </w:p>
    <w:p w14:paraId="09D38E85">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为在</w:t>
      </w:r>
      <w:r>
        <w:rPr>
          <w:rFonts w:hint="eastAsia" w:ascii="宋体" w:hAnsi="宋体"/>
          <w:color w:val="auto"/>
          <w:sz w:val="24"/>
          <w:szCs w:val="24"/>
          <w:u w:val="single"/>
        </w:rPr>
        <w:tab/>
      </w:r>
      <w:r>
        <w:rPr>
          <w:rFonts w:hint="eastAsia" w:ascii="宋体" w:hAnsi="宋体"/>
          <w:color w:val="auto"/>
          <w:spacing w:val="-1"/>
          <w:sz w:val="24"/>
          <w:szCs w:val="24"/>
          <w:u w:val="single"/>
        </w:rPr>
        <w:t>（项目名称）</w:t>
      </w:r>
      <w:r>
        <w:rPr>
          <w:rFonts w:hint="eastAsia" w:ascii="宋体" w:hAnsi="宋体"/>
          <w:color w:val="auto"/>
          <w:spacing w:val="-1"/>
          <w:sz w:val="24"/>
          <w:szCs w:val="24"/>
          <w:u w:val="single"/>
        </w:rPr>
        <w:tab/>
      </w:r>
      <w:r>
        <w:rPr>
          <w:rFonts w:hint="eastAsia" w:ascii="宋体" w:hAnsi="宋体"/>
          <w:color w:val="auto"/>
          <w:spacing w:val="-2"/>
          <w:sz w:val="24"/>
          <w:szCs w:val="24"/>
        </w:rPr>
        <w:t>（标段）施工合同的实施过程中创造安全、高</w:t>
      </w:r>
      <w:r>
        <w:rPr>
          <w:rFonts w:hint="eastAsia" w:ascii="宋体" w:hAnsi="宋体"/>
          <w:color w:val="auto"/>
          <w:spacing w:val="-3"/>
          <w:sz w:val="24"/>
          <w:szCs w:val="24"/>
        </w:rPr>
        <w:t>效的施工环境，切实搞好本项目的安全管理工作，本项目发包人</w:t>
      </w:r>
      <w:r>
        <w:rPr>
          <w:rFonts w:hint="eastAsia" w:ascii="宋体" w:hAnsi="宋体"/>
          <w:color w:val="auto"/>
          <w:spacing w:val="-1"/>
          <w:sz w:val="24"/>
          <w:szCs w:val="24"/>
          <w:u w:val="single"/>
        </w:rPr>
        <w:tab/>
      </w:r>
      <w:r>
        <w:rPr>
          <w:rFonts w:hint="eastAsia" w:ascii="宋体" w:hAnsi="宋体"/>
          <w:color w:val="auto"/>
          <w:spacing w:val="-1"/>
          <w:sz w:val="24"/>
          <w:szCs w:val="24"/>
        </w:rPr>
        <w:t>（发包人名</w:t>
      </w:r>
      <w:r>
        <w:rPr>
          <w:rFonts w:hint="eastAsia" w:ascii="宋体" w:hAnsi="宋体"/>
          <w:color w:val="auto"/>
          <w:sz w:val="24"/>
          <w:szCs w:val="24"/>
        </w:rPr>
        <w:t>称，以下简称“发包人”）与承包人</w:t>
      </w:r>
      <w:r>
        <w:rPr>
          <w:rFonts w:hint="eastAsia" w:ascii="宋体" w:hAnsi="宋体"/>
          <w:color w:val="auto"/>
          <w:spacing w:val="-3"/>
          <w:sz w:val="24"/>
          <w:szCs w:val="24"/>
          <w:u w:val="single"/>
        </w:rPr>
        <w:tab/>
      </w:r>
      <w:r>
        <w:rPr>
          <w:rFonts w:hint="eastAsia" w:ascii="宋体" w:hAnsi="宋体"/>
          <w:color w:val="auto"/>
          <w:sz w:val="24"/>
          <w:szCs w:val="24"/>
        </w:rPr>
        <w:t>（承包人名称，以下简称“承包人”）</w:t>
      </w:r>
      <w:r>
        <w:rPr>
          <w:rFonts w:hint="eastAsia" w:ascii="宋体" w:hAnsi="宋体"/>
          <w:color w:val="auto"/>
          <w:spacing w:val="-1"/>
          <w:sz w:val="24"/>
          <w:szCs w:val="24"/>
        </w:rPr>
        <w:t>特此签订安全生产合同：</w:t>
      </w:r>
    </w:p>
    <w:p w14:paraId="710EE580">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1.发包人职责</w:t>
      </w:r>
    </w:p>
    <w:p w14:paraId="5A93B76F">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（1）严格遵守国家有关安全生产的法律法规，认真执行工程承包合同中的有关安全要求。</w:t>
      </w:r>
    </w:p>
    <w:p w14:paraId="64297000">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（2）按照“安全第一、预防为主”和坚持“管生产必须管安全”的原则进行安全生产管理，做到生产与安全工作同时计划、布置、检查、总结和评比。</w:t>
      </w:r>
    </w:p>
    <w:p w14:paraId="4B974B9E">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（3）重要的安全设施必须坚持与主体工程“三同时”的原则，即：同时设计、审批，同时施工，同时验收，投入使用。</w:t>
      </w:r>
    </w:p>
    <w:p w14:paraId="7D4B9390">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（4</w:t>
      </w:r>
      <w:r>
        <w:rPr>
          <w:rFonts w:hint="eastAsia" w:ascii="宋体" w:hAnsi="宋体"/>
          <w:color w:val="auto"/>
          <w:spacing w:val="-7"/>
          <w:sz w:val="24"/>
          <w:szCs w:val="24"/>
        </w:rPr>
        <w:t>）定期召开安全生产调度会，及时传达中央及地方有关安全生产的精神。</w:t>
      </w:r>
    </w:p>
    <w:p w14:paraId="6E1E1529">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（5</w:t>
      </w:r>
      <w:r>
        <w:rPr>
          <w:rFonts w:hint="eastAsia" w:ascii="宋体" w:hAnsi="宋体"/>
          <w:color w:val="auto"/>
          <w:sz w:val="24"/>
          <w:szCs w:val="24"/>
        </w:rPr>
        <w:t>）组织对承包人施工现场安全生产检查，监督承包人及时处理发现的各</w:t>
      </w:r>
      <w:r>
        <w:rPr>
          <w:rFonts w:hint="eastAsia" w:ascii="宋体" w:hAnsi="宋体"/>
          <w:color w:val="auto"/>
          <w:spacing w:val="-1"/>
          <w:sz w:val="24"/>
          <w:szCs w:val="24"/>
        </w:rPr>
        <w:t>种安全隐患。</w:t>
      </w:r>
    </w:p>
    <w:p w14:paraId="3B2F4BD9">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2.承包人职责</w:t>
      </w:r>
    </w:p>
    <w:p w14:paraId="587235E7">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（1）严格遵守《中华人民共和国安全生产法》、《建设工程安全生产管理</w:t>
      </w:r>
      <w:r>
        <w:rPr>
          <w:rFonts w:hint="eastAsia" w:ascii="宋体" w:hAnsi="宋体"/>
          <w:color w:val="auto"/>
          <w:spacing w:val="-7"/>
          <w:sz w:val="24"/>
          <w:szCs w:val="24"/>
        </w:rPr>
        <w:t>条例》等国家有关安全生产的法律法规、公路水运工程安全生产监督管理办法》、</w:t>
      </w:r>
      <w:r>
        <w:rPr>
          <w:rFonts w:hint="eastAsia" w:ascii="宋体" w:hAnsi="宋体"/>
          <w:color w:val="auto"/>
          <w:spacing w:val="-3"/>
          <w:sz w:val="24"/>
          <w:szCs w:val="24"/>
        </w:rPr>
        <w:t>《公路工程施工安全技术规程》和《公路筑养路机械操作规程》等有关安全生产</w:t>
      </w:r>
      <w:r>
        <w:rPr>
          <w:rFonts w:hint="eastAsia" w:ascii="宋体" w:hAnsi="宋体"/>
          <w:color w:val="auto"/>
          <w:spacing w:val="-1"/>
          <w:sz w:val="24"/>
          <w:szCs w:val="24"/>
        </w:rPr>
        <w:t>的规定。认真执行工程承包合同中的有关安全要求。</w:t>
      </w:r>
    </w:p>
    <w:p w14:paraId="11F4A3ED">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（2</w:t>
      </w:r>
      <w:r>
        <w:rPr>
          <w:rFonts w:hint="eastAsia" w:ascii="宋体" w:hAnsi="宋体"/>
          <w:color w:val="auto"/>
          <w:sz w:val="24"/>
          <w:szCs w:val="24"/>
        </w:rPr>
        <w:t>）坚持“安全第一、预防为主”和“管生产必须管安全”的原则，加强</w:t>
      </w:r>
      <w:r>
        <w:rPr>
          <w:rFonts w:hint="eastAsia" w:ascii="宋体" w:hAnsi="宋体"/>
          <w:color w:val="auto"/>
          <w:spacing w:val="-3"/>
          <w:sz w:val="24"/>
          <w:szCs w:val="24"/>
        </w:rPr>
        <w:t>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w:t>
      </w:r>
      <w:r>
        <w:rPr>
          <w:rFonts w:hint="eastAsia" w:ascii="宋体" w:hAnsi="宋体"/>
          <w:color w:val="auto"/>
          <w:spacing w:val="-1"/>
          <w:sz w:val="24"/>
          <w:szCs w:val="24"/>
        </w:rPr>
        <w:t>评比。</w:t>
      </w:r>
    </w:p>
    <w:p w14:paraId="3F4E21B5">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bookmarkStart w:id="140" w:name="102"/>
      <w:bookmarkEnd w:id="140"/>
      <w:r>
        <w:rPr>
          <w:rFonts w:hint="eastAsia" w:ascii="宋体" w:hAnsi="宋体"/>
          <w:color w:val="auto"/>
          <w:spacing w:val="-1"/>
          <w:sz w:val="24"/>
          <w:szCs w:val="24"/>
        </w:rPr>
        <w:t>（3</w:t>
      </w:r>
      <w:r>
        <w:rPr>
          <w:rFonts w:hint="eastAsia" w:ascii="宋体" w:hAnsi="宋体"/>
          <w:color w:val="auto"/>
          <w:spacing w:val="-7"/>
          <w:sz w:val="24"/>
          <w:szCs w:val="24"/>
        </w:rPr>
        <w:t>）建立健全安全生产责任制。从派往项目实施的项目负责人到生产工人（包</w:t>
      </w:r>
      <w:r>
        <w:rPr>
          <w:rFonts w:hint="eastAsia" w:ascii="宋体" w:hAnsi="宋体"/>
          <w:color w:val="auto"/>
          <w:spacing w:val="-3"/>
          <w:sz w:val="24"/>
          <w:szCs w:val="24"/>
        </w:rPr>
        <w:t>括临时雇请的民工）的安全生产管理系统必须做到纵向到底，—环不漏；各职能部门、人员的安全生产责任制做到横向到边，人人有责。项目负责人是安全生产的</w:t>
      </w:r>
      <w:r>
        <w:rPr>
          <w:rFonts w:hint="eastAsia" w:ascii="宋体" w:hAnsi="宋体"/>
          <w:color w:val="auto"/>
          <w:spacing w:val="-10"/>
          <w:sz w:val="24"/>
          <w:szCs w:val="24"/>
        </w:rPr>
        <w:t>第一责任人。现场设置的安全机构，应按《公路水运工程安全生产监督管理办法》</w:t>
      </w:r>
      <w:r>
        <w:rPr>
          <w:rFonts w:hint="eastAsia" w:ascii="宋体" w:hAnsi="宋体"/>
          <w:color w:val="auto"/>
          <w:spacing w:val="-3"/>
          <w:sz w:val="24"/>
          <w:szCs w:val="24"/>
        </w:rPr>
        <w:t>规定的最低数量和资质条件配备专职安全生产管理人员，专职负责所有员工的安</w:t>
      </w:r>
      <w:r>
        <w:rPr>
          <w:rFonts w:hint="eastAsia" w:ascii="宋体" w:hAnsi="宋体"/>
          <w:color w:val="auto"/>
          <w:sz w:val="24"/>
          <w:szCs w:val="24"/>
        </w:rPr>
        <w:t>全和治安保卫工作及预防事故的发生。安全机构人员有权按有关规定发布指令，</w:t>
      </w:r>
      <w:r>
        <w:rPr>
          <w:rFonts w:hint="eastAsia" w:ascii="宋体" w:hAnsi="宋体"/>
          <w:color w:val="auto"/>
          <w:spacing w:val="-1"/>
          <w:sz w:val="24"/>
          <w:szCs w:val="24"/>
        </w:rPr>
        <w:t>并采取保护性措施防止事故发生。</w:t>
      </w:r>
    </w:p>
    <w:p w14:paraId="7141F05F">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（4</w:t>
      </w:r>
      <w:r>
        <w:rPr>
          <w:rFonts w:hint="eastAsia" w:ascii="宋体" w:hAnsi="宋体"/>
          <w:color w:val="auto"/>
          <w:sz w:val="24"/>
          <w:szCs w:val="24"/>
        </w:rPr>
        <w:t>）承包人在任何时候都应采取各种合理的预防措施，防止其员工发生任</w:t>
      </w:r>
      <w:r>
        <w:rPr>
          <w:rFonts w:hint="eastAsia" w:ascii="宋体" w:hAnsi="宋体"/>
          <w:color w:val="auto"/>
          <w:spacing w:val="-1"/>
          <w:sz w:val="24"/>
          <w:szCs w:val="24"/>
        </w:rPr>
        <w:t>何违法、违禁、暴力或妨碍治安的行为。</w:t>
      </w:r>
    </w:p>
    <w:p w14:paraId="23A6D02B">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（5）对于从事电气、起重、建筑登高架设作业、锅炉、压力容器、焊接、</w:t>
      </w:r>
      <w:r>
        <w:rPr>
          <w:rFonts w:hint="eastAsia" w:ascii="宋体" w:hAnsi="宋体"/>
          <w:color w:val="auto"/>
          <w:spacing w:val="-3"/>
          <w:sz w:val="24"/>
          <w:szCs w:val="24"/>
        </w:rPr>
        <w:t>机动车船艇驾驶、爆破、潜水、瓦斯检验等特殊工种的人员，经过专业培训，获得《安全操作合格证》后，方准持证上岗。施工现场如出现特种作业无证操作现</w:t>
      </w:r>
      <w:r>
        <w:rPr>
          <w:rFonts w:hint="eastAsia" w:ascii="宋体" w:hAnsi="宋体"/>
          <w:color w:val="auto"/>
          <w:spacing w:val="-1"/>
          <w:sz w:val="24"/>
          <w:szCs w:val="24"/>
        </w:rPr>
        <w:t>象时，项目负责人必须承担管理责任。</w:t>
      </w:r>
    </w:p>
    <w:p w14:paraId="01E04AF0">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（6）对于易燃易爆的材料除应专门妥善保管之外，还应配备有足够的消防</w:t>
      </w:r>
      <w:r>
        <w:rPr>
          <w:rFonts w:hint="eastAsia" w:ascii="宋体" w:hAnsi="宋体"/>
          <w:color w:val="auto"/>
          <w:spacing w:val="-3"/>
          <w:sz w:val="24"/>
          <w:szCs w:val="24"/>
        </w:rPr>
        <w:t>设施，所有施工人员都应熟悉消防设备的性能和使用方法；承包人不得将任何种类的爆炸物给予、易货或以其他方式转让给任何其他人，或允许、容忍上述同样</w:t>
      </w:r>
      <w:r>
        <w:rPr>
          <w:rFonts w:hint="eastAsia" w:ascii="宋体" w:hAnsi="宋体"/>
          <w:color w:val="auto"/>
          <w:spacing w:val="-1"/>
          <w:sz w:val="24"/>
          <w:szCs w:val="24"/>
        </w:rPr>
        <w:t>行为。</w:t>
      </w:r>
    </w:p>
    <w:p w14:paraId="52FF7128">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（7）操作人员上岗，必须按规定穿戴防护用品。施工负责人和安全检查员</w:t>
      </w:r>
      <w:r>
        <w:rPr>
          <w:rFonts w:hint="eastAsia" w:ascii="宋体" w:hAnsi="宋体"/>
          <w:color w:val="auto"/>
          <w:sz w:val="24"/>
          <w:szCs w:val="24"/>
        </w:rPr>
        <w:t>应随时检查劳动防护用品的穿戴情况，不按规定穿戴防护用品的人员不得上岗。</w:t>
      </w:r>
    </w:p>
    <w:p w14:paraId="7AA66AE7">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（8</w:t>
      </w:r>
      <w:r>
        <w:rPr>
          <w:rFonts w:hint="eastAsia" w:ascii="宋体" w:hAnsi="宋体"/>
          <w:color w:val="auto"/>
          <w:sz w:val="24"/>
          <w:szCs w:val="24"/>
        </w:rPr>
        <w:t>）所有施工机具设备和高空作业的设备均应定期检查，并有安全员的签</w:t>
      </w:r>
      <w:r>
        <w:rPr>
          <w:rFonts w:hint="eastAsia" w:ascii="宋体" w:hAnsi="宋体"/>
          <w:color w:val="auto"/>
          <w:spacing w:val="-3"/>
          <w:sz w:val="24"/>
          <w:szCs w:val="24"/>
        </w:rPr>
        <w:t>字记录，保证其经常处于完好状态；不合格的机具、设备和劳动保护用品严禁使</w:t>
      </w:r>
      <w:r>
        <w:rPr>
          <w:rFonts w:hint="eastAsia" w:ascii="宋体" w:hAnsi="宋体"/>
          <w:color w:val="auto"/>
          <w:spacing w:val="-1"/>
          <w:sz w:val="24"/>
          <w:szCs w:val="24"/>
        </w:rPr>
        <w:t>用：</w:t>
      </w:r>
    </w:p>
    <w:p w14:paraId="7FACBF48">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（9</w:t>
      </w:r>
      <w:r>
        <w:rPr>
          <w:rFonts w:hint="eastAsia" w:ascii="宋体" w:hAnsi="宋体"/>
          <w:color w:val="auto"/>
          <w:sz w:val="24"/>
          <w:szCs w:val="24"/>
        </w:rPr>
        <w:t>）施工中采用新技术、新工艺、新设备、新材料时，必须制定相应的安</w:t>
      </w:r>
      <w:r>
        <w:rPr>
          <w:rFonts w:hint="eastAsia" w:ascii="宋体" w:hAnsi="宋体"/>
          <w:color w:val="auto"/>
          <w:spacing w:val="-1"/>
          <w:sz w:val="24"/>
          <w:szCs w:val="24"/>
        </w:rPr>
        <w:t>全技术措施，施工现场必须具有相关的安全标志牌。</w:t>
      </w:r>
    </w:p>
    <w:p w14:paraId="67529917">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（10</w:t>
      </w:r>
      <w:r>
        <w:rPr>
          <w:rFonts w:hint="eastAsia" w:ascii="宋体" w:hAnsi="宋体"/>
          <w:color w:val="auto"/>
          <w:spacing w:val="-4"/>
          <w:sz w:val="24"/>
          <w:szCs w:val="24"/>
        </w:rPr>
        <w:t>）承包人必须按照本工程项目特点，组织制定本工程实施中的生产安全</w:t>
      </w:r>
      <w:r>
        <w:rPr>
          <w:rFonts w:hint="eastAsia" w:ascii="宋体" w:hAnsi="宋体"/>
          <w:color w:val="auto"/>
          <w:spacing w:val="-3"/>
          <w:sz w:val="24"/>
          <w:szCs w:val="24"/>
        </w:rPr>
        <w:t>事故应急救援预案；如果发生安全事故，应按照《国务院关于特大安全事故行政</w:t>
      </w:r>
      <w:r>
        <w:rPr>
          <w:rFonts w:hint="eastAsia" w:ascii="宋体" w:hAnsi="宋体"/>
          <w:color w:val="auto"/>
          <w:sz w:val="24"/>
          <w:szCs w:val="24"/>
        </w:rPr>
        <w:t>责任追究的规定》以及其他有关规定，及时上报有关部门，并坚持“四不放过”</w:t>
      </w:r>
      <w:r>
        <w:rPr>
          <w:rFonts w:hint="eastAsia" w:ascii="宋体" w:hAnsi="宋体"/>
          <w:color w:val="auto"/>
          <w:spacing w:val="-1"/>
          <w:sz w:val="24"/>
          <w:szCs w:val="24"/>
        </w:rPr>
        <w:t>的原则．严肃处理相关责任人。</w:t>
      </w:r>
      <w:bookmarkStart w:id="141" w:name="103"/>
      <w:bookmarkEnd w:id="141"/>
    </w:p>
    <w:p w14:paraId="4CB879F1">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（11</w:t>
      </w:r>
      <w:r>
        <w:rPr>
          <w:rFonts w:hint="eastAsia" w:ascii="宋体" w:hAnsi="宋体"/>
          <w:color w:val="auto"/>
          <w:spacing w:val="-3"/>
          <w:sz w:val="24"/>
          <w:szCs w:val="24"/>
        </w:rPr>
        <w:t>）安全生产费用按照《公路水运工程安全生产监督管理办法》的相关规</w:t>
      </w:r>
      <w:r>
        <w:rPr>
          <w:rFonts w:hint="eastAsia" w:ascii="宋体" w:hAnsi="宋体"/>
          <w:color w:val="auto"/>
          <w:spacing w:val="-1"/>
          <w:sz w:val="24"/>
          <w:szCs w:val="24"/>
        </w:rPr>
        <w:t>定使用和管理。</w:t>
      </w:r>
    </w:p>
    <w:p w14:paraId="1FCB6AE4">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3.违约责任</w:t>
      </w:r>
    </w:p>
    <w:p w14:paraId="03CE1493">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ascii="宋体" w:hAnsi="宋体"/>
          <w:color w:val="auto"/>
          <w:sz w:val="24"/>
          <w:szCs w:val="24"/>
        </w:rPr>
      </w:pPr>
      <w:r>
        <w:rPr>
          <w:rFonts w:hint="eastAsia" w:ascii="宋体" w:hAnsi="宋体"/>
          <w:color w:val="auto"/>
          <w:sz w:val="24"/>
          <w:szCs w:val="24"/>
        </w:rPr>
        <w:t>如因发包人或承包人违约造成安全事故，将依法追究责任。</w:t>
      </w:r>
    </w:p>
    <w:p w14:paraId="1BD5A84C">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4.</w:t>
      </w:r>
      <w:r>
        <w:rPr>
          <w:rFonts w:hint="eastAsia" w:ascii="宋体" w:hAnsi="宋体"/>
          <w:color w:val="auto"/>
          <w:spacing w:val="-3"/>
          <w:sz w:val="24"/>
          <w:szCs w:val="24"/>
        </w:rPr>
        <w:t>本合同由双方法定代表人或其授权的代理人签署并加盖单位章后生效，全</w:t>
      </w:r>
      <w:r>
        <w:rPr>
          <w:rFonts w:hint="eastAsia" w:ascii="宋体" w:hAnsi="宋体"/>
          <w:color w:val="auto"/>
          <w:spacing w:val="-1"/>
          <w:sz w:val="24"/>
          <w:szCs w:val="24"/>
        </w:rPr>
        <w:t>部工程竣工验收后失效。</w:t>
      </w:r>
    </w:p>
    <w:p w14:paraId="3AAF029E">
      <w:pPr>
        <w:keepNext w:val="0"/>
        <w:keepLines w:val="0"/>
        <w:pageBreakBefore w:val="0"/>
        <w:widowControl w:val="0"/>
        <w:kinsoku/>
        <w:wordWrap/>
        <w:overflowPunct/>
        <w:topLinePunct w:val="0"/>
        <w:autoSpaceDE/>
        <w:autoSpaceDN/>
        <w:bidi w:val="0"/>
        <w:adjustRightInd/>
        <w:snapToGrid/>
        <w:spacing w:after="0" w:line="500" w:lineRule="exact"/>
        <w:ind w:firstLine="476" w:firstLineChars="200"/>
        <w:textAlignment w:val="auto"/>
        <w:rPr>
          <w:rFonts w:ascii="宋体" w:hAnsi="宋体"/>
          <w:color w:val="auto"/>
          <w:sz w:val="24"/>
          <w:szCs w:val="24"/>
        </w:rPr>
      </w:pPr>
      <w:r>
        <w:rPr>
          <w:rFonts w:hint="eastAsia" w:ascii="宋体" w:hAnsi="宋体"/>
          <w:color w:val="auto"/>
          <w:spacing w:val="-1"/>
          <w:sz w:val="24"/>
          <w:szCs w:val="24"/>
        </w:rPr>
        <w:t>5.</w:t>
      </w:r>
      <w:r>
        <w:rPr>
          <w:rFonts w:hint="eastAsia" w:ascii="宋体" w:hAnsi="宋体"/>
          <w:color w:val="auto"/>
          <w:spacing w:val="-2"/>
          <w:sz w:val="24"/>
          <w:szCs w:val="24"/>
        </w:rPr>
        <w:t>本合同正本—式二份，副本</w:t>
      </w:r>
      <w:r>
        <w:rPr>
          <w:rFonts w:hint="eastAsia" w:ascii="宋体" w:hAnsi="宋体"/>
          <w:color w:val="auto"/>
          <w:spacing w:val="-1"/>
          <w:sz w:val="24"/>
          <w:szCs w:val="24"/>
          <w:u w:val="single"/>
        </w:rPr>
        <w:tab/>
      </w:r>
      <w:r>
        <w:rPr>
          <w:rFonts w:hint="eastAsia" w:ascii="宋体" w:hAnsi="宋体"/>
          <w:color w:val="auto"/>
          <w:spacing w:val="-4"/>
          <w:sz w:val="24"/>
          <w:szCs w:val="24"/>
        </w:rPr>
        <w:t>份，合同双方各执正本—份，副本</w:t>
      </w:r>
      <w:r>
        <w:rPr>
          <w:rFonts w:hint="eastAsia" w:ascii="宋体" w:hAnsi="宋体"/>
          <w:color w:val="auto"/>
          <w:spacing w:val="-1"/>
          <w:sz w:val="24"/>
          <w:szCs w:val="24"/>
          <w:u w:val="single"/>
        </w:rPr>
        <w:tab/>
      </w:r>
      <w:r>
        <w:rPr>
          <w:rFonts w:hint="eastAsia" w:ascii="宋体" w:hAnsi="宋体"/>
          <w:color w:val="auto"/>
          <w:spacing w:val="-9"/>
          <w:sz w:val="24"/>
          <w:szCs w:val="24"/>
        </w:rPr>
        <w:t>份，当</w:t>
      </w:r>
      <w:r>
        <w:rPr>
          <w:rFonts w:hint="eastAsia" w:ascii="宋体" w:hAnsi="宋体"/>
          <w:color w:val="auto"/>
          <w:sz w:val="24"/>
          <w:szCs w:val="24"/>
        </w:rPr>
        <w:t>正本与副本的内容不一致时，以正本为准。</w:t>
      </w:r>
    </w:p>
    <w:p w14:paraId="6E8C665C">
      <w:pPr>
        <w:keepNext w:val="0"/>
        <w:keepLines w:val="0"/>
        <w:pageBreakBefore w:val="0"/>
        <w:widowControl w:val="0"/>
        <w:kinsoku/>
        <w:wordWrap/>
        <w:overflowPunct/>
        <w:topLinePunct w:val="0"/>
        <w:autoSpaceDE/>
        <w:autoSpaceDN/>
        <w:bidi w:val="0"/>
        <w:adjustRightInd/>
        <w:snapToGrid/>
        <w:spacing w:after="0" w:line="500" w:lineRule="exact"/>
        <w:ind w:left="62" w:firstLine="480" w:firstLineChars="200"/>
        <w:textAlignment w:val="auto"/>
        <w:rPr>
          <w:rFonts w:ascii="宋体" w:hAnsi="宋体"/>
          <w:color w:val="auto"/>
          <w:sz w:val="24"/>
          <w:szCs w:val="24"/>
        </w:rPr>
      </w:pPr>
      <w:r>
        <w:rPr>
          <w:rFonts w:hint="eastAsia" w:ascii="宋体" w:hAnsi="宋体"/>
          <w:color w:val="auto"/>
          <w:sz w:val="24"/>
          <w:szCs w:val="24"/>
        </w:rPr>
        <w:t xml:space="preserve"> </w:t>
      </w:r>
    </w:p>
    <w:p w14:paraId="6A6E04C0">
      <w:pPr>
        <w:keepNext w:val="0"/>
        <w:keepLines w:val="0"/>
        <w:pageBreakBefore w:val="0"/>
        <w:widowControl w:val="0"/>
        <w:kinsoku/>
        <w:wordWrap/>
        <w:overflowPunct/>
        <w:topLinePunct w:val="0"/>
        <w:autoSpaceDE/>
        <w:autoSpaceDN/>
        <w:bidi w:val="0"/>
        <w:adjustRightInd/>
        <w:snapToGrid/>
        <w:spacing w:after="0" w:line="500" w:lineRule="exact"/>
        <w:ind w:left="62" w:firstLine="476" w:firstLineChars="200"/>
        <w:textAlignment w:val="auto"/>
        <w:rPr>
          <w:rFonts w:ascii="宋体" w:hAnsi="宋体"/>
          <w:color w:val="auto"/>
          <w:sz w:val="24"/>
          <w:szCs w:val="24"/>
        </w:rPr>
      </w:pPr>
      <w:r>
        <w:rPr>
          <w:rFonts w:hint="eastAsia" w:ascii="宋体" w:hAnsi="宋体"/>
          <w:color w:val="auto"/>
          <w:spacing w:val="-1"/>
          <w:sz w:val="24"/>
          <w:szCs w:val="24"/>
        </w:rPr>
        <w:t>发包人：</w:t>
      </w:r>
      <w:r>
        <w:rPr>
          <w:rFonts w:hint="eastAsia" w:ascii="宋体" w:hAnsi="宋体"/>
          <w:color w:val="auto"/>
          <w:spacing w:val="-4"/>
          <w:sz w:val="24"/>
          <w:szCs w:val="24"/>
          <w:u w:val="single"/>
        </w:rPr>
        <w:tab/>
      </w:r>
      <w:r>
        <w:rPr>
          <w:rFonts w:hint="eastAsia" w:ascii="宋体" w:hAnsi="宋体"/>
          <w:color w:val="auto"/>
          <w:spacing w:val="-1"/>
          <w:sz w:val="24"/>
          <w:szCs w:val="24"/>
        </w:rPr>
        <w:t>（盖单位章）                    承包人：（盖单位章）</w:t>
      </w:r>
    </w:p>
    <w:p w14:paraId="47506B0F">
      <w:pPr>
        <w:keepNext w:val="0"/>
        <w:keepLines w:val="0"/>
        <w:pageBreakBefore w:val="0"/>
        <w:widowControl w:val="0"/>
        <w:kinsoku/>
        <w:wordWrap/>
        <w:overflowPunct/>
        <w:topLinePunct w:val="0"/>
        <w:autoSpaceDE/>
        <w:autoSpaceDN/>
        <w:bidi w:val="0"/>
        <w:adjustRightInd/>
        <w:snapToGrid/>
        <w:spacing w:after="0" w:line="500" w:lineRule="exact"/>
        <w:ind w:left="62" w:firstLine="476" w:firstLineChars="200"/>
        <w:textAlignment w:val="auto"/>
        <w:rPr>
          <w:rFonts w:ascii="宋体" w:hAnsi="宋体"/>
          <w:color w:val="auto"/>
          <w:sz w:val="24"/>
          <w:szCs w:val="24"/>
        </w:rPr>
      </w:pPr>
      <w:r>
        <w:rPr>
          <w:rFonts w:hint="eastAsia" w:ascii="宋体" w:hAnsi="宋体"/>
          <w:color w:val="auto"/>
          <w:spacing w:val="-1"/>
          <w:sz w:val="24"/>
          <w:szCs w:val="24"/>
        </w:rPr>
        <w:t xml:space="preserve">法定代表人或其委托代理人：（签字）     </w:t>
      </w:r>
      <w:r>
        <w:rPr>
          <w:rFonts w:hint="eastAsia" w:ascii="宋体" w:hAnsi="宋体"/>
          <w:color w:val="auto"/>
          <w:sz w:val="24"/>
          <w:szCs w:val="24"/>
        </w:rPr>
        <w:t>法定代表人或其委托代理人：</w:t>
      </w:r>
      <w:r>
        <w:rPr>
          <w:rFonts w:hint="eastAsia" w:ascii="宋体" w:hAnsi="宋体"/>
          <w:color w:val="auto"/>
          <w:spacing w:val="-1"/>
          <w:sz w:val="24"/>
          <w:szCs w:val="24"/>
        </w:rPr>
        <w:t>（签字）</w:t>
      </w:r>
    </w:p>
    <w:p w14:paraId="695B852F">
      <w:pPr>
        <w:keepNext w:val="0"/>
        <w:keepLines w:val="0"/>
        <w:pageBreakBefore w:val="0"/>
        <w:widowControl w:val="0"/>
        <w:kinsoku/>
        <w:wordWrap/>
        <w:overflowPunct/>
        <w:topLinePunct w:val="0"/>
        <w:autoSpaceDE/>
        <w:autoSpaceDN/>
        <w:bidi w:val="0"/>
        <w:adjustRightInd/>
        <w:snapToGrid/>
        <w:spacing w:after="0" w:line="500" w:lineRule="exact"/>
        <w:ind w:left="62"/>
        <w:textAlignment w:val="auto"/>
        <w:rPr>
          <w:rFonts w:ascii="宋体" w:hAnsi="宋体"/>
          <w:color w:val="auto"/>
          <w:sz w:val="24"/>
          <w:szCs w:val="24"/>
        </w:rPr>
      </w:pPr>
      <w:r>
        <w:rPr>
          <w:rFonts w:hint="eastAsia" w:ascii="宋体" w:hAnsi="宋体"/>
          <w:color w:val="auto"/>
          <w:sz w:val="24"/>
          <w:szCs w:val="24"/>
        </w:rPr>
        <w:t xml:space="preserve"> </w:t>
      </w:r>
    </w:p>
    <w:p w14:paraId="0F7A2207">
      <w:pPr>
        <w:keepNext w:val="0"/>
        <w:keepLines w:val="0"/>
        <w:pageBreakBefore w:val="0"/>
        <w:widowControl w:val="0"/>
        <w:kinsoku/>
        <w:wordWrap/>
        <w:overflowPunct/>
        <w:topLinePunct w:val="0"/>
        <w:autoSpaceDE/>
        <w:autoSpaceDN/>
        <w:bidi w:val="0"/>
        <w:adjustRightInd/>
        <w:snapToGrid/>
        <w:spacing w:after="0" w:line="500" w:lineRule="exact"/>
        <w:ind w:firstLine="2380" w:firstLineChars="1000"/>
        <w:textAlignment w:val="auto"/>
        <w:rPr>
          <w:rFonts w:ascii="宋体" w:hAnsi="宋体"/>
          <w:b/>
          <w:bCs/>
          <w:color w:val="auto"/>
          <w:sz w:val="21"/>
          <w:szCs w:val="21"/>
        </w:rPr>
      </w:pPr>
      <w:r>
        <w:rPr>
          <w:rFonts w:hint="eastAsia" w:ascii="宋体" w:hAnsi="宋体"/>
          <w:color w:val="auto"/>
          <w:spacing w:val="-1"/>
          <w:sz w:val="24"/>
          <w:szCs w:val="24"/>
        </w:rPr>
        <w:t>年   月   日                        年   月   日</w:t>
      </w:r>
    </w:p>
    <w:p w14:paraId="4BBC414D">
      <w:pPr>
        <w:spacing w:after="0" w:line="360" w:lineRule="auto"/>
        <w:rPr>
          <w:rFonts w:ascii="宋体" w:hAnsi="宋体"/>
          <w:b/>
          <w:bCs/>
          <w:color w:val="auto"/>
          <w:sz w:val="21"/>
          <w:szCs w:val="21"/>
        </w:rPr>
      </w:pPr>
    </w:p>
    <w:p w14:paraId="2E47E1DA">
      <w:pPr>
        <w:spacing w:after="0" w:line="360" w:lineRule="auto"/>
        <w:rPr>
          <w:rFonts w:hint="eastAsia" w:ascii="宋体" w:hAnsi="宋体"/>
          <w:b/>
          <w:bCs/>
          <w:color w:val="auto"/>
          <w:sz w:val="24"/>
          <w:szCs w:val="24"/>
        </w:rPr>
      </w:pPr>
    </w:p>
    <w:p w14:paraId="2B5F0EED">
      <w:pPr>
        <w:rPr>
          <w:rFonts w:hint="eastAsia" w:ascii="宋体" w:hAnsi="宋体"/>
          <w:b/>
          <w:bCs/>
          <w:color w:val="auto"/>
          <w:sz w:val="24"/>
          <w:szCs w:val="24"/>
        </w:rPr>
      </w:pPr>
      <w:r>
        <w:rPr>
          <w:rFonts w:hint="eastAsia" w:ascii="宋体" w:hAnsi="宋体"/>
          <w:b/>
          <w:bCs/>
          <w:color w:val="auto"/>
          <w:sz w:val="24"/>
          <w:szCs w:val="24"/>
        </w:rPr>
        <w:br w:type="page"/>
      </w:r>
    </w:p>
    <w:p w14:paraId="5639622D">
      <w:pPr>
        <w:spacing w:after="0" w:line="360" w:lineRule="auto"/>
        <w:rPr>
          <w:rFonts w:ascii="宋体" w:hAnsi="宋体"/>
          <w:b/>
          <w:bCs/>
          <w:color w:val="auto"/>
          <w:sz w:val="24"/>
          <w:szCs w:val="24"/>
        </w:rPr>
      </w:pPr>
      <w:r>
        <w:rPr>
          <w:rFonts w:hint="eastAsia" w:ascii="宋体" w:hAnsi="宋体"/>
          <w:b/>
          <w:bCs/>
          <w:color w:val="auto"/>
          <w:sz w:val="24"/>
          <w:szCs w:val="24"/>
        </w:rPr>
        <w:t>附件四</w:t>
      </w:r>
      <w:r>
        <w:rPr>
          <w:rFonts w:hint="eastAsia" w:ascii="宋体" w:hAnsi="宋体"/>
          <w:b/>
          <w:bCs/>
          <w:color w:val="auto"/>
          <w:sz w:val="24"/>
          <w:szCs w:val="24"/>
          <w:lang w:eastAsia="zh-CN"/>
        </w:rPr>
        <w:t>：</w:t>
      </w:r>
      <w:r>
        <w:rPr>
          <w:rFonts w:hint="eastAsia" w:ascii="宋体" w:hAnsi="宋体"/>
          <w:b/>
          <w:bCs/>
          <w:color w:val="auto"/>
          <w:sz w:val="24"/>
          <w:szCs w:val="24"/>
        </w:rPr>
        <w:t>项目负责人委托书</w:t>
      </w:r>
    </w:p>
    <w:p w14:paraId="0DFF1DA5">
      <w:pPr>
        <w:spacing w:line="360" w:lineRule="auto"/>
        <w:ind w:left="62"/>
        <w:jc w:val="center"/>
        <w:rPr>
          <w:rFonts w:ascii="宋体" w:hAnsi="宋体"/>
          <w:b/>
          <w:bCs/>
          <w:color w:val="auto"/>
          <w:sz w:val="24"/>
          <w:szCs w:val="24"/>
        </w:rPr>
      </w:pPr>
      <w:r>
        <w:rPr>
          <w:rFonts w:hint="eastAsia" w:ascii="宋体" w:hAnsi="宋体"/>
          <w:b/>
          <w:bCs/>
          <w:color w:val="auto"/>
          <w:spacing w:val="-1"/>
          <w:sz w:val="24"/>
          <w:szCs w:val="24"/>
          <w:u w:val="single"/>
        </w:rPr>
        <w:t>（承包人全称）</w:t>
      </w:r>
    </w:p>
    <w:p w14:paraId="2B080C76">
      <w:pPr>
        <w:spacing w:line="360" w:lineRule="auto"/>
        <w:ind w:left="62"/>
        <w:jc w:val="center"/>
        <w:rPr>
          <w:rFonts w:ascii="宋体" w:hAnsi="宋体"/>
          <w:b/>
          <w:bCs/>
          <w:color w:val="auto"/>
          <w:sz w:val="24"/>
          <w:szCs w:val="24"/>
        </w:rPr>
      </w:pPr>
      <w:r>
        <w:rPr>
          <w:rFonts w:hint="eastAsia" w:ascii="宋体" w:hAnsi="宋体"/>
          <w:b/>
          <w:bCs/>
          <w:color w:val="auto"/>
          <w:spacing w:val="-1"/>
          <w:sz w:val="24"/>
          <w:szCs w:val="24"/>
          <w:u w:val="single"/>
        </w:rPr>
        <w:t>（合同工程名称）项目负责人委任书</w:t>
      </w:r>
    </w:p>
    <w:p w14:paraId="16A15B6C">
      <w:pPr>
        <w:spacing w:line="360" w:lineRule="auto"/>
        <w:ind w:left="62"/>
        <w:rPr>
          <w:rFonts w:ascii="宋体" w:hAnsi="宋体"/>
          <w:color w:val="auto"/>
          <w:sz w:val="24"/>
          <w:szCs w:val="24"/>
          <w:u w:val="single"/>
        </w:rPr>
      </w:pPr>
      <w:r>
        <w:rPr>
          <w:rFonts w:hint="eastAsia" w:ascii="宋体" w:hAnsi="宋体"/>
          <w:color w:val="auto"/>
          <w:sz w:val="24"/>
          <w:szCs w:val="24"/>
        </w:rPr>
        <w:t xml:space="preserve"> 致：</w:t>
      </w:r>
      <w:r>
        <w:rPr>
          <w:rFonts w:hint="eastAsia" w:ascii="宋体" w:hAnsi="宋体"/>
          <w:color w:val="auto"/>
          <w:sz w:val="24"/>
          <w:szCs w:val="24"/>
          <w:u w:val="single"/>
        </w:rPr>
        <w:t>（发包人全称）</w:t>
      </w:r>
    </w:p>
    <w:p w14:paraId="2BEF1B34">
      <w:pPr>
        <w:spacing w:line="360" w:lineRule="auto"/>
        <w:ind w:left="62" w:firstLine="476" w:firstLineChars="200"/>
        <w:rPr>
          <w:rFonts w:ascii="宋体" w:hAnsi="宋体"/>
          <w:color w:val="auto"/>
          <w:sz w:val="24"/>
          <w:szCs w:val="24"/>
        </w:rPr>
      </w:pPr>
      <w:r>
        <w:rPr>
          <w:rFonts w:hint="eastAsia" w:ascii="宋体" w:hAnsi="宋体"/>
          <w:color w:val="auto"/>
          <w:spacing w:val="-1"/>
          <w:sz w:val="24"/>
          <w:szCs w:val="24"/>
          <w:u w:val="single"/>
        </w:rPr>
        <w:t>（承包人全称）</w:t>
      </w:r>
      <w:r>
        <w:rPr>
          <w:rFonts w:hint="eastAsia" w:ascii="宋体" w:hAnsi="宋体"/>
          <w:color w:val="auto"/>
          <w:sz w:val="24"/>
          <w:szCs w:val="24"/>
          <w:u w:val="single"/>
        </w:rPr>
        <w:t xml:space="preserve"> </w:t>
      </w:r>
      <w:r>
        <w:rPr>
          <w:rFonts w:hint="eastAsia" w:ascii="宋体" w:hAnsi="宋体"/>
          <w:color w:val="auto"/>
          <w:sz w:val="24"/>
          <w:szCs w:val="24"/>
        </w:rPr>
        <w:t>法定代表人</w:t>
      </w:r>
      <w:r>
        <w:rPr>
          <w:rFonts w:hint="eastAsia" w:ascii="宋体" w:hAnsi="宋体"/>
          <w:color w:val="auto"/>
          <w:sz w:val="24"/>
          <w:szCs w:val="24"/>
          <w:u w:val="single"/>
        </w:rPr>
        <w:t xml:space="preserve"> </w:t>
      </w:r>
      <w:r>
        <w:rPr>
          <w:rFonts w:hint="eastAsia" w:ascii="宋体" w:hAnsi="宋体"/>
          <w:color w:val="auto"/>
          <w:spacing w:val="-3"/>
          <w:sz w:val="24"/>
          <w:szCs w:val="24"/>
          <w:u w:val="single"/>
        </w:rPr>
        <w:t>（职务、姓名）</w:t>
      </w:r>
      <w:r>
        <w:rPr>
          <w:rFonts w:hint="eastAsia" w:ascii="宋体" w:hAnsi="宋体"/>
          <w:color w:val="auto"/>
          <w:sz w:val="24"/>
          <w:szCs w:val="24"/>
          <w:u w:val="single"/>
        </w:rPr>
        <w:t xml:space="preserve"> </w:t>
      </w:r>
      <w:r>
        <w:rPr>
          <w:rFonts w:hint="eastAsia" w:ascii="宋体" w:hAnsi="宋体"/>
          <w:color w:val="auto"/>
          <w:spacing w:val="-1"/>
          <w:sz w:val="24"/>
          <w:szCs w:val="24"/>
        </w:rPr>
        <w:t>代表本单位委任</w:t>
      </w:r>
      <w:r>
        <w:rPr>
          <w:rFonts w:hint="eastAsia" w:ascii="宋体" w:hAnsi="宋体"/>
          <w:color w:val="auto"/>
          <w:sz w:val="24"/>
          <w:szCs w:val="24"/>
          <w:u w:val="single"/>
        </w:rPr>
        <w:t xml:space="preserve"> </w:t>
      </w:r>
      <w:r>
        <w:rPr>
          <w:rFonts w:hint="eastAsia" w:ascii="宋体" w:hAnsi="宋体"/>
          <w:color w:val="auto"/>
          <w:spacing w:val="-3"/>
          <w:sz w:val="24"/>
          <w:szCs w:val="24"/>
          <w:u w:val="single"/>
        </w:rPr>
        <w:t>（职务、姓</w:t>
      </w:r>
      <w:r>
        <w:rPr>
          <w:rFonts w:hint="eastAsia" w:ascii="宋体" w:hAnsi="宋体"/>
          <w:color w:val="auto"/>
          <w:spacing w:val="-1"/>
          <w:sz w:val="24"/>
          <w:szCs w:val="24"/>
          <w:u w:val="single"/>
        </w:rPr>
        <w:t>名）</w:t>
      </w:r>
      <w:r>
        <w:rPr>
          <w:rFonts w:hint="eastAsia" w:ascii="宋体" w:hAnsi="宋体"/>
          <w:color w:val="auto"/>
          <w:spacing w:val="-6"/>
          <w:sz w:val="24"/>
          <w:szCs w:val="24"/>
        </w:rPr>
        <w:t>为</w:t>
      </w:r>
      <w:r>
        <w:rPr>
          <w:rFonts w:hint="eastAsia" w:ascii="宋体" w:hAnsi="宋体"/>
          <w:color w:val="auto"/>
          <w:spacing w:val="-6"/>
          <w:sz w:val="24"/>
          <w:szCs w:val="24"/>
          <w:u w:val="single"/>
        </w:rPr>
        <w:t>（合同工程名称）</w:t>
      </w:r>
      <w:r>
        <w:rPr>
          <w:rFonts w:hint="eastAsia" w:ascii="宋体" w:hAnsi="宋体"/>
          <w:color w:val="auto"/>
          <w:spacing w:val="-6"/>
          <w:sz w:val="24"/>
          <w:szCs w:val="24"/>
        </w:rPr>
        <w:t>的项目负责人。凡本合同执行中的有关技术、工程进度、</w:t>
      </w:r>
    </w:p>
    <w:p w14:paraId="20ACA0FF">
      <w:pPr>
        <w:spacing w:line="360" w:lineRule="auto"/>
        <w:ind w:left="62" w:firstLine="468" w:firstLineChars="200"/>
        <w:rPr>
          <w:rFonts w:ascii="宋体" w:hAnsi="宋体"/>
          <w:color w:val="auto"/>
          <w:sz w:val="24"/>
          <w:szCs w:val="24"/>
        </w:rPr>
      </w:pPr>
      <w:r>
        <w:rPr>
          <w:rFonts w:hint="eastAsia" w:ascii="宋体" w:hAnsi="宋体"/>
          <w:color w:val="auto"/>
          <w:spacing w:val="-3"/>
          <w:sz w:val="24"/>
          <w:szCs w:val="24"/>
        </w:rPr>
        <w:t>现场管理、质量检验、结算与支付等方面工作，由</w:t>
      </w:r>
      <w:r>
        <w:rPr>
          <w:rFonts w:hint="eastAsia" w:ascii="宋体" w:hAnsi="宋体"/>
          <w:color w:val="auto"/>
          <w:sz w:val="24"/>
          <w:szCs w:val="24"/>
          <w:u w:val="single"/>
        </w:rPr>
        <w:t xml:space="preserve"> </w:t>
      </w:r>
      <w:r>
        <w:rPr>
          <w:rFonts w:hint="eastAsia" w:ascii="宋体" w:hAnsi="宋体"/>
          <w:color w:val="auto"/>
          <w:spacing w:val="-1"/>
          <w:sz w:val="24"/>
          <w:szCs w:val="24"/>
          <w:u w:val="single"/>
        </w:rPr>
        <w:t>（姓名）</w:t>
      </w:r>
      <w:r>
        <w:rPr>
          <w:rFonts w:hint="eastAsia" w:ascii="宋体" w:hAnsi="宋体"/>
          <w:color w:val="auto"/>
          <w:sz w:val="24"/>
          <w:szCs w:val="24"/>
          <w:u w:val="single"/>
        </w:rPr>
        <w:t xml:space="preserve"> </w:t>
      </w:r>
      <w:r>
        <w:rPr>
          <w:rFonts w:hint="eastAsia" w:ascii="宋体" w:hAnsi="宋体"/>
          <w:color w:val="auto"/>
          <w:sz w:val="24"/>
          <w:szCs w:val="24"/>
        </w:rPr>
        <w:t>代表本单位全面负</w:t>
      </w:r>
      <w:r>
        <w:rPr>
          <w:rFonts w:hint="eastAsia" w:ascii="宋体" w:hAnsi="宋体"/>
          <w:color w:val="auto"/>
          <w:spacing w:val="-1"/>
          <w:sz w:val="24"/>
          <w:szCs w:val="24"/>
        </w:rPr>
        <w:t>责。</w:t>
      </w:r>
    </w:p>
    <w:p w14:paraId="599E2FF8">
      <w:pPr>
        <w:spacing w:line="360" w:lineRule="auto"/>
        <w:ind w:left="62"/>
        <w:rPr>
          <w:rFonts w:ascii="宋体" w:hAnsi="宋体"/>
          <w:color w:val="auto"/>
          <w:sz w:val="24"/>
          <w:szCs w:val="24"/>
        </w:rPr>
      </w:pPr>
      <w:r>
        <w:rPr>
          <w:rFonts w:hint="eastAsia" w:ascii="宋体" w:hAnsi="宋体"/>
          <w:color w:val="auto"/>
          <w:sz w:val="24"/>
          <w:szCs w:val="24"/>
        </w:rPr>
        <w:t xml:space="preserve"> </w:t>
      </w:r>
    </w:p>
    <w:p w14:paraId="1F2B18EC">
      <w:pPr>
        <w:spacing w:line="360" w:lineRule="auto"/>
        <w:ind w:left="62" w:firstLine="4924" w:firstLineChars="2069"/>
        <w:rPr>
          <w:rFonts w:ascii="宋体" w:hAnsi="宋体"/>
          <w:color w:val="auto"/>
          <w:sz w:val="24"/>
          <w:szCs w:val="24"/>
        </w:rPr>
      </w:pPr>
      <w:r>
        <w:rPr>
          <w:rFonts w:hint="eastAsia" w:ascii="宋体" w:hAnsi="宋体"/>
          <w:color w:val="auto"/>
          <w:spacing w:val="-1"/>
          <w:sz w:val="24"/>
          <w:szCs w:val="24"/>
        </w:rPr>
        <w:t>承包人：</w:t>
      </w:r>
      <w:r>
        <w:rPr>
          <w:rFonts w:hint="eastAsia" w:ascii="宋体" w:hAnsi="宋体"/>
          <w:color w:val="auto"/>
          <w:spacing w:val="-1"/>
          <w:sz w:val="24"/>
          <w:szCs w:val="24"/>
          <w:u w:val="single"/>
        </w:rPr>
        <w:t>（盖单位章）</w:t>
      </w:r>
    </w:p>
    <w:p w14:paraId="0E645BDC">
      <w:pPr>
        <w:spacing w:line="360" w:lineRule="auto"/>
        <w:ind w:left="62" w:firstLine="4924" w:firstLineChars="2069"/>
        <w:rPr>
          <w:rFonts w:ascii="宋体" w:hAnsi="宋体"/>
          <w:color w:val="auto"/>
          <w:sz w:val="24"/>
          <w:szCs w:val="24"/>
        </w:rPr>
      </w:pPr>
      <w:r>
        <w:rPr>
          <w:rFonts w:hint="eastAsia" w:ascii="宋体" w:hAnsi="宋体"/>
          <w:color w:val="auto"/>
          <w:spacing w:val="-1"/>
          <w:sz w:val="24"/>
          <w:szCs w:val="24"/>
        </w:rPr>
        <w:t>法定代表人：</w:t>
      </w:r>
      <w:r>
        <w:rPr>
          <w:rFonts w:hint="eastAsia" w:ascii="宋体" w:hAnsi="宋体"/>
          <w:color w:val="auto"/>
          <w:spacing w:val="-1"/>
          <w:sz w:val="24"/>
          <w:szCs w:val="24"/>
          <w:u w:val="single"/>
        </w:rPr>
        <w:t>（职务）</w:t>
      </w:r>
      <w:r>
        <w:rPr>
          <w:rFonts w:hint="eastAsia" w:ascii="宋体" w:hAnsi="宋体"/>
          <w:color w:val="auto"/>
          <w:sz w:val="24"/>
          <w:szCs w:val="24"/>
        </w:rPr>
        <w:t xml:space="preserve"> </w:t>
      </w:r>
    </w:p>
    <w:p w14:paraId="3DB84DB0">
      <w:pPr>
        <w:spacing w:line="360" w:lineRule="auto"/>
        <w:ind w:left="62" w:firstLine="5162" w:firstLineChars="2169"/>
        <w:rPr>
          <w:rFonts w:ascii="宋体" w:hAnsi="宋体"/>
          <w:color w:val="auto"/>
          <w:sz w:val="24"/>
          <w:szCs w:val="24"/>
        </w:rPr>
      </w:pPr>
      <w:r>
        <w:rPr>
          <w:rFonts w:hint="eastAsia" w:ascii="宋体" w:hAnsi="宋体"/>
          <w:color w:val="auto"/>
          <w:spacing w:val="-1"/>
          <w:sz w:val="24"/>
          <w:szCs w:val="24"/>
          <w:u w:val="single"/>
        </w:rPr>
        <w:t>（姓名）</w:t>
      </w:r>
    </w:p>
    <w:p w14:paraId="0CF38E57">
      <w:pPr>
        <w:spacing w:line="360" w:lineRule="auto"/>
        <w:ind w:left="62" w:firstLine="4965" w:firstLineChars="2069"/>
        <w:rPr>
          <w:rFonts w:ascii="宋体" w:hAnsi="宋体" w:eastAsia="宋体"/>
          <w:b/>
          <w:color w:val="auto"/>
          <w:sz w:val="30"/>
          <w:szCs w:val="30"/>
        </w:rPr>
      </w:pPr>
      <w:r>
        <w:rPr>
          <w:rFonts w:hint="eastAsia" w:ascii="宋体" w:hAnsi="宋体"/>
          <w:color w:val="auto"/>
          <w:sz w:val="24"/>
          <w:szCs w:val="24"/>
        </w:rPr>
        <w:t xml:space="preserve"> </w:t>
      </w:r>
      <w:r>
        <w:rPr>
          <w:rFonts w:hint="eastAsia" w:ascii="宋体" w:hAnsi="宋体"/>
          <w:color w:val="auto"/>
          <w:spacing w:val="-1"/>
          <w:sz w:val="24"/>
          <w:szCs w:val="24"/>
          <w:u w:val="single"/>
        </w:rPr>
        <w:t>（签字）</w:t>
      </w:r>
      <w:r>
        <w:rPr>
          <w:rFonts w:ascii="宋体" w:hAnsi="宋体" w:eastAsia="宋体"/>
          <w:b/>
          <w:color w:val="auto"/>
          <w:sz w:val="30"/>
          <w:szCs w:val="30"/>
        </w:rPr>
        <w:br w:type="page"/>
      </w:r>
    </w:p>
    <w:p w14:paraId="663ABA64">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b/>
          <w:bCs/>
          <w:color w:val="auto"/>
          <w:sz w:val="32"/>
          <w:szCs w:val="32"/>
        </w:rPr>
      </w:pPr>
      <w:bookmarkStart w:id="142" w:name="_Toc14623"/>
      <w:bookmarkStart w:id="143" w:name="_Toc9650"/>
      <w:r>
        <w:rPr>
          <w:rFonts w:hint="eastAsia" w:ascii="宋体" w:hAnsi="宋体" w:eastAsia="宋体" w:cs="Times New Roman"/>
          <w:color w:val="auto"/>
          <w:sz w:val="30"/>
          <w:szCs w:val="30"/>
          <w:lang w:val="en-US" w:eastAsia="zh-CN"/>
        </w:rPr>
        <w:t xml:space="preserve">第五章  </w:t>
      </w:r>
      <w:bookmarkEnd w:id="142"/>
      <w:bookmarkEnd w:id="143"/>
      <w:r>
        <w:rPr>
          <w:rFonts w:hint="eastAsia" w:ascii="宋体" w:hAnsi="宋体" w:eastAsia="宋体" w:cs="Times New Roman"/>
          <w:color w:val="auto"/>
          <w:sz w:val="30"/>
          <w:szCs w:val="30"/>
          <w:lang w:val="en-US" w:eastAsia="zh-CN"/>
        </w:rPr>
        <w:t>招标控制价编制依据</w:t>
      </w:r>
    </w:p>
    <w:p w14:paraId="20CAB79A">
      <w:pPr>
        <w:pStyle w:val="3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color w:val="auto"/>
          <w:sz w:val="24"/>
          <w:szCs w:val="24"/>
          <w:lang w:val="en-US" w:eastAsia="zh-CN"/>
        </w:rPr>
      </w:pPr>
    </w:p>
    <w:p w14:paraId="7B224165">
      <w:pPr>
        <w:pStyle w:val="3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编制依据</w:t>
      </w:r>
    </w:p>
    <w:p w14:paraId="51C453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1、《施工图设计》及业主方提供的相关资料。</w:t>
      </w:r>
    </w:p>
    <w:p w14:paraId="0DD593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2、河南省交通厅关于发布《河南省公路工程建设项目估算概算预算编制办法补充规定》的通知（豫交文〔2019〕274号文）； </w:t>
      </w:r>
    </w:p>
    <w:p w14:paraId="6FE01F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河南省交通厅关于发布《河南省普通公路养护工程预算编制办法》《河南省普通公路养护工程预算定额》《河南省普通公路养护工程机械台班费用定额》及《河南省普通公路日常养护预算编制办法》《河南省普通公路日常养护预算指标（定额）》的通知（豫交文〔2021〕76号）； </w:t>
      </w:r>
    </w:p>
    <w:p w14:paraId="164C00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4、《河南省普通公路养护工程预算编制办法》； </w:t>
      </w:r>
    </w:p>
    <w:p w14:paraId="349853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5、《河南省普通公路养护工程预算定额》； </w:t>
      </w:r>
    </w:p>
    <w:p w14:paraId="2EE9E7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6、《河南省普通公路养护工程机械台班费用定额》； </w:t>
      </w:r>
    </w:p>
    <w:p w14:paraId="1096D5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7、《河南省普通公路日常养护预算指标》； </w:t>
      </w:r>
    </w:p>
    <w:p w14:paraId="081C95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8、其他有关文件的规定。</w:t>
      </w:r>
    </w:p>
    <w:p w14:paraId="13D5E6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二、人工、材料、预算价格及机械台班等费用</w:t>
      </w:r>
    </w:p>
    <w:p w14:paraId="3D40EB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1、人工费：依据河南省交通运输厅文件“豫交文【2019】27号文件”人工费单价为108.85元/工日。</w:t>
      </w:r>
    </w:p>
    <w:p w14:paraId="3E17DE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2、按照</w:t>
      </w:r>
      <w:r>
        <w:rPr>
          <w:rFonts w:hint="eastAsia" w:ascii="宋体" w:hAnsi="宋体" w:eastAsia="宋体" w:cs="宋体"/>
          <w:color w:val="auto"/>
          <w:sz w:val="24"/>
          <w:szCs w:val="24"/>
        </w:rPr>
        <w:t>2025年</w:t>
      </w:r>
      <w:r>
        <w:rPr>
          <w:rFonts w:hint="eastAsia" w:ascii="宋体" w:hAnsi="宋体" w:eastAsia="宋体" w:cs="宋体"/>
          <w:color w:val="auto"/>
          <w:sz w:val="24"/>
          <w:szCs w:val="24"/>
          <w:lang w:val="zh-CN"/>
        </w:rPr>
        <w:t>《三门峡工程标准造价信息》第</w:t>
      </w:r>
      <w:r>
        <w:rPr>
          <w:rFonts w:hint="eastAsia" w:ascii="宋体" w:hAnsi="宋体" w:eastAsia="宋体" w:cs="宋体"/>
          <w:color w:val="auto"/>
          <w:sz w:val="24"/>
          <w:szCs w:val="24"/>
        </w:rPr>
        <w:t>1期</w:t>
      </w:r>
      <w:r>
        <w:rPr>
          <w:rFonts w:hint="eastAsia" w:ascii="宋体" w:hAnsi="宋体" w:eastAsia="宋体" w:cs="宋体"/>
          <w:color w:val="auto"/>
          <w:sz w:val="24"/>
          <w:szCs w:val="24"/>
          <w:lang w:val="zh-CN"/>
        </w:rPr>
        <w:t>材料单价及《河南省交通工程造价信息网》发布的</w:t>
      </w:r>
      <w:r>
        <w:rPr>
          <w:rFonts w:hint="eastAsia" w:ascii="宋体" w:hAnsi="宋体" w:eastAsia="宋体" w:cs="宋体"/>
          <w:color w:val="auto"/>
          <w:sz w:val="24"/>
          <w:szCs w:val="24"/>
        </w:rPr>
        <w:t>2025年</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月份材料计价。</w:t>
      </w:r>
    </w:p>
    <w:p w14:paraId="5BC78C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3、台班费：根据交通部有关机械台班费编制办法计算。</w:t>
      </w:r>
    </w:p>
    <w:p w14:paraId="29BB85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4、其他工程费及间接费费率按部颁《办法》及省厅《通知》计算。</w:t>
      </w:r>
    </w:p>
    <w:p w14:paraId="4E1CC3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三、编制范围</w:t>
      </w:r>
    </w:p>
    <w:p w14:paraId="133454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bCs/>
          <w:color w:val="auto"/>
          <w:sz w:val="32"/>
          <w:szCs w:val="32"/>
        </w:rPr>
      </w:pPr>
      <w:r>
        <w:rPr>
          <w:rFonts w:hint="eastAsia" w:ascii="宋体" w:hAnsi="宋体" w:eastAsia="宋体" w:cs="宋体"/>
          <w:color w:val="auto"/>
          <w:sz w:val="24"/>
          <w:szCs w:val="24"/>
        </w:rPr>
        <w:t>《施工图设计》中的全部内容。</w:t>
      </w:r>
    </w:p>
    <w:p w14:paraId="779023A0">
      <w:pPr>
        <w:rPr>
          <w:rFonts w:hint="eastAsia" w:ascii="宋体" w:hAnsi="宋体" w:eastAsia="宋体" w:cs="Times New Roman"/>
          <w:color w:val="auto"/>
          <w:sz w:val="30"/>
          <w:szCs w:val="30"/>
          <w:lang w:val="en-US" w:eastAsia="zh-CN"/>
        </w:rPr>
      </w:pPr>
      <w:bookmarkStart w:id="144" w:name="_Toc21816"/>
      <w:r>
        <w:rPr>
          <w:rFonts w:hint="eastAsia" w:ascii="宋体" w:hAnsi="宋体" w:eastAsia="宋体" w:cs="Times New Roman"/>
          <w:color w:val="auto"/>
          <w:sz w:val="30"/>
          <w:szCs w:val="30"/>
          <w:lang w:val="en-US" w:eastAsia="zh-CN"/>
        </w:rPr>
        <w:br w:type="page"/>
      </w:r>
    </w:p>
    <w:p w14:paraId="5ED4F2E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Times New Roman"/>
          <w:b/>
          <w:bCs/>
          <w:color w:val="auto"/>
          <w:sz w:val="32"/>
          <w:szCs w:val="32"/>
        </w:rPr>
      </w:pPr>
      <w:r>
        <w:rPr>
          <w:rFonts w:hint="eastAsia" w:ascii="宋体" w:hAnsi="宋体" w:eastAsia="宋体" w:cs="Times New Roman"/>
          <w:color w:val="auto"/>
          <w:sz w:val="30"/>
          <w:szCs w:val="30"/>
          <w:lang w:val="en-US" w:eastAsia="zh-CN"/>
        </w:rPr>
        <w:t>第六章  工程量清单（另附）</w:t>
      </w:r>
      <w:bookmarkEnd w:id="137"/>
      <w:bookmarkEnd w:id="144"/>
    </w:p>
    <w:p w14:paraId="754379D3">
      <w:pPr>
        <w:widowControl/>
        <w:jc w:val="center"/>
        <w:rPr>
          <w:rFonts w:hint="default" w:ascii="宋体" w:hAnsi="宋体" w:eastAsia="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三门峡公共资源交易中心</w:t>
      </w:r>
      <w:r>
        <w:rPr>
          <w:rFonts w:hint="eastAsia" w:ascii="宋体" w:hAnsi="宋体" w:eastAsia="宋体" w:cs="Times New Roman"/>
          <w:b w:val="0"/>
          <w:bCs w:val="0"/>
          <w:color w:val="auto"/>
          <w:sz w:val="24"/>
          <w:szCs w:val="24"/>
          <w:lang w:val="en-US" w:eastAsia="zh-CN"/>
        </w:rPr>
        <w:t>下载</w:t>
      </w:r>
    </w:p>
    <w:p w14:paraId="74CE6880">
      <w:pPr>
        <w:spacing w:before="91" w:line="232" w:lineRule="auto"/>
        <w:rPr>
          <w:rFonts w:ascii="Times New Roman" w:hAnsi="Times New Roman" w:eastAsia="Times New Roman" w:cs="Times New Roman"/>
          <w:color w:val="auto"/>
          <w:spacing w:val="-3"/>
          <w:sz w:val="24"/>
          <w:szCs w:val="24"/>
        </w:rPr>
      </w:pPr>
    </w:p>
    <w:p w14:paraId="1CE3C06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8"/>
          <w:szCs w:val="28"/>
        </w:rPr>
        <w:t>1.工程量清单说明</w:t>
      </w:r>
    </w:p>
    <w:p w14:paraId="776025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0BAFEE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本工程量清单应与招标文件中的投标人须知、通用合同条款、专用合同条款、工程量清单计量规则、技术规范及图纸等一起阅读和理解。</w:t>
      </w:r>
    </w:p>
    <w:p w14:paraId="0B5CBA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 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15.4 款的规定，按监理人确定的单价或总额价计算支付额。</w:t>
      </w:r>
    </w:p>
    <w:p w14:paraId="3C8189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 工程量清单各章是按“工程量清单计量规则”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“技术规范”的相应章次编号的，因此，工程量清单中各章的工程子目的范围与计量等应与“工程量清单计量规则” “技术规范”相应章节的范围、计量与支付条款结合起来理解或解释。</w:t>
      </w:r>
    </w:p>
    <w:p w14:paraId="041866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 对作业和材料的一般说明或规定，未重复写入工程量清单内，在给工程量清单各子目标价前，应参阅“技术规范”的有关内容。</w:t>
      </w:r>
    </w:p>
    <w:p w14:paraId="7006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 工程量清单中所列工程量的变动，丝毫不会降低或影响合同条款的效力，也不免除承包人按规定的标准进行施工和修复缺陷的责任。</w:t>
      </w:r>
    </w:p>
    <w:p w14:paraId="4668E6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 图纸中所列的工程数量表及数量汇总表仅是提供资料，不是工程量清单的外延。当图纸与工程量清单所列数量不一致时，以工程量清单所列数量作为报价的依据。</w:t>
      </w:r>
    </w:p>
    <w:p w14:paraId="55BFCDC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4"/>
          <w:szCs w:val="24"/>
        </w:rPr>
      </w:pPr>
      <w:bookmarkStart w:id="145" w:name="bookmark296"/>
      <w:bookmarkEnd w:id="145"/>
      <w:r>
        <w:rPr>
          <w:rFonts w:hint="eastAsia" w:ascii="宋体" w:hAnsi="宋体" w:eastAsia="宋体" w:cs="宋体"/>
          <w:b/>
          <w:bCs/>
          <w:color w:val="auto"/>
          <w:sz w:val="28"/>
          <w:szCs w:val="28"/>
        </w:rPr>
        <w:t>2.投标报价说明</w:t>
      </w:r>
    </w:p>
    <w:p w14:paraId="34B712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工程量清单中的每一子目须填入单价或价格，且只允许有一个报价。</w:t>
      </w:r>
    </w:p>
    <w:p w14:paraId="0CFC2B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除非合同另有规定，工程量清单中有标价的单价和总额价均已包括了为实 施和完成合同工程所需的劳务、材料、机械、质检（自检）、安装、缺陷修复、管理、 保险、税费、利润等费用，以及合同明示或暗示的所有责任、义务和一般风险。</w:t>
      </w:r>
    </w:p>
    <w:p w14:paraId="694017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0B4554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符合合同条款规定的全部费用应认为已被计入有标价的工程量清单所列各子目之中，未列子目不予计量的工作，其费用应视为已分摊在本合同工程的有关子目的单价或总额价之中。</w:t>
      </w:r>
    </w:p>
    <w:p w14:paraId="172ECF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 承包人用于本合同工程的各类装备的提供、运输、维护、拆卸、拼装等支付的费用，已包括在工程量清单的单价与总额价之中。</w:t>
      </w:r>
    </w:p>
    <w:p w14:paraId="486323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 工程量清单中各项金额均以人民币（元）结算。</w:t>
      </w:r>
    </w:p>
    <w:p w14:paraId="04F8E7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 暂列金额（不含计日工总额）的数量及拟用子目的说明：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68FD9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 暂估价的数量及拟用子目的说明：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07A26C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黑体" w:hAnsi="黑体" w:eastAsia="黑体" w:cs="黑体"/>
          <w:b/>
          <w:bCs/>
          <w:color w:val="auto"/>
          <w:spacing w:val="-2"/>
          <w:sz w:val="28"/>
          <w:szCs w:val="28"/>
        </w:rPr>
      </w:pPr>
      <w:bookmarkStart w:id="146" w:name="bookmark298"/>
      <w:bookmarkEnd w:id="146"/>
      <w:bookmarkStart w:id="147" w:name="bookmark297"/>
      <w:bookmarkEnd w:id="147"/>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.其他说明</w:t>
      </w:r>
    </w:p>
    <w:p w14:paraId="3242B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eastAsia" w:ascii="宋体" w:hAnsi="宋体" w:eastAsia="宋体" w:cs="宋体"/>
          <w:color w:val="auto"/>
          <w:sz w:val="24"/>
          <w:szCs w:val="24"/>
          <w:lang w:val="en-US" w:eastAsia="zh-CN"/>
        </w:rPr>
        <w:t>3.1工程保险费（包括建筑工程一切险和第三方责任险）：</w:t>
      </w:r>
      <w:r>
        <w:rPr>
          <w:rFonts w:hint="eastAsia" w:ascii="宋体" w:hAnsi="宋体" w:cs="宋体"/>
          <w:color w:val="auto"/>
          <w:sz w:val="24"/>
          <w:szCs w:val="24"/>
          <w:lang w:val="en-US" w:eastAsia="zh-CN"/>
        </w:rPr>
        <w:t>暂以评审结论计取（一标段：4029.17元；二标段：3638.06元）</w:t>
      </w:r>
    </w:p>
    <w:p w14:paraId="0A3651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hAnsi="黑体" w:eastAsia="黑体" w:cs="黑体"/>
          <w:color w:val="auto"/>
          <w:spacing w:val="-2"/>
          <w:sz w:val="28"/>
          <w:szCs w:val="28"/>
        </w:rPr>
      </w:pPr>
      <w:r>
        <w:rPr>
          <w:rFonts w:hint="eastAsia" w:ascii="宋体" w:hAnsi="宋体" w:cs="宋体"/>
          <w:color w:val="auto"/>
          <w:sz w:val="24"/>
          <w:szCs w:val="24"/>
          <w:lang w:val="en-US" w:eastAsia="zh-CN"/>
        </w:rPr>
        <w:t>3.2安全生产费：以招标控制价的1.5%计列</w:t>
      </w:r>
      <w:r>
        <w:rPr>
          <w:rFonts w:ascii="黑体" w:hAnsi="黑体" w:eastAsia="黑体" w:cs="黑体"/>
          <w:color w:val="auto"/>
          <w:spacing w:val="-2"/>
          <w:sz w:val="28"/>
          <w:szCs w:val="28"/>
        </w:rPr>
        <w:br w:type="page"/>
      </w:r>
    </w:p>
    <w:p w14:paraId="2A801FCC">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Times New Roman"/>
          <w:b/>
          <w:bCs/>
          <w:color w:val="auto"/>
          <w:sz w:val="32"/>
          <w:szCs w:val="32"/>
        </w:rPr>
      </w:pPr>
      <w:bookmarkStart w:id="148" w:name="_Toc25985"/>
      <w:r>
        <w:rPr>
          <w:rFonts w:hint="eastAsia" w:ascii="宋体" w:hAnsi="宋体" w:eastAsia="宋体" w:cs="Times New Roman"/>
          <w:color w:val="auto"/>
          <w:sz w:val="30"/>
          <w:szCs w:val="30"/>
          <w:lang w:val="en-US" w:eastAsia="zh-CN"/>
        </w:rPr>
        <w:t>第七章  图纸（另附）</w:t>
      </w:r>
      <w:bookmarkEnd w:id="148"/>
    </w:p>
    <w:p w14:paraId="0E1B9143">
      <w:pPr>
        <w:jc w:val="center"/>
        <w:rPr>
          <w:rFonts w:hint="eastAsia" w:ascii="宋体" w:hAnsi="宋体" w:eastAsia="宋体" w:cs="Times New Roman"/>
          <w:b/>
          <w:bCs/>
          <w:color w:val="auto"/>
          <w:sz w:val="32"/>
          <w:szCs w:val="32"/>
        </w:rPr>
      </w:pPr>
      <w:bookmarkStart w:id="149" w:name="_Toc20891"/>
      <w:r>
        <w:rPr>
          <w:rFonts w:hint="eastAsia" w:ascii="宋体" w:hAnsi="宋体" w:cs="Times New Roman"/>
          <w:b w:val="0"/>
          <w:bCs w:val="0"/>
          <w:color w:val="auto"/>
          <w:sz w:val="24"/>
          <w:szCs w:val="24"/>
          <w:lang w:val="en-US" w:eastAsia="zh-CN"/>
        </w:rPr>
        <w:t>三门峡公共资源交易中心</w:t>
      </w:r>
      <w:r>
        <w:rPr>
          <w:rFonts w:hint="eastAsia" w:ascii="宋体" w:hAnsi="宋体" w:eastAsia="宋体" w:cs="Times New Roman"/>
          <w:b w:val="0"/>
          <w:bCs w:val="0"/>
          <w:color w:val="auto"/>
          <w:sz w:val="24"/>
          <w:szCs w:val="24"/>
          <w:lang w:val="en-US" w:eastAsia="zh-CN"/>
        </w:rPr>
        <w:t>下载</w:t>
      </w:r>
      <w:r>
        <w:rPr>
          <w:rFonts w:hint="eastAsia" w:ascii="宋体" w:hAnsi="宋体" w:eastAsia="宋体" w:cs="Times New Roman"/>
          <w:b/>
          <w:bCs/>
          <w:color w:val="auto"/>
          <w:sz w:val="32"/>
          <w:szCs w:val="32"/>
        </w:rPr>
        <w:br w:type="page"/>
      </w:r>
    </w:p>
    <w:p w14:paraId="2A697C5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Times New Roman"/>
          <w:b/>
          <w:color w:val="auto"/>
          <w:kern w:val="2"/>
          <w:sz w:val="30"/>
          <w:szCs w:val="30"/>
          <w:lang w:val="en-US" w:eastAsia="zh-CN" w:bidi="ar-SA"/>
        </w:rPr>
      </w:pPr>
      <w:r>
        <w:rPr>
          <w:rFonts w:hint="eastAsia" w:ascii="宋体" w:hAnsi="宋体" w:eastAsia="宋体" w:cs="Times New Roman"/>
          <w:b/>
          <w:color w:val="auto"/>
          <w:kern w:val="2"/>
          <w:sz w:val="30"/>
          <w:szCs w:val="30"/>
          <w:lang w:val="en-US" w:eastAsia="zh-CN" w:bidi="ar-SA"/>
        </w:rPr>
        <w:t>第八章</w:t>
      </w:r>
      <w:bookmarkStart w:id="150" w:name="_Toc7917"/>
      <w:r>
        <w:rPr>
          <w:rFonts w:hint="eastAsia" w:ascii="宋体" w:hAnsi="宋体" w:eastAsia="宋体" w:cs="Times New Roman"/>
          <w:b/>
          <w:color w:val="auto"/>
          <w:kern w:val="2"/>
          <w:sz w:val="30"/>
          <w:szCs w:val="30"/>
          <w:lang w:val="en-US" w:eastAsia="zh-CN" w:bidi="ar-SA"/>
        </w:rPr>
        <w:t xml:space="preserve">  响应文件格式</w:t>
      </w:r>
      <w:bookmarkEnd w:id="149"/>
      <w:bookmarkEnd w:id="150"/>
    </w:p>
    <w:p w14:paraId="25EA09C3">
      <w:pPr>
        <w:jc w:val="both"/>
        <w:rPr>
          <w:rFonts w:hint="default" w:ascii="宋体" w:hAnsi="宋体" w:eastAsia="宋体"/>
          <w:color w:val="auto"/>
          <w:sz w:val="28"/>
          <w:szCs w:val="28"/>
          <w:u w:val="single"/>
          <w:lang w:val="en-US" w:eastAsia="zh-CN"/>
        </w:rPr>
      </w:pPr>
    </w:p>
    <w:p w14:paraId="7E623767">
      <w:pPr>
        <w:jc w:val="both"/>
        <w:rPr>
          <w:rFonts w:ascii="宋体" w:hAnsi="宋体" w:eastAsia="宋体"/>
          <w:color w:val="auto"/>
          <w:sz w:val="28"/>
          <w:szCs w:val="28"/>
          <w:u w:val="single"/>
        </w:rPr>
      </w:pPr>
    </w:p>
    <w:p w14:paraId="2543B33D">
      <w:pPr>
        <w:keepNext w:val="0"/>
        <w:keepLines w:val="0"/>
        <w:pageBreakBefore w:val="0"/>
        <w:widowControl w:val="0"/>
        <w:kinsoku/>
        <w:wordWrap w:val="0"/>
        <w:overflowPunct/>
        <w:topLinePunct w:val="0"/>
        <w:autoSpaceDE/>
        <w:autoSpaceDN/>
        <w:bidi w:val="0"/>
        <w:adjustRightInd w:val="0"/>
        <w:snapToGrid w:val="0"/>
        <w:spacing w:line="240" w:lineRule="atLeast"/>
        <w:jc w:val="center"/>
        <w:textAlignment w:val="auto"/>
        <w:rPr>
          <w:rFonts w:hint="eastAsia" w:ascii="宋体" w:hAnsi="宋体" w:cs="宋体"/>
          <w:b/>
          <w:bCs/>
          <w:color w:val="auto"/>
          <w:sz w:val="40"/>
          <w:szCs w:val="40"/>
          <w:lang w:eastAsia="zh-CN"/>
        </w:rPr>
      </w:pPr>
      <w:r>
        <w:rPr>
          <w:rFonts w:hint="eastAsia" w:ascii="宋体" w:hAnsi="宋体" w:cs="宋体"/>
          <w:b/>
          <w:bCs/>
          <w:color w:val="auto"/>
          <w:sz w:val="40"/>
          <w:szCs w:val="40"/>
          <w:lang w:eastAsia="zh-CN"/>
        </w:rPr>
        <w:t>S312线K435+100-K435+160段等3处灾害防治工程、S313线K134+400-K134+450段等2处灾害防治工程</w:t>
      </w:r>
    </w:p>
    <w:p w14:paraId="1EFBFFA1">
      <w:pPr>
        <w:keepNext w:val="0"/>
        <w:keepLines w:val="0"/>
        <w:pageBreakBefore w:val="0"/>
        <w:widowControl w:val="0"/>
        <w:kinsoku/>
        <w:wordWrap w:val="0"/>
        <w:overflowPunct/>
        <w:topLinePunct w:val="0"/>
        <w:autoSpaceDE/>
        <w:autoSpaceDN/>
        <w:bidi w:val="0"/>
        <w:adjustRightInd w:val="0"/>
        <w:snapToGrid w:val="0"/>
        <w:spacing w:line="240" w:lineRule="atLeast"/>
        <w:jc w:val="center"/>
        <w:textAlignment w:val="auto"/>
        <w:rPr>
          <w:rFonts w:hint="eastAsia" w:ascii="宋体" w:hAnsi="宋体" w:cs="宋体"/>
          <w:b/>
          <w:bCs/>
          <w:color w:val="auto"/>
          <w:sz w:val="40"/>
          <w:szCs w:val="40"/>
          <w:lang w:eastAsia="zh-CN"/>
        </w:rPr>
      </w:pPr>
    </w:p>
    <w:p w14:paraId="3CEF1552">
      <w:pPr>
        <w:keepNext w:val="0"/>
        <w:keepLines w:val="0"/>
        <w:pageBreakBefore w:val="0"/>
        <w:widowControl w:val="0"/>
        <w:kinsoku/>
        <w:wordWrap w:val="0"/>
        <w:overflowPunct/>
        <w:topLinePunct w:val="0"/>
        <w:autoSpaceDE/>
        <w:autoSpaceDN/>
        <w:bidi w:val="0"/>
        <w:adjustRightInd w:val="0"/>
        <w:snapToGrid w:val="0"/>
        <w:spacing w:line="240" w:lineRule="atLeast"/>
        <w:jc w:val="center"/>
        <w:textAlignment w:val="auto"/>
        <w:rPr>
          <w:rFonts w:hint="eastAsia" w:ascii="宋体" w:hAnsi="宋体" w:cs="宋体"/>
          <w:b/>
          <w:bCs/>
          <w:color w:val="auto"/>
          <w:sz w:val="40"/>
          <w:szCs w:val="40"/>
          <w:lang w:eastAsia="zh-CN"/>
        </w:rPr>
      </w:pPr>
      <w:r>
        <w:rPr>
          <w:rFonts w:hint="eastAsia" w:ascii="宋体" w:hAnsi="宋体" w:cs="宋体"/>
          <w:b/>
          <w:bCs/>
          <w:color w:val="auto"/>
          <w:sz w:val="40"/>
          <w:szCs w:val="40"/>
          <w:lang w:eastAsia="zh-CN"/>
        </w:rPr>
        <w:t>（</w:t>
      </w:r>
      <w:r>
        <w:rPr>
          <w:rFonts w:hint="eastAsia" w:ascii="宋体" w:hAnsi="宋体" w:cs="宋体"/>
          <w:b/>
          <w:bCs/>
          <w:color w:val="auto"/>
          <w:sz w:val="40"/>
          <w:szCs w:val="40"/>
          <w:u w:val="single"/>
          <w:lang w:val="en-US" w:eastAsia="zh-CN"/>
        </w:rPr>
        <w:t xml:space="preserve">    </w:t>
      </w:r>
      <w:r>
        <w:rPr>
          <w:rFonts w:hint="eastAsia" w:ascii="宋体" w:hAnsi="宋体" w:cs="宋体"/>
          <w:b/>
          <w:bCs/>
          <w:color w:val="auto"/>
          <w:sz w:val="40"/>
          <w:szCs w:val="40"/>
          <w:lang w:val="en-US" w:eastAsia="zh-CN"/>
        </w:rPr>
        <w:t>标段</w:t>
      </w:r>
      <w:r>
        <w:rPr>
          <w:rFonts w:hint="eastAsia" w:ascii="宋体" w:hAnsi="宋体" w:cs="宋体"/>
          <w:b/>
          <w:bCs/>
          <w:color w:val="auto"/>
          <w:sz w:val="40"/>
          <w:szCs w:val="40"/>
          <w:lang w:eastAsia="zh-CN"/>
        </w:rPr>
        <w:t>）</w:t>
      </w:r>
    </w:p>
    <w:p w14:paraId="68F13C60">
      <w:pPr>
        <w:pStyle w:val="10"/>
        <w:rPr>
          <w:rFonts w:hint="eastAsia"/>
          <w:color w:val="auto"/>
          <w:lang w:eastAsia="zh-CN"/>
        </w:rPr>
      </w:pPr>
    </w:p>
    <w:p w14:paraId="36ECEC2C">
      <w:pPr>
        <w:jc w:val="center"/>
        <w:outlineLvl w:val="0"/>
        <w:rPr>
          <w:rFonts w:ascii="宋体" w:hAnsi="宋体" w:eastAsia="宋体"/>
          <w:color w:val="auto"/>
          <w:sz w:val="20"/>
          <w:szCs w:val="20"/>
        </w:rPr>
      </w:pPr>
    </w:p>
    <w:p w14:paraId="00D21735">
      <w:pPr>
        <w:rPr>
          <w:rFonts w:ascii="宋体" w:hAnsi="宋体" w:eastAsia="宋体"/>
          <w:color w:val="auto"/>
          <w:sz w:val="20"/>
          <w:szCs w:val="20"/>
        </w:rPr>
      </w:pPr>
    </w:p>
    <w:p w14:paraId="53340AD3">
      <w:pPr>
        <w:jc w:val="center"/>
        <w:rPr>
          <w:rFonts w:ascii="宋体" w:hAnsi="宋体" w:eastAsia="宋体"/>
          <w:color w:val="auto"/>
          <w:sz w:val="44"/>
          <w:szCs w:val="44"/>
        </w:rPr>
      </w:pPr>
      <w:r>
        <w:rPr>
          <w:rFonts w:hint="eastAsia" w:ascii="宋体" w:hAnsi="宋体" w:eastAsia="宋体"/>
          <w:b/>
          <w:bCs/>
          <w:color w:val="auto"/>
          <w:sz w:val="72"/>
          <w:szCs w:val="72"/>
        </w:rPr>
        <w:t>响应</w:t>
      </w:r>
      <w:r>
        <w:rPr>
          <w:rFonts w:ascii="宋体" w:hAnsi="宋体" w:eastAsia="宋体"/>
          <w:b/>
          <w:bCs/>
          <w:color w:val="auto"/>
          <w:sz w:val="72"/>
          <w:szCs w:val="72"/>
        </w:rPr>
        <w:t>文件</w:t>
      </w:r>
    </w:p>
    <w:p w14:paraId="72934348">
      <w:pPr>
        <w:ind w:firstLine="3640" w:firstLineChars="1300"/>
        <w:rPr>
          <w:rFonts w:hint="eastAsia" w:ascii="宋体" w:hAnsi="宋体" w:eastAsia="宋体"/>
          <w:color w:val="auto"/>
          <w:sz w:val="28"/>
          <w:szCs w:val="28"/>
          <w:lang w:eastAsia="zh-CN"/>
        </w:rPr>
      </w:pPr>
    </w:p>
    <w:p w14:paraId="70B72B83">
      <w:pPr>
        <w:jc w:val="center"/>
        <w:outlineLvl w:val="0"/>
        <w:rPr>
          <w:rFonts w:hint="eastAsia" w:ascii="宋体" w:hAnsi="宋体" w:eastAsia="宋体"/>
          <w:b/>
          <w:bCs/>
          <w:color w:val="auto"/>
          <w:sz w:val="28"/>
          <w:szCs w:val="28"/>
        </w:rPr>
      </w:pPr>
      <w:bookmarkStart w:id="151" w:name="_Toc31559"/>
      <w:bookmarkStart w:id="152" w:name="_Toc1199"/>
    </w:p>
    <w:p w14:paraId="4C18336B">
      <w:pPr>
        <w:jc w:val="center"/>
        <w:outlineLvl w:val="0"/>
        <w:rPr>
          <w:rFonts w:hint="eastAsia" w:ascii="宋体" w:hAnsi="宋体" w:eastAsia="宋体"/>
          <w:b/>
          <w:bCs/>
          <w:color w:val="auto"/>
          <w:sz w:val="28"/>
          <w:szCs w:val="28"/>
          <w:lang w:eastAsia="zh-CN"/>
        </w:rPr>
      </w:pPr>
      <w:bookmarkStart w:id="153" w:name="_Toc5721"/>
      <w:r>
        <w:rPr>
          <w:rFonts w:hint="eastAsia" w:ascii="宋体" w:hAnsi="宋体" w:eastAsia="宋体"/>
          <w:b/>
          <w:bCs/>
          <w:color w:val="auto"/>
          <w:sz w:val="28"/>
          <w:szCs w:val="28"/>
        </w:rPr>
        <w:t>项目编号：</w:t>
      </w:r>
      <w:bookmarkEnd w:id="151"/>
      <w:bookmarkEnd w:id="152"/>
      <w:bookmarkEnd w:id="153"/>
      <w:r>
        <w:rPr>
          <w:rFonts w:hint="eastAsia" w:ascii="宋体" w:hAnsi="宋体"/>
          <w:b/>
          <w:bCs/>
          <w:color w:val="auto"/>
          <w:sz w:val="28"/>
          <w:szCs w:val="28"/>
          <w:lang w:eastAsia="zh-CN"/>
        </w:rPr>
        <w:t>三财竞磋采购-2025-60</w:t>
      </w:r>
    </w:p>
    <w:p w14:paraId="5AC342CF">
      <w:pPr>
        <w:jc w:val="center"/>
        <w:outlineLvl w:val="0"/>
        <w:rPr>
          <w:rFonts w:hint="eastAsia" w:ascii="宋体" w:hAnsi="宋体" w:eastAsia="宋体"/>
          <w:b/>
          <w:bCs/>
          <w:color w:val="auto"/>
          <w:sz w:val="28"/>
          <w:szCs w:val="28"/>
          <w:lang w:val="en-US" w:eastAsia="zh-CN"/>
        </w:rPr>
      </w:pPr>
      <w:r>
        <w:rPr>
          <w:rFonts w:hint="eastAsia" w:ascii="宋体" w:hAnsi="宋体"/>
          <w:b/>
          <w:bCs/>
          <w:color w:val="auto"/>
          <w:sz w:val="28"/>
          <w:szCs w:val="28"/>
          <w:lang w:val="en-US" w:eastAsia="zh-CN"/>
        </w:rPr>
        <w:t xml:space="preserve">       SGZ[2025]373-ZC256</w:t>
      </w:r>
    </w:p>
    <w:p w14:paraId="3E37CD8C">
      <w:pPr>
        <w:jc w:val="center"/>
        <w:outlineLvl w:val="0"/>
        <w:rPr>
          <w:rFonts w:ascii="宋体" w:hAnsi="宋体" w:eastAsia="宋体"/>
          <w:color w:val="auto"/>
          <w:sz w:val="28"/>
          <w:szCs w:val="28"/>
        </w:rPr>
      </w:pPr>
    </w:p>
    <w:p w14:paraId="0F1532A9">
      <w:pPr>
        <w:rPr>
          <w:rFonts w:ascii="宋体" w:hAnsi="宋体" w:eastAsia="宋体"/>
          <w:color w:val="auto"/>
          <w:sz w:val="28"/>
          <w:szCs w:val="28"/>
        </w:rPr>
      </w:pPr>
    </w:p>
    <w:p w14:paraId="09A074F2">
      <w:pPr>
        <w:rPr>
          <w:rFonts w:ascii="宋体" w:hAnsi="宋体" w:eastAsia="宋体"/>
          <w:color w:val="auto"/>
          <w:sz w:val="28"/>
          <w:szCs w:val="28"/>
        </w:rPr>
      </w:pPr>
    </w:p>
    <w:p w14:paraId="3A138AFD">
      <w:pPr>
        <w:rPr>
          <w:rFonts w:ascii="宋体" w:hAnsi="宋体" w:eastAsia="宋体"/>
          <w:color w:val="auto"/>
          <w:sz w:val="28"/>
          <w:szCs w:val="28"/>
        </w:rPr>
      </w:pPr>
    </w:p>
    <w:p w14:paraId="0E2D27E2">
      <w:pPr>
        <w:tabs>
          <w:tab w:val="left" w:pos="993"/>
          <w:tab w:val="left" w:pos="2127"/>
          <w:tab w:val="left" w:pos="2268"/>
          <w:tab w:val="left" w:pos="7800"/>
        </w:tabs>
        <w:adjustRightInd w:val="0"/>
        <w:snapToGrid w:val="0"/>
        <w:spacing w:line="360" w:lineRule="auto"/>
        <w:ind w:firstLine="1687" w:firstLineChars="600"/>
        <w:jc w:val="left"/>
        <w:rPr>
          <w:rFonts w:ascii="宋体" w:hAnsi="宋体" w:eastAsia="宋体" w:cs="宋体"/>
          <w:b/>
          <w:color w:val="auto"/>
          <w:sz w:val="28"/>
          <w:szCs w:val="30"/>
        </w:rPr>
      </w:pPr>
      <w:r>
        <w:rPr>
          <w:rFonts w:hint="eastAsia" w:ascii="宋体" w:hAnsi="宋体" w:eastAsia="宋体" w:cs="宋体"/>
          <w:b/>
          <w:color w:val="auto"/>
          <w:sz w:val="28"/>
          <w:szCs w:val="30"/>
          <w:lang w:eastAsia="zh-CN"/>
        </w:rPr>
        <w:t>供应商</w:t>
      </w:r>
      <w:r>
        <w:rPr>
          <w:rFonts w:hint="eastAsia" w:ascii="宋体" w:hAnsi="宋体" w:eastAsia="宋体" w:cs="宋体"/>
          <w:b/>
          <w:color w:val="auto"/>
          <w:sz w:val="28"/>
          <w:szCs w:val="30"/>
        </w:rPr>
        <w:t>（盖单位公章）：</w:t>
      </w:r>
    </w:p>
    <w:p w14:paraId="7AD051C5">
      <w:pPr>
        <w:tabs>
          <w:tab w:val="left" w:pos="7800"/>
        </w:tabs>
        <w:adjustRightInd w:val="0"/>
        <w:snapToGrid w:val="0"/>
        <w:spacing w:line="360" w:lineRule="auto"/>
        <w:ind w:firstLine="1687" w:firstLineChars="600"/>
        <w:rPr>
          <w:rFonts w:ascii="宋体" w:hAnsi="宋体" w:eastAsia="宋体" w:cs="宋体"/>
          <w:b/>
          <w:color w:val="auto"/>
          <w:sz w:val="28"/>
          <w:szCs w:val="30"/>
        </w:rPr>
      </w:pPr>
      <w:r>
        <w:rPr>
          <w:rFonts w:hint="eastAsia" w:ascii="宋体" w:hAnsi="宋体" w:eastAsia="宋体" w:cs="宋体"/>
          <w:b/>
          <w:color w:val="auto"/>
          <w:sz w:val="28"/>
          <w:szCs w:val="30"/>
          <w:lang w:eastAsia="zh-CN"/>
        </w:rPr>
        <w:t>法定代表人</w:t>
      </w:r>
      <w:r>
        <w:rPr>
          <w:rFonts w:hint="eastAsia" w:ascii="宋体" w:hAnsi="宋体" w:eastAsia="宋体" w:cs="宋体"/>
          <w:b/>
          <w:color w:val="auto"/>
          <w:sz w:val="28"/>
          <w:szCs w:val="30"/>
        </w:rPr>
        <w:t>或授权委托人（签字或盖章）：</w:t>
      </w:r>
    </w:p>
    <w:p w14:paraId="2DF221C0">
      <w:pPr>
        <w:ind w:firstLine="1687" w:firstLineChars="600"/>
        <w:jc w:val="both"/>
        <w:outlineLvl w:val="0"/>
        <w:rPr>
          <w:rFonts w:hint="eastAsia" w:ascii="宋体" w:hAnsi="宋体" w:eastAsia="宋体" w:cs="宋体"/>
          <w:b/>
          <w:color w:val="auto"/>
          <w:sz w:val="28"/>
          <w:szCs w:val="30"/>
        </w:rPr>
      </w:pPr>
      <w:bookmarkStart w:id="154" w:name="_Toc30955"/>
      <w:r>
        <w:rPr>
          <w:rFonts w:hint="eastAsia" w:ascii="宋体" w:hAnsi="宋体" w:eastAsia="宋体" w:cs="宋体"/>
          <w:b/>
          <w:color w:val="auto"/>
          <w:sz w:val="28"/>
          <w:szCs w:val="30"/>
        </w:rPr>
        <w:t>日期：   年   月   日</w:t>
      </w:r>
      <w:bookmarkEnd w:id="154"/>
    </w:p>
    <w:p w14:paraId="26D5A7CE">
      <w:pPr>
        <w:rPr>
          <w:rFonts w:ascii="宋体" w:hAnsi="宋体" w:eastAsia="宋体"/>
          <w:b/>
          <w:color w:val="auto"/>
          <w:sz w:val="32"/>
          <w:szCs w:val="32"/>
        </w:rPr>
      </w:pPr>
      <w:r>
        <w:rPr>
          <w:rFonts w:hint="eastAsia" w:ascii="宋体" w:hAnsi="宋体" w:eastAsia="宋体" w:cs="宋体"/>
          <w:b/>
          <w:color w:val="auto"/>
          <w:sz w:val="28"/>
          <w:szCs w:val="30"/>
        </w:rPr>
        <w:br w:type="page"/>
      </w:r>
    </w:p>
    <w:p w14:paraId="5C9B3AE2">
      <w:pPr>
        <w:spacing w:line="480" w:lineRule="exact"/>
        <w:ind w:firstLine="883" w:firstLineChars="200"/>
        <w:jc w:val="center"/>
        <w:outlineLvl w:val="0"/>
        <w:rPr>
          <w:rFonts w:ascii="宋体" w:hAnsi="宋体" w:eastAsia="宋体"/>
          <w:b/>
          <w:color w:val="auto"/>
          <w:sz w:val="44"/>
          <w:szCs w:val="44"/>
        </w:rPr>
      </w:pPr>
      <w:bookmarkStart w:id="155" w:name="_Toc8083"/>
      <w:bookmarkStart w:id="156" w:name="_Toc9906"/>
      <w:bookmarkStart w:id="157" w:name="_Toc30789"/>
      <w:r>
        <w:rPr>
          <w:rFonts w:hint="eastAsia" w:ascii="宋体" w:hAnsi="宋体" w:eastAsia="宋体"/>
          <w:b/>
          <w:color w:val="auto"/>
          <w:sz w:val="44"/>
          <w:szCs w:val="44"/>
        </w:rPr>
        <w:t>目    录</w:t>
      </w:r>
      <w:bookmarkEnd w:id="155"/>
      <w:bookmarkEnd w:id="156"/>
      <w:bookmarkEnd w:id="157"/>
    </w:p>
    <w:p w14:paraId="658EA198">
      <w:pPr>
        <w:spacing w:line="50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一、</w:t>
      </w:r>
      <w:r>
        <w:rPr>
          <w:rFonts w:hint="eastAsia" w:ascii="宋体" w:hAnsi="宋体" w:cs="宋体"/>
          <w:color w:val="auto"/>
          <w:sz w:val="24"/>
          <w:lang w:eastAsia="zh-CN"/>
        </w:rPr>
        <w:t>响应函</w:t>
      </w:r>
      <w:r>
        <w:rPr>
          <w:rFonts w:hint="eastAsia" w:ascii="宋体" w:hAnsi="宋体" w:eastAsia="宋体" w:cs="宋体"/>
          <w:color w:val="auto"/>
          <w:sz w:val="24"/>
        </w:rPr>
        <w:t>及</w:t>
      </w:r>
      <w:r>
        <w:rPr>
          <w:rFonts w:hint="eastAsia" w:ascii="宋体" w:hAnsi="宋体" w:cs="宋体"/>
          <w:color w:val="auto"/>
          <w:sz w:val="24"/>
          <w:lang w:eastAsia="zh-CN"/>
        </w:rPr>
        <w:t>响应函附录</w:t>
      </w:r>
    </w:p>
    <w:p w14:paraId="1087C7CA">
      <w:pPr>
        <w:spacing w:line="500" w:lineRule="exact"/>
        <w:ind w:firstLine="480" w:firstLineChars="200"/>
        <w:rPr>
          <w:rFonts w:ascii="宋体" w:hAnsi="宋体" w:eastAsia="宋体" w:cs="宋体"/>
          <w:color w:val="auto"/>
          <w:sz w:val="24"/>
        </w:rPr>
      </w:pPr>
      <w:r>
        <w:rPr>
          <w:rFonts w:hint="eastAsia" w:ascii="宋体" w:hAnsi="宋体" w:eastAsia="宋体" w:cs="宋体"/>
          <w:color w:val="auto"/>
          <w:sz w:val="24"/>
        </w:rPr>
        <w:t>二、法定代表人身份证明</w:t>
      </w:r>
    </w:p>
    <w:p w14:paraId="3FD0CE86">
      <w:pPr>
        <w:spacing w:line="500" w:lineRule="exact"/>
        <w:ind w:firstLine="480" w:firstLineChars="200"/>
        <w:rPr>
          <w:rFonts w:ascii="宋体" w:hAnsi="宋体" w:eastAsia="宋体" w:cs="宋体"/>
          <w:color w:val="auto"/>
          <w:sz w:val="24"/>
        </w:rPr>
      </w:pPr>
      <w:r>
        <w:rPr>
          <w:rFonts w:hint="eastAsia" w:ascii="宋体" w:hAnsi="宋体" w:eastAsia="宋体" w:cs="宋体"/>
          <w:color w:val="auto"/>
          <w:sz w:val="24"/>
        </w:rPr>
        <w:t>三、授权委托书</w:t>
      </w:r>
    </w:p>
    <w:p w14:paraId="62C19C3C">
      <w:pPr>
        <w:spacing w:line="500" w:lineRule="exact"/>
        <w:ind w:firstLine="480" w:firstLineChars="200"/>
        <w:rPr>
          <w:rFonts w:ascii="宋体" w:hAnsi="宋体" w:eastAsia="宋体" w:cs="宋体"/>
          <w:color w:val="auto"/>
          <w:sz w:val="24"/>
        </w:rPr>
      </w:pPr>
      <w:r>
        <w:rPr>
          <w:rFonts w:hint="eastAsia" w:ascii="宋体" w:hAnsi="宋体" w:eastAsia="宋体" w:cs="宋体"/>
          <w:color w:val="auto"/>
          <w:sz w:val="24"/>
        </w:rPr>
        <w:t>四、磋商承诺函</w:t>
      </w:r>
    </w:p>
    <w:p w14:paraId="2755297B">
      <w:pPr>
        <w:spacing w:line="500" w:lineRule="exact"/>
        <w:ind w:firstLine="480" w:firstLineChars="200"/>
        <w:rPr>
          <w:rFonts w:ascii="宋体" w:hAnsi="宋体" w:eastAsia="宋体" w:cs="宋体"/>
          <w:color w:val="auto"/>
          <w:sz w:val="24"/>
        </w:rPr>
      </w:pPr>
      <w:r>
        <w:rPr>
          <w:rFonts w:hint="eastAsia" w:ascii="宋体" w:hAnsi="宋体" w:eastAsia="宋体" w:cs="宋体"/>
          <w:color w:val="auto"/>
          <w:sz w:val="24"/>
        </w:rPr>
        <w:t>五、资格审查资料</w:t>
      </w:r>
    </w:p>
    <w:p w14:paraId="7F26F355">
      <w:pPr>
        <w:spacing w:line="500" w:lineRule="exact"/>
        <w:ind w:firstLine="480" w:firstLineChars="200"/>
        <w:rPr>
          <w:rFonts w:ascii="宋体" w:hAnsi="宋体" w:eastAsia="宋体" w:cs="宋体"/>
          <w:color w:val="auto"/>
          <w:sz w:val="24"/>
        </w:rPr>
      </w:pPr>
      <w:r>
        <w:rPr>
          <w:rFonts w:hint="eastAsia" w:ascii="宋体" w:hAnsi="宋体" w:eastAsia="宋体" w:cs="宋体"/>
          <w:color w:val="auto"/>
          <w:sz w:val="24"/>
        </w:rPr>
        <w:t>六、已标价的工程量清单</w:t>
      </w:r>
    </w:p>
    <w:p w14:paraId="40540E24">
      <w:pPr>
        <w:spacing w:line="500" w:lineRule="exact"/>
        <w:ind w:firstLine="480" w:firstLineChars="200"/>
        <w:rPr>
          <w:rFonts w:ascii="宋体" w:hAnsi="宋体" w:eastAsia="宋体" w:cs="宋体"/>
          <w:color w:val="auto"/>
          <w:sz w:val="24"/>
        </w:rPr>
      </w:pPr>
      <w:r>
        <w:rPr>
          <w:rFonts w:hint="eastAsia" w:ascii="宋体" w:hAnsi="宋体" w:eastAsia="宋体" w:cs="宋体"/>
          <w:color w:val="auto"/>
          <w:sz w:val="24"/>
        </w:rPr>
        <w:t>七、施工组织设计</w:t>
      </w:r>
    </w:p>
    <w:p w14:paraId="2F598C7F">
      <w:pPr>
        <w:spacing w:line="500" w:lineRule="exact"/>
        <w:ind w:firstLine="480" w:firstLineChars="200"/>
        <w:rPr>
          <w:rFonts w:ascii="宋体" w:hAnsi="宋体" w:eastAsia="宋体" w:cs="宋体"/>
          <w:color w:val="auto"/>
          <w:sz w:val="24"/>
        </w:rPr>
      </w:pPr>
      <w:r>
        <w:rPr>
          <w:rFonts w:hint="eastAsia" w:ascii="宋体" w:hAnsi="宋体" w:eastAsia="宋体" w:cs="宋体"/>
          <w:color w:val="auto"/>
          <w:sz w:val="24"/>
        </w:rPr>
        <w:t>八、</w:t>
      </w:r>
      <w:r>
        <w:rPr>
          <w:rFonts w:hint="eastAsia" w:ascii="宋体" w:hAnsi="宋体" w:eastAsia="宋体" w:cs="宋体"/>
          <w:color w:val="auto"/>
          <w:sz w:val="24"/>
          <w:lang w:eastAsia="zh-CN"/>
        </w:rPr>
        <w:t>供应商</w:t>
      </w:r>
      <w:r>
        <w:rPr>
          <w:rFonts w:hint="eastAsia" w:ascii="宋体" w:hAnsi="宋体" w:eastAsia="宋体" w:cs="宋体"/>
          <w:color w:val="auto"/>
          <w:sz w:val="24"/>
        </w:rPr>
        <w:t>基本情况</w:t>
      </w:r>
    </w:p>
    <w:p w14:paraId="173FE693">
      <w:pPr>
        <w:spacing w:line="50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九、</w:t>
      </w:r>
      <w:r>
        <w:rPr>
          <w:rFonts w:hint="eastAsia" w:ascii="宋体" w:hAnsi="宋体" w:eastAsia="宋体" w:cs="宋体"/>
          <w:color w:val="auto"/>
          <w:sz w:val="24"/>
          <w:lang w:eastAsia="zh-CN"/>
        </w:rPr>
        <w:t>项目管理机构</w:t>
      </w:r>
    </w:p>
    <w:p w14:paraId="73D86ADE">
      <w:pPr>
        <w:spacing w:line="5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十、</w:t>
      </w:r>
      <w:r>
        <w:rPr>
          <w:rFonts w:hint="eastAsia" w:ascii="宋体" w:hAnsi="宋体" w:eastAsia="宋体" w:cs="宋体"/>
          <w:color w:val="auto"/>
          <w:sz w:val="24"/>
        </w:rPr>
        <w:t>其他资料</w:t>
      </w:r>
    </w:p>
    <w:p w14:paraId="4AD35B4C">
      <w:pPr>
        <w:spacing w:line="500" w:lineRule="exact"/>
        <w:ind w:firstLine="480" w:firstLineChars="200"/>
        <w:jc w:val="left"/>
        <w:outlineLvl w:val="9"/>
        <w:rPr>
          <w:rFonts w:ascii="宋体" w:hAnsi="宋体" w:eastAsia="宋体"/>
          <w:bCs/>
          <w:color w:val="auto"/>
          <w:sz w:val="24"/>
        </w:rPr>
      </w:pPr>
    </w:p>
    <w:p w14:paraId="2F691831">
      <w:pPr>
        <w:pStyle w:val="18"/>
        <w:ind w:firstLine="240"/>
        <w:rPr>
          <w:rFonts w:ascii="宋体" w:hAnsi="宋体" w:eastAsia="宋体"/>
          <w:color w:val="auto"/>
          <w:sz w:val="24"/>
          <w:szCs w:val="24"/>
        </w:rPr>
      </w:pPr>
    </w:p>
    <w:p w14:paraId="3B6EE9A8">
      <w:pPr>
        <w:spacing w:line="480" w:lineRule="exact"/>
        <w:jc w:val="center"/>
        <w:outlineLvl w:val="0"/>
        <w:rPr>
          <w:rFonts w:hint="eastAsia" w:ascii="宋体" w:hAnsi="宋体" w:eastAsia="宋体" w:cs="宋体"/>
          <w:b/>
          <w:color w:val="auto"/>
          <w:sz w:val="24"/>
          <w:lang w:eastAsia="zh-CN"/>
        </w:rPr>
      </w:pPr>
      <w:r>
        <w:rPr>
          <w:rFonts w:hint="eastAsia" w:ascii="宋体" w:hAnsi="宋体" w:eastAsia="宋体"/>
          <w:b/>
          <w:bCs/>
          <w:color w:val="auto"/>
          <w:sz w:val="24"/>
        </w:rPr>
        <w:br w:type="page"/>
      </w:r>
      <w:bookmarkStart w:id="158" w:name="_Toc7817"/>
      <w:bookmarkStart w:id="159" w:name="_Toc17286"/>
      <w:bookmarkStart w:id="160" w:name="_Toc25950"/>
      <w:r>
        <w:rPr>
          <w:rFonts w:hint="eastAsia" w:ascii="宋体" w:hAnsi="宋体" w:eastAsia="宋体" w:cs="宋体"/>
          <w:b/>
          <w:color w:val="auto"/>
          <w:sz w:val="24"/>
        </w:rPr>
        <w:t>一、</w:t>
      </w:r>
      <w:r>
        <w:rPr>
          <w:rFonts w:hint="eastAsia" w:ascii="宋体" w:hAnsi="宋体" w:cs="宋体"/>
          <w:b/>
          <w:color w:val="auto"/>
          <w:sz w:val="24"/>
          <w:lang w:eastAsia="zh-CN"/>
        </w:rPr>
        <w:t>响应函</w:t>
      </w:r>
      <w:r>
        <w:rPr>
          <w:rFonts w:hint="eastAsia" w:ascii="宋体" w:hAnsi="宋体" w:eastAsia="宋体" w:cs="宋体"/>
          <w:b/>
          <w:color w:val="auto"/>
          <w:sz w:val="24"/>
        </w:rPr>
        <w:t>及</w:t>
      </w:r>
      <w:bookmarkEnd w:id="158"/>
      <w:bookmarkEnd w:id="159"/>
      <w:r>
        <w:rPr>
          <w:rFonts w:hint="eastAsia" w:ascii="宋体" w:hAnsi="宋体" w:cs="宋体"/>
          <w:b/>
          <w:color w:val="auto"/>
          <w:sz w:val="24"/>
          <w:lang w:eastAsia="zh-CN"/>
        </w:rPr>
        <w:t>响应函附录</w:t>
      </w:r>
      <w:bookmarkEnd w:id="160"/>
    </w:p>
    <w:p w14:paraId="036C651B">
      <w:pPr>
        <w:spacing w:line="480" w:lineRule="exact"/>
        <w:jc w:val="center"/>
        <w:outlineLvl w:val="0"/>
        <w:rPr>
          <w:rFonts w:hint="eastAsia" w:ascii="宋体" w:hAnsi="宋体" w:eastAsia="宋体" w:cs="宋体"/>
          <w:b/>
          <w:color w:val="auto"/>
          <w:sz w:val="24"/>
          <w:lang w:eastAsia="zh-CN"/>
        </w:rPr>
      </w:pPr>
      <w:bookmarkStart w:id="161" w:name="_Toc647"/>
      <w:bookmarkStart w:id="162" w:name="_Toc130"/>
      <w:r>
        <w:rPr>
          <w:rFonts w:hint="eastAsia" w:ascii="宋体" w:hAnsi="宋体" w:eastAsia="宋体" w:cs="宋体"/>
          <w:b/>
          <w:color w:val="auto"/>
          <w:sz w:val="24"/>
        </w:rPr>
        <w:t>（一）</w:t>
      </w:r>
      <w:bookmarkEnd w:id="161"/>
      <w:r>
        <w:rPr>
          <w:rFonts w:hint="eastAsia" w:ascii="宋体" w:hAnsi="宋体" w:cs="宋体"/>
          <w:b/>
          <w:color w:val="auto"/>
          <w:sz w:val="24"/>
          <w:lang w:eastAsia="zh-CN"/>
        </w:rPr>
        <w:t>响应函</w:t>
      </w:r>
      <w:bookmarkEnd w:id="162"/>
    </w:p>
    <w:p w14:paraId="379F9869">
      <w:pPr>
        <w:keepNext w:val="0"/>
        <w:keepLines w:val="0"/>
        <w:pageBreakBefore w:val="0"/>
        <w:widowControl w:val="0"/>
        <w:tabs>
          <w:tab w:val="left" w:pos="6827"/>
        </w:tabs>
        <w:kinsoku/>
        <w:overflowPunct/>
        <w:topLinePunct w:val="0"/>
        <w:autoSpaceDE w:val="0"/>
        <w:autoSpaceDN w:val="0"/>
        <w:bidi w:val="0"/>
        <w:adjustRightInd/>
        <w:snapToGrid/>
        <w:spacing w:line="460" w:lineRule="exact"/>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（采购人名称）</w:t>
      </w:r>
    </w:p>
    <w:p w14:paraId="54651A63">
      <w:pPr>
        <w:keepNext w:val="0"/>
        <w:keepLines w:val="0"/>
        <w:pageBreakBefore w:val="0"/>
        <w:widowControl w:val="0"/>
        <w:tabs>
          <w:tab w:val="left" w:pos="6827"/>
        </w:tabs>
        <w:kinsoku/>
        <w:overflowPunct/>
        <w:topLinePunct w:val="0"/>
        <w:autoSpaceDE w:val="0"/>
        <w:autoSpaceDN w:val="0"/>
        <w:bidi w:val="0"/>
        <w:adjustRightInd/>
        <w:snapToGrid/>
        <w:spacing w:line="460" w:lineRule="exact"/>
        <w:ind w:firstLine="484" w:firstLineChars="202"/>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全称）授权</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代表姓名）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（职务、职称）为我方代表，参加贵方组织的招标的有关活动，并对此项目进行投标。为此：</w:t>
      </w:r>
    </w:p>
    <w:p w14:paraId="7528053D">
      <w:pPr>
        <w:keepNext w:val="0"/>
        <w:keepLines w:val="0"/>
        <w:pageBreakBefore w:val="0"/>
        <w:widowControl w:val="0"/>
        <w:tabs>
          <w:tab w:val="left" w:pos="6827"/>
        </w:tabs>
        <w:kinsoku/>
        <w:overflowPunct/>
        <w:topLinePunct w:val="0"/>
        <w:autoSpaceDE w:val="0"/>
        <w:autoSpaceDN w:val="0"/>
        <w:bidi w:val="0"/>
        <w:adjustRightInd/>
        <w:snapToGrid/>
        <w:spacing w:line="460" w:lineRule="exact"/>
        <w:ind w:firstLine="484" w:firstLineChars="202"/>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1、我方同意在本项目竞争性磋商文件中规定的响应截止日期起</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日内（日历天）遵守本响应文件中的承诺且在此期限满之前均具有约束力。</w:t>
      </w:r>
    </w:p>
    <w:p w14:paraId="1F37EC4C">
      <w:pPr>
        <w:keepNext w:val="0"/>
        <w:keepLines w:val="0"/>
        <w:pageBreakBefore w:val="0"/>
        <w:widowControl w:val="0"/>
        <w:tabs>
          <w:tab w:val="left" w:pos="6827"/>
        </w:tabs>
        <w:kinsoku/>
        <w:overflowPunct/>
        <w:topLinePunct w:val="0"/>
        <w:autoSpaceDE w:val="0"/>
        <w:autoSpaceDN w:val="0"/>
        <w:bidi w:val="0"/>
        <w:adjustRightInd/>
        <w:snapToGrid/>
        <w:spacing w:line="460" w:lineRule="exact"/>
        <w:ind w:firstLine="484" w:firstLineChars="202"/>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2、我方已详细审核全部竞争性磋商文件，包括修改文件（如有时）及有关附件，已充分理解并掌握了本项目磋商的全部有关情况，同意接受竞争性磋商文件的全部内容和条件。</w:t>
      </w:r>
    </w:p>
    <w:p w14:paraId="1CCA96D2">
      <w:pPr>
        <w:keepNext w:val="0"/>
        <w:keepLines w:val="0"/>
        <w:pageBreakBefore w:val="0"/>
        <w:widowControl w:val="0"/>
        <w:tabs>
          <w:tab w:val="left" w:pos="6827"/>
        </w:tabs>
        <w:kinsoku/>
        <w:wordWrap w:val="0"/>
        <w:overflowPunct/>
        <w:topLinePunct w:val="0"/>
        <w:autoSpaceDE w:val="0"/>
        <w:autoSpaceDN w:val="0"/>
        <w:bidi w:val="0"/>
        <w:adjustRightInd/>
        <w:snapToGrid/>
        <w:spacing w:line="460" w:lineRule="exact"/>
        <w:ind w:firstLine="484" w:firstLineChars="202"/>
        <w:jc w:val="left"/>
        <w:textAlignment w:val="auto"/>
        <w:rPr>
          <w:rFonts w:ascii="宋体" w:hAnsi="宋体" w:eastAsia="宋体" w:cs="宋体"/>
          <w:color w:val="auto"/>
          <w:kern w:val="0"/>
          <w:sz w:val="24"/>
          <w:szCs w:val="24"/>
          <w:u w:val="single"/>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、我方按竞争性磋商文件要求，本项目磋商总报价为大写：</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none"/>
          <w:lang w:val="en-US" w:eastAsia="zh-CN"/>
        </w:rPr>
        <w:t>元</w:t>
      </w:r>
      <w:r>
        <w:rPr>
          <w:rFonts w:hint="eastAsia" w:ascii="宋体" w:hAnsi="宋体" w:eastAsia="宋体" w:cs="宋体"/>
          <w:color w:val="auto"/>
          <w:kern w:val="0"/>
          <w:sz w:val="24"/>
          <w:szCs w:val="24"/>
        </w:rPr>
        <w:t>，小写：</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none"/>
          <w:lang w:val="en-US" w:eastAsia="zh-CN"/>
        </w:rPr>
        <w:t>元</w:t>
      </w:r>
      <w:r>
        <w:rPr>
          <w:rFonts w:hint="eastAsia" w:ascii="宋体" w:hAnsi="宋体" w:eastAsia="宋体" w:cs="宋体"/>
          <w:color w:val="auto"/>
          <w:kern w:val="0"/>
          <w:sz w:val="24"/>
          <w:szCs w:val="24"/>
        </w:rPr>
        <w:t>。</w:t>
      </w:r>
    </w:p>
    <w:p w14:paraId="351B10CF">
      <w:pPr>
        <w:keepNext w:val="0"/>
        <w:keepLines w:val="0"/>
        <w:pageBreakBefore w:val="0"/>
        <w:widowControl w:val="0"/>
        <w:tabs>
          <w:tab w:val="left" w:pos="6827"/>
        </w:tabs>
        <w:kinsoku/>
        <w:overflowPunct/>
        <w:topLinePunct w:val="0"/>
        <w:autoSpaceDE w:val="0"/>
        <w:autoSpaceDN w:val="0"/>
        <w:bidi w:val="0"/>
        <w:adjustRightInd/>
        <w:snapToGrid/>
        <w:spacing w:line="460" w:lineRule="exact"/>
        <w:ind w:firstLine="484" w:firstLineChars="202"/>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 我方承诺严格遵守竞争性磋商文件中的各项要求及合同条款，在期限内承担合同规定的责任义务。</w:t>
      </w:r>
    </w:p>
    <w:p w14:paraId="3D6B1E7E">
      <w:pPr>
        <w:keepNext w:val="0"/>
        <w:keepLines w:val="0"/>
        <w:pageBreakBefore w:val="0"/>
        <w:widowControl w:val="0"/>
        <w:tabs>
          <w:tab w:val="left" w:pos="6827"/>
        </w:tabs>
        <w:kinsoku/>
        <w:overflowPunct/>
        <w:topLinePunct w:val="0"/>
        <w:autoSpaceDE w:val="0"/>
        <w:autoSpaceDN w:val="0"/>
        <w:bidi w:val="0"/>
        <w:adjustRightInd/>
        <w:snapToGrid/>
        <w:spacing w:line="460" w:lineRule="exact"/>
        <w:ind w:firstLine="484" w:firstLineChars="202"/>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、我方已详细审核竞争性磋商文件，我方对竞争性磋商文件各项条款和评标办法无异议，知道必须放弃提出含糊不清或误解问题的权利。</w:t>
      </w:r>
    </w:p>
    <w:p w14:paraId="6FE3A8BB">
      <w:pPr>
        <w:keepNext w:val="0"/>
        <w:keepLines w:val="0"/>
        <w:pageBreakBefore w:val="0"/>
        <w:widowControl w:val="0"/>
        <w:tabs>
          <w:tab w:val="left" w:pos="6827"/>
        </w:tabs>
        <w:kinsoku/>
        <w:overflowPunct/>
        <w:topLinePunct w:val="0"/>
        <w:autoSpaceDE w:val="0"/>
        <w:autoSpaceDN w:val="0"/>
        <w:bidi w:val="0"/>
        <w:adjustRightInd/>
        <w:snapToGrid/>
        <w:spacing w:line="460" w:lineRule="exact"/>
        <w:ind w:firstLine="484" w:firstLineChars="202"/>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、我公司同意提供按照采购人可能要求的与其投标有关的一切数据或资料，完全理解采购人不一定接受最低价的投标或收到的任何投标。</w:t>
      </w:r>
    </w:p>
    <w:p w14:paraId="5C4CF46F">
      <w:pPr>
        <w:keepNext w:val="0"/>
        <w:keepLines w:val="0"/>
        <w:pageBreakBefore w:val="0"/>
        <w:widowControl w:val="0"/>
        <w:tabs>
          <w:tab w:val="left" w:pos="6827"/>
        </w:tabs>
        <w:kinsoku/>
        <w:overflowPunct/>
        <w:topLinePunct w:val="0"/>
        <w:autoSpaceDE w:val="0"/>
        <w:autoSpaceDN w:val="0"/>
        <w:bidi w:val="0"/>
        <w:adjustRightInd/>
        <w:snapToGrid/>
        <w:spacing w:line="460" w:lineRule="exact"/>
        <w:ind w:firstLine="484" w:firstLineChars="202"/>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、同意应贵方要求提供与本投标有关的任何数据和资料，并保证数据和资料的完整性和真实性，若有违反，我方愿意承担一切后果。</w:t>
      </w:r>
    </w:p>
    <w:p w14:paraId="5EB9A7C1">
      <w:pPr>
        <w:keepNext w:val="0"/>
        <w:keepLines w:val="0"/>
        <w:pageBreakBefore w:val="0"/>
        <w:widowControl w:val="0"/>
        <w:tabs>
          <w:tab w:val="left" w:pos="6827"/>
        </w:tabs>
        <w:kinsoku/>
        <w:overflowPunct/>
        <w:topLinePunct w:val="0"/>
        <w:autoSpaceDE w:val="0"/>
        <w:autoSpaceDN w:val="0"/>
        <w:bidi w:val="0"/>
        <w:adjustRightInd/>
        <w:snapToGrid/>
        <w:spacing w:line="460" w:lineRule="exact"/>
        <w:ind w:firstLine="484" w:firstLineChars="202"/>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与投标有关的一切往来通讯请寄：</w:t>
      </w:r>
    </w:p>
    <w:p w14:paraId="00D3592F">
      <w:pPr>
        <w:keepNext w:val="0"/>
        <w:keepLines w:val="0"/>
        <w:pageBreakBefore w:val="0"/>
        <w:widowControl w:val="0"/>
        <w:tabs>
          <w:tab w:val="left" w:pos="6827"/>
        </w:tabs>
        <w:kinsoku/>
        <w:wordWrap/>
        <w:overflowPunct/>
        <w:topLinePunct w:val="0"/>
        <w:autoSpaceDE w:val="0"/>
        <w:autoSpaceDN w:val="0"/>
        <w:bidi w:val="0"/>
        <w:adjustRightInd/>
        <w:snapToGrid/>
        <w:spacing w:before="43" w:line="240" w:lineRule="auto"/>
        <w:ind w:firstLine="484" w:firstLineChars="202"/>
        <w:jc w:val="left"/>
        <w:textAlignment w:val="auto"/>
        <w:rPr>
          <w:rFonts w:ascii="宋体" w:hAnsi="宋体" w:eastAsia="宋体" w:cs="宋体"/>
          <w:color w:val="auto"/>
          <w:kern w:val="0"/>
          <w:sz w:val="24"/>
          <w:szCs w:val="24"/>
        </w:rPr>
      </w:pPr>
    </w:p>
    <w:p w14:paraId="1752B7A0">
      <w:pPr>
        <w:keepNext w:val="0"/>
        <w:keepLines w:val="0"/>
        <w:pageBreakBefore w:val="0"/>
        <w:widowControl w:val="0"/>
        <w:tabs>
          <w:tab w:val="left" w:pos="6827"/>
        </w:tabs>
        <w:kinsoku/>
        <w:wordWrap/>
        <w:overflowPunct/>
        <w:topLinePunct w:val="0"/>
        <w:autoSpaceDE w:val="0"/>
        <w:autoSpaceDN w:val="0"/>
        <w:bidi w:val="0"/>
        <w:adjustRightInd/>
        <w:snapToGrid/>
        <w:spacing w:before="43" w:line="460" w:lineRule="exact"/>
        <w:ind w:firstLine="484" w:firstLineChars="202"/>
        <w:jc w:val="left"/>
        <w:textAlignment w:val="auto"/>
        <w:rPr>
          <w:rFonts w:ascii="宋体" w:hAnsi="宋体" w:eastAsia="宋体" w:cs="宋体"/>
          <w:color w:val="auto"/>
          <w:kern w:val="0"/>
          <w:sz w:val="24"/>
          <w:szCs w:val="24"/>
          <w:u w:val="single"/>
        </w:rPr>
      </w:pPr>
      <w:r>
        <w:rPr>
          <w:rFonts w:hint="eastAsia" w:ascii="宋体" w:hAnsi="宋体" w:eastAsia="宋体" w:cs="宋体"/>
          <w:color w:val="auto"/>
          <w:kern w:val="0"/>
          <w:sz w:val="24"/>
          <w:szCs w:val="24"/>
        </w:rPr>
        <w:t>地 址：</w:t>
      </w:r>
      <w:r>
        <w:rPr>
          <w:rFonts w:hint="eastAsia" w:ascii="宋体" w:hAnsi="宋体" w:eastAsia="宋体" w:cs="宋体"/>
          <w:color w:val="auto"/>
          <w:kern w:val="0"/>
          <w:sz w:val="24"/>
          <w:szCs w:val="24"/>
          <w:u w:val="single"/>
        </w:rPr>
        <w:t xml:space="preserve">                                     </w:t>
      </w:r>
    </w:p>
    <w:p w14:paraId="5760E4F7">
      <w:pPr>
        <w:keepNext w:val="0"/>
        <w:keepLines w:val="0"/>
        <w:pageBreakBefore w:val="0"/>
        <w:widowControl w:val="0"/>
        <w:tabs>
          <w:tab w:val="left" w:pos="6827"/>
        </w:tabs>
        <w:kinsoku/>
        <w:wordWrap/>
        <w:overflowPunct/>
        <w:topLinePunct w:val="0"/>
        <w:autoSpaceDE w:val="0"/>
        <w:autoSpaceDN w:val="0"/>
        <w:bidi w:val="0"/>
        <w:adjustRightInd/>
        <w:snapToGrid/>
        <w:spacing w:before="43" w:line="460" w:lineRule="exact"/>
        <w:ind w:firstLine="484" w:firstLineChars="202"/>
        <w:jc w:val="left"/>
        <w:textAlignment w:val="auto"/>
        <w:rPr>
          <w:rFonts w:ascii="宋体" w:hAnsi="宋体" w:eastAsia="宋体" w:cs="宋体"/>
          <w:color w:val="auto"/>
          <w:kern w:val="0"/>
          <w:sz w:val="24"/>
          <w:szCs w:val="24"/>
          <w:u w:val="single"/>
        </w:rPr>
      </w:pPr>
      <w:r>
        <w:rPr>
          <w:rFonts w:hint="eastAsia" w:ascii="宋体" w:hAnsi="宋体" w:eastAsia="宋体" w:cs="宋体"/>
          <w:color w:val="auto"/>
          <w:kern w:val="0"/>
          <w:sz w:val="24"/>
          <w:szCs w:val="24"/>
        </w:rPr>
        <w:t>邮 编：</w:t>
      </w:r>
      <w:r>
        <w:rPr>
          <w:rFonts w:hint="eastAsia" w:ascii="宋体" w:hAnsi="宋体" w:eastAsia="宋体" w:cs="宋体"/>
          <w:color w:val="auto"/>
          <w:kern w:val="0"/>
          <w:sz w:val="24"/>
          <w:szCs w:val="24"/>
          <w:u w:val="single"/>
        </w:rPr>
        <w:t xml:space="preserve">                                     </w:t>
      </w:r>
    </w:p>
    <w:p w14:paraId="45936143">
      <w:pPr>
        <w:keepNext w:val="0"/>
        <w:keepLines w:val="0"/>
        <w:pageBreakBefore w:val="0"/>
        <w:widowControl w:val="0"/>
        <w:tabs>
          <w:tab w:val="left" w:pos="6827"/>
        </w:tabs>
        <w:kinsoku/>
        <w:wordWrap/>
        <w:overflowPunct/>
        <w:topLinePunct w:val="0"/>
        <w:autoSpaceDE w:val="0"/>
        <w:autoSpaceDN w:val="0"/>
        <w:bidi w:val="0"/>
        <w:adjustRightInd/>
        <w:snapToGrid/>
        <w:spacing w:before="43" w:line="460" w:lineRule="exact"/>
        <w:ind w:firstLine="484" w:firstLineChars="202"/>
        <w:jc w:val="left"/>
        <w:textAlignment w:val="auto"/>
        <w:rPr>
          <w:rFonts w:ascii="宋体" w:hAnsi="宋体" w:eastAsia="宋体" w:cs="宋体"/>
          <w:color w:val="auto"/>
          <w:kern w:val="0"/>
          <w:sz w:val="24"/>
          <w:szCs w:val="24"/>
          <w:u w:val="single"/>
        </w:rPr>
      </w:pPr>
      <w:r>
        <w:rPr>
          <w:rFonts w:hint="eastAsia" w:ascii="宋体" w:hAnsi="宋体" w:eastAsia="宋体" w:cs="宋体"/>
          <w:color w:val="auto"/>
          <w:kern w:val="0"/>
          <w:sz w:val="24"/>
          <w:szCs w:val="24"/>
        </w:rPr>
        <w:t>电 话：</w:t>
      </w:r>
      <w:r>
        <w:rPr>
          <w:rFonts w:hint="eastAsia" w:ascii="宋体" w:hAnsi="宋体" w:eastAsia="宋体" w:cs="宋体"/>
          <w:color w:val="auto"/>
          <w:kern w:val="0"/>
          <w:sz w:val="24"/>
          <w:szCs w:val="24"/>
          <w:u w:val="single"/>
        </w:rPr>
        <w:t xml:space="preserve">                                     </w:t>
      </w:r>
    </w:p>
    <w:p w14:paraId="10C4CBE5">
      <w:pPr>
        <w:keepNext w:val="0"/>
        <w:keepLines w:val="0"/>
        <w:pageBreakBefore w:val="0"/>
        <w:widowControl w:val="0"/>
        <w:tabs>
          <w:tab w:val="left" w:pos="6827"/>
        </w:tabs>
        <w:kinsoku/>
        <w:wordWrap/>
        <w:overflowPunct/>
        <w:topLinePunct w:val="0"/>
        <w:autoSpaceDE w:val="0"/>
        <w:autoSpaceDN w:val="0"/>
        <w:bidi w:val="0"/>
        <w:adjustRightInd/>
        <w:snapToGrid/>
        <w:spacing w:before="43" w:line="460" w:lineRule="exact"/>
        <w:ind w:firstLine="484" w:firstLineChars="202"/>
        <w:jc w:val="left"/>
        <w:textAlignment w:val="auto"/>
        <w:rPr>
          <w:rFonts w:ascii="宋体" w:hAnsi="宋体" w:eastAsia="宋体" w:cs="宋体"/>
          <w:color w:val="auto"/>
          <w:kern w:val="0"/>
          <w:sz w:val="24"/>
          <w:szCs w:val="24"/>
          <w:u w:val="single"/>
        </w:rPr>
      </w:pPr>
      <w:r>
        <w:rPr>
          <w:rFonts w:hint="eastAsia" w:ascii="宋体" w:hAnsi="宋体" w:eastAsia="宋体" w:cs="宋体"/>
          <w:color w:val="auto"/>
          <w:kern w:val="0"/>
          <w:sz w:val="24"/>
          <w:szCs w:val="24"/>
        </w:rPr>
        <w:t>传 真：</w:t>
      </w:r>
      <w:r>
        <w:rPr>
          <w:rFonts w:hint="eastAsia" w:ascii="宋体" w:hAnsi="宋体" w:eastAsia="宋体" w:cs="宋体"/>
          <w:color w:val="auto"/>
          <w:kern w:val="0"/>
          <w:sz w:val="24"/>
          <w:szCs w:val="24"/>
          <w:u w:val="single"/>
        </w:rPr>
        <w:t xml:space="preserve">                                     </w:t>
      </w:r>
    </w:p>
    <w:p w14:paraId="14FCB800">
      <w:pPr>
        <w:keepNext w:val="0"/>
        <w:keepLines w:val="0"/>
        <w:pageBreakBefore w:val="0"/>
        <w:widowControl w:val="0"/>
        <w:tabs>
          <w:tab w:val="left" w:pos="6827"/>
        </w:tabs>
        <w:kinsoku/>
        <w:wordWrap/>
        <w:overflowPunct/>
        <w:topLinePunct w:val="0"/>
        <w:autoSpaceDE w:val="0"/>
        <w:autoSpaceDN w:val="0"/>
        <w:bidi w:val="0"/>
        <w:adjustRightInd/>
        <w:snapToGrid/>
        <w:spacing w:before="43" w:line="460" w:lineRule="exact"/>
        <w:ind w:firstLine="484" w:firstLineChars="202"/>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（盖单位公章）：</w:t>
      </w:r>
      <w:r>
        <w:rPr>
          <w:rFonts w:hint="eastAsia" w:ascii="宋体" w:hAnsi="宋体" w:eastAsia="宋体" w:cs="宋体"/>
          <w:color w:val="auto"/>
          <w:kern w:val="0"/>
          <w:sz w:val="24"/>
          <w:szCs w:val="24"/>
          <w:u w:val="single"/>
        </w:rPr>
        <w:t xml:space="preserve">                          </w:t>
      </w:r>
    </w:p>
    <w:p w14:paraId="25FE8C6C">
      <w:pPr>
        <w:keepNext w:val="0"/>
        <w:keepLines w:val="0"/>
        <w:pageBreakBefore w:val="0"/>
        <w:widowControl w:val="0"/>
        <w:tabs>
          <w:tab w:val="left" w:pos="6827"/>
        </w:tabs>
        <w:kinsoku/>
        <w:wordWrap/>
        <w:overflowPunct/>
        <w:topLinePunct w:val="0"/>
        <w:autoSpaceDE w:val="0"/>
        <w:autoSpaceDN w:val="0"/>
        <w:bidi w:val="0"/>
        <w:adjustRightInd/>
        <w:snapToGrid/>
        <w:spacing w:before="43" w:line="460" w:lineRule="exact"/>
        <w:ind w:firstLine="484" w:firstLineChars="202"/>
        <w:jc w:val="left"/>
        <w:textAlignment w:val="auto"/>
        <w:rPr>
          <w:rFonts w:ascii="宋体" w:hAnsi="宋体" w:eastAsia="宋体" w:cs="宋体"/>
          <w:color w:val="auto"/>
          <w:kern w:val="0"/>
          <w:sz w:val="24"/>
          <w:szCs w:val="24"/>
          <w:u w:val="single"/>
        </w:rPr>
      </w:pPr>
      <w:r>
        <w:rPr>
          <w:rFonts w:hint="eastAsia" w:ascii="宋体" w:hAnsi="宋体" w:eastAsia="宋体" w:cs="宋体"/>
          <w:color w:val="auto"/>
          <w:kern w:val="0"/>
          <w:sz w:val="24"/>
          <w:szCs w:val="24"/>
          <w:lang w:eastAsia="zh-CN"/>
        </w:rPr>
        <w:t>法定代表人</w:t>
      </w:r>
      <w:r>
        <w:rPr>
          <w:rFonts w:hint="eastAsia" w:ascii="宋体" w:hAnsi="宋体" w:eastAsia="宋体" w:cs="宋体"/>
          <w:color w:val="auto"/>
          <w:kern w:val="0"/>
          <w:sz w:val="24"/>
          <w:szCs w:val="24"/>
        </w:rPr>
        <w:t>（签字或盖章）：</w:t>
      </w:r>
      <w:r>
        <w:rPr>
          <w:rFonts w:hint="eastAsia" w:ascii="宋体" w:hAnsi="宋体" w:eastAsia="宋体" w:cs="宋体"/>
          <w:color w:val="auto"/>
          <w:kern w:val="0"/>
          <w:sz w:val="24"/>
          <w:szCs w:val="24"/>
          <w:u w:val="single"/>
        </w:rPr>
        <w:t xml:space="preserve">                     </w:t>
      </w:r>
    </w:p>
    <w:p w14:paraId="72D3A59F">
      <w:pPr>
        <w:keepNext w:val="0"/>
        <w:keepLines w:val="0"/>
        <w:pageBreakBefore w:val="0"/>
        <w:widowControl w:val="0"/>
        <w:tabs>
          <w:tab w:val="left" w:pos="6827"/>
        </w:tabs>
        <w:kinsoku/>
        <w:wordWrap/>
        <w:overflowPunct/>
        <w:topLinePunct w:val="0"/>
        <w:autoSpaceDE w:val="0"/>
        <w:autoSpaceDN w:val="0"/>
        <w:bidi w:val="0"/>
        <w:adjustRightInd/>
        <w:snapToGrid/>
        <w:spacing w:before="43" w:line="460" w:lineRule="exact"/>
        <w:ind w:firstLine="484" w:firstLineChars="202"/>
        <w:jc w:val="left"/>
        <w:textAlignment w:val="auto"/>
        <w:rPr>
          <w:rFonts w:ascii="宋体" w:hAnsi="宋体" w:eastAsia="宋体" w:cs="宋体"/>
          <w:color w:val="auto"/>
          <w:kern w:val="0"/>
          <w:sz w:val="24"/>
          <w:szCs w:val="24"/>
          <w:u w:val="single"/>
        </w:rPr>
      </w:pPr>
      <w:r>
        <w:rPr>
          <w:rFonts w:hint="eastAsia" w:ascii="宋体" w:hAnsi="宋体" w:eastAsia="宋体" w:cs="宋体"/>
          <w:color w:val="auto"/>
          <w:kern w:val="0"/>
          <w:sz w:val="24"/>
          <w:szCs w:val="24"/>
        </w:rPr>
        <w:t>日 期：</w:t>
      </w:r>
      <w:r>
        <w:rPr>
          <w:rFonts w:hint="eastAsia" w:ascii="宋体" w:hAnsi="宋体" w:eastAsia="宋体" w:cs="宋体"/>
          <w:color w:val="auto"/>
          <w:kern w:val="0"/>
          <w:sz w:val="24"/>
          <w:szCs w:val="24"/>
          <w:u w:val="single"/>
        </w:rPr>
        <w:t xml:space="preserve">                                        </w:t>
      </w:r>
    </w:p>
    <w:p w14:paraId="64363E9B">
      <w:pPr>
        <w:spacing w:line="600" w:lineRule="auto"/>
        <w:ind w:right="420"/>
        <w:jc w:val="left"/>
        <w:rPr>
          <w:rFonts w:ascii="宋体" w:hAnsi="宋体" w:eastAsia="宋体"/>
          <w:color w:val="auto"/>
          <w:sz w:val="24"/>
        </w:rPr>
      </w:pPr>
      <w:r>
        <w:rPr>
          <w:rFonts w:hint="eastAsia" w:ascii="宋体" w:hAnsi="宋体" w:eastAsia="宋体" w:cs="宋体"/>
          <w:color w:val="auto"/>
          <w:kern w:val="0"/>
          <w:sz w:val="24"/>
          <w:szCs w:val="24"/>
        </w:rPr>
        <w:t>注：对本响应书的任何修改将被视为非实质性响应投标，从而导致该投标被拒绝。</w:t>
      </w:r>
    </w:p>
    <w:p w14:paraId="26E06E19">
      <w:pPr>
        <w:spacing w:line="480" w:lineRule="exact"/>
        <w:jc w:val="center"/>
        <w:outlineLvl w:val="0"/>
        <w:rPr>
          <w:rFonts w:ascii="宋体" w:hAnsi="宋体" w:eastAsia="宋体"/>
          <w:b/>
          <w:color w:val="auto"/>
          <w:sz w:val="24"/>
        </w:rPr>
      </w:pPr>
      <w:r>
        <w:rPr>
          <w:rFonts w:hint="eastAsia" w:ascii="宋体" w:hAnsi="宋体" w:eastAsia="宋体"/>
          <w:b/>
          <w:bCs/>
          <w:color w:val="auto"/>
          <w:sz w:val="24"/>
        </w:rPr>
        <w:br w:type="page"/>
      </w:r>
      <w:bookmarkStart w:id="163" w:name="_Toc26592"/>
      <w:bookmarkStart w:id="164" w:name="_Toc23561"/>
      <w:r>
        <w:rPr>
          <w:rFonts w:hint="eastAsia" w:ascii="宋体" w:hAnsi="宋体" w:eastAsia="宋体" w:cs="宋体"/>
          <w:b/>
          <w:color w:val="auto"/>
          <w:sz w:val="24"/>
        </w:rPr>
        <w:t>（二）</w:t>
      </w:r>
      <w:bookmarkStart w:id="165" w:name="_Toc361651110"/>
      <w:r>
        <w:rPr>
          <w:rFonts w:hint="eastAsia" w:ascii="宋体" w:hAnsi="宋体" w:cs="宋体"/>
          <w:b/>
          <w:color w:val="auto"/>
          <w:sz w:val="24"/>
          <w:lang w:eastAsia="zh-CN"/>
        </w:rPr>
        <w:t>响应函附录</w:t>
      </w:r>
      <w:bookmarkEnd w:id="163"/>
      <w:bookmarkEnd w:id="164"/>
      <w:bookmarkEnd w:id="165"/>
    </w:p>
    <w:p w14:paraId="423FDD42">
      <w:pPr>
        <w:spacing w:line="480" w:lineRule="exact"/>
        <w:jc w:val="both"/>
        <w:rPr>
          <w:rFonts w:ascii="宋体" w:hAnsi="宋体" w:eastAsia="宋体"/>
          <w:b/>
          <w:bCs/>
          <w:color w:val="auto"/>
          <w:sz w:val="24"/>
        </w:rPr>
      </w:pPr>
    </w:p>
    <w:tbl>
      <w:tblPr>
        <w:tblStyle w:val="19"/>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2667"/>
        <w:gridCol w:w="1948"/>
        <w:gridCol w:w="2965"/>
      </w:tblGrid>
      <w:tr w14:paraId="4E9E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716" w:type="dxa"/>
            <w:noWrap w:val="0"/>
            <w:vAlign w:val="center"/>
          </w:tcPr>
          <w:p w14:paraId="60AEA462">
            <w:pPr>
              <w:spacing w:line="340" w:lineRule="exact"/>
              <w:jc w:val="center"/>
              <w:rPr>
                <w:rFonts w:ascii="宋体" w:hAnsi="宋体" w:eastAsia="宋体"/>
                <w:color w:val="auto"/>
                <w:sz w:val="24"/>
              </w:rPr>
            </w:pPr>
            <w:r>
              <w:rPr>
                <w:rFonts w:hint="eastAsia" w:ascii="宋体" w:hAnsi="宋体" w:eastAsia="宋体"/>
                <w:color w:val="auto"/>
                <w:sz w:val="24"/>
              </w:rPr>
              <w:t>项目名称</w:t>
            </w:r>
          </w:p>
        </w:tc>
        <w:tc>
          <w:tcPr>
            <w:tcW w:w="7580" w:type="dxa"/>
            <w:gridSpan w:val="3"/>
            <w:noWrap w:val="0"/>
            <w:vAlign w:val="center"/>
          </w:tcPr>
          <w:p w14:paraId="390E4149">
            <w:pPr>
              <w:keepNext w:val="0"/>
              <w:keepLines w:val="0"/>
              <w:pageBreakBefore w:val="0"/>
              <w:widowControl w:val="0"/>
              <w:kinsoku/>
              <w:wordWrap w:val="0"/>
              <w:overflowPunct/>
              <w:topLinePunct w:val="0"/>
              <w:autoSpaceDE/>
              <w:autoSpaceDN/>
              <w:bidi w:val="0"/>
              <w:adjustRightInd/>
              <w:snapToGrid/>
              <w:spacing w:line="340" w:lineRule="exact"/>
              <w:jc w:val="center"/>
              <w:textAlignment w:val="auto"/>
              <w:rPr>
                <w:rFonts w:ascii="宋体" w:hAnsi="宋体" w:eastAsia="宋体"/>
                <w:color w:val="auto"/>
                <w:sz w:val="24"/>
              </w:rPr>
            </w:pPr>
          </w:p>
        </w:tc>
      </w:tr>
      <w:tr w14:paraId="600E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716" w:type="dxa"/>
            <w:noWrap w:val="0"/>
            <w:vAlign w:val="center"/>
          </w:tcPr>
          <w:p w14:paraId="0718359B">
            <w:pPr>
              <w:spacing w:line="34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标段</w:t>
            </w:r>
          </w:p>
        </w:tc>
        <w:tc>
          <w:tcPr>
            <w:tcW w:w="7580" w:type="dxa"/>
            <w:gridSpan w:val="3"/>
            <w:noWrap w:val="0"/>
            <w:vAlign w:val="center"/>
          </w:tcPr>
          <w:p w14:paraId="4B239C0B">
            <w:pPr>
              <w:spacing w:line="340" w:lineRule="exact"/>
              <w:rPr>
                <w:rFonts w:ascii="宋体" w:hAnsi="宋体" w:eastAsia="宋体"/>
                <w:color w:val="auto"/>
                <w:sz w:val="24"/>
              </w:rPr>
            </w:pPr>
          </w:p>
        </w:tc>
      </w:tr>
      <w:tr w14:paraId="7857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716" w:type="dxa"/>
            <w:noWrap w:val="0"/>
            <w:vAlign w:val="center"/>
          </w:tcPr>
          <w:p w14:paraId="286E1C0B">
            <w:pPr>
              <w:spacing w:line="340" w:lineRule="exact"/>
              <w:jc w:val="center"/>
              <w:rPr>
                <w:rFonts w:ascii="宋体" w:hAnsi="宋体" w:eastAsia="宋体"/>
                <w:color w:val="auto"/>
                <w:sz w:val="24"/>
              </w:rPr>
            </w:pPr>
            <w:r>
              <w:rPr>
                <w:rFonts w:hint="eastAsia" w:ascii="宋体" w:hAnsi="宋体" w:eastAsia="宋体"/>
                <w:color w:val="auto"/>
                <w:sz w:val="24"/>
              </w:rPr>
              <w:t>供应商</w:t>
            </w:r>
          </w:p>
        </w:tc>
        <w:tc>
          <w:tcPr>
            <w:tcW w:w="7580" w:type="dxa"/>
            <w:gridSpan w:val="3"/>
            <w:noWrap w:val="0"/>
            <w:vAlign w:val="center"/>
          </w:tcPr>
          <w:p w14:paraId="72128DAA">
            <w:pPr>
              <w:spacing w:line="340" w:lineRule="exact"/>
              <w:rPr>
                <w:rFonts w:ascii="宋体" w:hAnsi="宋体" w:eastAsia="宋体"/>
                <w:color w:val="auto"/>
                <w:sz w:val="24"/>
              </w:rPr>
            </w:pPr>
          </w:p>
        </w:tc>
      </w:tr>
      <w:tr w14:paraId="5342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716" w:type="dxa"/>
            <w:noWrap w:val="0"/>
            <w:vAlign w:val="center"/>
          </w:tcPr>
          <w:p w14:paraId="6D7A01DF">
            <w:pPr>
              <w:spacing w:line="340" w:lineRule="exact"/>
              <w:jc w:val="center"/>
              <w:rPr>
                <w:rFonts w:ascii="宋体" w:hAnsi="宋体" w:eastAsia="宋体"/>
                <w:color w:val="auto"/>
                <w:sz w:val="24"/>
              </w:rPr>
            </w:pPr>
            <w:r>
              <w:rPr>
                <w:rFonts w:hint="eastAsia" w:ascii="宋体" w:hAnsi="宋体" w:eastAsia="宋体"/>
                <w:color w:val="auto"/>
                <w:sz w:val="24"/>
              </w:rPr>
              <w:t>企业资质等级</w:t>
            </w:r>
          </w:p>
        </w:tc>
        <w:tc>
          <w:tcPr>
            <w:tcW w:w="2667" w:type="dxa"/>
            <w:noWrap w:val="0"/>
            <w:vAlign w:val="center"/>
          </w:tcPr>
          <w:p w14:paraId="5434545E">
            <w:pPr>
              <w:spacing w:line="340" w:lineRule="exact"/>
              <w:rPr>
                <w:rFonts w:ascii="宋体" w:hAnsi="宋体" w:eastAsia="宋体"/>
                <w:color w:val="auto"/>
                <w:sz w:val="24"/>
              </w:rPr>
            </w:pPr>
          </w:p>
        </w:tc>
        <w:tc>
          <w:tcPr>
            <w:tcW w:w="1948" w:type="dxa"/>
            <w:noWrap w:val="0"/>
            <w:vAlign w:val="center"/>
          </w:tcPr>
          <w:p w14:paraId="5BD08F69">
            <w:pPr>
              <w:spacing w:line="340" w:lineRule="exact"/>
              <w:jc w:val="center"/>
              <w:rPr>
                <w:rFonts w:ascii="宋体" w:hAnsi="宋体" w:eastAsia="宋体"/>
                <w:color w:val="auto"/>
                <w:sz w:val="24"/>
              </w:rPr>
            </w:pPr>
            <w:r>
              <w:rPr>
                <w:rFonts w:hint="eastAsia" w:ascii="宋体" w:hAnsi="宋体" w:eastAsia="宋体"/>
                <w:color w:val="auto"/>
                <w:sz w:val="24"/>
              </w:rPr>
              <w:t>项目联系人及手机号码</w:t>
            </w:r>
          </w:p>
        </w:tc>
        <w:tc>
          <w:tcPr>
            <w:tcW w:w="2965" w:type="dxa"/>
            <w:noWrap w:val="0"/>
            <w:vAlign w:val="center"/>
          </w:tcPr>
          <w:p w14:paraId="14BFB5C4">
            <w:pPr>
              <w:spacing w:line="340" w:lineRule="exact"/>
              <w:rPr>
                <w:rFonts w:ascii="宋体" w:hAnsi="宋体" w:eastAsia="宋体"/>
                <w:color w:val="auto"/>
                <w:sz w:val="24"/>
              </w:rPr>
            </w:pPr>
          </w:p>
        </w:tc>
      </w:tr>
      <w:tr w14:paraId="7FF6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noWrap w:val="0"/>
            <w:vAlign w:val="center"/>
          </w:tcPr>
          <w:p w14:paraId="608C3C4F">
            <w:pPr>
              <w:spacing w:line="340" w:lineRule="exact"/>
              <w:jc w:val="center"/>
              <w:rPr>
                <w:rFonts w:hint="eastAsia" w:ascii="宋体" w:hAnsi="宋体" w:eastAsia="宋体"/>
                <w:color w:val="auto"/>
                <w:sz w:val="24"/>
                <w:lang w:eastAsia="zh-CN"/>
              </w:rPr>
            </w:pPr>
            <w:r>
              <w:rPr>
                <w:rFonts w:hint="eastAsia" w:ascii="宋体" w:hAnsi="宋体" w:eastAsia="宋体"/>
                <w:color w:val="auto"/>
                <w:sz w:val="24"/>
              </w:rPr>
              <w:t>项目</w:t>
            </w:r>
            <w:r>
              <w:rPr>
                <w:rFonts w:hint="eastAsia" w:ascii="宋体" w:hAnsi="宋体"/>
                <w:color w:val="auto"/>
                <w:sz w:val="24"/>
                <w:lang w:val="en-US" w:eastAsia="zh-CN"/>
              </w:rPr>
              <w:t>负责人</w:t>
            </w:r>
          </w:p>
        </w:tc>
        <w:tc>
          <w:tcPr>
            <w:tcW w:w="2667" w:type="dxa"/>
            <w:noWrap w:val="0"/>
            <w:vAlign w:val="center"/>
          </w:tcPr>
          <w:p w14:paraId="09B79193">
            <w:pPr>
              <w:spacing w:line="340" w:lineRule="exact"/>
              <w:jc w:val="center"/>
              <w:rPr>
                <w:rFonts w:hint="eastAsia" w:ascii="宋体" w:hAnsi="宋体" w:eastAsia="宋体"/>
                <w:color w:val="auto"/>
                <w:sz w:val="24"/>
                <w:lang w:eastAsia="zh-CN"/>
              </w:rPr>
            </w:pPr>
            <w:r>
              <w:rPr>
                <w:rFonts w:hint="eastAsia" w:ascii="宋体" w:hAnsi="宋体"/>
                <w:color w:val="auto"/>
                <w:sz w:val="24"/>
                <w:lang w:val="en-US" w:eastAsia="zh-CN"/>
              </w:rPr>
              <w:t xml:space="preserve"> </w:t>
            </w:r>
          </w:p>
        </w:tc>
        <w:tc>
          <w:tcPr>
            <w:tcW w:w="1948" w:type="dxa"/>
            <w:noWrap w:val="0"/>
            <w:vAlign w:val="center"/>
          </w:tcPr>
          <w:p w14:paraId="594E2CDA">
            <w:pPr>
              <w:spacing w:line="34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证书名称及编号</w:t>
            </w:r>
          </w:p>
        </w:tc>
        <w:tc>
          <w:tcPr>
            <w:tcW w:w="2965" w:type="dxa"/>
            <w:noWrap w:val="0"/>
            <w:vAlign w:val="center"/>
          </w:tcPr>
          <w:p w14:paraId="3A9465AB">
            <w:pPr>
              <w:spacing w:line="340" w:lineRule="exact"/>
              <w:jc w:val="center"/>
              <w:rPr>
                <w:rFonts w:hint="eastAsia" w:ascii="宋体" w:hAnsi="宋体" w:eastAsia="宋体"/>
                <w:color w:val="auto"/>
                <w:sz w:val="24"/>
                <w:lang w:eastAsia="zh-CN"/>
              </w:rPr>
            </w:pPr>
            <w:r>
              <w:rPr>
                <w:rFonts w:hint="eastAsia" w:ascii="宋体" w:hAnsi="宋体"/>
                <w:color w:val="auto"/>
                <w:sz w:val="24"/>
                <w:lang w:val="en-US" w:eastAsia="zh-CN"/>
              </w:rPr>
              <w:t xml:space="preserve"> </w:t>
            </w:r>
          </w:p>
        </w:tc>
      </w:tr>
      <w:tr w14:paraId="671F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716" w:type="dxa"/>
            <w:noWrap w:val="0"/>
            <w:vAlign w:val="center"/>
          </w:tcPr>
          <w:p w14:paraId="68108139">
            <w:pPr>
              <w:spacing w:line="340" w:lineRule="exact"/>
              <w:jc w:val="center"/>
              <w:rPr>
                <w:rFonts w:ascii="宋体" w:hAnsi="宋体" w:eastAsia="宋体"/>
                <w:color w:val="auto"/>
                <w:sz w:val="24"/>
              </w:rPr>
            </w:pPr>
            <w:r>
              <w:rPr>
                <w:rFonts w:hint="eastAsia" w:ascii="宋体" w:hAnsi="宋体" w:eastAsia="宋体"/>
                <w:color w:val="auto"/>
                <w:sz w:val="24"/>
              </w:rPr>
              <w:t>磋商报价（元）</w:t>
            </w:r>
          </w:p>
        </w:tc>
        <w:tc>
          <w:tcPr>
            <w:tcW w:w="7580" w:type="dxa"/>
            <w:gridSpan w:val="3"/>
            <w:noWrap w:val="0"/>
            <w:vAlign w:val="center"/>
          </w:tcPr>
          <w:p w14:paraId="3F7D8999">
            <w:pPr>
              <w:spacing w:line="340" w:lineRule="exact"/>
              <w:ind w:right="480"/>
              <w:rPr>
                <w:rFonts w:ascii="宋体" w:hAnsi="宋体" w:eastAsia="宋体"/>
                <w:color w:val="auto"/>
                <w:sz w:val="24"/>
              </w:rPr>
            </w:pPr>
            <w:r>
              <w:rPr>
                <w:rFonts w:hint="eastAsia" w:ascii="宋体" w:hAnsi="宋体" w:eastAsia="宋体"/>
                <w:color w:val="auto"/>
                <w:sz w:val="24"/>
              </w:rPr>
              <w:t>（大写）</w:t>
            </w:r>
          </w:p>
          <w:p w14:paraId="0C3DE133">
            <w:pPr>
              <w:spacing w:line="340" w:lineRule="exact"/>
              <w:ind w:right="480"/>
              <w:rPr>
                <w:rFonts w:ascii="宋体" w:hAnsi="宋体" w:eastAsia="宋体"/>
                <w:color w:val="auto"/>
                <w:sz w:val="24"/>
              </w:rPr>
            </w:pPr>
            <w:r>
              <w:rPr>
                <w:rFonts w:hint="eastAsia" w:ascii="宋体" w:hAnsi="宋体" w:eastAsia="宋体"/>
                <w:color w:val="auto"/>
                <w:sz w:val="24"/>
              </w:rPr>
              <w:t>（小写）</w:t>
            </w:r>
          </w:p>
        </w:tc>
      </w:tr>
      <w:tr w14:paraId="150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068B5AB3">
            <w:pPr>
              <w:spacing w:line="340" w:lineRule="exact"/>
              <w:jc w:val="center"/>
              <w:rPr>
                <w:rFonts w:ascii="宋体" w:hAnsi="宋体" w:eastAsia="宋体"/>
                <w:color w:val="auto"/>
                <w:sz w:val="24"/>
              </w:rPr>
            </w:pPr>
            <w:r>
              <w:rPr>
                <w:rFonts w:hint="eastAsia" w:ascii="宋体" w:hAnsi="宋体" w:eastAsia="宋体"/>
                <w:color w:val="auto"/>
                <w:sz w:val="24"/>
              </w:rPr>
              <w:t>磋商内容</w:t>
            </w:r>
          </w:p>
        </w:tc>
        <w:tc>
          <w:tcPr>
            <w:tcW w:w="7580" w:type="dxa"/>
            <w:gridSpan w:val="3"/>
            <w:noWrap w:val="0"/>
            <w:vAlign w:val="center"/>
          </w:tcPr>
          <w:p w14:paraId="6B22C45B">
            <w:pPr>
              <w:spacing w:line="340" w:lineRule="exact"/>
              <w:jc w:val="center"/>
              <w:rPr>
                <w:rFonts w:ascii="宋体" w:hAnsi="宋体" w:eastAsia="宋体"/>
                <w:color w:val="auto"/>
                <w:sz w:val="24"/>
              </w:rPr>
            </w:pPr>
          </w:p>
        </w:tc>
      </w:tr>
      <w:tr w14:paraId="663C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576CECE6">
            <w:pPr>
              <w:spacing w:line="340" w:lineRule="exact"/>
              <w:jc w:val="center"/>
              <w:rPr>
                <w:rFonts w:ascii="宋体" w:hAnsi="宋体" w:eastAsia="宋体"/>
                <w:color w:val="auto"/>
                <w:sz w:val="24"/>
              </w:rPr>
            </w:pPr>
            <w:r>
              <w:rPr>
                <w:rFonts w:hint="eastAsia" w:ascii="宋体" w:hAnsi="宋体" w:eastAsia="宋体" w:cs="宋体"/>
                <w:color w:val="auto"/>
                <w:kern w:val="0"/>
                <w:sz w:val="24"/>
                <w:szCs w:val="24"/>
              </w:rPr>
              <w:t>计划</w:t>
            </w:r>
            <w:r>
              <w:rPr>
                <w:rFonts w:hint="eastAsia" w:ascii="宋体" w:hAnsi="宋体" w:eastAsia="宋体"/>
                <w:color w:val="auto"/>
                <w:sz w:val="24"/>
              </w:rPr>
              <w:t>工期</w:t>
            </w:r>
          </w:p>
        </w:tc>
        <w:tc>
          <w:tcPr>
            <w:tcW w:w="7580" w:type="dxa"/>
            <w:gridSpan w:val="3"/>
            <w:noWrap w:val="0"/>
            <w:vAlign w:val="center"/>
          </w:tcPr>
          <w:p w14:paraId="5AB957A1">
            <w:pPr>
              <w:spacing w:line="340" w:lineRule="exact"/>
              <w:jc w:val="center"/>
              <w:rPr>
                <w:rFonts w:ascii="宋体" w:hAnsi="宋体" w:eastAsia="宋体"/>
                <w:color w:val="auto"/>
                <w:sz w:val="24"/>
              </w:rPr>
            </w:pPr>
          </w:p>
        </w:tc>
      </w:tr>
      <w:tr w14:paraId="4AAD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45478B8E">
            <w:pPr>
              <w:spacing w:line="340" w:lineRule="exact"/>
              <w:jc w:val="center"/>
              <w:rPr>
                <w:rFonts w:hint="eastAsia" w:ascii="宋体" w:hAnsi="宋体" w:eastAsia="宋体"/>
                <w:color w:val="auto"/>
                <w:sz w:val="24"/>
                <w:lang w:val="en-US" w:eastAsia="zh-CN"/>
              </w:rPr>
            </w:pPr>
            <w:r>
              <w:rPr>
                <w:rFonts w:hint="eastAsia" w:ascii="宋体" w:hAnsi="宋体" w:eastAsia="宋体"/>
                <w:color w:val="auto"/>
                <w:sz w:val="24"/>
              </w:rPr>
              <w:t>质量</w:t>
            </w:r>
            <w:r>
              <w:rPr>
                <w:rFonts w:hint="eastAsia" w:ascii="宋体" w:hAnsi="宋体"/>
                <w:color w:val="auto"/>
                <w:sz w:val="24"/>
                <w:lang w:eastAsia="zh-CN"/>
              </w:rPr>
              <w:t>要求</w:t>
            </w:r>
          </w:p>
        </w:tc>
        <w:tc>
          <w:tcPr>
            <w:tcW w:w="7580" w:type="dxa"/>
            <w:gridSpan w:val="3"/>
            <w:noWrap w:val="0"/>
            <w:vAlign w:val="center"/>
          </w:tcPr>
          <w:p w14:paraId="077C9181">
            <w:pPr>
              <w:spacing w:line="340" w:lineRule="exact"/>
              <w:jc w:val="center"/>
              <w:rPr>
                <w:rFonts w:ascii="宋体" w:hAnsi="宋体" w:eastAsia="宋体"/>
                <w:color w:val="auto"/>
                <w:sz w:val="24"/>
              </w:rPr>
            </w:pPr>
          </w:p>
        </w:tc>
      </w:tr>
      <w:tr w14:paraId="65AF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67569C1D">
            <w:pPr>
              <w:spacing w:line="340" w:lineRule="exact"/>
              <w:jc w:val="center"/>
              <w:rPr>
                <w:rFonts w:hint="eastAsia" w:ascii="宋体" w:hAnsi="宋体" w:eastAsia="宋体"/>
                <w:color w:val="auto"/>
                <w:sz w:val="24"/>
                <w:lang w:eastAsia="zh-CN"/>
              </w:rPr>
            </w:pPr>
            <w:r>
              <w:rPr>
                <w:rFonts w:hint="eastAsia" w:ascii="宋体" w:hAnsi="宋体"/>
                <w:color w:val="auto"/>
                <w:sz w:val="24"/>
                <w:lang w:eastAsia="zh-CN"/>
              </w:rPr>
              <w:t>保修期</w:t>
            </w:r>
          </w:p>
        </w:tc>
        <w:tc>
          <w:tcPr>
            <w:tcW w:w="7580" w:type="dxa"/>
            <w:gridSpan w:val="3"/>
            <w:noWrap w:val="0"/>
            <w:vAlign w:val="center"/>
          </w:tcPr>
          <w:p w14:paraId="2AC9F6C6">
            <w:pPr>
              <w:spacing w:line="340" w:lineRule="exact"/>
              <w:jc w:val="center"/>
              <w:rPr>
                <w:rFonts w:ascii="宋体" w:hAnsi="宋体" w:eastAsia="宋体"/>
                <w:color w:val="auto"/>
                <w:sz w:val="24"/>
              </w:rPr>
            </w:pPr>
          </w:p>
        </w:tc>
      </w:tr>
      <w:tr w14:paraId="7044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716" w:type="dxa"/>
            <w:noWrap w:val="0"/>
            <w:vAlign w:val="center"/>
          </w:tcPr>
          <w:p w14:paraId="10D88F5E">
            <w:pPr>
              <w:spacing w:line="340" w:lineRule="exact"/>
              <w:jc w:val="center"/>
              <w:rPr>
                <w:rFonts w:ascii="宋体" w:hAnsi="宋体" w:eastAsia="宋体"/>
                <w:color w:val="auto"/>
                <w:sz w:val="24"/>
              </w:rPr>
            </w:pPr>
            <w:r>
              <w:rPr>
                <w:rFonts w:hint="eastAsia" w:ascii="宋体" w:hAnsi="宋体" w:eastAsia="宋体"/>
                <w:color w:val="auto"/>
                <w:sz w:val="24"/>
              </w:rPr>
              <w:t>磋商有效期</w:t>
            </w:r>
          </w:p>
        </w:tc>
        <w:tc>
          <w:tcPr>
            <w:tcW w:w="7580" w:type="dxa"/>
            <w:gridSpan w:val="3"/>
            <w:noWrap w:val="0"/>
            <w:vAlign w:val="center"/>
          </w:tcPr>
          <w:p w14:paraId="20266577">
            <w:pPr>
              <w:spacing w:line="340" w:lineRule="exact"/>
              <w:jc w:val="center"/>
              <w:rPr>
                <w:rFonts w:ascii="宋体" w:hAnsi="宋体" w:eastAsia="宋体"/>
                <w:color w:val="auto"/>
                <w:sz w:val="24"/>
              </w:rPr>
            </w:pPr>
          </w:p>
        </w:tc>
      </w:tr>
      <w:tr w14:paraId="454B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9296" w:type="dxa"/>
            <w:gridSpan w:val="4"/>
            <w:noWrap w:val="0"/>
            <w:vAlign w:val="center"/>
          </w:tcPr>
          <w:p w14:paraId="7FEDC8CF">
            <w:pPr>
              <w:spacing w:line="340" w:lineRule="exact"/>
              <w:rPr>
                <w:rFonts w:ascii="宋体" w:hAnsi="宋体" w:eastAsia="宋体"/>
                <w:color w:val="auto"/>
                <w:sz w:val="24"/>
              </w:rPr>
            </w:pPr>
            <w:r>
              <w:rPr>
                <w:rFonts w:hint="eastAsia" w:ascii="宋体" w:hAnsi="宋体" w:eastAsia="宋体"/>
                <w:color w:val="auto"/>
                <w:sz w:val="24"/>
              </w:rPr>
              <w:t>优惠与服务承诺：</w:t>
            </w:r>
          </w:p>
        </w:tc>
      </w:tr>
    </w:tbl>
    <w:p w14:paraId="3170A5FB">
      <w:pPr>
        <w:ind w:firstLine="3400" w:firstLineChars="1417"/>
        <w:jc w:val="left"/>
        <w:rPr>
          <w:rFonts w:hint="eastAsia" w:ascii="宋体" w:hAnsi="宋体" w:eastAsia="宋体"/>
          <w:color w:val="auto"/>
          <w:sz w:val="24"/>
          <w:lang w:eastAsia="zh-CN"/>
        </w:rPr>
      </w:pPr>
    </w:p>
    <w:p w14:paraId="4920C09B">
      <w:pPr>
        <w:ind w:firstLine="3400" w:firstLineChars="1417"/>
        <w:jc w:val="left"/>
        <w:rPr>
          <w:rFonts w:hint="eastAsia" w:ascii="宋体" w:hAnsi="宋体" w:eastAsia="宋体"/>
          <w:color w:val="auto"/>
          <w:sz w:val="24"/>
          <w:lang w:eastAsia="zh-CN"/>
        </w:rPr>
      </w:pPr>
    </w:p>
    <w:p w14:paraId="1B671C82">
      <w:pPr>
        <w:keepNext w:val="0"/>
        <w:keepLines w:val="0"/>
        <w:pageBreakBefore w:val="0"/>
        <w:widowControl w:val="0"/>
        <w:kinsoku/>
        <w:wordWrap/>
        <w:overflowPunct/>
        <w:topLinePunct w:val="0"/>
        <w:autoSpaceDE/>
        <w:autoSpaceDN/>
        <w:bidi w:val="0"/>
        <w:adjustRightInd/>
        <w:snapToGrid/>
        <w:spacing w:line="480" w:lineRule="auto"/>
        <w:ind w:firstLine="3400" w:firstLineChars="1417"/>
        <w:jc w:val="left"/>
        <w:textAlignment w:val="auto"/>
        <w:rPr>
          <w:rFonts w:ascii="宋体" w:hAnsi="宋体" w:eastAsia="宋体"/>
          <w:color w:val="auto"/>
          <w:sz w:val="24"/>
        </w:rPr>
      </w:pPr>
      <w:r>
        <w:rPr>
          <w:rFonts w:hint="eastAsia" w:ascii="宋体" w:hAnsi="宋体" w:eastAsia="宋体"/>
          <w:color w:val="auto"/>
          <w:sz w:val="24"/>
          <w:lang w:eastAsia="zh-CN"/>
        </w:rPr>
        <w:t>供应商</w:t>
      </w:r>
      <w:r>
        <w:rPr>
          <w:rFonts w:hint="eastAsia" w:ascii="宋体" w:hAnsi="宋体" w:eastAsia="宋体"/>
          <w:color w:val="auto"/>
          <w:sz w:val="24"/>
        </w:rPr>
        <w:t>：（盖单位公章）</w:t>
      </w:r>
    </w:p>
    <w:p w14:paraId="354715FF">
      <w:pPr>
        <w:keepNext w:val="0"/>
        <w:keepLines w:val="0"/>
        <w:pageBreakBefore w:val="0"/>
        <w:widowControl w:val="0"/>
        <w:kinsoku/>
        <w:wordWrap/>
        <w:overflowPunct/>
        <w:topLinePunct w:val="0"/>
        <w:autoSpaceDE/>
        <w:autoSpaceDN/>
        <w:bidi w:val="0"/>
        <w:adjustRightInd/>
        <w:snapToGrid/>
        <w:spacing w:line="480" w:lineRule="auto"/>
        <w:ind w:firstLine="3400" w:firstLineChars="1417"/>
        <w:jc w:val="left"/>
        <w:textAlignment w:val="auto"/>
        <w:rPr>
          <w:rFonts w:ascii="宋体" w:hAnsi="宋体" w:eastAsia="宋体"/>
          <w:color w:val="auto"/>
          <w:sz w:val="24"/>
        </w:rPr>
      </w:pPr>
      <w:r>
        <w:rPr>
          <w:rFonts w:hint="eastAsia" w:ascii="宋体" w:hAnsi="宋体" w:eastAsia="宋体"/>
          <w:color w:val="auto"/>
          <w:sz w:val="24"/>
          <w:lang w:eastAsia="zh-CN"/>
        </w:rPr>
        <w:t>法定代表人</w:t>
      </w:r>
      <w:r>
        <w:rPr>
          <w:rFonts w:hint="eastAsia" w:ascii="宋体" w:hAnsi="宋体" w:eastAsia="宋体"/>
          <w:color w:val="auto"/>
          <w:sz w:val="24"/>
        </w:rPr>
        <w:t>或授权委托人：（签字或盖章）</w:t>
      </w:r>
    </w:p>
    <w:p w14:paraId="4E0CCE18">
      <w:pPr>
        <w:keepNext w:val="0"/>
        <w:keepLines w:val="0"/>
        <w:pageBreakBefore w:val="0"/>
        <w:widowControl w:val="0"/>
        <w:kinsoku/>
        <w:wordWrap/>
        <w:overflowPunct/>
        <w:topLinePunct w:val="0"/>
        <w:autoSpaceDE/>
        <w:autoSpaceDN/>
        <w:bidi w:val="0"/>
        <w:adjustRightInd/>
        <w:snapToGrid/>
        <w:spacing w:line="480" w:lineRule="auto"/>
        <w:ind w:firstLine="3400" w:firstLineChars="1417"/>
        <w:jc w:val="left"/>
        <w:textAlignment w:val="auto"/>
        <w:rPr>
          <w:rFonts w:ascii="宋体" w:hAnsi="宋体" w:eastAsia="宋体"/>
          <w:color w:val="auto"/>
          <w:sz w:val="24"/>
        </w:rPr>
      </w:pPr>
      <w:r>
        <w:rPr>
          <w:rFonts w:hint="eastAsia" w:ascii="宋体" w:hAnsi="宋体" w:eastAsia="宋体"/>
          <w:color w:val="auto"/>
          <w:sz w:val="24"/>
        </w:rPr>
        <w:t>日期：年月日</w:t>
      </w:r>
    </w:p>
    <w:p w14:paraId="26F82899">
      <w:pPr>
        <w:spacing w:line="480" w:lineRule="exact"/>
        <w:jc w:val="center"/>
        <w:outlineLvl w:val="0"/>
        <w:rPr>
          <w:rFonts w:ascii="宋体" w:hAnsi="宋体" w:eastAsia="宋体"/>
          <w:b/>
          <w:bCs/>
          <w:color w:val="auto"/>
          <w:sz w:val="24"/>
        </w:rPr>
      </w:pPr>
      <w:r>
        <w:rPr>
          <w:rFonts w:hint="eastAsia" w:ascii="宋体" w:hAnsi="宋体" w:eastAsia="宋体"/>
          <w:b/>
          <w:bCs/>
          <w:color w:val="auto"/>
          <w:sz w:val="24"/>
        </w:rPr>
        <w:br w:type="page"/>
      </w:r>
      <w:bookmarkStart w:id="166" w:name="_Toc20257"/>
      <w:bookmarkStart w:id="167" w:name="_Toc715"/>
      <w:bookmarkStart w:id="168" w:name="_Toc27469"/>
      <w:r>
        <w:rPr>
          <w:rFonts w:hint="eastAsia" w:ascii="宋体" w:hAnsi="宋体" w:eastAsia="宋体" w:cs="宋体"/>
          <w:b/>
          <w:color w:val="auto"/>
          <w:sz w:val="24"/>
        </w:rPr>
        <w:t>二、法定代表人身份证明</w:t>
      </w:r>
      <w:bookmarkEnd w:id="166"/>
      <w:bookmarkEnd w:id="167"/>
      <w:bookmarkEnd w:id="168"/>
    </w:p>
    <w:p w14:paraId="26D11438">
      <w:pPr>
        <w:keepNext w:val="0"/>
        <w:keepLines w:val="0"/>
        <w:pageBreakBefore w:val="0"/>
        <w:widowControl w:val="0"/>
        <w:kinsoku/>
        <w:wordWrap/>
        <w:overflowPunct/>
        <w:topLinePunct w:val="0"/>
        <w:autoSpaceDE/>
        <w:autoSpaceDN/>
        <w:bidi w:val="0"/>
        <w:adjustRightInd/>
        <w:snapToGrid/>
        <w:spacing w:line="360" w:lineRule="auto"/>
        <w:ind w:left="424" w:leftChars="202"/>
        <w:textAlignment w:val="auto"/>
        <w:rPr>
          <w:rFonts w:hint="eastAsia" w:ascii="宋体" w:hAnsi="宋体" w:eastAsia="宋体" w:cs="宋体"/>
          <w:color w:val="auto"/>
          <w:sz w:val="24"/>
        </w:rPr>
      </w:pPr>
    </w:p>
    <w:p w14:paraId="21489977">
      <w:pPr>
        <w:keepNext w:val="0"/>
        <w:keepLines w:val="0"/>
        <w:pageBreakBefore w:val="0"/>
        <w:widowControl w:val="0"/>
        <w:kinsoku/>
        <w:wordWrap/>
        <w:overflowPunct/>
        <w:topLinePunct w:val="0"/>
        <w:autoSpaceDE/>
        <w:autoSpaceDN/>
        <w:bidi w:val="0"/>
        <w:adjustRightInd/>
        <w:snapToGrid/>
        <w:spacing w:line="480" w:lineRule="auto"/>
        <w:ind w:left="424" w:leftChars="202"/>
        <w:textAlignment w:val="auto"/>
        <w:rPr>
          <w:rFonts w:ascii="宋体" w:hAnsi="宋体" w:eastAsia="宋体" w:cs="宋体"/>
          <w:color w:val="auto"/>
          <w:sz w:val="24"/>
        </w:rPr>
      </w:pPr>
      <w:r>
        <w:rPr>
          <w:rFonts w:hint="eastAsia" w:ascii="宋体" w:hAnsi="宋体" w:cs="宋体"/>
          <w:color w:val="auto"/>
          <w:sz w:val="24"/>
          <w:lang w:val="en-US" w:eastAsia="zh-CN"/>
        </w:rPr>
        <w:t>单位</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 xml:space="preserve"> </w:t>
      </w:r>
    </w:p>
    <w:p w14:paraId="33713F29">
      <w:pPr>
        <w:keepNext w:val="0"/>
        <w:keepLines w:val="0"/>
        <w:pageBreakBefore w:val="0"/>
        <w:widowControl w:val="0"/>
        <w:kinsoku/>
        <w:wordWrap/>
        <w:overflowPunct/>
        <w:topLinePunct w:val="0"/>
        <w:autoSpaceDE/>
        <w:autoSpaceDN/>
        <w:bidi w:val="0"/>
        <w:adjustRightInd/>
        <w:snapToGrid/>
        <w:spacing w:line="480" w:lineRule="auto"/>
        <w:ind w:left="424" w:leftChars="202"/>
        <w:textAlignment w:val="auto"/>
        <w:rPr>
          <w:rFonts w:ascii="宋体" w:hAnsi="宋体" w:eastAsia="宋体" w:cs="宋体"/>
          <w:color w:val="auto"/>
          <w:sz w:val="24"/>
        </w:rPr>
      </w:pPr>
      <w:r>
        <w:rPr>
          <w:rFonts w:hint="eastAsia" w:ascii="宋体" w:hAnsi="宋体" w:eastAsia="宋体" w:cs="宋体"/>
          <w:color w:val="auto"/>
          <w:sz w:val="24"/>
        </w:rPr>
        <w:t>单位性质：</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76F2DCC0">
      <w:pPr>
        <w:keepNext w:val="0"/>
        <w:keepLines w:val="0"/>
        <w:pageBreakBefore w:val="0"/>
        <w:widowControl w:val="0"/>
        <w:kinsoku/>
        <w:wordWrap/>
        <w:overflowPunct/>
        <w:topLinePunct w:val="0"/>
        <w:autoSpaceDE/>
        <w:autoSpaceDN/>
        <w:bidi w:val="0"/>
        <w:adjustRightInd/>
        <w:snapToGrid/>
        <w:spacing w:line="480" w:lineRule="auto"/>
        <w:ind w:left="424" w:leftChars="202"/>
        <w:textAlignment w:val="auto"/>
        <w:rPr>
          <w:rFonts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14:paraId="098F4917">
      <w:pPr>
        <w:keepNext w:val="0"/>
        <w:keepLines w:val="0"/>
        <w:pageBreakBefore w:val="0"/>
        <w:widowControl w:val="0"/>
        <w:kinsoku/>
        <w:wordWrap/>
        <w:overflowPunct/>
        <w:topLinePunct w:val="0"/>
        <w:autoSpaceDE/>
        <w:autoSpaceDN/>
        <w:bidi w:val="0"/>
        <w:adjustRightInd/>
        <w:snapToGrid/>
        <w:spacing w:line="480" w:lineRule="auto"/>
        <w:ind w:left="424" w:leftChars="202"/>
        <w:textAlignment w:val="auto"/>
        <w:rPr>
          <w:rFonts w:ascii="宋体" w:hAnsi="宋体" w:eastAsia="宋体" w:cs="宋体"/>
          <w:color w:val="auto"/>
          <w:sz w:val="24"/>
        </w:rPr>
      </w:pPr>
      <w:r>
        <w:rPr>
          <w:rFonts w:hint="eastAsia" w:ascii="宋体" w:hAnsi="宋体" w:eastAsia="宋体" w:cs="宋体"/>
          <w:color w:val="auto"/>
          <w:sz w:val="24"/>
        </w:rPr>
        <w:t>成立时间：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B9ACD9E">
      <w:pPr>
        <w:keepNext w:val="0"/>
        <w:keepLines w:val="0"/>
        <w:pageBreakBefore w:val="0"/>
        <w:widowControl w:val="0"/>
        <w:kinsoku/>
        <w:wordWrap/>
        <w:overflowPunct/>
        <w:topLinePunct w:val="0"/>
        <w:autoSpaceDE/>
        <w:autoSpaceDN/>
        <w:bidi w:val="0"/>
        <w:adjustRightInd/>
        <w:snapToGrid/>
        <w:spacing w:line="480" w:lineRule="auto"/>
        <w:ind w:left="424" w:leftChars="202"/>
        <w:textAlignment w:val="auto"/>
        <w:rPr>
          <w:rFonts w:ascii="宋体" w:hAnsi="宋体" w:eastAsia="宋体" w:cs="宋体"/>
          <w:color w:val="auto"/>
          <w:sz w:val="24"/>
        </w:rPr>
      </w:pPr>
      <w:r>
        <w:rPr>
          <w:rFonts w:hint="eastAsia" w:ascii="宋体" w:hAnsi="宋体" w:eastAsia="宋体" w:cs="宋体"/>
          <w:color w:val="auto"/>
          <w:sz w:val="24"/>
        </w:rPr>
        <w:t>经营期限：</w:t>
      </w:r>
      <w:r>
        <w:rPr>
          <w:rFonts w:hint="eastAsia" w:ascii="宋体" w:hAnsi="宋体" w:eastAsia="宋体" w:cs="宋体"/>
          <w:color w:val="auto"/>
          <w:sz w:val="24"/>
          <w:u w:val="single"/>
        </w:rPr>
        <w:t xml:space="preserve">                               </w:t>
      </w:r>
    </w:p>
    <w:p w14:paraId="6A55B390">
      <w:pPr>
        <w:keepNext w:val="0"/>
        <w:keepLines w:val="0"/>
        <w:pageBreakBefore w:val="0"/>
        <w:widowControl w:val="0"/>
        <w:kinsoku/>
        <w:wordWrap/>
        <w:overflowPunct/>
        <w:topLinePunct w:val="0"/>
        <w:autoSpaceDE/>
        <w:autoSpaceDN/>
        <w:bidi w:val="0"/>
        <w:adjustRightInd/>
        <w:snapToGrid/>
        <w:spacing w:line="480" w:lineRule="auto"/>
        <w:ind w:left="424" w:leftChars="202"/>
        <w:textAlignment w:val="auto"/>
        <w:rPr>
          <w:rFonts w:ascii="宋体" w:hAnsi="宋体" w:eastAsia="宋体" w:cs="宋体"/>
          <w:color w:val="auto"/>
          <w:sz w:val="24"/>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p>
    <w:p w14:paraId="4F47F01F">
      <w:pPr>
        <w:keepNext w:val="0"/>
        <w:keepLines w:val="0"/>
        <w:pageBreakBefore w:val="0"/>
        <w:widowControl w:val="0"/>
        <w:kinsoku/>
        <w:wordWrap/>
        <w:overflowPunct/>
        <w:topLinePunct w:val="0"/>
        <w:autoSpaceDE/>
        <w:autoSpaceDN/>
        <w:bidi w:val="0"/>
        <w:adjustRightInd/>
        <w:snapToGrid/>
        <w:spacing w:line="480" w:lineRule="auto"/>
        <w:ind w:left="424" w:leftChars="202"/>
        <w:textAlignment w:val="auto"/>
        <w:rPr>
          <w:rFonts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（供应商名称）的法定代表人。</w:t>
      </w:r>
    </w:p>
    <w:p w14:paraId="0C86789A">
      <w:pPr>
        <w:keepNext w:val="0"/>
        <w:keepLines w:val="0"/>
        <w:pageBreakBefore w:val="0"/>
        <w:widowControl w:val="0"/>
        <w:kinsoku/>
        <w:wordWrap/>
        <w:overflowPunct/>
        <w:topLinePunct w:val="0"/>
        <w:autoSpaceDE/>
        <w:autoSpaceDN/>
        <w:bidi w:val="0"/>
        <w:adjustRightInd/>
        <w:snapToGrid/>
        <w:spacing w:line="480" w:lineRule="auto"/>
        <w:ind w:left="424" w:leftChars="202" w:firstLine="480" w:firstLineChars="200"/>
        <w:textAlignment w:val="auto"/>
        <w:rPr>
          <w:rFonts w:ascii="宋体" w:hAnsi="宋体" w:eastAsia="宋体" w:cs="宋体"/>
          <w:color w:val="auto"/>
          <w:sz w:val="24"/>
        </w:rPr>
      </w:pPr>
      <w:r>
        <w:rPr>
          <w:rFonts w:hint="eastAsia" w:ascii="宋体" w:hAnsi="宋体" w:eastAsia="宋体" w:cs="宋体"/>
          <w:color w:val="auto"/>
          <w:sz w:val="24"/>
        </w:rPr>
        <w:t>特此证明。</w:t>
      </w:r>
    </w:p>
    <w:p w14:paraId="4DC6815B">
      <w:pPr>
        <w:spacing w:line="440" w:lineRule="exact"/>
        <w:rPr>
          <w:rFonts w:ascii="宋体" w:hAnsi="宋体" w:eastAsia="宋体" w:cs="宋体"/>
          <w:color w:val="auto"/>
          <w:sz w:val="24"/>
        </w:rPr>
      </w:pPr>
    </w:p>
    <w:p w14:paraId="7566A38F">
      <w:pPr>
        <w:spacing w:line="440" w:lineRule="exact"/>
        <w:rPr>
          <w:rFonts w:ascii="宋体" w:hAnsi="宋体" w:eastAsia="宋体" w:cs="宋体"/>
          <w:color w:val="auto"/>
          <w:sz w:val="24"/>
        </w:rPr>
      </w:pPr>
    </w:p>
    <w:p w14:paraId="46FA8470">
      <w:pPr>
        <w:widowControl/>
        <w:adjustRightInd w:val="0"/>
        <w:spacing w:line="600" w:lineRule="exact"/>
        <w:ind w:firstLine="4404" w:firstLineChars="1835"/>
        <w:jc w:val="left"/>
        <w:rPr>
          <w:rFonts w:ascii="宋体" w:hAnsi="宋体" w:eastAsia="宋体" w:cs="宋体"/>
          <w:color w:val="auto"/>
          <w:kern w:val="0"/>
          <w:sz w:val="24"/>
          <w:szCs w:val="28"/>
        </w:rPr>
      </w:pPr>
      <w:r>
        <w:rPr>
          <w:rFonts w:hint="eastAsia" w:ascii="宋体" w:hAnsi="宋体" w:eastAsia="宋体" w:cs="宋体"/>
          <w:color w:val="auto"/>
          <w:kern w:val="0"/>
          <w:sz w:val="24"/>
          <w:szCs w:val="28"/>
          <w:lang w:eastAsia="zh-CN"/>
        </w:rPr>
        <w:t>供应商</w:t>
      </w:r>
      <w:r>
        <w:rPr>
          <w:rFonts w:hint="eastAsia" w:ascii="宋体" w:hAnsi="宋体" w:eastAsia="宋体" w:cs="宋体"/>
          <w:color w:val="auto"/>
          <w:kern w:val="0"/>
          <w:sz w:val="24"/>
          <w:szCs w:val="28"/>
        </w:rPr>
        <w:t>：（盖单位公章）</w:t>
      </w:r>
    </w:p>
    <w:p w14:paraId="0E7B6DA3">
      <w:pPr>
        <w:widowControl/>
        <w:adjustRightInd w:val="0"/>
        <w:spacing w:line="600" w:lineRule="exact"/>
        <w:ind w:firstLine="4404" w:firstLineChars="1835"/>
        <w:jc w:val="left"/>
        <w:rPr>
          <w:rFonts w:ascii="宋体" w:hAnsi="宋体" w:eastAsia="宋体" w:cs="宋体"/>
          <w:color w:val="auto"/>
          <w:kern w:val="0"/>
          <w:sz w:val="24"/>
          <w:szCs w:val="28"/>
          <w:u w:val="single"/>
        </w:rPr>
      </w:pPr>
      <w:r>
        <w:rPr>
          <w:rFonts w:hint="eastAsia" w:ascii="宋体" w:hAnsi="宋体" w:eastAsia="宋体" w:cs="宋体"/>
          <w:color w:val="auto"/>
          <w:sz w:val="24"/>
          <w:szCs w:val="28"/>
          <w:lang w:eastAsia="zh-CN"/>
        </w:rPr>
        <w:t>法定代表人</w:t>
      </w:r>
      <w:r>
        <w:rPr>
          <w:rFonts w:hint="eastAsia" w:ascii="宋体" w:hAnsi="宋体" w:eastAsia="宋体" w:cs="宋体"/>
          <w:color w:val="auto"/>
          <w:sz w:val="24"/>
          <w:szCs w:val="28"/>
        </w:rPr>
        <w:t>或授权委托人：（签字或盖章）</w:t>
      </w:r>
    </w:p>
    <w:p w14:paraId="0CD0E2FF">
      <w:pPr>
        <w:keepNext w:val="0"/>
        <w:keepLines w:val="0"/>
        <w:pageBreakBefore w:val="0"/>
        <w:widowControl w:val="0"/>
        <w:kinsoku/>
        <w:wordWrap/>
        <w:overflowPunct/>
        <w:topLinePunct w:val="0"/>
        <w:autoSpaceDE/>
        <w:autoSpaceDN/>
        <w:bidi w:val="0"/>
        <w:adjustRightInd/>
        <w:snapToGrid/>
        <w:spacing w:line="440" w:lineRule="exact"/>
        <w:ind w:firstLine="4440" w:firstLineChars="1850"/>
        <w:textAlignment w:val="auto"/>
        <w:rPr>
          <w:rFonts w:ascii="宋体" w:hAnsi="宋体" w:eastAsia="宋体" w:cs="宋体"/>
          <w:color w:val="auto"/>
          <w:sz w:val="24"/>
        </w:rPr>
      </w:pPr>
      <w:r>
        <w:rPr>
          <w:rFonts w:hint="eastAsia" w:ascii="宋体" w:hAnsi="宋体" w:eastAsia="宋体" w:cs="宋体"/>
          <w:color w:val="auto"/>
          <w:kern w:val="0"/>
          <w:sz w:val="24"/>
          <w:szCs w:val="28"/>
          <w:lang w:eastAsia="zh-CN"/>
        </w:rPr>
        <w:t xml:space="preserve">日期：年月日 </w:t>
      </w:r>
      <w:r>
        <w:rPr>
          <w:rFonts w:hint="eastAsia" w:ascii="宋体" w:hAnsi="宋体" w:eastAsia="宋体" w:cs="宋体"/>
          <w:color w:val="auto"/>
          <w:sz w:val="24"/>
        </w:rPr>
        <w:t xml:space="preserve">          </w:t>
      </w:r>
    </w:p>
    <w:p w14:paraId="502981E1">
      <w:pPr>
        <w:spacing w:line="440" w:lineRule="exact"/>
        <w:jc w:val="center"/>
        <w:rPr>
          <w:rFonts w:ascii="宋体" w:hAnsi="宋体" w:eastAsia="宋体" w:cs="宋体"/>
          <w:color w:val="auto"/>
          <w:sz w:val="22"/>
          <w:szCs w:val="20"/>
        </w:rPr>
      </w:pPr>
    </w:p>
    <w:p w14:paraId="4AAEFDC7">
      <w:pPr>
        <w:spacing w:line="600" w:lineRule="auto"/>
        <w:jc w:val="left"/>
        <w:rPr>
          <w:rFonts w:ascii="宋体" w:hAnsi="宋体" w:eastAsia="宋体"/>
          <w:color w:val="auto"/>
          <w:sz w:val="24"/>
        </w:rPr>
      </w:pPr>
      <w:r>
        <w:rPr>
          <w:rFonts w:hint="eastAsia" w:ascii="宋体" w:hAnsi="宋体" w:cs="宋体"/>
          <w:b/>
          <w:color w:val="auto"/>
          <w:kern w:val="10"/>
          <w:sz w:val="28"/>
          <w:szCs w:val="28"/>
        </w:rPr>
        <w:t>（</w:t>
      </w:r>
      <w:r>
        <w:rPr>
          <w:rFonts w:hint="eastAsia" w:ascii="宋体" w:hAnsi="宋体" w:eastAsia="宋体" w:cs="宋体"/>
          <w:b/>
          <w:color w:val="auto"/>
          <w:sz w:val="24"/>
          <w:szCs w:val="28"/>
        </w:rPr>
        <w:t>后附</w:t>
      </w:r>
      <w:r>
        <w:rPr>
          <w:rFonts w:hint="eastAsia" w:ascii="宋体" w:hAnsi="宋体" w:eastAsia="宋体" w:cs="宋体"/>
          <w:b/>
          <w:color w:val="auto"/>
          <w:sz w:val="24"/>
          <w:szCs w:val="28"/>
          <w:lang w:eastAsia="zh-CN"/>
        </w:rPr>
        <w:t>法定代表人</w:t>
      </w:r>
      <w:r>
        <w:rPr>
          <w:rFonts w:hint="eastAsia" w:ascii="宋体" w:hAnsi="宋体" w:eastAsia="宋体" w:cs="宋体"/>
          <w:b/>
          <w:color w:val="auto"/>
          <w:sz w:val="24"/>
          <w:szCs w:val="28"/>
        </w:rPr>
        <w:t>身份证正反面</w:t>
      </w:r>
      <w:r>
        <w:rPr>
          <w:rFonts w:hint="eastAsia" w:ascii="宋体" w:hAnsi="宋体" w:eastAsia="宋体" w:cs="宋体"/>
          <w:b/>
          <w:color w:val="auto"/>
          <w:sz w:val="24"/>
          <w:szCs w:val="28"/>
          <w:lang w:val="en-US" w:eastAsia="zh-CN"/>
        </w:rPr>
        <w:t>扫描件</w:t>
      </w:r>
      <w:r>
        <w:rPr>
          <w:rFonts w:hint="eastAsia" w:ascii="宋体" w:hAnsi="宋体" w:cs="宋体"/>
          <w:b/>
          <w:color w:val="auto"/>
          <w:kern w:val="10"/>
          <w:sz w:val="28"/>
          <w:szCs w:val="28"/>
        </w:rPr>
        <w:t>）</w:t>
      </w:r>
    </w:p>
    <w:p w14:paraId="26A1833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eastAsia="宋体"/>
          <w:b/>
          <w:bCs/>
          <w:color w:val="auto"/>
          <w:sz w:val="24"/>
        </w:rPr>
      </w:pPr>
      <w:r>
        <w:rPr>
          <w:rFonts w:hint="eastAsia" w:ascii="宋体" w:hAnsi="宋体" w:eastAsia="宋体"/>
          <w:b/>
          <w:bCs/>
          <w:color w:val="auto"/>
          <w:sz w:val="24"/>
        </w:rPr>
        <w:br w:type="page"/>
      </w:r>
      <w:bookmarkStart w:id="169" w:name="_Toc7654"/>
      <w:bookmarkStart w:id="170" w:name="_Toc5205"/>
      <w:bookmarkStart w:id="171" w:name="_Toc5964"/>
      <w:r>
        <w:rPr>
          <w:rFonts w:hint="eastAsia" w:ascii="宋体" w:hAnsi="宋体" w:eastAsia="宋体" w:cs="宋体"/>
          <w:b/>
          <w:color w:val="auto"/>
          <w:sz w:val="24"/>
        </w:rPr>
        <w:t>三、授权委托书</w:t>
      </w:r>
      <w:bookmarkEnd w:id="169"/>
      <w:bookmarkEnd w:id="170"/>
      <w:bookmarkEnd w:id="171"/>
    </w:p>
    <w:p w14:paraId="1A043A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本人</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rPr>
        <w:t>（姓名）系</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sz w:val="24"/>
          <w:szCs w:val="24"/>
          <w:lang w:eastAsia="zh-CN"/>
        </w:rPr>
        <w:t>供应商</w:t>
      </w:r>
      <w:r>
        <w:rPr>
          <w:rFonts w:hint="eastAsia" w:ascii="宋体" w:hAnsi="宋体"/>
          <w:color w:val="auto"/>
          <w:sz w:val="24"/>
          <w:szCs w:val="24"/>
        </w:rPr>
        <w:t>名称）的法定代表人，现委托</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rPr>
        <w:t>（姓名）为我方</w:t>
      </w:r>
      <w:r>
        <w:rPr>
          <w:rFonts w:hint="eastAsia" w:ascii="宋体" w:hAnsi="宋体"/>
          <w:color w:val="auto"/>
          <w:sz w:val="24"/>
          <w:szCs w:val="24"/>
          <w:lang w:val="en-US" w:eastAsia="zh-CN"/>
        </w:rPr>
        <w:t>委托</w:t>
      </w:r>
      <w:r>
        <w:rPr>
          <w:rFonts w:hint="eastAsia" w:ascii="宋体" w:hAnsi="宋体"/>
          <w:color w:val="auto"/>
          <w:sz w:val="24"/>
          <w:szCs w:val="24"/>
        </w:rPr>
        <w:t>代理人。代理人根据授权，以我方名义签署、澄清、说明、补正、递交、撤回、修改</w:t>
      </w:r>
      <w:r>
        <w:rPr>
          <w:rFonts w:hint="eastAsia" w:ascii="宋体" w:hAnsi="宋体"/>
          <w:color w:val="auto"/>
          <w:sz w:val="24"/>
          <w:szCs w:val="24"/>
          <w:u w:val="single"/>
        </w:rPr>
        <w:t xml:space="preserve">                         </w:t>
      </w:r>
      <w:r>
        <w:rPr>
          <w:rFonts w:hint="eastAsia" w:ascii="宋体" w:hAnsi="宋体"/>
          <w:color w:val="auto"/>
          <w:sz w:val="24"/>
          <w:szCs w:val="24"/>
        </w:rPr>
        <w:t>（项目名称</w:t>
      </w:r>
      <w:r>
        <w:rPr>
          <w:rFonts w:hint="eastAsia" w:ascii="宋体" w:hAnsi="宋体"/>
          <w:color w:val="auto"/>
          <w:sz w:val="24"/>
          <w:szCs w:val="24"/>
          <w:lang w:eastAsia="zh-CN"/>
        </w:rPr>
        <w:t>、</w:t>
      </w:r>
      <w:r>
        <w:rPr>
          <w:rFonts w:hint="eastAsia" w:ascii="宋体" w:hAnsi="宋体"/>
          <w:color w:val="auto"/>
          <w:sz w:val="24"/>
          <w:szCs w:val="24"/>
          <w:lang w:val="en-US" w:eastAsia="zh-CN"/>
        </w:rPr>
        <w:t>标段</w:t>
      </w:r>
      <w:r>
        <w:rPr>
          <w:rFonts w:hint="eastAsia" w:ascii="宋体" w:hAnsi="宋体"/>
          <w:color w:val="auto"/>
          <w:sz w:val="24"/>
          <w:szCs w:val="24"/>
        </w:rPr>
        <w:t>）</w:t>
      </w:r>
      <w:r>
        <w:rPr>
          <w:rFonts w:hint="eastAsia" w:ascii="宋体" w:hAnsi="宋体"/>
          <w:color w:val="auto"/>
          <w:sz w:val="24"/>
          <w:szCs w:val="24"/>
          <w:lang w:eastAsia="zh-CN"/>
        </w:rPr>
        <w:t>响应文件</w:t>
      </w:r>
      <w:r>
        <w:rPr>
          <w:rFonts w:hint="eastAsia" w:ascii="宋体" w:hAnsi="宋体"/>
          <w:color w:val="auto"/>
          <w:sz w:val="24"/>
          <w:szCs w:val="24"/>
        </w:rPr>
        <w:t>、签订合同和处理有关事宜，其法律后果由我方承担。</w:t>
      </w:r>
    </w:p>
    <w:p w14:paraId="534879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rPr>
      </w:pPr>
      <w:r>
        <w:rPr>
          <w:rFonts w:hint="eastAsia" w:ascii="宋体" w:hAnsi="宋体"/>
          <w:color w:val="auto"/>
          <w:sz w:val="24"/>
          <w:szCs w:val="24"/>
        </w:rPr>
        <w:t>委托期限：</w:t>
      </w:r>
      <w:r>
        <w:rPr>
          <w:rFonts w:hint="eastAsia" w:ascii="宋体" w:hAnsi="宋体"/>
          <w:color w:val="auto"/>
          <w:sz w:val="24"/>
          <w:szCs w:val="24"/>
          <w:u w:val="single"/>
        </w:rPr>
        <w:t xml:space="preserve">                      </w:t>
      </w:r>
      <w:r>
        <w:rPr>
          <w:rFonts w:hint="eastAsia" w:ascii="宋体" w:hAnsi="宋体"/>
          <w:color w:val="auto"/>
          <w:sz w:val="24"/>
          <w:szCs w:val="24"/>
        </w:rPr>
        <w:t>。</w:t>
      </w:r>
    </w:p>
    <w:p w14:paraId="046786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rPr>
      </w:pPr>
      <w:r>
        <w:rPr>
          <w:rFonts w:hint="eastAsia" w:ascii="宋体" w:hAnsi="宋体"/>
          <w:color w:val="auto"/>
          <w:sz w:val="24"/>
          <w:szCs w:val="24"/>
        </w:rPr>
        <w:t>代理人无转委托权。</w:t>
      </w:r>
    </w:p>
    <w:p w14:paraId="0A2124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rPr>
      </w:pPr>
    </w:p>
    <w:p w14:paraId="4A1E0F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rPr>
      </w:pPr>
    </w:p>
    <w:p w14:paraId="77182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olor w:val="auto"/>
          <w:sz w:val="24"/>
        </w:rPr>
      </w:pPr>
      <w:r>
        <w:rPr>
          <w:rFonts w:hint="eastAsia" w:ascii="宋体" w:hAnsi="宋体" w:eastAsia="宋体"/>
          <w:color w:val="auto"/>
          <w:sz w:val="24"/>
        </w:rPr>
        <w:t>附：法定代表人及代理人身份证复印件</w:t>
      </w:r>
    </w:p>
    <w:p w14:paraId="0C119BB4">
      <w:pPr>
        <w:keepNext w:val="0"/>
        <w:keepLines w:val="0"/>
        <w:pageBreakBefore w:val="0"/>
        <w:kinsoku/>
        <w:wordWrap w:val="0"/>
        <w:overflowPunct/>
        <w:topLinePunct w:val="0"/>
        <w:autoSpaceDE/>
        <w:autoSpaceDN/>
        <w:bidi w:val="0"/>
        <w:snapToGrid/>
        <w:spacing w:before="157" w:beforeLines="50" w:after="157" w:afterLines="50" w:line="360" w:lineRule="auto"/>
        <w:ind w:firstLine="482"/>
        <w:jc w:val="center"/>
        <w:textAlignment w:val="auto"/>
        <w:rPr>
          <w:rFonts w:hint="eastAsia" w:ascii="宋体" w:hAnsi="宋体"/>
          <w:color w:val="auto"/>
          <w:sz w:val="22"/>
          <w:szCs w:val="22"/>
          <w:lang w:val="en-US" w:eastAsia="zh-CN"/>
        </w:rPr>
      </w:pPr>
      <w:r>
        <w:rPr>
          <w:rFonts w:hint="eastAsia" w:ascii="宋体" w:hAnsi="宋体"/>
          <w:color w:val="auto"/>
          <w:sz w:val="22"/>
          <w:szCs w:val="22"/>
          <w:lang w:val="en-US" w:eastAsia="zh-CN"/>
        </w:rPr>
        <w:t xml:space="preserve">                         </w:t>
      </w:r>
    </w:p>
    <w:p w14:paraId="56820091">
      <w:pPr>
        <w:keepNext w:val="0"/>
        <w:keepLines w:val="0"/>
        <w:pageBreakBefore w:val="0"/>
        <w:kinsoku/>
        <w:wordWrap w:val="0"/>
        <w:overflowPunct/>
        <w:topLinePunct w:val="0"/>
        <w:autoSpaceDE/>
        <w:autoSpaceDN/>
        <w:bidi w:val="0"/>
        <w:snapToGrid/>
        <w:spacing w:before="157" w:beforeLines="50" w:after="157" w:afterLines="50" w:line="360" w:lineRule="auto"/>
        <w:ind w:firstLine="482"/>
        <w:jc w:val="center"/>
        <w:textAlignment w:val="auto"/>
        <w:rPr>
          <w:rFonts w:hint="eastAsia" w:ascii="宋体" w:hAnsi="宋体"/>
          <w:color w:val="auto"/>
          <w:sz w:val="22"/>
          <w:szCs w:val="22"/>
          <w:lang w:val="en-US" w:eastAsia="zh-CN"/>
        </w:rPr>
      </w:pPr>
    </w:p>
    <w:p w14:paraId="2025F8BD">
      <w:pPr>
        <w:keepNext w:val="0"/>
        <w:keepLines w:val="0"/>
        <w:pageBreakBefore w:val="0"/>
        <w:kinsoku/>
        <w:wordWrap w:val="0"/>
        <w:overflowPunct/>
        <w:topLinePunct w:val="0"/>
        <w:autoSpaceDE/>
        <w:autoSpaceDN/>
        <w:bidi w:val="0"/>
        <w:snapToGrid/>
        <w:spacing w:before="157" w:beforeLines="50" w:after="157" w:afterLines="50" w:line="360" w:lineRule="auto"/>
        <w:ind w:firstLine="482"/>
        <w:jc w:val="center"/>
        <w:textAlignment w:val="auto"/>
        <w:rPr>
          <w:rFonts w:hint="eastAsia" w:ascii="宋体" w:hAnsi="宋体"/>
          <w:color w:val="auto"/>
          <w:sz w:val="24"/>
          <w:szCs w:val="24"/>
        </w:rPr>
      </w:pPr>
      <w:r>
        <w:rPr>
          <w:rFonts w:hint="eastAsia" w:ascii="宋体" w:hAnsi="宋体"/>
          <w:color w:val="auto"/>
          <w:sz w:val="22"/>
          <w:szCs w:val="22"/>
          <w:lang w:val="en-US" w:eastAsia="zh-CN"/>
        </w:rPr>
        <w:t xml:space="preserve">                             </w:t>
      </w:r>
      <w:r>
        <w:rPr>
          <w:rFonts w:hint="eastAsia" w:ascii="宋体" w:hAnsi="宋体"/>
          <w:color w:val="auto"/>
          <w:sz w:val="24"/>
          <w:szCs w:val="24"/>
          <w:lang w:eastAsia="zh-CN"/>
        </w:rPr>
        <w:t>供应商</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sz w:val="24"/>
          <w:szCs w:val="24"/>
          <w:lang w:val="en-US" w:eastAsia="zh-CN"/>
        </w:rPr>
        <w:t>盖</w:t>
      </w:r>
      <w:r>
        <w:rPr>
          <w:rFonts w:hint="eastAsia" w:ascii="宋体" w:hAnsi="宋体"/>
          <w:color w:val="auto"/>
          <w:sz w:val="24"/>
          <w:szCs w:val="24"/>
        </w:rPr>
        <w:t>单位</w:t>
      </w:r>
      <w:r>
        <w:rPr>
          <w:rFonts w:hint="eastAsia" w:ascii="宋体" w:hAnsi="宋体"/>
          <w:color w:val="auto"/>
          <w:sz w:val="24"/>
          <w:szCs w:val="24"/>
          <w:lang w:val="en-US" w:eastAsia="zh-CN"/>
        </w:rPr>
        <w:t>公</w:t>
      </w:r>
      <w:r>
        <w:rPr>
          <w:rFonts w:hint="eastAsia" w:ascii="宋体" w:hAnsi="宋体"/>
          <w:color w:val="auto"/>
          <w:sz w:val="24"/>
          <w:szCs w:val="24"/>
        </w:rPr>
        <w:t>章）</w:t>
      </w:r>
    </w:p>
    <w:p w14:paraId="165975CD">
      <w:pPr>
        <w:keepNext w:val="0"/>
        <w:keepLines w:val="0"/>
        <w:pageBreakBefore w:val="0"/>
        <w:kinsoku/>
        <w:wordWrap w:val="0"/>
        <w:overflowPunct/>
        <w:topLinePunct w:val="0"/>
        <w:autoSpaceDE/>
        <w:autoSpaceDN/>
        <w:bidi w:val="0"/>
        <w:snapToGrid/>
        <w:spacing w:before="157" w:beforeLines="50" w:after="157" w:afterLines="50" w:line="360" w:lineRule="auto"/>
        <w:ind w:firstLine="482"/>
        <w:jc w:val="center"/>
        <w:textAlignment w:val="auto"/>
        <w:rPr>
          <w:rFonts w:hint="eastAsia"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法定代表人：</w:t>
      </w:r>
      <w:r>
        <w:rPr>
          <w:rFonts w:hint="eastAsia" w:ascii="宋体" w:hAnsi="宋体"/>
          <w:color w:val="auto"/>
          <w:sz w:val="24"/>
          <w:szCs w:val="24"/>
          <w:u w:val="single"/>
        </w:rPr>
        <w:t xml:space="preserve">              </w:t>
      </w:r>
      <w:r>
        <w:rPr>
          <w:rFonts w:hint="eastAsia" w:ascii="宋体" w:hAnsi="宋体"/>
          <w:color w:val="auto"/>
          <w:sz w:val="24"/>
          <w:szCs w:val="24"/>
        </w:rPr>
        <w:t>（签字或盖章）</w:t>
      </w:r>
    </w:p>
    <w:p w14:paraId="6D73A3C2">
      <w:pPr>
        <w:keepNext w:val="0"/>
        <w:keepLines w:val="0"/>
        <w:pageBreakBefore w:val="0"/>
        <w:kinsoku/>
        <w:wordWrap w:val="0"/>
        <w:overflowPunct/>
        <w:topLinePunct w:val="0"/>
        <w:autoSpaceDE/>
        <w:autoSpaceDN/>
        <w:bidi w:val="0"/>
        <w:snapToGrid/>
        <w:spacing w:before="157" w:beforeLines="50" w:after="157" w:afterLines="50" w:line="360" w:lineRule="auto"/>
        <w:ind w:firstLine="482"/>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 xml:space="preserve">                           </w:t>
      </w:r>
      <w:r>
        <w:rPr>
          <w:rFonts w:hint="eastAsia" w:ascii="宋体" w:hAnsi="宋体"/>
          <w:color w:val="auto"/>
          <w:sz w:val="24"/>
          <w:szCs w:val="24"/>
        </w:rPr>
        <w:t>身份证号码：</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p>
    <w:p w14:paraId="693CA19E">
      <w:pPr>
        <w:keepNext w:val="0"/>
        <w:keepLines w:val="0"/>
        <w:pageBreakBefore w:val="0"/>
        <w:kinsoku/>
        <w:wordWrap w:val="0"/>
        <w:overflowPunct/>
        <w:topLinePunct w:val="0"/>
        <w:autoSpaceDE/>
        <w:autoSpaceDN/>
        <w:bidi w:val="0"/>
        <w:snapToGrid/>
        <w:spacing w:before="157" w:beforeLines="50" w:after="157" w:afterLines="50" w:line="360" w:lineRule="auto"/>
        <w:ind w:firstLine="482"/>
        <w:jc w:val="center"/>
        <w:textAlignment w:val="auto"/>
        <w:rPr>
          <w:rFonts w:hint="eastAsia" w:ascii="宋体" w:hAnsi="宋体"/>
          <w:color w:val="auto"/>
          <w:sz w:val="24"/>
          <w:szCs w:val="24"/>
        </w:rPr>
      </w:pPr>
      <w:r>
        <w:rPr>
          <w:rFonts w:hint="eastAsia" w:ascii="宋体" w:hAnsi="宋体" w:eastAsia="宋体" w:cs="宋体"/>
          <w:color w:val="auto"/>
          <w:kern w:val="0"/>
          <w:sz w:val="24"/>
          <w:szCs w:val="24"/>
          <w:lang w:val="en-US" w:eastAsia="zh-CN"/>
        </w:rPr>
        <w:t xml:space="preserve">                             委托代理人</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rPr>
        <w:t>（签字或盖章）</w:t>
      </w:r>
    </w:p>
    <w:p w14:paraId="76FF96C6">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auto"/>
        <w:ind w:firstLine="482"/>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 xml:space="preserve">                           </w:t>
      </w:r>
      <w:r>
        <w:rPr>
          <w:rFonts w:hint="eastAsia" w:ascii="宋体" w:hAnsi="宋体"/>
          <w:color w:val="auto"/>
          <w:sz w:val="24"/>
          <w:szCs w:val="24"/>
        </w:rPr>
        <w:t>身份证号码：</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p>
    <w:p w14:paraId="7A161C94">
      <w:pPr>
        <w:keepNext w:val="0"/>
        <w:keepLines w:val="0"/>
        <w:pageBreakBefore w:val="0"/>
        <w:widowControl w:val="0"/>
        <w:kinsoku/>
        <w:wordWrap/>
        <w:overflowPunct/>
        <w:topLinePunct w:val="0"/>
        <w:autoSpaceDE/>
        <w:autoSpaceDN/>
        <w:bidi w:val="0"/>
        <w:adjustRightInd/>
        <w:snapToGrid/>
        <w:spacing w:line="480" w:lineRule="exact"/>
        <w:ind w:firstLine="3960" w:firstLineChars="1650"/>
        <w:textAlignment w:val="auto"/>
        <w:rPr>
          <w:rFonts w:ascii="宋体" w:hAnsi="宋体" w:eastAsia="宋体"/>
          <w:color w:val="auto"/>
          <w:sz w:val="24"/>
        </w:rPr>
      </w:pPr>
      <w:r>
        <w:rPr>
          <w:rFonts w:hint="eastAsia" w:ascii="宋体" w:hAnsi="宋体" w:eastAsia="宋体" w:cs="宋体"/>
          <w:color w:val="auto"/>
          <w:kern w:val="0"/>
          <w:sz w:val="24"/>
          <w:szCs w:val="28"/>
        </w:rPr>
        <w:t>日期：年月日</w:t>
      </w:r>
    </w:p>
    <w:p w14:paraId="5A553E6B">
      <w:pPr>
        <w:spacing w:line="480" w:lineRule="exact"/>
        <w:ind w:firstLine="480" w:firstLineChars="200"/>
        <w:rPr>
          <w:rFonts w:ascii="宋体" w:hAnsi="宋体" w:eastAsia="宋体"/>
          <w:bCs/>
          <w:color w:val="auto"/>
          <w:sz w:val="24"/>
        </w:rPr>
      </w:pPr>
    </w:p>
    <w:p w14:paraId="12A5144F">
      <w:pPr>
        <w:spacing w:line="480" w:lineRule="exact"/>
        <w:ind w:firstLine="480" w:firstLineChars="200"/>
        <w:rPr>
          <w:rFonts w:ascii="宋体" w:hAnsi="宋体" w:eastAsia="宋体"/>
          <w:color w:val="auto"/>
          <w:sz w:val="24"/>
        </w:rPr>
      </w:pPr>
    </w:p>
    <w:p w14:paraId="00A11812">
      <w:pPr>
        <w:spacing w:line="480" w:lineRule="exact"/>
        <w:ind w:firstLine="480" w:firstLineChars="200"/>
        <w:rPr>
          <w:rFonts w:ascii="宋体" w:hAnsi="宋体" w:eastAsia="宋体"/>
          <w:color w:val="auto"/>
          <w:sz w:val="24"/>
        </w:rPr>
      </w:pPr>
    </w:p>
    <w:p w14:paraId="2913BCE0">
      <w:pPr>
        <w:spacing w:line="480" w:lineRule="exact"/>
        <w:ind w:firstLine="480" w:firstLineChars="200"/>
        <w:jc w:val="center"/>
        <w:rPr>
          <w:rFonts w:ascii="宋体" w:hAnsi="宋体" w:eastAsia="宋体"/>
          <w:color w:val="auto"/>
          <w:sz w:val="24"/>
        </w:rPr>
      </w:pPr>
    </w:p>
    <w:p w14:paraId="5C62F394">
      <w:pPr>
        <w:spacing w:line="480" w:lineRule="exact"/>
        <w:jc w:val="center"/>
        <w:outlineLvl w:val="0"/>
        <w:rPr>
          <w:rFonts w:ascii="宋体" w:hAnsi="宋体" w:eastAsia="宋体"/>
          <w:bCs/>
          <w:color w:val="auto"/>
          <w:sz w:val="24"/>
          <w:u w:val="single"/>
        </w:rPr>
      </w:pPr>
      <w:r>
        <w:rPr>
          <w:rFonts w:hint="eastAsia" w:ascii="宋体" w:hAnsi="宋体" w:eastAsia="宋体"/>
          <w:b/>
          <w:bCs/>
          <w:color w:val="auto"/>
          <w:sz w:val="24"/>
        </w:rPr>
        <w:br w:type="page"/>
      </w:r>
      <w:bookmarkStart w:id="172" w:name="_Toc12103"/>
      <w:bookmarkStart w:id="173" w:name="_Toc7425"/>
      <w:bookmarkStart w:id="174" w:name="_Toc21275"/>
      <w:r>
        <w:rPr>
          <w:rFonts w:hint="eastAsia" w:ascii="宋体" w:hAnsi="宋体" w:eastAsia="宋体" w:cs="宋体"/>
          <w:b/>
          <w:color w:val="auto"/>
          <w:sz w:val="24"/>
        </w:rPr>
        <w:t>四、磋商承诺函</w:t>
      </w:r>
      <w:bookmarkEnd w:id="172"/>
      <w:bookmarkEnd w:id="173"/>
      <w:bookmarkEnd w:id="174"/>
    </w:p>
    <w:p w14:paraId="0155D018">
      <w:pPr>
        <w:spacing w:line="360" w:lineRule="auto"/>
        <w:jc w:val="left"/>
        <w:rPr>
          <w:rFonts w:ascii="宋体" w:hAnsi="宋体" w:eastAsia="宋体" w:cs="Times New Roman"/>
          <w:b/>
          <w:color w:val="auto"/>
          <w:sz w:val="24"/>
          <w:szCs w:val="24"/>
        </w:rPr>
      </w:pPr>
      <w:r>
        <w:rPr>
          <w:rFonts w:hint="eastAsia" w:ascii="宋体" w:hAnsi="宋体" w:eastAsia="宋体" w:cs="Times New Roman"/>
          <w:color w:val="auto"/>
          <w:sz w:val="24"/>
          <w:szCs w:val="24"/>
        </w:rPr>
        <w:t>致：</w:t>
      </w:r>
      <w:r>
        <w:rPr>
          <w:rFonts w:hint="eastAsia" w:ascii="宋体" w:hAnsi="宋体" w:eastAsia="宋体" w:cs="Times New Roman"/>
          <w:color w:val="auto"/>
          <w:sz w:val="24"/>
          <w:szCs w:val="24"/>
          <w:u w:val="single"/>
        </w:rPr>
        <w:t>（采购人名称/代理机构名称）</w:t>
      </w:r>
    </w:p>
    <w:p w14:paraId="410BE3B5">
      <w:pPr>
        <w:spacing w:line="360" w:lineRule="auto"/>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我公司作为本次采购项目的</w:t>
      </w: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，根据磋商文件要求，现郑重承诺如下：</w:t>
      </w:r>
    </w:p>
    <w:p w14:paraId="11308329">
      <w:pPr>
        <w:spacing w:line="360" w:lineRule="auto"/>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1、我方完全接受和满足本项目磋商文件中规定的实质性要求，不存在对磋商文件有异议的同时参加本次采购活动。</w:t>
      </w:r>
    </w:p>
    <w:p w14:paraId="04F9724A">
      <w:pPr>
        <w:spacing w:line="360" w:lineRule="auto"/>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2、参加本次采购活动，不存在与单位负责人为同一人或者存在直接控股、管理关系的其他</w:t>
      </w: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参与同一合同项下的政府采购活动的行为。</w:t>
      </w:r>
    </w:p>
    <w:p w14:paraId="06929DC2">
      <w:pPr>
        <w:spacing w:line="360" w:lineRule="auto"/>
        <w:ind w:firstLine="480"/>
        <w:jc w:val="left"/>
        <w:rPr>
          <w:rFonts w:ascii="宋体" w:hAnsi="宋体" w:eastAsia="宋体" w:cs="宋体"/>
          <w:color w:val="auto"/>
          <w:sz w:val="24"/>
          <w:szCs w:val="24"/>
        </w:rPr>
      </w:pPr>
      <w:r>
        <w:rPr>
          <w:rFonts w:hint="eastAsia" w:ascii="宋体" w:hAnsi="宋体" w:eastAsia="宋体" w:cs="Times New Roman"/>
          <w:color w:val="auto"/>
          <w:sz w:val="24"/>
          <w:szCs w:val="24"/>
        </w:rPr>
        <w:t>3、我方参加政府采购活动无商业贿赂和不正当竞争行为。</w:t>
      </w:r>
    </w:p>
    <w:p w14:paraId="13B96018">
      <w:pPr>
        <w:spacing w:line="360" w:lineRule="auto"/>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4、存在以下行为之一的愿意接受相关部门的处理：</w:t>
      </w:r>
    </w:p>
    <w:p w14:paraId="772A48F2">
      <w:pPr>
        <w:spacing w:line="360" w:lineRule="auto"/>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（1）磋商有效期内撤回响应文件的；</w:t>
      </w:r>
    </w:p>
    <w:p w14:paraId="78AD11CC">
      <w:pPr>
        <w:spacing w:line="360" w:lineRule="auto"/>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（2）在采购人确定成交人以前放弃成交候选资格的；</w:t>
      </w:r>
    </w:p>
    <w:p w14:paraId="64752B27">
      <w:pPr>
        <w:spacing w:line="360" w:lineRule="auto"/>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（3）除不可抗力的因素外，由于成交人的原因未能按照竞争性磋商文件的规定与采购人签订合同；</w:t>
      </w:r>
    </w:p>
    <w:p w14:paraId="0DE8142C">
      <w:pPr>
        <w:spacing w:line="360" w:lineRule="auto"/>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（4）在竞争性磋商文件中提供虚假材料谋取成交；</w:t>
      </w:r>
    </w:p>
    <w:p w14:paraId="27D79D0F">
      <w:pPr>
        <w:spacing w:line="360" w:lineRule="auto"/>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（5）与采购人、其他</w:t>
      </w: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或者采购代理机构恶意串通的；</w:t>
      </w:r>
    </w:p>
    <w:p w14:paraId="6E3F34FC">
      <w:pPr>
        <w:spacing w:line="360" w:lineRule="auto"/>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（6）磋商有效期内，</w:t>
      </w: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在政府采购活动中有违法、违规、违纪行为。</w:t>
      </w:r>
    </w:p>
    <w:p w14:paraId="40E92B0C">
      <w:pPr>
        <w:spacing w:line="360" w:lineRule="auto"/>
        <w:ind w:firstLine="480"/>
        <w:jc w:val="left"/>
        <w:rPr>
          <w:rFonts w:ascii="宋体" w:hAnsi="宋体" w:eastAsia="宋体" w:cs="Times New Roman"/>
          <w:color w:val="auto"/>
          <w:sz w:val="24"/>
          <w:szCs w:val="24"/>
        </w:rPr>
      </w:pPr>
      <w:r>
        <w:rPr>
          <w:rFonts w:hint="eastAsia" w:ascii="宋体" w:hAnsi="宋体" w:eastAsia="宋体" w:cs="Times New Roman"/>
          <w:color w:val="auto"/>
          <w:sz w:val="24"/>
          <w:szCs w:val="24"/>
        </w:rPr>
        <w:t>由此产生的一切法律后果和责任由我公司承担。我公司声明放弃对此提出任何异议和追索的权利。</w:t>
      </w:r>
    </w:p>
    <w:p w14:paraId="587D6A3E">
      <w:pPr>
        <w:spacing w:line="360" w:lineRule="auto"/>
        <w:ind w:firstLine="480" w:firstLineChars="200"/>
        <w:jc w:val="left"/>
        <w:rPr>
          <w:rFonts w:ascii="宋体" w:hAnsi="宋体" w:eastAsia="宋体" w:cs="Times New Roman"/>
          <w:b/>
          <w:bCs/>
          <w:color w:val="auto"/>
          <w:sz w:val="24"/>
          <w:szCs w:val="24"/>
        </w:rPr>
      </w:pPr>
      <w:r>
        <w:rPr>
          <w:rFonts w:hint="eastAsia" w:ascii="宋体" w:hAnsi="宋体" w:eastAsia="宋体" w:cs="Times New Roman"/>
          <w:color w:val="auto"/>
          <w:sz w:val="24"/>
          <w:szCs w:val="24"/>
        </w:rPr>
        <w:t>本公司对上述承诺的内容事项真实性负责。如经查实上述承诺的内容事项存在虚假，我公司愿意接受以提供虚假材料谋取成交追究法律责任。</w:t>
      </w:r>
    </w:p>
    <w:p w14:paraId="787461CC">
      <w:pPr>
        <w:widowControl/>
        <w:adjustRightInd w:val="0"/>
        <w:spacing w:line="360" w:lineRule="auto"/>
        <w:ind w:firstLine="3684" w:firstLineChars="1535"/>
        <w:jc w:val="left"/>
        <w:rPr>
          <w:rFonts w:ascii="宋体" w:hAnsi="宋体" w:eastAsia="宋体" w:cs="宋体"/>
          <w:color w:val="auto"/>
          <w:kern w:val="0"/>
          <w:sz w:val="24"/>
          <w:szCs w:val="24"/>
        </w:rPr>
      </w:pPr>
    </w:p>
    <w:p w14:paraId="3E66FD32">
      <w:pPr>
        <w:widowControl/>
        <w:adjustRightInd w:val="0"/>
        <w:spacing w:line="480" w:lineRule="auto"/>
        <w:ind w:firstLine="4800" w:firstLineChars="2000"/>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：（盖单位公章）</w:t>
      </w:r>
    </w:p>
    <w:p w14:paraId="4EBC1968">
      <w:pPr>
        <w:widowControl/>
        <w:adjustRightInd w:val="0"/>
        <w:spacing w:line="480" w:lineRule="auto"/>
        <w:ind w:firstLine="4800" w:firstLineChars="2000"/>
        <w:jc w:val="left"/>
        <w:rPr>
          <w:rFonts w:ascii="宋体" w:hAnsi="宋体" w:eastAsia="宋体" w:cs="宋体"/>
          <w:color w:val="auto"/>
          <w:kern w:val="0"/>
          <w:sz w:val="24"/>
          <w:szCs w:val="24"/>
          <w:u w:val="single"/>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或授权委托人：（签字或盖章）</w:t>
      </w:r>
    </w:p>
    <w:p w14:paraId="413D7B02">
      <w:pPr>
        <w:keepNext w:val="0"/>
        <w:keepLines w:val="0"/>
        <w:pageBreakBefore w:val="0"/>
        <w:widowControl w:val="0"/>
        <w:kinsoku/>
        <w:wordWrap/>
        <w:overflowPunct/>
        <w:topLinePunct w:val="0"/>
        <w:autoSpaceDE/>
        <w:autoSpaceDN/>
        <w:bidi w:val="0"/>
        <w:adjustRightInd/>
        <w:snapToGrid/>
        <w:spacing w:line="600" w:lineRule="exact"/>
        <w:ind w:firstLine="4800" w:firstLineChars="2000"/>
        <w:jc w:val="left"/>
        <w:textAlignment w:val="auto"/>
        <w:rPr>
          <w:rFonts w:ascii="宋体" w:hAnsi="宋体" w:eastAsia="宋体"/>
          <w:color w:val="auto"/>
          <w:sz w:val="24"/>
        </w:rPr>
      </w:pPr>
      <w:r>
        <w:rPr>
          <w:rFonts w:hint="eastAsia" w:ascii="宋体" w:hAnsi="宋体" w:eastAsia="宋体" w:cs="宋体"/>
          <w:color w:val="auto"/>
          <w:kern w:val="0"/>
          <w:sz w:val="24"/>
          <w:szCs w:val="24"/>
        </w:rPr>
        <w:t>日期：年 月 日</w:t>
      </w:r>
    </w:p>
    <w:p w14:paraId="51FCB124">
      <w:pPr>
        <w:spacing w:line="440" w:lineRule="exact"/>
        <w:jc w:val="center"/>
        <w:rPr>
          <w:rFonts w:ascii="宋体" w:hAnsi="宋体" w:eastAsia="宋体"/>
          <w:color w:val="auto"/>
          <w:sz w:val="24"/>
        </w:rPr>
      </w:pPr>
      <w:r>
        <w:rPr>
          <w:rFonts w:hint="eastAsia" w:ascii="宋体" w:hAnsi="宋体" w:eastAsia="宋体"/>
          <w:b/>
          <w:bCs/>
          <w:color w:val="auto"/>
          <w:sz w:val="24"/>
        </w:rPr>
        <w:br w:type="page"/>
      </w:r>
      <w:bookmarkStart w:id="175" w:name="_Toc21425"/>
      <w:bookmarkStart w:id="176" w:name="_Toc19571"/>
      <w:r>
        <w:rPr>
          <w:rFonts w:hint="eastAsia" w:ascii="宋体" w:hAnsi="宋体" w:cs="宋体"/>
          <w:b/>
          <w:color w:val="auto"/>
          <w:sz w:val="24"/>
          <w:lang w:val="en-US" w:eastAsia="zh-CN"/>
        </w:rPr>
        <w:t>五、</w:t>
      </w:r>
      <w:r>
        <w:rPr>
          <w:rFonts w:hint="eastAsia" w:ascii="宋体" w:hAnsi="宋体" w:eastAsia="宋体" w:cs="宋体"/>
          <w:b/>
          <w:color w:val="auto"/>
          <w:sz w:val="24"/>
        </w:rPr>
        <w:t>资格审查资料</w:t>
      </w:r>
    </w:p>
    <w:p w14:paraId="46D8297B">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eastAsia="zh-CN"/>
        </w:rPr>
        <w:t>供应商具有独立法人资格，具有有效的营业执照</w:t>
      </w:r>
      <w:r>
        <w:rPr>
          <w:rFonts w:hint="eastAsia" w:ascii="宋体" w:hAnsi="宋体" w:eastAsia="宋体" w:cs="宋体"/>
          <w:color w:val="auto"/>
          <w:kern w:val="0"/>
          <w:sz w:val="24"/>
          <w:szCs w:val="24"/>
        </w:rPr>
        <w:t>；</w:t>
      </w:r>
    </w:p>
    <w:p w14:paraId="1F9215CD">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eastAsia="zh-CN"/>
        </w:rPr>
        <w:t>供应商具有公路工程施工总承包叁级及以上资质，具有有效的安全生产许可证，并在人员、设备、资金等方面具有相应的施工能力</w:t>
      </w:r>
      <w:r>
        <w:rPr>
          <w:rFonts w:hint="eastAsia" w:ascii="宋体" w:hAnsi="宋体" w:eastAsia="宋体" w:cs="宋体"/>
          <w:color w:val="auto"/>
          <w:kern w:val="0"/>
          <w:sz w:val="24"/>
          <w:szCs w:val="24"/>
        </w:rPr>
        <w:t>；</w:t>
      </w:r>
    </w:p>
    <w:p w14:paraId="1B3C69B9">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eastAsia="zh-CN"/>
        </w:rPr>
        <w:t>项目负责人具备公路工程专业二级（含）及以上注册建造师资格证书和有效的安全生产考核合格证书，为本单位员工（2025年1月1日以来任意一个月社保），未在其他建设工程项目中担任项目负责人（提供无在建承诺书）</w:t>
      </w:r>
      <w:r>
        <w:rPr>
          <w:rFonts w:hint="eastAsia" w:ascii="宋体" w:hAnsi="宋体" w:eastAsia="宋体" w:cs="宋体"/>
          <w:color w:val="auto"/>
          <w:kern w:val="0"/>
          <w:sz w:val="24"/>
          <w:szCs w:val="24"/>
        </w:rPr>
        <w:t>；</w:t>
      </w:r>
    </w:p>
    <w:p w14:paraId="1B5BD6EF">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参加政府采购活动前3年内无行贿犯罪记录，（</w:t>
      </w:r>
      <w:r>
        <w:rPr>
          <w:rFonts w:hint="eastAsia" w:ascii="宋体" w:hAnsi="宋体" w:cs="宋体"/>
          <w:color w:val="auto"/>
          <w:kern w:val="0"/>
          <w:sz w:val="24"/>
          <w:szCs w:val="24"/>
          <w:lang w:eastAsia="zh-CN"/>
        </w:rPr>
        <w:t>提供《中国裁判文书网》查询结果网页截图或企业自行承诺的无行贿犯罪承诺书，查询&lt;承诺&gt;对象为“企业，法定代表人，项目负责人”</w:t>
      </w:r>
      <w:r>
        <w:rPr>
          <w:rFonts w:hint="eastAsia" w:ascii="宋体" w:hAnsi="宋体" w:eastAsia="宋体" w:cs="宋体"/>
          <w:color w:val="auto"/>
          <w:kern w:val="0"/>
          <w:sz w:val="24"/>
          <w:szCs w:val="24"/>
        </w:rPr>
        <w:t>）；</w:t>
      </w:r>
    </w:p>
    <w:p w14:paraId="15C5767D">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w:t>
      </w:r>
      <w:r>
        <w:rPr>
          <w:rFonts w:hint="eastAsia" w:ascii="宋体" w:hAnsi="宋体" w:cs="宋体"/>
          <w:color w:val="auto"/>
          <w:kern w:val="0"/>
          <w:sz w:val="24"/>
          <w:szCs w:val="24"/>
          <w:lang w:eastAsia="zh-CN"/>
        </w:rPr>
        <w:t>供应商须自行出具本单位无商业贿赂及无不正当竞争行为的承诺书</w:t>
      </w:r>
      <w:r>
        <w:rPr>
          <w:rFonts w:hint="eastAsia" w:ascii="宋体" w:hAnsi="宋体" w:eastAsia="宋体" w:cs="宋体"/>
          <w:color w:val="auto"/>
          <w:kern w:val="0"/>
          <w:sz w:val="24"/>
          <w:szCs w:val="24"/>
        </w:rPr>
        <w:t>；</w:t>
      </w:r>
    </w:p>
    <w:p w14:paraId="4B090FE8">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w:t>
      </w:r>
      <w:r>
        <w:rPr>
          <w:rFonts w:hint="eastAsia" w:ascii="宋体" w:hAnsi="宋体" w:cs="宋体"/>
          <w:color w:val="auto"/>
          <w:kern w:val="0"/>
          <w:sz w:val="24"/>
          <w:szCs w:val="24"/>
          <w:lang w:eastAsia="zh-CN"/>
        </w:rPr>
        <w:t>供应商未列入“中国执行信息公开网”的“失信被执行人” 名单、“信用中国”www.creditchina.gov.cn网站的 “重大税收违法失信主体”及“中国政府采购网”www.ccgp.gov.cn网站的“政府采购严重违法失信行为记录名单”；（提供“中国执行信息公开网”、“信用中国”和“中国政府采购网”网站的查询信息截图，截图包含查询时间，加盖单位公章，查询日期自公告发布之日起至响应截止时间前。）</w:t>
      </w:r>
    </w:p>
    <w:p w14:paraId="76D1734C">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本次磋商不接受联合体（提供非联合体声明函）</w:t>
      </w:r>
      <w:r>
        <w:rPr>
          <w:rFonts w:hint="eastAsia" w:ascii="宋体" w:hAnsi="宋体" w:eastAsia="宋体" w:cs="宋体"/>
          <w:color w:val="auto"/>
          <w:kern w:val="0"/>
          <w:sz w:val="24"/>
          <w:szCs w:val="24"/>
        </w:rPr>
        <w:t>；</w:t>
      </w:r>
    </w:p>
    <w:p w14:paraId="662BB63F">
      <w:pPr>
        <w:rPr>
          <w:rFonts w:hint="eastAsia" w:ascii="宋体" w:hAnsi="宋体" w:eastAsia="宋体" w:cs="宋体"/>
          <w:b/>
          <w:color w:val="auto"/>
          <w:sz w:val="24"/>
        </w:rPr>
      </w:pPr>
      <w:r>
        <w:rPr>
          <w:rFonts w:hint="eastAsia" w:ascii="宋体" w:hAnsi="宋体" w:eastAsia="宋体" w:cs="宋体"/>
          <w:b/>
          <w:color w:val="auto"/>
          <w:sz w:val="24"/>
        </w:rPr>
        <w:br w:type="page"/>
      </w:r>
    </w:p>
    <w:p w14:paraId="4202E7C1">
      <w:pPr>
        <w:spacing w:line="480" w:lineRule="exact"/>
        <w:jc w:val="center"/>
        <w:outlineLvl w:val="0"/>
        <w:rPr>
          <w:rFonts w:ascii="宋体" w:hAnsi="宋体" w:eastAsia="宋体" w:cs="宋体"/>
          <w:b/>
          <w:color w:val="auto"/>
          <w:sz w:val="24"/>
        </w:rPr>
      </w:pPr>
      <w:bookmarkStart w:id="177" w:name="_Toc16880"/>
      <w:r>
        <w:rPr>
          <w:rFonts w:hint="eastAsia" w:ascii="宋体" w:hAnsi="宋体" w:cs="宋体"/>
          <w:b/>
          <w:color w:val="auto"/>
          <w:sz w:val="24"/>
          <w:lang w:val="en-US" w:eastAsia="zh-CN"/>
        </w:rPr>
        <w:t>六</w:t>
      </w:r>
      <w:r>
        <w:rPr>
          <w:rFonts w:hint="eastAsia" w:ascii="宋体" w:hAnsi="宋体" w:eastAsia="宋体" w:cs="宋体"/>
          <w:b/>
          <w:color w:val="auto"/>
          <w:sz w:val="24"/>
        </w:rPr>
        <w:t>、已标价的工程量清单</w:t>
      </w:r>
      <w:bookmarkEnd w:id="175"/>
      <w:bookmarkEnd w:id="176"/>
      <w:bookmarkEnd w:id="177"/>
    </w:p>
    <w:p w14:paraId="52AA54A8">
      <w:pPr>
        <w:rPr>
          <w:rFonts w:ascii="宋体" w:hAnsi="宋体" w:eastAsia="宋体"/>
          <w:color w:val="auto"/>
          <w:sz w:val="24"/>
        </w:rPr>
      </w:pPr>
    </w:p>
    <w:p w14:paraId="753EA17C">
      <w:pPr>
        <w:rPr>
          <w:rFonts w:ascii="宋体" w:hAnsi="宋体" w:eastAsia="宋体"/>
          <w:color w:val="auto"/>
          <w:sz w:val="24"/>
        </w:rPr>
      </w:pPr>
    </w:p>
    <w:p w14:paraId="47DBFE84">
      <w:pPr>
        <w:spacing w:line="480" w:lineRule="exact"/>
        <w:jc w:val="center"/>
        <w:outlineLvl w:val="0"/>
        <w:rPr>
          <w:rFonts w:ascii="宋体" w:hAnsi="宋体" w:eastAsia="宋体"/>
          <w:b/>
          <w:bCs/>
          <w:color w:val="auto"/>
          <w:sz w:val="24"/>
        </w:rPr>
      </w:pPr>
      <w:bookmarkStart w:id="178" w:name="_Toc152045796"/>
      <w:bookmarkStart w:id="179" w:name="_Toc144974864"/>
      <w:bookmarkStart w:id="180" w:name="_Toc152042585"/>
      <w:bookmarkStart w:id="181" w:name="_Toc179632816"/>
      <w:r>
        <w:rPr>
          <w:rFonts w:hint="eastAsia" w:ascii="宋体" w:hAnsi="宋体" w:eastAsia="宋体"/>
          <w:b/>
          <w:bCs/>
          <w:color w:val="auto"/>
          <w:sz w:val="24"/>
        </w:rPr>
        <w:br w:type="page"/>
      </w:r>
      <w:bookmarkStart w:id="182" w:name="_Toc28903"/>
      <w:bookmarkStart w:id="183" w:name="_Toc21720"/>
      <w:bookmarkStart w:id="184" w:name="_Toc10691"/>
      <w:r>
        <w:rPr>
          <w:rFonts w:hint="eastAsia" w:ascii="宋体" w:hAnsi="宋体" w:cs="宋体"/>
          <w:b/>
          <w:color w:val="auto"/>
          <w:sz w:val="24"/>
          <w:lang w:val="en-US" w:eastAsia="zh-CN"/>
        </w:rPr>
        <w:t>七</w:t>
      </w:r>
      <w:r>
        <w:rPr>
          <w:rFonts w:hint="eastAsia" w:ascii="宋体" w:hAnsi="宋体" w:eastAsia="宋体" w:cs="宋体"/>
          <w:b/>
          <w:color w:val="auto"/>
          <w:sz w:val="24"/>
        </w:rPr>
        <w:t>、</w:t>
      </w:r>
      <w:bookmarkEnd w:id="178"/>
      <w:bookmarkEnd w:id="179"/>
      <w:bookmarkEnd w:id="180"/>
      <w:bookmarkEnd w:id="181"/>
      <w:bookmarkEnd w:id="182"/>
      <w:bookmarkStart w:id="185" w:name="_Toc152042592"/>
      <w:bookmarkStart w:id="186" w:name="_Toc179632823"/>
      <w:bookmarkStart w:id="187" w:name="_Toc152045803"/>
      <w:bookmarkStart w:id="188" w:name="_Toc144974871"/>
      <w:r>
        <w:rPr>
          <w:rFonts w:hint="eastAsia" w:ascii="宋体" w:hAnsi="宋体" w:eastAsia="宋体" w:cs="宋体"/>
          <w:b/>
          <w:color w:val="auto"/>
          <w:sz w:val="24"/>
        </w:rPr>
        <w:t>施工组织设计</w:t>
      </w:r>
      <w:bookmarkEnd w:id="183"/>
      <w:bookmarkEnd w:id="184"/>
    </w:p>
    <w:p w14:paraId="6459FFB5">
      <w:pPr>
        <w:spacing w:line="520" w:lineRule="exact"/>
        <w:ind w:left="65"/>
        <w:jc w:val="center"/>
        <w:rPr>
          <w:rFonts w:ascii="宋体" w:hAnsi="宋体" w:eastAsia="宋体"/>
          <w:b/>
          <w:bCs/>
          <w:color w:val="auto"/>
          <w:sz w:val="24"/>
        </w:rPr>
      </w:pPr>
    </w:p>
    <w:p w14:paraId="676DC790">
      <w:pPr>
        <w:spacing w:line="600" w:lineRule="exact"/>
        <w:ind w:firstLine="480" w:firstLineChars="200"/>
        <w:rPr>
          <w:rFonts w:ascii="宋体" w:hAnsi="宋体" w:eastAsia="宋体"/>
          <w:color w:val="auto"/>
          <w:sz w:val="24"/>
        </w:rPr>
      </w:pPr>
      <w:r>
        <w:rPr>
          <w:rFonts w:hint="eastAsia" w:ascii="宋体" w:hAnsi="宋体" w:eastAsia="宋体" w:cs="宋体"/>
          <w:color w:val="auto"/>
          <w:sz w:val="24"/>
        </w:rPr>
        <w:t>1．</w:t>
      </w:r>
      <w:r>
        <w:rPr>
          <w:rFonts w:hint="eastAsia" w:ascii="宋体" w:hAnsi="宋体"/>
          <w:color w:val="auto"/>
          <w:sz w:val="24"/>
          <w:lang w:eastAsia="zh-CN"/>
        </w:rPr>
        <w:t>供应商</w:t>
      </w:r>
      <w:r>
        <w:rPr>
          <w:rFonts w:hint="eastAsia" w:ascii="宋体" w:hAnsi="宋体" w:eastAsia="宋体"/>
          <w:color w:val="auto"/>
          <w:sz w:val="24"/>
        </w:rPr>
        <w:t>应根据竞争性磋商文件和对现场的勘察情况，采用文字并结合图表形式，参考本竞争性磋商文件评分标准编制本工程的施工组织设计；</w:t>
      </w:r>
    </w:p>
    <w:p w14:paraId="47E0887F">
      <w:pPr>
        <w:spacing w:line="600" w:lineRule="exact"/>
        <w:ind w:firstLine="480" w:firstLineChars="200"/>
        <w:rPr>
          <w:rFonts w:ascii="宋体" w:hAnsi="宋体" w:eastAsia="宋体"/>
          <w:color w:val="auto"/>
          <w:sz w:val="24"/>
        </w:rPr>
      </w:pPr>
      <w:r>
        <w:rPr>
          <w:rFonts w:hint="eastAsia" w:ascii="宋体" w:hAnsi="宋体" w:eastAsia="宋体"/>
          <w:color w:val="auto"/>
          <w:sz w:val="24"/>
        </w:rPr>
        <w:t>2．施工组织设计除采用文字表述外可附下列图表，图表及格式要求附后</w:t>
      </w:r>
    </w:p>
    <w:p w14:paraId="58F078CE">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附表一  拟投入本工程的主要施工设备表</w:t>
      </w:r>
    </w:p>
    <w:p w14:paraId="21150420">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附表二  拟配备本工程的试验和检测仪器设备表</w:t>
      </w:r>
    </w:p>
    <w:p w14:paraId="30853C13">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附表三  劳动力计划表</w:t>
      </w:r>
    </w:p>
    <w:p w14:paraId="280198FB">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附表四  计划开、竣工日期和施工进度网络图</w:t>
      </w:r>
    </w:p>
    <w:p w14:paraId="133AA3AD">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附表五  施工总平面图</w:t>
      </w:r>
    </w:p>
    <w:p w14:paraId="25827C6E">
      <w:pPr>
        <w:widowControl/>
        <w:jc w:val="left"/>
        <w:rPr>
          <w:rFonts w:ascii="宋体" w:hAnsi="宋体" w:eastAsia="宋体" w:cs="宋体"/>
          <w:b/>
          <w:bCs/>
          <w:color w:val="auto"/>
          <w:sz w:val="24"/>
        </w:rPr>
      </w:pPr>
    </w:p>
    <w:p w14:paraId="7A59054D">
      <w:pPr>
        <w:pStyle w:val="18"/>
        <w:ind w:firstLine="240"/>
        <w:rPr>
          <w:rFonts w:ascii="宋体" w:hAnsi="宋体" w:eastAsia="宋体"/>
          <w:color w:val="auto"/>
          <w:sz w:val="24"/>
          <w:szCs w:val="24"/>
        </w:rPr>
      </w:pPr>
    </w:p>
    <w:p w14:paraId="467B7636">
      <w:pPr>
        <w:widowControl/>
        <w:jc w:val="left"/>
        <w:rPr>
          <w:rFonts w:ascii="宋体" w:hAnsi="宋体" w:eastAsia="宋体"/>
          <w:color w:val="auto"/>
          <w:kern w:val="0"/>
          <w:sz w:val="24"/>
        </w:rPr>
      </w:pPr>
      <w:r>
        <w:rPr>
          <w:rFonts w:ascii="宋体" w:hAnsi="宋体" w:eastAsia="宋体"/>
          <w:color w:val="auto"/>
          <w:kern w:val="0"/>
          <w:sz w:val="24"/>
        </w:rPr>
        <w:br w:type="page"/>
      </w:r>
    </w:p>
    <w:p w14:paraId="47A63842">
      <w:pPr>
        <w:spacing w:before="120" w:after="100" w:afterAutospacing="1"/>
        <w:rPr>
          <w:rFonts w:ascii="宋体" w:hAnsi="宋体" w:eastAsia="宋体" w:cs="Arial"/>
          <w:color w:val="auto"/>
          <w:sz w:val="24"/>
        </w:rPr>
      </w:pPr>
      <w:r>
        <w:rPr>
          <w:rFonts w:hint="eastAsia" w:ascii="宋体" w:hAnsi="宋体" w:eastAsia="宋体" w:cs="Arial"/>
          <w:color w:val="auto"/>
          <w:sz w:val="24"/>
        </w:rPr>
        <w:t>附表一：拟投入本标段的主要施工设备表</w:t>
      </w:r>
    </w:p>
    <w:tbl>
      <w:tblPr>
        <w:tblStyle w:val="19"/>
        <w:tblW w:w="91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920"/>
        <w:gridCol w:w="966"/>
        <w:gridCol w:w="868"/>
        <w:gridCol w:w="868"/>
        <w:gridCol w:w="1332"/>
        <w:gridCol w:w="868"/>
        <w:gridCol w:w="984"/>
        <w:gridCol w:w="752"/>
      </w:tblGrid>
      <w:tr w14:paraId="5F9B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65BC833">
            <w:pPr>
              <w:rPr>
                <w:rFonts w:ascii="宋体" w:hAnsi="宋体" w:eastAsia="宋体" w:cs="宋体"/>
                <w:color w:val="auto"/>
                <w:sz w:val="24"/>
              </w:rPr>
            </w:pPr>
            <w:r>
              <w:rPr>
                <w:rFonts w:hint="eastAsia" w:ascii="宋体" w:hAnsi="宋体" w:eastAsia="宋体"/>
                <w:color w:val="auto"/>
                <w:sz w:val="24"/>
              </w:rPr>
              <w:t>序号</w:t>
            </w:r>
          </w:p>
        </w:tc>
        <w:tc>
          <w:tcPr>
            <w:tcW w:w="919" w:type="dxa"/>
            <w:tcBorders>
              <w:top w:val="single" w:color="auto" w:sz="4" w:space="0"/>
              <w:left w:val="nil"/>
              <w:bottom w:val="single" w:color="auto" w:sz="4" w:space="0"/>
              <w:right w:val="single" w:color="auto" w:sz="4" w:space="0"/>
            </w:tcBorders>
            <w:noWrap w:val="0"/>
            <w:vAlign w:val="center"/>
          </w:tcPr>
          <w:p w14:paraId="4723D68C">
            <w:pPr>
              <w:jc w:val="center"/>
              <w:rPr>
                <w:rFonts w:ascii="宋体" w:hAnsi="宋体" w:eastAsia="宋体" w:cs="宋体"/>
                <w:color w:val="auto"/>
                <w:sz w:val="24"/>
              </w:rPr>
            </w:pPr>
            <w:r>
              <w:rPr>
                <w:rFonts w:hint="eastAsia" w:ascii="宋体" w:hAnsi="宋体" w:eastAsia="宋体"/>
                <w:color w:val="auto"/>
                <w:sz w:val="24"/>
              </w:rPr>
              <w:t>设备名称</w:t>
            </w:r>
          </w:p>
        </w:tc>
        <w:tc>
          <w:tcPr>
            <w:tcW w:w="920" w:type="dxa"/>
            <w:tcBorders>
              <w:top w:val="single" w:color="auto" w:sz="4" w:space="0"/>
              <w:left w:val="nil"/>
              <w:bottom w:val="single" w:color="auto" w:sz="4" w:space="0"/>
              <w:right w:val="single" w:color="auto" w:sz="4" w:space="0"/>
            </w:tcBorders>
            <w:noWrap w:val="0"/>
            <w:vAlign w:val="center"/>
          </w:tcPr>
          <w:p w14:paraId="20D49A06">
            <w:pPr>
              <w:jc w:val="center"/>
              <w:rPr>
                <w:rFonts w:ascii="宋体" w:hAnsi="宋体" w:eastAsia="宋体" w:cs="宋体"/>
                <w:color w:val="auto"/>
                <w:sz w:val="24"/>
              </w:rPr>
            </w:pPr>
            <w:r>
              <w:rPr>
                <w:rFonts w:hint="eastAsia" w:ascii="宋体" w:hAnsi="宋体" w:eastAsia="宋体"/>
                <w:color w:val="auto"/>
                <w:sz w:val="24"/>
              </w:rPr>
              <w:t>型号规格</w:t>
            </w:r>
          </w:p>
        </w:tc>
        <w:tc>
          <w:tcPr>
            <w:tcW w:w="966" w:type="dxa"/>
            <w:tcBorders>
              <w:top w:val="single" w:color="auto" w:sz="4" w:space="0"/>
              <w:left w:val="nil"/>
              <w:bottom w:val="single" w:color="auto" w:sz="4" w:space="0"/>
              <w:right w:val="single" w:color="auto" w:sz="4" w:space="0"/>
            </w:tcBorders>
            <w:noWrap w:val="0"/>
            <w:vAlign w:val="center"/>
          </w:tcPr>
          <w:p w14:paraId="237E6788">
            <w:pPr>
              <w:jc w:val="center"/>
              <w:rPr>
                <w:rFonts w:ascii="宋体" w:hAnsi="宋体" w:eastAsia="宋体" w:cs="宋体"/>
                <w:color w:val="auto"/>
                <w:sz w:val="24"/>
              </w:rPr>
            </w:pPr>
            <w:r>
              <w:rPr>
                <w:rFonts w:hint="eastAsia" w:ascii="宋体" w:hAnsi="宋体" w:eastAsia="宋体"/>
                <w:color w:val="auto"/>
                <w:sz w:val="24"/>
              </w:rPr>
              <w:t>数量</w:t>
            </w:r>
          </w:p>
        </w:tc>
        <w:tc>
          <w:tcPr>
            <w:tcW w:w="868" w:type="dxa"/>
            <w:tcBorders>
              <w:top w:val="single" w:color="auto" w:sz="4" w:space="0"/>
              <w:left w:val="nil"/>
              <w:bottom w:val="single" w:color="auto" w:sz="4" w:space="0"/>
              <w:right w:val="single" w:color="auto" w:sz="4" w:space="0"/>
            </w:tcBorders>
            <w:noWrap w:val="0"/>
            <w:vAlign w:val="center"/>
          </w:tcPr>
          <w:p w14:paraId="4CE41F09">
            <w:pPr>
              <w:jc w:val="center"/>
              <w:rPr>
                <w:rFonts w:ascii="宋体" w:hAnsi="宋体" w:eastAsia="宋体" w:cs="宋体"/>
                <w:color w:val="auto"/>
                <w:sz w:val="24"/>
              </w:rPr>
            </w:pPr>
            <w:r>
              <w:rPr>
                <w:rFonts w:hint="eastAsia" w:ascii="宋体" w:hAnsi="宋体" w:eastAsia="宋体"/>
                <w:color w:val="auto"/>
                <w:sz w:val="24"/>
              </w:rPr>
              <w:t>国别产地</w:t>
            </w:r>
          </w:p>
        </w:tc>
        <w:tc>
          <w:tcPr>
            <w:tcW w:w="868" w:type="dxa"/>
            <w:tcBorders>
              <w:top w:val="single" w:color="auto" w:sz="4" w:space="0"/>
              <w:left w:val="nil"/>
              <w:bottom w:val="single" w:color="auto" w:sz="4" w:space="0"/>
              <w:right w:val="single" w:color="auto" w:sz="4" w:space="0"/>
            </w:tcBorders>
            <w:noWrap w:val="0"/>
            <w:vAlign w:val="center"/>
          </w:tcPr>
          <w:p w14:paraId="74870709">
            <w:pPr>
              <w:jc w:val="center"/>
              <w:rPr>
                <w:rFonts w:ascii="宋体" w:hAnsi="宋体" w:eastAsia="宋体" w:cs="宋体"/>
                <w:color w:val="auto"/>
                <w:sz w:val="24"/>
              </w:rPr>
            </w:pPr>
            <w:r>
              <w:rPr>
                <w:rFonts w:hint="eastAsia" w:ascii="宋体" w:hAnsi="宋体" w:eastAsia="宋体"/>
                <w:color w:val="auto"/>
                <w:sz w:val="24"/>
              </w:rPr>
              <w:t>制造年份</w:t>
            </w:r>
          </w:p>
        </w:tc>
        <w:tc>
          <w:tcPr>
            <w:tcW w:w="1332" w:type="dxa"/>
            <w:tcBorders>
              <w:top w:val="single" w:color="auto" w:sz="4" w:space="0"/>
              <w:left w:val="nil"/>
              <w:bottom w:val="single" w:color="auto" w:sz="4" w:space="0"/>
              <w:right w:val="single" w:color="auto" w:sz="4" w:space="0"/>
            </w:tcBorders>
            <w:noWrap w:val="0"/>
            <w:vAlign w:val="center"/>
          </w:tcPr>
          <w:p w14:paraId="67DFD24D">
            <w:pPr>
              <w:jc w:val="center"/>
              <w:rPr>
                <w:rFonts w:ascii="宋体" w:hAnsi="宋体" w:eastAsia="宋体" w:cs="宋体"/>
                <w:color w:val="auto"/>
                <w:sz w:val="24"/>
              </w:rPr>
            </w:pPr>
            <w:r>
              <w:rPr>
                <w:rFonts w:hint="eastAsia" w:ascii="宋体" w:hAnsi="宋体" w:eastAsia="宋体"/>
                <w:color w:val="auto"/>
                <w:sz w:val="24"/>
              </w:rPr>
              <w:t>额定功率（KW）</w:t>
            </w:r>
          </w:p>
        </w:tc>
        <w:tc>
          <w:tcPr>
            <w:tcW w:w="868" w:type="dxa"/>
            <w:tcBorders>
              <w:top w:val="single" w:color="auto" w:sz="4" w:space="0"/>
              <w:left w:val="nil"/>
              <w:bottom w:val="single" w:color="auto" w:sz="4" w:space="0"/>
              <w:right w:val="single" w:color="auto" w:sz="4" w:space="0"/>
            </w:tcBorders>
            <w:noWrap w:val="0"/>
            <w:vAlign w:val="center"/>
          </w:tcPr>
          <w:p w14:paraId="21E94A8E">
            <w:pPr>
              <w:jc w:val="center"/>
              <w:rPr>
                <w:rFonts w:ascii="宋体" w:hAnsi="宋体" w:eastAsia="宋体" w:cs="宋体"/>
                <w:color w:val="auto"/>
                <w:sz w:val="24"/>
              </w:rPr>
            </w:pPr>
            <w:r>
              <w:rPr>
                <w:rFonts w:hint="eastAsia" w:ascii="宋体" w:hAnsi="宋体" w:eastAsia="宋体"/>
                <w:color w:val="auto"/>
                <w:sz w:val="24"/>
              </w:rPr>
              <w:t>生产能力</w:t>
            </w:r>
          </w:p>
        </w:tc>
        <w:tc>
          <w:tcPr>
            <w:tcW w:w="984" w:type="dxa"/>
            <w:tcBorders>
              <w:top w:val="single" w:color="auto" w:sz="4" w:space="0"/>
              <w:left w:val="nil"/>
              <w:bottom w:val="single" w:color="auto" w:sz="4" w:space="0"/>
              <w:right w:val="single" w:color="auto" w:sz="4" w:space="0"/>
            </w:tcBorders>
            <w:noWrap w:val="0"/>
            <w:vAlign w:val="center"/>
          </w:tcPr>
          <w:p w14:paraId="003E6AA4">
            <w:pPr>
              <w:jc w:val="center"/>
              <w:rPr>
                <w:rFonts w:ascii="宋体" w:hAnsi="宋体" w:eastAsia="宋体" w:cs="宋体"/>
                <w:color w:val="auto"/>
                <w:sz w:val="24"/>
              </w:rPr>
            </w:pPr>
            <w:r>
              <w:rPr>
                <w:rFonts w:hint="eastAsia" w:ascii="宋体" w:hAnsi="宋体" w:eastAsia="宋体"/>
                <w:color w:val="auto"/>
                <w:sz w:val="24"/>
              </w:rPr>
              <w:t>用于施工部位</w:t>
            </w:r>
          </w:p>
        </w:tc>
        <w:tc>
          <w:tcPr>
            <w:tcW w:w="752" w:type="dxa"/>
            <w:tcBorders>
              <w:top w:val="single" w:color="auto" w:sz="4" w:space="0"/>
              <w:left w:val="nil"/>
              <w:bottom w:val="single" w:color="auto" w:sz="4" w:space="0"/>
              <w:right w:val="single" w:color="auto" w:sz="4" w:space="0"/>
            </w:tcBorders>
            <w:noWrap w:val="0"/>
            <w:vAlign w:val="center"/>
          </w:tcPr>
          <w:p w14:paraId="525011AA">
            <w:pPr>
              <w:jc w:val="center"/>
              <w:rPr>
                <w:rFonts w:ascii="宋体" w:hAnsi="宋体" w:eastAsia="宋体" w:cs="宋体"/>
                <w:color w:val="auto"/>
                <w:sz w:val="24"/>
              </w:rPr>
            </w:pPr>
            <w:r>
              <w:rPr>
                <w:rFonts w:hint="eastAsia" w:ascii="宋体" w:hAnsi="宋体" w:eastAsia="宋体"/>
                <w:color w:val="auto"/>
                <w:sz w:val="24"/>
              </w:rPr>
              <w:t>备注</w:t>
            </w:r>
          </w:p>
        </w:tc>
      </w:tr>
      <w:tr w14:paraId="3056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9F34B54">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1E9DA917">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5A44D7E">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77324346">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C889CD1">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2FCFEC2">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57C76A24">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107FBE1">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5380AD0A">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1E85419D">
            <w:pPr>
              <w:jc w:val="center"/>
              <w:rPr>
                <w:rFonts w:ascii="宋体" w:hAnsi="宋体" w:eastAsia="宋体" w:cs="宋体"/>
                <w:color w:val="auto"/>
                <w:sz w:val="24"/>
              </w:rPr>
            </w:pPr>
          </w:p>
        </w:tc>
      </w:tr>
      <w:tr w14:paraId="500A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E4DD7C5">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6B5F84DC">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5468EA06">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66999BED">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D7D945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9122435">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1F29CF86">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438A6695">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78488F1B">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68F913B3">
            <w:pPr>
              <w:jc w:val="center"/>
              <w:rPr>
                <w:rFonts w:ascii="宋体" w:hAnsi="宋体" w:eastAsia="宋体" w:cs="宋体"/>
                <w:color w:val="auto"/>
                <w:sz w:val="24"/>
              </w:rPr>
            </w:pPr>
          </w:p>
        </w:tc>
      </w:tr>
      <w:tr w14:paraId="2411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C22C949">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3C77784D">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51BA8FE0">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6908A00C">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C1CFC91">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F1CCFD3">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117B6DD6">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AF3BAD4">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7A31D5F4">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404D4659">
            <w:pPr>
              <w:jc w:val="center"/>
              <w:rPr>
                <w:rFonts w:ascii="宋体" w:hAnsi="宋体" w:eastAsia="宋体" w:cs="宋体"/>
                <w:color w:val="auto"/>
                <w:sz w:val="24"/>
              </w:rPr>
            </w:pPr>
          </w:p>
        </w:tc>
      </w:tr>
      <w:tr w14:paraId="3185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297F0E7">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24A942E3">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452CD9EB">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0FBE5D01">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3A2734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0FA416E">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07EB11B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B5474E1">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33128A52">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7FB2CCFF">
            <w:pPr>
              <w:jc w:val="center"/>
              <w:rPr>
                <w:rFonts w:ascii="宋体" w:hAnsi="宋体" w:eastAsia="宋体" w:cs="宋体"/>
                <w:color w:val="auto"/>
                <w:sz w:val="24"/>
              </w:rPr>
            </w:pPr>
          </w:p>
        </w:tc>
      </w:tr>
      <w:tr w14:paraId="08B8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222CF1D">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4DE95E11">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097E44F7">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7047E2EE">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41E09EC">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48C7EDD">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72F43A4A">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57F5A02">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5DE6BE3A">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7E9FF0D8">
            <w:pPr>
              <w:jc w:val="center"/>
              <w:rPr>
                <w:rFonts w:ascii="宋体" w:hAnsi="宋体" w:eastAsia="宋体" w:cs="宋体"/>
                <w:color w:val="auto"/>
                <w:sz w:val="24"/>
              </w:rPr>
            </w:pPr>
          </w:p>
        </w:tc>
      </w:tr>
      <w:tr w14:paraId="5472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6841A53D">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4A50C2D1">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4C65C951">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584F1EBA">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62723F3">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D821C85">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77EA1B01">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37BF613">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36DF061C">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604A8E3E">
            <w:pPr>
              <w:jc w:val="center"/>
              <w:rPr>
                <w:rFonts w:ascii="宋体" w:hAnsi="宋体" w:eastAsia="宋体" w:cs="宋体"/>
                <w:color w:val="auto"/>
                <w:sz w:val="24"/>
              </w:rPr>
            </w:pPr>
          </w:p>
        </w:tc>
      </w:tr>
      <w:tr w14:paraId="4213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BB35815">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28AEAE23">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D1F7B79">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2EC19E3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59115C4">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2A0D0EC">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45267529">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5A90BB43">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27DAED19">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612CA772">
            <w:pPr>
              <w:jc w:val="center"/>
              <w:rPr>
                <w:rFonts w:ascii="宋体" w:hAnsi="宋体" w:eastAsia="宋体" w:cs="宋体"/>
                <w:color w:val="auto"/>
                <w:sz w:val="24"/>
              </w:rPr>
            </w:pPr>
          </w:p>
        </w:tc>
      </w:tr>
      <w:tr w14:paraId="01AB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242EDE5">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694398EE">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3C59B13D">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31F81D3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D7C7F2B">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A59A55A">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5EEBD476">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C4E626E">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7EFE3A76">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12E94059">
            <w:pPr>
              <w:jc w:val="center"/>
              <w:rPr>
                <w:rFonts w:ascii="宋体" w:hAnsi="宋体" w:eastAsia="宋体" w:cs="宋体"/>
                <w:color w:val="auto"/>
                <w:sz w:val="24"/>
              </w:rPr>
            </w:pPr>
          </w:p>
        </w:tc>
      </w:tr>
      <w:tr w14:paraId="00F0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74CE495">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3E4556C2">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15810736">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5431DE3A">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35E586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A754211">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38BDB630">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5F7DE91E">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1FF9FF08">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7C4F7BA5">
            <w:pPr>
              <w:jc w:val="center"/>
              <w:rPr>
                <w:rFonts w:ascii="宋体" w:hAnsi="宋体" w:eastAsia="宋体" w:cs="宋体"/>
                <w:color w:val="auto"/>
                <w:sz w:val="24"/>
              </w:rPr>
            </w:pPr>
          </w:p>
        </w:tc>
      </w:tr>
      <w:tr w14:paraId="40FC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AC442CA">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31D00A0A">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27E63D4">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5904D23C">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418AE80C">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EBF193F">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1CFCD892">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12843AB">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0A3CA62D">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72036FA1">
            <w:pPr>
              <w:jc w:val="center"/>
              <w:rPr>
                <w:rFonts w:ascii="宋体" w:hAnsi="宋体" w:eastAsia="宋体" w:cs="宋体"/>
                <w:color w:val="auto"/>
                <w:sz w:val="24"/>
              </w:rPr>
            </w:pPr>
          </w:p>
        </w:tc>
      </w:tr>
      <w:tr w14:paraId="6DDC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4F70D9A">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07A60DFC">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58112438">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3949BF36">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88523FD">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5DA9F39B">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71CEAB4D">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4498F0B6">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1787D825">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10401B72">
            <w:pPr>
              <w:jc w:val="center"/>
              <w:rPr>
                <w:rFonts w:ascii="宋体" w:hAnsi="宋体" w:eastAsia="宋体" w:cs="宋体"/>
                <w:color w:val="auto"/>
                <w:sz w:val="24"/>
              </w:rPr>
            </w:pPr>
          </w:p>
        </w:tc>
      </w:tr>
      <w:tr w14:paraId="51E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CFE25C5">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2BF09502">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4EB4B561">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19C9D4B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0BB949E">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2EEB700">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66008099">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4DF13E90">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C736923">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28A60A90">
            <w:pPr>
              <w:jc w:val="center"/>
              <w:rPr>
                <w:rFonts w:ascii="宋体" w:hAnsi="宋体" w:eastAsia="宋体" w:cs="宋体"/>
                <w:color w:val="auto"/>
                <w:sz w:val="24"/>
              </w:rPr>
            </w:pPr>
          </w:p>
        </w:tc>
      </w:tr>
      <w:tr w14:paraId="11E5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7CEF9AC">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33773585">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2314244C">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1A91F229">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54EFDB87">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59E269B">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1F6177D1">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243555A">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323BA16F">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107D203B">
            <w:pPr>
              <w:jc w:val="center"/>
              <w:rPr>
                <w:rFonts w:ascii="宋体" w:hAnsi="宋体" w:eastAsia="宋体" w:cs="宋体"/>
                <w:color w:val="auto"/>
                <w:sz w:val="24"/>
              </w:rPr>
            </w:pPr>
          </w:p>
        </w:tc>
      </w:tr>
    </w:tbl>
    <w:p w14:paraId="7DF4D523">
      <w:pPr>
        <w:outlineLvl w:val="2"/>
        <w:rPr>
          <w:rFonts w:ascii="宋体" w:hAnsi="宋体" w:eastAsia="宋体"/>
          <w:bCs/>
          <w:color w:val="auto"/>
          <w:sz w:val="24"/>
        </w:rPr>
      </w:pPr>
      <w:r>
        <w:rPr>
          <w:rFonts w:hint="eastAsia" w:ascii="宋体" w:hAnsi="宋体" w:eastAsia="宋体"/>
          <w:b/>
          <w:bCs/>
          <w:color w:val="auto"/>
          <w:sz w:val="24"/>
        </w:rPr>
        <w:br w:type="page"/>
      </w:r>
      <w:r>
        <w:rPr>
          <w:rFonts w:hint="eastAsia" w:ascii="宋体" w:hAnsi="宋体" w:eastAsia="宋体"/>
          <w:bCs/>
          <w:color w:val="auto"/>
          <w:sz w:val="24"/>
        </w:rPr>
        <w:t>附表二：拟配备本标段的试验和检测仪器设备表</w:t>
      </w:r>
    </w:p>
    <w:tbl>
      <w:tblPr>
        <w:tblStyle w:val="19"/>
        <w:tblW w:w="910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40"/>
        <w:gridCol w:w="1080"/>
        <w:gridCol w:w="720"/>
        <w:gridCol w:w="776"/>
        <w:gridCol w:w="1080"/>
        <w:gridCol w:w="1080"/>
        <w:gridCol w:w="1156"/>
        <w:gridCol w:w="900"/>
      </w:tblGrid>
      <w:tr w14:paraId="358F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9"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04E15C2">
            <w:pPr>
              <w:jc w:val="center"/>
              <w:rPr>
                <w:rFonts w:ascii="宋体" w:hAnsi="宋体" w:eastAsia="宋体"/>
                <w:color w:val="auto"/>
                <w:sz w:val="24"/>
              </w:rPr>
            </w:pPr>
            <w:r>
              <w:rPr>
                <w:rFonts w:hint="eastAsia" w:ascii="宋体" w:hAnsi="宋体" w:eastAsia="宋体"/>
                <w:color w:val="auto"/>
                <w:sz w:val="24"/>
              </w:rPr>
              <w:t>序号</w:t>
            </w:r>
          </w:p>
        </w:tc>
        <w:tc>
          <w:tcPr>
            <w:tcW w:w="1440" w:type="dxa"/>
            <w:tcBorders>
              <w:top w:val="single" w:color="auto" w:sz="4" w:space="0"/>
              <w:left w:val="nil"/>
              <w:bottom w:val="single" w:color="auto" w:sz="4" w:space="0"/>
              <w:right w:val="single" w:color="auto" w:sz="4" w:space="0"/>
            </w:tcBorders>
            <w:noWrap w:val="0"/>
            <w:vAlign w:val="center"/>
          </w:tcPr>
          <w:p w14:paraId="123D63EB">
            <w:pPr>
              <w:jc w:val="center"/>
              <w:rPr>
                <w:rFonts w:ascii="宋体" w:hAnsi="宋体" w:eastAsia="宋体"/>
                <w:color w:val="auto"/>
                <w:sz w:val="24"/>
              </w:rPr>
            </w:pPr>
            <w:r>
              <w:rPr>
                <w:rFonts w:hint="eastAsia" w:ascii="宋体" w:hAnsi="宋体" w:eastAsia="宋体"/>
                <w:color w:val="auto"/>
                <w:sz w:val="24"/>
              </w:rPr>
              <w:t>仪器设备名称</w:t>
            </w:r>
          </w:p>
        </w:tc>
        <w:tc>
          <w:tcPr>
            <w:tcW w:w="1080" w:type="dxa"/>
            <w:tcBorders>
              <w:top w:val="single" w:color="auto" w:sz="4" w:space="0"/>
              <w:left w:val="nil"/>
              <w:bottom w:val="single" w:color="auto" w:sz="4" w:space="0"/>
              <w:right w:val="single" w:color="auto" w:sz="4" w:space="0"/>
            </w:tcBorders>
            <w:noWrap w:val="0"/>
            <w:vAlign w:val="center"/>
          </w:tcPr>
          <w:p w14:paraId="274D408F">
            <w:pPr>
              <w:jc w:val="center"/>
              <w:rPr>
                <w:rFonts w:ascii="宋体" w:hAnsi="宋体" w:eastAsia="宋体"/>
                <w:color w:val="auto"/>
                <w:sz w:val="24"/>
              </w:rPr>
            </w:pPr>
            <w:r>
              <w:rPr>
                <w:rFonts w:hint="eastAsia" w:ascii="宋体" w:hAnsi="宋体" w:eastAsia="宋体"/>
                <w:color w:val="auto"/>
                <w:sz w:val="24"/>
              </w:rPr>
              <w:t>型号</w:t>
            </w:r>
          </w:p>
          <w:p w14:paraId="7461E625">
            <w:pPr>
              <w:jc w:val="center"/>
              <w:rPr>
                <w:rFonts w:ascii="宋体" w:hAnsi="宋体" w:eastAsia="宋体"/>
                <w:color w:val="auto"/>
                <w:sz w:val="24"/>
              </w:rPr>
            </w:pPr>
            <w:r>
              <w:rPr>
                <w:rFonts w:hint="eastAsia" w:ascii="宋体" w:hAnsi="宋体" w:eastAsia="宋体"/>
                <w:color w:val="auto"/>
                <w:sz w:val="24"/>
              </w:rPr>
              <w:t>规格</w:t>
            </w:r>
          </w:p>
        </w:tc>
        <w:tc>
          <w:tcPr>
            <w:tcW w:w="720" w:type="dxa"/>
            <w:tcBorders>
              <w:top w:val="single" w:color="auto" w:sz="4" w:space="0"/>
              <w:left w:val="nil"/>
              <w:bottom w:val="single" w:color="auto" w:sz="4" w:space="0"/>
              <w:right w:val="single" w:color="auto" w:sz="4" w:space="0"/>
            </w:tcBorders>
            <w:noWrap w:val="0"/>
            <w:vAlign w:val="center"/>
          </w:tcPr>
          <w:p w14:paraId="51FC79CC">
            <w:pPr>
              <w:jc w:val="center"/>
              <w:rPr>
                <w:rFonts w:ascii="宋体" w:hAnsi="宋体" w:eastAsia="宋体"/>
                <w:color w:val="auto"/>
                <w:sz w:val="24"/>
              </w:rPr>
            </w:pPr>
            <w:r>
              <w:rPr>
                <w:rFonts w:hint="eastAsia" w:ascii="宋体" w:hAnsi="宋体" w:eastAsia="宋体"/>
                <w:color w:val="auto"/>
                <w:sz w:val="24"/>
              </w:rPr>
              <w:t>数量</w:t>
            </w:r>
          </w:p>
        </w:tc>
        <w:tc>
          <w:tcPr>
            <w:tcW w:w="776" w:type="dxa"/>
            <w:tcBorders>
              <w:top w:val="single" w:color="auto" w:sz="4" w:space="0"/>
              <w:left w:val="nil"/>
              <w:bottom w:val="single" w:color="auto" w:sz="4" w:space="0"/>
              <w:right w:val="single" w:color="auto" w:sz="4" w:space="0"/>
            </w:tcBorders>
            <w:noWrap w:val="0"/>
            <w:vAlign w:val="center"/>
          </w:tcPr>
          <w:p w14:paraId="3854DEEA">
            <w:pPr>
              <w:jc w:val="center"/>
              <w:rPr>
                <w:rFonts w:ascii="宋体" w:hAnsi="宋体" w:eastAsia="宋体"/>
                <w:color w:val="auto"/>
                <w:sz w:val="24"/>
              </w:rPr>
            </w:pPr>
            <w:r>
              <w:rPr>
                <w:rFonts w:hint="eastAsia" w:ascii="宋体" w:hAnsi="宋体" w:eastAsia="宋体"/>
                <w:color w:val="auto"/>
                <w:sz w:val="24"/>
              </w:rPr>
              <w:t>国别产地</w:t>
            </w:r>
          </w:p>
        </w:tc>
        <w:tc>
          <w:tcPr>
            <w:tcW w:w="1080" w:type="dxa"/>
            <w:tcBorders>
              <w:top w:val="single" w:color="auto" w:sz="4" w:space="0"/>
              <w:left w:val="nil"/>
              <w:bottom w:val="single" w:color="auto" w:sz="4" w:space="0"/>
              <w:right w:val="single" w:color="auto" w:sz="4" w:space="0"/>
            </w:tcBorders>
            <w:noWrap w:val="0"/>
            <w:vAlign w:val="center"/>
          </w:tcPr>
          <w:p w14:paraId="686C2869">
            <w:pPr>
              <w:jc w:val="center"/>
              <w:rPr>
                <w:rFonts w:ascii="宋体" w:hAnsi="宋体" w:eastAsia="宋体"/>
                <w:color w:val="auto"/>
                <w:sz w:val="24"/>
              </w:rPr>
            </w:pPr>
            <w:r>
              <w:rPr>
                <w:rFonts w:hint="eastAsia" w:ascii="宋体" w:hAnsi="宋体" w:eastAsia="宋体"/>
                <w:color w:val="auto"/>
                <w:sz w:val="24"/>
              </w:rPr>
              <w:t>制造</w:t>
            </w:r>
          </w:p>
          <w:p w14:paraId="150551CD">
            <w:pPr>
              <w:jc w:val="center"/>
              <w:rPr>
                <w:rFonts w:ascii="宋体" w:hAnsi="宋体" w:eastAsia="宋体"/>
                <w:color w:val="auto"/>
                <w:sz w:val="24"/>
              </w:rPr>
            </w:pPr>
            <w:r>
              <w:rPr>
                <w:rFonts w:hint="eastAsia" w:ascii="宋体" w:hAnsi="宋体" w:eastAsia="宋体"/>
                <w:color w:val="auto"/>
                <w:sz w:val="24"/>
              </w:rPr>
              <w:t>年份</w:t>
            </w:r>
          </w:p>
        </w:tc>
        <w:tc>
          <w:tcPr>
            <w:tcW w:w="1080" w:type="dxa"/>
            <w:tcBorders>
              <w:top w:val="single" w:color="auto" w:sz="4" w:space="0"/>
              <w:left w:val="nil"/>
              <w:bottom w:val="single" w:color="auto" w:sz="4" w:space="0"/>
              <w:right w:val="single" w:color="auto" w:sz="4" w:space="0"/>
            </w:tcBorders>
            <w:noWrap w:val="0"/>
            <w:vAlign w:val="center"/>
          </w:tcPr>
          <w:p w14:paraId="16B8882C">
            <w:pPr>
              <w:jc w:val="center"/>
              <w:rPr>
                <w:rFonts w:ascii="宋体" w:hAnsi="宋体" w:eastAsia="宋体"/>
                <w:color w:val="auto"/>
                <w:sz w:val="24"/>
              </w:rPr>
            </w:pPr>
            <w:r>
              <w:rPr>
                <w:rFonts w:hint="eastAsia" w:ascii="宋体" w:hAnsi="宋体" w:eastAsia="宋体"/>
                <w:color w:val="auto"/>
                <w:sz w:val="24"/>
              </w:rPr>
              <w:t>已使用台时数</w:t>
            </w:r>
          </w:p>
        </w:tc>
        <w:tc>
          <w:tcPr>
            <w:tcW w:w="1156" w:type="dxa"/>
            <w:tcBorders>
              <w:top w:val="single" w:color="auto" w:sz="4" w:space="0"/>
              <w:left w:val="nil"/>
              <w:bottom w:val="single" w:color="auto" w:sz="4" w:space="0"/>
              <w:right w:val="single" w:color="auto" w:sz="4" w:space="0"/>
            </w:tcBorders>
            <w:noWrap w:val="0"/>
            <w:vAlign w:val="center"/>
          </w:tcPr>
          <w:p w14:paraId="6CF27F5D">
            <w:pPr>
              <w:jc w:val="center"/>
              <w:rPr>
                <w:rFonts w:ascii="宋体" w:hAnsi="宋体" w:eastAsia="宋体"/>
                <w:color w:val="auto"/>
                <w:sz w:val="24"/>
              </w:rPr>
            </w:pPr>
            <w:r>
              <w:rPr>
                <w:rFonts w:hint="eastAsia" w:ascii="宋体" w:hAnsi="宋体" w:eastAsia="宋体"/>
                <w:color w:val="auto"/>
                <w:sz w:val="24"/>
              </w:rPr>
              <w:t>用途</w:t>
            </w:r>
          </w:p>
        </w:tc>
        <w:tc>
          <w:tcPr>
            <w:tcW w:w="900" w:type="dxa"/>
            <w:tcBorders>
              <w:top w:val="single" w:color="auto" w:sz="4" w:space="0"/>
              <w:left w:val="nil"/>
              <w:bottom w:val="single" w:color="auto" w:sz="4" w:space="0"/>
              <w:right w:val="single" w:color="auto" w:sz="4" w:space="0"/>
            </w:tcBorders>
            <w:noWrap w:val="0"/>
            <w:vAlign w:val="center"/>
          </w:tcPr>
          <w:p w14:paraId="0878CD42">
            <w:pPr>
              <w:jc w:val="center"/>
              <w:rPr>
                <w:rFonts w:ascii="宋体" w:hAnsi="宋体" w:eastAsia="宋体"/>
                <w:color w:val="auto"/>
                <w:sz w:val="24"/>
              </w:rPr>
            </w:pPr>
            <w:r>
              <w:rPr>
                <w:rFonts w:hint="eastAsia" w:ascii="宋体" w:hAnsi="宋体" w:eastAsia="宋体"/>
                <w:color w:val="auto"/>
                <w:sz w:val="24"/>
              </w:rPr>
              <w:t>备注</w:t>
            </w:r>
          </w:p>
        </w:tc>
      </w:tr>
      <w:tr w14:paraId="2AAE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B13A78E">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1F7DDB72">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00AEEC6F">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3A68A433">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5BB9A26C">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FEE0F0F">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D9C9BC4">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76D2068E">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52C26729">
            <w:pPr>
              <w:rPr>
                <w:rFonts w:ascii="宋体" w:hAnsi="宋体" w:eastAsia="宋体"/>
                <w:color w:val="auto"/>
                <w:sz w:val="24"/>
              </w:rPr>
            </w:pPr>
          </w:p>
        </w:tc>
      </w:tr>
      <w:tr w14:paraId="6F97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61D2A37">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3878086A">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0BB6F81">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062C7C6D">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5EFF98D5">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7D70631">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24BCD042">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3E625EF8">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5CB433FC">
            <w:pPr>
              <w:rPr>
                <w:rFonts w:ascii="宋体" w:hAnsi="宋体" w:eastAsia="宋体"/>
                <w:color w:val="auto"/>
                <w:sz w:val="24"/>
              </w:rPr>
            </w:pPr>
          </w:p>
        </w:tc>
      </w:tr>
      <w:tr w14:paraId="1AD5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1A313BB">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762F9B46">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2E9DA4A1">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0FFE4371">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2FFB0D44">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C90D748">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7D49FB14">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1D4BE130">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3003A015">
            <w:pPr>
              <w:rPr>
                <w:rFonts w:ascii="宋体" w:hAnsi="宋体" w:eastAsia="宋体"/>
                <w:color w:val="auto"/>
                <w:sz w:val="24"/>
              </w:rPr>
            </w:pPr>
          </w:p>
        </w:tc>
      </w:tr>
      <w:tr w14:paraId="0108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31AAC99">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0CA52701">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C1EAEFF">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1BC49552">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1F75A927">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4D3A35A">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0F486A49">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2E6377A4">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7EBAE41E">
            <w:pPr>
              <w:rPr>
                <w:rFonts w:ascii="宋体" w:hAnsi="宋体" w:eastAsia="宋体"/>
                <w:color w:val="auto"/>
                <w:sz w:val="24"/>
              </w:rPr>
            </w:pPr>
          </w:p>
        </w:tc>
      </w:tr>
      <w:tr w14:paraId="2DFA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41FB928">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1F15C9AA">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110F3F0C">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7F8C6E31">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2C17965E">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6DE1008">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ECADCEE">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37F43D91">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22923BD3">
            <w:pPr>
              <w:rPr>
                <w:rFonts w:ascii="宋体" w:hAnsi="宋体" w:eastAsia="宋体"/>
                <w:color w:val="auto"/>
                <w:sz w:val="24"/>
              </w:rPr>
            </w:pPr>
          </w:p>
        </w:tc>
      </w:tr>
      <w:tr w14:paraId="3360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517610E">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76A7B3D7">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7304C311">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43255F40">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61C03BC2">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187B844F">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75CE8C2">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5AB68DD5">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1C5898B7">
            <w:pPr>
              <w:jc w:val="center"/>
              <w:rPr>
                <w:rFonts w:ascii="宋体" w:hAnsi="宋体" w:eastAsia="宋体" w:cs="宋体"/>
                <w:color w:val="auto"/>
                <w:sz w:val="24"/>
              </w:rPr>
            </w:pPr>
          </w:p>
        </w:tc>
      </w:tr>
      <w:tr w14:paraId="3EF5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705E8C8">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7BEDCE28">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0F82665D">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510EEA53">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0A5EE33D">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2F4EB1F1">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84303C5">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11FC87A7">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2285E17C">
            <w:pPr>
              <w:jc w:val="center"/>
              <w:rPr>
                <w:rFonts w:ascii="宋体" w:hAnsi="宋体" w:eastAsia="宋体" w:cs="宋体"/>
                <w:color w:val="auto"/>
                <w:sz w:val="24"/>
              </w:rPr>
            </w:pPr>
          </w:p>
        </w:tc>
      </w:tr>
      <w:tr w14:paraId="44E7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7E93C6B">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7FEF1CCD">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7216D2EE">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01E660BC">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24FFAC88">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188B228C">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2724792A">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234BD175">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5B3C9956">
            <w:pPr>
              <w:jc w:val="center"/>
              <w:rPr>
                <w:rFonts w:ascii="宋体" w:hAnsi="宋体" w:eastAsia="宋体" w:cs="宋体"/>
                <w:color w:val="auto"/>
                <w:sz w:val="24"/>
              </w:rPr>
            </w:pPr>
          </w:p>
        </w:tc>
      </w:tr>
      <w:tr w14:paraId="74B2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9C5C420">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4CC07EA2">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0BA42DB6">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1D97C516">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7F42C736">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4E37518">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523D21E">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6D638222">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16B8D6E3">
            <w:pPr>
              <w:jc w:val="center"/>
              <w:rPr>
                <w:rFonts w:ascii="宋体" w:hAnsi="宋体" w:eastAsia="宋体" w:cs="宋体"/>
                <w:color w:val="auto"/>
                <w:sz w:val="24"/>
              </w:rPr>
            </w:pPr>
          </w:p>
        </w:tc>
      </w:tr>
      <w:tr w14:paraId="0ED4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8D843CC">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65D30CA9">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22A297B">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10433680">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05DCAB8B">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EE12747">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0BDE404">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13262DE4">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04AF0ED9">
            <w:pPr>
              <w:jc w:val="center"/>
              <w:rPr>
                <w:rFonts w:ascii="宋体" w:hAnsi="宋体" w:eastAsia="宋体" w:cs="宋体"/>
                <w:color w:val="auto"/>
                <w:sz w:val="24"/>
              </w:rPr>
            </w:pPr>
          </w:p>
        </w:tc>
      </w:tr>
      <w:tr w14:paraId="24A4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D5CD9F6">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18F6094C">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7F022591">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4E44BC80">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725354F7">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FE48FC3">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D1B8691">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0F2EBB80">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2092233E">
            <w:pPr>
              <w:jc w:val="center"/>
              <w:rPr>
                <w:rFonts w:ascii="宋体" w:hAnsi="宋体" w:eastAsia="宋体" w:cs="宋体"/>
                <w:color w:val="auto"/>
                <w:sz w:val="24"/>
              </w:rPr>
            </w:pPr>
          </w:p>
        </w:tc>
      </w:tr>
      <w:tr w14:paraId="10FE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D1CBECF">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15F7693F">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70FF542">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46A577AC">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3B7E7558">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F795D8D">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71E1C459">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126A1E3C">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53F416D2">
            <w:pPr>
              <w:jc w:val="center"/>
              <w:rPr>
                <w:rFonts w:ascii="宋体" w:hAnsi="宋体" w:eastAsia="宋体" w:cs="宋体"/>
                <w:color w:val="auto"/>
                <w:sz w:val="24"/>
              </w:rPr>
            </w:pPr>
          </w:p>
        </w:tc>
      </w:tr>
    </w:tbl>
    <w:p w14:paraId="3304DDD7">
      <w:pPr>
        <w:outlineLvl w:val="2"/>
        <w:rPr>
          <w:rFonts w:ascii="宋体" w:hAnsi="宋体" w:eastAsia="宋体"/>
          <w:b/>
          <w:bCs/>
          <w:color w:val="auto"/>
          <w:sz w:val="24"/>
        </w:rPr>
      </w:pPr>
      <w:r>
        <w:rPr>
          <w:rFonts w:hint="eastAsia" w:ascii="宋体" w:hAnsi="宋体" w:eastAsia="宋体"/>
          <w:b/>
          <w:bCs/>
          <w:color w:val="auto"/>
          <w:sz w:val="24"/>
        </w:rPr>
        <w:br w:type="page"/>
      </w:r>
      <w:r>
        <w:rPr>
          <w:rFonts w:hint="eastAsia" w:ascii="宋体" w:hAnsi="宋体" w:eastAsia="宋体"/>
          <w:bCs/>
          <w:color w:val="auto"/>
          <w:sz w:val="24"/>
        </w:rPr>
        <w:t>附表三：劳动力计划表</w:t>
      </w:r>
    </w:p>
    <w:p w14:paraId="436E1505">
      <w:pPr>
        <w:ind w:right="560"/>
        <w:jc w:val="center"/>
        <w:rPr>
          <w:rFonts w:ascii="宋体" w:hAnsi="宋体" w:eastAsia="宋体"/>
          <w:color w:val="auto"/>
          <w:sz w:val="24"/>
        </w:rPr>
      </w:pPr>
      <w:r>
        <w:rPr>
          <w:rFonts w:hint="eastAsia" w:ascii="宋体" w:hAnsi="宋体" w:eastAsia="宋体"/>
          <w:color w:val="auto"/>
          <w:sz w:val="24"/>
        </w:rPr>
        <w:t xml:space="preserve">                                       单位：人</w:t>
      </w:r>
    </w:p>
    <w:tbl>
      <w:tblPr>
        <w:tblStyle w:val="19"/>
        <w:tblW w:w="9338"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1C27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center"/>
          </w:tcPr>
          <w:p w14:paraId="05647C77">
            <w:pPr>
              <w:rPr>
                <w:rFonts w:ascii="宋体" w:hAnsi="宋体" w:eastAsia="宋体"/>
                <w:color w:val="auto"/>
                <w:sz w:val="24"/>
              </w:rPr>
            </w:pPr>
            <w:r>
              <w:rPr>
                <w:rFonts w:hint="eastAsia" w:ascii="宋体" w:hAnsi="宋体" w:eastAsia="宋体"/>
                <w:color w:val="auto"/>
                <w:sz w:val="24"/>
              </w:rPr>
              <w:t>工种</w:t>
            </w:r>
          </w:p>
        </w:tc>
        <w:tc>
          <w:tcPr>
            <w:tcW w:w="8171" w:type="dxa"/>
            <w:gridSpan w:val="7"/>
            <w:tcBorders>
              <w:top w:val="single" w:color="auto" w:sz="4" w:space="0"/>
              <w:left w:val="nil"/>
              <w:bottom w:val="single" w:color="auto" w:sz="4" w:space="0"/>
              <w:right w:val="single" w:color="auto" w:sz="4" w:space="0"/>
            </w:tcBorders>
            <w:noWrap w:val="0"/>
            <w:vAlign w:val="center"/>
          </w:tcPr>
          <w:p w14:paraId="40CB4751">
            <w:pPr>
              <w:jc w:val="center"/>
              <w:rPr>
                <w:rFonts w:ascii="宋体" w:hAnsi="宋体" w:eastAsia="宋体"/>
                <w:color w:val="auto"/>
                <w:sz w:val="24"/>
              </w:rPr>
            </w:pPr>
            <w:r>
              <w:rPr>
                <w:rFonts w:hint="eastAsia" w:ascii="宋体" w:hAnsi="宋体" w:eastAsia="宋体"/>
                <w:color w:val="auto"/>
                <w:sz w:val="24"/>
              </w:rPr>
              <w:t>按工程施工阶段投入劳动力情况</w:t>
            </w:r>
          </w:p>
        </w:tc>
      </w:tr>
      <w:tr w14:paraId="33A4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5FC6FD45">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869977B">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E08A3AC">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E489E0A">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C619CA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A395A92">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6334AD36">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569A0660">
            <w:pPr>
              <w:rPr>
                <w:rFonts w:ascii="宋体" w:hAnsi="宋体" w:eastAsia="宋体" w:cs="宋体"/>
                <w:color w:val="auto"/>
                <w:sz w:val="24"/>
              </w:rPr>
            </w:pPr>
          </w:p>
        </w:tc>
      </w:tr>
      <w:tr w14:paraId="7379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44354F23">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99B8787">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C238421">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AE542ED">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1B02664">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0E7599F">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752F4119">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D6A9B5B">
            <w:pPr>
              <w:rPr>
                <w:rFonts w:ascii="宋体" w:hAnsi="宋体" w:eastAsia="宋体" w:cs="宋体"/>
                <w:color w:val="auto"/>
                <w:sz w:val="24"/>
              </w:rPr>
            </w:pPr>
          </w:p>
        </w:tc>
      </w:tr>
      <w:tr w14:paraId="66D5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474FE34B">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890892A">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CC795D2">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141CADE">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4BCAB2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2466EFF">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45CF5B9F">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794B30C7">
            <w:pPr>
              <w:rPr>
                <w:rFonts w:ascii="宋体" w:hAnsi="宋体" w:eastAsia="宋体" w:cs="宋体"/>
                <w:color w:val="auto"/>
                <w:sz w:val="24"/>
              </w:rPr>
            </w:pPr>
          </w:p>
        </w:tc>
      </w:tr>
      <w:tr w14:paraId="5501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37C36FD4">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AAB3101">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143005F">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331D1DD">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675157C">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6F735AC">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AB84D50">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7E6E998">
            <w:pPr>
              <w:rPr>
                <w:rFonts w:ascii="宋体" w:hAnsi="宋体" w:eastAsia="宋体" w:cs="宋体"/>
                <w:color w:val="auto"/>
                <w:sz w:val="24"/>
              </w:rPr>
            </w:pPr>
          </w:p>
        </w:tc>
      </w:tr>
      <w:tr w14:paraId="6538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6A97C2CF">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3164F7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EFE0CEC">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7360F7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E6B4224">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35D36FB">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1EECE19D">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B4E7550">
            <w:pPr>
              <w:rPr>
                <w:rFonts w:ascii="宋体" w:hAnsi="宋体" w:eastAsia="宋体" w:cs="宋体"/>
                <w:color w:val="auto"/>
                <w:sz w:val="24"/>
              </w:rPr>
            </w:pPr>
          </w:p>
        </w:tc>
      </w:tr>
      <w:tr w14:paraId="076E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0BFF191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081912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C88490C">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1C460B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E7773C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A53BA5C">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5C0649B7">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59392D7A">
            <w:pPr>
              <w:rPr>
                <w:rFonts w:ascii="宋体" w:hAnsi="宋体" w:eastAsia="宋体" w:cs="宋体"/>
                <w:color w:val="auto"/>
                <w:sz w:val="24"/>
              </w:rPr>
            </w:pPr>
          </w:p>
        </w:tc>
      </w:tr>
      <w:tr w14:paraId="314E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6C71117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10FD337">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39C631C">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0BF08E4">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34DDA81">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13ECC34">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4704BF67">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7F58F7D0">
            <w:pPr>
              <w:rPr>
                <w:rFonts w:ascii="宋体" w:hAnsi="宋体" w:eastAsia="宋体" w:cs="宋体"/>
                <w:color w:val="auto"/>
                <w:sz w:val="24"/>
              </w:rPr>
            </w:pPr>
          </w:p>
        </w:tc>
      </w:tr>
      <w:tr w14:paraId="3874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5692FB1">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B3DE6CC">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102F9DC">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0BB0C8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C9838C4">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54DF7D8">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C9FE6F5">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7F117F2">
            <w:pPr>
              <w:rPr>
                <w:rFonts w:ascii="宋体" w:hAnsi="宋体" w:eastAsia="宋体" w:cs="宋体"/>
                <w:color w:val="auto"/>
                <w:sz w:val="24"/>
              </w:rPr>
            </w:pPr>
          </w:p>
        </w:tc>
      </w:tr>
      <w:tr w14:paraId="5C25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466E767">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3E7A85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DA877D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B845D57">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C148F1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06F98B9">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0EBD1B6">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2B27EA1">
            <w:pPr>
              <w:rPr>
                <w:rFonts w:ascii="宋体" w:hAnsi="宋体" w:eastAsia="宋体" w:cs="宋体"/>
                <w:color w:val="auto"/>
                <w:sz w:val="24"/>
              </w:rPr>
            </w:pPr>
          </w:p>
        </w:tc>
      </w:tr>
      <w:tr w14:paraId="4690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5A60D7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8C01C34">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9662B4F">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C4FE7C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6B5BA4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1CD5B8E">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539D455B">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47BF9248">
            <w:pPr>
              <w:rPr>
                <w:rFonts w:ascii="宋体" w:hAnsi="宋体" w:eastAsia="宋体" w:cs="宋体"/>
                <w:color w:val="auto"/>
                <w:sz w:val="24"/>
              </w:rPr>
            </w:pPr>
          </w:p>
        </w:tc>
      </w:tr>
      <w:tr w14:paraId="05E9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1C71A5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CE9B52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6E42E1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C2C4964">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D502B2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7B64587">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F3FC34A">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12272D42">
            <w:pPr>
              <w:rPr>
                <w:rFonts w:ascii="宋体" w:hAnsi="宋体" w:eastAsia="宋体" w:cs="宋体"/>
                <w:color w:val="auto"/>
                <w:sz w:val="24"/>
              </w:rPr>
            </w:pPr>
          </w:p>
        </w:tc>
      </w:tr>
      <w:tr w14:paraId="12CF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07731E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41B7D8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5035EEC">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0A77F94">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4500591">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9ECB6C5">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96F5298">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CC39695">
            <w:pPr>
              <w:rPr>
                <w:rFonts w:ascii="宋体" w:hAnsi="宋体" w:eastAsia="宋体" w:cs="宋体"/>
                <w:color w:val="auto"/>
                <w:sz w:val="24"/>
              </w:rPr>
            </w:pPr>
          </w:p>
        </w:tc>
      </w:tr>
      <w:tr w14:paraId="070E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65A1F6B">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637C4C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69A099F">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0F01E1C">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B5A41A1">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60DB059">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0402086">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9A02950">
            <w:pPr>
              <w:rPr>
                <w:rFonts w:ascii="宋体" w:hAnsi="宋体" w:eastAsia="宋体" w:cs="宋体"/>
                <w:color w:val="auto"/>
                <w:sz w:val="24"/>
              </w:rPr>
            </w:pPr>
          </w:p>
        </w:tc>
      </w:tr>
    </w:tbl>
    <w:p w14:paraId="3F27C129">
      <w:pPr>
        <w:rPr>
          <w:rFonts w:ascii="宋体" w:hAnsi="宋体" w:eastAsia="宋体"/>
          <w:color w:val="auto"/>
          <w:sz w:val="24"/>
        </w:rPr>
      </w:pPr>
    </w:p>
    <w:p w14:paraId="2CA47E26">
      <w:pPr>
        <w:spacing w:line="360" w:lineRule="auto"/>
        <w:ind w:left="60"/>
        <w:jc w:val="center"/>
        <w:rPr>
          <w:rFonts w:ascii="宋体" w:hAnsi="宋体" w:eastAsia="宋体"/>
          <w:b/>
          <w:bCs/>
          <w:color w:val="auto"/>
          <w:sz w:val="24"/>
        </w:rPr>
      </w:pPr>
    </w:p>
    <w:p w14:paraId="2A5DDF29">
      <w:pPr>
        <w:widowControl/>
        <w:spacing w:line="600" w:lineRule="exact"/>
        <w:jc w:val="left"/>
        <w:rPr>
          <w:rFonts w:ascii="宋体" w:hAnsi="宋体" w:eastAsia="宋体"/>
          <w:b/>
          <w:bCs/>
          <w:color w:val="auto"/>
          <w:sz w:val="24"/>
        </w:rPr>
      </w:pPr>
      <w:r>
        <w:rPr>
          <w:rFonts w:ascii="宋体" w:hAnsi="宋体" w:eastAsia="宋体"/>
          <w:b/>
          <w:bCs/>
          <w:color w:val="auto"/>
          <w:sz w:val="24"/>
        </w:rPr>
        <w:br w:type="page"/>
      </w:r>
    </w:p>
    <w:p w14:paraId="355BB9C1">
      <w:pPr>
        <w:spacing w:line="600" w:lineRule="exact"/>
        <w:outlineLvl w:val="2"/>
        <w:rPr>
          <w:rFonts w:ascii="宋体" w:hAnsi="宋体" w:eastAsia="宋体"/>
          <w:bCs/>
          <w:color w:val="auto"/>
          <w:sz w:val="24"/>
        </w:rPr>
      </w:pPr>
      <w:r>
        <w:rPr>
          <w:rFonts w:hint="eastAsia" w:ascii="宋体" w:hAnsi="宋体" w:eastAsia="宋体"/>
          <w:bCs/>
          <w:color w:val="auto"/>
          <w:sz w:val="24"/>
        </w:rPr>
        <w:t>附表四：计划开、竣工日期和施工进度网络图</w:t>
      </w:r>
    </w:p>
    <w:p w14:paraId="6BF5B36F">
      <w:pPr>
        <w:spacing w:line="600" w:lineRule="exact"/>
        <w:ind w:firstLine="480" w:firstLineChars="200"/>
        <w:rPr>
          <w:rFonts w:ascii="宋体" w:hAnsi="宋体" w:eastAsia="宋体"/>
          <w:color w:val="auto"/>
          <w:sz w:val="24"/>
        </w:rPr>
      </w:pPr>
      <w:r>
        <w:rPr>
          <w:rFonts w:hint="eastAsia" w:ascii="宋体" w:hAnsi="宋体" w:eastAsia="宋体"/>
          <w:color w:val="auto"/>
          <w:sz w:val="24"/>
        </w:rPr>
        <w:t>1.供应商应递交施工进度网络图或施工进度表，说明按磋商文件要求的计划工期进行施工的各个关键日期。</w:t>
      </w:r>
    </w:p>
    <w:p w14:paraId="79A607A2">
      <w:pPr>
        <w:spacing w:line="600" w:lineRule="exact"/>
        <w:ind w:firstLine="480" w:firstLineChars="200"/>
        <w:rPr>
          <w:rFonts w:ascii="宋体" w:hAnsi="宋体" w:eastAsia="宋体"/>
          <w:color w:val="auto"/>
          <w:sz w:val="24"/>
        </w:rPr>
      </w:pPr>
      <w:r>
        <w:rPr>
          <w:rFonts w:hint="eastAsia" w:ascii="宋体" w:hAnsi="宋体" w:eastAsia="宋体"/>
          <w:color w:val="auto"/>
          <w:sz w:val="24"/>
        </w:rPr>
        <w:t>2.施工进度表可采用网络图（或横道图）表示。</w:t>
      </w:r>
    </w:p>
    <w:p w14:paraId="4283450E">
      <w:pPr>
        <w:rPr>
          <w:rFonts w:ascii="宋体" w:hAnsi="宋体" w:eastAsia="宋体"/>
          <w:color w:val="auto"/>
          <w:sz w:val="24"/>
        </w:rPr>
      </w:pPr>
    </w:p>
    <w:p w14:paraId="0300A83A">
      <w:pPr>
        <w:rPr>
          <w:rFonts w:ascii="宋体" w:hAnsi="宋体" w:eastAsia="宋体"/>
          <w:color w:val="auto"/>
          <w:sz w:val="24"/>
        </w:rPr>
      </w:pPr>
    </w:p>
    <w:p w14:paraId="2C147B09">
      <w:pPr>
        <w:rPr>
          <w:rFonts w:ascii="宋体" w:hAnsi="宋体" w:eastAsia="宋体"/>
          <w:color w:val="auto"/>
          <w:sz w:val="24"/>
        </w:rPr>
      </w:pPr>
    </w:p>
    <w:p w14:paraId="5C387FD6">
      <w:pPr>
        <w:rPr>
          <w:rFonts w:ascii="宋体" w:hAnsi="宋体" w:eastAsia="宋体"/>
          <w:color w:val="auto"/>
          <w:sz w:val="24"/>
        </w:rPr>
      </w:pPr>
    </w:p>
    <w:p w14:paraId="7512AD8E">
      <w:pPr>
        <w:spacing w:line="360" w:lineRule="auto"/>
        <w:outlineLvl w:val="2"/>
        <w:rPr>
          <w:rFonts w:ascii="宋体" w:hAnsi="宋体" w:eastAsia="宋体"/>
          <w:bCs/>
          <w:color w:val="auto"/>
          <w:sz w:val="24"/>
        </w:rPr>
      </w:pPr>
      <w:r>
        <w:rPr>
          <w:rFonts w:hint="eastAsia" w:ascii="宋体" w:hAnsi="宋体" w:eastAsia="宋体"/>
          <w:color w:val="auto"/>
          <w:sz w:val="24"/>
        </w:rPr>
        <w:br w:type="page"/>
      </w:r>
      <w:r>
        <w:rPr>
          <w:rFonts w:hint="eastAsia" w:ascii="宋体" w:hAnsi="宋体" w:eastAsia="宋体"/>
          <w:bCs/>
          <w:color w:val="auto"/>
          <w:sz w:val="24"/>
        </w:rPr>
        <w:t>附表五：施工总平面图</w:t>
      </w:r>
    </w:p>
    <w:p w14:paraId="5070C2B1">
      <w:pPr>
        <w:spacing w:line="360" w:lineRule="auto"/>
        <w:ind w:firstLine="480" w:firstLineChars="200"/>
        <w:rPr>
          <w:rFonts w:ascii="宋体" w:hAnsi="宋体" w:eastAsia="宋体"/>
          <w:color w:val="auto"/>
          <w:sz w:val="24"/>
        </w:rPr>
      </w:pPr>
      <w:r>
        <w:rPr>
          <w:rFonts w:hint="eastAsia" w:ascii="宋体" w:hAnsi="宋体" w:eastAsia="宋体"/>
          <w:color w:val="auto"/>
          <w:sz w:val="24"/>
        </w:rPr>
        <w:t>供应商应递交一份施工总平面图，绘出现场临时设施布置图表并附文字说明，说明临时设施、现场办公、设备及仓储、供电、供水、卫生、生活、道路、消防等设施的情况和布置。</w:t>
      </w:r>
    </w:p>
    <w:p w14:paraId="2E5C82B1">
      <w:pPr>
        <w:pStyle w:val="33"/>
        <w:spacing w:line="500" w:lineRule="exact"/>
        <w:ind w:firstLine="561" w:firstLineChars="233"/>
        <w:outlineLvl w:val="9"/>
        <w:rPr>
          <w:rFonts w:ascii="宋体" w:hAnsi="宋体" w:eastAsia="宋体" w:cs="Times New Roman"/>
          <w:color w:val="auto"/>
          <w:kern w:val="2"/>
        </w:rPr>
      </w:pPr>
    </w:p>
    <w:p w14:paraId="340A17F5">
      <w:pPr>
        <w:spacing w:line="480" w:lineRule="exact"/>
        <w:jc w:val="center"/>
        <w:outlineLvl w:val="9"/>
        <w:rPr>
          <w:rFonts w:ascii="宋体" w:hAnsi="宋体" w:eastAsia="宋体"/>
          <w:color w:val="auto"/>
          <w:sz w:val="24"/>
        </w:rPr>
      </w:pPr>
    </w:p>
    <w:p w14:paraId="025824E4">
      <w:pPr>
        <w:spacing w:before="156" w:beforeLines="50" w:after="312" w:afterLines="100" w:line="480" w:lineRule="exact"/>
        <w:jc w:val="center"/>
        <w:textAlignment w:val="center"/>
        <w:rPr>
          <w:rFonts w:ascii="宋体" w:hAnsi="宋体" w:eastAsia="宋体" w:cs="宋体"/>
          <w:b/>
          <w:bCs/>
          <w:color w:val="auto"/>
          <w:sz w:val="24"/>
        </w:rPr>
      </w:pPr>
    </w:p>
    <w:p w14:paraId="6B0A8B67">
      <w:pPr>
        <w:spacing w:before="156" w:beforeLines="50" w:after="312" w:afterLines="100" w:line="480" w:lineRule="exact"/>
        <w:jc w:val="center"/>
        <w:textAlignment w:val="center"/>
        <w:rPr>
          <w:rFonts w:ascii="宋体" w:hAnsi="宋体" w:eastAsia="宋体" w:cs="宋体"/>
          <w:b/>
          <w:bCs/>
          <w:color w:val="auto"/>
          <w:sz w:val="24"/>
        </w:rPr>
      </w:pPr>
    </w:p>
    <w:p w14:paraId="16FD0FE0">
      <w:pPr>
        <w:spacing w:before="156" w:beforeLines="50" w:after="312" w:afterLines="100" w:line="480" w:lineRule="exact"/>
        <w:jc w:val="center"/>
        <w:textAlignment w:val="center"/>
        <w:rPr>
          <w:rFonts w:ascii="宋体" w:hAnsi="宋体" w:eastAsia="宋体" w:cs="宋体"/>
          <w:b/>
          <w:bCs/>
          <w:color w:val="auto"/>
          <w:sz w:val="24"/>
        </w:rPr>
      </w:pPr>
    </w:p>
    <w:p w14:paraId="753D6C95">
      <w:pPr>
        <w:spacing w:before="156" w:beforeLines="50" w:after="312" w:afterLines="100" w:line="480" w:lineRule="exact"/>
        <w:jc w:val="center"/>
        <w:textAlignment w:val="center"/>
        <w:rPr>
          <w:rFonts w:ascii="宋体" w:hAnsi="宋体" w:eastAsia="宋体" w:cs="宋体"/>
          <w:b/>
          <w:bCs/>
          <w:color w:val="auto"/>
          <w:sz w:val="24"/>
        </w:rPr>
      </w:pPr>
    </w:p>
    <w:p w14:paraId="75AE8A23">
      <w:pPr>
        <w:spacing w:before="156" w:beforeLines="50" w:after="312" w:afterLines="100" w:line="480" w:lineRule="exact"/>
        <w:jc w:val="center"/>
        <w:textAlignment w:val="center"/>
        <w:rPr>
          <w:rFonts w:ascii="宋体" w:hAnsi="宋体" w:eastAsia="宋体" w:cs="宋体"/>
          <w:b/>
          <w:bCs/>
          <w:color w:val="auto"/>
          <w:sz w:val="24"/>
        </w:rPr>
      </w:pPr>
    </w:p>
    <w:p w14:paraId="0E8D8B34">
      <w:pPr>
        <w:spacing w:before="156" w:beforeLines="50" w:after="312" w:afterLines="100" w:line="480" w:lineRule="exact"/>
        <w:jc w:val="center"/>
        <w:textAlignment w:val="center"/>
        <w:rPr>
          <w:rFonts w:ascii="宋体" w:hAnsi="宋体" w:eastAsia="宋体" w:cs="宋体"/>
          <w:b/>
          <w:bCs/>
          <w:color w:val="auto"/>
          <w:sz w:val="24"/>
        </w:rPr>
      </w:pPr>
    </w:p>
    <w:p w14:paraId="34FFA618">
      <w:pPr>
        <w:spacing w:before="156" w:beforeLines="50" w:after="312" w:afterLines="100" w:line="480" w:lineRule="exact"/>
        <w:jc w:val="center"/>
        <w:textAlignment w:val="center"/>
        <w:rPr>
          <w:rFonts w:ascii="宋体" w:hAnsi="宋体" w:eastAsia="宋体" w:cs="宋体"/>
          <w:b/>
          <w:bCs/>
          <w:color w:val="auto"/>
          <w:sz w:val="24"/>
        </w:rPr>
      </w:pPr>
    </w:p>
    <w:p w14:paraId="7FB7E12C">
      <w:pPr>
        <w:spacing w:before="156" w:beforeLines="50" w:after="312" w:afterLines="100" w:line="480" w:lineRule="exact"/>
        <w:jc w:val="center"/>
        <w:textAlignment w:val="center"/>
        <w:rPr>
          <w:rFonts w:ascii="宋体" w:hAnsi="宋体" w:eastAsia="宋体" w:cs="宋体"/>
          <w:b/>
          <w:bCs/>
          <w:color w:val="auto"/>
          <w:sz w:val="24"/>
        </w:rPr>
      </w:pPr>
    </w:p>
    <w:p w14:paraId="1FE5B5DA">
      <w:pPr>
        <w:spacing w:before="156" w:beforeLines="50" w:after="312" w:afterLines="100" w:line="480" w:lineRule="exact"/>
        <w:jc w:val="center"/>
        <w:textAlignment w:val="center"/>
        <w:rPr>
          <w:rFonts w:ascii="宋体" w:hAnsi="宋体" w:eastAsia="宋体" w:cs="宋体"/>
          <w:b/>
          <w:bCs/>
          <w:color w:val="auto"/>
          <w:sz w:val="24"/>
        </w:rPr>
      </w:pPr>
    </w:p>
    <w:p w14:paraId="584D6DFB">
      <w:pPr>
        <w:spacing w:before="156" w:beforeLines="50" w:after="312" w:afterLines="100" w:line="480" w:lineRule="exact"/>
        <w:jc w:val="center"/>
        <w:textAlignment w:val="center"/>
        <w:rPr>
          <w:rFonts w:ascii="宋体" w:hAnsi="宋体" w:eastAsia="宋体" w:cs="宋体"/>
          <w:b/>
          <w:bCs/>
          <w:color w:val="auto"/>
          <w:sz w:val="24"/>
        </w:rPr>
      </w:pPr>
    </w:p>
    <w:p w14:paraId="3F24FC65">
      <w:pPr>
        <w:spacing w:before="156" w:beforeLines="50" w:after="312" w:afterLines="100" w:line="480" w:lineRule="exact"/>
        <w:jc w:val="center"/>
        <w:textAlignment w:val="center"/>
        <w:rPr>
          <w:rFonts w:ascii="宋体" w:hAnsi="宋体" w:eastAsia="宋体" w:cs="宋体"/>
          <w:b/>
          <w:bCs/>
          <w:color w:val="auto"/>
          <w:sz w:val="24"/>
        </w:rPr>
      </w:pPr>
    </w:p>
    <w:p w14:paraId="7B58C008">
      <w:pPr>
        <w:spacing w:before="156" w:beforeLines="50" w:after="312" w:afterLines="100" w:line="480" w:lineRule="exact"/>
        <w:jc w:val="center"/>
        <w:textAlignment w:val="center"/>
        <w:rPr>
          <w:rFonts w:ascii="宋体" w:hAnsi="宋体" w:eastAsia="宋体" w:cs="宋体"/>
          <w:b/>
          <w:bCs/>
          <w:color w:val="auto"/>
          <w:sz w:val="24"/>
        </w:rPr>
      </w:pPr>
    </w:p>
    <w:p w14:paraId="560293AF">
      <w:pPr>
        <w:spacing w:before="156" w:beforeLines="50" w:after="312" w:afterLines="100" w:line="480" w:lineRule="exact"/>
        <w:jc w:val="center"/>
        <w:textAlignment w:val="center"/>
        <w:rPr>
          <w:rFonts w:ascii="宋体" w:hAnsi="宋体" w:eastAsia="宋体" w:cs="宋体"/>
          <w:b/>
          <w:bCs/>
          <w:color w:val="auto"/>
          <w:sz w:val="24"/>
        </w:rPr>
      </w:pPr>
    </w:p>
    <w:bookmarkEnd w:id="185"/>
    <w:bookmarkEnd w:id="186"/>
    <w:bookmarkEnd w:id="187"/>
    <w:bookmarkEnd w:id="188"/>
    <w:p w14:paraId="0D6481B2">
      <w:pPr>
        <w:numPr>
          <w:ilvl w:val="0"/>
          <w:numId w:val="0"/>
        </w:numPr>
        <w:jc w:val="center"/>
        <w:outlineLvl w:val="2"/>
        <w:rPr>
          <w:rFonts w:hint="eastAsia" w:ascii="宋体" w:hAnsi="宋体" w:eastAsia="宋体" w:cs="宋体"/>
          <w:b/>
          <w:color w:val="auto"/>
          <w:sz w:val="24"/>
        </w:rPr>
      </w:pPr>
      <w:bookmarkStart w:id="189" w:name="_Toc6691"/>
      <w:bookmarkStart w:id="190" w:name="_Toc1155"/>
      <w:bookmarkStart w:id="191" w:name="_Toc463691057"/>
      <w:bookmarkStart w:id="192" w:name="_Toc489602205"/>
      <w:bookmarkStart w:id="193" w:name="_Toc3147"/>
      <w:bookmarkStart w:id="194" w:name="_Toc21649"/>
      <w:bookmarkStart w:id="195" w:name="_Toc5999"/>
      <w:r>
        <w:rPr>
          <w:rFonts w:hint="eastAsia" w:ascii="宋体" w:hAnsi="宋体" w:cs="宋体"/>
          <w:b/>
          <w:color w:val="auto"/>
          <w:kern w:val="2"/>
          <w:sz w:val="24"/>
          <w:szCs w:val="24"/>
          <w:lang w:val="en-US" w:eastAsia="zh-CN" w:bidi="ar-SA"/>
        </w:rPr>
        <w:t>八</w:t>
      </w:r>
      <w:r>
        <w:rPr>
          <w:rFonts w:hint="eastAsia" w:ascii="宋体" w:hAnsi="宋体" w:eastAsia="宋体" w:cs="宋体"/>
          <w:b/>
          <w:color w:val="auto"/>
          <w:kern w:val="2"/>
          <w:sz w:val="24"/>
          <w:szCs w:val="24"/>
          <w:lang w:val="en-US" w:eastAsia="zh-CN" w:bidi="ar-SA"/>
        </w:rPr>
        <w:t>、</w:t>
      </w:r>
      <w:r>
        <w:rPr>
          <w:rFonts w:hint="eastAsia" w:ascii="宋体" w:hAnsi="宋体" w:cs="宋体"/>
          <w:b/>
          <w:color w:val="auto"/>
          <w:sz w:val="24"/>
          <w:lang w:eastAsia="zh-CN"/>
        </w:rPr>
        <w:t>供应商</w:t>
      </w:r>
      <w:r>
        <w:rPr>
          <w:rFonts w:hint="eastAsia" w:ascii="宋体" w:hAnsi="宋体" w:eastAsia="宋体" w:cs="宋体"/>
          <w:b/>
          <w:color w:val="auto"/>
          <w:sz w:val="24"/>
        </w:rPr>
        <w:t>基本情况</w:t>
      </w:r>
      <w:bookmarkEnd w:id="189"/>
      <w:bookmarkEnd w:id="190"/>
      <w:bookmarkEnd w:id="191"/>
      <w:bookmarkEnd w:id="192"/>
      <w:bookmarkEnd w:id="193"/>
      <w:bookmarkEnd w:id="194"/>
      <w:bookmarkEnd w:id="195"/>
    </w:p>
    <w:p w14:paraId="3AD1AE07">
      <w:pPr>
        <w:pStyle w:val="7"/>
        <w:bidi w:val="0"/>
        <w:jc w:val="center"/>
        <w:rPr>
          <w:color w:val="auto"/>
        </w:rPr>
      </w:pPr>
      <w:r>
        <w:rPr>
          <w:rFonts w:hint="eastAsia" w:ascii="宋体" w:hAnsi="宋体" w:cs="宋体"/>
          <w:b/>
          <w:color w:val="auto"/>
          <w:sz w:val="24"/>
          <w:lang w:eastAsia="zh-CN"/>
        </w:rPr>
        <w:t>（</w:t>
      </w:r>
      <w:r>
        <w:rPr>
          <w:rFonts w:hint="eastAsia" w:ascii="宋体" w:hAnsi="宋体" w:cs="宋体"/>
          <w:b/>
          <w:color w:val="auto"/>
          <w:sz w:val="24"/>
          <w:lang w:val="en-US" w:eastAsia="zh-CN"/>
        </w:rPr>
        <w:t>一</w:t>
      </w:r>
      <w:r>
        <w:rPr>
          <w:rFonts w:hint="eastAsia" w:ascii="宋体" w:hAnsi="宋体" w:cs="宋体"/>
          <w:b/>
          <w:color w:val="auto"/>
          <w:sz w:val="24"/>
          <w:lang w:eastAsia="zh-CN"/>
        </w:rPr>
        <w:t>）供应商</w:t>
      </w:r>
      <w:r>
        <w:rPr>
          <w:rFonts w:hint="eastAsia" w:ascii="宋体" w:hAnsi="宋体" w:eastAsia="宋体" w:cs="宋体"/>
          <w:b/>
          <w:color w:val="auto"/>
          <w:sz w:val="24"/>
        </w:rPr>
        <w:t>基本情况表</w:t>
      </w:r>
    </w:p>
    <w:tbl>
      <w:tblPr>
        <w:tblStyle w:val="1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95"/>
        <w:gridCol w:w="1215"/>
        <w:gridCol w:w="601"/>
        <w:gridCol w:w="283"/>
        <w:gridCol w:w="195"/>
        <w:gridCol w:w="1246"/>
        <w:gridCol w:w="150"/>
        <w:gridCol w:w="819"/>
        <w:gridCol w:w="1416"/>
      </w:tblGrid>
      <w:tr w14:paraId="3396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D9F6EDF">
            <w:pPr>
              <w:widowControl/>
              <w:spacing w:line="360" w:lineRule="auto"/>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供应商名称</w:t>
            </w:r>
          </w:p>
        </w:tc>
        <w:tc>
          <w:tcPr>
            <w:tcW w:w="7020" w:type="dxa"/>
            <w:gridSpan w:val="9"/>
            <w:vAlign w:val="center"/>
          </w:tcPr>
          <w:p w14:paraId="3C176371">
            <w:pPr>
              <w:widowControl/>
              <w:spacing w:line="360" w:lineRule="auto"/>
              <w:jc w:val="center"/>
              <w:textAlignment w:val="baseline"/>
              <w:rPr>
                <w:rFonts w:hint="eastAsia" w:ascii="宋体" w:hAnsi="宋体" w:eastAsia="宋体" w:cs="宋体"/>
                <w:color w:val="auto"/>
                <w:kern w:val="0"/>
                <w:sz w:val="24"/>
                <w:szCs w:val="24"/>
                <w:u w:color="000000"/>
              </w:rPr>
            </w:pPr>
          </w:p>
        </w:tc>
      </w:tr>
      <w:tr w14:paraId="68B1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8A73A00">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注册地址</w:t>
            </w:r>
          </w:p>
        </w:tc>
        <w:tc>
          <w:tcPr>
            <w:tcW w:w="3389" w:type="dxa"/>
            <w:gridSpan w:val="5"/>
            <w:vAlign w:val="center"/>
          </w:tcPr>
          <w:p w14:paraId="2FA8EC9A">
            <w:pPr>
              <w:widowControl/>
              <w:spacing w:line="360" w:lineRule="auto"/>
              <w:jc w:val="center"/>
              <w:textAlignment w:val="baseline"/>
              <w:rPr>
                <w:rFonts w:hint="eastAsia" w:ascii="宋体" w:hAnsi="宋体" w:eastAsia="宋体" w:cs="宋体"/>
                <w:color w:val="auto"/>
                <w:kern w:val="0"/>
                <w:sz w:val="24"/>
                <w:szCs w:val="24"/>
                <w:u w:color="000000"/>
              </w:rPr>
            </w:pPr>
          </w:p>
        </w:tc>
        <w:tc>
          <w:tcPr>
            <w:tcW w:w="1246" w:type="dxa"/>
            <w:vAlign w:val="center"/>
          </w:tcPr>
          <w:p w14:paraId="1E12AE68">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邮政编码</w:t>
            </w:r>
          </w:p>
        </w:tc>
        <w:tc>
          <w:tcPr>
            <w:tcW w:w="2385" w:type="dxa"/>
            <w:gridSpan w:val="3"/>
            <w:vAlign w:val="center"/>
          </w:tcPr>
          <w:p w14:paraId="3742A714">
            <w:pPr>
              <w:widowControl/>
              <w:spacing w:line="360" w:lineRule="auto"/>
              <w:jc w:val="center"/>
              <w:textAlignment w:val="baseline"/>
              <w:rPr>
                <w:rFonts w:hint="eastAsia" w:ascii="宋体" w:hAnsi="宋体" w:eastAsia="宋体" w:cs="宋体"/>
                <w:color w:val="auto"/>
                <w:kern w:val="0"/>
                <w:sz w:val="24"/>
                <w:szCs w:val="24"/>
                <w:u w:color="000000"/>
              </w:rPr>
            </w:pPr>
          </w:p>
        </w:tc>
      </w:tr>
      <w:tr w14:paraId="3405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7EAE5776">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联系方式</w:t>
            </w:r>
          </w:p>
        </w:tc>
        <w:tc>
          <w:tcPr>
            <w:tcW w:w="1095" w:type="dxa"/>
            <w:vAlign w:val="center"/>
          </w:tcPr>
          <w:p w14:paraId="37A39C23">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联系人</w:t>
            </w:r>
          </w:p>
        </w:tc>
        <w:tc>
          <w:tcPr>
            <w:tcW w:w="2294" w:type="dxa"/>
            <w:gridSpan w:val="4"/>
            <w:vAlign w:val="center"/>
          </w:tcPr>
          <w:p w14:paraId="545799C5">
            <w:pPr>
              <w:widowControl/>
              <w:spacing w:line="360" w:lineRule="auto"/>
              <w:jc w:val="center"/>
              <w:textAlignment w:val="baseline"/>
              <w:rPr>
                <w:rFonts w:hint="eastAsia" w:ascii="宋体" w:hAnsi="宋体" w:eastAsia="宋体" w:cs="宋体"/>
                <w:color w:val="auto"/>
                <w:kern w:val="0"/>
                <w:sz w:val="24"/>
                <w:szCs w:val="24"/>
                <w:u w:color="000000"/>
              </w:rPr>
            </w:pPr>
          </w:p>
        </w:tc>
        <w:tc>
          <w:tcPr>
            <w:tcW w:w="1246" w:type="dxa"/>
            <w:vAlign w:val="center"/>
          </w:tcPr>
          <w:p w14:paraId="53D5BAFA">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联系电话</w:t>
            </w:r>
          </w:p>
        </w:tc>
        <w:tc>
          <w:tcPr>
            <w:tcW w:w="2385" w:type="dxa"/>
            <w:gridSpan w:val="3"/>
            <w:vAlign w:val="center"/>
          </w:tcPr>
          <w:p w14:paraId="70464108">
            <w:pPr>
              <w:widowControl/>
              <w:spacing w:line="360" w:lineRule="auto"/>
              <w:jc w:val="center"/>
              <w:textAlignment w:val="baseline"/>
              <w:rPr>
                <w:rFonts w:hint="eastAsia" w:ascii="宋体" w:hAnsi="宋体" w:eastAsia="宋体" w:cs="宋体"/>
                <w:color w:val="auto"/>
                <w:kern w:val="0"/>
                <w:sz w:val="24"/>
                <w:szCs w:val="24"/>
                <w:u w:color="000000"/>
              </w:rPr>
            </w:pPr>
          </w:p>
        </w:tc>
      </w:tr>
      <w:tr w14:paraId="0CE1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512CF38B">
            <w:pPr>
              <w:widowControl/>
              <w:spacing w:line="360" w:lineRule="auto"/>
              <w:jc w:val="center"/>
              <w:textAlignment w:val="baseline"/>
              <w:rPr>
                <w:rFonts w:hint="eastAsia" w:ascii="宋体" w:hAnsi="宋体" w:eastAsia="宋体" w:cs="宋体"/>
                <w:color w:val="auto"/>
                <w:kern w:val="0"/>
                <w:sz w:val="24"/>
                <w:szCs w:val="24"/>
                <w:u w:color="000000"/>
              </w:rPr>
            </w:pPr>
          </w:p>
        </w:tc>
        <w:tc>
          <w:tcPr>
            <w:tcW w:w="1095" w:type="dxa"/>
            <w:vAlign w:val="center"/>
          </w:tcPr>
          <w:p w14:paraId="3B486461">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传真</w:t>
            </w:r>
          </w:p>
        </w:tc>
        <w:tc>
          <w:tcPr>
            <w:tcW w:w="2294" w:type="dxa"/>
            <w:gridSpan w:val="4"/>
            <w:vAlign w:val="center"/>
          </w:tcPr>
          <w:p w14:paraId="432F2A8E">
            <w:pPr>
              <w:widowControl/>
              <w:spacing w:line="360" w:lineRule="auto"/>
              <w:jc w:val="center"/>
              <w:textAlignment w:val="baseline"/>
              <w:rPr>
                <w:rFonts w:hint="eastAsia" w:ascii="宋体" w:hAnsi="宋体" w:eastAsia="宋体" w:cs="宋体"/>
                <w:color w:val="auto"/>
                <w:kern w:val="0"/>
                <w:sz w:val="24"/>
                <w:szCs w:val="24"/>
                <w:u w:color="000000"/>
              </w:rPr>
            </w:pPr>
          </w:p>
        </w:tc>
        <w:tc>
          <w:tcPr>
            <w:tcW w:w="1246" w:type="dxa"/>
            <w:vAlign w:val="center"/>
          </w:tcPr>
          <w:p w14:paraId="17119406">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网址</w:t>
            </w:r>
          </w:p>
        </w:tc>
        <w:tc>
          <w:tcPr>
            <w:tcW w:w="2385" w:type="dxa"/>
            <w:gridSpan w:val="3"/>
            <w:vAlign w:val="center"/>
          </w:tcPr>
          <w:p w14:paraId="4A09FD23">
            <w:pPr>
              <w:widowControl/>
              <w:spacing w:line="360" w:lineRule="auto"/>
              <w:jc w:val="center"/>
              <w:textAlignment w:val="baseline"/>
              <w:rPr>
                <w:rFonts w:hint="eastAsia" w:ascii="宋体" w:hAnsi="宋体" w:eastAsia="宋体" w:cs="宋体"/>
                <w:color w:val="auto"/>
                <w:kern w:val="0"/>
                <w:sz w:val="24"/>
                <w:szCs w:val="24"/>
                <w:u w:color="000000"/>
              </w:rPr>
            </w:pPr>
          </w:p>
        </w:tc>
      </w:tr>
      <w:tr w14:paraId="5482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6B812AB">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组织机构</w:t>
            </w:r>
          </w:p>
        </w:tc>
        <w:tc>
          <w:tcPr>
            <w:tcW w:w="7020" w:type="dxa"/>
            <w:gridSpan w:val="9"/>
            <w:vAlign w:val="center"/>
          </w:tcPr>
          <w:p w14:paraId="155F6819">
            <w:pPr>
              <w:widowControl/>
              <w:spacing w:line="360" w:lineRule="auto"/>
              <w:jc w:val="center"/>
              <w:textAlignment w:val="baseline"/>
              <w:rPr>
                <w:rFonts w:hint="eastAsia" w:ascii="宋体" w:hAnsi="宋体" w:eastAsia="宋体" w:cs="宋体"/>
                <w:color w:val="auto"/>
                <w:kern w:val="0"/>
                <w:sz w:val="24"/>
                <w:szCs w:val="24"/>
                <w:u w:color="000000"/>
              </w:rPr>
            </w:pPr>
          </w:p>
        </w:tc>
      </w:tr>
      <w:tr w14:paraId="2963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004C06B">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法定代表人</w:t>
            </w:r>
          </w:p>
        </w:tc>
        <w:tc>
          <w:tcPr>
            <w:tcW w:w="1095" w:type="dxa"/>
            <w:vAlign w:val="center"/>
          </w:tcPr>
          <w:p w14:paraId="57265763">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姓名</w:t>
            </w:r>
          </w:p>
        </w:tc>
        <w:tc>
          <w:tcPr>
            <w:tcW w:w="1215" w:type="dxa"/>
            <w:vAlign w:val="center"/>
          </w:tcPr>
          <w:p w14:paraId="7E09807D">
            <w:pPr>
              <w:widowControl/>
              <w:spacing w:line="360" w:lineRule="auto"/>
              <w:jc w:val="center"/>
              <w:textAlignment w:val="baseline"/>
              <w:rPr>
                <w:rFonts w:hint="eastAsia" w:ascii="宋体" w:hAnsi="宋体" w:eastAsia="宋体" w:cs="宋体"/>
                <w:color w:val="auto"/>
                <w:kern w:val="0"/>
                <w:sz w:val="24"/>
                <w:szCs w:val="24"/>
                <w:u w:color="000000"/>
              </w:rPr>
            </w:pPr>
          </w:p>
        </w:tc>
        <w:tc>
          <w:tcPr>
            <w:tcW w:w="884" w:type="dxa"/>
            <w:gridSpan w:val="2"/>
            <w:vAlign w:val="center"/>
          </w:tcPr>
          <w:p w14:paraId="2F9F7AA2">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技术职称</w:t>
            </w:r>
          </w:p>
        </w:tc>
        <w:tc>
          <w:tcPr>
            <w:tcW w:w="1591" w:type="dxa"/>
            <w:gridSpan w:val="3"/>
            <w:vAlign w:val="center"/>
          </w:tcPr>
          <w:p w14:paraId="413F1816">
            <w:pPr>
              <w:widowControl/>
              <w:spacing w:line="360" w:lineRule="auto"/>
              <w:jc w:val="center"/>
              <w:textAlignment w:val="baseline"/>
              <w:rPr>
                <w:rFonts w:hint="eastAsia" w:ascii="宋体" w:hAnsi="宋体" w:eastAsia="宋体" w:cs="宋体"/>
                <w:color w:val="auto"/>
                <w:kern w:val="0"/>
                <w:sz w:val="24"/>
                <w:szCs w:val="24"/>
                <w:u w:color="000000"/>
              </w:rPr>
            </w:pPr>
          </w:p>
        </w:tc>
        <w:tc>
          <w:tcPr>
            <w:tcW w:w="819" w:type="dxa"/>
            <w:vAlign w:val="center"/>
          </w:tcPr>
          <w:p w14:paraId="154C3408">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联系电话</w:t>
            </w:r>
          </w:p>
        </w:tc>
        <w:tc>
          <w:tcPr>
            <w:tcW w:w="1416" w:type="dxa"/>
            <w:vAlign w:val="center"/>
          </w:tcPr>
          <w:p w14:paraId="3D320743">
            <w:pPr>
              <w:widowControl/>
              <w:spacing w:line="360" w:lineRule="auto"/>
              <w:jc w:val="center"/>
              <w:textAlignment w:val="baseline"/>
              <w:rPr>
                <w:rFonts w:hint="eastAsia" w:ascii="宋体" w:hAnsi="宋体" w:eastAsia="宋体" w:cs="宋体"/>
                <w:color w:val="auto"/>
                <w:kern w:val="0"/>
                <w:sz w:val="24"/>
                <w:szCs w:val="24"/>
                <w:u w:color="000000"/>
              </w:rPr>
            </w:pPr>
          </w:p>
        </w:tc>
      </w:tr>
      <w:tr w14:paraId="669D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0E7ABF4">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技术负责人</w:t>
            </w:r>
          </w:p>
        </w:tc>
        <w:tc>
          <w:tcPr>
            <w:tcW w:w="1095" w:type="dxa"/>
            <w:vAlign w:val="center"/>
          </w:tcPr>
          <w:p w14:paraId="3E606EE6">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姓名</w:t>
            </w:r>
          </w:p>
        </w:tc>
        <w:tc>
          <w:tcPr>
            <w:tcW w:w="1215" w:type="dxa"/>
            <w:vAlign w:val="center"/>
          </w:tcPr>
          <w:p w14:paraId="066A3D68">
            <w:pPr>
              <w:widowControl/>
              <w:spacing w:line="360" w:lineRule="auto"/>
              <w:jc w:val="center"/>
              <w:textAlignment w:val="baseline"/>
              <w:rPr>
                <w:rFonts w:hint="eastAsia" w:ascii="宋体" w:hAnsi="宋体" w:eastAsia="宋体" w:cs="宋体"/>
                <w:color w:val="auto"/>
                <w:kern w:val="0"/>
                <w:sz w:val="24"/>
                <w:szCs w:val="24"/>
                <w:u w:color="000000"/>
              </w:rPr>
            </w:pPr>
          </w:p>
        </w:tc>
        <w:tc>
          <w:tcPr>
            <w:tcW w:w="884" w:type="dxa"/>
            <w:gridSpan w:val="2"/>
            <w:vAlign w:val="center"/>
          </w:tcPr>
          <w:p w14:paraId="42ADFA55">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技术职称</w:t>
            </w:r>
          </w:p>
        </w:tc>
        <w:tc>
          <w:tcPr>
            <w:tcW w:w="1591" w:type="dxa"/>
            <w:gridSpan w:val="3"/>
            <w:vAlign w:val="center"/>
          </w:tcPr>
          <w:p w14:paraId="58100023">
            <w:pPr>
              <w:widowControl/>
              <w:spacing w:line="360" w:lineRule="auto"/>
              <w:jc w:val="center"/>
              <w:textAlignment w:val="baseline"/>
              <w:rPr>
                <w:rFonts w:hint="eastAsia" w:ascii="宋体" w:hAnsi="宋体" w:eastAsia="宋体" w:cs="宋体"/>
                <w:color w:val="auto"/>
                <w:kern w:val="0"/>
                <w:sz w:val="24"/>
                <w:szCs w:val="24"/>
                <w:u w:color="000000"/>
              </w:rPr>
            </w:pPr>
          </w:p>
        </w:tc>
        <w:tc>
          <w:tcPr>
            <w:tcW w:w="819" w:type="dxa"/>
            <w:vAlign w:val="center"/>
          </w:tcPr>
          <w:p w14:paraId="6ECBA482">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联系电话</w:t>
            </w:r>
          </w:p>
        </w:tc>
        <w:tc>
          <w:tcPr>
            <w:tcW w:w="1416" w:type="dxa"/>
            <w:vAlign w:val="center"/>
          </w:tcPr>
          <w:p w14:paraId="4B26BBDF">
            <w:pPr>
              <w:widowControl/>
              <w:spacing w:line="360" w:lineRule="auto"/>
              <w:jc w:val="center"/>
              <w:textAlignment w:val="baseline"/>
              <w:rPr>
                <w:rFonts w:hint="eastAsia" w:ascii="宋体" w:hAnsi="宋体" w:eastAsia="宋体" w:cs="宋体"/>
                <w:color w:val="auto"/>
                <w:kern w:val="0"/>
                <w:sz w:val="24"/>
                <w:szCs w:val="24"/>
                <w:u w:color="000000"/>
              </w:rPr>
            </w:pPr>
          </w:p>
        </w:tc>
      </w:tr>
      <w:tr w14:paraId="62F4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5FFE935">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成立时间</w:t>
            </w:r>
          </w:p>
        </w:tc>
        <w:tc>
          <w:tcPr>
            <w:tcW w:w="2310" w:type="dxa"/>
            <w:gridSpan w:val="2"/>
            <w:vAlign w:val="center"/>
          </w:tcPr>
          <w:p w14:paraId="5AAD281F">
            <w:pPr>
              <w:widowControl/>
              <w:spacing w:line="360" w:lineRule="auto"/>
              <w:jc w:val="center"/>
              <w:textAlignment w:val="baseline"/>
              <w:rPr>
                <w:rFonts w:hint="eastAsia" w:ascii="宋体" w:hAnsi="宋体" w:eastAsia="宋体" w:cs="宋体"/>
                <w:color w:val="auto"/>
                <w:kern w:val="0"/>
                <w:sz w:val="24"/>
                <w:szCs w:val="24"/>
                <w:u w:color="000000"/>
              </w:rPr>
            </w:pPr>
          </w:p>
        </w:tc>
        <w:tc>
          <w:tcPr>
            <w:tcW w:w="4710" w:type="dxa"/>
            <w:gridSpan w:val="7"/>
            <w:vAlign w:val="center"/>
          </w:tcPr>
          <w:p w14:paraId="26B82C45">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员工总人数：</w:t>
            </w:r>
          </w:p>
        </w:tc>
      </w:tr>
      <w:tr w14:paraId="1642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4FAE3BA">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企业资质等级</w:t>
            </w:r>
          </w:p>
        </w:tc>
        <w:tc>
          <w:tcPr>
            <w:tcW w:w="2310" w:type="dxa"/>
            <w:gridSpan w:val="2"/>
            <w:vAlign w:val="center"/>
          </w:tcPr>
          <w:p w14:paraId="6DC04B0E">
            <w:pPr>
              <w:widowControl/>
              <w:spacing w:line="360" w:lineRule="auto"/>
              <w:jc w:val="center"/>
              <w:textAlignment w:val="baseline"/>
              <w:rPr>
                <w:rFonts w:hint="eastAsia" w:ascii="宋体" w:hAnsi="宋体" w:eastAsia="宋体" w:cs="宋体"/>
                <w:color w:val="auto"/>
                <w:kern w:val="0"/>
                <w:sz w:val="24"/>
                <w:szCs w:val="24"/>
                <w:u w:color="000000"/>
              </w:rPr>
            </w:pPr>
          </w:p>
        </w:tc>
        <w:tc>
          <w:tcPr>
            <w:tcW w:w="601" w:type="dxa"/>
            <w:vMerge w:val="restart"/>
            <w:vAlign w:val="center"/>
          </w:tcPr>
          <w:p w14:paraId="22991797">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其中</w:t>
            </w:r>
          </w:p>
        </w:tc>
        <w:tc>
          <w:tcPr>
            <w:tcW w:w="1874" w:type="dxa"/>
            <w:gridSpan w:val="4"/>
            <w:vAlign w:val="center"/>
          </w:tcPr>
          <w:p w14:paraId="26CD95A2">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注册类人员</w:t>
            </w:r>
          </w:p>
        </w:tc>
        <w:tc>
          <w:tcPr>
            <w:tcW w:w="2235" w:type="dxa"/>
            <w:gridSpan w:val="2"/>
            <w:vAlign w:val="center"/>
          </w:tcPr>
          <w:p w14:paraId="45F81292">
            <w:pPr>
              <w:widowControl/>
              <w:spacing w:line="360" w:lineRule="auto"/>
              <w:jc w:val="center"/>
              <w:textAlignment w:val="baseline"/>
              <w:rPr>
                <w:rFonts w:hint="eastAsia" w:ascii="宋体" w:hAnsi="宋体" w:eastAsia="宋体" w:cs="宋体"/>
                <w:color w:val="auto"/>
                <w:kern w:val="0"/>
                <w:sz w:val="24"/>
                <w:szCs w:val="24"/>
                <w:u w:color="000000"/>
              </w:rPr>
            </w:pPr>
          </w:p>
        </w:tc>
      </w:tr>
      <w:tr w14:paraId="5871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62468E2">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营业执照号</w:t>
            </w:r>
          </w:p>
        </w:tc>
        <w:tc>
          <w:tcPr>
            <w:tcW w:w="2310" w:type="dxa"/>
            <w:gridSpan w:val="2"/>
            <w:vAlign w:val="center"/>
          </w:tcPr>
          <w:p w14:paraId="51E4FE07">
            <w:pPr>
              <w:widowControl/>
              <w:spacing w:line="360" w:lineRule="auto"/>
              <w:jc w:val="center"/>
              <w:textAlignment w:val="baseline"/>
              <w:rPr>
                <w:rFonts w:hint="eastAsia" w:ascii="宋体" w:hAnsi="宋体" w:eastAsia="宋体" w:cs="宋体"/>
                <w:color w:val="auto"/>
                <w:kern w:val="0"/>
                <w:sz w:val="24"/>
                <w:szCs w:val="24"/>
                <w:u w:color="000000"/>
              </w:rPr>
            </w:pPr>
          </w:p>
        </w:tc>
        <w:tc>
          <w:tcPr>
            <w:tcW w:w="601" w:type="dxa"/>
            <w:vMerge w:val="continue"/>
            <w:vAlign w:val="center"/>
          </w:tcPr>
          <w:p w14:paraId="3527F99B">
            <w:pPr>
              <w:widowControl/>
              <w:spacing w:line="360" w:lineRule="auto"/>
              <w:jc w:val="center"/>
              <w:textAlignment w:val="baseline"/>
              <w:rPr>
                <w:rFonts w:hint="eastAsia" w:ascii="宋体" w:hAnsi="宋体" w:eastAsia="宋体" w:cs="宋体"/>
                <w:color w:val="auto"/>
                <w:kern w:val="0"/>
                <w:sz w:val="24"/>
                <w:szCs w:val="24"/>
                <w:u w:color="000000"/>
              </w:rPr>
            </w:pPr>
          </w:p>
        </w:tc>
        <w:tc>
          <w:tcPr>
            <w:tcW w:w="1874" w:type="dxa"/>
            <w:gridSpan w:val="4"/>
            <w:vAlign w:val="center"/>
          </w:tcPr>
          <w:p w14:paraId="73B74660">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非注册类人员</w:t>
            </w:r>
          </w:p>
        </w:tc>
        <w:tc>
          <w:tcPr>
            <w:tcW w:w="2235" w:type="dxa"/>
            <w:gridSpan w:val="2"/>
            <w:vAlign w:val="center"/>
          </w:tcPr>
          <w:p w14:paraId="344498E1">
            <w:pPr>
              <w:widowControl/>
              <w:spacing w:line="360" w:lineRule="auto"/>
              <w:jc w:val="center"/>
              <w:textAlignment w:val="baseline"/>
              <w:rPr>
                <w:rFonts w:hint="eastAsia" w:ascii="宋体" w:hAnsi="宋体" w:eastAsia="宋体" w:cs="宋体"/>
                <w:color w:val="auto"/>
                <w:kern w:val="0"/>
                <w:sz w:val="24"/>
                <w:szCs w:val="24"/>
                <w:u w:color="000000"/>
              </w:rPr>
            </w:pPr>
          </w:p>
        </w:tc>
      </w:tr>
      <w:tr w14:paraId="2EC4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9F0B25C">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注册资金</w:t>
            </w:r>
          </w:p>
        </w:tc>
        <w:tc>
          <w:tcPr>
            <w:tcW w:w="2310" w:type="dxa"/>
            <w:gridSpan w:val="2"/>
            <w:vAlign w:val="center"/>
          </w:tcPr>
          <w:p w14:paraId="48331378">
            <w:pPr>
              <w:widowControl/>
              <w:spacing w:line="360" w:lineRule="auto"/>
              <w:jc w:val="center"/>
              <w:textAlignment w:val="baseline"/>
              <w:rPr>
                <w:rFonts w:hint="eastAsia" w:ascii="宋体" w:hAnsi="宋体" w:eastAsia="宋体" w:cs="宋体"/>
                <w:color w:val="auto"/>
                <w:kern w:val="0"/>
                <w:sz w:val="24"/>
                <w:szCs w:val="24"/>
                <w:u w:color="000000"/>
              </w:rPr>
            </w:pPr>
          </w:p>
        </w:tc>
        <w:tc>
          <w:tcPr>
            <w:tcW w:w="601" w:type="dxa"/>
            <w:vMerge w:val="continue"/>
            <w:vAlign w:val="center"/>
          </w:tcPr>
          <w:p w14:paraId="70378C9F">
            <w:pPr>
              <w:widowControl/>
              <w:spacing w:line="360" w:lineRule="auto"/>
              <w:jc w:val="center"/>
              <w:textAlignment w:val="baseline"/>
              <w:rPr>
                <w:rFonts w:hint="eastAsia" w:ascii="宋体" w:hAnsi="宋体" w:eastAsia="宋体" w:cs="宋体"/>
                <w:color w:val="auto"/>
                <w:kern w:val="0"/>
                <w:sz w:val="24"/>
                <w:szCs w:val="24"/>
                <w:u w:color="000000"/>
              </w:rPr>
            </w:pPr>
          </w:p>
        </w:tc>
        <w:tc>
          <w:tcPr>
            <w:tcW w:w="1874" w:type="dxa"/>
            <w:gridSpan w:val="4"/>
            <w:vAlign w:val="center"/>
          </w:tcPr>
          <w:p w14:paraId="526C6BF8">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高级职称人员</w:t>
            </w:r>
          </w:p>
        </w:tc>
        <w:tc>
          <w:tcPr>
            <w:tcW w:w="2235" w:type="dxa"/>
            <w:gridSpan w:val="2"/>
            <w:vAlign w:val="center"/>
          </w:tcPr>
          <w:p w14:paraId="4F42B33E">
            <w:pPr>
              <w:widowControl/>
              <w:spacing w:line="360" w:lineRule="auto"/>
              <w:jc w:val="center"/>
              <w:textAlignment w:val="baseline"/>
              <w:rPr>
                <w:rFonts w:hint="eastAsia" w:ascii="宋体" w:hAnsi="宋体" w:eastAsia="宋体" w:cs="宋体"/>
                <w:color w:val="auto"/>
                <w:kern w:val="0"/>
                <w:sz w:val="24"/>
                <w:szCs w:val="24"/>
                <w:u w:color="000000"/>
              </w:rPr>
            </w:pPr>
          </w:p>
        </w:tc>
      </w:tr>
      <w:tr w14:paraId="48CB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7FCD289">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开户银行</w:t>
            </w:r>
          </w:p>
        </w:tc>
        <w:tc>
          <w:tcPr>
            <w:tcW w:w="2310" w:type="dxa"/>
            <w:gridSpan w:val="2"/>
            <w:vAlign w:val="center"/>
          </w:tcPr>
          <w:p w14:paraId="203F3722">
            <w:pPr>
              <w:widowControl/>
              <w:spacing w:line="360" w:lineRule="auto"/>
              <w:jc w:val="center"/>
              <w:textAlignment w:val="baseline"/>
              <w:rPr>
                <w:rFonts w:hint="eastAsia" w:ascii="宋体" w:hAnsi="宋体" w:eastAsia="宋体" w:cs="宋体"/>
                <w:color w:val="auto"/>
                <w:kern w:val="0"/>
                <w:sz w:val="24"/>
                <w:szCs w:val="24"/>
                <w:u w:color="000000"/>
              </w:rPr>
            </w:pPr>
          </w:p>
        </w:tc>
        <w:tc>
          <w:tcPr>
            <w:tcW w:w="601" w:type="dxa"/>
            <w:vMerge w:val="continue"/>
            <w:vAlign w:val="center"/>
          </w:tcPr>
          <w:p w14:paraId="44A427BC">
            <w:pPr>
              <w:widowControl/>
              <w:spacing w:line="360" w:lineRule="auto"/>
              <w:jc w:val="center"/>
              <w:textAlignment w:val="baseline"/>
              <w:rPr>
                <w:rFonts w:hint="eastAsia" w:ascii="宋体" w:hAnsi="宋体" w:eastAsia="宋体" w:cs="宋体"/>
                <w:color w:val="auto"/>
                <w:kern w:val="0"/>
                <w:sz w:val="24"/>
                <w:szCs w:val="24"/>
                <w:u w:color="000000"/>
              </w:rPr>
            </w:pPr>
          </w:p>
        </w:tc>
        <w:tc>
          <w:tcPr>
            <w:tcW w:w="1874" w:type="dxa"/>
            <w:gridSpan w:val="4"/>
            <w:vAlign w:val="center"/>
          </w:tcPr>
          <w:p w14:paraId="6426F5AB">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中级职称人员</w:t>
            </w:r>
          </w:p>
        </w:tc>
        <w:tc>
          <w:tcPr>
            <w:tcW w:w="2235" w:type="dxa"/>
            <w:gridSpan w:val="2"/>
            <w:vAlign w:val="center"/>
          </w:tcPr>
          <w:p w14:paraId="008E3102">
            <w:pPr>
              <w:widowControl/>
              <w:spacing w:line="360" w:lineRule="auto"/>
              <w:jc w:val="center"/>
              <w:textAlignment w:val="baseline"/>
              <w:rPr>
                <w:rFonts w:hint="eastAsia" w:ascii="宋体" w:hAnsi="宋体" w:eastAsia="宋体" w:cs="宋体"/>
                <w:color w:val="auto"/>
                <w:kern w:val="0"/>
                <w:sz w:val="24"/>
                <w:szCs w:val="24"/>
                <w:u w:color="000000"/>
              </w:rPr>
            </w:pPr>
          </w:p>
        </w:tc>
      </w:tr>
      <w:tr w14:paraId="4525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920E822">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账号</w:t>
            </w:r>
          </w:p>
        </w:tc>
        <w:tc>
          <w:tcPr>
            <w:tcW w:w="2310" w:type="dxa"/>
            <w:gridSpan w:val="2"/>
            <w:vAlign w:val="center"/>
          </w:tcPr>
          <w:p w14:paraId="3AC590A0">
            <w:pPr>
              <w:widowControl/>
              <w:spacing w:line="360" w:lineRule="auto"/>
              <w:jc w:val="center"/>
              <w:textAlignment w:val="baseline"/>
              <w:rPr>
                <w:rFonts w:hint="eastAsia" w:ascii="宋体" w:hAnsi="宋体" w:eastAsia="宋体" w:cs="宋体"/>
                <w:color w:val="auto"/>
                <w:kern w:val="0"/>
                <w:sz w:val="24"/>
                <w:szCs w:val="24"/>
                <w:u w:color="000000"/>
              </w:rPr>
            </w:pPr>
          </w:p>
        </w:tc>
        <w:tc>
          <w:tcPr>
            <w:tcW w:w="601" w:type="dxa"/>
            <w:vMerge w:val="continue"/>
            <w:vAlign w:val="center"/>
          </w:tcPr>
          <w:p w14:paraId="541B1CCA">
            <w:pPr>
              <w:widowControl/>
              <w:spacing w:line="360" w:lineRule="auto"/>
              <w:jc w:val="center"/>
              <w:textAlignment w:val="baseline"/>
              <w:rPr>
                <w:rFonts w:hint="eastAsia" w:ascii="宋体" w:hAnsi="宋体" w:eastAsia="宋体" w:cs="宋体"/>
                <w:color w:val="auto"/>
                <w:kern w:val="0"/>
                <w:sz w:val="24"/>
                <w:szCs w:val="24"/>
                <w:u w:color="000000"/>
              </w:rPr>
            </w:pPr>
          </w:p>
        </w:tc>
        <w:tc>
          <w:tcPr>
            <w:tcW w:w="1874" w:type="dxa"/>
            <w:gridSpan w:val="4"/>
            <w:vAlign w:val="center"/>
          </w:tcPr>
          <w:p w14:paraId="603F9465">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初级职称人员</w:t>
            </w:r>
          </w:p>
        </w:tc>
        <w:tc>
          <w:tcPr>
            <w:tcW w:w="2235" w:type="dxa"/>
            <w:gridSpan w:val="2"/>
            <w:vAlign w:val="center"/>
          </w:tcPr>
          <w:p w14:paraId="583220FE">
            <w:pPr>
              <w:widowControl/>
              <w:spacing w:line="360" w:lineRule="auto"/>
              <w:jc w:val="center"/>
              <w:textAlignment w:val="baseline"/>
              <w:rPr>
                <w:rFonts w:hint="eastAsia" w:ascii="宋体" w:hAnsi="宋体" w:eastAsia="宋体" w:cs="宋体"/>
                <w:color w:val="auto"/>
                <w:kern w:val="0"/>
                <w:sz w:val="24"/>
                <w:szCs w:val="24"/>
                <w:u w:color="000000"/>
              </w:rPr>
            </w:pPr>
          </w:p>
        </w:tc>
      </w:tr>
      <w:tr w14:paraId="313B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485" w:type="dxa"/>
            <w:vAlign w:val="center"/>
          </w:tcPr>
          <w:p w14:paraId="63446808">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经营范围</w:t>
            </w:r>
          </w:p>
        </w:tc>
        <w:tc>
          <w:tcPr>
            <w:tcW w:w="7020" w:type="dxa"/>
            <w:gridSpan w:val="9"/>
            <w:vAlign w:val="center"/>
          </w:tcPr>
          <w:p w14:paraId="0178C879">
            <w:pPr>
              <w:widowControl/>
              <w:spacing w:line="360" w:lineRule="auto"/>
              <w:textAlignment w:val="baseline"/>
              <w:rPr>
                <w:rFonts w:hint="eastAsia" w:ascii="宋体" w:hAnsi="宋体" w:eastAsia="宋体" w:cs="宋体"/>
                <w:color w:val="auto"/>
                <w:kern w:val="0"/>
                <w:sz w:val="24"/>
                <w:szCs w:val="24"/>
                <w:u w:color="000000"/>
              </w:rPr>
            </w:pPr>
          </w:p>
        </w:tc>
      </w:tr>
      <w:tr w14:paraId="56FD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E9B94B3">
            <w:pPr>
              <w:widowControl/>
              <w:spacing w:line="360" w:lineRule="auto"/>
              <w:jc w:val="center"/>
              <w:textAlignment w:val="baseline"/>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备注</w:t>
            </w:r>
          </w:p>
        </w:tc>
        <w:tc>
          <w:tcPr>
            <w:tcW w:w="7020" w:type="dxa"/>
            <w:gridSpan w:val="9"/>
            <w:vAlign w:val="center"/>
          </w:tcPr>
          <w:p w14:paraId="0A975F36">
            <w:pPr>
              <w:widowControl/>
              <w:spacing w:line="360" w:lineRule="auto"/>
              <w:jc w:val="center"/>
              <w:textAlignment w:val="baseline"/>
              <w:rPr>
                <w:rFonts w:hint="eastAsia" w:ascii="宋体" w:hAnsi="宋体" w:eastAsia="宋体" w:cs="宋体"/>
                <w:color w:val="auto"/>
                <w:kern w:val="0"/>
                <w:sz w:val="24"/>
                <w:szCs w:val="24"/>
                <w:u w:color="000000"/>
              </w:rPr>
            </w:pPr>
          </w:p>
        </w:tc>
      </w:tr>
    </w:tbl>
    <w:p w14:paraId="7E6EED6D">
      <w:pPr>
        <w:rPr>
          <w:rFonts w:ascii="宋体" w:hAnsi="宋体" w:eastAsia="宋体" w:cs="宋体"/>
          <w:b/>
          <w:color w:val="auto"/>
          <w:sz w:val="24"/>
        </w:rPr>
      </w:pPr>
    </w:p>
    <w:p w14:paraId="3DA70D6B">
      <w:pPr>
        <w:widowControl/>
        <w:adjustRightInd w:val="0"/>
        <w:spacing w:line="640" w:lineRule="exact"/>
        <w:jc w:val="center"/>
        <w:outlineLvl w:val="1"/>
        <w:rPr>
          <w:rFonts w:ascii="宋体" w:hAnsi="宋体" w:eastAsia="宋体" w:cs="宋体"/>
          <w:bCs/>
          <w:color w:val="auto"/>
          <w:kern w:val="0"/>
          <w:sz w:val="24"/>
          <w:szCs w:val="20"/>
        </w:rPr>
      </w:pPr>
      <w:r>
        <w:rPr>
          <w:rFonts w:ascii="宋体" w:hAnsi="宋体" w:eastAsia="宋体"/>
          <w:color w:val="auto"/>
          <w:sz w:val="24"/>
        </w:rPr>
        <w:br w:type="page"/>
      </w:r>
      <w:r>
        <w:rPr>
          <w:rFonts w:hint="eastAsia" w:ascii="宋体" w:hAnsi="宋体" w:eastAsia="宋体" w:cs="宋体"/>
          <w:b/>
          <w:bCs w:val="0"/>
          <w:color w:val="auto"/>
          <w:kern w:val="0"/>
          <w:sz w:val="24"/>
          <w:szCs w:val="20"/>
        </w:rPr>
        <w:t>（二）近年完成的类似项目情况表</w:t>
      </w:r>
    </w:p>
    <w:tbl>
      <w:tblPr>
        <w:tblStyle w:val="19"/>
        <w:tblW w:w="8787"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574"/>
        <w:gridCol w:w="6213"/>
      </w:tblGrid>
      <w:tr w14:paraId="08D54044">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2574" w:type="dxa"/>
            <w:tcBorders>
              <w:top w:val="single" w:color="auto" w:sz="4" w:space="0"/>
              <w:left w:val="single" w:color="auto" w:sz="4" w:space="0"/>
              <w:bottom w:val="single" w:color="000000" w:sz="4" w:space="0"/>
              <w:right w:val="single" w:color="000000" w:sz="4" w:space="0"/>
            </w:tcBorders>
            <w:vAlign w:val="center"/>
          </w:tcPr>
          <w:p w14:paraId="4028C136">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项目名称</w:t>
            </w:r>
          </w:p>
        </w:tc>
        <w:tc>
          <w:tcPr>
            <w:tcW w:w="6213" w:type="dxa"/>
            <w:tcBorders>
              <w:top w:val="single" w:color="auto" w:sz="4" w:space="0"/>
              <w:left w:val="nil"/>
              <w:bottom w:val="single" w:color="000000" w:sz="4" w:space="0"/>
              <w:right w:val="single" w:color="000000" w:sz="4" w:space="0"/>
            </w:tcBorders>
            <w:vAlign w:val="center"/>
          </w:tcPr>
          <w:p w14:paraId="73340448">
            <w:pPr>
              <w:widowControl/>
              <w:autoSpaceDE w:val="0"/>
              <w:autoSpaceDN w:val="0"/>
              <w:snapToGrid w:val="0"/>
              <w:spacing w:line="360" w:lineRule="auto"/>
              <w:jc w:val="center"/>
              <w:rPr>
                <w:rFonts w:ascii="宋体" w:hAnsi="宋体" w:eastAsia="宋体" w:cs="宋体"/>
                <w:color w:val="auto"/>
                <w:kern w:val="0"/>
                <w:sz w:val="24"/>
                <w:szCs w:val="20"/>
              </w:rPr>
            </w:pPr>
          </w:p>
        </w:tc>
      </w:tr>
      <w:tr w14:paraId="0468B2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24" w:hRule="atLeast"/>
          <w:jc w:val="center"/>
        </w:trPr>
        <w:tc>
          <w:tcPr>
            <w:tcW w:w="2574" w:type="dxa"/>
            <w:tcBorders>
              <w:top w:val="nil"/>
              <w:left w:val="single" w:color="auto" w:sz="4" w:space="0"/>
              <w:bottom w:val="single" w:color="000000" w:sz="4" w:space="0"/>
              <w:right w:val="single" w:color="000000" w:sz="4" w:space="0"/>
            </w:tcBorders>
            <w:vAlign w:val="center"/>
          </w:tcPr>
          <w:p w14:paraId="2FB5BBE2">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项目所在地</w:t>
            </w:r>
          </w:p>
        </w:tc>
        <w:tc>
          <w:tcPr>
            <w:tcW w:w="6213" w:type="dxa"/>
            <w:tcBorders>
              <w:top w:val="nil"/>
              <w:left w:val="nil"/>
              <w:bottom w:val="single" w:color="000000" w:sz="4" w:space="0"/>
              <w:right w:val="single" w:color="000000" w:sz="4" w:space="0"/>
            </w:tcBorders>
            <w:vAlign w:val="center"/>
          </w:tcPr>
          <w:p w14:paraId="56F9267E">
            <w:pPr>
              <w:widowControl/>
              <w:autoSpaceDE w:val="0"/>
              <w:autoSpaceDN w:val="0"/>
              <w:snapToGrid w:val="0"/>
              <w:spacing w:line="360" w:lineRule="auto"/>
              <w:jc w:val="center"/>
              <w:rPr>
                <w:rFonts w:ascii="宋体" w:hAnsi="宋体" w:eastAsia="宋体" w:cs="宋体"/>
                <w:color w:val="auto"/>
                <w:kern w:val="0"/>
                <w:sz w:val="24"/>
                <w:szCs w:val="20"/>
              </w:rPr>
            </w:pPr>
          </w:p>
        </w:tc>
      </w:tr>
      <w:tr w14:paraId="5298CC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24" w:hRule="atLeast"/>
          <w:jc w:val="center"/>
        </w:trPr>
        <w:tc>
          <w:tcPr>
            <w:tcW w:w="2574" w:type="dxa"/>
            <w:tcBorders>
              <w:top w:val="nil"/>
              <w:left w:val="single" w:color="auto" w:sz="4" w:space="0"/>
              <w:bottom w:val="single" w:color="000000" w:sz="4" w:space="0"/>
              <w:right w:val="single" w:color="000000" w:sz="4" w:space="0"/>
            </w:tcBorders>
            <w:vAlign w:val="center"/>
          </w:tcPr>
          <w:p w14:paraId="10A080CE">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发包人名称</w:t>
            </w:r>
          </w:p>
        </w:tc>
        <w:tc>
          <w:tcPr>
            <w:tcW w:w="6213" w:type="dxa"/>
            <w:tcBorders>
              <w:top w:val="nil"/>
              <w:left w:val="nil"/>
              <w:bottom w:val="single" w:color="000000" w:sz="4" w:space="0"/>
              <w:right w:val="single" w:color="000000" w:sz="4" w:space="0"/>
            </w:tcBorders>
            <w:vAlign w:val="center"/>
          </w:tcPr>
          <w:p w14:paraId="314FB1E5">
            <w:pPr>
              <w:widowControl/>
              <w:autoSpaceDE w:val="0"/>
              <w:autoSpaceDN w:val="0"/>
              <w:snapToGrid w:val="0"/>
              <w:spacing w:line="360" w:lineRule="auto"/>
              <w:jc w:val="center"/>
              <w:rPr>
                <w:rFonts w:ascii="宋体" w:hAnsi="宋体" w:eastAsia="宋体" w:cs="宋体"/>
                <w:color w:val="auto"/>
                <w:kern w:val="0"/>
                <w:sz w:val="24"/>
                <w:szCs w:val="20"/>
              </w:rPr>
            </w:pPr>
          </w:p>
        </w:tc>
      </w:tr>
      <w:tr w14:paraId="7536089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24" w:hRule="atLeast"/>
          <w:jc w:val="center"/>
        </w:trPr>
        <w:tc>
          <w:tcPr>
            <w:tcW w:w="2574" w:type="dxa"/>
            <w:tcBorders>
              <w:top w:val="nil"/>
              <w:left w:val="single" w:color="auto" w:sz="4" w:space="0"/>
              <w:bottom w:val="single" w:color="000000" w:sz="4" w:space="0"/>
              <w:right w:val="single" w:color="000000" w:sz="4" w:space="0"/>
            </w:tcBorders>
            <w:vAlign w:val="center"/>
          </w:tcPr>
          <w:p w14:paraId="45E952A6">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发包人地址</w:t>
            </w:r>
          </w:p>
        </w:tc>
        <w:tc>
          <w:tcPr>
            <w:tcW w:w="6213" w:type="dxa"/>
            <w:tcBorders>
              <w:top w:val="nil"/>
              <w:left w:val="nil"/>
              <w:bottom w:val="single" w:color="000000" w:sz="4" w:space="0"/>
              <w:right w:val="single" w:color="000000" w:sz="4" w:space="0"/>
            </w:tcBorders>
            <w:vAlign w:val="center"/>
          </w:tcPr>
          <w:p w14:paraId="2C147E7E">
            <w:pPr>
              <w:widowControl/>
              <w:autoSpaceDE w:val="0"/>
              <w:autoSpaceDN w:val="0"/>
              <w:snapToGrid w:val="0"/>
              <w:spacing w:line="360" w:lineRule="auto"/>
              <w:jc w:val="center"/>
              <w:rPr>
                <w:rFonts w:ascii="宋体" w:hAnsi="宋体" w:eastAsia="宋体" w:cs="宋体"/>
                <w:color w:val="auto"/>
                <w:kern w:val="0"/>
                <w:sz w:val="24"/>
                <w:szCs w:val="20"/>
              </w:rPr>
            </w:pPr>
          </w:p>
        </w:tc>
      </w:tr>
      <w:tr w14:paraId="61C4BC4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24" w:hRule="atLeast"/>
          <w:jc w:val="center"/>
        </w:trPr>
        <w:tc>
          <w:tcPr>
            <w:tcW w:w="2574" w:type="dxa"/>
            <w:tcBorders>
              <w:top w:val="nil"/>
              <w:left w:val="single" w:color="auto" w:sz="4" w:space="0"/>
              <w:bottom w:val="single" w:color="000000" w:sz="4" w:space="0"/>
              <w:right w:val="single" w:color="000000" w:sz="4" w:space="0"/>
            </w:tcBorders>
            <w:vAlign w:val="center"/>
          </w:tcPr>
          <w:p w14:paraId="2E1A4E4E">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发包人电话</w:t>
            </w:r>
          </w:p>
        </w:tc>
        <w:tc>
          <w:tcPr>
            <w:tcW w:w="6213" w:type="dxa"/>
            <w:tcBorders>
              <w:top w:val="nil"/>
              <w:left w:val="nil"/>
              <w:bottom w:val="single" w:color="000000" w:sz="4" w:space="0"/>
              <w:right w:val="single" w:color="000000" w:sz="4" w:space="0"/>
            </w:tcBorders>
            <w:vAlign w:val="center"/>
          </w:tcPr>
          <w:p w14:paraId="1ABA885D">
            <w:pPr>
              <w:widowControl/>
              <w:autoSpaceDE w:val="0"/>
              <w:autoSpaceDN w:val="0"/>
              <w:snapToGrid w:val="0"/>
              <w:spacing w:line="360" w:lineRule="auto"/>
              <w:jc w:val="center"/>
              <w:rPr>
                <w:rFonts w:ascii="宋体" w:hAnsi="宋体" w:eastAsia="宋体" w:cs="宋体"/>
                <w:color w:val="auto"/>
                <w:kern w:val="0"/>
                <w:sz w:val="24"/>
                <w:szCs w:val="20"/>
              </w:rPr>
            </w:pPr>
          </w:p>
        </w:tc>
      </w:tr>
      <w:tr w14:paraId="6B0BAF1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24" w:hRule="atLeast"/>
          <w:jc w:val="center"/>
        </w:trPr>
        <w:tc>
          <w:tcPr>
            <w:tcW w:w="2574" w:type="dxa"/>
            <w:tcBorders>
              <w:top w:val="nil"/>
              <w:left w:val="single" w:color="auto" w:sz="4" w:space="0"/>
              <w:bottom w:val="single" w:color="000000" w:sz="4" w:space="0"/>
              <w:right w:val="single" w:color="000000" w:sz="4" w:space="0"/>
            </w:tcBorders>
            <w:vAlign w:val="center"/>
          </w:tcPr>
          <w:p w14:paraId="2E5B3D76">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合同价格</w:t>
            </w:r>
          </w:p>
        </w:tc>
        <w:tc>
          <w:tcPr>
            <w:tcW w:w="6213" w:type="dxa"/>
            <w:tcBorders>
              <w:top w:val="nil"/>
              <w:left w:val="nil"/>
              <w:bottom w:val="single" w:color="000000" w:sz="4" w:space="0"/>
              <w:right w:val="single" w:color="000000" w:sz="4" w:space="0"/>
            </w:tcBorders>
            <w:vAlign w:val="center"/>
          </w:tcPr>
          <w:p w14:paraId="2DE802CD">
            <w:pPr>
              <w:widowControl/>
              <w:autoSpaceDE w:val="0"/>
              <w:autoSpaceDN w:val="0"/>
              <w:snapToGrid w:val="0"/>
              <w:spacing w:line="360" w:lineRule="auto"/>
              <w:jc w:val="center"/>
              <w:rPr>
                <w:rFonts w:ascii="宋体" w:hAnsi="宋体" w:eastAsia="宋体" w:cs="宋体"/>
                <w:color w:val="auto"/>
                <w:kern w:val="0"/>
                <w:sz w:val="24"/>
                <w:szCs w:val="20"/>
              </w:rPr>
            </w:pPr>
          </w:p>
        </w:tc>
      </w:tr>
      <w:tr w14:paraId="69C8CE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31" w:hRule="atLeast"/>
          <w:jc w:val="center"/>
        </w:trPr>
        <w:tc>
          <w:tcPr>
            <w:tcW w:w="2574" w:type="dxa"/>
            <w:tcBorders>
              <w:top w:val="nil"/>
              <w:left w:val="single" w:color="auto" w:sz="4" w:space="0"/>
              <w:bottom w:val="single" w:color="000000" w:sz="4" w:space="0"/>
              <w:right w:val="single" w:color="000000" w:sz="4" w:space="0"/>
            </w:tcBorders>
            <w:vAlign w:val="center"/>
          </w:tcPr>
          <w:p w14:paraId="65A79F6B">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开工日期</w:t>
            </w:r>
          </w:p>
        </w:tc>
        <w:tc>
          <w:tcPr>
            <w:tcW w:w="6213" w:type="dxa"/>
            <w:tcBorders>
              <w:top w:val="nil"/>
              <w:left w:val="nil"/>
              <w:bottom w:val="single" w:color="000000" w:sz="4" w:space="0"/>
              <w:right w:val="single" w:color="000000" w:sz="4" w:space="0"/>
            </w:tcBorders>
            <w:vAlign w:val="center"/>
          </w:tcPr>
          <w:p w14:paraId="6F1C2C9D">
            <w:pPr>
              <w:widowControl/>
              <w:autoSpaceDE w:val="0"/>
              <w:autoSpaceDN w:val="0"/>
              <w:snapToGrid w:val="0"/>
              <w:spacing w:line="360" w:lineRule="auto"/>
              <w:jc w:val="center"/>
              <w:rPr>
                <w:rFonts w:ascii="宋体" w:hAnsi="宋体" w:eastAsia="宋体" w:cs="宋体"/>
                <w:color w:val="auto"/>
                <w:kern w:val="0"/>
                <w:sz w:val="24"/>
                <w:szCs w:val="20"/>
              </w:rPr>
            </w:pPr>
          </w:p>
        </w:tc>
      </w:tr>
      <w:tr w14:paraId="27DC1B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24" w:hRule="atLeast"/>
          <w:jc w:val="center"/>
        </w:trPr>
        <w:tc>
          <w:tcPr>
            <w:tcW w:w="2574" w:type="dxa"/>
            <w:tcBorders>
              <w:top w:val="nil"/>
              <w:left w:val="single" w:color="auto" w:sz="4" w:space="0"/>
              <w:bottom w:val="single" w:color="000000" w:sz="4" w:space="0"/>
              <w:right w:val="single" w:color="000000" w:sz="4" w:space="0"/>
            </w:tcBorders>
            <w:vAlign w:val="center"/>
          </w:tcPr>
          <w:p w14:paraId="7DDB48AA">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竣工日期</w:t>
            </w:r>
          </w:p>
        </w:tc>
        <w:tc>
          <w:tcPr>
            <w:tcW w:w="6213" w:type="dxa"/>
            <w:tcBorders>
              <w:top w:val="nil"/>
              <w:left w:val="nil"/>
              <w:bottom w:val="single" w:color="000000" w:sz="4" w:space="0"/>
              <w:right w:val="single" w:color="000000" w:sz="4" w:space="0"/>
            </w:tcBorders>
            <w:vAlign w:val="center"/>
          </w:tcPr>
          <w:p w14:paraId="17124628">
            <w:pPr>
              <w:widowControl/>
              <w:autoSpaceDE w:val="0"/>
              <w:autoSpaceDN w:val="0"/>
              <w:snapToGrid w:val="0"/>
              <w:spacing w:line="360" w:lineRule="auto"/>
              <w:jc w:val="center"/>
              <w:rPr>
                <w:rFonts w:ascii="宋体" w:hAnsi="宋体" w:eastAsia="宋体" w:cs="宋体"/>
                <w:color w:val="auto"/>
                <w:kern w:val="0"/>
                <w:sz w:val="24"/>
                <w:szCs w:val="20"/>
              </w:rPr>
            </w:pPr>
          </w:p>
        </w:tc>
      </w:tr>
      <w:tr w14:paraId="4152B91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31" w:hRule="atLeast"/>
          <w:jc w:val="center"/>
        </w:trPr>
        <w:tc>
          <w:tcPr>
            <w:tcW w:w="2574" w:type="dxa"/>
            <w:tcBorders>
              <w:top w:val="nil"/>
              <w:left w:val="single" w:color="auto" w:sz="4" w:space="0"/>
              <w:bottom w:val="single" w:color="000000" w:sz="4" w:space="0"/>
              <w:right w:val="single" w:color="000000" w:sz="4" w:space="0"/>
            </w:tcBorders>
            <w:vAlign w:val="center"/>
          </w:tcPr>
          <w:p w14:paraId="3DADC7CC">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承担的工作</w:t>
            </w:r>
          </w:p>
        </w:tc>
        <w:tc>
          <w:tcPr>
            <w:tcW w:w="6213" w:type="dxa"/>
            <w:tcBorders>
              <w:top w:val="nil"/>
              <w:left w:val="nil"/>
              <w:bottom w:val="single" w:color="000000" w:sz="4" w:space="0"/>
              <w:right w:val="single" w:color="000000" w:sz="4" w:space="0"/>
            </w:tcBorders>
            <w:vAlign w:val="center"/>
          </w:tcPr>
          <w:p w14:paraId="51771029">
            <w:pPr>
              <w:widowControl/>
              <w:autoSpaceDE w:val="0"/>
              <w:autoSpaceDN w:val="0"/>
              <w:snapToGrid w:val="0"/>
              <w:spacing w:line="360" w:lineRule="auto"/>
              <w:jc w:val="center"/>
              <w:rPr>
                <w:rFonts w:ascii="宋体" w:hAnsi="宋体" w:eastAsia="宋体" w:cs="宋体"/>
                <w:color w:val="auto"/>
                <w:kern w:val="0"/>
                <w:sz w:val="24"/>
                <w:szCs w:val="20"/>
              </w:rPr>
            </w:pPr>
          </w:p>
        </w:tc>
      </w:tr>
      <w:tr w14:paraId="0D052AE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24" w:hRule="atLeast"/>
          <w:jc w:val="center"/>
        </w:trPr>
        <w:tc>
          <w:tcPr>
            <w:tcW w:w="2574" w:type="dxa"/>
            <w:tcBorders>
              <w:top w:val="nil"/>
              <w:left w:val="single" w:color="auto" w:sz="4" w:space="0"/>
              <w:bottom w:val="single" w:color="000000" w:sz="4" w:space="0"/>
              <w:right w:val="single" w:color="000000" w:sz="4" w:space="0"/>
            </w:tcBorders>
            <w:vAlign w:val="center"/>
          </w:tcPr>
          <w:p w14:paraId="4633DAAB">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工程质量</w:t>
            </w:r>
          </w:p>
        </w:tc>
        <w:tc>
          <w:tcPr>
            <w:tcW w:w="6213" w:type="dxa"/>
            <w:tcBorders>
              <w:top w:val="nil"/>
              <w:left w:val="nil"/>
              <w:bottom w:val="single" w:color="000000" w:sz="4" w:space="0"/>
              <w:right w:val="single" w:color="000000" w:sz="4" w:space="0"/>
            </w:tcBorders>
            <w:vAlign w:val="center"/>
          </w:tcPr>
          <w:p w14:paraId="0F2DFD28">
            <w:pPr>
              <w:widowControl/>
              <w:autoSpaceDE w:val="0"/>
              <w:autoSpaceDN w:val="0"/>
              <w:snapToGrid w:val="0"/>
              <w:spacing w:line="360" w:lineRule="auto"/>
              <w:jc w:val="center"/>
              <w:rPr>
                <w:rFonts w:ascii="宋体" w:hAnsi="宋体" w:eastAsia="宋体" w:cs="宋体"/>
                <w:color w:val="auto"/>
                <w:kern w:val="0"/>
                <w:sz w:val="24"/>
                <w:szCs w:val="20"/>
              </w:rPr>
            </w:pPr>
          </w:p>
        </w:tc>
      </w:tr>
      <w:tr w14:paraId="7656AB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31" w:hRule="atLeast"/>
          <w:jc w:val="center"/>
        </w:trPr>
        <w:tc>
          <w:tcPr>
            <w:tcW w:w="2574" w:type="dxa"/>
            <w:tcBorders>
              <w:top w:val="nil"/>
              <w:left w:val="single" w:color="auto" w:sz="4" w:space="0"/>
              <w:bottom w:val="single" w:color="000000" w:sz="4" w:space="0"/>
              <w:right w:val="single" w:color="000000" w:sz="4" w:space="0"/>
            </w:tcBorders>
            <w:vAlign w:val="center"/>
          </w:tcPr>
          <w:p w14:paraId="59E259DA">
            <w:pPr>
              <w:widowControl/>
              <w:autoSpaceDE w:val="0"/>
              <w:autoSpaceDN w:val="0"/>
              <w:snapToGrid w:val="0"/>
              <w:spacing w:line="360" w:lineRule="auto"/>
              <w:jc w:val="center"/>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lang w:eastAsia="zh-CN"/>
              </w:rPr>
              <w:t>项目负责人</w:t>
            </w:r>
          </w:p>
        </w:tc>
        <w:tc>
          <w:tcPr>
            <w:tcW w:w="6213" w:type="dxa"/>
            <w:tcBorders>
              <w:top w:val="nil"/>
              <w:left w:val="nil"/>
              <w:bottom w:val="single" w:color="000000" w:sz="4" w:space="0"/>
              <w:right w:val="single" w:color="000000" w:sz="4" w:space="0"/>
            </w:tcBorders>
            <w:vAlign w:val="center"/>
          </w:tcPr>
          <w:p w14:paraId="35830452">
            <w:pPr>
              <w:widowControl/>
              <w:autoSpaceDE w:val="0"/>
              <w:autoSpaceDN w:val="0"/>
              <w:snapToGrid w:val="0"/>
              <w:spacing w:line="360" w:lineRule="auto"/>
              <w:jc w:val="center"/>
              <w:rPr>
                <w:rFonts w:ascii="宋体" w:hAnsi="宋体" w:eastAsia="宋体" w:cs="宋体"/>
                <w:color w:val="auto"/>
                <w:kern w:val="0"/>
                <w:sz w:val="24"/>
                <w:szCs w:val="20"/>
              </w:rPr>
            </w:pPr>
          </w:p>
        </w:tc>
      </w:tr>
      <w:tr w14:paraId="1666B27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24" w:hRule="atLeast"/>
          <w:jc w:val="center"/>
        </w:trPr>
        <w:tc>
          <w:tcPr>
            <w:tcW w:w="2574" w:type="dxa"/>
            <w:tcBorders>
              <w:top w:val="nil"/>
              <w:left w:val="single" w:color="auto" w:sz="4" w:space="0"/>
              <w:bottom w:val="single" w:color="000000" w:sz="4" w:space="0"/>
              <w:right w:val="single" w:color="000000" w:sz="4" w:space="0"/>
            </w:tcBorders>
            <w:vAlign w:val="center"/>
          </w:tcPr>
          <w:p w14:paraId="75FD60C2">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技术负责人</w:t>
            </w:r>
          </w:p>
        </w:tc>
        <w:tc>
          <w:tcPr>
            <w:tcW w:w="6213" w:type="dxa"/>
            <w:tcBorders>
              <w:top w:val="nil"/>
              <w:left w:val="nil"/>
              <w:bottom w:val="single" w:color="000000" w:sz="4" w:space="0"/>
              <w:right w:val="single" w:color="000000" w:sz="4" w:space="0"/>
            </w:tcBorders>
            <w:vAlign w:val="center"/>
          </w:tcPr>
          <w:p w14:paraId="197DB219">
            <w:pPr>
              <w:widowControl/>
              <w:autoSpaceDE w:val="0"/>
              <w:autoSpaceDN w:val="0"/>
              <w:snapToGrid w:val="0"/>
              <w:spacing w:line="360" w:lineRule="auto"/>
              <w:jc w:val="center"/>
              <w:rPr>
                <w:rFonts w:ascii="宋体" w:hAnsi="宋体" w:eastAsia="宋体" w:cs="宋体"/>
                <w:color w:val="auto"/>
                <w:kern w:val="0"/>
                <w:sz w:val="24"/>
                <w:szCs w:val="20"/>
              </w:rPr>
            </w:pPr>
          </w:p>
        </w:tc>
      </w:tr>
      <w:tr w14:paraId="6CF7040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1745" w:hRule="atLeast"/>
          <w:jc w:val="center"/>
        </w:trPr>
        <w:tc>
          <w:tcPr>
            <w:tcW w:w="2574" w:type="dxa"/>
            <w:tcBorders>
              <w:top w:val="nil"/>
              <w:left w:val="single" w:color="auto" w:sz="4" w:space="0"/>
              <w:bottom w:val="single" w:color="000000" w:sz="4" w:space="0"/>
              <w:right w:val="single" w:color="000000" w:sz="4" w:space="0"/>
            </w:tcBorders>
            <w:vAlign w:val="center"/>
          </w:tcPr>
          <w:p w14:paraId="7C4CB723">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项目描述</w:t>
            </w:r>
          </w:p>
        </w:tc>
        <w:tc>
          <w:tcPr>
            <w:tcW w:w="6213" w:type="dxa"/>
            <w:tcBorders>
              <w:top w:val="nil"/>
              <w:left w:val="nil"/>
              <w:bottom w:val="single" w:color="000000" w:sz="4" w:space="0"/>
              <w:right w:val="single" w:color="000000" w:sz="4" w:space="0"/>
            </w:tcBorders>
            <w:vAlign w:val="center"/>
          </w:tcPr>
          <w:p w14:paraId="455D7C06">
            <w:pPr>
              <w:widowControl/>
              <w:autoSpaceDE w:val="0"/>
              <w:autoSpaceDN w:val="0"/>
              <w:snapToGrid w:val="0"/>
              <w:spacing w:line="360" w:lineRule="auto"/>
              <w:jc w:val="center"/>
              <w:rPr>
                <w:rFonts w:ascii="宋体" w:hAnsi="宋体" w:eastAsia="宋体" w:cs="宋体"/>
                <w:color w:val="auto"/>
                <w:kern w:val="0"/>
                <w:sz w:val="24"/>
                <w:szCs w:val="20"/>
              </w:rPr>
            </w:pPr>
          </w:p>
        </w:tc>
      </w:tr>
      <w:tr w14:paraId="123A7092">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2574" w:type="dxa"/>
            <w:tcBorders>
              <w:top w:val="nil"/>
              <w:left w:val="single" w:color="auto" w:sz="4" w:space="0"/>
              <w:bottom w:val="single" w:color="000000" w:sz="4" w:space="0"/>
              <w:right w:val="single" w:color="000000" w:sz="4" w:space="0"/>
            </w:tcBorders>
            <w:vAlign w:val="center"/>
          </w:tcPr>
          <w:p w14:paraId="7D31812D">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备注</w:t>
            </w:r>
          </w:p>
        </w:tc>
        <w:tc>
          <w:tcPr>
            <w:tcW w:w="6213" w:type="dxa"/>
            <w:tcBorders>
              <w:top w:val="nil"/>
              <w:left w:val="nil"/>
              <w:bottom w:val="single" w:color="000000" w:sz="4" w:space="0"/>
              <w:right w:val="single" w:color="000000" w:sz="4" w:space="0"/>
            </w:tcBorders>
            <w:vAlign w:val="center"/>
          </w:tcPr>
          <w:p w14:paraId="2EF66B08">
            <w:pPr>
              <w:widowControl/>
              <w:autoSpaceDE w:val="0"/>
              <w:autoSpaceDN w:val="0"/>
              <w:snapToGrid w:val="0"/>
              <w:spacing w:line="360" w:lineRule="auto"/>
              <w:jc w:val="center"/>
              <w:rPr>
                <w:rFonts w:ascii="宋体" w:hAnsi="宋体" w:eastAsia="宋体" w:cs="宋体"/>
                <w:color w:val="auto"/>
                <w:kern w:val="0"/>
                <w:sz w:val="24"/>
                <w:szCs w:val="20"/>
              </w:rPr>
            </w:pPr>
          </w:p>
        </w:tc>
      </w:tr>
    </w:tbl>
    <w:p w14:paraId="305051A0">
      <w:pPr>
        <w:widowControl/>
        <w:spacing w:line="440" w:lineRule="exact"/>
        <w:ind w:firstLine="480" w:firstLineChars="200"/>
        <w:jc w:val="left"/>
        <w:rPr>
          <w:rFonts w:ascii="宋体" w:hAnsi="宋体" w:eastAsia="宋体" w:cs="宋体"/>
          <w:color w:val="auto"/>
          <w:kern w:val="0"/>
          <w:sz w:val="24"/>
          <w:szCs w:val="20"/>
        </w:rPr>
      </w:pPr>
      <w:r>
        <w:rPr>
          <w:rFonts w:hint="eastAsia" w:ascii="宋体" w:hAnsi="宋体" w:eastAsia="宋体" w:cs="宋体"/>
          <w:color w:val="auto"/>
          <w:kern w:val="0"/>
          <w:sz w:val="24"/>
          <w:szCs w:val="20"/>
        </w:rPr>
        <w:t>注：</w:t>
      </w:r>
      <w:r>
        <w:rPr>
          <w:rFonts w:hint="eastAsia" w:ascii="宋体" w:hAnsi="宋体" w:eastAsia="宋体" w:cs="宋体"/>
          <w:color w:val="auto"/>
          <w:kern w:val="0"/>
          <w:sz w:val="24"/>
          <w:szCs w:val="20"/>
          <w:lang w:eastAsia="zh-CN"/>
        </w:rPr>
        <w:t>供应商</w:t>
      </w:r>
      <w:r>
        <w:rPr>
          <w:rFonts w:hint="eastAsia" w:ascii="宋体" w:hAnsi="宋体" w:eastAsia="宋体" w:cs="宋体"/>
          <w:color w:val="auto"/>
          <w:kern w:val="0"/>
          <w:sz w:val="24"/>
          <w:szCs w:val="20"/>
        </w:rPr>
        <w:t>应附</w:t>
      </w:r>
      <w:r>
        <w:rPr>
          <w:rFonts w:hint="eastAsia" w:ascii="宋体" w:hAnsi="宋体" w:eastAsia="宋体" w:cs="宋体"/>
          <w:color w:val="auto"/>
          <w:kern w:val="0"/>
          <w:sz w:val="24"/>
          <w:szCs w:val="24"/>
        </w:rPr>
        <w:t>合同协议书扫描件</w:t>
      </w:r>
      <w:r>
        <w:rPr>
          <w:rFonts w:hint="eastAsia" w:ascii="宋体" w:hAnsi="宋体" w:eastAsia="宋体" w:cs="宋体"/>
          <w:color w:val="auto"/>
          <w:kern w:val="0"/>
          <w:sz w:val="24"/>
          <w:szCs w:val="20"/>
        </w:rPr>
        <w:t>。每张表格只填写一个项目，并标明序号。</w:t>
      </w:r>
    </w:p>
    <w:p w14:paraId="3CC72C7F">
      <w:pPr>
        <w:pStyle w:val="3"/>
        <w:jc w:val="center"/>
        <w:rPr>
          <w:rFonts w:ascii="宋体" w:hAnsi="宋体" w:cs="宋体"/>
          <w:b w:val="0"/>
          <w:bCs/>
          <w:color w:val="auto"/>
          <w:sz w:val="24"/>
          <w:szCs w:val="24"/>
        </w:rPr>
      </w:pPr>
      <w:r>
        <w:rPr>
          <w:rFonts w:hint="eastAsia" w:ascii="宋体" w:hAnsi="宋体" w:eastAsia="宋体" w:cs="宋体"/>
          <w:color w:val="auto"/>
          <w:kern w:val="0"/>
          <w:sz w:val="24"/>
          <w:szCs w:val="20"/>
        </w:rPr>
        <w:br w:type="page"/>
      </w:r>
      <w:bookmarkStart w:id="196" w:name="_Toc152042600"/>
      <w:bookmarkStart w:id="197" w:name="_Toc247527851"/>
      <w:bookmarkStart w:id="198" w:name="_Toc265953297"/>
      <w:bookmarkStart w:id="199" w:name="_Toc296602621"/>
      <w:bookmarkStart w:id="200" w:name="_Toc152045811"/>
      <w:bookmarkStart w:id="201" w:name="_Toc144974879"/>
      <w:bookmarkStart w:id="202" w:name="_Toc247514303"/>
      <w:bookmarkStart w:id="203" w:name="_Toc116294285"/>
      <w:r>
        <w:rPr>
          <w:rFonts w:hint="eastAsia" w:ascii="宋体" w:hAnsi="宋体" w:cs="宋体"/>
          <w:b/>
          <w:bCs w:val="0"/>
          <w:color w:val="auto"/>
          <w:sz w:val="24"/>
          <w:szCs w:val="24"/>
        </w:rPr>
        <w:t>（</w:t>
      </w:r>
      <w:r>
        <w:rPr>
          <w:rFonts w:hint="eastAsia" w:ascii="宋体" w:hAnsi="宋体" w:cs="宋体"/>
          <w:b/>
          <w:bCs w:val="0"/>
          <w:color w:val="auto"/>
          <w:sz w:val="24"/>
          <w:szCs w:val="24"/>
          <w:lang w:val="en-US" w:eastAsia="zh-CN"/>
        </w:rPr>
        <w:t>三</w:t>
      </w:r>
      <w:r>
        <w:rPr>
          <w:rFonts w:hint="eastAsia" w:ascii="宋体" w:hAnsi="宋体" w:cs="宋体"/>
          <w:b/>
          <w:bCs w:val="0"/>
          <w:color w:val="auto"/>
          <w:sz w:val="24"/>
          <w:szCs w:val="24"/>
        </w:rPr>
        <w:t>）正在实施的和新承接的项目情况表</w:t>
      </w:r>
      <w:bookmarkEnd w:id="196"/>
      <w:bookmarkEnd w:id="197"/>
      <w:bookmarkEnd w:id="198"/>
      <w:bookmarkEnd w:id="199"/>
      <w:bookmarkEnd w:id="200"/>
      <w:bookmarkEnd w:id="201"/>
      <w:bookmarkEnd w:id="202"/>
      <w:bookmarkEnd w:id="20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211"/>
      </w:tblGrid>
      <w:tr w14:paraId="6F95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11" w:type="dxa"/>
            <w:vAlign w:val="center"/>
          </w:tcPr>
          <w:p w14:paraId="144553A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项目名称</w:t>
            </w:r>
          </w:p>
        </w:tc>
        <w:tc>
          <w:tcPr>
            <w:tcW w:w="6211" w:type="dxa"/>
          </w:tcPr>
          <w:p w14:paraId="0795AF03">
            <w:pPr>
              <w:topLinePunct/>
              <w:spacing w:line="440" w:lineRule="exact"/>
              <w:rPr>
                <w:rFonts w:ascii="宋体" w:hAnsi="宋体" w:cs="宋体"/>
                <w:color w:val="auto"/>
                <w:sz w:val="24"/>
                <w:szCs w:val="24"/>
              </w:rPr>
            </w:pPr>
          </w:p>
        </w:tc>
      </w:tr>
      <w:tr w14:paraId="19A7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311" w:type="dxa"/>
            <w:vAlign w:val="center"/>
          </w:tcPr>
          <w:p w14:paraId="6CE8998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项目所在地</w:t>
            </w:r>
          </w:p>
        </w:tc>
        <w:tc>
          <w:tcPr>
            <w:tcW w:w="6211" w:type="dxa"/>
          </w:tcPr>
          <w:p w14:paraId="0960409F">
            <w:pPr>
              <w:topLinePunct/>
              <w:spacing w:line="440" w:lineRule="exact"/>
              <w:rPr>
                <w:rFonts w:ascii="宋体" w:hAnsi="宋体" w:cs="宋体"/>
                <w:color w:val="auto"/>
                <w:sz w:val="24"/>
                <w:szCs w:val="24"/>
              </w:rPr>
            </w:pPr>
          </w:p>
        </w:tc>
      </w:tr>
      <w:tr w14:paraId="535F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11" w:type="dxa"/>
            <w:vAlign w:val="center"/>
          </w:tcPr>
          <w:p w14:paraId="7210424A">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发包人名称</w:t>
            </w:r>
          </w:p>
        </w:tc>
        <w:tc>
          <w:tcPr>
            <w:tcW w:w="6211" w:type="dxa"/>
          </w:tcPr>
          <w:p w14:paraId="62BACDAD">
            <w:pPr>
              <w:topLinePunct/>
              <w:spacing w:line="440" w:lineRule="exact"/>
              <w:rPr>
                <w:rFonts w:ascii="宋体" w:hAnsi="宋体" w:cs="宋体"/>
                <w:color w:val="auto"/>
                <w:sz w:val="24"/>
                <w:szCs w:val="24"/>
              </w:rPr>
            </w:pPr>
          </w:p>
        </w:tc>
      </w:tr>
      <w:tr w14:paraId="5231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311" w:type="dxa"/>
            <w:vAlign w:val="center"/>
          </w:tcPr>
          <w:p w14:paraId="75D7A35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发包人地址</w:t>
            </w:r>
          </w:p>
        </w:tc>
        <w:tc>
          <w:tcPr>
            <w:tcW w:w="6211" w:type="dxa"/>
          </w:tcPr>
          <w:p w14:paraId="4558516B">
            <w:pPr>
              <w:topLinePunct/>
              <w:spacing w:line="440" w:lineRule="exact"/>
              <w:rPr>
                <w:rFonts w:ascii="宋体" w:hAnsi="宋体" w:cs="宋体"/>
                <w:color w:val="auto"/>
                <w:sz w:val="24"/>
                <w:szCs w:val="24"/>
              </w:rPr>
            </w:pPr>
          </w:p>
        </w:tc>
      </w:tr>
      <w:tr w14:paraId="21F2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1" w:type="dxa"/>
            <w:vAlign w:val="center"/>
          </w:tcPr>
          <w:p w14:paraId="272E0A4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发包人电话</w:t>
            </w:r>
          </w:p>
        </w:tc>
        <w:tc>
          <w:tcPr>
            <w:tcW w:w="6211" w:type="dxa"/>
          </w:tcPr>
          <w:p w14:paraId="60CB0443">
            <w:pPr>
              <w:topLinePunct/>
              <w:spacing w:line="440" w:lineRule="exact"/>
              <w:rPr>
                <w:rFonts w:ascii="宋体" w:hAnsi="宋体" w:cs="宋体"/>
                <w:color w:val="auto"/>
                <w:sz w:val="24"/>
                <w:szCs w:val="24"/>
              </w:rPr>
            </w:pPr>
          </w:p>
        </w:tc>
      </w:tr>
      <w:tr w14:paraId="2824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311" w:type="dxa"/>
            <w:vAlign w:val="center"/>
          </w:tcPr>
          <w:p w14:paraId="4F389DC1">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签约合同价</w:t>
            </w:r>
          </w:p>
        </w:tc>
        <w:tc>
          <w:tcPr>
            <w:tcW w:w="6211" w:type="dxa"/>
          </w:tcPr>
          <w:p w14:paraId="1F163856">
            <w:pPr>
              <w:topLinePunct/>
              <w:spacing w:line="440" w:lineRule="exact"/>
              <w:rPr>
                <w:rFonts w:ascii="宋体" w:hAnsi="宋体" w:cs="宋体"/>
                <w:color w:val="auto"/>
                <w:sz w:val="24"/>
                <w:szCs w:val="24"/>
              </w:rPr>
            </w:pPr>
          </w:p>
        </w:tc>
      </w:tr>
      <w:tr w14:paraId="2ED0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311" w:type="dxa"/>
            <w:vAlign w:val="center"/>
          </w:tcPr>
          <w:p w14:paraId="16E897C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开工日期</w:t>
            </w:r>
          </w:p>
        </w:tc>
        <w:tc>
          <w:tcPr>
            <w:tcW w:w="6211" w:type="dxa"/>
          </w:tcPr>
          <w:p w14:paraId="333A0EDD">
            <w:pPr>
              <w:topLinePunct/>
              <w:spacing w:line="440" w:lineRule="exact"/>
              <w:rPr>
                <w:rFonts w:ascii="宋体" w:hAnsi="宋体" w:cs="宋体"/>
                <w:color w:val="auto"/>
                <w:sz w:val="24"/>
                <w:szCs w:val="24"/>
              </w:rPr>
            </w:pPr>
          </w:p>
        </w:tc>
      </w:tr>
      <w:tr w14:paraId="7733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11" w:type="dxa"/>
            <w:vAlign w:val="center"/>
          </w:tcPr>
          <w:p w14:paraId="40C3339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计划竣工日期</w:t>
            </w:r>
          </w:p>
        </w:tc>
        <w:tc>
          <w:tcPr>
            <w:tcW w:w="6211" w:type="dxa"/>
          </w:tcPr>
          <w:p w14:paraId="7E4BEA0B">
            <w:pPr>
              <w:topLinePunct/>
              <w:spacing w:line="440" w:lineRule="exact"/>
              <w:rPr>
                <w:rFonts w:ascii="宋体" w:hAnsi="宋体" w:cs="宋体"/>
                <w:color w:val="auto"/>
                <w:sz w:val="24"/>
                <w:szCs w:val="24"/>
              </w:rPr>
            </w:pPr>
          </w:p>
        </w:tc>
      </w:tr>
      <w:tr w14:paraId="3289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311" w:type="dxa"/>
            <w:vAlign w:val="center"/>
          </w:tcPr>
          <w:p w14:paraId="3FBA4197">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承担的工作</w:t>
            </w:r>
          </w:p>
        </w:tc>
        <w:tc>
          <w:tcPr>
            <w:tcW w:w="6211" w:type="dxa"/>
          </w:tcPr>
          <w:p w14:paraId="244AF5C3">
            <w:pPr>
              <w:topLinePunct/>
              <w:spacing w:line="440" w:lineRule="exact"/>
              <w:rPr>
                <w:rFonts w:ascii="宋体" w:hAnsi="宋体" w:cs="宋体"/>
                <w:color w:val="auto"/>
                <w:sz w:val="24"/>
                <w:szCs w:val="24"/>
              </w:rPr>
            </w:pPr>
          </w:p>
        </w:tc>
      </w:tr>
      <w:tr w14:paraId="6E9C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311" w:type="dxa"/>
            <w:vAlign w:val="center"/>
          </w:tcPr>
          <w:p w14:paraId="1976B55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工程质量</w:t>
            </w:r>
          </w:p>
        </w:tc>
        <w:tc>
          <w:tcPr>
            <w:tcW w:w="6211" w:type="dxa"/>
          </w:tcPr>
          <w:p w14:paraId="259C3C76">
            <w:pPr>
              <w:topLinePunct/>
              <w:spacing w:line="440" w:lineRule="exact"/>
              <w:rPr>
                <w:rFonts w:ascii="宋体" w:hAnsi="宋体" w:cs="宋体"/>
                <w:color w:val="auto"/>
                <w:sz w:val="24"/>
                <w:szCs w:val="24"/>
              </w:rPr>
            </w:pPr>
          </w:p>
        </w:tc>
      </w:tr>
      <w:tr w14:paraId="6269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11" w:type="dxa"/>
            <w:vAlign w:val="center"/>
          </w:tcPr>
          <w:p w14:paraId="164DF207">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项目负责人</w:t>
            </w:r>
          </w:p>
        </w:tc>
        <w:tc>
          <w:tcPr>
            <w:tcW w:w="6211" w:type="dxa"/>
          </w:tcPr>
          <w:p w14:paraId="0403BB18">
            <w:pPr>
              <w:topLinePunct/>
              <w:spacing w:line="440" w:lineRule="exact"/>
              <w:rPr>
                <w:rFonts w:ascii="宋体" w:hAnsi="宋体" w:cs="宋体"/>
                <w:color w:val="auto"/>
                <w:sz w:val="24"/>
                <w:szCs w:val="24"/>
              </w:rPr>
            </w:pPr>
          </w:p>
        </w:tc>
      </w:tr>
      <w:tr w14:paraId="3D44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311" w:type="dxa"/>
            <w:vAlign w:val="center"/>
          </w:tcPr>
          <w:p w14:paraId="44B6E3E2">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技术负责人</w:t>
            </w:r>
          </w:p>
        </w:tc>
        <w:tc>
          <w:tcPr>
            <w:tcW w:w="6211" w:type="dxa"/>
          </w:tcPr>
          <w:p w14:paraId="7D9DB1A9">
            <w:pPr>
              <w:topLinePunct/>
              <w:spacing w:line="440" w:lineRule="exact"/>
              <w:rPr>
                <w:rFonts w:ascii="宋体" w:hAnsi="宋体" w:cs="宋体"/>
                <w:color w:val="auto"/>
                <w:sz w:val="24"/>
                <w:szCs w:val="24"/>
              </w:rPr>
            </w:pPr>
          </w:p>
        </w:tc>
      </w:tr>
      <w:tr w14:paraId="0038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11" w:type="dxa"/>
            <w:vAlign w:val="center"/>
          </w:tcPr>
          <w:p w14:paraId="2A0FD8F4">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项目描述</w:t>
            </w:r>
          </w:p>
        </w:tc>
        <w:tc>
          <w:tcPr>
            <w:tcW w:w="6211" w:type="dxa"/>
          </w:tcPr>
          <w:p w14:paraId="07428D9D">
            <w:pPr>
              <w:topLinePunct/>
              <w:spacing w:line="440" w:lineRule="exact"/>
              <w:rPr>
                <w:rFonts w:ascii="宋体" w:hAnsi="宋体" w:cs="宋体"/>
                <w:color w:val="auto"/>
                <w:sz w:val="24"/>
                <w:szCs w:val="24"/>
              </w:rPr>
            </w:pPr>
          </w:p>
          <w:p w14:paraId="3A6C1E64">
            <w:pPr>
              <w:topLinePunct/>
              <w:spacing w:line="440" w:lineRule="exact"/>
              <w:rPr>
                <w:rFonts w:ascii="宋体" w:hAnsi="宋体" w:cs="宋体"/>
                <w:color w:val="auto"/>
                <w:sz w:val="24"/>
                <w:szCs w:val="24"/>
              </w:rPr>
            </w:pPr>
          </w:p>
          <w:p w14:paraId="75545F74">
            <w:pPr>
              <w:topLinePunct/>
              <w:spacing w:line="440" w:lineRule="exact"/>
              <w:rPr>
                <w:rFonts w:ascii="宋体" w:hAnsi="宋体" w:cs="宋体"/>
                <w:color w:val="auto"/>
                <w:sz w:val="24"/>
                <w:szCs w:val="24"/>
              </w:rPr>
            </w:pPr>
          </w:p>
          <w:p w14:paraId="3D3FB19D">
            <w:pPr>
              <w:topLinePunct/>
              <w:spacing w:line="440" w:lineRule="exact"/>
              <w:rPr>
                <w:rFonts w:ascii="宋体" w:hAnsi="宋体" w:cs="宋体"/>
                <w:color w:val="auto"/>
                <w:sz w:val="24"/>
                <w:szCs w:val="24"/>
              </w:rPr>
            </w:pPr>
          </w:p>
          <w:p w14:paraId="37BBF399">
            <w:pPr>
              <w:topLinePunct/>
              <w:spacing w:line="440" w:lineRule="exact"/>
              <w:rPr>
                <w:rFonts w:ascii="宋体" w:hAnsi="宋体" w:cs="宋体"/>
                <w:color w:val="auto"/>
                <w:sz w:val="24"/>
                <w:szCs w:val="24"/>
              </w:rPr>
            </w:pPr>
          </w:p>
          <w:p w14:paraId="05CA5772">
            <w:pPr>
              <w:topLinePunct/>
              <w:spacing w:line="440" w:lineRule="exact"/>
              <w:rPr>
                <w:rFonts w:ascii="宋体" w:hAnsi="宋体" w:cs="宋体"/>
                <w:color w:val="auto"/>
                <w:sz w:val="24"/>
                <w:szCs w:val="24"/>
              </w:rPr>
            </w:pPr>
          </w:p>
          <w:p w14:paraId="2FD1A353">
            <w:pPr>
              <w:topLinePunct/>
              <w:spacing w:line="440" w:lineRule="exact"/>
              <w:rPr>
                <w:rFonts w:ascii="宋体" w:hAnsi="宋体" w:cs="宋体"/>
                <w:color w:val="auto"/>
                <w:sz w:val="24"/>
                <w:szCs w:val="24"/>
              </w:rPr>
            </w:pPr>
          </w:p>
        </w:tc>
      </w:tr>
      <w:tr w14:paraId="2F41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11" w:type="dxa"/>
            <w:vAlign w:val="center"/>
          </w:tcPr>
          <w:p w14:paraId="773D9DAA">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备注</w:t>
            </w:r>
          </w:p>
        </w:tc>
        <w:tc>
          <w:tcPr>
            <w:tcW w:w="6211" w:type="dxa"/>
          </w:tcPr>
          <w:p w14:paraId="12799900">
            <w:pPr>
              <w:topLinePunct/>
              <w:spacing w:line="440" w:lineRule="exact"/>
              <w:rPr>
                <w:rFonts w:ascii="宋体" w:hAnsi="宋体" w:cs="宋体"/>
                <w:color w:val="auto"/>
                <w:sz w:val="24"/>
                <w:szCs w:val="24"/>
              </w:rPr>
            </w:pPr>
          </w:p>
        </w:tc>
      </w:tr>
    </w:tbl>
    <w:p w14:paraId="671601A1">
      <w:pPr>
        <w:widowControl/>
        <w:spacing w:line="440" w:lineRule="exact"/>
        <w:ind w:firstLine="480" w:firstLineChars="200"/>
        <w:jc w:val="left"/>
        <w:rPr>
          <w:rFonts w:ascii="宋体" w:hAnsi="宋体" w:eastAsia="宋体" w:cs="宋体"/>
          <w:color w:val="auto"/>
          <w:kern w:val="0"/>
          <w:sz w:val="24"/>
          <w:szCs w:val="20"/>
        </w:rPr>
      </w:pPr>
      <w:r>
        <w:rPr>
          <w:rFonts w:hint="eastAsia" w:ascii="宋体" w:hAnsi="宋体" w:eastAsia="宋体" w:cs="宋体"/>
          <w:color w:val="auto"/>
          <w:kern w:val="0"/>
          <w:sz w:val="24"/>
          <w:szCs w:val="20"/>
        </w:rPr>
        <w:t>注：</w:t>
      </w:r>
      <w:r>
        <w:rPr>
          <w:rFonts w:hint="eastAsia" w:ascii="宋体" w:hAnsi="宋体" w:eastAsia="宋体" w:cs="宋体"/>
          <w:color w:val="auto"/>
          <w:kern w:val="0"/>
          <w:sz w:val="24"/>
          <w:szCs w:val="20"/>
          <w:lang w:eastAsia="zh-CN"/>
        </w:rPr>
        <w:t>供应商</w:t>
      </w:r>
      <w:r>
        <w:rPr>
          <w:rFonts w:hint="eastAsia" w:ascii="宋体" w:hAnsi="宋体" w:eastAsia="宋体" w:cs="宋体"/>
          <w:color w:val="auto"/>
          <w:kern w:val="0"/>
          <w:sz w:val="24"/>
          <w:szCs w:val="20"/>
        </w:rPr>
        <w:t>应附</w:t>
      </w:r>
      <w:r>
        <w:rPr>
          <w:rFonts w:hint="eastAsia" w:ascii="宋体" w:hAnsi="宋体" w:eastAsia="宋体" w:cs="宋体"/>
          <w:color w:val="auto"/>
          <w:kern w:val="0"/>
          <w:sz w:val="24"/>
          <w:szCs w:val="24"/>
        </w:rPr>
        <w:t>合同协议书扫描件</w:t>
      </w:r>
      <w:r>
        <w:rPr>
          <w:rFonts w:hint="eastAsia" w:ascii="宋体" w:hAnsi="宋体" w:eastAsia="宋体" w:cs="宋体"/>
          <w:color w:val="auto"/>
          <w:kern w:val="0"/>
          <w:sz w:val="24"/>
          <w:szCs w:val="20"/>
        </w:rPr>
        <w:t>。每张表格只填写一个项目，并标明序号。</w:t>
      </w:r>
    </w:p>
    <w:p w14:paraId="4022FBBD">
      <w:pPr>
        <w:rPr>
          <w:color w:val="auto"/>
        </w:rPr>
      </w:pPr>
      <w:r>
        <w:rPr>
          <w:rFonts w:hint="eastAsia" w:ascii="宋体" w:hAnsi="宋体" w:eastAsia="宋体" w:cs="宋体"/>
          <w:color w:val="auto"/>
          <w:kern w:val="0"/>
          <w:sz w:val="24"/>
          <w:szCs w:val="20"/>
        </w:rPr>
        <w:br w:type="page"/>
      </w:r>
    </w:p>
    <w:p w14:paraId="0DCCFCCB">
      <w:pPr>
        <w:widowControl/>
        <w:adjustRightInd w:val="0"/>
        <w:spacing w:line="360" w:lineRule="auto"/>
        <w:jc w:val="center"/>
        <w:outlineLvl w:val="1"/>
        <w:rPr>
          <w:rFonts w:ascii="宋体" w:hAnsi="宋体" w:eastAsia="宋体" w:cs="宋体"/>
          <w:bCs/>
          <w:color w:val="auto"/>
          <w:kern w:val="0"/>
          <w:sz w:val="24"/>
          <w:szCs w:val="20"/>
        </w:rPr>
      </w:pPr>
      <w:bookmarkStart w:id="204" w:name="_Toc30254"/>
      <w:bookmarkStart w:id="205" w:name="_Toc22681"/>
      <w:bookmarkStart w:id="206" w:name="_Toc18733"/>
      <w:r>
        <w:rPr>
          <w:rFonts w:hint="eastAsia" w:ascii="宋体" w:hAnsi="宋体" w:eastAsia="宋体" w:cs="宋体"/>
          <w:b/>
          <w:bCs w:val="0"/>
          <w:color w:val="auto"/>
          <w:kern w:val="0"/>
          <w:sz w:val="24"/>
          <w:szCs w:val="20"/>
        </w:rPr>
        <w:t>（四）近年发生的诉讼及仲裁情况</w:t>
      </w:r>
      <w:bookmarkEnd w:id="204"/>
      <w:bookmarkEnd w:id="205"/>
      <w:bookmarkEnd w:id="206"/>
    </w:p>
    <w:p w14:paraId="2F8DDE2C">
      <w:pPr>
        <w:widowControl/>
        <w:autoSpaceDE w:val="0"/>
        <w:autoSpaceDN w:val="0"/>
        <w:snapToGrid w:val="0"/>
        <w:spacing w:line="360" w:lineRule="auto"/>
        <w:ind w:left="561" w:firstLine="480" w:firstLineChars="200"/>
        <w:jc w:val="left"/>
        <w:rPr>
          <w:rFonts w:ascii="宋体" w:hAnsi="宋体" w:eastAsia="宋体" w:cs="宋体"/>
          <w:color w:val="auto"/>
          <w:kern w:val="0"/>
          <w:sz w:val="24"/>
          <w:szCs w:val="20"/>
        </w:rPr>
      </w:pPr>
    </w:p>
    <w:p w14:paraId="3F853B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宋体" w:hAnsi="宋体" w:eastAsia="宋体" w:cs="宋体"/>
          <w:color w:val="auto"/>
          <w:kern w:val="0"/>
          <w:sz w:val="24"/>
          <w:szCs w:val="20"/>
        </w:rPr>
        <w:t>“近年发生的诉讼及仲裁情况”及应附的一些相关材料，包括判决、裁决等法律文件的复印件，应按时间先后次序编排相关文件。</w:t>
      </w:r>
      <w:r>
        <w:rPr>
          <w:rFonts w:hint="eastAsia" w:ascii="宋体" w:hAnsi="宋体" w:eastAsia="宋体" w:cs="宋体"/>
          <w:b/>
          <w:color w:val="auto"/>
          <w:kern w:val="0"/>
          <w:sz w:val="24"/>
          <w:szCs w:val="20"/>
        </w:rPr>
        <w:t>有一项填一份材料，没有的就直接写“无”。</w:t>
      </w:r>
      <w:r>
        <w:rPr>
          <w:rFonts w:ascii="宋体" w:hAnsi="宋体" w:eastAsia="宋体"/>
          <w:color w:val="auto"/>
          <w:sz w:val="24"/>
        </w:rPr>
        <w:br w:type="page"/>
      </w:r>
    </w:p>
    <w:p w14:paraId="1EB4DBB6">
      <w:pPr>
        <w:pStyle w:val="37"/>
        <w:numPr>
          <w:ilvl w:val="0"/>
          <w:numId w:val="0"/>
        </w:numPr>
        <w:spacing w:line="460" w:lineRule="exact"/>
        <w:ind w:left="720" w:leftChars="0" w:hanging="720" w:firstLineChars="0"/>
        <w:jc w:val="center"/>
        <w:rPr>
          <w:rFonts w:hint="eastAsia" w:ascii="宋体" w:hAnsi="宋体" w:eastAsia="宋体" w:cs="宋体"/>
          <w:b/>
          <w:color w:val="auto"/>
          <w:sz w:val="24"/>
          <w:szCs w:val="28"/>
          <w:lang w:eastAsia="zh-CN"/>
        </w:rPr>
      </w:pPr>
      <w:r>
        <w:rPr>
          <w:rFonts w:hint="eastAsia" w:ascii="宋体" w:hAnsi="宋体" w:cs="宋体"/>
          <w:b/>
          <w:color w:val="auto"/>
          <w:kern w:val="2"/>
          <w:sz w:val="24"/>
          <w:szCs w:val="28"/>
          <w:lang w:val="en-US" w:eastAsia="zh-CN" w:bidi="ar-SA"/>
        </w:rPr>
        <w:t>九</w:t>
      </w:r>
      <w:r>
        <w:rPr>
          <w:rFonts w:hint="default" w:ascii="宋体" w:hAnsi="宋体" w:eastAsia="宋体" w:cs="宋体"/>
          <w:b/>
          <w:color w:val="auto"/>
          <w:kern w:val="2"/>
          <w:sz w:val="24"/>
          <w:szCs w:val="28"/>
          <w:lang w:val="en-US" w:eastAsia="zh-CN" w:bidi="ar-SA"/>
        </w:rPr>
        <w:t>、</w:t>
      </w:r>
      <w:r>
        <w:rPr>
          <w:rFonts w:hint="eastAsia" w:ascii="宋体" w:hAnsi="宋体" w:cs="宋体"/>
          <w:b/>
          <w:color w:val="auto"/>
          <w:sz w:val="24"/>
          <w:szCs w:val="28"/>
          <w:lang w:eastAsia="zh-CN"/>
        </w:rPr>
        <w:t>项目管理机构</w:t>
      </w:r>
    </w:p>
    <w:p w14:paraId="267F8E54">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1"/>
        <w:rPr>
          <w:rFonts w:ascii="宋体" w:hAnsi="宋体" w:eastAsia="宋体" w:cs="宋体"/>
          <w:color w:val="auto"/>
          <w:kern w:val="0"/>
          <w:sz w:val="24"/>
          <w:szCs w:val="20"/>
        </w:rPr>
      </w:pPr>
      <w:bookmarkStart w:id="207" w:name="_Toc5981"/>
      <w:bookmarkStart w:id="208" w:name="_Toc18560"/>
      <w:bookmarkStart w:id="209" w:name="_Toc30562"/>
      <w:r>
        <w:rPr>
          <w:rFonts w:hint="eastAsia" w:ascii="宋体" w:hAnsi="宋体" w:eastAsia="宋体" w:cs="宋体"/>
          <w:color w:val="auto"/>
          <w:kern w:val="0"/>
          <w:sz w:val="24"/>
          <w:szCs w:val="20"/>
        </w:rPr>
        <w:t>（一）</w:t>
      </w:r>
      <w:bookmarkEnd w:id="207"/>
      <w:bookmarkEnd w:id="208"/>
      <w:bookmarkEnd w:id="209"/>
      <w:r>
        <w:rPr>
          <w:rFonts w:hint="eastAsia" w:ascii="宋体" w:hAnsi="宋体" w:eastAsia="宋体" w:cs="宋体"/>
          <w:color w:val="auto"/>
          <w:kern w:val="0"/>
          <w:sz w:val="24"/>
          <w:szCs w:val="20"/>
        </w:rPr>
        <w:t>项目管理机构组成表</w:t>
      </w:r>
    </w:p>
    <w:p w14:paraId="5AF21E31">
      <w:pPr>
        <w:widowControl/>
        <w:spacing w:line="440" w:lineRule="exact"/>
        <w:ind w:firstLine="482" w:firstLineChars="200"/>
        <w:jc w:val="center"/>
        <w:rPr>
          <w:rFonts w:ascii="宋体" w:hAnsi="宋体" w:eastAsia="宋体" w:cs="宋体"/>
          <w:b/>
          <w:color w:val="auto"/>
          <w:kern w:val="0"/>
          <w:sz w:val="24"/>
          <w:szCs w:val="20"/>
        </w:rPr>
      </w:pPr>
    </w:p>
    <w:tbl>
      <w:tblPr>
        <w:tblStyle w:val="19"/>
        <w:tblpPr w:leftFromText="181" w:rightFromText="181" w:vertAnchor="text" w:horzAnchor="margin" w:tblpXSpec="center" w:tblpY="-73"/>
        <w:tblOverlap w:val="never"/>
        <w:tblW w:w="4998" w:type="pct"/>
        <w:tblInd w:w="0" w:type="dxa"/>
        <w:tblLayout w:type="autofit"/>
        <w:tblCellMar>
          <w:top w:w="0" w:type="dxa"/>
          <w:left w:w="0" w:type="dxa"/>
          <w:bottom w:w="0" w:type="dxa"/>
          <w:right w:w="0" w:type="dxa"/>
        </w:tblCellMar>
      </w:tblPr>
      <w:tblGrid>
        <w:gridCol w:w="1073"/>
        <w:gridCol w:w="1059"/>
        <w:gridCol w:w="1048"/>
        <w:gridCol w:w="846"/>
        <w:gridCol w:w="1021"/>
        <w:gridCol w:w="941"/>
        <w:gridCol w:w="1021"/>
        <w:gridCol w:w="1068"/>
        <w:gridCol w:w="1000"/>
      </w:tblGrid>
      <w:tr w14:paraId="7B3CF653">
        <w:tblPrEx>
          <w:tblCellMar>
            <w:top w:w="0" w:type="dxa"/>
            <w:left w:w="0" w:type="dxa"/>
            <w:bottom w:w="0" w:type="dxa"/>
            <w:right w:w="0" w:type="dxa"/>
          </w:tblCellMar>
        </w:tblPrEx>
        <w:trPr>
          <w:trHeight w:val="739" w:hRule="atLeast"/>
        </w:trPr>
        <w:tc>
          <w:tcPr>
            <w:tcW w:w="591" w:type="pct"/>
            <w:vMerge w:val="restart"/>
            <w:tcBorders>
              <w:top w:val="single" w:color="000000" w:sz="4" w:space="0"/>
              <w:left w:val="single" w:color="000000" w:sz="4" w:space="0"/>
              <w:bottom w:val="single" w:color="000000" w:sz="4" w:space="0"/>
              <w:right w:val="single" w:color="000000" w:sz="4" w:space="0"/>
            </w:tcBorders>
            <w:vAlign w:val="center"/>
          </w:tcPr>
          <w:p w14:paraId="5C48D12F">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r>
              <w:rPr>
                <w:rFonts w:hint="eastAsia" w:ascii="宋体" w:hAnsi="宋体" w:eastAsia="宋体" w:cs="宋体"/>
                <w:color w:val="auto"/>
                <w:spacing w:val="1"/>
                <w:kern w:val="0"/>
                <w:sz w:val="24"/>
                <w:szCs w:val="20"/>
              </w:rPr>
              <w:t>职务</w:t>
            </w:r>
          </w:p>
        </w:tc>
        <w:tc>
          <w:tcPr>
            <w:tcW w:w="583" w:type="pct"/>
            <w:vMerge w:val="restart"/>
            <w:tcBorders>
              <w:top w:val="single" w:color="000000" w:sz="4" w:space="0"/>
              <w:left w:val="single" w:color="000000" w:sz="4" w:space="0"/>
              <w:bottom w:val="single" w:color="000000" w:sz="4" w:space="0"/>
              <w:right w:val="single" w:color="000000" w:sz="4" w:space="0"/>
            </w:tcBorders>
            <w:vAlign w:val="center"/>
          </w:tcPr>
          <w:p w14:paraId="1CC7C994">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r>
              <w:rPr>
                <w:rFonts w:hint="eastAsia" w:ascii="宋体" w:hAnsi="宋体" w:eastAsia="宋体" w:cs="宋体"/>
                <w:color w:val="auto"/>
                <w:spacing w:val="1"/>
                <w:kern w:val="0"/>
                <w:sz w:val="24"/>
                <w:szCs w:val="20"/>
              </w:rPr>
              <w:t>姓名</w:t>
            </w:r>
          </w:p>
        </w:tc>
        <w:tc>
          <w:tcPr>
            <w:tcW w:w="577" w:type="pct"/>
            <w:vMerge w:val="restart"/>
            <w:tcBorders>
              <w:top w:val="single" w:color="000000" w:sz="4" w:space="0"/>
              <w:left w:val="single" w:color="000000" w:sz="4" w:space="0"/>
              <w:bottom w:val="single" w:color="000000" w:sz="4" w:space="0"/>
              <w:right w:val="single" w:color="000000" w:sz="4" w:space="0"/>
            </w:tcBorders>
            <w:vAlign w:val="center"/>
          </w:tcPr>
          <w:p w14:paraId="6E1F7D33">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r>
              <w:rPr>
                <w:rFonts w:hint="eastAsia" w:ascii="宋体" w:hAnsi="宋体" w:eastAsia="宋体" w:cs="宋体"/>
                <w:color w:val="auto"/>
                <w:spacing w:val="1"/>
                <w:kern w:val="0"/>
                <w:sz w:val="24"/>
                <w:szCs w:val="20"/>
              </w:rPr>
              <w:t>职称</w:t>
            </w:r>
          </w:p>
        </w:tc>
        <w:tc>
          <w:tcPr>
            <w:tcW w:w="2696" w:type="pct"/>
            <w:gridSpan w:val="5"/>
            <w:tcBorders>
              <w:top w:val="single" w:color="000000" w:sz="4" w:space="0"/>
              <w:left w:val="single" w:color="000000" w:sz="4" w:space="0"/>
              <w:bottom w:val="single" w:color="000000" w:sz="4" w:space="0"/>
              <w:right w:val="single" w:color="000000" w:sz="4" w:space="0"/>
            </w:tcBorders>
            <w:vAlign w:val="center"/>
          </w:tcPr>
          <w:p w14:paraId="72618319">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r>
              <w:rPr>
                <w:rFonts w:hint="eastAsia" w:ascii="宋体" w:hAnsi="宋体" w:eastAsia="宋体" w:cs="宋体"/>
                <w:color w:val="auto"/>
                <w:spacing w:val="1"/>
                <w:kern w:val="0"/>
                <w:sz w:val="24"/>
                <w:szCs w:val="20"/>
              </w:rPr>
              <w:t>执业或职业资格证明</w:t>
            </w:r>
          </w:p>
        </w:tc>
        <w:tc>
          <w:tcPr>
            <w:tcW w:w="550" w:type="pct"/>
            <w:tcBorders>
              <w:top w:val="single" w:color="000000" w:sz="4" w:space="0"/>
              <w:left w:val="single" w:color="000000" w:sz="4" w:space="0"/>
              <w:bottom w:val="single" w:color="000000" w:sz="4" w:space="0"/>
              <w:right w:val="single" w:color="000000" w:sz="4" w:space="0"/>
            </w:tcBorders>
            <w:vAlign w:val="center"/>
          </w:tcPr>
          <w:p w14:paraId="11E68D16">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r>
              <w:rPr>
                <w:rFonts w:hint="eastAsia" w:ascii="宋体" w:hAnsi="宋体" w:eastAsia="宋体" w:cs="宋体"/>
                <w:color w:val="auto"/>
                <w:spacing w:val="1"/>
                <w:kern w:val="0"/>
                <w:sz w:val="24"/>
                <w:szCs w:val="20"/>
              </w:rPr>
              <w:t>备注</w:t>
            </w:r>
          </w:p>
        </w:tc>
      </w:tr>
      <w:tr w14:paraId="6BFF4598">
        <w:tblPrEx>
          <w:tblCellMar>
            <w:top w:w="0" w:type="dxa"/>
            <w:left w:w="0" w:type="dxa"/>
            <w:bottom w:w="0" w:type="dxa"/>
            <w:right w:w="0" w:type="dxa"/>
          </w:tblCellMar>
        </w:tblPrEx>
        <w:trPr>
          <w:trHeight w:val="736" w:hRule="atLeast"/>
        </w:trPr>
        <w:tc>
          <w:tcPr>
            <w:tcW w:w="591" w:type="pct"/>
            <w:vMerge w:val="continue"/>
            <w:tcBorders>
              <w:top w:val="single" w:color="000000" w:sz="4" w:space="0"/>
              <w:left w:val="single" w:color="000000" w:sz="4" w:space="0"/>
              <w:bottom w:val="single" w:color="000000" w:sz="4" w:space="0"/>
              <w:right w:val="single" w:color="000000" w:sz="4" w:space="0"/>
            </w:tcBorders>
            <w:vAlign w:val="center"/>
          </w:tcPr>
          <w:p w14:paraId="1B042299">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3" w:type="pct"/>
            <w:vMerge w:val="continue"/>
            <w:tcBorders>
              <w:top w:val="single" w:color="000000" w:sz="4" w:space="0"/>
              <w:left w:val="single" w:color="000000" w:sz="4" w:space="0"/>
              <w:bottom w:val="single" w:color="000000" w:sz="4" w:space="0"/>
              <w:right w:val="single" w:color="000000" w:sz="4" w:space="0"/>
            </w:tcBorders>
            <w:vAlign w:val="center"/>
          </w:tcPr>
          <w:p w14:paraId="1B0D7D44">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77" w:type="pct"/>
            <w:vMerge w:val="continue"/>
            <w:tcBorders>
              <w:top w:val="single" w:color="000000" w:sz="4" w:space="0"/>
              <w:left w:val="single" w:color="000000" w:sz="4" w:space="0"/>
              <w:bottom w:val="single" w:color="000000" w:sz="4" w:space="0"/>
              <w:right w:val="single" w:color="000000" w:sz="4" w:space="0"/>
            </w:tcBorders>
            <w:vAlign w:val="center"/>
          </w:tcPr>
          <w:p w14:paraId="00A9F9E1">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466" w:type="pct"/>
            <w:tcBorders>
              <w:top w:val="single" w:color="000000" w:sz="4" w:space="0"/>
              <w:left w:val="single" w:color="000000" w:sz="4" w:space="0"/>
              <w:bottom w:val="single" w:color="000000" w:sz="4" w:space="0"/>
              <w:right w:val="single" w:color="000000" w:sz="4" w:space="0"/>
            </w:tcBorders>
            <w:vAlign w:val="center"/>
          </w:tcPr>
          <w:p w14:paraId="09C6C154">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r>
              <w:rPr>
                <w:rFonts w:hint="eastAsia" w:ascii="宋体" w:hAnsi="宋体" w:eastAsia="宋体" w:cs="宋体"/>
                <w:color w:val="auto"/>
                <w:spacing w:val="1"/>
                <w:kern w:val="0"/>
                <w:sz w:val="24"/>
                <w:szCs w:val="20"/>
              </w:rPr>
              <w:t>证书名称</w:t>
            </w:r>
          </w:p>
        </w:tc>
        <w:tc>
          <w:tcPr>
            <w:tcW w:w="562" w:type="pct"/>
            <w:tcBorders>
              <w:top w:val="single" w:color="000000" w:sz="4" w:space="0"/>
              <w:left w:val="single" w:color="000000" w:sz="4" w:space="0"/>
              <w:bottom w:val="single" w:color="000000" w:sz="4" w:space="0"/>
              <w:right w:val="single" w:color="000000" w:sz="4" w:space="0"/>
            </w:tcBorders>
            <w:vAlign w:val="center"/>
          </w:tcPr>
          <w:p w14:paraId="6E1381BC">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r>
              <w:rPr>
                <w:rFonts w:hint="eastAsia" w:ascii="宋体" w:hAnsi="宋体" w:eastAsia="宋体" w:cs="宋体"/>
                <w:color w:val="auto"/>
                <w:spacing w:val="1"/>
                <w:kern w:val="0"/>
                <w:sz w:val="24"/>
                <w:szCs w:val="20"/>
              </w:rPr>
              <w:t>级别</w:t>
            </w:r>
          </w:p>
        </w:tc>
        <w:tc>
          <w:tcPr>
            <w:tcW w:w="518" w:type="pct"/>
            <w:tcBorders>
              <w:top w:val="single" w:color="000000" w:sz="4" w:space="0"/>
              <w:left w:val="single" w:color="000000" w:sz="4" w:space="0"/>
              <w:bottom w:val="single" w:color="000000" w:sz="4" w:space="0"/>
              <w:right w:val="single" w:color="000000" w:sz="4" w:space="0"/>
            </w:tcBorders>
            <w:vAlign w:val="center"/>
          </w:tcPr>
          <w:p w14:paraId="47C91FF0">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r>
              <w:rPr>
                <w:rFonts w:hint="eastAsia" w:ascii="宋体" w:hAnsi="宋体" w:eastAsia="宋体" w:cs="宋体"/>
                <w:color w:val="auto"/>
                <w:spacing w:val="1"/>
                <w:kern w:val="0"/>
                <w:sz w:val="24"/>
                <w:szCs w:val="20"/>
              </w:rPr>
              <w:t>证号</w:t>
            </w:r>
          </w:p>
        </w:tc>
        <w:tc>
          <w:tcPr>
            <w:tcW w:w="562" w:type="pct"/>
            <w:tcBorders>
              <w:top w:val="single" w:color="000000" w:sz="4" w:space="0"/>
              <w:left w:val="single" w:color="000000" w:sz="4" w:space="0"/>
              <w:bottom w:val="single" w:color="000000" w:sz="4" w:space="0"/>
              <w:right w:val="single" w:color="000000" w:sz="4" w:space="0"/>
            </w:tcBorders>
            <w:vAlign w:val="center"/>
          </w:tcPr>
          <w:p w14:paraId="43F471DD">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r>
              <w:rPr>
                <w:rFonts w:hint="eastAsia" w:ascii="宋体" w:hAnsi="宋体" w:eastAsia="宋体" w:cs="宋体"/>
                <w:color w:val="auto"/>
                <w:spacing w:val="1"/>
                <w:kern w:val="0"/>
                <w:sz w:val="24"/>
                <w:szCs w:val="20"/>
              </w:rPr>
              <w:t>专业</w:t>
            </w:r>
          </w:p>
        </w:tc>
        <w:tc>
          <w:tcPr>
            <w:tcW w:w="585" w:type="pct"/>
            <w:tcBorders>
              <w:top w:val="single" w:color="000000" w:sz="4" w:space="0"/>
              <w:left w:val="single" w:color="000000" w:sz="4" w:space="0"/>
              <w:bottom w:val="single" w:color="000000" w:sz="4" w:space="0"/>
              <w:right w:val="single" w:color="000000" w:sz="4" w:space="0"/>
            </w:tcBorders>
            <w:vAlign w:val="center"/>
          </w:tcPr>
          <w:p w14:paraId="54F2497C">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r>
              <w:rPr>
                <w:rFonts w:hint="eastAsia" w:ascii="宋体" w:hAnsi="宋体" w:eastAsia="宋体" w:cs="宋体"/>
                <w:color w:val="auto"/>
                <w:spacing w:val="1"/>
                <w:kern w:val="0"/>
                <w:sz w:val="24"/>
                <w:szCs w:val="20"/>
              </w:rPr>
              <w:t>专业</w:t>
            </w:r>
          </w:p>
          <w:p w14:paraId="2F1020B5">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r>
              <w:rPr>
                <w:rFonts w:hint="eastAsia" w:ascii="宋体" w:hAnsi="宋体" w:eastAsia="宋体" w:cs="宋体"/>
                <w:color w:val="auto"/>
                <w:spacing w:val="1"/>
                <w:kern w:val="0"/>
                <w:sz w:val="24"/>
                <w:szCs w:val="20"/>
              </w:rPr>
              <w:t>年限</w:t>
            </w:r>
          </w:p>
        </w:tc>
        <w:tc>
          <w:tcPr>
            <w:tcW w:w="550" w:type="pct"/>
            <w:tcBorders>
              <w:top w:val="single" w:color="000000" w:sz="4" w:space="0"/>
              <w:left w:val="single" w:color="000000" w:sz="4" w:space="0"/>
              <w:bottom w:val="single" w:color="000000" w:sz="4" w:space="0"/>
              <w:right w:val="single" w:color="000000" w:sz="4" w:space="0"/>
            </w:tcBorders>
            <w:vAlign w:val="center"/>
          </w:tcPr>
          <w:p w14:paraId="1C397EA7">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r>
      <w:tr w14:paraId="38974CF8">
        <w:tblPrEx>
          <w:tblCellMar>
            <w:top w:w="0" w:type="dxa"/>
            <w:left w:w="0" w:type="dxa"/>
            <w:bottom w:w="0" w:type="dxa"/>
            <w:right w:w="0" w:type="dxa"/>
          </w:tblCellMar>
        </w:tblPrEx>
        <w:trPr>
          <w:trHeight w:val="888"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6FA6A1EC">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4CC7E1E1">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77" w:type="pct"/>
            <w:tcBorders>
              <w:top w:val="single" w:color="000000" w:sz="4" w:space="0"/>
              <w:left w:val="single" w:color="000000" w:sz="4" w:space="0"/>
              <w:bottom w:val="single" w:color="000000" w:sz="4" w:space="0"/>
              <w:right w:val="single" w:color="000000" w:sz="4" w:space="0"/>
            </w:tcBorders>
            <w:vAlign w:val="center"/>
          </w:tcPr>
          <w:p w14:paraId="0C35A1FF">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466" w:type="pct"/>
            <w:tcBorders>
              <w:top w:val="single" w:color="000000" w:sz="4" w:space="0"/>
              <w:left w:val="single" w:color="000000" w:sz="4" w:space="0"/>
              <w:bottom w:val="single" w:color="000000" w:sz="4" w:space="0"/>
              <w:right w:val="single" w:color="000000" w:sz="4" w:space="0"/>
            </w:tcBorders>
            <w:vAlign w:val="center"/>
          </w:tcPr>
          <w:p w14:paraId="6397E5EA">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047886EE">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5EC73A4E">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7DB438CE">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5" w:type="pct"/>
            <w:tcBorders>
              <w:top w:val="single" w:color="000000" w:sz="4" w:space="0"/>
              <w:left w:val="single" w:color="000000" w:sz="4" w:space="0"/>
              <w:bottom w:val="single" w:color="000000" w:sz="4" w:space="0"/>
              <w:right w:val="single" w:color="000000" w:sz="4" w:space="0"/>
            </w:tcBorders>
            <w:vAlign w:val="center"/>
          </w:tcPr>
          <w:p w14:paraId="25E7F8BA">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50" w:type="pct"/>
            <w:tcBorders>
              <w:top w:val="single" w:color="000000" w:sz="4" w:space="0"/>
              <w:left w:val="single" w:color="000000" w:sz="4" w:space="0"/>
              <w:bottom w:val="single" w:color="000000" w:sz="4" w:space="0"/>
              <w:right w:val="single" w:color="000000" w:sz="4" w:space="0"/>
            </w:tcBorders>
            <w:vAlign w:val="center"/>
          </w:tcPr>
          <w:p w14:paraId="0401F9F0">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r>
      <w:tr w14:paraId="3F1E0E1A">
        <w:tblPrEx>
          <w:tblCellMar>
            <w:top w:w="0" w:type="dxa"/>
            <w:left w:w="0" w:type="dxa"/>
            <w:bottom w:w="0" w:type="dxa"/>
            <w:right w:w="0" w:type="dxa"/>
          </w:tblCellMar>
        </w:tblPrEx>
        <w:trPr>
          <w:trHeight w:val="888"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43B56C36">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7D99104B">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77" w:type="pct"/>
            <w:tcBorders>
              <w:top w:val="single" w:color="000000" w:sz="4" w:space="0"/>
              <w:left w:val="single" w:color="000000" w:sz="4" w:space="0"/>
              <w:bottom w:val="single" w:color="000000" w:sz="4" w:space="0"/>
              <w:right w:val="single" w:color="000000" w:sz="4" w:space="0"/>
            </w:tcBorders>
            <w:vAlign w:val="center"/>
          </w:tcPr>
          <w:p w14:paraId="0BCEED3A">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466" w:type="pct"/>
            <w:tcBorders>
              <w:top w:val="single" w:color="000000" w:sz="4" w:space="0"/>
              <w:left w:val="single" w:color="000000" w:sz="4" w:space="0"/>
              <w:bottom w:val="single" w:color="000000" w:sz="4" w:space="0"/>
              <w:right w:val="single" w:color="000000" w:sz="4" w:space="0"/>
            </w:tcBorders>
            <w:vAlign w:val="center"/>
          </w:tcPr>
          <w:p w14:paraId="326F9332">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07311E8F">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4F43874B">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7D55B46D">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5" w:type="pct"/>
            <w:tcBorders>
              <w:top w:val="single" w:color="000000" w:sz="4" w:space="0"/>
              <w:left w:val="single" w:color="000000" w:sz="4" w:space="0"/>
              <w:bottom w:val="single" w:color="000000" w:sz="4" w:space="0"/>
              <w:right w:val="single" w:color="000000" w:sz="4" w:space="0"/>
            </w:tcBorders>
            <w:vAlign w:val="center"/>
          </w:tcPr>
          <w:p w14:paraId="76066290">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50" w:type="pct"/>
            <w:tcBorders>
              <w:top w:val="single" w:color="000000" w:sz="4" w:space="0"/>
              <w:left w:val="single" w:color="000000" w:sz="4" w:space="0"/>
              <w:bottom w:val="single" w:color="000000" w:sz="4" w:space="0"/>
              <w:right w:val="single" w:color="000000" w:sz="4" w:space="0"/>
            </w:tcBorders>
            <w:vAlign w:val="center"/>
          </w:tcPr>
          <w:p w14:paraId="10BDEFAF">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r>
      <w:tr w14:paraId="28969EB9">
        <w:tblPrEx>
          <w:tblCellMar>
            <w:top w:w="0" w:type="dxa"/>
            <w:left w:w="0" w:type="dxa"/>
            <w:bottom w:w="0" w:type="dxa"/>
            <w:right w:w="0" w:type="dxa"/>
          </w:tblCellMar>
        </w:tblPrEx>
        <w:trPr>
          <w:trHeight w:val="888"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3E79726F">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17F6A067">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77" w:type="pct"/>
            <w:tcBorders>
              <w:top w:val="single" w:color="000000" w:sz="4" w:space="0"/>
              <w:left w:val="single" w:color="000000" w:sz="4" w:space="0"/>
              <w:bottom w:val="single" w:color="000000" w:sz="4" w:space="0"/>
              <w:right w:val="single" w:color="000000" w:sz="4" w:space="0"/>
            </w:tcBorders>
            <w:vAlign w:val="center"/>
          </w:tcPr>
          <w:p w14:paraId="0E96A0C8">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466" w:type="pct"/>
            <w:tcBorders>
              <w:top w:val="single" w:color="000000" w:sz="4" w:space="0"/>
              <w:left w:val="single" w:color="000000" w:sz="4" w:space="0"/>
              <w:bottom w:val="single" w:color="000000" w:sz="4" w:space="0"/>
              <w:right w:val="single" w:color="000000" w:sz="4" w:space="0"/>
            </w:tcBorders>
            <w:vAlign w:val="center"/>
          </w:tcPr>
          <w:p w14:paraId="12E2B336">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789CCC5B">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0586604D">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4E1F553D">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5" w:type="pct"/>
            <w:tcBorders>
              <w:top w:val="single" w:color="000000" w:sz="4" w:space="0"/>
              <w:left w:val="single" w:color="000000" w:sz="4" w:space="0"/>
              <w:bottom w:val="single" w:color="000000" w:sz="4" w:space="0"/>
              <w:right w:val="single" w:color="000000" w:sz="4" w:space="0"/>
            </w:tcBorders>
            <w:vAlign w:val="center"/>
          </w:tcPr>
          <w:p w14:paraId="5A6A2C4D">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50" w:type="pct"/>
            <w:tcBorders>
              <w:top w:val="single" w:color="000000" w:sz="4" w:space="0"/>
              <w:left w:val="single" w:color="000000" w:sz="4" w:space="0"/>
              <w:bottom w:val="single" w:color="000000" w:sz="4" w:space="0"/>
              <w:right w:val="single" w:color="000000" w:sz="4" w:space="0"/>
            </w:tcBorders>
            <w:vAlign w:val="center"/>
          </w:tcPr>
          <w:p w14:paraId="6E47D295">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r>
      <w:tr w14:paraId="206E07D9">
        <w:tblPrEx>
          <w:tblCellMar>
            <w:top w:w="0" w:type="dxa"/>
            <w:left w:w="0" w:type="dxa"/>
            <w:bottom w:w="0" w:type="dxa"/>
            <w:right w:w="0" w:type="dxa"/>
          </w:tblCellMar>
        </w:tblPrEx>
        <w:trPr>
          <w:trHeight w:val="888"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2B3FE1B6">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6C4C89C3">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77" w:type="pct"/>
            <w:tcBorders>
              <w:top w:val="single" w:color="000000" w:sz="4" w:space="0"/>
              <w:left w:val="single" w:color="000000" w:sz="4" w:space="0"/>
              <w:bottom w:val="single" w:color="000000" w:sz="4" w:space="0"/>
              <w:right w:val="single" w:color="000000" w:sz="4" w:space="0"/>
            </w:tcBorders>
            <w:vAlign w:val="center"/>
          </w:tcPr>
          <w:p w14:paraId="425C5E7A">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466" w:type="pct"/>
            <w:tcBorders>
              <w:top w:val="single" w:color="000000" w:sz="4" w:space="0"/>
              <w:left w:val="single" w:color="000000" w:sz="4" w:space="0"/>
              <w:bottom w:val="single" w:color="000000" w:sz="4" w:space="0"/>
              <w:right w:val="single" w:color="000000" w:sz="4" w:space="0"/>
            </w:tcBorders>
            <w:vAlign w:val="center"/>
          </w:tcPr>
          <w:p w14:paraId="1A238932">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06D60394">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19DC934A">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7BC7AFC6">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5" w:type="pct"/>
            <w:tcBorders>
              <w:top w:val="single" w:color="000000" w:sz="4" w:space="0"/>
              <w:left w:val="single" w:color="000000" w:sz="4" w:space="0"/>
              <w:bottom w:val="single" w:color="000000" w:sz="4" w:space="0"/>
              <w:right w:val="single" w:color="000000" w:sz="4" w:space="0"/>
            </w:tcBorders>
            <w:vAlign w:val="center"/>
          </w:tcPr>
          <w:p w14:paraId="131241FE">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50" w:type="pct"/>
            <w:tcBorders>
              <w:top w:val="single" w:color="000000" w:sz="4" w:space="0"/>
              <w:left w:val="single" w:color="000000" w:sz="4" w:space="0"/>
              <w:bottom w:val="single" w:color="000000" w:sz="4" w:space="0"/>
              <w:right w:val="single" w:color="000000" w:sz="4" w:space="0"/>
            </w:tcBorders>
            <w:vAlign w:val="center"/>
          </w:tcPr>
          <w:p w14:paraId="438CAA82">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r>
      <w:tr w14:paraId="1C373F5E">
        <w:tblPrEx>
          <w:tblCellMar>
            <w:top w:w="0" w:type="dxa"/>
            <w:left w:w="0" w:type="dxa"/>
            <w:bottom w:w="0" w:type="dxa"/>
            <w:right w:w="0" w:type="dxa"/>
          </w:tblCellMar>
        </w:tblPrEx>
        <w:trPr>
          <w:trHeight w:val="888"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032949FC">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7F062158">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77" w:type="pct"/>
            <w:tcBorders>
              <w:top w:val="single" w:color="000000" w:sz="4" w:space="0"/>
              <w:left w:val="single" w:color="000000" w:sz="4" w:space="0"/>
              <w:bottom w:val="single" w:color="000000" w:sz="4" w:space="0"/>
              <w:right w:val="single" w:color="000000" w:sz="4" w:space="0"/>
            </w:tcBorders>
            <w:vAlign w:val="center"/>
          </w:tcPr>
          <w:p w14:paraId="32860AD5">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466" w:type="pct"/>
            <w:tcBorders>
              <w:top w:val="single" w:color="000000" w:sz="4" w:space="0"/>
              <w:left w:val="single" w:color="000000" w:sz="4" w:space="0"/>
              <w:bottom w:val="single" w:color="000000" w:sz="4" w:space="0"/>
              <w:right w:val="single" w:color="000000" w:sz="4" w:space="0"/>
            </w:tcBorders>
            <w:vAlign w:val="center"/>
          </w:tcPr>
          <w:p w14:paraId="046C80D7">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70688DEA">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39F30D8A">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25771B77">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5" w:type="pct"/>
            <w:tcBorders>
              <w:top w:val="single" w:color="000000" w:sz="4" w:space="0"/>
              <w:left w:val="single" w:color="000000" w:sz="4" w:space="0"/>
              <w:bottom w:val="single" w:color="000000" w:sz="4" w:space="0"/>
              <w:right w:val="single" w:color="000000" w:sz="4" w:space="0"/>
            </w:tcBorders>
            <w:vAlign w:val="center"/>
          </w:tcPr>
          <w:p w14:paraId="6AA15353">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50" w:type="pct"/>
            <w:tcBorders>
              <w:top w:val="single" w:color="000000" w:sz="4" w:space="0"/>
              <w:left w:val="single" w:color="000000" w:sz="4" w:space="0"/>
              <w:bottom w:val="single" w:color="000000" w:sz="4" w:space="0"/>
              <w:right w:val="single" w:color="000000" w:sz="4" w:space="0"/>
            </w:tcBorders>
            <w:vAlign w:val="center"/>
          </w:tcPr>
          <w:p w14:paraId="155C6FDA">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r>
      <w:tr w14:paraId="0E70C840">
        <w:tblPrEx>
          <w:tblCellMar>
            <w:top w:w="0" w:type="dxa"/>
            <w:left w:w="0" w:type="dxa"/>
            <w:bottom w:w="0" w:type="dxa"/>
            <w:right w:w="0" w:type="dxa"/>
          </w:tblCellMar>
        </w:tblPrEx>
        <w:trPr>
          <w:trHeight w:val="888"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6956116F">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2433F6D5">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77" w:type="pct"/>
            <w:tcBorders>
              <w:top w:val="single" w:color="000000" w:sz="4" w:space="0"/>
              <w:left w:val="single" w:color="000000" w:sz="4" w:space="0"/>
              <w:bottom w:val="single" w:color="000000" w:sz="4" w:space="0"/>
              <w:right w:val="single" w:color="000000" w:sz="4" w:space="0"/>
            </w:tcBorders>
            <w:vAlign w:val="center"/>
          </w:tcPr>
          <w:p w14:paraId="44B275C6">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466" w:type="pct"/>
            <w:tcBorders>
              <w:top w:val="single" w:color="000000" w:sz="4" w:space="0"/>
              <w:left w:val="single" w:color="000000" w:sz="4" w:space="0"/>
              <w:bottom w:val="single" w:color="000000" w:sz="4" w:space="0"/>
              <w:right w:val="single" w:color="000000" w:sz="4" w:space="0"/>
            </w:tcBorders>
            <w:vAlign w:val="center"/>
          </w:tcPr>
          <w:p w14:paraId="1FE10A00">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7812ADAA">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78964775">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11F54072">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5" w:type="pct"/>
            <w:tcBorders>
              <w:top w:val="single" w:color="000000" w:sz="4" w:space="0"/>
              <w:left w:val="single" w:color="000000" w:sz="4" w:space="0"/>
              <w:bottom w:val="single" w:color="000000" w:sz="4" w:space="0"/>
              <w:right w:val="single" w:color="000000" w:sz="4" w:space="0"/>
            </w:tcBorders>
            <w:vAlign w:val="center"/>
          </w:tcPr>
          <w:p w14:paraId="4EA5338A">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50" w:type="pct"/>
            <w:tcBorders>
              <w:top w:val="single" w:color="000000" w:sz="4" w:space="0"/>
              <w:left w:val="single" w:color="000000" w:sz="4" w:space="0"/>
              <w:bottom w:val="single" w:color="000000" w:sz="4" w:space="0"/>
              <w:right w:val="single" w:color="000000" w:sz="4" w:space="0"/>
            </w:tcBorders>
            <w:vAlign w:val="center"/>
          </w:tcPr>
          <w:p w14:paraId="7531DEE6">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r>
      <w:tr w14:paraId="1D34E46A">
        <w:tblPrEx>
          <w:tblCellMar>
            <w:top w:w="0" w:type="dxa"/>
            <w:left w:w="0" w:type="dxa"/>
            <w:bottom w:w="0" w:type="dxa"/>
            <w:right w:w="0" w:type="dxa"/>
          </w:tblCellMar>
        </w:tblPrEx>
        <w:trPr>
          <w:trHeight w:val="888"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71078823">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2DB5C197">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77" w:type="pct"/>
            <w:tcBorders>
              <w:top w:val="single" w:color="000000" w:sz="4" w:space="0"/>
              <w:left w:val="single" w:color="000000" w:sz="4" w:space="0"/>
              <w:bottom w:val="single" w:color="000000" w:sz="4" w:space="0"/>
              <w:right w:val="single" w:color="000000" w:sz="4" w:space="0"/>
            </w:tcBorders>
            <w:vAlign w:val="center"/>
          </w:tcPr>
          <w:p w14:paraId="67C5C062">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466" w:type="pct"/>
            <w:tcBorders>
              <w:top w:val="single" w:color="000000" w:sz="4" w:space="0"/>
              <w:left w:val="single" w:color="000000" w:sz="4" w:space="0"/>
              <w:bottom w:val="single" w:color="000000" w:sz="4" w:space="0"/>
              <w:right w:val="single" w:color="000000" w:sz="4" w:space="0"/>
            </w:tcBorders>
            <w:vAlign w:val="center"/>
          </w:tcPr>
          <w:p w14:paraId="48322E3C">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0C0160B5">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27834724">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42D69E23">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5" w:type="pct"/>
            <w:tcBorders>
              <w:top w:val="single" w:color="000000" w:sz="4" w:space="0"/>
              <w:left w:val="single" w:color="000000" w:sz="4" w:space="0"/>
              <w:bottom w:val="single" w:color="000000" w:sz="4" w:space="0"/>
              <w:right w:val="single" w:color="000000" w:sz="4" w:space="0"/>
            </w:tcBorders>
            <w:vAlign w:val="center"/>
          </w:tcPr>
          <w:p w14:paraId="5A663056">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50" w:type="pct"/>
            <w:tcBorders>
              <w:top w:val="single" w:color="000000" w:sz="4" w:space="0"/>
              <w:left w:val="single" w:color="000000" w:sz="4" w:space="0"/>
              <w:bottom w:val="single" w:color="000000" w:sz="4" w:space="0"/>
              <w:right w:val="single" w:color="000000" w:sz="4" w:space="0"/>
            </w:tcBorders>
            <w:vAlign w:val="center"/>
          </w:tcPr>
          <w:p w14:paraId="0AFDA633">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r>
      <w:tr w14:paraId="3ED05702">
        <w:tblPrEx>
          <w:tblCellMar>
            <w:top w:w="0" w:type="dxa"/>
            <w:left w:w="0" w:type="dxa"/>
            <w:bottom w:w="0" w:type="dxa"/>
            <w:right w:w="0" w:type="dxa"/>
          </w:tblCellMar>
        </w:tblPrEx>
        <w:trPr>
          <w:trHeight w:val="888" w:hRule="atLeast"/>
        </w:trPr>
        <w:tc>
          <w:tcPr>
            <w:tcW w:w="591" w:type="pct"/>
            <w:tcBorders>
              <w:top w:val="single" w:color="000000" w:sz="4" w:space="0"/>
              <w:left w:val="single" w:color="000000" w:sz="4" w:space="0"/>
              <w:bottom w:val="single" w:color="000000" w:sz="4" w:space="0"/>
              <w:right w:val="single" w:color="000000" w:sz="4" w:space="0"/>
            </w:tcBorders>
            <w:vAlign w:val="center"/>
          </w:tcPr>
          <w:p w14:paraId="592904B6">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3" w:type="pct"/>
            <w:tcBorders>
              <w:top w:val="single" w:color="000000" w:sz="4" w:space="0"/>
              <w:left w:val="single" w:color="000000" w:sz="4" w:space="0"/>
              <w:bottom w:val="single" w:color="000000" w:sz="4" w:space="0"/>
              <w:right w:val="single" w:color="000000" w:sz="4" w:space="0"/>
            </w:tcBorders>
            <w:vAlign w:val="center"/>
          </w:tcPr>
          <w:p w14:paraId="7906D796">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77" w:type="pct"/>
            <w:tcBorders>
              <w:top w:val="single" w:color="000000" w:sz="4" w:space="0"/>
              <w:left w:val="single" w:color="000000" w:sz="4" w:space="0"/>
              <w:bottom w:val="single" w:color="000000" w:sz="4" w:space="0"/>
              <w:right w:val="single" w:color="000000" w:sz="4" w:space="0"/>
            </w:tcBorders>
            <w:vAlign w:val="center"/>
          </w:tcPr>
          <w:p w14:paraId="2BE8874A">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466" w:type="pct"/>
            <w:tcBorders>
              <w:top w:val="single" w:color="000000" w:sz="4" w:space="0"/>
              <w:left w:val="single" w:color="000000" w:sz="4" w:space="0"/>
              <w:bottom w:val="single" w:color="000000" w:sz="4" w:space="0"/>
              <w:right w:val="single" w:color="000000" w:sz="4" w:space="0"/>
            </w:tcBorders>
            <w:vAlign w:val="center"/>
          </w:tcPr>
          <w:p w14:paraId="745BBE95">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5BBD6F8B">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18" w:type="pct"/>
            <w:tcBorders>
              <w:top w:val="single" w:color="000000" w:sz="4" w:space="0"/>
              <w:left w:val="single" w:color="000000" w:sz="4" w:space="0"/>
              <w:bottom w:val="single" w:color="000000" w:sz="4" w:space="0"/>
              <w:right w:val="single" w:color="000000" w:sz="4" w:space="0"/>
            </w:tcBorders>
            <w:vAlign w:val="center"/>
          </w:tcPr>
          <w:p w14:paraId="40865BB8">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55B12BDD">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85" w:type="pct"/>
            <w:tcBorders>
              <w:top w:val="single" w:color="000000" w:sz="4" w:space="0"/>
              <w:left w:val="single" w:color="000000" w:sz="4" w:space="0"/>
              <w:bottom w:val="single" w:color="000000" w:sz="4" w:space="0"/>
              <w:right w:val="single" w:color="000000" w:sz="4" w:space="0"/>
            </w:tcBorders>
            <w:vAlign w:val="center"/>
          </w:tcPr>
          <w:p w14:paraId="1F5A9D14">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c>
          <w:tcPr>
            <w:tcW w:w="550" w:type="pct"/>
            <w:tcBorders>
              <w:top w:val="single" w:color="000000" w:sz="4" w:space="0"/>
              <w:left w:val="single" w:color="000000" w:sz="4" w:space="0"/>
              <w:bottom w:val="single" w:color="000000" w:sz="4" w:space="0"/>
              <w:right w:val="single" w:color="000000" w:sz="4" w:space="0"/>
            </w:tcBorders>
            <w:vAlign w:val="center"/>
          </w:tcPr>
          <w:p w14:paraId="104E1EC2">
            <w:pPr>
              <w:widowControl/>
              <w:autoSpaceDE w:val="0"/>
              <w:autoSpaceDN w:val="0"/>
              <w:adjustRightInd w:val="0"/>
              <w:spacing w:line="440" w:lineRule="exact"/>
              <w:ind w:right="97" w:firstLine="67" w:firstLineChars="28"/>
              <w:jc w:val="center"/>
              <w:rPr>
                <w:rFonts w:ascii="宋体" w:hAnsi="宋体" w:eastAsia="宋体" w:cs="宋体"/>
                <w:color w:val="auto"/>
                <w:spacing w:val="1"/>
                <w:kern w:val="0"/>
                <w:sz w:val="24"/>
                <w:szCs w:val="20"/>
              </w:rPr>
            </w:pPr>
          </w:p>
        </w:tc>
      </w:tr>
    </w:tbl>
    <w:p w14:paraId="058CADEF">
      <w:pPr>
        <w:widowControl/>
        <w:adjustRightInd w:val="0"/>
        <w:spacing w:line="165" w:lineRule="atLeast"/>
        <w:jc w:val="center"/>
        <w:rPr>
          <w:rFonts w:ascii="宋体" w:hAnsi="宋体" w:eastAsia="宋体" w:cs="宋体"/>
          <w:color w:val="auto"/>
          <w:kern w:val="0"/>
          <w:sz w:val="24"/>
          <w:szCs w:val="20"/>
        </w:rPr>
      </w:pPr>
    </w:p>
    <w:p w14:paraId="2DE6FA47">
      <w:pPr>
        <w:widowControl/>
        <w:autoSpaceDE w:val="0"/>
        <w:autoSpaceDN w:val="0"/>
        <w:snapToGrid w:val="0"/>
        <w:spacing w:line="360" w:lineRule="auto"/>
        <w:jc w:val="center"/>
        <w:outlineLvl w:val="1"/>
        <w:rPr>
          <w:rFonts w:ascii="宋体" w:hAnsi="宋体" w:eastAsia="宋体" w:cs="宋体"/>
          <w:color w:val="auto"/>
          <w:kern w:val="0"/>
          <w:sz w:val="20"/>
          <w:szCs w:val="20"/>
        </w:rPr>
      </w:pPr>
      <w:r>
        <w:rPr>
          <w:rFonts w:hint="eastAsia" w:ascii="宋体" w:hAnsi="宋体" w:eastAsia="宋体" w:cs="宋体"/>
          <w:color w:val="auto"/>
          <w:kern w:val="0"/>
          <w:sz w:val="24"/>
          <w:szCs w:val="20"/>
        </w:rPr>
        <w:br w:type="page"/>
      </w:r>
      <w:bookmarkStart w:id="210" w:name="_Toc21020"/>
      <w:bookmarkStart w:id="211" w:name="_Toc9808"/>
      <w:bookmarkStart w:id="212" w:name="_Toc24405"/>
      <w:r>
        <w:rPr>
          <w:rFonts w:hint="eastAsia" w:ascii="宋体" w:hAnsi="宋体" w:eastAsia="宋体" w:cs="宋体"/>
          <w:color w:val="auto"/>
          <w:kern w:val="0"/>
          <w:sz w:val="24"/>
          <w:szCs w:val="20"/>
        </w:rPr>
        <w:t>（二）</w:t>
      </w:r>
      <w:bookmarkEnd w:id="210"/>
      <w:bookmarkEnd w:id="211"/>
      <w:bookmarkEnd w:id="212"/>
      <w:r>
        <w:rPr>
          <w:rFonts w:hint="eastAsia" w:ascii="宋体" w:hAnsi="宋体" w:eastAsia="宋体" w:cs="宋体"/>
          <w:color w:val="auto"/>
          <w:kern w:val="0"/>
          <w:sz w:val="24"/>
          <w:szCs w:val="20"/>
          <w:lang w:eastAsia="zh-CN"/>
        </w:rPr>
        <w:t>项目负责人</w:t>
      </w:r>
      <w:r>
        <w:rPr>
          <w:rFonts w:hint="eastAsia" w:ascii="宋体" w:hAnsi="宋体" w:eastAsia="宋体" w:cs="宋体"/>
          <w:color w:val="auto"/>
          <w:kern w:val="0"/>
          <w:sz w:val="24"/>
          <w:szCs w:val="20"/>
        </w:rPr>
        <w:t>简历表</w:t>
      </w:r>
    </w:p>
    <w:tbl>
      <w:tblPr>
        <w:tblStyle w:val="19"/>
        <w:tblpPr w:leftFromText="180" w:rightFromText="180" w:vertAnchor="text" w:horzAnchor="margin" w:tblpY="34"/>
        <w:tblW w:w="8792" w:type="dxa"/>
        <w:tblInd w:w="0"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187"/>
        <w:gridCol w:w="393"/>
        <w:gridCol w:w="981"/>
        <w:gridCol w:w="1084"/>
        <w:gridCol w:w="1067"/>
        <w:gridCol w:w="266"/>
        <w:gridCol w:w="1211"/>
        <w:gridCol w:w="825"/>
        <w:gridCol w:w="1778"/>
      </w:tblGrid>
      <w:tr w14:paraId="003E0DA4">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187" w:type="dxa"/>
            <w:tcBorders>
              <w:top w:val="single" w:color="auto" w:sz="4" w:space="0"/>
              <w:left w:val="single" w:color="auto" w:sz="4" w:space="0"/>
              <w:bottom w:val="single" w:color="000000" w:sz="4" w:space="0"/>
              <w:right w:val="single" w:color="000000" w:sz="4" w:space="0"/>
            </w:tcBorders>
            <w:vAlign w:val="center"/>
          </w:tcPr>
          <w:p w14:paraId="03A9C904">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姓名</w:t>
            </w:r>
          </w:p>
        </w:tc>
        <w:tc>
          <w:tcPr>
            <w:tcW w:w="1374" w:type="dxa"/>
            <w:gridSpan w:val="2"/>
            <w:tcBorders>
              <w:top w:val="single" w:color="auto" w:sz="4" w:space="0"/>
              <w:left w:val="nil"/>
              <w:bottom w:val="single" w:color="000000" w:sz="4" w:space="0"/>
              <w:right w:val="single" w:color="000000" w:sz="4" w:space="0"/>
            </w:tcBorders>
            <w:vAlign w:val="center"/>
          </w:tcPr>
          <w:p w14:paraId="219062F2">
            <w:pPr>
              <w:widowControl/>
              <w:autoSpaceDE w:val="0"/>
              <w:autoSpaceDN w:val="0"/>
              <w:snapToGrid w:val="0"/>
              <w:spacing w:line="360" w:lineRule="auto"/>
              <w:jc w:val="center"/>
              <w:rPr>
                <w:rFonts w:ascii="宋体" w:hAnsi="宋体" w:eastAsia="宋体" w:cs="宋体"/>
                <w:color w:val="auto"/>
                <w:kern w:val="0"/>
                <w:sz w:val="24"/>
                <w:szCs w:val="20"/>
              </w:rPr>
            </w:pPr>
          </w:p>
        </w:tc>
        <w:tc>
          <w:tcPr>
            <w:tcW w:w="1084" w:type="dxa"/>
            <w:tcBorders>
              <w:top w:val="single" w:color="auto" w:sz="4" w:space="0"/>
              <w:left w:val="nil"/>
              <w:bottom w:val="single" w:color="000000" w:sz="4" w:space="0"/>
              <w:right w:val="single" w:color="000000" w:sz="4" w:space="0"/>
            </w:tcBorders>
            <w:vAlign w:val="center"/>
          </w:tcPr>
          <w:p w14:paraId="2CBEC35F">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年龄</w:t>
            </w:r>
          </w:p>
        </w:tc>
        <w:tc>
          <w:tcPr>
            <w:tcW w:w="1333" w:type="dxa"/>
            <w:gridSpan w:val="2"/>
            <w:tcBorders>
              <w:top w:val="single" w:color="auto" w:sz="4" w:space="0"/>
              <w:left w:val="nil"/>
              <w:bottom w:val="single" w:color="000000" w:sz="4" w:space="0"/>
              <w:right w:val="single" w:color="000000" w:sz="4" w:space="0"/>
            </w:tcBorders>
            <w:vAlign w:val="center"/>
          </w:tcPr>
          <w:p w14:paraId="7EC7232F">
            <w:pPr>
              <w:widowControl/>
              <w:autoSpaceDE w:val="0"/>
              <w:autoSpaceDN w:val="0"/>
              <w:snapToGrid w:val="0"/>
              <w:spacing w:line="360" w:lineRule="auto"/>
              <w:jc w:val="center"/>
              <w:rPr>
                <w:rFonts w:ascii="宋体" w:hAnsi="宋体" w:eastAsia="宋体" w:cs="宋体"/>
                <w:color w:val="auto"/>
                <w:kern w:val="0"/>
                <w:sz w:val="24"/>
                <w:szCs w:val="20"/>
              </w:rPr>
            </w:pPr>
          </w:p>
        </w:tc>
        <w:tc>
          <w:tcPr>
            <w:tcW w:w="2036" w:type="dxa"/>
            <w:gridSpan w:val="2"/>
            <w:tcBorders>
              <w:top w:val="single" w:color="auto" w:sz="4" w:space="0"/>
              <w:left w:val="nil"/>
              <w:bottom w:val="single" w:color="000000" w:sz="4" w:space="0"/>
              <w:right w:val="single" w:color="000000" w:sz="4" w:space="0"/>
            </w:tcBorders>
            <w:vAlign w:val="center"/>
          </w:tcPr>
          <w:p w14:paraId="398D9849">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学历</w:t>
            </w:r>
          </w:p>
        </w:tc>
        <w:tc>
          <w:tcPr>
            <w:tcW w:w="1778" w:type="dxa"/>
            <w:tcBorders>
              <w:top w:val="single" w:color="auto" w:sz="4" w:space="0"/>
              <w:left w:val="nil"/>
              <w:bottom w:val="single" w:color="000000" w:sz="4" w:space="0"/>
              <w:right w:val="single" w:color="000000" w:sz="4" w:space="0"/>
            </w:tcBorders>
            <w:vAlign w:val="center"/>
          </w:tcPr>
          <w:p w14:paraId="7D54AAEB">
            <w:pPr>
              <w:widowControl/>
              <w:autoSpaceDE w:val="0"/>
              <w:autoSpaceDN w:val="0"/>
              <w:snapToGrid w:val="0"/>
              <w:spacing w:line="360" w:lineRule="auto"/>
              <w:jc w:val="center"/>
              <w:rPr>
                <w:rFonts w:ascii="宋体" w:hAnsi="宋体" w:eastAsia="宋体" w:cs="宋体"/>
                <w:color w:val="auto"/>
                <w:kern w:val="0"/>
                <w:sz w:val="24"/>
                <w:szCs w:val="20"/>
              </w:rPr>
            </w:pPr>
          </w:p>
        </w:tc>
      </w:tr>
      <w:tr w14:paraId="430E86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04" w:hRule="atLeast"/>
        </w:trPr>
        <w:tc>
          <w:tcPr>
            <w:tcW w:w="1187" w:type="dxa"/>
            <w:tcBorders>
              <w:top w:val="nil"/>
              <w:left w:val="single" w:color="auto" w:sz="4" w:space="0"/>
              <w:bottom w:val="single" w:color="000000" w:sz="4" w:space="0"/>
              <w:right w:val="single" w:color="000000" w:sz="4" w:space="0"/>
            </w:tcBorders>
            <w:vAlign w:val="center"/>
          </w:tcPr>
          <w:p w14:paraId="4B348F68">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职称</w:t>
            </w:r>
          </w:p>
        </w:tc>
        <w:tc>
          <w:tcPr>
            <w:tcW w:w="1374" w:type="dxa"/>
            <w:gridSpan w:val="2"/>
            <w:tcBorders>
              <w:top w:val="nil"/>
              <w:left w:val="nil"/>
              <w:bottom w:val="single" w:color="000000" w:sz="4" w:space="0"/>
              <w:right w:val="single" w:color="000000" w:sz="4" w:space="0"/>
            </w:tcBorders>
            <w:vAlign w:val="center"/>
          </w:tcPr>
          <w:p w14:paraId="5A94CDCA">
            <w:pPr>
              <w:widowControl/>
              <w:autoSpaceDE w:val="0"/>
              <w:autoSpaceDN w:val="0"/>
              <w:snapToGrid w:val="0"/>
              <w:spacing w:line="360" w:lineRule="auto"/>
              <w:jc w:val="center"/>
              <w:rPr>
                <w:rFonts w:ascii="宋体" w:hAnsi="宋体" w:eastAsia="宋体" w:cs="宋体"/>
                <w:color w:val="auto"/>
                <w:kern w:val="0"/>
                <w:sz w:val="24"/>
                <w:szCs w:val="20"/>
              </w:rPr>
            </w:pPr>
          </w:p>
        </w:tc>
        <w:tc>
          <w:tcPr>
            <w:tcW w:w="1084" w:type="dxa"/>
            <w:tcBorders>
              <w:top w:val="nil"/>
              <w:left w:val="nil"/>
              <w:bottom w:val="single" w:color="000000" w:sz="4" w:space="0"/>
              <w:right w:val="single" w:color="000000" w:sz="4" w:space="0"/>
            </w:tcBorders>
            <w:vAlign w:val="center"/>
          </w:tcPr>
          <w:p w14:paraId="2F042A82">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职务</w:t>
            </w:r>
          </w:p>
        </w:tc>
        <w:tc>
          <w:tcPr>
            <w:tcW w:w="1333" w:type="dxa"/>
            <w:gridSpan w:val="2"/>
            <w:tcBorders>
              <w:top w:val="nil"/>
              <w:left w:val="nil"/>
              <w:bottom w:val="single" w:color="000000" w:sz="4" w:space="0"/>
              <w:right w:val="single" w:color="000000" w:sz="4" w:space="0"/>
            </w:tcBorders>
            <w:vAlign w:val="center"/>
          </w:tcPr>
          <w:p w14:paraId="3B6525EE">
            <w:pPr>
              <w:widowControl/>
              <w:autoSpaceDE w:val="0"/>
              <w:autoSpaceDN w:val="0"/>
              <w:snapToGrid w:val="0"/>
              <w:spacing w:line="360" w:lineRule="auto"/>
              <w:jc w:val="center"/>
              <w:rPr>
                <w:rFonts w:ascii="宋体" w:hAnsi="宋体" w:eastAsia="宋体" w:cs="宋体"/>
                <w:color w:val="auto"/>
                <w:kern w:val="0"/>
                <w:sz w:val="24"/>
                <w:szCs w:val="20"/>
              </w:rPr>
            </w:pPr>
          </w:p>
        </w:tc>
        <w:tc>
          <w:tcPr>
            <w:tcW w:w="2036" w:type="dxa"/>
            <w:gridSpan w:val="2"/>
            <w:tcBorders>
              <w:top w:val="nil"/>
              <w:left w:val="nil"/>
              <w:bottom w:val="single" w:color="000000" w:sz="4" w:space="0"/>
              <w:right w:val="single" w:color="000000" w:sz="4" w:space="0"/>
            </w:tcBorders>
            <w:vAlign w:val="center"/>
          </w:tcPr>
          <w:p w14:paraId="0F79262E">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拟在本合同任职</w:t>
            </w:r>
          </w:p>
        </w:tc>
        <w:tc>
          <w:tcPr>
            <w:tcW w:w="1778" w:type="dxa"/>
            <w:tcBorders>
              <w:top w:val="nil"/>
              <w:left w:val="nil"/>
              <w:bottom w:val="single" w:color="000000" w:sz="4" w:space="0"/>
              <w:right w:val="single" w:color="000000" w:sz="4" w:space="0"/>
            </w:tcBorders>
            <w:vAlign w:val="center"/>
          </w:tcPr>
          <w:p w14:paraId="7E29B8D4">
            <w:pPr>
              <w:widowControl/>
              <w:autoSpaceDE w:val="0"/>
              <w:autoSpaceDN w:val="0"/>
              <w:snapToGrid w:val="0"/>
              <w:spacing w:line="360" w:lineRule="auto"/>
              <w:jc w:val="center"/>
              <w:rPr>
                <w:rFonts w:ascii="宋体" w:hAnsi="宋体" w:eastAsia="宋体" w:cs="宋体"/>
                <w:color w:val="auto"/>
                <w:kern w:val="0"/>
                <w:sz w:val="24"/>
                <w:szCs w:val="20"/>
              </w:rPr>
            </w:pPr>
          </w:p>
        </w:tc>
      </w:tr>
      <w:tr w14:paraId="2027B4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04" w:hRule="atLeast"/>
        </w:trPr>
        <w:tc>
          <w:tcPr>
            <w:tcW w:w="1187" w:type="dxa"/>
            <w:tcBorders>
              <w:top w:val="nil"/>
              <w:left w:val="single" w:color="auto" w:sz="4" w:space="0"/>
              <w:bottom w:val="single" w:color="000000" w:sz="4" w:space="0"/>
              <w:right w:val="single" w:color="000000" w:sz="4" w:space="0"/>
            </w:tcBorders>
            <w:vAlign w:val="center"/>
          </w:tcPr>
          <w:p w14:paraId="2CB3640D">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毕业学校</w:t>
            </w:r>
          </w:p>
        </w:tc>
        <w:tc>
          <w:tcPr>
            <w:tcW w:w="7605" w:type="dxa"/>
            <w:gridSpan w:val="8"/>
            <w:tcBorders>
              <w:top w:val="nil"/>
              <w:left w:val="nil"/>
              <w:bottom w:val="single" w:color="000000" w:sz="4" w:space="0"/>
              <w:right w:val="single" w:color="000000" w:sz="4" w:space="0"/>
            </w:tcBorders>
            <w:vAlign w:val="center"/>
          </w:tcPr>
          <w:p w14:paraId="0431894D">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 xml:space="preserve">  年毕业于                学校              专业</w:t>
            </w:r>
          </w:p>
        </w:tc>
      </w:tr>
      <w:tr w14:paraId="5D1079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04" w:hRule="atLeast"/>
        </w:trPr>
        <w:tc>
          <w:tcPr>
            <w:tcW w:w="8792" w:type="dxa"/>
            <w:gridSpan w:val="9"/>
            <w:tcBorders>
              <w:top w:val="nil"/>
              <w:left w:val="single" w:color="auto" w:sz="4" w:space="0"/>
              <w:bottom w:val="single" w:color="000000" w:sz="4" w:space="0"/>
              <w:right w:val="single" w:color="000000" w:sz="4" w:space="0"/>
            </w:tcBorders>
            <w:vAlign w:val="center"/>
          </w:tcPr>
          <w:p w14:paraId="49802548">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主要工作经历</w:t>
            </w:r>
          </w:p>
        </w:tc>
      </w:tr>
      <w:tr w14:paraId="27EC5E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04" w:hRule="atLeast"/>
        </w:trPr>
        <w:tc>
          <w:tcPr>
            <w:tcW w:w="1580" w:type="dxa"/>
            <w:gridSpan w:val="2"/>
            <w:tcBorders>
              <w:top w:val="nil"/>
              <w:left w:val="single" w:color="auto" w:sz="4" w:space="0"/>
              <w:bottom w:val="single" w:color="000000" w:sz="4" w:space="0"/>
              <w:right w:val="single" w:color="000000" w:sz="4" w:space="0"/>
            </w:tcBorders>
            <w:vAlign w:val="center"/>
          </w:tcPr>
          <w:p w14:paraId="7E85DCBB">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时间</w:t>
            </w:r>
          </w:p>
        </w:tc>
        <w:tc>
          <w:tcPr>
            <w:tcW w:w="3132" w:type="dxa"/>
            <w:gridSpan w:val="3"/>
            <w:tcBorders>
              <w:top w:val="nil"/>
              <w:left w:val="nil"/>
              <w:bottom w:val="single" w:color="000000" w:sz="4" w:space="0"/>
              <w:right w:val="single" w:color="000000" w:sz="4" w:space="0"/>
            </w:tcBorders>
            <w:vAlign w:val="center"/>
          </w:tcPr>
          <w:p w14:paraId="2B278D69">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参加过的类似项目</w:t>
            </w:r>
          </w:p>
        </w:tc>
        <w:tc>
          <w:tcPr>
            <w:tcW w:w="1477" w:type="dxa"/>
            <w:gridSpan w:val="2"/>
            <w:tcBorders>
              <w:top w:val="nil"/>
              <w:left w:val="nil"/>
              <w:bottom w:val="single" w:color="000000" w:sz="4" w:space="0"/>
              <w:right w:val="single" w:color="000000" w:sz="4" w:space="0"/>
            </w:tcBorders>
            <w:vAlign w:val="center"/>
          </w:tcPr>
          <w:p w14:paraId="1106697B">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担任职务</w:t>
            </w:r>
          </w:p>
        </w:tc>
        <w:tc>
          <w:tcPr>
            <w:tcW w:w="2603" w:type="dxa"/>
            <w:gridSpan w:val="2"/>
            <w:tcBorders>
              <w:top w:val="nil"/>
              <w:left w:val="nil"/>
              <w:bottom w:val="single" w:color="000000" w:sz="4" w:space="0"/>
              <w:right w:val="single" w:color="000000" w:sz="4" w:space="0"/>
            </w:tcBorders>
            <w:vAlign w:val="center"/>
          </w:tcPr>
          <w:p w14:paraId="39DD37FC">
            <w:pPr>
              <w:widowControl/>
              <w:autoSpaceDE w:val="0"/>
              <w:autoSpaceDN w:val="0"/>
              <w:snapToGrid w:val="0"/>
              <w:spacing w:line="360" w:lineRule="auto"/>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发包人及联系电话</w:t>
            </w:r>
          </w:p>
        </w:tc>
      </w:tr>
      <w:tr w14:paraId="45C1634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04" w:hRule="atLeast"/>
        </w:trPr>
        <w:tc>
          <w:tcPr>
            <w:tcW w:w="1580" w:type="dxa"/>
            <w:gridSpan w:val="2"/>
            <w:tcBorders>
              <w:top w:val="nil"/>
              <w:left w:val="single" w:color="auto" w:sz="4" w:space="0"/>
              <w:bottom w:val="single" w:color="000000" w:sz="4" w:space="0"/>
              <w:right w:val="single" w:color="000000" w:sz="4" w:space="0"/>
            </w:tcBorders>
            <w:vAlign w:val="center"/>
          </w:tcPr>
          <w:p w14:paraId="4A5B1773">
            <w:pPr>
              <w:widowControl/>
              <w:autoSpaceDE w:val="0"/>
              <w:autoSpaceDN w:val="0"/>
              <w:snapToGrid w:val="0"/>
              <w:spacing w:line="360" w:lineRule="auto"/>
              <w:jc w:val="center"/>
              <w:rPr>
                <w:rFonts w:ascii="宋体" w:hAnsi="宋体" w:eastAsia="宋体" w:cs="宋体"/>
                <w:color w:val="auto"/>
                <w:kern w:val="0"/>
                <w:sz w:val="24"/>
                <w:szCs w:val="20"/>
              </w:rPr>
            </w:pPr>
          </w:p>
        </w:tc>
        <w:tc>
          <w:tcPr>
            <w:tcW w:w="3132" w:type="dxa"/>
            <w:gridSpan w:val="3"/>
            <w:tcBorders>
              <w:top w:val="nil"/>
              <w:left w:val="nil"/>
              <w:bottom w:val="single" w:color="000000" w:sz="4" w:space="0"/>
              <w:right w:val="single" w:color="000000" w:sz="4" w:space="0"/>
            </w:tcBorders>
            <w:vAlign w:val="center"/>
          </w:tcPr>
          <w:p w14:paraId="0D091F18">
            <w:pPr>
              <w:widowControl/>
              <w:autoSpaceDE w:val="0"/>
              <w:autoSpaceDN w:val="0"/>
              <w:snapToGrid w:val="0"/>
              <w:spacing w:line="360" w:lineRule="auto"/>
              <w:jc w:val="center"/>
              <w:rPr>
                <w:rFonts w:ascii="宋体" w:hAnsi="宋体" w:eastAsia="宋体" w:cs="宋体"/>
                <w:color w:val="auto"/>
                <w:kern w:val="0"/>
                <w:sz w:val="24"/>
                <w:szCs w:val="20"/>
              </w:rPr>
            </w:pPr>
          </w:p>
        </w:tc>
        <w:tc>
          <w:tcPr>
            <w:tcW w:w="1477" w:type="dxa"/>
            <w:gridSpan w:val="2"/>
            <w:tcBorders>
              <w:top w:val="nil"/>
              <w:left w:val="nil"/>
              <w:bottom w:val="single" w:color="000000" w:sz="4" w:space="0"/>
              <w:right w:val="single" w:color="000000" w:sz="4" w:space="0"/>
            </w:tcBorders>
            <w:vAlign w:val="center"/>
          </w:tcPr>
          <w:p w14:paraId="101A8325">
            <w:pPr>
              <w:widowControl/>
              <w:autoSpaceDE w:val="0"/>
              <w:autoSpaceDN w:val="0"/>
              <w:snapToGrid w:val="0"/>
              <w:spacing w:line="360" w:lineRule="auto"/>
              <w:jc w:val="center"/>
              <w:rPr>
                <w:rFonts w:ascii="宋体" w:hAnsi="宋体" w:eastAsia="宋体" w:cs="宋体"/>
                <w:color w:val="auto"/>
                <w:kern w:val="0"/>
                <w:sz w:val="24"/>
                <w:szCs w:val="20"/>
              </w:rPr>
            </w:pPr>
          </w:p>
        </w:tc>
        <w:tc>
          <w:tcPr>
            <w:tcW w:w="2603" w:type="dxa"/>
            <w:gridSpan w:val="2"/>
            <w:tcBorders>
              <w:top w:val="nil"/>
              <w:left w:val="nil"/>
              <w:bottom w:val="single" w:color="000000" w:sz="4" w:space="0"/>
              <w:right w:val="single" w:color="000000" w:sz="4" w:space="0"/>
            </w:tcBorders>
            <w:vAlign w:val="center"/>
          </w:tcPr>
          <w:p w14:paraId="597FD8CE">
            <w:pPr>
              <w:widowControl/>
              <w:autoSpaceDE w:val="0"/>
              <w:autoSpaceDN w:val="0"/>
              <w:snapToGrid w:val="0"/>
              <w:spacing w:line="360" w:lineRule="auto"/>
              <w:jc w:val="center"/>
              <w:rPr>
                <w:rFonts w:ascii="宋体" w:hAnsi="宋体" w:eastAsia="宋体" w:cs="宋体"/>
                <w:color w:val="auto"/>
                <w:kern w:val="0"/>
                <w:sz w:val="24"/>
                <w:szCs w:val="20"/>
              </w:rPr>
            </w:pPr>
          </w:p>
        </w:tc>
      </w:tr>
      <w:tr w14:paraId="4B71BD4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04" w:hRule="atLeast"/>
        </w:trPr>
        <w:tc>
          <w:tcPr>
            <w:tcW w:w="1580" w:type="dxa"/>
            <w:gridSpan w:val="2"/>
            <w:tcBorders>
              <w:top w:val="nil"/>
              <w:left w:val="single" w:color="auto" w:sz="4" w:space="0"/>
              <w:bottom w:val="single" w:color="000000" w:sz="4" w:space="0"/>
              <w:right w:val="single" w:color="000000" w:sz="4" w:space="0"/>
            </w:tcBorders>
            <w:vAlign w:val="center"/>
          </w:tcPr>
          <w:p w14:paraId="6797FE1D">
            <w:pPr>
              <w:widowControl/>
              <w:autoSpaceDE w:val="0"/>
              <w:autoSpaceDN w:val="0"/>
              <w:snapToGrid w:val="0"/>
              <w:spacing w:line="360" w:lineRule="auto"/>
              <w:jc w:val="center"/>
              <w:rPr>
                <w:rFonts w:ascii="宋体" w:hAnsi="宋体" w:eastAsia="宋体" w:cs="宋体"/>
                <w:color w:val="auto"/>
                <w:kern w:val="0"/>
                <w:sz w:val="24"/>
                <w:szCs w:val="20"/>
              </w:rPr>
            </w:pPr>
          </w:p>
        </w:tc>
        <w:tc>
          <w:tcPr>
            <w:tcW w:w="3132" w:type="dxa"/>
            <w:gridSpan w:val="3"/>
            <w:tcBorders>
              <w:top w:val="nil"/>
              <w:left w:val="nil"/>
              <w:bottom w:val="single" w:color="000000" w:sz="4" w:space="0"/>
              <w:right w:val="single" w:color="000000" w:sz="4" w:space="0"/>
            </w:tcBorders>
            <w:vAlign w:val="center"/>
          </w:tcPr>
          <w:p w14:paraId="7D8B9EB0">
            <w:pPr>
              <w:widowControl/>
              <w:autoSpaceDE w:val="0"/>
              <w:autoSpaceDN w:val="0"/>
              <w:snapToGrid w:val="0"/>
              <w:spacing w:line="360" w:lineRule="auto"/>
              <w:jc w:val="center"/>
              <w:rPr>
                <w:rFonts w:ascii="宋体" w:hAnsi="宋体" w:eastAsia="宋体" w:cs="宋体"/>
                <w:color w:val="auto"/>
                <w:kern w:val="0"/>
                <w:sz w:val="24"/>
                <w:szCs w:val="20"/>
              </w:rPr>
            </w:pPr>
          </w:p>
        </w:tc>
        <w:tc>
          <w:tcPr>
            <w:tcW w:w="1477" w:type="dxa"/>
            <w:gridSpan w:val="2"/>
            <w:tcBorders>
              <w:top w:val="nil"/>
              <w:left w:val="nil"/>
              <w:bottom w:val="single" w:color="000000" w:sz="4" w:space="0"/>
              <w:right w:val="single" w:color="000000" w:sz="4" w:space="0"/>
            </w:tcBorders>
            <w:vAlign w:val="center"/>
          </w:tcPr>
          <w:p w14:paraId="22EE4EFD">
            <w:pPr>
              <w:widowControl/>
              <w:autoSpaceDE w:val="0"/>
              <w:autoSpaceDN w:val="0"/>
              <w:snapToGrid w:val="0"/>
              <w:spacing w:line="360" w:lineRule="auto"/>
              <w:jc w:val="center"/>
              <w:rPr>
                <w:rFonts w:ascii="宋体" w:hAnsi="宋体" w:eastAsia="宋体" w:cs="宋体"/>
                <w:color w:val="auto"/>
                <w:kern w:val="0"/>
                <w:sz w:val="24"/>
                <w:szCs w:val="20"/>
              </w:rPr>
            </w:pPr>
          </w:p>
        </w:tc>
        <w:tc>
          <w:tcPr>
            <w:tcW w:w="2603" w:type="dxa"/>
            <w:gridSpan w:val="2"/>
            <w:tcBorders>
              <w:top w:val="nil"/>
              <w:left w:val="nil"/>
              <w:bottom w:val="single" w:color="000000" w:sz="4" w:space="0"/>
              <w:right w:val="single" w:color="000000" w:sz="4" w:space="0"/>
            </w:tcBorders>
            <w:vAlign w:val="center"/>
          </w:tcPr>
          <w:p w14:paraId="16ECCD4B">
            <w:pPr>
              <w:widowControl/>
              <w:autoSpaceDE w:val="0"/>
              <w:autoSpaceDN w:val="0"/>
              <w:snapToGrid w:val="0"/>
              <w:spacing w:line="360" w:lineRule="auto"/>
              <w:jc w:val="center"/>
              <w:rPr>
                <w:rFonts w:ascii="宋体" w:hAnsi="宋体" w:eastAsia="宋体" w:cs="宋体"/>
                <w:color w:val="auto"/>
                <w:kern w:val="0"/>
                <w:sz w:val="24"/>
                <w:szCs w:val="20"/>
              </w:rPr>
            </w:pPr>
          </w:p>
        </w:tc>
      </w:tr>
      <w:tr w14:paraId="4305D1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04" w:hRule="atLeast"/>
        </w:trPr>
        <w:tc>
          <w:tcPr>
            <w:tcW w:w="1580" w:type="dxa"/>
            <w:gridSpan w:val="2"/>
            <w:tcBorders>
              <w:top w:val="nil"/>
              <w:left w:val="single" w:color="auto" w:sz="4" w:space="0"/>
              <w:bottom w:val="single" w:color="000000" w:sz="4" w:space="0"/>
              <w:right w:val="single" w:color="000000" w:sz="4" w:space="0"/>
            </w:tcBorders>
            <w:vAlign w:val="center"/>
          </w:tcPr>
          <w:p w14:paraId="642EDF46">
            <w:pPr>
              <w:widowControl/>
              <w:autoSpaceDE w:val="0"/>
              <w:autoSpaceDN w:val="0"/>
              <w:snapToGrid w:val="0"/>
              <w:spacing w:line="360" w:lineRule="auto"/>
              <w:jc w:val="center"/>
              <w:rPr>
                <w:rFonts w:ascii="宋体" w:hAnsi="宋体" w:eastAsia="宋体" w:cs="宋体"/>
                <w:color w:val="auto"/>
                <w:kern w:val="0"/>
                <w:sz w:val="24"/>
                <w:szCs w:val="20"/>
              </w:rPr>
            </w:pPr>
          </w:p>
        </w:tc>
        <w:tc>
          <w:tcPr>
            <w:tcW w:w="3132" w:type="dxa"/>
            <w:gridSpan w:val="3"/>
            <w:tcBorders>
              <w:top w:val="nil"/>
              <w:left w:val="nil"/>
              <w:bottom w:val="single" w:color="000000" w:sz="4" w:space="0"/>
              <w:right w:val="single" w:color="000000" w:sz="4" w:space="0"/>
            </w:tcBorders>
            <w:vAlign w:val="center"/>
          </w:tcPr>
          <w:p w14:paraId="6DC0EE92">
            <w:pPr>
              <w:widowControl/>
              <w:autoSpaceDE w:val="0"/>
              <w:autoSpaceDN w:val="0"/>
              <w:snapToGrid w:val="0"/>
              <w:spacing w:line="360" w:lineRule="auto"/>
              <w:jc w:val="center"/>
              <w:rPr>
                <w:rFonts w:ascii="宋体" w:hAnsi="宋体" w:eastAsia="宋体" w:cs="宋体"/>
                <w:color w:val="auto"/>
                <w:kern w:val="0"/>
                <w:sz w:val="24"/>
                <w:szCs w:val="20"/>
              </w:rPr>
            </w:pPr>
          </w:p>
        </w:tc>
        <w:tc>
          <w:tcPr>
            <w:tcW w:w="1477" w:type="dxa"/>
            <w:gridSpan w:val="2"/>
            <w:tcBorders>
              <w:top w:val="nil"/>
              <w:left w:val="nil"/>
              <w:bottom w:val="single" w:color="000000" w:sz="4" w:space="0"/>
              <w:right w:val="single" w:color="000000" w:sz="4" w:space="0"/>
            </w:tcBorders>
            <w:vAlign w:val="center"/>
          </w:tcPr>
          <w:p w14:paraId="78BBA7E7">
            <w:pPr>
              <w:widowControl/>
              <w:autoSpaceDE w:val="0"/>
              <w:autoSpaceDN w:val="0"/>
              <w:snapToGrid w:val="0"/>
              <w:spacing w:line="360" w:lineRule="auto"/>
              <w:jc w:val="center"/>
              <w:rPr>
                <w:rFonts w:ascii="宋体" w:hAnsi="宋体" w:eastAsia="宋体" w:cs="宋体"/>
                <w:color w:val="auto"/>
                <w:kern w:val="0"/>
                <w:sz w:val="24"/>
                <w:szCs w:val="20"/>
              </w:rPr>
            </w:pPr>
          </w:p>
        </w:tc>
        <w:tc>
          <w:tcPr>
            <w:tcW w:w="2603" w:type="dxa"/>
            <w:gridSpan w:val="2"/>
            <w:tcBorders>
              <w:top w:val="nil"/>
              <w:left w:val="nil"/>
              <w:bottom w:val="single" w:color="000000" w:sz="4" w:space="0"/>
              <w:right w:val="single" w:color="000000" w:sz="4" w:space="0"/>
            </w:tcBorders>
            <w:vAlign w:val="center"/>
          </w:tcPr>
          <w:p w14:paraId="18DE19E0">
            <w:pPr>
              <w:widowControl/>
              <w:autoSpaceDE w:val="0"/>
              <w:autoSpaceDN w:val="0"/>
              <w:snapToGrid w:val="0"/>
              <w:spacing w:line="360" w:lineRule="auto"/>
              <w:jc w:val="center"/>
              <w:rPr>
                <w:rFonts w:ascii="宋体" w:hAnsi="宋体" w:eastAsia="宋体" w:cs="宋体"/>
                <w:color w:val="auto"/>
                <w:kern w:val="0"/>
                <w:sz w:val="24"/>
                <w:szCs w:val="20"/>
              </w:rPr>
            </w:pPr>
          </w:p>
        </w:tc>
      </w:tr>
      <w:tr w14:paraId="677B52B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04" w:hRule="atLeast"/>
        </w:trPr>
        <w:tc>
          <w:tcPr>
            <w:tcW w:w="1580" w:type="dxa"/>
            <w:gridSpan w:val="2"/>
            <w:tcBorders>
              <w:top w:val="nil"/>
              <w:left w:val="single" w:color="auto" w:sz="4" w:space="0"/>
              <w:bottom w:val="single" w:color="000000" w:sz="4" w:space="0"/>
              <w:right w:val="single" w:color="000000" w:sz="4" w:space="0"/>
            </w:tcBorders>
            <w:vAlign w:val="center"/>
          </w:tcPr>
          <w:p w14:paraId="506E1CCE">
            <w:pPr>
              <w:widowControl/>
              <w:autoSpaceDE w:val="0"/>
              <w:autoSpaceDN w:val="0"/>
              <w:snapToGrid w:val="0"/>
              <w:spacing w:line="360" w:lineRule="auto"/>
              <w:jc w:val="center"/>
              <w:rPr>
                <w:rFonts w:ascii="宋体" w:hAnsi="宋体" w:eastAsia="宋体" w:cs="宋体"/>
                <w:color w:val="auto"/>
                <w:kern w:val="0"/>
                <w:sz w:val="24"/>
                <w:szCs w:val="20"/>
              </w:rPr>
            </w:pPr>
          </w:p>
        </w:tc>
        <w:tc>
          <w:tcPr>
            <w:tcW w:w="3132" w:type="dxa"/>
            <w:gridSpan w:val="3"/>
            <w:tcBorders>
              <w:top w:val="nil"/>
              <w:left w:val="nil"/>
              <w:bottom w:val="single" w:color="000000" w:sz="4" w:space="0"/>
              <w:right w:val="single" w:color="000000" w:sz="4" w:space="0"/>
            </w:tcBorders>
            <w:vAlign w:val="center"/>
          </w:tcPr>
          <w:p w14:paraId="0DE07106">
            <w:pPr>
              <w:widowControl/>
              <w:autoSpaceDE w:val="0"/>
              <w:autoSpaceDN w:val="0"/>
              <w:snapToGrid w:val="0"/>
              <w:spacing w:line="360" w:lineRule="auto"/>
              <w:jc w:val="center"/>
              <w:rPr>
                <w:rFonts w:ascii="宋体" w:hAnsi="宋体" w:eastAsia="宋体" w:cs="宋体"/>
                <w:color w:val="auto"/>
                <w:kern w:val="0"/>
                <w:sz w:val="24"/>
                <w:szCs w:val="20"/>
              </w:rPr>
            </w:pPr>
          </w:p>
        </w:tc>
        <w:tc>
          <w:tcPr>
            <w:tcW w:w="1477" w:type="dxa"/>
            <w:gridSpan w:val="2"/>
            <w:tcBorders>
              <w:top w:val="nil"/>
              <w:left w:val="nil"/>
              <w:bottom w:val="single" w:color="000000" w:sz="4" w:space="0"/>
              <w:right w:val="single" w:color="000000" w:sz="4" w:space="0"/>
            </w:tcBorders>
            <w:vAlign w:val="center"/>
          </w:tcPr>
          <w:p w14:paraId="0BAED8D8">
            <w:pPr>
              <w:widowControl/>
              <w:autoSpaceDE w:val="0"/>
              <w:autoSpaceDN w:val="0"/>
              <w:snapToGrid w:val="0"/>
              <w:spacing w:line="360" w:lineRule="auto"/>
              <w:jc w:val="center"/>
              <w:rPr>
                <w:rFonts w:ascii="宋体" w:hAnsi="宋体" w:eastAsia="宋体" w:cs="宋体"/>
                <w:color w:val="auto"/>
                <w:kern w:val="0"/>
                <w:sz w:val="24"/>
                <w:szCs w:val="20"/>
              </w:rPr>
            </w:pPr>
          </w:p>
        </w:tc>
        <w:tc>
          <w:tcPr>
            <w:tcW w:w="2603" w:type="dxa"/>
            <w:gridSpan w:val="2"/>
            <w:tcBorders>
              <w:top w:val="nil"/>
              <w:left w:val="nil"/>
              <w:bottom w:val="single" w:color="000000" w:sz="4" w:space="0"/>
              <w:right w:val="single" w:color="000000" w:sz="4" w:space="0"/>
            </w:tcBorders>
            <w:vAlign w:val="center"/>
          </w:tcPr>
          <w:p w14:paraId="783A11AA">
            <w:pPr>
              <w:widowControl/>
              <w:autoSpaceDE w:val="0"/>
              <w:autoSpaceDN w:val="0"/>
              <w:snapToGrid w:val="0"/>
              <w:spacing w:line="360" w:lineRule="auto"/>
              <w:jc w:val="center"/>
              <w:rPr>
                <w:rFonts w:ascii="宋体" w:hAnsi="宋体" w:eastAsia="宋体" w:cs="宋体"/>
                <w:color w:val="auto"/>
                <w:kern w:val="0"/>
                <w:sz w:val="24"/>
                <w:szCs w:val="20"/>
              </w:rPr>
            </w:pPr>
          </w:p>
        </w:tc>
      </w:tr>
      <w:tr w14:paraId="127D214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04" w:hRule="atLeast"/>
        </w:trPr>
        <w:tc>
          <w:tcPr>
            <w:tcW w:w="1580" w:type="dxa"/>
            <w:gridSpan w:val="2"/>
            <w:tcBorders>
              <w:top w:val="nil"/>
              <w:left w:val="single" w:color="auto" w:sz="4" w:space="0"/>
              <w:bottom w:val="single" w:color="000000" w:sz="4" w:space="0"/>
              <w:right w:val="single" w:color="000000" w:sz="4" w:space="0"/>
            </w:tcBorders>
            <w:vAlign w:val="center"/>
          </w:tcPr>
          <w:p w14:paraId="5FA273E9">
            <w:pPr>
              <w:widowControl/>
              <w:autoSpaceDE w:val="0"/>
              <w:autoSpaceDN w:val="0"/>
              <w:snapToGrid w:val="0"/>
              <w:spacing w:line="360" w:lineRule="auto"/>
              <w:jc w:val="center"/>
              <w:rPr>
                <w:rFonts w:ascii="宋体" w:hAnsi="宋体" w:eastAsia="宋体" w:cs="宋体"/>
                <w:color w:val="auto"/>
                <w:kern w:val="0"/>
                <w:sz w:val="24"/>
                <w:szCs w:val="20"/>
              </w:rPr>
            </w:pPr>
          </w:p>
        </w:tc>
        <w:tc>
          <w:tcPr>
            <w:tcW w:w="3132" w:type="dxa"/>
            <w:gridSpan w:val="3"/>
            <w:tcBorders>
              <w:top w:val="nil"/>
              <w:left w:val="nil"/>
              <w:bottom w:val="single" w:color="000000" w:sz="4" w:space="0"/>
              <w:right w:val="single" w:color="000000" w:sz="4" w:space="0"/>
            </w:tcBorders>
            <w:vAlign w:val="center"/>
          </w:tcPr>
          <w:p w14:paraId="1D12DD04">
            <w:pPr>
              <w:widowControl/>
              <w:autoSpaceDE w:val="0"/>
              <w:autoSpaceDN w:val="0"/>
              <w:snapToGrid w:val="0"/>
              <w:spacing w:line="360" w:lineRule="auto"/>
              <w:jc w:val="center"/>
              <w:rPr>
                <w:rFonts w:ascii="宋体" w:hAnsi="宋体" w:eastAsia="宋体" w:cs="宋体"/>
                <w:color w:val="auto"/>
                <w:kern w:val="0"/>
                <w:sz w:val="24"/>
                <w:szCs w:val="20"/>
              </w:rPr>
            </w:pPr>
          </w:p>
        </w:tc>
        <w:tc>
          <w:tcPr>
            <w:tcW w:w="1477" w:type="dxa"/>
            <w:gridSpan w:val="2"/>
            <w:tcBorders>
              <w:top w:val="nil"/>
              <w:left w:val="nil"/>
              <w:bottom w:val="single" w:color="000000" w:sz="4" w:space="0"/>
              <w:right w:val="single" w:color="000000" w:sz="4" w:space="0"/>
            </w:tcBorders>
            <w:vAlign w:val="center"/>
          </w:tcPr>
          <w:p w14:paraId="3E4300FD">
            <w:pPr>
              <w:widowControl/>
              <w:autoSpaceDE w:val="0"/>
              <w:autoSpaceDN w:val="0"/>
              <w:snapToGrid w:val="0"/>
              <w:spacing w:line="360" w:lineRule="auto"/>
              <w:jc w:val="center"/>
              <w:rPr>
                <w:rFonts w:ascii="宋体" w:hAnsi="宋体" w:eastAsia="宋体" w:cs="宋体"/>
                <w:color w:val="auto"/>
                <w:kern w:val="0"/>
                <w:sz w:val="24"/>
                <w:szCs w:val="20"/>
              </w:rPr>
            </w:pPr>
          </w:p>
        </w:tc>
        <w:tc>
          <w:tcPr>
            <w:tcW w:w="2603" w:type="dxa"/>
            <w:gridSpan w:val="2"/>
            <w:tcBorders>
              <w:top w:val="nil"/>
              <w:left w:val="nil"/>
              <w:bottom w:val="single" w:color="000000" w:sz="4" w:space="0"/>
              <w:right w:val="single" w:color="000000" w:sz="4" w:space="0"/>
            </w:tcBorders>
            <w:vAlign w:val="center"/>
          </w:tcPr>
          <w:p w14:paraId="343B730F">
            <w:pPr>
              <w:widowControl/>
              <w:autoSpaceDE w:val="0"/>
              <w:autoSpaceDN w:val="0"/>
              <w:snapToGrid w:val="0"/>
              <w:spacing w:line="360" w:lineRule="auto"/>
              <w:jc w:val="center"/>
              <w:rPr>
                <w:rFonts w:ascii="宋体" w:hAnsi="宋体" w:eastAsia="宋体" w:cs="宋体"/>
                <w:color w:val="auto"/>
                <w:kern w:val="0"/>
                <w:sz w:val="24"/>
                <w:szCs w:val="20"/>
              </w:rPr>
            </w:pPr>
          </w:p>
        </w:tc>
      </w:tr>
      <w:tr w14:paraId="1A07A3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04" w:hRule="atLeast"/>
        </w:trPr>
        <w:tc>
          <w:tcPr>
            <w:tcW w:w="1580" w:type="dxa"/>
            <w:gridSpan w:val="2"/>
            <w:tcBorders>
              <w:top w:val="nil"/>
              <w:left w:val="single" w:color="auto" w:sz="4" w:space="0"/>
              <w:bottom w:val="single" w:color="000000" w:sz="4" w:space="0"/>
              <w:right w:val="single" w:color="000000" w:sz="4" w:space="0"/>
            </w:tcBorders>
            <w:vAlign w:val="center"/>
          </w:tcPr>
          <w:p w14:paraId="617AFE76">
            <w:pPr>
              <w:widowControl/>
              <w:autoSpaceDE w:val="0"/>
              <w:autoSpaceDN w:val="0"/>
              <w:snapToGrid w:val="0"/>
              <w:spacing w:line="360" w:lineRule="auto"/>
              <w:jc w:val="center"/>
              <w:rPr>
                <w:rFonts w:ascii="宋体" w:hAnsi="宋体" w:eastAsia="宋体" w:cs="宋体"/>
                <w:color w:val="auto"/>
                <w:kern w:val="0"/>
                <w:sz w:val="24"/>
                <w:szCs w:val="20"/>
              </w:rPr>
            </w:pPr>
          </w:p>
        </w:tc>
        <w:tc>
          <w:tcPr>
            <w:tcW w:w="3132" w:type="dxa"/>
            <w:gridSpan w:val="3"/>
            <w:tcBorders>
              <w:top w:val="nil"/>
              <w:left w:val="nil"/>
              <w:bottom w:val="single" w:color="000000" w:sz="4" w:space="0"/>
              <w:right w:val="single" w:color="000000" w:sz="4" w:space="0"/>
            </w:tcBorders>
            <w:vAlign w:val="center"/>
          </w:tcPr>
          <w:p w14:paraId="3C2B9450">
            <w:pPr>
              <w:widowControl/>
              <w:autoSpaceDE w:val="0"/>
              <w:autoSpaceDN w:val="0"/>
              <w:snapToGrid w:val="0"/>
              <w:spacing w:line="360" w:lineRule="auto"/>
              <w:jc w:val="center"/>
              <w:rPr>
                <w:rFonts w:ascii="宋体" w:hAnsi="宋体" w:eastAsia="宋体" w:cs="宋体"/>
                <w:color w:val="auto"/>
                <w:kern w:val="0"/>
                <w:sz w:val="24"/>
                <w:szCs w:val="20"/>
              </w:rPr>
            </w:pPr>
          </w:p>
        </w:tc>
        <w:tc>
          <w:tcPr>
            <w:tcW w:w="1477" w:type="dxa"/>
            <w:gridSpan w:val="2"/>
            <w:tcBorders>
              <w:top w:val="nil"/>
              <w:left w:val="nil"/>
              <w:bottom w:val="single" w:color="000000" w:sz="4" w:space="0"/>
              <w:right w:val="single" w:color="000000" w:sz="4" w:space="0"/>
            </w:tcBorders>
            <w:vAlign w:val="center"/>
          </w:tcPr>
          <w:p w14:paraId="369C21E0">
            <w:pPr>
              <w:widowControl/>
              <w:autoSpaceDE w:val="0"/>
              <w:autoSpaceDN w:val="0"/>
              <w:snapToGrid w:val="0"/>
              <w:spacing w:line="360" w:lineRule="auto"/>
              <w:jc w:val="center"/>
              <w:rPr>
                <w:rFonts w:ascii="宋体" w:hAnsi="宋体" w:eastAsia="宋体" w:cs="宋体"/>
                <w:color w:val="auto"/>
                <w:kern w:val="0"/>
                <w:sz w:val="24"/>
                <w:szCs w:val="20"/>
              </w:rPr>
            </w:pPr>
          </w:p>
        </w:tc>
        <w:tc>
          <w:tcPr>
            <w:tcW w:w="2603" w:type="dxa"/>
            <w:gridSpan w:val="2"/>
            <w:tcBorders>
              <w:top w:val="nil"/>
              <w:left w:val="nil"/>
              <w:bottom w:val="single" w:color="000000" w:sz="4" w:space="0"/>
              <w:right w:val="single" w:color="000000" w:sz="4" w:space="0"/>
            </w:tcBorders>
            <w:vAlign w:val="center"/>
          </w:tcPr>
          <w:p w14:paraId="2AE2E600">
            <w:pPr>
              <w:widowControl/>
              <w:autoSpaceDE w:val="0"/>
              <w:autoSpaceDN w:val="0"/>
              <w:snapToGrid w:val="0"/>
              <w:spacing w:line="360" w:lineRule="auto"/>
              <w:jc w:val="center"/>
              <w:rPr>
                <w:rFonts w:ascii="宋体" w:hAnsi="宋体" w:eastAsia="宋体" w:cs="宋体"/>
                <w:color w:val="auto"/>
                <w:kern w:val="0"/>
                <w:sz w:val="24"/>
                <w:szCs w:val="20"/>
              </w:rPr>
            </w:pPr>
          </w:p>
        </w:tc>
      </w:tr>
      <w:tr w14:paraId="590D98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04" w:hRule="atLeast"/>
        </w:trPr>
        <w:tc>
          <w:tcPr>
            <w:tcW w:w="1580" w:type="dxa"/>
            <w:gridSpan w:val="2"/>
            <w:tcBorders>
              <w:top w:val="nil"/>
              <w:left w:val="single" w:color="auto" w:sz="4" w:space="0"/>
              <w:bottom w:val="single" w:color="000000" w:sz="4" w:space="0"/>
              <w:right w:val="single" w:color="000000" w:sz="4" w:space="0"/>
            </w:tcBorders>
            <w:vAlign w:val="center"/>
          </w:tcPr>
          <w:p w14:paraId="589447A6">
            <w:pPr>
              <w:widowControl/>
              <w:autoSpaceDE w:val="0"/>
              <w:autoSpaceDN w:val="0"/>
              <w:snapToGrid w:val="0"/>
              <w:spacing w:line="360" w:lineRule="auto"/>
              <w:jc w:val="center"/>
              <w:rPr>
                <w:rFonts w:ascii="宋体" w:hAnsi="宋体" w:eastAsia="宋体" w:cs="宋体"/>
                <w:color w:val="auto"/>
                <w:kern w:val="0"/>
                <w:sz w:val="24"/>
                <w:szCs w:val="20"/>
              </w:rPr>
            </w:pPr>
          </w:p>
        </w:tc>
        <w:tc>
          <w:tcPr>
            <w:tcW w:w="3132" w:type="dxa"/>
            <w:gridSpan w:val="3"/>
            <w:tcBorders>
              <w:top w:val="nil"/>
              <w:left w:val="nil"/>
              <w:bottom w:val="single" w:color="000000" w:sz="4" w:space="0"/>
              <w:right w:val="single" w:color="000000" w:sz="4" w:space="0"/>
            </w:tcBorders>
            <w:vAlign w:val="center"/>
          </w:tcPr>
          <w:p w14:paraId="5513E23A">
            <w:pPr>
              <w:widowControl/>
              <w:autoSpaceDE w:val="0"/>
              <w:autoSpaceDN w:val="0"/>
              <w:snapToGrid w:val="0"/>
              <w:spacing w:line="360" w:lineRule="auto"/>
              <w:jc w:val="center"/>
              <w:rPr>
                <w:rFonts w:ascii="宋体" w:hAnsi="宋体" w:eastAsia="宋体" w:cs="宋体"/>
                <w:color w:val="auto"/>
                <w:kern w:val="0"/>
                <w:sz w:val="24"/>
                <w:szCs w:val="20"/>
              </w:rPr>
            </w:pPr>
          </w:p>
        </w:tc>
        <w:tc>
          <w:tcPr>
            <w:tcW w:w="1477" w:type="dxa"/>
            <w:gridSpan w:val="2"/>
            <w:tcBorders>
              <w:top w:val="nil"/>
              <w:left w:val="nil"/>
              <w:bottom w:val="single" w:color="000000" w:sz="4" w:space="0"/>
              <w:right w:val="single" w:color="000000" w:sz="4" w:space="0"/>
            </w:tcBorders>
            <w:vAlign w:val="center"/>
          </w:tcPr>
          <w:p w14:paraId="17EC4345">
            <w:pPr>
              <w:widowControl/>
              <w:autoSpaceDE w:val="0"/>
              <w:autoSpaceDN w:val="0"/>
              <w:snapToGrid w:val="0"/>
              <w:spacing w:line="360" w:lineRule="auto"/>
              <w:jc w:val="center"/>
              <w:rPr>
                <w:rFonts w:ascii="宋体" w:hAnsi="宋体" w:eastAsia="宋体" w:cs="宋体"/>
                <w:color w:val="auto"/>
                <w:kern w:val="0"/>
                <w:sz w:val="24"/>
                <w:szCs w:val="20"/>
              </w:rPr>
            </w:pPr>
          </w:p>
        </w:tc>
        <w:tc>
          <w:tcPr>
            <w:tcW w:w="2603" w:type="dxa"/>
            <w:gridSpan w:val="2"/>
            <w:tcBorders>
              <w:top w:val="nil"/>
              <w:left w:val="nil"/>
              <w:bottom w:val="single" w:color="000000" w:sz="4" w:space="0"/>
              <w:right w:val="single" w:color="000000" w:sz="4" w:space="0"/>
            </w:tcBorders>
            <w:vAlign w:val="center"/>
          </w:tcPr>
          <w:p w14:paraId="07F8A8B3">
            <w:pPr>
              <w:widowControl/>
              <w:autoSpaceDE w:val="0"/>
              <w:autoSpaceDN w:val="0"/>
              <w:snapToGrid w:val="0"/>
              <w:spacing w:line="360" w:lineRule="auto"/>
              <w:jc w:val="center"/>
              <w:rPr>
                <w:rFonts w:ascii="宋体" w:hAnsi="宋体" w:eastAsia="宋体" w:cs="宋体"/>
                <w:color w:val="auto"/>
                <w:kern w:val="0"/>
                <w:sz w:val="24"/>
                <w:szCs w:val="20"/>
              </w:rPr>
            </w:pPr>
          </w:p>
        </w:tc>
      </w:tr>
      <w:tr w14:paraId="1AAB187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04" w:hRule="atLeast"/>
        </w:trPr>
        <w:tc>
          <w:tcPr>
            <w:tcW w:w="1580" w:type="dxa"/>
            <w:gridSpan w:val="2"/>
            <w:tcBorders>
              <w:top w:val="nil"/>
              <w:left w:val="single" w:color="auto" w:sz="4" w:space="0"/>
              <w:bottom w:val="single" w:color="000000" w:sz="4" w:space="0"/>
              <w:right w:val="single" w:color="000000" w:sz="4" w:space="0"/>
            </w:tcBorders>
            <w:vAlign w:val="center"/>
          </w:tcPr>
          <w:p w14:paraId="6599E1AF">
            <w:pPr>
              <w:widowControl/>
              <w:autoSpaceDE w:val="0"/>
              <w:autoSpaceDN w:val="0"/>
              <w:snapToGrid w:val="0"/>
              <w:spacing w:line="360" w:lineRule="auto"/>
              <w:jc w:val="center"/>
              <w:rPr>
                <w:rFonts w:ascii="宋体" w:hAnsi="宋体" w:eastAsia="宋体" w:cs="宋体"/>
                <w:color w:val="auto"/>
                <w:kern w:val="0"/>
                <w:sz w:val="24"/>
                <w:szCs w:val="20"/>
              </w:rPr>
            </w:pPr>
          </w:p>
        </w:tc>
        <w:tc>
          <w:tcPr>
            <w:tcW w:w="3132" w:type="dxa"/>
            <w:gridSpan w:val="3"/>
            <w:tcBorders>
              <w:top w:val="nil"/>
              <w:left w:val="nil"/>
              <w:bottom w:val="single" w:color="000000" w:sz="4" w:space="0"/>
              <w:right w:val="single" w:color="000000" w:sz="4" w:space="0"/>
            </w:tcBorders>
            <w:vAlign w:val="center"/>
          </w:tcPr>
          <w:p w14:paraId="5789721B">
            <w:pPr>
              <w:widowControl/>
              <w:autoSpaceDE w:val="0"/>
              <w:autoSpaceDN w:val="0"/>
              <w:snapToGrid w:val="0"/>
              <w:spacing w:line="360" w:lineRule="auto"/>
              <w:jc w:val="center"/>
              <w:rPr>
                <w:rFonts w:ascii="宋体" w:hAnsi="宋体" w:eastAsia="宋体" w:cs="宋体"/>
                <w:color w:val="auto"/>
                <w:kern w:val="0"/>
                <w:sz w:val="24"/>
                <w:szCs w:val="20"/>
              </w:rPr>
            </w:pPr>
          </w:p>
        </w:tc>
        <w:tc>
          <w:tcPr>
            <w:tcW w:w="1477" w:type="dxa"/>
            <w:gridSpan w:val="2"/>
            <w:tcBorders>
              <w:top w:val="nil"/>
              <w:left w:val="nil"/>
              <w:bottom w:val="single" w:color="000000" w:sz="4" w:space="0"/>
              <w:right w:val="single" w:color="000000" w:sz="4" w:space="0"/>
            </w:tcBorders>
            <w:vAlign w:val="center"/>
          </w:tcPr>
          <w:p w14:paraId="3D2C68E2">
            <w:pPr>
              <w:widowControl/>
              <w:autoSpaceDE w:val="0"/>
              <w:autoSpaceDN w:val="0"/>
              <w:snapToGrid w:val="0"/>
              <w:spacing w:line="360" w:lineRule="auto"/>
              <w:jc w:val="center"/>
              <w:rPr>
                <w:rFonts w:ascii="宋体" w:hAnsi="宋体" w:eastAsia="宋体" w:cs="宋体"/>
                <w:color w:val="auto"/>
                <w:kern w:val="0"/>
                <w:sz w:val="24"/>
                <w:szCs w:val="20"/>
              </w:rPr>
            </w:pPr>
          </w:p>
        </w:tc>
        <w:tc>
          <w:tcPr>
            <w:tcW w:w="2603" w:type="dxa"/>
            <w:gridSpan w:val="2"/>
            <w:tcBorders>
              <w:top w:val="nil"/>
              <w:left w:val="nil"/>
              <w:bottom w:val="single" w:color="000000" w:sz="4" w:space="0"/>
              <w:right w:val="single" w:color="000000" w:sz="4" w:space="0"/>
            </w:tcBorders>
            <w:vAlign w:val="center"/>
          </w:tcPr>
          <w:p w14:paraId="6CED5FAC">
            <w:pPr>
              <w:widowControl/>
              <w:autoSpaceDE w:val="0"/>
              <w:autoSpaceDN w:val="0"/>
              <w:snapToGrid w:val="0"/>
              <w:spacing w:line="360" w:lineRule="auto"/>
              <w:jc w:val="center"/>
              <w:rPr>
                <w:rFonts w:ascii="宋体" w:hAnsi="宋体" w:eastAsia="宋体" w:cs="宋体"/>
                <w:color w:val="auto"/>
                <w:kern w:val="0"/>
                <w:sz w:val="24"/>
                <w:szCs w:val="20"/>
              </w:rPr>
            </w:pPr>
          </w:p>
        </w:tc>
      </w:tr>
      <w:tr w14:paraId="4DF049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04" w:hRule="atLeast"/>
        </w:trPr>
        <w:tc>
          <w:tcPr>
            <w:tcW w:w="1580" w:type="dxa"/>
            <w:gridSpan w:val="2"/>
            <w:tcBorders>
              <w:top w:val="nil"/>
              <w:left w:val="single" w:color="auto" w:sz="4" w:space="0"/>
              <w:bottom w:val="single" w:color="000000" w:sz="4" w:space="0"/>
              <w:right w:val="single" w:color="000000" w:sz="4" w:space="0"/>
            </w:tcBorders>
            <w:vAlign w:val="center"/>
          </w:tcPr>
          <w:p w14:paraId="172B6E72">
            <w:pPr>
              <w:widowControl/>
              <w:autoSpaceDE w:val="0"/>
              <w:autoSpaceDN w:val="0"/>
              <w:snapToGrid w:val="0"/>
              <w:spacing w:line="360" w:lineRule="auto"/>
              <w:jc w:val="center"/>
              <w:rPr>
                <w:rFonts w:ascii="宋体" w:hAnsi="宋体" w:eastAsia="宋体" w:cs="宋体"/>
                <w:color w:val="auto"/>
                <w:kern w:val="0"/>
                <w:sz w:val="24"/>
                <w:szCs w:val="20"/>
              </w:rPr>
            </w:pPr>
          </w:p>
        </w:tc>
        <w:tc>
          <w:tcPr>
            <w:tcW w:w="3132" w:type="dxa"/>
            <w:gridSpan w:val="3"/>
            <w:tcBorders>
              <w:top w:val="nil"/>
              <w:left w:val="nil"/>
              <w:bottom w:val="single" w:color="000000" w:sz="4" w:space="0"/>
              <w:right w:val="single" w:color="000000" w:sz="4" w:space="0"/>
            </w:tcBorders>
            <w:vAlign w:val="center"/>
          </w:tcPr>
          <w:p w14:paraId="3F372D59">
            <w:pPr>
              <w:widowControl/>
              <w:autoSpaceDE w:val="0"/>
              <w:autoSpaceDN w:val="0"/>
              <w:snapToGrid w:val="0"/>
              <w:spacing w:line="360" w:lineRule="auto"/>
              <w:jc w:val="center"/>
              <w:rPr>
                <w:rFonts w:ascii="宋体" w:hAnsi="宋体" w:eastAsia="宋体" w:cs="宋体"/>
                <w:color w:val="auto"/>
                <w:kern w:val="0"/>
                <w:sz w:val="24"/>
                <w:szCs w:val="20"/>
              </w:rPr>
            </w:pPr>
          </w:p>
        </w:tc>
        <w:tc>
          <w:tcPr>
            <w:tcW w:w="1477" w:type="dxa"/>
            <w:gridSpan w:val="2"/>
            <w:tcBorders>
              <w:top w:val="nil"/>
              <w:left w:val="nil"/>
              <w:bottom w:val="single" w:color="000000" w:sz="4" w:space="0"/>
              <w:right w:val="single" w:color="000000" w:sz="4" w:space="0"/>
            </w:tcBorders>
            <w:vAlign w:val="center"/>
          </w:tcPr>
          <w:p w14:paraId="42653AC2">
            <w:pPr>
              <w:widowControl/>
              <w:autoSpaceDE w:val="0"/>
              <w:autoSpaceDN w:val="0"/>
              <w:snapToGrid w:val="0"/>
              <w:spacing w:line="360" w:lineRule="auto"/>
              <w:jc w:val="center"/>
              <w:rPr>
                <w:rFonts w:ascii="宋体" w:hAnsi="宋体" w:eastAsia="宋体" w:cs="宋体"/>
                <w:color w:val="auto"/>
                <w:kern w:val="0"/>
                <w:sz w:val="24"/>
                <w:szCs w:val="20"/>
              </w:rPr>
            </w:pPr>
          </w:p>
        </w:tc>
        <w:tc>
          <w:tcPr>
            <w:tcW w:w="2603" w:type="dxa"/>
            <w:gridSpan w:val="2"/>
            <w:tcBorders>
              <w:top w:val="nil"/>
              <w:left w:val="nil"/>
              <w:bottom w:val="single" w:color="000000" w:sz="4" w:space="0"/>
              <w:right w:val="single" w:color="000000" w:sz="4" w:space="0"/>
            </w:tcBorders>
            <w:vAlign w:val="center"/>
          </w:tcPr>
          <w:p w14:paraId="61659D4F">
            <w:pPr>
              <w:widowControl/>
              <w:autoSpaceDE w:val="0"/>
              <w:autoSpaceDN w:val="0"/>
              <w:snapToGrid w:val="0"/>
              <w:spacing w:line="360" w:lineRule="auto"/>
              <w:jc w:val="center"/>
              <w:rPr>
                <w:rFonts w:ascii="宋体" w:hAnsi="宋体" w:eastAsia="宋体" w:cs="宋体"/>
                <w:color w:val="auto"/>
                <w:kern w:val="0"/>
                <w:sz w:val="24"/>
                <w:szCs w:val="20"/>
              </w:rPr>
            </w:pPr>
          </w:p>
        </w:tc>
      </w:tr>
      <w:tr w14:paraId="10A54DF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04" w:hRule="atLeast"/>
        </w:trPr>
        <w:tc>
          <w:tcPr>
            <w:tcW w:w="1580" w:type="dxa"/>
            <w:gridSpan w:val="2"/>
            <w:tcBorders>
              <w:top w:val="nil"/>
              <w:left w:val="single" w:color="auto" w:sz="4" w:space="0"/>
              <w:bottom w:val="single" w:color="000000" w:sz="4" w:space="0"/>
              <w:right w:val="single" w:color="000000" w:sz="4" w:space="0"/>
            </w:tcBorders>
            <w:vAlign w:val="center"/>
          </w:tcPr>
          <w:p w14:paraId="402690FC">
            <w:pPr>
              <w:widowControl/>
              <w:autoSpaceDE w:val="0"/>
              <w:autoSpaceDN w:val="0"/>
              <w:snapToGrid w:val="0"/>
              <w:spacing w:line="360" w:lineRule="auto"/>
              <w:jc w:val="center"/>
              <w:rPr>
                <w:rFonts w:ascii="宋体" w:hAnsi="宋体" w:eastAsia="宋体" w:cs="宋体"/>
                <w:color w:val="auto"/>
                <w:kern w:val="0"/>
                <w:sz w:val="24"/>
                <w:szCs w:val="20"/>
              </w:rPr>
            </w:pPr>
          </w:p>
        </w:tc>
        <w:tc>
          <w:tcPr>
            <w:tcW w:w="3132" w:type="dxa"/>
            <w:gridSpan w:val="3"/>
            <w:tcBorders>
              <w:top w:val="nil"/>
              <w:left w:val="nil"/>
              <w:bottom w:val="single" w:color="000000" w:sz="4" w:space="0"/>
              <w:right w:val="single" w:color="000000" w:sz="4" w:space="0"/>
            </w:tcBorders>
            <w:vAlign w:val="center"/>
          </w:tcPr>
          <w:p w14:paraId="13F6D415">
            <w:pPr>
              <w:widowControl/>
              <w:autoSpaceDE w:val="0"/>
              <w:autoSpaceDN w:val="0"/>
              <w:snapToGrid w:val="0"/>
              <w:spacing w:line="360" w:lineRule="auto"/>
              <w:jc w:val="center"/>
              <w:rPr>
                <w:rFonts w:ascii="宋体" w:hAnsi="宋体" w:eastAsia="宋体" w:cs="宋体"/>
                <w:color w:val="auto"/>
                <w:kern w:val="0"/>
                <w:sz w:val="24"/>
                <w:szCs w:val="20"/>
              </w:rPr>
            </w:pPr>
          </w:p>
        </w:tc>
        <w:tc>
          <w:tcPr>
            <w:tcW w:w="1477" w:type="dxa"/>
            <w:gridSpan w:val="2"/>
            <w:tcBorders>
              <w:top w:val="nil"/>
              <w:left w:val="nil"/>
              <w:bottom w:val="single" w:color="000000" w:sz="4" w:space="0"/>
              <w:right w:val="single" w:color="000000" w:sz="4" w:space="0"/>
            </w:tcBorders>
            <w:vAlign w:val="center"/>
          </w:tcPr>
          <w:p w14:paraId="25143F15">
            <w:pPr>
              <w:widowControl/>
              <w:autoSpaceDE w:val="0"/>
              <w:autoSpaceDN w:val="0"/>
              <w:snapToGrid w:val="0"/>
              <w:spacing w:line="360" w:lineRule="auto"/>
              <w:jc w:val="center"/>
              <w:rPr>
                <w:rFonts w:ascii="宋体" w:hAnsi="宋体" w:eastAsia="宋体" w:cs="宋体"/>
                <w:color w:val="auto"/>
                <w:kern w:val="0"/>
                <w:sz w:val="24"/>
                <w:szCs w:val="20"/>
              </w:rPr>
            </w:pPr>
          </w:p>
        </w:tc>
        <w:tc>
          <w:tcPr>
            <w:tcW w:w="2603" w:type="dxa"/>
            <w:gridSpan w:val="2"/>
            <w:tcBorders>
              <w:top w:val="nil"/>
              <w:left w:val="nil"/>
              <w:bottom w:val="single" w:color="000000" w:sz="4" w:space="0"/>
              <w:right w:val="single" w:color="000000" w:sz="4" w:space="0"/>
            </w:tcBorders>
            <w:vAlign w:val="center"/>
          </w:tcPr>
          <w:p w14:paraId="02877EAA">
            <w:pPr>
              <w:widowControl/>
              <w:autoSpaceDE w:val="0"/>
              <w:autoSpaceDN w:val="0"/>
              <w:snapToGrid w:val="0"/>
              <w:spacing w:line="360" w:lineRule="auto"/>
              <w:jc w:val="center"/>
              <w:rPr>
                <w:rFonts w:ascii="宋体" w:hAnsi="宋体" w:eastAsia="宋体" w:cs="宋体"/>
                <w:color w:val="auto"/>
                <w:kern w:val="0"/>
                <w:sz w:val="24"/>
                <w:szCs w:val="20"/>
              </w:rPr>
            </w:pPr>
          </w:p>
        </w:tc>
      </w:tr>
      <w:tr w14:paraId="4F177156">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580" w:type="dxa"/>
            <w:gridSpan w:val="2"/>
            <w:tcBorders>
              <w:top w:val="nil"/>
              <w:left w:val="single" w:color="auto" w:sz="4" w:space="0"/>
              <w:bottom w:val="single" w:color="000000" w:sz="4" w:space="0"/>
              <w:right w:val="single" w:color="000000" w:sz="4" w:space="0"/>
            </w:tcBorders>
            <w:vAlign w:val="center"/>
          </w:tcPr>
          <w:p w14:paraId="422748C8">
            <w:pPr>
              <w:widowControl/>
              <w:autoSpaceDE w:val="0"/>
              <w:autoSpaceDN w:val="0"/>
              <w:snapToGrid w:val="0"/>
              <w:spacing w:line="360" w:lineRule="auto"/>
              <w:jc w:val="center"/>
              <w:rPr>
                <w:rFonts w:ascii="宋体" w:hAnsi="宋体" w:eastAsia="宋体" w:cs="宋体"/>
                <w:color w:val="auto"/>
                <w:kern w:val="0"/>
                <w:sz w:val="24"/>
                <w:szCs w:val="20"/>
              </w:rPr>
            </w:pPr>
          </w:p>
        </w:tc>
        <w:tc>
          <w:tcPr>
            <w:tcW w:w="3132" w:type="dxa"/>
            <w:gridSpan w:val="3"/>
            <w:tcBorders>
              <w:top w:val="nil"/>
              <w:left w:val="nil"/>
              <w:bottom w:val="single" w:color="000000" w:sz="4" w:space="0"/>
              <w:right w:val="single" w:color="000000" w:sz="4" w:space="0"/>
            </w:tcBorders>
            <w:vAlign w:val="center"/>
          </w:tcPr>
          <w:p w14:paraId="093B3D32">
            <w:pPr>
              <w:widowControl/>
              <w:autoSpaceDE w:val="0"/>
              <w:autoSpaceDN w:val="0"/>
              <w:snapToGrid w:val="0"/>
              <w:spacing w:line="360" w:lineRule="auto"/>
              <w:jc w:val="center"/>
              <w:rPr>
                <w:rFonts w:ascii="宋体" w:hAnsi="宋体" w:eastAsia="宋体" w:cs="宋体"/>
                <w:color w:val="auto"/>
                <w:kern w:val="0"/>
                <w:sz w:val="24"/>
                <w:szCs w:val="20"/>
              </w:rPr>
            </w:pPr>
          </w:p>
        </w:tc>
        <w:tc>
          <w:tcPr>
            <w:tcW w:w="1477" w:type="dxa"/>
            <w:gridSpan w:val="2"/>
            <w:tcBorders>
              <w:top w:val="nil"/>
              <w:left w:val="nil"/>
              <w:bottom w:val="single" w:color="000000" w:sz="4" w:space="0"/>
              <w:right w:val="single" w:color="000000" w:sz="4" w:space="0"/>
            </w:tcBorders>
            <w:vAlign w:val="center"/>
          </w:tcPr>
          <w:p w14:paraId="58D1BE4E">
            <w:pPr>
              <w:widowControl/>
              <w:autoSpaceDE w:val="0"/>
              <w:autoSpaceDN w:val="0"/>
              <w:snapToGrid w:val="0"/>
              <w:spacing w:line="360" w:lineRule="auto"/>
              <w:jc w:val="center"/>
              <w:rPr>
                <w:rFonts w:ascii="宋体" w:hAnsi="宋体" w:eastAsia="宋体" w:cs="宋体"/>
                <w:color w:val="auto"/>
                <w:kern w:val="0"/>
                <w:sz w:val="24"/>
                <w:szCs w:val="20"/>
              </w:rPr>
            </w:pPr>
          </w:p>
        </w:tc>
        <w:tc>
          <w:tcPr>
            <w:tcW w:w="2603" w:type="dxa"/>
            <w:gridSpan w:val="2"/>
            <w:tcBorders>
              <w:top w:val="nil"/>
              <w:left w:val="nil"/>
              <w:bottom w:val="single" w:color="000000" w:sz="4" w:space="0"/>
              <w:right w:val="single" w:color="000000" w:sz="4" w:space="0"/>
            </w:tcBorders>
            <w:vAlign w:val="center"/>
          </w:tcPr>
          <w:p w14:paraId="617D1024">
            <w:pPr>
              <w:widowControl/>
              <w:autoSpaceDE w:val="0"/>
              <w:autoSpaceDN w:val="0"/>
              <w:snapToGrid w:val="0"/>
              <w:spacing w:line="360" w:lineRule="auto"/>
              <w:jc w:val="center"/>
              <w:rPr>
                <w:rFonts w:ascii="宋体" w:hAnsi="宋体" w:eastAsia="宋体" w:cs="宋体"/>
                <w:color w:val="auto"/>
                <w:kern w:val="0"/>
                <w:sz w:val="24"/>
                <w:szCs w:val="20"/>
              </w:rPr>
            </w:pPr>
          </w:p>
        </w:tc>
      </w:tr>
    </w:tbl>
    <w:p w14:paraId="552B9C5A">
      <w:pPr>
        <w:widowControl/>
        <w:spacing w:after="120"/>
        <w:jc w:val="left"/>
        <w:rPr>
          <w:rFonts w:ascii="宋体" w:hAnsi="宋体" w:eastAsia="宋体" w:cs="宋体"/>
          <w:color w:val="auto"/>
          <w:kern w:val="0"/>
          <w:sz w:val="20"/>
          <w:szCs w:val="20"/>
        </w:rPr>
      </w:pPr>
    </w:p>
    <w:p w14:paraId="7692063F">
      <w:pPr>
        <w:widowControl/>
        <w:jc w:val="left"/>
        <w:rPr>
          <w:rFonts w:ascii="宋体" w:hAnsi="宋体" w:eastAsia="宋体" w:cs="宋体"/>
          <w:b/>
          <w:color w:val="auto"/>
          <w:sz w:val="24"/>
        </w:rPr>
      </w:pPr>
      <w:r>
        <w:rPr>
          <w:rFonts w:hint="eastAsia" w:ascii="宋体" w:hAnsi="宋体" w:cs="宋体"/>
          <w:color w:val="auto"/>
          <w:sz w:val="24"/>
          <w:szCs w:val="28"/>
        </w:rPr>
        <w:t>注：附身份证、职称证等相关资料。</w:t>
      </w:r>
    </w:p>
    <w:p w14:paraId="2116A836">
      <w:pPr>
        <w:keepNext/>
        <w:widowControl/>
        <w:spacing w:line="420" w:lineRule="exact"/>
        <w:jc w:val="center"/>
        <w:outlineLvl w:val="3"/>
        <w:rPr>
          <w:rFonts w:ascii="宋体" w:hAnsi="宋体" w:eastAsia="宋体"/>
          <w:b/>
          <w:bCs/>
          <w:color w:val="auto"/>
          <w:sz w:val="24"/>
        </w:rPr>
      </w:pPr>
      <w:r>
        <w:rPr>
          <w:rFonts w:ascii="宋体" w:hAnsi="宋体" w:eastAsia="宋体" w:cs="宋体"/>
          <w:b/>
          <w:color w:val="auto"/>
          <w:sz w:val="24"/>
        </w:rPr>
        <w:br w:type="page"/>
      </w: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三</w:t>
      </w:r>
      <w:r>
        <w:rPr>
          <w:rFonts w:hint="eastAsia" w:ascii="宋体" w:hAnsi="宋体" w:cs="宋体"/>
          <w:b w:val="0"/>
          <w:bCs/>
          <w:color w:val="auto"/>
          <w:sz w:val="24"/>
          <w:lang w:eastAsia="zh-CN"/>
        </w:rPr>
        <w:t>）</w:t>
      </w:r>
      <w:r>
        <w:rPr>
          <w:rFonts w:hint="eastAsia" w:ascii="宋体" w:hAnsi="宋体" w:eastAsia="宋体"/>
          <w:b w:val="0"/>
          <w:bCs/>
          <w:color w:val="auto"/>
          <w:sz w:val="24"/>
        </w:rPr>
        <w:t>项目</w:t>
      </w:r>
      <w:r>
        <w:rPr>
          <w:rFonts w:hint="eastAsia" w:ascii="宋体" w:hAnsi="宋体"/>
          <w:b w:val="0"/>
          <w:bCs/>
          <w:color w:val="auto"/>
          <w:sz w:val="24"/>
          <w:lang w:val="en-US" w:eastAsia="zh-CN"/>
        </w:rPr>
        <w:t>负责人</w:t>
      </w:r>
      <w:r>
        <w:rPr>
          <w:rFonts w:hint="eastAsia" w:ascii="宋体" w:hAnsi="宋体" w:eastAsia="宋体"/>
          <w:b w:val="0"/>
          <w:bCs/>
          <w:color w:val="auto"/>
          <w:sz w:val="24"/>
        </w:rPr>
        <w:t>无在建承诺书</w:t>
      </w:r>
    </w:p>
    <w:p w14:paraId="27B7EA6C">
      <w:pPr>
        <w:spacing w:after="312" w:afterLines="100" w:line="520" w:lineRule="exact"/>
        <w:textAlignment w:val="center"/>
        <w:rPr>
          <w:rFonts w:ascii="宋体" w:hAnsi="宋体" w:eastAsia="宋体"/>
          <w:color w:val="auto"/>
          <w:sz w:val="24"/>
        </w:rPr>
      </w:pPr>
      <w:r>
        <w:rPr>
          <w:rFonts w:hint="eastAsia" w:ascii="宋体" w:hAnsi="宋体" w:eastAsia="宋体"/>
          <w:color w:val="auto"/>
          <w:sz w:val="24"/>
          <w:u w:val="single"/>
        </w:rPr>
        <w:t>（</w:t>
      </w:r>
      <w:r>
        <w:rPr>
          <w:rFonts w:hint="eastAsia" w:ascii="宋体" w:hAnsi="宋体"/>
          <w:color w:val="auto"/>
          <w:sz w:val="24"/>
          <w:u w:val="single"/>
          <w:lang w:eastAsia="zh-CN"/>
        </w:rPr>
        <w:t>采购人</w:t>
      </w:r>
      <w:r>
        <w:rPr>
          <w:rFonts w:hint="eastAsia" w:ascii="宋体" w:hAnsi="宋体" w:eastAsia="宋体"/>
          <w:color w:val="auto"/>
          <w:sz w:val="24"/>
          <w:u w:val="single"/>
        </w:rPr>
        <w:t>名称）</w:t>
      </w:r>
      <w:r>
        <w:rPr>
          <w:rFonts w:hint="eastAsia" w:ascii="宋体" w:hAnsi="宋体" w:eastAsia="宋体"/>
          <w:color w:val="auto"/>
          <w:sz w:val="24"/>
        </w:rPr>
        <w:t>：</w:t>
      </w:r>
    </w:p>
    <w:p w14:paraId="69157787">
      <w:pPr>
        <w:spacing w:line="520" w:lineRule="exact"/>
        <w:ind w:firstLine="480" w:firstLineChars="200"/>
        <w:textAlignment w:val="center"/>
        <w:rPr>
          <w:rFonts w:ascii="宋体" w:hAnsi="宋体" w:eastAsia="宋体"/>
          <w:color w:val="auto"/>
          <w:sz w:val="24"/>
        </w:rPr>
      </w:pPr>
      <w:r>
        <w:rPr>
          <w:rFonts w:hint="eastAsia" w:ascii="宋体" w:hAnsi="宋体" w:eastAsia="宋体"/>
          <w:color w:val="auto"/>
          <w:sz w:val="24"/>
        </w:rPr>
        <w:t>我方在此声明，我方拟派往</w:t>
      </w:r>
      <w:r>
        <w:rPr>
          <w:rFonts w:hint="eastAsia" w:ascii="宋体" w:hAnsi="宋体" w:eastAsia="宋体"/>
          <w:color w:val="auto"/>
          <w:sz w:val="24"/>
          <w:u w:val="single"/>
        </w:rPr>
        <w:t>（项目名称）</w:t>
      </w:r>
      <w:r>
        <w:rPr>
          <w:rFonts w:hint="eastAsia" w:ascii="宋体" w:hAnsi="宋体" w:eastAsia="宋体"/>
          <w:color w:val="auto"/>
          <w:sz w:val="24"/>
        </w:rPr>
        <w:t>的项目</w:t>
      </w:r>
      <w:r>
        <w:rPr>
          <w:rFonts w:hint="eastAsia" w:ascii="宋体" w:hAnsi="宋体"/>
          <w:color w:val="auto"/>
          <w:sz w:val="24"/>
          <w:lang w:val="en-US" w:eastAsia="zh-CN"/>
        </w:rPr>
        <w:t>负责人</w:t>
      </w:r>
      <w:r>
        <w:rPr>
          <w:rFonts w:hint="eastAsia" w:ascii="宋体" w:hAnsi="宋体" w:eastAsia="宋体"/>
          <w:color w:val="auto"/>
          <w:sz w:val="24"/>
          <w:u w:val="single"/>
        </w:rPr>
        <w:t>（项目</w:t>
      </w:r>
      <w:r>
        <w:rPr>
          <w:rFonts w:hint="eastAsia" w:ascii="宋体" w:hAnsi="宋体"/>
          <w:color w:val="auto"/>
          <w:sz w:val="24"/>
          <w:u w:val="single"/>
          <w:lang w:val="en-US" w:eastAsia="zh-CN"/>
        </w:rPr>
        <w:t>负责人</w:t>
      </w:r>
      <w:r>
        <w:rPr>
          <w:rFonts w:hint="eastAsia" w:ascii="宋体" w:hAnsi="宋体" w:eastAsia="宋体"/>
          <w:color w:val="auto"/>
          <w:sz w:val="24"/>
          <w:u w:val="single"/>
        </w:rPr>
        <w:t>姓名）</w:t>
      </w:r>
      <w:r>
        <w:rPr>
          <w:rFonts w:hint="eastAsia" w:ascii="宋体" w:hAnsi="宋体" w:eastAsia="宋体"/>
          <w:color w:val="auto"/>
          <w:sz w:val="24"/>
        </w:rPr>
        <w:t>现阶段无参与任何在建项目。</w:t>
      </w:r>
    </w:p>
    <w:p w14:paraId="76312576">
      <w:pPr>
        <w:spacing w:line="520" w:lineRule="exact"/>
        <w:ind w:firstLine="480" w:firstLineChars="200"/>
        <w:textAlignment w:val="center"/>
        <w:rPr>
          <w:rFonts w:ascii="宋体" w:hAnsi="宋体" w:eastAsia="宋体"/>
          <w:color w:val="auto"/>
          <w:sz w:val="24"/>
        </w:rPr>
      </w:pPr>
      <w:r>
        <w:rPr>
          <w:rFonts w:hint="eastAsia" w:ascii="宋体" w:hAnsi="宋体" w:eastAsia="宋体"/>
          <w:color w:val="auto"/>
          <w:sz w:val="24"/>
        </w:rPr>
        <w:t>我方保证上述信息的真实和准确，并愿意承担因我方就此弄虚作假所引起的一切法律后果。</w:t>
      </w:r>
    </w:p>
    <w:p w14:paraId="5CEA5699">
      <w:pPr>
        <w:spacing w:line="480" w:lineRule="exact"/>
        <w:ind w:firstLine="480" w:firstLineChars="200"/>
        <w:textAlignment w:val="center"/>
        <w:rPr>
          <w:rFonts w:ascii="宋体" w:hAnsi="宋体" w:eastAsia="宋体"/>
          <w:color w:val="auto"/>
          <w:sz w:val="24"/>
        </w:rPr>
      </w:pPr>
    </w:p>
    <w:p w14:paraId="413E55C5">
      <w:pPr>
        <w:spacing w:line="480" w:lineRule="exact"/>
        <w:ind w:firstLine="480" w:firstLineChars="200"/>
        <w:textAlignment w:val="center"/>
        <w:rPr>
          <w:rFonts w:ascii="宋体" w:hAnsi="宋体" w:eastAsia="宋体"/>
          <w:color w:val="auto"/>
          <w:sz w:val="24"/>
        </w:rPr>
      </w:pPr>
    </w:p>
    <w:p w14:paraId="327EA7E4">
      <w:pPr>
        <w:spacing w:line="480" w:lineRule="exact"/>
        <w:ind w:firstLine="480" w:firstLineChars="200"/>
        <w:textAlignment w:val="center"/>
        <w:rPr>
          <w:rFonts w:ascii="宋体" w:hAnsi="宋体" w:eastAsia="宋体"/>
          <w:color w:val="auto"/>
          <w:sz w:val="24"/>
        </w:rPr>
      </w:pPr>
      <w:r>
        <w:rPr>
          <w:rFonts w:hint="eastAsia" w:ascii="宋体" w:hAnsi="宋体" w:eastAsia="宋体"/>
          <w:color w:val="auto"/>
          <w:sz w:val="24"/>
        </w:rPr>
        <w:t>特此承诺</w:t>
      </w:r>
    </w:p>
    <w:p w14:paraId="336E15CA">
      <w:pPr>
        <w:spacing w:line="480" w:lineRule="exact"/>
        <w:ind w:firstLine="480" w:firstLineChars="200"/>
        <w:textAlignment w:val="center"/>
        <w:rPr>
          <w:rFonts w:ascii="宋体" w:hAnsi="宋体" w:eastAsia="宋体"/>
          <w:color w:val="auto"/>
          <w:sz w:val="24"/>
        </w:rPr>
      </w:pPr>
    </w:p>
    <w:p w14:paraId="50C9E017">
      <w:pPr>
        <w:spacing w:line="480" w:lineRule="exact"/>
        <w:ind w:firstLine="480" w:firstLineChars="200"/>
        <w:textAlignment w:val="center"/>
        <w:rPr>
          <w:rFonts w:ascii="宋体" w:hAnsi="宋体" w:eastAsia="宋体"/>
          <w:color w:val="auto"/>
          <w:sz w:val="24"/>
        </w:rPr>
      </w:pPr>
    </w:p>
    <w:p w14:paraId="529A0F27">
      <w:pPr>
        <w:spacing w:line="480" w:lineRule="exact"/>
        <w:ind w:firstLine="480" w:firstLineChars="200"/>
        <w:textAlignment w:val="center"/>
        <w:rPr>
          <w:rFonts w:ascii="宋体" w:hAnsi="宋体" w:eastAsia="宋体"/>
          <w:color w:val="auto"/>
          <w:sz w:val="24"/>
        </w:rPr>
      </w:pPr>
    </w:p>
    <w:p w14:paraId="22B48922">
      <w:pPr>
        <w:widowControl/>
        <w:adjustRightInd w:val="0"/>
        <w:spacing w:line="480" w:lineRule="auto"/>
        <w:ind w:firstLine="4477" w:firstLineChars="2035"/>
        <w:jc w:val="left"/>
        <w:rPr>
          <w:rFonts w:ascii="宋体" w:hAnsi="宋体" w:eastAsia="宋体" w:cs="宋体"/>
          <w:color w:val="auto"/>
          <w:kern w:val="0"/>
          <w:sz w:val="22"/>
          <w:szCs w:val="24"/>
        </w:rPr>
      </w:pPr>
      <w:r>
        <w:rPr>
          <w:rFonts w:hint="eastAsia" w:ascii="宋体" w:hAnsi="宋体" w:eastAsia="宋体" w:cs="宋体"/>
          <w:color w:val="auto"/>
          <w:kern w:val="0"/>
          <w:sz w:val="22"/>
          <w:szCs w:val="24"/>
          <w:lang w:eastAsia="zh-CN"/>
        </w:rPr>
        <w:t>供应商</w:t>
      </w:r>
      <w:r>
        <w:rPr>
          <w:rFonts w:hint="eastAsia" w:ascii="宋体" w:hAnsi="宋体" w:eastAsia="宋体" w:cs="宋体"/>
          <w:color w:val="auto"/>
          <w:kern w:val="0"/>
          <w:sz w:val="22"/>
          <w:szCs w:val="24"/>
        </w:rPr>
        <w:t>：（盖单位公章）</w:t>
      </w:r>
    </w:p>
    <w:p w14:paraId="00CCEEBC">
      <w:pPr>
        <w:widowControl/>
        <w:adjustRightInd w:val="0"/>
        <w:spacing w:line="480" w:lineRule="auto"/>
        <w:ind w:firstLine="4477" w:firstLineChars="2035"/>
        <w:jc w:val="left"/>
        <w:rPr>
          <w:rFonts w:ascii="宋体" w:hAnsi="宋体" w:eastAsia="宋体" w:cs="宋体"/>
          <w:color w:val="auto"/>
          <w:kern w:val="0"/>
          <w:sz w:val="22"/>
          <w:szCs w:val="24"/>
          <w:u w:val="single"/>
        </w:rPr>
      </w:pPr>
      <w:r>
        <w:rPr>
          <w:rFonts w:hint="eastAsia" w:ascii="宋体" w:hAnsi="宋体" w:eastAsia="宋体" w:cs="宋体"/>
          <w:color w:val="auto"/>
          <w:sz w:val="22"/>
          <w:szCs w:val="24"/>
          <w:lang w:eastAsia="zh-CN"/>
        </w:rPr>
        <w:t>法定代表人</w:t>
      </w:r>
      <w:r>
        <w:rPr>
          <w:rFonts w:hint="eastAsia" w:ascii="宋体" w:hAnsi="宋体" w:eastAsia="宋体" w:cs="宋体"/>
          <w:color w:val="auto"/>
          <w:sz w:val="22"/>
          <w:szCs w:val="24"/>
        </w:rPr>
        <w:t>或授权委托人：（签字或盖章）</w:t>
      </w:r>
    </w:p>
    <w:p w14:paraId="069BF37A">
      <w:pPr>
        <w:keepNext w:val="0"/>
        <w:keepLines w:val="0"/>
        <w:pageBreakBefore w:val="0"/>
        <w:widowControl w:val="0"/>
        <w:kinsoku/>
        <w:wordWrap/>
        <w:overflowPunct/>
        <w:topLinePunct w:val="0"/>
        <w:autoSpaceDE/>
        <w:autoSpaceDN/>
        <w:bidi w:val="0"/>
        <w:adjustRightInd/>
        <w:snapToGrid/>
        <w:ind w:firstLine="4510" w:firstLineChars="2050"/>
        <w:textAlignment w:val="auto"/>
        <w:rPr>
          <w:rFonts w:ascii="宋体" w:hAnsi="宋体" w:eastAsia="宋体" w:cs="宋体"/>
          <w:b/>
          <w:color w:val="auto"/>
          <w:sz w:val="24"/>
        </w:rPr>
      </w:pPr>
      <w:r>
        <w:rPr>
          <w:rFonts w:hint="eastAsia" w:ascii="宋体" w:hAnsi="宋体" w:eastAsia="宋体" w:cs="宋体"/>
          <w:color w:val="auto"/>
          <w:kern w:val="0"/>
          <w:sz w:val="22"/>
          <w:szCs w:val="24"/>
        </w:rPr>
        <w:t>日期：年 月 日</w:t>
      </w:r>
    </w:p>
    <w:p w14:paraId="42C73F56">
      <w:pPr>
        <w:rPr>
          <w:color w:val="auto"/>
        </w:rPr>
      </w:pPr>
      <w:r>
        <w:rPr>
          <w:color w:val="auto"/>
        </w:rPr>
        <w:br w:type="page"/>
      </w:r>
    </w:p>
    <w:p w14:paraId="08FC5077">
      <w:pPr>
        <w:spacing w:line="480" w:lineRule="auto"/>
        <w:jc w:val="center"/>
        <w:outlineLvl w:val="1"/>
        <w:rPr>
          <w:rFonts w:ascii="宋体" w:hAnsi="宋体" w:eastAsia="宋体" w:cs="宋体"/>
          <w:b/>
          <w:color w:val="auto"/>
          <w:sz w:val="24"/>
        </w:rPr>
      </w:pPr>
      <w:bookmarkStart w:id="213" w:name="_Toc10471"/>
      <w:r>
        <w:rPr>
          <w:rFonts w:hint="eastAsia" w:ascii="宋体" w:hAnsi="宋体" w:cs="宋体"/>
          <w:b/>
          <w:color w:val="auto"/>
          <w:sz w:val="24"/>
          <w:lang w:val="en-US" w:eastAsia="zh-CN"/>
        </w:rPr>
        <w:t>十</w:t>
      </w:r>
      <w:r>
        <w:rPr>
          <w:rFonts w:hint="eastAsia" w:ascii="宋体" w:hAnsi="宋体" w:eastAsia="宋体" w:cs="宋体"/>
          <w:b/>
          <w:color w:val="auto"/>
          <w:sz w:val="24"/>
        </w:rPr>
        <w:t>、其他资料</w:t>
      </w:r>
      <w:bookmarkEnd w:id="213"/>
    </w:p>
    <w:p w14:paraId="0657F5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eastAsia="宋体" w:cs="宋体"/>
          <w:color w:val="auto"/>
          <w:sz w:val="24"/>
        </w:rPr>
        <w:t>磋商文件及评分办法中要求的其他资料</w:t>
      </w:r>
    </w:p>
    <w:p w14:paraId="47A3E6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rPr>
      </w:pPr>
      <w:r>
        <w:rPr>
          <w:rFonts w:hint="eastAsia" w:ascii="宋体" w:hAnsi="宋体" w:cs="宋体"/>
          <w:color w:val="auto"/>
          <w:sz w:val="24"/>
          <w:lang w:val="en-US" w:eastAsia="zh-CN"/>
        </w:rPr>
        <w:t>（2）供应商</w:t>
      </w:r>
      <w:r>
        <w:rPr>
          <w:rFonts w:hint="eastAsia" w:ascii="宋体" w:hAnsi="宋体" w:eastAsia="宋体" w:cs="宋体"/>
          <w:color w:val="auto"/>
          <w:sz w:val="24"/>
        </w:rPr>
        <w:t>认为其他需提供的资料</w:t>
      </w:r>
    </w:p>
    <w:p w14:paraId="744C91A3">
      <w:pPr>
        <w:rPr>
          <w:rFonts w:ascii="宋体" w:hAnsi="宋体" w:eastAsia="宋体"/>
          <w:color w:val="auto"/>
          <w:sz w:val="24"/>
        </w:rPr>
      </w:pPr>
    </w:p>
    <w:p w14:paraId="73998D1A">
      <w:pPr>
        <w:rPr>
          <w:color w:val="auto"/>
        </w:rPr>
      </w:pPr>
    </w:p>
    <w:p w14:paraId="4EB32A8A">
      <w:pPr>
        <w:rPr>
          <w:color w:val="auto"/>
        </w:rPr>
      </w:pPr>
      <w:r>
        <w:rPr>
          <w:color w:val="auto"/>
        </w:rPr>
        <w:br w:type="page"/>
      </w:r>
    </w:p>
    <w:p w14:paraId="6B844381">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附件：</w:t>
      </w:r>
      <w:r>
        <w:rPr>
          <w:rFonts w:hint="eastAsia" w:ascii="宋体" w:hAnsi="宋体" w:eastAsia="宋体" w:cs="宋体"/>
          <w:color w:val="auto"/>
          <w:sz w:val="24"/>
          <w:szCs w:val="24"/>
        </w:rPr>
        <w:t>声明函（选用）</w:t>
      </w:r>
    </w:p>
    <w:p w14:paraId="4301AD52">
      <w:pPr>
        <w:rPr>
          <w:rFonts w:hint="eastAsia" w:ascii="宋体" w:hAnsi="宋体" w:eastAsia="宋体" w:cs="宋体"/>
          <w:color w:val="auto"/>
          <w:sz w:val="24"/>
          <w:szCs w:val="24"/>
        </w:rPr>
      </w:pPr>
    </w:p>
    <w:p w14:paraId="73505D39">
      <w:pPr>
        <w:spacing w:line="360" w:lineRule="auto"/>
        <w:jc w:val="center"/>
        <w:outlineLvl w:val="0"/>
        <w:rPr>
          <w:rFonts w:hint="eastAsia" w:ascii="宋体" w:hAnsi="宋体" w:eastAsia="宋体" w:cs="宋体"/>
          <w:b/>
          <w:color w:val="auto"/>
          <w:sz w:val="24"/>
          <w:szCs w:val="24"/>
        </w:rPr>
      </w:pPr>
      <w:bookmarkStart w:id="214" w:name="_Toc30273"/>
      <w:r>
        <w:rPr>
          <w:rFonts w:hint="eastAsia" w:ascii="宋体" w:hAnsi="宋体" w:eastAsia="宋体" w:cs="宋体"/>
          <w:color w:val="auto"/>
          <w:sz w:val="24"/>
          <w:szCs w:val="24"/>
        </w:rPr>
        <w:t xml:space="preserve">1. </w:t>
      </w:r>
      <w:bookmarkStart w:id="215" w:name="_Toc2073"/>
      <w:r>
        <w:rPr>
          <w:rFonts w:hint="eastAsia" w:ascii="宋体" w:hAnsi="宋体" w:eastAsia="宋体" w:cs="宋体"/>
          <w:b/>
          <w:color w:val="auto"/>
          <w:sz w:val="24"/>
          <w:szCs w:val="24"/>
        </w:rPr>
        <w:t>中小企业声明函（工程、 服务）</w:t>
      </w:r>
      <w:bookmarkEnd w:id="214"/>
      <w:bookmarkEnd w:id="215"/>
    </w:p>
    <w:p w14:paraId="619F65D1">
      <w:pPr>
        <w:widowControl w:val="0"/>
        <w:spacing w:line="360" w:lineRule="auto"/>
        <w:ind w:firstLine="566" w:firstLineChars="236"/>
        <w:jc w:val="both"/>
        <w:rPr>
          <w:rFonts w:hint="eastAsia" w:ascii="宋体" w:hAnsi="宋体" w:eastAsia="宋体" w:cs="宋体"/>
          <w:color w:val="auto"/>
          <w:sz w:val="24"/>
          <w:szCs w:val="24"/>
        </w:rPr>
      </w:pPr>
      <w:r>
        <w:rPr>
          <w:rFonts w:hint="eastAsia" w:ascii="宋体" w:hAnsi="宋体" w:eastAsia="宋体" w:cs="宋体"/>
          <w:color w:val="auto"/>
          <w:sz w:val="24"/>
          <w:szCs w:val="24"/>
        </w:rPr>
        <w:t>本公司（联合体） 郑重声明， 根据《政府采购促进中小企业发展管理办法》（财库﹝ 2020﹞ 46 号） 的规定， 本公司（联合体） 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 xml:space="preserve"> 的</w:t>
      </w:r>
      <w:r>
        <w:rPr>
          <w:rFonts w:hint="eastAsia" w:ascii="宋体" w:hAnsi="宋体" w:eastAsia="宋体" w:cs="宋体"/>
          <w:color w:val="auto"/>
          <w:sz w:val="24"/>
          <w:szCs w:val="24"/>
          <w:u w:val="single"/>
        </w:rPr>
        <w:t xml:space="preserve">（项目名称） </w:t>
      </w:r>
      <w:r>
        <w:rPr>
          <w:rFonts w:hint="eastAsia" w:ascii="宋体" w:hAnsi="宋体" w:eastAsia="宋体" w:cs="宋体"/>
          <w:color w:val="auto"/>
          <w:sz w:val="24"/>
          <w:szCs w:val="24"/>
        </w:rPr>
        <w:t>采购活动，工程的施工单位全部为符合政策要求的中小企业（或者： 服务全部由符合政策要求的中小企业承接）。 相关企业（ 含联合体中的中小企业、 签订分包意向协议的中小企业） 的具体情况如下：</w:t>
      </w:r>
    </w:p>
    <w:p w14:paraId="66C3AB2D">
      <w:pPr>
        <w:widowControl w:val="0"/>
        <w:spacing w:line="360" w:lineRule="auto"/>
        <w:ind w:firstLine="566" w:firstLineChars="236"/>
        <w:jc w:val="both"/>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1.（标的名称） </w:t>
      </w:r>
      <w:r>
        <w:rPr>
          <w:rFonts w:hint="eastAsia" w:ascii="宋体" w:hAnsi="宋体" w:eastAsia="宋体" w:cs="宋体"/>
          <w:color w:val="auto"/>
          <w:sz w:val="24"/>
          <w:szCs w:val="24"/>
        </w:rPr>
        <w:t>， 属于</w:t>
      </w:r>
      <w:r>
        <w:rPr>
          <w:rFonts w:hint="eastAsia" w:ascii="宋体" w:hAnsi="宋体" w:eastAsia="宋体" w:cs="宋体"/>
          <w:color w:val="auto"/>
          <w:sz w:val="24"/>
          <w:szCs w:val="24"/>
          <w:u w:val="single"/>
        </w:rPr>
        <w:t>（所属行业）</w:t>
      </w:r>
      <w:r>
        <w:rPr>
          <w:rFonts w:hint="eastAsia" w:ascii="宋体" w:hAnsi="宋体" w:eastAsia="宋体" w:cs="宋体"/>
          <w:color w:val="auto"/>
          <w:sz w:val="24"/>
          <w:szCs w:val="24"/>
        </w:rPr>
        <w:t>；承建（ 承接） 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 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万元， 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万元1， 属于</w:t>
      </w:r>
      <w:r>
        <w:rPr>
          <w:rFonts w:hint="eastAsia" w:ascii="宋体" w:hAnsi="宋体" w:eastAsia="宋体" w:cs="宋体"/>
          <w:color w:val="auto"/>
          <w:sz w:val="24"/>
          <w:szCs w:val="24"/>
          <w:u w:val="single"/>
        </w:rPr>
        <w:t>（中型企业、小型企业、 微型企业）</w:t>
      </w:r>
      <w:r>
        <w:rPr>
          <w:rFonts w:hint="eastAsia" w:ascii="宋体" w:hAnsi="宋体" w:eastAsia="宋体" w:cs="宋体"/>
          <w:color w:val="auto"/>
          <w:sz w:val="24"/>
          <w:szCs w:val="24"/>
        </w:rPr>
        <w:t>；</w:t>
      </w:r>
    </w:p>
    <w:p w14:paraId="0EE440E6">
      <w:pPr>
        <w:widowControl w:val="0"/>
        <w:spacing w:line="360" w:lineRule="auto"/>
        <w:ind w:firstLine="566" w:firstLineChars="236"/>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2. </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 xml:space="preserve"> ， 属于</w:t>
      </w:r>
      <w:r>
        <w:rPr>
          <w:rFonts w:hint="eastAsia" w:ascii="宋体" w:hAnsi="宋体" w:eastAsia="宋体" w:cs="宋体"/>
          <w:color w:val="auto"/>
          <w:sz w:val="24"/>
          <w:szCs w:val="24"/>
          <w:u w:val="single"/>
        </w:rPr>
        <w:t>（所属行业）</w:t>
      </w:r>
      <w:r>
        <w:rPr>
          <w:rFonts w:hint="eastAsia" w:ascii="宋体" w:hAnsi="宋体" w:eastAsia="宋体" w:cs="宋体"/>
          <w:color w:val="auto"/>
          <w:sz w:val="24"/>
          <w:szCs w:val="24"/>
        </w:rPr>
        <w:t>；承建（ 承接） 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 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 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 属于</w:t>
      </w:r>
      <w:r>
        <w:rPr>
          <w:rFonts w:hint="eastAsia" w:ascii="宋体" w:hAnsi="宋体" w:eastAsia="宋体" w:cs="宋体"/>
          <w:color w:val="auto"/>
          <w:sz w:val="24"/>
          <w:szCs w:val="24"/>
          <w:u w:val="single"/>
        </w:rPr>
        <w:t>（中型企业、小型企业、 微型企业）</w:t>
      </w:r>
      <w:r>
        <w:rPr>
          <w:rFonts w:hint="eastAsia" w:ascii="宋体" w:hAnsi="宋体" w:eastAsia="宋体" w:cs="宋体"/>
          <w:color w:val="auto"/>
          <w:sz w:val="24"/>
          <w:szCs w:val="24"/>
        </w:rPr>
        <w:t>；</w:t>
      </w:r>
    </w:p>
    <w:p w14:paraId="01B38EAF">
      <w:pPr>
        <w:widowControl w:val="0"/>
        <w:spacing w:line="360" w:lineRule="auto"/>
        <w:ind w:firstLine="566" w:firstLineChars="236"/>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074825BF">
      <w:pPr>
        <w:widowControl w:val="0"/>
        <w:spacing w:line="360" w:lineRule="auto"/>
        <w:ind w:firstLine="566" w:firstLineChars="236"/>
        <w:jc w:val="both"/>
        <w:rPr>
          <w:rFonts w:hint="eastAsia" w:ascii="宋体" w:hAnsi="宋体" w:eastAsia="宋体" w:cs="宋体"/>
          <w:color w:val="auto"/>
          <w:sz w:val="24"/>
          <w:szCs w:val="24"/>
        </w:rPr>
      </w:pPr>
      <w:r>
        <w:rPr>
          <w:rFonts w:hint="eastAsia" w:ascii="宋体" w:hAnsi="宋体" w:eastAsia="宋体" w:cs="宋体"/>
          <w:color w:val="auto"/>
          <w:sz w:val="24"/>
          <w:szCs w:val="24"/>
        </w:rPr>
        <w:t>以上企业， 不属于大企业的分支机构， 不存在控股股东为大企业的情形， 也不存在与大企业的负责人为同一人的情形。</w:t>
      </w:r>
    </w:p>
    <w:p w14:paraId="2C650310">
      <w:pPr>
        <w:widowControl w:val="0"/>
        <w:spacing w:line="360" w:lineRule="auto"/>
        <w:ind w:firstLine="566" w:firstLineChars="236"/>
        <w:jc w:val="both"/>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 如有虚假， 将依法承担相应责任。</w:t>
      </w:r>
    </w:p>
    <w:p w14:paraId="0EE7C195">
      <w:pPr>
        <w:widowControl w:val="0"/>
        <w:spacing w:line="360" w:lineRule="auto"/>
        <w:ind w:firstLine="566" w:firstLineChars="236"/>
        <w:jc w:val="both"/>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3553D697">
      <w:pPr>
        <w:widowControl w:val="0"/>
        <w:spacing w:line="360" w:lineRule="auto"/>
        <w:ind w:firstLine="566" w:firstLineChars="236"/>
        <w:jc w:val="both"/>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6262584C">
      <w:pPr>
        <w:widowControl w:val="0"/>
        <w:spacing w:line="360" w:lineRule="auto"/>
        <w:jc w:val="both"/>
        <w:rPr>
          <w:rFonts w:hint="eastAsia" w:ascii="宋体" w:hAnsi="宋体" w:eastAsia="宋体" w:cs="宋体"/>
          <w:color w:val="auto"/>
          <w:sz w:val="24"/>
          <w:szCs w:val="24"/>
        </w:rPr>
      </w:pPr>
    </w:p>
    <w:p w14:paraId="464CA55E">
      <w:pPr>
        <w:widowControl w:val="0"/>
        <w:spacing w:line="360" w:lineRule="auto"/>
        <w:jc w:val="both"/>
        <w:rPr>
          <w:rFonts w:hint="eastAsia" w:ascii="宋体" w:hAnsi="宋体" w:eastAsia="宋体" w:cs="宋体"/>
          <w:b/>
          <w:bCs/>
          <w:color w:val="auto"/>
          <w:kern w:val="0"/>
          <w:sz w:val="24"/>
          <w:szCs w:val="24"/>
        </w:rPr>
      </w:pPr>
      <w:r>
        <w:rPr>
          <w:rFonts w:hint="eastAsia" w:ascii="宋体" w:hAnsi="宋体" w:eastAsia="宋体" w:cs="宋体"/>
          <w:color w:val="auto"/>
          <w:sz w:val="24"/>
          <w:szCs w:val="24"/>
        </w:rPr>
        <w:t xml:space="preserve">注：1 从业人员、营业收入、资产总额填报上一年度数据， 无上一年度数据的新成立企业可不填报。 </w:t>
      </w:r>
    </w:p>
    <w:p w14:paraId="09F7FB5C">
      <w:pPr>
        <w:widowControl w:val="0"/>
        <w:spacing w:line="360" w:lineRule="auto"/>
        <w:jc w:val="both"/>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说明：</w:t>
      </w:r>
    </w:p>
    <w:p w14:paraId="11880E2B">
      <w:pPr>
        <w:rPr>
          <w:rFonts w:hint="eastAsia" w:ascii="宋体" w:hAnsi="宋体" w:eastAsia="宋体" w:cs="宋体"/>
          <w:color w:val="auto"/>
          <w:sz w:val="24"/>
          <w:szCs w:val="24"/>
        </w:rPr>
      </w:pPr>
      <w:r>
        <w:rPr>
          <w:rFonts w:hint="eastAsia" w:ascii="宋体" w:hAnsi="宋体" w:eastAsia="宋体" w:cs="宋体"/>
          <w:color w:val="auto"/>
          <w:spacing w:val="6"/>
          <w:sz w:val="24"/>
          <w:szCs w:val="24"/>
        </w:rPr>
        <w:t>该声明函是有针对性的，属于中小企业的填写，不属于的无需填写此项内容，但保留该声明函的格式在响应文件中并按要求盖章签字。</w:t>
      </w:r>
    </w:p>
    <w:p w14:paraId="5B959326">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5C2DB55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2.供应商为监狱企业中小企业声明函</w:t>
      </w:r>
    </w:p>
    <w:p w14:paraId="37FA808A">
      <w:pPr>
        <w:rPr>
          <w:rFonts w:hint="eastAsia" w:ascii="宋体" w:hAnsi="宋体" w:eastAsia="宋体" w:cs="宋体"/>
          <w:color w:val="auto"/>
          <w:sz w:val="24"/>
          <w:szCs w:val="24"/>
        </w:rPr>
      </w:pPr>
    </w:p>
    <w:p w14:paraId="4A5972A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本企业（单位）郑重声明下列事项（按照实际情况填空）：</w:t>
      </w:r>
    </w:p>
    <w:p w14:paraId="1F62A44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本企业（单位）为直接供应商提供本企业（单位）制造的货物。</w:t>
      </w:r>
    </w:p>
    <w:p w14:paraId="568A95D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（1）本企业（单位）（请填写：是、不是）监狱企业。后附省级以上监狱管理局、戒毒管理局（含新疆生产建设兵团）出具的属于监狱企业的证明文件。</w:t>
      </w:r>
    </w:p>
    <w:p w14:paraId="704DBD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企业（单位）（请填写：是、不是）为联合体一方，提供本企业（单位）制造的货物，由本企业（单位）承担工程、提供服务。本企业（单位）提供协议合同金额占到共同投标协议合同总金额的比例为。（非联合体投标，将本条删除。）</w:t>
      </w:r>
    </w:p>
    <w:p w14:paraId="7138271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本企业（单位）对上述声明的真实性负责。如有虚假，将依法承担相应责任。</w:t>
      </w:r>
    </w:p>
    <w:p w14:paraId="0BAC1EE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2145E338">
      <w:pPr>
        <w:keepNext w:val="0"/>
        <w:keepLines w:val="0"/>
        <w:pageBreakBefore w:val="0"/>
        <w:kinsoku/>
        <w:wordWrap/>
        <w:overflowPunct/>
        <w:topLinePunct w:val="0"/>
        <w:autoSpaceDE/>
        <w:autoSpaceDN/>
        <w:bidi w:val="0"/>
        <w:adjustRightInd/>
        <w:snapToGrid/>
        <w:spacing w:line="360" w:lineRule="auto"/>
        <w:ind w:firstLine="3240" w:firstLineChars="1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（盖单位公章）</w:t>
      </w:r>
    </w:p>
    <w:p w14:paraId="56B0FF6B">
      <w:pPr>
        <w:keepNext w:val="0"/>
        <w:keepLines w:val="0"/>
        <w:pageBreakBefore w:val="0"/>
        <w:kinsoku/>
        <w:wordWrap/>
        <w:overflowPunct/>
        <w:topLinePunct w:val="0"/>
        <w:autoSpaceDE/>
        <w:autoSpaceDN/>
        <w:bidi w:val="0"/>
        <w:adjustRightInd/>
        <w:snapToGrid/>
        <w:spacing w:line="360" w:lineRule="auto"/>
        <w:ind w:firstLine="3240" w:firstLineChars="1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法定代表人或授权委托人：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14:paraId="42CE337D">
      <w:pPr>
        <w:keepNext w:val="0"/>
        <w:keepLines w:val="0"/>
        <w:pageBreakBefore w:val="0"/>
        <w:kinsoku/>
        <w:wordWrap/>
        <w:overflowPunct/>
        <w:topLinePunct w:val="0"/>
        <w:autoSpaceDE/>
        <w:autoSpaceDN/>
        <w:bidi w:val="0"/>
        <w:adjustRightInd/>
        <w:snapToGrid/>
        <w:spacing w:line="360" w:lineRule="auto"/>
        <w:ind w:firstLine="3240" w:firstLineChars="1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月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5E8B052">
      <w:pPr>
        <w:rPr>
          <w:rFonts w:hint="eastAsia" w:ascii="宋体" w:hAnsi="宋体" w:eastAsia="宋体" w:cs="宋体"/>
          <w:color w:val="auto"/>
          <w:sz w:val="24"/>
          <w:szCs w:val="24"/>
        </w:rPr>
      </w:pPr>
    </w:p>
    <w:p w14:paraId="6409AB79">
      <w:pPr>
        <w:rPr>
          <w:rFonts w:hint="eastAsia" w:ascii="宋体" w:hAnsi="宋体" w:eastAsia="宋体" w:cs="宋体"/>
          <w:color w:val="auto"/>
          <w:sz w:val="24"/>
          <w:szCs w:val="24"/>
        </w:rPr>
      </w:pPr>
    </w:p>
    <w:p w14:paraId="271B67AB">
      <w:pPr>
        <w:rPr>
          <w:rFonts w:hint="eastAsia" w:ascii="宋体" w:hAnsi="宋体" w:eastAsia="宋体" w:cs="宋体"/>
          <w:color w:val="auto"/>
          <w:sz w:val="24"/>
          <w:szCs w:val="24"/>
        </w:rPr>
      </w:pPr>
      <w:r>
        <w:rPr>
          <w:rFonts w:hint="eastAsia" w:ascii="宋体" w:hAnsi="宋体" w:eastAsia="宋体" w:cs="宋体"/>
          <w:color w:val="auto"/>
          <w:sz w:val="24"/>
          <w:szCs w:val="24"/>
        </w:rPr>
        <w:t>说明：符合要求的单位，按照上述格式进行填写；不属于监狱企业的无需填写此表。</w:t>
      </w:r>
    </w:p>
    <w:p w14:paraId="0A6FACC7">
      <w:pPr>
        <w:rPr>
          <w:rFonts w:hint="eastAsia" w:ascii="宋体" w:hAnsi="宋体" w:eastAsia="宋体" w:cs="宋体"/>
          <w:color w:val="auto"/>
          <w:sz w:val="24"/>
          <w:szCs w:val="24"/>
        </w:rPr>
      </w:pPr>
    </w:p>
    <w:p w14:paraId="1B6AAF29">
      <w:pPr>
        <w:rPr>
          <w:rFonts w:hint="eastAsia" w:ascii="宋体" w:hAnsi="宋体" w:eastAsia="宋体" w:cs="宋体"/>
          <w:color w:val="auto"/>
          <w:sz w:val="24"/>
          <w:szCs w:val="24"/>
        </w:rPr>
      </w:pPr>
    </w:p>
    <w:p w14:paraId="2A6F6B29">
      <w:pPr>
        <w:rPr>
          <w:rFonts w:hint="eastAsia" w:ascii="宋体" w:hAnsi="宋体" w:eastAsia="宋体" w:cs="宋体"/>
          <w:color w:val="auto"/>
          <w:sz w:val="24"/>
          <w:szCs w:val="24"/>
        </w:rPr>
      </w:pPr>
    </w:p>
    <w:p w14:paraId="51865D87">
      <w:pPr>
        <w:rPr>
          <w:rFonts w:hint="eastAsia" w:ascii="宋体" w:hAnsi="宋体" w:eastAsia="宋体" w:cs="宋体"/>
          <w:color w:val="auto"/>
          <w:sz w:val="24"/>
          <w:szCs w:val="24"/>
        </w:rPr>
      </w:pPr>
    </w:p>
    <w:p w14:paraId="3016F71B">
      <w:pPr>
        <w:rPr>
          <w:rFonts w:hint="eastAsia" w:ascii="宋体" w:hAnsi="宋体" w:eastAsia="宋体" w:cs="宋体"/>
          <w:color w:val="auto"/>
          <w:sz w:val="24"/>
          <w:szCs w:val="24"/>
        </w:rPr>
      </w:pPr>
    </w:p>
    <w:p w14:paraId="79341673">
      <w:pPr>
        <w:rPr>
          <w:rFonts w:hint="eastAsia" w:ascii="宋体" w:hAnsi="宋体" w:eastAsia="宋体" w:cs="宋体"/>
          <w:color w:val="auto"/>
          <w:sz w:val="24"/>
          <w:szCs w:val="24"/>
        </w:rPr>
      </w:pPr>
    </w:p>
    <w:p w14:paraId="60EA2E97">
      <w:pPr>
        <w:rPr>
          <w:rFonts w:hint="eastAsia" w:ascii="宋体" w:hAnsi="宋体" w:eastAsia="宋体" w:cs="宋体"/>
          <w:color w:val="auto"/>
          <w:sz w:val="24"/>
          <w:szCs w:val="24"/>
        </w:rPr>
      </w:pPr>
    </w:p>
    <w:p w14:paraId="7166831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br w:type="page"/>
      </w:r>
      <w:r>
        <w:rPr>
          <w:rFonts w:hint="eastAsia" w:ascii="宋体" w:hAnsi="宋体" w:eastAsia="宋体" w:cs="宋体"/>
          <w:color w:val="auto"/>
          <w:sz w:val="24"/>
          <w:szCs w:val="24"/>
        </w:rPr>
        <w:t>3.供应商为残疾人福利性单位中小企业声明函</w:t>
      </w:r>
    </w:p>
    <w:p w14:paraId="2D31B9C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581B26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u w:val="single"/>
        </w:rPr>
        <w:t>（填写采购人名称）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（填写本次招标的项目名称）</w:t>
      </w:r>
      <w:r>
        <w:rPr>
          <w:rFonts w:hint="eastAsia" w:ascii="宋体" w:hAnsi="宋体" w:eastAsia="宋体" w:cs="宋体"/>
          <w:color w:val="auto"/>
          <w:sz w:val="24"/>
          <w:szCs w:val="24"/>
        </w:rPr>
        <w:t>采购活动提供本单位制造的货物（由本单位承担工程/提供服务），或者提供其他残疾人福利性单位制造的货物（不包括使用非残疾人福利性单位注册商标的货物）。</w:t>
      </w:r>
    </w:p>
    <w:p w14:paraId="2C19379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77486A6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27DC01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67109863">
      <w:pPr>
        <w:keepNext w:val="0"/>
        <w:keepLines w:val="0"/>
        <w:pageBreakBefore w:val="0"/>
        <w:kinsoku/>
        <w:wordWrap/>
        <w:overflowPunct/>
        <w:topLinePunct w:val="0"/>
        <w:autoSpaceDE/>
        <w:autoSpaceDN/>
        <w:bidi w:val="0"/>
        <w:adjustRightInd/>
        <w:snapToGrid/>
        <w:spacing w:line="360" w:lineRule="auto"/>
        <w:ind w:firstLine="2592" w:firstLineChars="10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（盖单位公章）</w:t>
      </w:r>
    </w:p>
    <w:p w14:paraId="7301284B">
      <w:pPr>
        <w:keepNext w:val="0"/>
        <w:keepLines w:val="0"/>
        <w:pageBreakBefore w:val="0"/>
        <w:kinsoku/>
        <w:wordWrap/>
        <w:overflowPunct/>
        <w:topLinePunct w:val="0"/>
        <w:autoSpaceDE/>
        <w:autoSpaceDN/>
        <w:bidi w:val="0"/>
        <w:adjustRightInd/>
        <w:snapToGrid/>
        <w:spacing w:line="360" w:lineRule="auto"/>
        <w:ind w:firstLine="2592" w:firstLineChars="10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法定代表人或授权委托人：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14:paraId="56F40163">
      <w:pPr>
        <w:keepNext w:val="0"/>
        <w:keepLines w:val="0"/>
        <w:pageBreakBefore w:val="0"/>
        <w:kinsoku/>
        <w:wordWrap/>
        <w:overflowPunct/>
        <w:topLinePunct w:val="0"/>
        <w:autoSpaceDE/>
        <w:autoSpaceDN/>
        <w:bidi w:val="0"/>
        <w:adjustRightInd/>
        <w:snapToGrid/>
        <w:spacing w:line="360" w:lineRule="auto"/>
        <w:ind w:firstLine="2592" w:firstLineChars="10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月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D9BA432">
      <w:pPr>
        <w:rPr>
          <w:rFonts w:hint="eastAsia" w:ascii="宋体" w:hAnsi="宋体" w:eastAsia="宋体" w:cs="宋体"/>
          <w:color w:val="auto"/>
          <w:sz w:val="24"/>
          <w:szCs w:val="24"/>
        </w:rPr>
      </w:pPr>
    </w:p>
    <w:p w14:paraId="790E9117">
      <w:pPr>
        <w:rPr>
          <w:rFonts w:hint="eastAsia" w:ascii="宋体" w:hAnsi="宋体" w:eastAsia="宋体" w:cs="宋体"/>
          <w:color w:val="auto"/>
          <w:sz w:val="24"/>
          <w:szCs w:val="24"/>
        </w:rPr>
      </w:pPr>
    </w:p>
    <w:p w14:paraId="366EA5A3">
      <w:pPr>
        <w:rPr>
          <w:rFonts w:hint="eastAsia" w:ascii="宋体" w:hAnsi="宋体" w:eastAsia="宋体" w:cs="宋体"/>
          <w:color w:val="auto"/>
          <w:sz w:val="24"/>
          <w:szCs w:val="24"/>
        </w:rPr>
      </w:pPr>
    </w:p>
    <w:p w14:paraId="1E88CADA">
      <w:pPr>
        <w:rPr>
          <w:rFonts w:hint="eastAsia" w:ascii="宋体" w:hAnsi="宋体" w:eastAsia="宋体" w:cs="宋体"/>
          <w:color w:val="auto"/>
          <w:sz w:val="24"/>
          <w:szCs w:val="24"/>
        </w:rPr>
      </w:pPr>
    </w:p>
    <w:p w14:paraId="1ADE0431">
      <w:pPr>
        <w:pStyle w:val="3"/>
        <w:rPr>
          <w:color w:val="auto"/>
        </w:rPr>
      </w:pPr>
      <w:r>
        <w:rPr>
          <w:rFonts w:hint="eastAsia" w:ascii="宋体" w:hAnsi="宋体" w:eastAsia="宋体" w:cs="宋体"/>
          <w:color w:val="auto"/>
          <w:sz w:val="24"/>
          <w:szCs w:val="24"/>
        </w:rPr>
        <w:t>说明：符合要求的单位，按照上述格式进行填写并提供相关证明材料；不属于残疾人福利性单位的无需填写此表。</w:t>
      </w:r>
    </w:p>
    <w:sectPr>
      <w:headerReference r:id="rId8" w:type="default"/>
      <w:footerReference r:id="rId9" w:type="default"/>
      <w:pgSz w:w="11906" w:h="16838"/>
      <w:pgMar w:top="1531" w:right="1304" w:bottom="1531" w:left="1531" w:header="1134"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FF796">
    <w:pPr>
      <w:pStyle w:val="11"/>
    </w:pPr>
  </w:p>
  <w:p w14:paraId="74A5997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0F950">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C1E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35733B">
                          <w:pPr>
                            <w:pStyle w:val="11"/>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935733B">
                    <w:pPr>
                      <w:pStyle w:val="1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F29F2">
    <w:pPr>
      <w:pBdr>
        <w:bottom w:val="none" w:color="auto" w:sz="0" w:space="2"/>
      </w:pBdr>
      <w:snapToGrid w:val="0"/>
      <w:jc w:val="left"/>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4850">
    <w:pPr>
      <w:pBdr>
        <w:bottom w:val="none" w:color="auto" w:sz="0" w:space="1"/>
      </w:pBd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97A7">
    <w:pPr>
      <w:pStyle w:val="13"/>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74FC4">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56B5"/>
    <w:rsid w:val="000B6281"/>
    <w:rsid w:val="00125861"/>
    <w:rsid w:val="003A6B66"/>
    <w:rsid w:val="004672B9"/>
    <w:rsid w:val="00473031"/>
    <w:rsid w:val="004D0D16"/>
    <w:rsid w:val="007B17C1"/>
    <w:rsid w:val="007F27CB"/>
    <w:rsid w:val="008B1170"/>
    <w:rsid w:val="009A13B3"/>
    <w:rsid w:val="009C337D"/>
    <w:rsid w:val="00A641FB"/>
    <w:rsid w:val="00B5443F"/>
    <w:rsid w:val="00BC757B"/>
    <w:rsid w:val="00C11035"/>
    <w:rsid w:val="00CA7EEA"/>
    <w:rsid w:val="00DA5C53"/>
    <w:rsid w:val="00DC7C1D"/>
    <w:rsid w:val="00DE1BE7"/>
    <w:rsid w:val="00EB1C0E"/>
    <w:rsid w:val="00F038E5"/>
    <w:rsid w:val="00F27441"/>
    <w:rsid w:val="00F72CA9"/>
    <w:rsid w:val="00FE5DE6"/>
    <w:rsid w:val="010351AA"/>
    <w:rsid w:val="0112363F"/>
    <w:rsid w:val="011C626C"/>
    <w:rsid w:val="01205D5C"/>
    <w:rsid w:val="012515C4"/>
    <w:rsid w:val="012B4701"/>
    <w:rsid w:val="0136732D"/>
    <w:rsid w:val="014001AC"/>
    <w:rsid w:val="01431A4A"/>
    <w:rsid w:val="014D0B1B"/>
    <w:rsid w:val="014F219D"/>
    <w:rsid w:val="01521C8D"/>
    <w:rsid w:val="015754F6"/>
    <w:rsid w:val="016638B7"/>
    <w:rsid w:val="016C2D4F"/>
    <w:rsid w:val="016D4D19"/>
    <w:rsid w:val="0176597C"/>
    <w:rsid w:val="01802C9E"/>
    <w:rsid w:val="018362EB"/>
    <w:rsid w:val="018502B5"/>
    <w:rsid w:val="01877B89"/>
    <w:rsid w:val="018856AF"/>
    <w:rsid w:val="018A7679"/>
    <w:rsid w:val="018E7169"/>
    <w:rsid w:val="018F4C90"/>
    <w:rsid w:val="019D115B"/>
    <w:rsid w:val="01A249C3"/>
    <w:rsid w:val="01CF1530"/>
    <w:rsid w:val="01CF32DE"/>
    <w:rsid w:val="01DD59FB"/>
    <w:rsid w:val="01DE1773"/>
    <w:rsid w:val="01E054EB"/>
    <w:rsid w:val="01E46D89"/>
    <w:rsid w:val="01EE19B6"/>
    <w:rsid w:val="02070CCA"/>
    <w:rsid w:val="020A78AE"/>
    <w:rsid w:val="020E2058"/>
    <w:rsid w:val="02104C13"/>
    <w:rsid w:val="02201D8C"/>
    <w:rsid w:val="022B0E5C"/>
    <w:rsid w:val="022E6257"/>
    <w:rsid w:val="02315D47"/>
    <w:rsid w:val="02380E83"/>
    <w:rsid w:val="02445A7A"/>
    <w:rsid w:val="02533F0F"/>
    <w:rsid w:val="02632074"/>
    <w:rsid w:val="02720839"/>
    <w:rsid w:val="02895985"/>
    <w:rsid w:val="0299249C"/>
    <w:rsid w:val="02A227A1"/>
    <w:rsid w:val="02A36C44"/>
    <w:rsid w:val="02B20C36"/>
    <w:rsid w:val="02C24BF1"/>
    <w:rsid w:val="02D0730E"/>
    <w:rsid w:val="02D52B76"/>
    <w:rsid w:val="02E132C9"/>
    <w:rsid w:val="02E64D83"/>
    <w:rsid w:val="02E80AFB"/>
    <w:rsid w:val="02E903CF"/>
    <w:rsid w:val="030E7E36"/>
    <w:rsid w:val="03157416"/>
    <w:rsid w:val="032A1114"/>
    <w:rsid w:val="03345B70"/>
    <w:rsid w:val="0337738D"/>
    <w:rsid w:val="03412C57"/>
    <w:rsid w:val="0348063E"/>
    <w:rsid w:val="03546191"/>
    <w:rsid w:val="03555A65"/>
    <w:rsid w:val="03604B36"/>
    <w:rsid w:val="03630182"/>
    <w:rsid w:val="03716D43"/>
    <w:rsid w:val="037A5CAA"/>
    <w:rsid w:val="0388408C"/>
    <w:rsid w:val="03AD58A1"/>
    <w:rsid w:val="03B86720"/>
    <w:rsid w:val="03BB7FBE"/>
    <w:rsid w:val="03C2759E"/>
    <w:rsid w:val="03CA6453"/>
    <w:rsid w:val="03D853F3"/>
    <w:rsid w:val="03DE3CAC"/>
    <w:rsid w:val="03E05C76"/>
    <w:rsid w:val="03EE3EEF"/>
    <w:rsid w:val="03F90AE6"/>
    <w:rsid w:val="03FD2384"/>
    <w:rsid w:val="040000C7"/>
    <w:rsid w:val="04001E75"/>
    <w:rsid w:val="04180F6C"/>
    <w:rsid w:val="04267B2D"/>
    <w:rsid w:val="04273BA4"/>
    <w:rsid w:val="04367644"/>
    <w:rsid w:val="04402271"/>
    <w:rsid w:val="04446205"/>
    <w:rsid w:val="04553F6E"/>
    <w:rsid w:val="045D2E23"/>
    <w:rsid w:val="04620439"/>
    <w:rsid w:val="046441B2"/>
    <w:rsid w:val="04675A50"/>
    <w:rsid w:val="04732647"/>
    <w:rsid w:val="047563BF"/>
    <w:rsid w:val="04877EA0"/>
    <w:rsid w:val="048B5BE2"/>
    <w:rsid w:val="048D195A"/>
    <w:rsid w:val="049525BD"/>
    <w:rsid w:val="049814B9"/>
    <w:rsid w:val="049A7BD3"/>
    <w:rsid w:val="049F343C"/>
    <w:rsid w:val="04A70542"/>
    <w:rsid w:val="04AB1142"/>
    <w:rsid w:val="04BF763A"/>
    <w:rsid w:val="04C82992"/>
    <w:rsid w:val="04CB55BE"/>
    <w:rsid w:val="04D23811"/>
    <w:rsid w:val="04F82B4C"/>
    <w:rsid w:val="050339CA"/>
    <w:rsid w:val="05087233"/>
    <w:rsid w:val="050F05C1"/>
    <w:rsid w:val="051060E7"/>
    <w:rsid w:val="05237BC9"/>
    <w:rsid w:val="0539563E"/>
    <w:rsid w:val="053C6EDC"/>
    <w:rsid w:val="054B5371"/>
    <w:rsid w:val="05524952"/>
    <w:rsid w:val="05536ADC"/>
    <w:rsid w:val="055661F0"/>
    <w:rsid w:val="05616943"/>
    <w:rsid w:val="05634469"/>
    <w:rsid w:val="05740424"/>
    <w:rsid w:val="057C19CF"/>
    <w:rsid w:val="0580326D"/>
    <w:rsid w:val="05924D4E"/>
    <w:rsid w:val="05940AC6"/>
    <w:rsid w:val="05AC22B4"/>
    <w:rsid w:val="05B11678"/>
    <w:rsid w:val="05BE3D95"/>
    <w:rsid w:val="05C8248C"/>
    <w:rsid w:val="05C869C2"/>
    <w:rsid w:val="05CF7D50"/>
    <w:rsid w:val="05D53AD5"/>
    <w:rsid w:val="05DC421B"/>
    <w:rsid w:val="05E530D0"/>
    <w:rsid w:val="05ED01D7"/>
    <w:rsid w:val="05ED6429"/>
    <w:rsid w:val="05F41565"/>
    <w:rsid w:val="05FD2B10"/>
    <w:rsid w:val="061834A6"/>
    <w:rsid w:val="061B4D44"/>
    <w:rsid w:val="06277B8D"/>
    <w:rsid w:val="062956B3"/>
    <w:rsid w:val="062F259D"/>
    <w:rsid w:val="062F6A41"/>
    <w:rsid w:val="06336531"/>
    <w:rsid w:val="06345E06"/>
    <w:rsid w:val="064029FC"/>
    <w:rsid w:val="06475B39"/>
    <w:rsid w:val="065D535C"/>
    <w:rsid w:val="065E2E82"/>
    <w:rsid w:val="065F7326"/>
    <w:rsid w:val="0676641E"/>
    <w:rsid w:val="06807F27"/>
    <w:rsid w:val="06840B3B"/>
    <w:rsid w:val="06954AF6"/>
    <w:rsid w:val="069D1BFD"/>
    <w:rsid w:val="06B156A8"/>
    <w:rsid w:val="06B56F46"/>
    <w:rsid w:val="06BC02D5"/>
    <w:rsid w:val="06BD404D"/>
    <w:rsid w:val="06C90C44"/>
    <w:rsid w:val="06CD24E2"/>
    <w:rsid w:val="06DA4BFF"/>
    <w:rsid w:val="06DC2725"/>
    <w:rsid w:val="06F23CF7"/>
    <w:rsid w:val="070752C8"/>
    <w:rsid w:val="070D6D82"/>
    <w:rsid w:val="07100621"/>
    <w:rsid w:val="07131EBF"/>
    <w:rsid w:val="07195727"/>
    <w:rsid w:val="07256B80"/>
    <w:rsid w:val="07464042"/>
    <w:rsid w:val="074B78AB"/>
    <w:rsid w:val="074D53D1"/>
    <w:rsid w:val="074F739B"/>
    <w:rsid w:val="07520C39"/>
    <w:rsid w:val="07571DAC"/>
    <w:rsid w:val="075A7AEE"/>
    <w:rsid w:val="075E138C"/>
    <w:rsid w:val="075E313A"/>
    <w:rsid w:val="076F17EB"/>
    <w:rsid w:val="0777244E"/>
    <w:rsid w:val="078F59E9"/>
    <w:rsid w:val="079923C4"/>
    <w:rsid w:val="07A64AE1"/>
    <w:rsid w:val="08033CE1"/>
    <w:rsid w:val="08177F3A"/>
    <w:rsid w:val="08193505"/>
    <w:rsid w:val="081E4FBF"/>
    <w:rsid w:val="0828199A"/>
    <w:rsid w:val="08395955"/>
    <w:rsid w:val="08496AC4"/>
    <w:rsid w:val="085D2623"/>
    <w:rsid w:val="08601134"/>
    <w:rsid w:val="08687FE8"/>
    <w:rsid w:val="086F75C9"/>
    <w:rsid w:val="08852948"/>
    <w:rsid w:val="08862464"/>
    <w:rsid w:val="0889068B"/>
    <w:rsid w:val="08966904"/>
    <w:rsid w:val="089B216C"/>
    <w:rsid w:val="08A2799E"/>
    <w:rsid w:val="08C47915"/>
    <w:rsid w:val="08C71FEF"/>
    <w:rsid w:val="08CE2541"/>
    <w:rsid w:val="08D31906"/>
    <w:rsid w:val="08D35DAA"/>
    <w:rsid w:val="08D833C0"/>
    <w:rsid w:val="08DF474E"/>
    <w:rsid w:val="08E25FED"/>
    <w:rsid w:val="08F024B8"/>
    <w:rsid w:val="08FC70AE"/>
    <w:rsid w:val="09095327"/>
    <w:rsid w:val="090E293E"/>
    <w:rsid w:val="091E5277"/>
    <w:rsid w:val="091F4B4B"/>
    <w:rsid w:val="09304FAA"/>
    <w:rsid w:val="09434CDD"/>
    <w:rsid w:val="09436A8B"/>
    <w:rsid w:val="0951707E"/>
    <w:rsid w:val="095A5B83"/>
    <w:rsid w:val="096609CC"/>
    <w:rsid w:val="09672750"/>
    <w:rsid w:val="0978425B"/>
    <w:rsid w:val="097F383C"/>
    <w:rsid w:val="09874E27"/>
    <w:rsid w:val="098F7F23"/>
    <w:rsid w:val="099472E7"/>
    <w:rsid w:val="099F7A3A"/>
    <w:rsid w:val="09AF2373"/>
    <w:rsid w:val="09BF15EE"/>
    <w:rsid w:val="09C3197A"/>
    <w:rsid w:val="09C86F91"/>
    <w:rsid w:val="09CB6A81"/>
    <w:rsid w:val="09DB4F16"/>
    <w:rsid w:val="09DF6B75"/>
    <w:rsid w:val="09ED69F7"/>
    <w:rsid w:val="09F558AC"/>
    <w:rsid w:val="0A1348C9"/>
    <w:rsid w:val="0A1F7F92"/>
    <w:rsid w:val="0A3E7253"/>
    <w:rsid w:val="0A5371A2"/>
    <w:rsid w:val="0A71587A"/>
    <w:rsid w:val="0A7E3AF3"/>
    <w:rsid w:val="0A8D3D36"/>
    <w:rsid w:val="0AA90B70"/>
    <w:rsid w:val="0AB319EF"/>
    <w:rsid w:val="0AD33E3F"/>
    <w:rsid w:val="0AE0655C"/>
    <w:rsid w:val="0AE75B3C"/>
    <w:rsid w:val="0AE778EA"/>
    <w:rsid w:val="0AEA1189"/>
    <w:rsid w:val="0AEE6ECB"/>
    <w:rsid w:val="0AF838A6"/>
    <w:rsid w:val="0AFA5870"/>
    <w:rsid w:val="0B022976"/>
    <w:rsid w:val="0B116715"/>
    <w:rsid w:val="0B15326E"/>
    <w:rsid w:val="0B27418B"/>
    <w:rsid w:val="0B2D79F3"/>
    <w:rsid w:val="0B4D3BF1"/>
    <w:rsid w:val="0B4E1717"/>
    <w:rsid w:val="0B505490"/>
    <w:rsid w:val="0B6B4077"/>
    <w:rsid w:val="0B921C08"/>
    <w:rsid w:val="0B9335CE"/>
    <w:rsid w:val="0B9C06D5"/>
    <w:rsid w:val="0BA17A99"/>
    <w:rsid w:val="0BA94BA0"/>
    <w:rsid w:val="0BAB4DBC"/>
    <w:rsid w:val="0BAE0408"/>
    <w:rsid w:val="0BC65752"/>
    <w:rsid w:val="0BCD4D32"/>
    <w:rsid w:val="0BCD6AE0"/>
    <w:rsid w:val="0BE8391A"/>
    <w:rsid w:val="0BEA58E4"/>
    <w:rsid w:val="0BF26547"/>
    <w:rsid w:val="0C012C2E"/>
    <w:rsid w:val="0C05627A"/>
    <w:rsid w:val="0C1069CD"/>
    <w:rsid w:val="0C152235"/>
    <w:rsid w:val="0C2506CA"/>
    <w:rsid w:val="0C3456F1"/>
    <w:rsid w:val="0C4A0131"/>
    <w:rsid w:val="0C523489"/>
    <w:rsid w:val="0C5965C6"/>
    <w:rsid w:val="0C5C7E64"/>
    <w:rsid w:val="0C62487F"/>
    <w:rsid w:val="0C6A432F"/>
    <w:rsid w:val="0C776A4C"/>
    <w:rsid w:val="0C7B02EA"/>
    <w:rsid w:val="0C7E602C"/>
    <w:rsid w:val="0C8C0749"/>
    <w:rsid w:val="0C9910B8"/>
    <w:rsid w:val="0CAA5073"/>
    <w:rsid w:val="0CAA6E21"/>
    <w:rsid w:val="0CB87790"/>
    <w:rsid w:val="0CBA3508"/>
    <w:rsid w:val="0CC71781"/>
    <w:rsid w:val="0CD345CA"/>
    <w:rsid w:val="0CE9794A"/>
    <w:rsid w:val="0CEA36C2"/>
    <w:rsid w:val="0CF62067"/>
    <w:rsid w:val="0CFD3ACC"/>
    <w:rsid w:val="0CFD53D4"/>
    <w:rsid w:val="0CFE2CC9"/>
    <w:rsid w:val="0D002EE5"/>
    <w:rsid w:val="0D013BBD"/>
    <w:rsid w:val="0D044784"/>
    <w:rsid w:val="0D077DD0"/>
    <w:rsid w:val="0D166265"/>
    <w:rsid w:val="0D2C7836"/>
    <w:rsid w:val="0D352B8F"/>
    <w:rsid w:val="0D3D1A44"/>
    <w:rsid w:val="0D411534"/>
    <w:rsid w:val="0D441024"/>
    <w:rsid w:val="0D464D9C"/>
    <w:rsid w:val="0D4E1EA3"/>
    <w:rsid w:val="0D6276FC"/>
    <w:rsid w:val="0D7A4A46"/>
    <w:rsid w:val="0D847672"/>
    <w:rsid w:val="0D887163"/>
    <w:rsid w:val="0DA970D9"/>
    <w:rsid w:val="0DB5782C"/>
    <w:rsid w:val="0DC43F13"/>
    <w:rsid w:val="0DC67C8B"/>
    <w:rsid w:val="0DC857B1"/>
    <w:rsid w:val="0DD028B8"/>
    <w:rsid w:val="0DE63E89"/>
    <w:rsid w:val="0DE819AF"/>
    <w:rsid w:val="0DF30354"/>
    <w:rsid w:val="0DFC545B"/>
    <w:rsid w:val="0DFF4F4B"/>
    <w:rsid w:val="0E0F4599"/>
    <w:rsid w:val="0E2F5830"/>
    <w:rsid w:val="0E322BE9"/>
    <w:rsid w:val="0E3C619F"/>
    <w:rsid w:val="0E415563"/>
    <w:rsid w:val="0E4312DC"/>
    <w:rsid w:val="0E52151F"/>
    <w:rsid w:val="0E664FCA"/>
    <w:rsid w:val="0E76345F"/>
    <w:rsid w:val="0E796AAB"/>
    <w:rsid w:val="0E8536A2"/>
    <w:rsid w:val="0E903318"/>
    <w:rsid w:val="0E96765D"/>
    <w:rsid w:val="0E990EFC"/>
    <w:rsid w:val="0EAC6E81"/>
    <w:rsid w:val="0EAF6971"/>
    <w:rsid w:val="0EC16130"/>
    <w:rsid w:val="0EC20452"/>
    <w:rsid w:val="0EC57F43"/>
    <w:rsid w:val="0ECA7307"/>
    <w:rsid w:val="0ECB1B4A"/>
    <w:rsid w:val="0ECE5049"/>
    <w:rsid w:val="0ED71A24"/>
    <w:rsid w:val="0ED939EE"/>
    <w:rsid w:val="0EE20AF5"/>
    <w:rsid w:val="0EEA79A9"/>
    <w:rsid w:val="0EED1247"/>
    <w:rsid w:val="0EF12AE6"/>
    <w:rsid w:val="0EF34AB0"/>
    <w:rsid w:val="0F0547E3"/>
    <w:rsid w:val="0F403A6D"/>
    <w:rsid w:val="0F492922"/>
    <w:rsid w:val="0F5F0397"/>
    <w:rsid w:val="0F6459AD"/>
    <w:rsid w:val="0F655282"/>
    <w:rsid w:val="0F7D25CB"/>
    <w:rsid w:val="0F9A317D"/>
    <w:rsid w:val="0FA77648"/>
    <w:rsid w:val="0FAF6255"/>
    <w:rsid w:val="0FBC1346"/>
    <w:rsid w:val="0FBF2BE4"/>
    <w:rsid w:val="0FBF4992"/>
    <w:rsid w:val="0FEB39D9"/>
    <w:rsid w:val="0FF02D9D"/>
    <w:rsid w:val="0FF52AA9"/>
    <w:rsid w:val="10000EEC"/>
    <w:rsid w:val="101C0036"/>
    <w:rsid w:val="102E38C6"/>
    <w:rsid w:val="103C5FE2"/>
    <w:rsid w:val="104A4BA3"/>
    <w:rsid w:val="104B091B"/>
    <w:rsid w:val="1052331A"/>
    <w:rsid w:val="106B4B1A"/>
    <w:rsid w:val="107240FA"/>
    <w:rsid w:val="107B4D5D"/>
    <w:rsid w:val="107F4121"/>
    <w:rsid w:val="108005C5"/>
    <w:rsid w:val="10855BDB"/>
    <w:rsid w:val="108C6F6A"/>
    <w:rsid w:val="10922838"/>
    <w:rsid w:val="1092654A"/>
    <w:rsid w:val="10942FBF"/>
    <w:rsid w:val="109D1177"/>
    <w:rsid w:val="109D7683"/>
    <w:rsid w:val="10B24208"/>
    <w:rsid w:val="10BD35C7"/>
    <w:rsid w:val="10C009C2"/>
    <w:rsid w:val="10C1473A"/>
    <w:rsid w:val="10C2298C"/>
    <w:rsid w:val="10C84048"/>
    <w:rsid w:val="10CD1330"/>
    <w:rsid w:val="10D26947"/>
    <w:rsid w:val="11140D0D"/>
    <w:rsid w:val="111F7DDE"/>
    <w:rsid w:val="112530B7"/>
    <w:rsid w:val="112F0C3F"/>
    <w:rsid w:val="112F4685"/>
    <w:rsid w:val="1135311E"/>
    <w:rsid w:val="113B44EC"/>
    <w:rsid w:val="114415F3"/>
    <w:rsid w:val="114F61E9"/>
    <w:rsid w:val="11551A52"/>
    <w:rsid w:val="116021A5"/>
    <w:rsid w:val="11627CCB"/>
    <w:rsid w:val="116752E1"/>
    <w:rsid w:val="116A6B7F"/>
    <w:rsid w:val="11731ED8"/>
    <w:rsid w:val="11765524"/>
    <w:rsid w:val="11895257"/>
    <w:rsid w:val="118C4D48"/>
    <w:rsid w:val="119E6026"/>
    <w:rsid w:val="11A958FA"/>
    <w:rsid w:val="11AA3420"/>
    <w:rsid w:val="11AE4CBE"/>
    <w:rsid w:val="11B04EDA"/>
    <w:rsid w:val="11B147AE"/>
    <w:rsid w:val="11B5429E"/>
    <w:rsid w:val="11BA7B07"/>
    <w:rsid w:val="11BB562D"/>
    <w:rsid w:val="11BF6ECB"/>
    <w:rsid w:val="11C24C0D"/>
    <w:rsid w:val="11C95F9C"/>
    <w:rsid w:val="11D74D27"/>
    <w:rsid w:val="11EC57E6"/>
    <w:rsid w:val="11F33019"/>
    <w:rsid w:val="11F528ED"/>
    <w:rsid w:val="11FF376C"/>
    <w:rsid w:val="120174E4"/>
    <w:rsid w:val="12042B30"/>
    <w:rsid w:val="12170AB5"/>
    <w:rsid w:val="12176D07"/>
    <w:rsid w:val="122431D2"/>
    <w:rsid w:val="12260CF8"/>
    <w:rsid w:val="122B27B2"/>
    <w:rsid w:val="122E4051"/>
    <w:rsid w:val="12333415"/>
    <w:rsid w:val="124318AA"/>
    <w:rsid w:val="12435D4E"/>
    <w:rsid w:val="12525F91"/>
    <w:rsid w:val="126B2BAF"/>
    <w:rsid w:val="126D6927"/>
    <w:rsid w:val="127952CC"/>
    <w:rsid w:val="1287029E"/>
    <w:rsid w:val="128B4FFF"/>
    <w:rsid w:val="12B02CB8"/>
    <w:rsid w:val="12CA3D79"/>
    <w:rsid w:val="12CB18A0"/>
    <w:rsid w:val="12D6271E"/>
    <w:rsid w:val="12E50BB3"/>
    <w:rsid w:val="12E54246"/>
    <w:rsid w:val="12EA7F78"/>
    <w:rsid w:val="12EF558E"/>
    <w:rsid w:val="12F928B1"/>
    <w:rsid w:val="12FB03D7"/>
    <w:rsid w:val="130B7EEE"/>
    <w:rsid w:val="130C4392"/>
    <w:rsid w:val="13143247"/>
    <w:rsid w:val="13166F68"/>
    <w:rsid w:val="132A4818"/>
    <w:rsid w:val="134753CA"/>
    <w:rsid w:val="134D0507"/>
    <w:rsid w:val="13525B1D"/>
    <w:rsid w:val="135D699C"/>
    <w:rsid w:val="135F0966"/>
    <w:rsid w:val="136F66CF"/>
    <w:rsid w:val="137141F5"/>
    <w:rsid w:val="13750189"/>
    <w:rsid w:val="1379754E"/>
    <w:rsid w:val="138959E3"/>
    <w:rsid w:val="139A7BF0"/>
    <w:rsid w:val="13A4281C"/>
    <w:rsid w:val="13A91BE1"/>
    <w:rsid w:val="13AA7707"/>
    <w:rsid w:val="13AC347F"/>
    <w:rsid w:val="13B62550"/>
    <w:rsid w:val="13BF1404"/>
    <w:rsid w:val="13CB7DA9"/>
    <w:rsid w:val="13CC4395"/>
    <w:rsid w:val="13DA623E"/>
    <w:rsid w:val="14096B23"/>
    <w:rsid w:val="14103A0E"/>
    <w:rsid w:val="141D0B43"/>
    <w:rsid w:val="14504752"/>
    <w:rsid w:val="14506500"/>
    <w:rsid w:val="146401FE"/>
    <w:rsid w:val="147815B3"/>
    <w:rsid w:val="147F1600"/>
    <w:rsid w:val="14860174"/>
    <w:rsid w:val="14942891"/>
    <w:rsid w:val="149A59CD"/>
    <w:rsid w:val="14B7657F"/>
    <w:rsid w:val="14BA1BCC"/>
    <w:rsid w:val="14CA0061"/>
    <w:rsid w:val="14DE1D5E"/>
    <w:rsid w:val="14EB290A"/>
    <w:rsid w:val="15033573"/>
    <w:rsid w:val="150F0169"/>
    <w:rsid w:val="15146C09"/>
    <w:rsid w:val="15227E9D"/>
    <w:rsid w:val="152A0AFF"/>
    <w:rsid w:val="153B2D0D"/>
    <w:rsid w:val="15415E49"/>
    <w:rsid w:val="155142DE"/>
    <w:rsid w:val="155D0ED5"/>
    <w:rsid w:val="1565422D"/>
    <w:rsid w:val="156F0C08"/>
    <w:rsid w:val="15714980"/>
    <w:rsid w:val="1571672E"/>
    <w:rsid w:val="1585042C"/>
    <w:rsid w:val="159348F7"/>
    <w:rsid w:val="15961DF8"/>
    <w:rsid w:val="15A05265"/>
    <w:rsid w:val="15A44D56"/>
    <w:rsid w:val="15B35F47"/>
    <w:rsid w:val="15D33824"/>
    <w:rsid w:val="15DA10F2"/>
    <w:rsid w:val="15E46F00"/>
    <w:rsid w:val="15F1161D"/>
    <w:rsid w:val="15F91BCC"/>
    <w:rsid w:val="15FB1B6C"/>
    <w:rsid w:val="160E0421"/>
    <w:rsid w:val="161A6889"/>
    <w:rsid w:val="161A6DC6"/>
    <w:rsid w:val="162419F3"/>
    <w:rsid w:val="16461969"/>
    <w:rsid w:val="164B51D1"/>
    <w:rsid w:val="16526560"/>
    <w:rsid w:val="165A3666"/>
    <w:rsid w:val="166C5148"/>
    <w:rsid w:val="167F4E7B"/>
    <w:rsid w:val="16922E00"/>
    <w:rsid w:val="169326D4"/>
    <w:rsid w:val="16B94831"/>
    <w:rsid w:val="16BA0495"/>
    <w:rsid w:val="16C86822"/>
    <w:rsid w:val="16E86EC4"/>
    <w:rsid w:val="16E96798"/>
    <w:rsid w:val="16F47617"/>
    <w:rsid w:val="16F5513D"/>
    <w:rsid w:val="16F94C2D"/>
    <w:rsid w:val="16F969DB"/>
    <w:rsid w:val="16FC296F"/>
    <w:rsid w:val="16FE2244"/>
    <w:rsid w:val="17017F86"/>
    <w:rsid w:val="17084E70"/>
    <w:rsid w:val="17092996"/>
    <w:rsid w:val="171750B3"/>
    <w:rsid w:val="1723614E"/>
    <w:rsid w:val="17306175"/>
    <w:rsid w:val="17312619"/>
    <w:rsid w:val="174D4F79"/>
    <w:rsid w:val="176302F9"/>
    <w:rsid w:val="17680005"/>
    <w:rsid w:val="176C53FF"/>
    <w:rsid w:val="17712A16"/>
    <w:rsid w:val="1772678E"/>
    <w:rsid w:val="178667F0"/>
    <w:rsid w:val="178D5376"/>
    <w:rsid w:val="179130B8"/>
    <w:rsid w:val="17A32DEB"/>
    <w:rsid w:val="17A91B8A"/>
    <w:rsid w:val="17B62B1E"/>
    <w:rsid w:val="17C3523B"/>
    <w:rsid w:val="17C36FE9"/>
    <w:rsid w:val="17DE3E23"/>
    <w:rsid w:val="17DF2075"/>
    <w:rsid w:val="17E07B9B"/>
    <w:rsid w:val="17EC4792"/>
    <w:rsid w:val="17F673BF"/>
    <w:rsid w:val="17F9240D"/>
    <w:rsid w:val="17FA6EAF"/>
    <w:rsid w:val="18001FEB"/>
    <w:rsid w:val="180246CD"/>
    <w:rsid w:val="1803764E"/>
    <w:rsid w:val="180970F2"/>
    <w:rsid w:val="180E4708"/>
    <w:rsid w:val="180E64B6"/>
    <w:rsid w:val="1820443C"/>
    <w:rsid w:val="182932F0"/>
    <w:rsid w:val="182C2DE0"/>
    <w:rsid w:val="18300B23"/>
    <w:rsid w:val="185145F5"/>
    <w:rsid w:val="185365BF"/>
    <w:rsid w:val="185D2F9A"/>
    <w:rsid w:val="1864257A"/>
    <w:rsid w:val="18644328"/>
    <w:rsid w:val="1867206B"/>
    <w:rsid w:val="18725411"/>
    <w:rsid w:val="1881312C"/>
    <w:rsid w:val="188449CB"/>
    <w:rsid w:val="18972950"/>
    <w:rsid w:val="18A94431"/>
    <w:rsid w:val="18B232E6"/>
    <w:rsid w:val="18BF5A03"/>
    <w:rsid w:val="18CE3E98"/>
    <w:rsid w:val="18CE5C46"/>
    <w:rsid w:val="18E45469"/>
    <w:rsid w:val="18F558C8"/>
    <w:rsid w:val="18F7519C"/>
    <w:rsid w:val="190D49C0"/>
    <w:rsid w:val="191F64A1"/>
    <w:rsid w:val="192B12EA"/>
    <w:rsid w:val="192F2B88"/>
    <w:rsid w:val="19362169"/>
    <w:rsid w:val="19481E9C"/>
    <w:rsid w:val="19483C4A"/>
    <w:rsid w:val="195D5B61"/>
    <w:rsid w:val="195E346D"/>
    <w:rsid w:val="196207AD"/>
    <w:rsid w:val="196F11D7"/>
    <w:rsid w:val="1977452F"/>
    <w:rsid w:val="19923117"/>
    <w:rsid w:val="19931BF4"/>
    <w:rsid w:val="199649B5"/>
    <w:rsid w:val="19B25567"/>
    <w:rsid w:val="19C00F4E"/>
    <w:rsid w:val="19CC487B"/>
    <w:rsid w:val="19CC6629"/>
    <w:rsid w:val="19CD1D13"/>
    <w:rsid w:val="19DB061A"/>
    <w:rsid w:val="19DE010A"/>
    <w:rsid w:val="19E35721"/>
    <w:rsid w:val="19EA6AAF"/>
    <w:rsid w:val="19F636A6"/>
    <w:rsid w:val="19FE5F37"/>
    <w:rsid w:val="1A0F6516"/>
    <w:rsid w:val="1A1104E0"/>
    <w:rsid w:val="1A156D06"/>
    <w:rsid w:val="1A1816AF"/>
    <w:rsid w:val="1A1B310D"/>
    <w:rsid w:val="1A231FC1"/>
    <w:rsid w:val="1A2A15A2"/>
    <w:rsid w:val="1A2A3350"/>
    <w:rsid w:val="1A2E2E40"/>
    <w:rsid w:val="1A352420"/>
    <w:rsid w:val="1A385A6D"/>
    <w:rsid w:val="1A3F504D"/>
    <w:rsid w:val="1A5F749D"/>
    <w:rsid w:val="1A644AB4"/>
    <w:rsid w:val="1A66082C"/>
    <w:rsid w:val="1A6E76E0"/>
    <w:rsid w:val="1A7D5B75"/>
    <w:rsid w:val="1A7F5449"/>
    <w:rsid w:val="1A864A2A"/>
    <w:rsid w:val="1A8B2040"/>
    <w:rsid w:val="1A8C400A"/>
    <w:rsid w:val="1A8E1B30"/>
    <w:rsid w:val="1AA03612"/>
    <w:rsid w:val="1AA72BF2"/>
    <w:rsid w:val="1AB62E35"/>
    <w:rsid w:val="1ABD41C4"/>
    <w:rsid w:val="1AC35C7E"/>
    <w:rsid w:val="1ACE017F"/>
    <w:rsid w:val="1AD03EF7"/>
    <w:rsid w:val="1AD25EC1"/>
    <w:rsid w:val="1ADC6D40"/>
    <w:rsid w:val="1ADD6614"/>
    <w:rsid w:val="1AE71241"/>
    <w:rsid w:val="1AEC6857"/>
    <w:rsid w:val="1AF175F8"/>
    <w:rsid w:val="1AFA5418"/>
    <w:rsid w:val="1B027E29"/>
    <w:rsid w:val="1B0818E3"/>
    <w:rsid w:val="1B0B3181"/>
    <w:rsid w:val="1B1F09DB"/>
    <w:rsid w:val="1B210BF7"/>
    <w:rsid w:val="1B285AE1"/>
    <w:rsid w:val="1B302BE8"/>
    <w:rsid w:val="1B356450"/>
    <w:rsid w:val="1B3C333B"/>
    <w:rsid w:val="1B46065D"/>
    <w:rsid w:val="1B50328A"/>
    <w:rsid w:val="1B5C78EA"/>
    <w:rsid w:val="1B5D0182"/>
    <w:rsid w:val="1B610FF3"/>
    <w:rsid w:val="1B684130"/>
    <w:rsid w:val="1B7C7BDB"/>
    <w:rsid w:val="1B811695"/>
    <w:rsid w:val="1B8B6070"/>
    <w:rsid w:val="1BA17641"/>
    <w:rsid w:val="1BA830D3"/>
    <w:rsid w:val="1BC22D4C"/>
    <w:rsid w:val="1BC3580A"/>
    <w:rsid w:val="1BD611C2"/>
    <w:rsid w:val="1BD712B5"/>
    <w:rsid w:val="1BE428CB"/>
    <w:rsid w:val="1BE614F8"/>
    <w:rsid w:val="1BFB08A1"/>
    <w:rsid w:val="1C054074"/>
    <w:rsid w:val="1C2503FE"/>
    <w:rsid w:val="1C281B11"/>
    <w:rsid w:val="1C2F10F1"/>
    <w:rsid w:val="1C35495A"/>
    <w:rsid w:val="1C44694B"/>
    <w:rsid w:val="1C5D17BA"/>
    <w:rsid w:val="1C623275"/>
    <w:rsid w:val="1C9378D2"/>
    <w:rsid w:val="1C9A47BD"/>
    <w:rsid w:val="1CA13D9D"/>
    <w:rsid w:val="1CA218C3"/>
    <w:rsid w:val="1CAC44F0"/>
    <w:rsid w:val="1CB533A4"/>
    <w:rsid w:val="1CB735C0"/>
    <w:rsid w:val="1CC17F9B"/>
    <w:rsid w:val="1CCB0E1A"/>
    <w:rsid w:val="1CD35F20"/>
    <w:rsid w:val="1CD970E6"/>
    <w:rsid w:val="1CFA525B"/>
    <w:rsid w:val="1CFC0FD3"/>
    <w:rsid w:val="1D085BCA"/>
    <w:rsid w:val="1D0D31E0"/>
    <w:rsid w:val="1D37200B"/>
    <w:rsid w:val="1D3E783E"/>
    <w:rsid w:val="1D491D3F"/>
    <w:rsid w:val="1D4B24DF"/>
    <w:rsid w:val="1D570900"/>
    <w:rsid w:val="1D632E00"/>
    <w:rsid w:val="1D6628F1"/>
    <w:rsid w:val="1D74500E"/>
    <w:rsid w:val="1D7F1C04"/>
    <w:rsid w:val="1D8B05A9"/>
    <w:rsid w:val="1D8F7606"/>
    <w:rsid w:val="1DA33B45"/>
    <w:rsid w:val="1DAF6046"/>
    <w:rsid w:val="1DC064A5"/>
    <w:rsid w:val="1DCD0BC2"/>
    <w:rsid w:val="1DD71A40"/>
    <w:rsid w:val="1DF83E91"/>
    <w:rsid w:val="1DF95513"/>
    <w:rsid w:val="1DFB74DD"/>
    <w:rsid w:val="1E067C30"/>
    <w:rsid w:val="1E0A7720"/>
    <w:rsid w:val="1E193E07"/>
    <w:rsid w:val="1E1F3B2F"/>
    <w:rsid w:val="1E200CF1"/>
    <w:rsid w:val="1E2C58E8"/>
    <w:rsid w:val="1E2F7187"/>
    <w:rsid w:val="1E4470D6"/>
    <w:rsid w:val="1E4569AA"/>
    <w:rsid w:val="1E4D585F"/>
    <w:rsid w:val="1E5135A1"/>
    <w:rsid w:val="1E5310C7"/>
    <w:rsid w:val="1E6C03DB"/>
    <w:rsid w:val="1E6E567B"/>
    <w:rsid w:val="1E734D0E"/>
    <w:rsid w:val="1E827BFE"/>
    <w:rsid w:val="1E831280"/>
    <w:rsid w:val="1E911BEF"/>
    <w:rsid w:val="1EA71413"/>
    <w:rsid w:val="1EAC07D7"/>
    <w:rsid w:val="1EAC6A29"/>
    <w:rsid w:val="1EB458DE"/>
    <w:rsid w:val="1EBB6C6C"/>
    <w:rsid w:val="1EC2624D"/>
    <w:rsid w:val="1ED146E2"/>
    <w:rsid w:val="1ED55F80"/>
    <w:rsid w:val="1ED57D2E"/>
    <w:rsid w:val="1EE7180F"/>
    <w:rsid w:val="1EE937D9"/>
    <w:rsid w:val="1EF5217E"/>
    <w:rsid w:val="1EFA59E6"/>
    <w:rsid w:val="1F170346"/>
    <w:rsid w:val="1F1D16D5"/>
    <w:rsid w:val="1F332CA6"/>
    <w:rsid w:val="1F446C62"/>
    <w:rsid w:val="1F525822"/>
    <w:rsid w:val="1F672950"/>
    <w:rsid w:val="1F835ED5"/>
    <w:rsid w:val="1F9C084C"/>
    <w:rsid w:val="1FB21E1D"/>
    <w:rsid w:val="1FBE6A14"/>
    <w:rsid w:val="1FD06747"/>
    <w:rsid w:val="1FD66C0C"/>
    <w:rsid w:val="1FE37162"/>
    <w:rsid w:val="1FF97A4C"/>
    <w:rsid w:val="20036B1D"/>
    <w:rsid w:val="20112FE8"/>
    <w:rsid w:val="2020147D"/>
    <w:rsid w:val="20207D22"/>
    <w:rsid w:val="20250841"/>
    <w:rsid w:val="202A22FB"/>
    <w:rsid w:val="204E6702"/>
    <w:rsid w:val="20542ED4"/>
    <w:rsid w:val="20566C4C"/>
    <w:rsid w:val="205D447F"/>
    <w:rsid w:val="205E3D53"/>
    <w:rsid w:val="20631369"/>
    <w:rsid w:val="20855784"/>
    <w:rsid w:val="20857532"/>
    <w:rsid w:val="208A2D9A"/>
    <w:rsid w:val="20A756FA"/>
    <w:rsid w:val="20AC2D10"/>
    <w:rsid w:val="20AD0837"/>
    <w:rsid w:val="20B147CB"/>
    <w:rsid w:val="20BB2DEE"/>
    <w:rsid w:val="20BB733B"/>
    <w:rsid w:val="20C52ED3"/>
    <w:rsid w:val="20D504B9"/>
    <w:rsid w:val="20DA03F5"/>
    <w:rsid w:val="20DD736E"/>
    <w:rsid w:val="20E06E5E"/>
    <w:rsid w:val="20EC75B1"/>
    <w:rsid w:val="20F841A8"/>
    <w:rsid w:val="20FD17BE"/>
    <w:rsid w:val="2105628E"/>
    <w:rsid w:val="21110DC5"/>
    <w:rsid w:val="21117017"/>
    <w:rsid w:val="211663DC"/>
    <w:rsid w:val="211C60E8"/>
    <w:rsid w:val="211C7E96"/>
    <w:rsid w:val="2129610F"/>
    <w:rsid w:val="213452F0"/>
    <w:rsid w:val="215533A8"/>
    <w:rsid w:val="21674E89"/>
    <w:rsid w:val="217C40C8"/>
    <w:rsid w:val="217D46AD"/>
    <w:rsid w:val="21823A71"/>
    <w:rsid w:val="21871088"/>
    <w:rsid w:val="218D34A8"/>
    <w:rsid w:val="218E68BA"/>
    <w:rsid w:val="2197576F"/>
    <w:rsid w:val="219A525F"/>
    <w:rsid w:val="21A32365"/>
    <w:rsid w:val="21B04A82"/>
    <w:rsid w:val="21C5052E"/>
    <w:rsid w:val="21D73DBD"/>
    <w:rsid w:val="21F52EEB"/>
    <w:rsid w:val="22097CEF"/>
    <w:rsid w:val="220B3A67"/>
    <w:rsid w:val="22192627"/>
    <w:rsid w:val="221E4CC8"/>
    <w:rsid w:val="22284619"/>
    <w:rsid w:val="222B5EB7"/>
    <w:rsid w:val="2230171F"/>
    <w:rsid w:val="22342FBD"/>
    <w:rsid w:val="2237485C"/>
    <w:rsid w:val="224F6049"/>
    <w:rsid w:val="22653305"/>
    <w:rsid w:val="2271614F"/>
    <w:rsid w:val="227E06DD"/>
    <w:rsid w:val="228A7081"/>
    <w:rsid w:val="22916662"/>
    <w:rsid w:val="22BA59A4"/>
    <w:rsid w:val="22C5630B"/>
    <w:rsid w:val="22C73E32"/>
    <w:rsid w:val="22C97BAA"/>
    <w:rsid w:val="22CA1B74"/>
    <w:rsid w:val="22CD6F6E"/>
    <w:rsid w:val="22DD3655"/>
    <w:rsid w:val="22DF73CD"/>
    <w:rsid w:val="22E06CA1"/>
    <w:rsid w:val="22FE5379"/>
    <w:rsid w:val="22FF7A6F"/>
    <w:rsid w:val="23151041"/>
    <w:rsid w:val="232E5C5F"/>
    <w:rsid w:val="233139A1"/>
    <w:rsid w:val="233B037C"/>
    <w:rsid w:val="23405992"/>
    <w:rsid w:val="234731C4"/>
    <w:rsid w:val="235F406A"/>
    <w:rsid w:val="23627FFE"/>
    <w:rsid w:val="236C49D9"/>
    <w:rsid w:val="2379286D"/>
    <w:rsid w:val="23810484"/>
    <w:rsid w:val="23843AD1"/>
    <w:rsid w:val="23863CED"/>
    <w:rsid w:val="23887A65"/>
    <w:rsid w:val="238B1303"/>
    <w:rsid w:val="239C706C"/>
    <w:rsid w:val="23A67EEB"/>
    <w:rsid w:val="23A83C63"/>
    <w:rsid w:val="23B343B6"/>
    <w:rsid w:val="23B720F8"/>
    <w:rsid w:val="23C10881"/>
    <w:rsid w:val="23EB3B50"/>
    <w:rsid w:val="23ED5B1A"/>
    <w:rsid w:val="23F073B8"/>
    <w:rsid w:val="23F5677C"/>
    <w:rsid w:val="23FF75FB"/>
    <w:rsid w:val="24172B97"/>
    <w:rsid w:val="241F18CE"/>
    <w:rsid w:val="24374FE7"/>
    <w:rsid w:val="243F5C4A"/>
    <w:rsid w:val="24466FD8"/>
    <w:rsid w:val="2455546D"/>
    <w:rsid w:val="246062EC"/>
    <w:rsid w:val="24857B00"/>
    <w:rsid w:val="24861ACA"/>
    <w:rsid w:val="248C70E1"/>
    <w:rsid w:val="249935AC"/>
    <w:rsid w:val="24A7216D"/>
    <w:rsid w:val="24AA3A0B"/>
    <w:rsid w:val="24BB1774"/>
    <w:rsid w:val="24C543A1"/>
    <w:rsid w:val="24C85C3F"/>
    <w:rsid w:val="24CA7C09"/>
    <w:rsid w:val="24D52FE3"/>
    <w:rsid w:val="24FB6014"/>
    <w:rsid w:val="25113A8A"/>
    <w:rsid w:val="25162E4E"/>
    <w:rsid w:val="252A0CB6"/>
    <w:rsid w:val="253F4153"/>
    <w:rsid w:val="254969BC"/>
    <w:rsid w:val="2556149D"/>
    <w:rsid w:val="256040C9"/>
    <w:rsid w:val="256E4A38"/>
    <w:rsid w:val="257638ED"/>
    <w:rsid w:val="25826736"/>
    <w:rsid w:val="25893620"/>
    <w:rsid w:val="258E0C37"/>
    <w:rsid w:val="258E6E89"/>
    <w:rsid w:val="25900E53"/>
    <w:rsid w:val="259F1096"/>
    <w:rsid w:val="25AD37B3"/>
    <w:rsid w:val="25AE2C37"/>
    <w:rsid w:val="25AE752B"/>
    <w:rsid w:val="25BA7C7E"/>
    <w:rsid w:val="25BD151C"/>
    <w:rsid w:val="25D16D75"/>
    <w:rsid w:val="25D24FC7"/>
    <w:rsid w:val="25DC5E46"/>
    <w:rsid w:val="25E116AE"/>
    <w:rsid w:val="25E1520A"/>
    <w:rsid w:val="25E46AA9"/>
    <w:rsid w:val="25ED0053"/>
    <w:rsid w:val="25EE5B79"/>
    <w:rsid w:val="25F0369F"/>
    <w:rsid w:val="25F211C5"/>
    <w:rsid w:val="25F566B2"/>
    <w:rsid w:val="26086C3B"/>
    <w:rsid w:val="260C02FD"/>
    <w:rsid w:val="260E1D77"/>
    <w:rsid w:val="26127ABA"/>
    <w:rsid w:val="26176E7E"/>
    <w:rsid w:val="262D044F"/>
    <w:rsid w:val="263712CE"/>
    <w:rsid w:val="2641214D"/>
    <w:rsid w:val="265005E2"/>
    <w:rsid w:val="265359DC"/>
    <w:rsid w:val="26543C2E"/>
    <w:rsid w:val="265A320F"/>
    <w:rsid w:val="267267AA"/>
    <w:rsid w:val="2678331D"/>
    <w:rsid w:val="268362C1"/>
    <w:rsid w:val="268A58A2"/>
    <w:rsid w:val="268D7140"/>
    <w:rsid w:val="26955FF5"/>
    <w:rsid w:val="26BE554B"/>
    <w:rsid w:val="26CA2142"/>
    <w:rsid w:val="26CD39E1"/>
    <w:rsid w:val="26D27249"/>
    <w:rsid w:val="26E8081A"/>
    <w:rsid w:val="26FC7E22"/>
    <w:rsid w:val="26FE1DEC"/>
    <w:rsid w:val="27005B64"/>
    <w:rsid w:val="27054F28"/>
    <w:rsid w:val="27111B1F"/>
    <w:rsid w:val="271138CD"/>
    <w:rsid w:val="271E423C"/>
    <w:rsid w:val="2734580E"/>
    <w:rsid w:val="273852FE"/>
    <w:rsid w:val="273D2914"/>
    <w:rsid w:val="274A5031"/>
    <w:rsid w:val="274E68CF"/>
    <w:rsid w:val="275639D6"/>
    <w:rsid w:val="275D2FB6"/>
    <w:rsid w:val="2783567B"/>
    <w:rsid w:val="27906EE8"/>
    <w:rsid w:val="27A44741"/>
    <w:rsid w:val="27A60015"/>
    <w:rsid w:val="27B5694E"/>
    <w:rsid w:val="27B626C7"/>
    <w:rsid w:val="27C2106B"/>
    <w:rsid w:val="27C44DE4"/>
    <w:rsid w:val="27D35027"/>
    <w:rsid w:val="27F05BD9"/>
    <w:rsid w:val="27F8683B"/>
    <w:rsid w:val="27FF5E1C"/>
    <w:rsid w:val="280451E0"/>
    <w:rsid w:val="28096C9A"/>
    <w:rsid w:val="282D0BDB"/>
    <w:rsid w:val="282D2989"/>
    <w:rsid w:val="282E6701"/>
    <w:rsid w:val="28304227"/>
    <w:rsid w:val="28321D4D"/>
    <w:rsid w:val="28335AC5"/>
    <w:rsid w:val="283616A3"/>
    <w:rsid w:val="283755B5"/>
    <w:rsid w:val="28397580"/>
    <w:rsid w:val="2842515E"/>
    <w:rsid w:val="2859377E"/>
    <w:rsid w:val="28593D52"/>
    <w:rsid w:val="28616AD6"/>
    <w:rsid w:val="286363AA"/>
    <w:rsid w:val="286B1703"/>
    <w:rsid w:val="287405B8"/>
    <w:rsid w:val="287560DE"/>
    <w:rsid w:val="287A7AF8"/>
    <w:rsid w:val="287B6958"/>
    <w:rsid w:val="288A1B89"/>
    <w:rsid w:val="288F53F1"/>
    <w:rsid w:val="28A26B20"/>
    <w:rsid w:val="28AB7D51"/>
    <w:rsid w:val="28F74D45"/>
    <w:rsid w:val="290851A4"/>
    <w:rsid w:val="290F208E"/>
    <w:rsid w:val="29143B49"/>
    <w:rsid w:val="2927562A"/>
    <w:rsid w:val="292D69B8"/>
    <w:rsid w:val="29387837"/>
    <w:rsid w:val="2940493E"/>
    <w:rsid w:val="29491A44"/>
    <w:rsid w:val="294C6E3F"/>
    <w:rsid w:val="295B52D4"/>
    <w:rsid w:val="295D104C"/>
    <w:rsid w:val="296D5007"/>
    <w:rsid w:val="29763EBB"/>
    <w:rsid w:val="297E7214"/>
    <w:rsid w:val="2984482A"/>
    <w:rsid w:val="29883BEF"/>
    <w:rsid w:val="298A7967"/>
    <w:rsid w:val="298E7457"/>
    <w:rsid w:val="29915199"/>
    <w:rsid w:val="29A24CB1"/>
    <w:rsid w:val="29B64C00"/>
    <w:rsid w:val="29C410CB"/>
    <w:rsid w:val="29D07A70"/>
    <w:rsid w:val="29D357B2"/>
    <w:rsid w:val="29D55086"/>
    <w:rsid w:val="29D62BAC"/>
    <w:rsid w:val="29DB4666"/>
    <w:rsid w:val="29DB6414"/>
    <w:rsid w:val="29F86FC6"/>
    <w:rsid w:val="2A0D1B74"/>
    <w:rsid w:val="2A1060BE"/>
    <w:rsid w:val="2A1C0F07"/>
    <w:rsid w:val="2A1D6A2D"/>
    <w:rsid w:val="2A495A74"/>
    <w:rsid w:val="2A5561C7"/>
    <w:rsid w:val="2A5F0DF4"/>
    <w:rsid w:val="2A6308E4"/>
    <w:rsid w:val="2A632775"/>
    <w:rsid w:val="2A6E7289"/>
    <w:rsid w:val="2A7F1496"/>
    <w:rsid w:val="2A852F9E"/>
    <w:rsid w:val="2A8A2314"/>
    <w:rsid w:val="2A8D3BB3"/>
    <w:rsid w:val="2A9F7442"/>
    <w:rsid w:val="2AA36F32"/>
    <w:rsid w:val="2AA607D0"/>
    <w:rsid w:val="2AB56C65"/>
    <w:rsid w:val="2AC375D4"/>
    <w:rsid w:val="2ACB0237"/>
    <w:rsid w:val="2ACF7D27"/>
    <w:rsid w:val="2AD27817"/>
    <w:rsid w:val="2ADF3CE2"/>
    <w:rsid w:val="2AF07C9E"/>
    <w:rsid w:val="2AFC4894"/>
    <w:rsid w:val="2B083239"/>
    <w:rsid w:val="2B0B4AD7"/>
    <w:rsid w:val="2B1A4143"/>
    <w:rsid w:val="2B1C0A93"/>
    <w:rsid w:val="2B255B99"/>
    <w:rsid w:val="2B312790"/>
    <w:rsid w:val="2B587F91"/>
    <w:rsid w:val="2B65243A"/>
    <w:rsid w:val="2B6C5576"/>
    <w:rsid w:val="2B6C7C6C"/>
    <w:rsid w:val="2B762899"/>
    <w:rsid w:val="2B794137"/>
    <w:rsid w:val="2B7D59D5"/>
    <w:rsid w:val="2B844FB6"/>
    <w:rsid w:val="2B8723B0"/>
    <w:rsid w:val="2B942D1F"/>
    <w:rsid w:val="2BA80578"/>
    <w:rsid w:val="2BA967CA"/>
    <w:rsid w:val="2BCF3D57"/>
    <w:rsid w:val="2BE47802"/>
    <w:rsid w:val="2BF8505C"/>
    <w:rsid w:val="2BFB23FB"/>
    <w:rsid w:val="2BFE3009"/>
    <w:rsid w:val="2C155C0E"/>
    <w:rsid w:val="2C273B93"/>
    <w:rsid w:val="2C332538"/>
    <w:rsid w:val="2C444745"/>
    <w:rsid w:val="2C475FE3"/>
    <w:rsid w:val="2C5F50DB"/>
    <w:rsid w:val="2C624BCB"/>
    <w:rsid w:val="2C6E531E"/>
    <w:rsid w:val="2C7768C8"/>
    <w:rsid w:val="2C864D5D"/>
    <w:rsid w:val="2C884632"/>
    <w:rsid w:val="2C9B7A28"/>
    <w:rsid w:val="2CA3146B"/>
    <w:rsid w:val="2CB73169"/>
    <w:rsid w:val="2CC413E2"/>
    <w:rsid w:val="2CCB451E"/>
    <w:rsid w:val="2CD45AC9"/>
    <w:rsid w:val="2D0B7011"/>
    <w:rsid w:val="2D1934DC"/>
    <w:rsid w:val="2D1C121E"/>
    <w:rsid w:val="2D241E80"/>
    <w:rsid w:val="2D283D19"/>
    <w:rsid w:val="2D507AFC"/>
    <w:rsid w:val="2D5664DE"/>
    <w:rsid w:val="2D5E1836"/>
    <w:rsid w:val="2D62201A"/>
    <w:rsid w:val="2D6A01DB"/>
    <w:rsid w:val="2D6C3F53"/>
    <w:rsid w:val="2D7D7F0E"/>
    <w:rsid w:val="2D834DF9"/>
    <w:rsid w:val="2D88240F"/>
    <w:rsid w:val="2D8D3ECA"/>
    <w:rsid w:val="2D986AF6"/>
    <w:rsid w:val="2DA21723"/>
    <w:rsid w:val="2DB256DE"/>
    <w:rsid w:val="2DC0604D"/>
    <w:rsid w:val="2DD02373"/>
    <w:rsid w:val="2DD13DB6"/>
    <w:rsid w:val="2DEF248E"/>
    <w:rsid w:val="2DF06932"/>
    <w:rsid w:val="2DF45CF7"/>
    <w:rsid w:val="2E0E6DB8"/>
    <w:rsid w:val="2E187C37"/>
    <w:rsid w:val="2E4E5407"/>
    <w:rsid w:val="2E6F6B90"/>
    <w:rsid w:val="2E7110F5"/>
    <w:rsid w:val="2E7A444E"/>
    <w:rsid w:val="2E7E481A"/>
    <w:rsid w:val="2E864BA1"/>
    <w:rsid w:val="2E8D23D3"/>
    <w:rsid w:val="2E921798"/>
    <w:rsid w:val="2E933762"/>
    <w:rsid w:val="2E9A4AF0"/>
    <w:rsid w:val="2E9F3EB4"/>
    <w:rsid w:val="2EA339A5"/>
    <w:rsid w:val="2EA9088F"/>
    <w:rsid w:val="2EB536D8"/>
    <w:rsid w:val="2EB55486"/>
    <w:rsid w:val="2EBF4557"/>
    <w:rsid w:val="2EC21951"/>
    <w:rsid w:val="2ECD27D0"/>
    <w:rsid w:val="2ECF4A9C"/>
    <w:rsid w:val="2ED81174"/>
    <w:rsid w:val="2EE10029"/>
    <w:rsid w:val="2EE47B19"/>
    <w:rsid w:val="2F106B60"/>
    <w:rsid w:val="2F1523C9"/>
    <w:rsid w:val="2F1A5628"/>
    <w:rsid w:val="2F2148C9"/>
    <w:rsid w:val="2F2D326E"/>
    <w:rsid w:val="2F340AA1"/>
    <w:rsid w:val="2F3E7229"/>
    <w:rsid w:val="2F3F2FA2"/>
    <w:rsid w:val="2F4131BE"/>
    <w:rsid w:val="2F4B1946"/>
    <w:rsid w:val="2F511653"/>
    <w:rsid w:val="2F5E7920"/>
    <w:rsid w:val="2F6D5D61"/>
    <w:rsid w:val="2F7D2448"/>
    <w:rsid w:val="2F8512FC"/>
    <w:rsid w:val="2F8A6913"/>
    <w:rsid w:val="2FA33530"/>
    <w:rsid w:val="2FB614B6"/>
    <w:rsid w:val="2FC71915"/>
    <w:rsid w:val="2FD22068"/>
    <w:rsid w:val="2FD46DD2"/>
    <w:rsid w:val="2FDE27BA"/>
    <w:rsid w:val="2FE36023"/>
    <w:rsid w:val="2FE83639"/>
    <w:rsid w:val="2FFD0E93"/>
    <w:rsid w:val="2FFF503D"/>
    <w:rsid w:val="3005243D"/>
    <w:rsid w:val="30073ABF"/>
    <w:rsid w:val="300E30A0"/>
    <w:rsid w:val="300F1EE7"/>
    <w:rsid w:val="301F34FF"/>
    <w:rsid w:val="302503E9"/>
    <w:rsid w:val="302E54F0"/>
    <w:rsid w:val="302F14C5"/>
    <w:rsid w:val="30354AD0"/>
    <w:rsid w:val="303D48F4"/>
    <w:rsid w:val="3045283A"/>
    <w:rsid w:val="3050190A"/>
    <w:rsid w:val="305D5DD5"/>
    <w:rsid w:val="30675FC8"/>
    <w:rsid w:val="306C6018"/>
    <w:rsid w:val="3082583C"/>
    <w:rsid w:val="30896BCA"/>
    <w:rsid w:val="30BA4FD6"/>
    <w:rsid w:val="30DD5B66"/>
    <w:rsid w:val="30ED04CD"/>
    <w:rsid w:val="30EE2ED1"/>
    <w:rsid w:val="30F009F7"/>
    <w:rsid w:val="30F1651D"/>
    <w:rsid w:val="30F2476F"/>
    <w:rsid w:val="30F304E8"/>
    <w:rsid w:val="30F32296"/>
    <w:rsid w:val="30FA7AC8"/>
    <w:rsid w:val="30FC739C"/>
    <w:rsid w:val="31175F84"/>
    <w:rsid w:val="31195478"/>
    <w:rsid w:val="31413001"/>
    <w:rsid w:val="31473CBB"/>
    <w:rsid w:val="314A45AB"/>
    <w:rsid w:val="31501496"/>
    <w:rsid w:val="315471D8"/>
    <w:rsid w:val="31603DCF"/>
    <w:rsid w:val="31682C84"/>
    <w:rsid w:val="316A69FC"/>
    <w:rsid w:val="316D3DF6"/>
    <w:rsid w:val="318A0E4C"/>
    <w:rsid w:val="318F0210"/>
    <w:rsid w:val="31903F88"/>
    <w:rsid w:val="3192385D"/>
    <w:rsid w:val="31A723A1"/>
    <w:rsid w:val="31AD4B3A"/>
    <w:rsid w:val="31B71515"/>
    <w:rsid w:val="31C406C8"/>
    <w:rsid w:val="31C75BFC"/>
    <w:rsid w:val="31D43E75"/>
    <w:rsid w:val="31E24E52"/>
    <w:rsid w:val="31E670C9"/>
    <w:rsid w:val="31E74F8D"/>
    <w:rsid w:val="31EA5447"/>
    <w:rsid w:val="31EB4A74"/>
    <w:rsid w:val="31FE7144"/>
    <w:rsid w:val="32026C34"/>
    <w:rsid w:val="3207424B"/>
    <w:rsid w:val="320C7AB3"/>
    <w:rsid w:val="323C6461"/>
    <w:rsid w:val="32432DA9"/>
    <w:rsid w:val="32472899"/>
    <w:rsid w:val="32476D3D"/>
    <w:rsid w:val="324A4137"/>
    <w:rsid w:val="324F5BF1"/>
    <w:rsid w:val="32544FB6"/>
    <w:rsid w:val="32584AA6"/>
    <w:rsid w:val="326276D3"/>
    <w:rsid w:val="32674CE9"/>
    <w:rsid w:val="32821B23"/>
    <w:rsid w:val="32827D75"/>
    <w:rsid w:val="328E2276"/>
    <w:rsid w:val="32902492"/>
    <w:rsid w:val="32935ADE"/>
    <w:rsid w:val="32983937"/>
    <w:rsid w:val="329B4993"/>
    <w:rsid w:val="329D070B"/>
    <w:rsid w:val="329F26D5"/>
    <w:rsid w:val="329F4483"/>
    <w:rsid w:val="32A93554"/>
    <w:rsid w:val="32A95302"/>
    <w:rsid w:val="32AC4DF2"/>
    <w:rsid w:val="32BB5035"/>
    <w:rsid w:val="32BC3287"/>
    <w:rsid w:val="32C0264B"/>
    <w:rsid w:val="32CE423D"/>
    <w:rsid w:val="32D16607"/>
    <w:rsid w:val="32E14A9C"/>
    <w:rsid w:val="32F3657D"/>
    <w:rsid w:val="32F81DE5"/>
    <w:rsid w:val="32F83B93"/>
    <w:rsid w:val="32FA790B"/>
    <w:rsid w:val="32FC7B27"/>
    <w:rsid w:val="3301618B"/>
    <w:rsid w:val="3314235B"/>
    <w:rsid w:val="33185FE3"/>
    <w:rsid w:val="332134CF"/>
    <w:rsid w:val="33354DE7"/>
    <w:rsid w:val="33462B51"/>
    <w:rsid w:val="334B63B9"/>
    <w:rsid w:val="334D2131"/>
    <w:rsid w:val="33574D5E"/>
    <w:rsid w:val="335F1E64"/>
    <w:rsid w:val="336B25B7"/>
    <w:rsid w:val="336D632F"/>
    <w:rsid w:val="33714F05"/>
    <w:rsid w:val="33797B81"/>
    <w:rsid w:val="337E22EA"/>
    <w:rsid w:val="338D4C23"/>
    <w:rsid w:val="33941B0E"/>
    <w:rsid w:val="33A04957"/>
    <w:rsid w:val="33C341A1"/>
    <w:rsid w:val="33CA3782"/>
    <w:rsid w:val="33CA5530"/>
    <w:rsid w:val="33CB74FA"/>
    <w:rsid w:val="33D13DF0"/>
    <w:rsid w:val="33DC5263"/>
    <w:rsid w:val="33E52369"/>
    <w:rsid w:val="33E67E90"/>
    <w:rsid w:val="33E83C08"/>
    <w:rsid w:val="33EA7980"/>
    <w:rsid w:val="33F407FF"/>
    <w:rsid w:val="33F91E87"/>
    <w:rsid w:val="33FE167D"/>
    <w:rsid w:val="340F73E6"/>
    <w:rsid w:val="341B5D8B"/>
    <w:rsid w:val="342033A2"/>
    <w:rsid w:val="34270BD4"/>
    <w:rsid w:val="342A4220"/>
    <w:rsid w:val="342D5ABF"/>
    <w:rsid w:val="342F5CDB"/>
    <w:rsid w:val="342F7A89"/>
    <w:rsid w:val="344828F8"/>
    <w:rsid w:val="345E211C"/>
    <w:rsid w:val="345F2C0B"/>
    <w:rsid w:val="34781430"/>
    <w:rsid w:val="348002E4"/>
    <w:rsid w:val="34802092"/>
    <w:rsid w:val="348F0527"/>
    <w:rsid w:val="34936269"/>
    <w:rsid w:val="349B3370"/>
    <w:rsid w:val="34A35D81"/>
    <w:rsid w:val="34CB5A03"/>
    <w:rsid w:val="34CE1050"/>
    <w:rsid w:val="34D4418C"/>
    <w:rsid w:val="34DF325D"/>
    <w:rsid w:val="34FC3E0F"/>
    <w:rsid w:val="35042CC3"/>
    <w:rsid w:val="35154ED0"/>
    <w:rsid w:val="35373099"/>
    <w:rsid w:val="3541658F"/>
    <w:rsid w:val="3550415A"/>
    <w:rsid w:val="355E0625"/>
    <w:rsid w:val="35702107"/>
    <w:rsid w:val="35725E7F"/>
    <w:rsid w:val="35747E49"/>
    <w:rsid w:val="357A4D33"/>
    <w:rsid w:val="35891426"/>
    <w:rsid w:val="35A156BB"/>
    <w:rsid w:val="35A26038"/>
    <w:rsid w:val="35AF0E81"/>
    <w:rsid w:val="35C91817"/>
    <w:rsid w:val="35C97A69"/>
    <w:rsid w:val="35E75790"/>
    <w:rsid w:val="35ED19A9"/>
    <w:rsid w:val="35F20D6E"/>
    <w:rsid w:val="35F66AB0"/>
    <w:rsid w:val="36050AA1"/>
    <w:rsid w:val="360B0081"/>
    <w:rsid w:val="360F7B72"/>
    <w:rsid w:val="36127662"/>
    <w:rsid w:val="361433DA"/>
    <w:rsid w:val="362D2681"/>
    <w:rsid w:val="362E697F"/>
    <w:rsid w:val="36323860"/>
    <w:rsid w:val="363C648D"/>
    <w:rsid w:val="36525CB0"/>
    <w:rsid w:val="366C0B20"/>
    <w:rsid w:val="367E0853"/>
    <w:rsid w:val="368045CB"/>
    <w:rsid w:val="36883480"/>
    <w:rsid w:val="368A544A"/>
    <w:rsid w:val="368E557E"/>
    <w:rsid w:val="369E0EF6"/>
    <w:rsid w:val="36A06A1C"/>
    <w:rsid w:val="36AD2EE7"/>
    <w:rsid w:val="36B3674F"/>
    <w:rsid w:val="36C070BE"/>
    <w:rsid w:val="36CA5847"/>
    <w:rsid w:val="36CE5337"/>
    <w:rsid w:val="36D05553"/>
    <w:rsid w:val="36E508D2"/>
    <w:rsid w:val="36E83F1F"/>
    <w:rsid w:val="36FB1D8D"/>
    <w:rsid w:val="37060F75"/>
    <w:rsid w:val="370A0339"/>
    <w:rsid w:val="37227431"/>
    <w:rsid w:val="37265173"/>
    <w:rsid w:val="373D426B"/>
    <w:rsid w:val="374750E9"/>
    <w:rsid w:val="37503F9E"/>
    <w:rsid w:val="375F68D7"/>
    <w:rsid w:val="37643EED"/>
    <w:rsid w:val="376637C1"/>
    <w:rsid w:val="37667C65"/>
    <w:rsid w:val="37677539"/>
    <w:rsid w:val="37695060"/>
    <w:rsid w:val="376B702A"/>
    <w:rsid w:val="376C68FE"/>
    <w:rsid w:val="377838EB"/>
    <w:rsid w:val="378D6FA0"/>
    <w:rsid w:val="379C5435"/>
    <w:rsid w:val="37A04D9E"/>
    <w:rsid w:val="37A662B4"/>
    <w:rsid w:val="37B02C8E"/>
    <w:rsid w:val="37B86ECC"/>
    <w:rsid w:val="37BA58BB"/>
    <w:rsid w:val="37BD71D1"/>
    <w:rsid w:val="37C130EE"/>
    <w:rsid w:val="37CB1876"/>
    <w:rsid w:val="37D270A9"/>
    <w:rsid w:val="37E172EC"/>
    <w:rsid w:val="37EB016A"/>
    <w:rsid w:val="37ED3EE3"/>
    <w:rsid w:val="37F039D3"/>
    <w:rsid w:val="37FA215C"/>
    <w:rsid w:val="380341AD"/>
    <w:rsid w:val="38037262"/>
    <w:rsid w:val="3809239F"/>
    <w:rsid w:val="380D096B"/>
    <w:rsid w:val="38156F95"/>
    <w:rsid w:val="382471D8"/>
    <w:rsid w:val="382B67B9"/>
    <w:rsid w:val="383218F5"/>
    <w:rsid w:val="383E473E"/>
    <w:rsid w:val="38402264"/>
    <w:rsid w:val="38484045"/>
    <w:rsid w:val="385E26EA"/>
    <w:rsid w:val="386A108F"/>
    <w:rsid w:val="387E2D8D"/>
    <w:rsid w:val="38995E18"/>
    <w:rsid w:val="38A327F3"/>
    <w:rsid w:val="38AC78FA"/>
    <w:rsid w:val="38AD71CE"/>
    <w:rsid w:val="38AF1198"/>
    <w:rsid w:val="38B14F10"/>
    <w:rsid w:val="38BD38B5"/>
    <w:rsid w:val="38BE762D"/>
    <w:rsid w:val="38C033A5"/>
    <w:rsid w:val="38C05153"/>
    <w:rsid w:val="38C764E2"/>
    <w:rsid w:val="38D62BC9"/>
    <w:rsid w:val="38DB1F8D"/>
    <w:rsid w:val="38DE55D9"/>
    <w:rsid w:val="38E250CA"/>
    <w:rsid w:val="38EE7F12"/>
    <w:rsid w:val="38F75B2D"/>
    <w:rsid w:val="392751D2"/>
    <w:rsid w:val="39290F4A"/>
    <w:rsid w:val="392A2FD2"/>
    <w:rsid w:val="39317DFF"/>
    <w:rsid w:val="393D2C48"/>
    <w:rsid w:val="39475874"/>
    <w:rsid w:val="395835DE"/>
    <w:rsid w:val="39616936"/>
    <w:rsid w:val="3971644D"/>
    <w:rsid w:val="39761CB6"/>
    <w:rsid w:val="39812B34"/>
    <w:rsid w:val="398443D3"/>
    <w:rsid w:val="39875C71"/>
    <w:rsid w:val="3991089E"/>
    <w:rsid w:val="39B50A30"/>
    <w:rsid w:val="39B527DE"/>
    <w:rsid w:val="39C40C73"/>
    <w:rsid w:val="39D709A6"/>
    <w:rsid w:val="39E906DA"/>
    <w:rsid w:val="39EE7A9E"/>
    <w:rsid w:val="39F23A32"/>
    <w:rsid w:val="39F2758E"/>
    <w:rsid w:val="3A0D6176"/>
    <w:rsid w:val="3A1439A9"/>
    <w:rsid w:val="3A176FF5"/>
    <w:rsid w:val="3A1A4D37"/>
    <w:rsid w:val="3A1E65D5"/>
    <w:rsid w:val="3A231E3E"/>
    <w:rsid w:val="3A2E433E"/>
    <w:rsid w:val="3A323E2F"/>
    <w:rsid w:val="3A3E27D3"/>
    <w:rsid w:val="3A40479E"/>
    <w:rsid w:val="3A5169AB"/>
    <w:rsid w:val="3A52627F"/>
    <w:rsid w:val="3A663AD8"/>
    <w:rsid w:val="3A683CF4"/>
    <w:rsid w:val="3A684AC4"/>
    <w:rsid w:val="3A6F5083"/>
    <w:rsid w:val="3A726921"/>
    <w:rsid w:val="3A775CE5"/>
    <w:rsid w:val="3A810912"/>
    <w:rsid w:val="3A836438"/>
    <w:rsid w:val="3A881CA1"/>
    <w:rsid w:val="3A8A3C6B"/>
    <w:rsid w:val="3A916DA7"/>
    <w:rsid w:val="3A9B7C26"/>
    <w:rsid w:val="3A9E7428"/>
    <w:rsid w:val="3AAE1213"/>
    <w:rsid w:val="3AC30F2B"/>
    <w:rsid w:val="3AD9074E"/>
    <w:rsid w:val="3ADB6274"/>
    <w:rsid w:val="3AE27603"/>
    <w:rsid w:val="3AE31DB9"/>
    <w:rsid w:val="3AEF3ACE"/>
    <w:rsid w:val="3B133C60"/>
    <w:rsid w:val="3B163750"/>
    <w:rsid w:val="3B196D9D"/>
    <w:rsid w:val="3B225C51"/>
    <w:rsid w:val="3B2714BA"/>
    <w:rsid w:val="3B36794F"/>
    <w:rsid w:val="3B4C2CCE"/>
    <w:rsid w:val="3B556027"/>
    <w:rsid w:val="3B5F6EA5"/>
    <w:rsid w:val="3B721B70"/>
    <w:rsid w:val="3B8406BA"/>
    <w:rsid w:val="3B8E778B"/>
    <w:rsid w:val="3B914B85"/>
    <w:rsid w:val="3B9D352A"/>
    <w:rsid w:val="3BA42B0A"/>
    <w:rsid w:val="3BAB3E99"/>
    <w:rsid w:val="3BAE3989"/>
    <w:rsid w:val="3BB05953"/>
    <w:rsid w:val="3BC271C2"/>
    <w:rsid w:val="3BC907C3"/>
    <w:rsid w:val="3BCB0097"/>
    <w:rsid w:val="3BD66A3C"/>
    <w:rsid w:val="3BDA29D0"/>
    <w:rsid w:val="3BEB0739"/>
    <w:rsid w:val="3BF0408B"/>
    <w:rsid w:val="3BF5780A"/>
    <w:rsid w:val="3C067321"/>
    <w:rsid w:val="3C095C47"/>
    <w:rsid w:val="3C0D6901"/>
    <w:rsid w:val="3C1001A0"/>
    <w:rsid w:val="3C1E28BD"/>
    <w:rsid w:val="3C3420E0"/>
    <w:rsid w:val="3C3519B4"/>
    <w:rsid w:val="3C37397E"/>
    <w:rsid w:val="3C5462DE"/>
    <w:rsid w:val="3C575DCE"/>
    <w:rsid w:val="3C77021F"/>
    <w:rsid w:val="3C7F0E81"/>
    <w:rsid w:val="3C940DD1"/>
    <w:rsid w:val="3CAA23A2"/>
    <w:rsid w:val="3CAD3C40"/>
    <w:rsid w:val="3CAF1767"/>
    <w:rsid w:val="3CD236A7"/>
    <w:rsid w:val="3CDD12F1"/>
    <w:rsid w:val="3CE8111C"/>
    <w:rsid w:val="3CF248ED"/>
    <w:rsid w:val="3CFE624A"/>
    <w:rsid w:val="3D1B32A0"/>
    <w:rsid w:val="3D1D0FEA"/>
    <w:rsid w:val="3D233F03"/>
    <w:rsid w:val="3D2A703F"/>
    <w:rsid w:val="3D2B13D8"/>
    <w:rsid w:val="3D363C36"/>
    <w:rsid w:val="3D42103F"/>
    <w:rsid w:val="3D4C16AB"/>
    <w:rsid w:val="3D5440BC"/>
    <w:rsid w:val="3D597924"/>
    <w:rsid w:val="3D673DEF"/>
    <w:rsid w:val="3D6E1622"/>
    <w:rsid w:val="3D8A5D30"/>
    <w:rsid w:val="3D960B78"/>
    <w:rsid w:val="3DB039E8"/>
    <w:rsid w:val="3DB17760"/>
    <w:rsid w:val="3DB72FC9"/>
    <w:rsid w:val="3DB8289D"/>
    <w:rsid w:val="3DBA6615"/>
    <w:rsid w:val="3DCB0822"/>
    <w:rsid w:val="3DD07BE6"/>
    <w:rsid w:val="3DD86A9B"/>
    <w:rsid w:val="3DDF7E2A"/>
    <w:rsid w:val="3DE752AE"/>
    <w:rsid w:val="3DF02037"/>
    <w:rsid w:val="3E1F291C"/>
    <w:rsid w:val="3E247F32"/>
    <w:rsid w:val="3E295549"/>
    <w:rsid w:val="3E42660A"/>
    <w:rsid w:val="3E445592"/>
    <w:rsid w:val="3E467EA9"/>
    <w:rsid w:val="3E495BEB"/>
    <w:rsid w:val="3E502AD5"/>
    <w:rsid w:val="3E5A7DF8"/>
    <w:rsid w:val="3E7003FD"/>
    <w:rsid w:val="3E810EE1"/>
    <w:rsid w:val="3E860BED"/>
    <w:rsid w:val="3E88226F"/>
    <w:rsid w:val="3EB5502E"/>
    <w:rsid w:val="3ECA0ADA"/>
    <w:rsid w:val="3EDA6843"/>
    <w:rsid w:val="3EE002FD"/>
    <w:rsid w:val="3EE17BD1"/>
    <w:rsid w:val="3EE92E4F"/>
    <w:rsid w:val="3EF762D8"/>
    <w:rsid w:val="3EF773F5"/>
    <w:rsid w:val="3F003804"/>
    <w:rsid w:val="3F012022"/>
    <w:rsid w:val="3F147FA7"/>
    <w:rsid w:val="3F185CE9"/>
    <w:rsid w:val="3F1C6E5B"/>
    <w:rsid w:val="3F2C3542"/>
    <w:rsid w:val="3F3D74FE"/>
    <w:rsid w:val="3F4A39D4"/>
    <w:rsid w:val="3F4C7741"/>
    <w:rsid w:val="3F5B3E28"/>
    <w:rsid w:val="3F8A2017"/>
    <w:rsid w:val="3F9D1D4A"/>
    <w:rsid w:val="3F9D61EE"/>
    <w:rsid w:val="3FC574F3"/>
    <w:rsid w:val="3FCB2D5B"/>
    <w:rsid w:val="3FCF2120"/>
    <w:rsid w:val="3FD31C10"/>
    <w:rsid w:val="3FEC4A80"/>
    <w:rsid w:val="3FF35E0E"/>
    <w:rsid w:val="3FF37BBC"/>
    <w:rsid w:val="3FFA0F4B"/>
    <w:rsid w:val="3FFD4EDF"/>
    <w:rsid w:val="400242A3"/>
    <w:rsid w:val="40063D93"/>
    <w:rsid w:val="40116949"/>
    <w:rsid w:val="40175FA1"/>
    <w:rsid w:val="402406BD"/>
    <w:rsid w:val="402E5098"/>
    <w:rsid w:val="402F3B1F"/>
    <w:rsid w:val="40395022"/>
    <w:rsid w:val="40460634"/>
    <w:rsid w:val="40490DFC"/>
    <w:rsid w:val="405A5E8D"/>
    <w:rsid w:val="405A7C3B"/>
    <w:rsid w:val="405D597D"/>
    <w:rsid w:val="406311E6"/>
    <w:rsid w:val="40694322"/>
    <w:rsid w:val="406B6B98"/>
    <w:rsid w:val="406E1939"/>
    <w:rsid w:val="408353E4"/>
    <w:rsid w:val="4090365D"/>
    <w:rsid w:val="40A610D2"/>
    <w:rsid w:val="40AB66E9"/>
    <w:rsid w:val="40B07D2D"/>
    <w:rsid w:val="40B76E3C"/>
    <w:rsid w:val="40CE2A45"/>
    <w:rsid w:val="40DA0D7C"/>
    <w:rsid w:val="40F55BB6"/>
    <w:rsid w:val="40F7192E"/>
    <w:rsid w:val="40F956A6"/>
    <w:rsid w:val="41061B71"/>
    <w:rsid w:val="410B53D9"/>
    <w:rsid w:val="411029F0"/>
    <w:rsid w:val="411249BA"/>
    <w:rsid w:val="41126768"/>
    <w:rsid w:val="4114603C"/>
    <w:rsid w:val="4117620E"/>
    <w:rsid w:val="41272213"/>
    <w:rsid w:val="415E19AD"/>
    <w:rsid w:val="41662610"/>
    <w:rsid w:val="416845DA"/>
    <w:rsid w:val="417C1E33"/>
    <w:rsid w:val="417D62D7"/>
    <w:rsid w:val="41872CB2"/>
    <w:rsid w:val="418A09F4"/>
    <w:rsid w:val="41931657"/>
    <w:rsid w:val="41994793"/>
    <w:rsid w:val="41A43864"/>
    <w:rsid w:val="41A73354"/>
    <w:rsid w:val="41AE6491"/>
    <w:rsid w:val="41B45A71"/>
    <w:rsid w:val="41BB6E00"/>
    <w:rsid w:val="41C537DA"/>
    <w:rsid w:val="41CC6917"/>
    <w:rsid w:val="41CE6B33"/>
    <w:rsid w:val="41D81760"/>
    <w:rsid w:val="41E420D2"/>
    <w:rsid w:val="41EC520B"/>
    <w:rsid w:val="41F84884"/>
    <w:rsid w:val="41F92C7C"/>
    <w:rsid w:val="41FA188D"/>
    <w:rsid w:val="42075BA1"/>
    <w:rsid w:val="42097B6B"/>
    <w:rsid w:val="420C1409"/>
    <w:rsid w:val="421B789E"/>
    <w:rsid w:val="42246753"/>
    <w:rsid w:val="4235270E"/>
    <w:rsid w:val="423710DB"/>
    <w:rsid w:val="423C15B9"/>
    <w:rsid w:val="4262727B"/>
    <w:rsid w:val="42660B19"/>
    <w:rsid w:val="426E79CE"/>
    <w:rsid w:val="427C658F"/>
    <w:rsid w:val="428C42F8"/>
    <w:rsid w:val="42A47894"/>
    <w:rsid w:val="42AD6748"/>
    <w:rsid w:val="42B06238"/>
    <w:rsid w:val="42C910A8"/>
    <w:rsid w:val="42F56341"/>
    <w:rsid w:val="42FA5706"/>
    <w:rsid w:val="42FC147E"/>
    <w:rsid w:val="42FF4ACA"/>
    <w:rsid w:val="430622FC"/>
    <w:rsid w:val="43086074"/>
    <w:rsid w:val="432D7889"/>
    <w:rsid w:val="43374264"/>
    <w:rsid w:val="434075BC"/>
    <w:rsid w:val="4355293C"/>
    <w:rsid w:val="4359242C"/>
    <w:rsid w:val="435D2698"/>
    <w:rsid w:val="438374A9"/>
    <w:rsid w:val="4386793D"/>
    <w:rsid w:val="438C45B0"/>
    <w:rsid w:val="438D0328"/>
    <w:rsid w:val="43926F1B"/>
    <w:rsid w:val="43B14016"/>
    <w:rsid w:val="43B9111D"/>
    <w:rsid w:val="43BE4985"/>
    <w:rsid w:val="43C7383A"/>
    <w:rsid w:val="43E20674"/>
    <w:rsid w:val="43F3462F"/>
    <w:rsid w:val="43F81C45"/>
    <w:rsid w:val="43FB44CC"/>
    <w:rsid w:val="43FF1225"/>
    <w:rsid w:val="440E1469"/>
    <w:rsid w:val="441023D1"/>
    <w:rsid w:val="44114AB5"/>
    <w:rsid w:val="44134CD1"/>
    <w:rsid w:val="441E71D2"/>
    <w:rsid w:val="44240C8C"/>
    <w:rsid w:val="44246EDE"/>
    <w:rsid w:val="442962A2"/>
    <w:rsid w:val="442F13DF"/>
    <w:rsid w:val="443D1D4E"/>
    <w:rsid w:val="445D7CFA"/>
    <w:rsid w:val="44663053"/>
    <w:rsid w:val="446948F1"/>
    <w:rsid w:val="446B5E6B"/>
    <w:rsid w:val="44705C7F"/>
    <w:rsid w:val="447119F7"/>
    <w:rsid w:val="44736C5A"/>
    <w:rsid w:val="44780FD8"/>
    <w:rsid w:val="447A08AC"/>
    <w:rsid w:val="44906321"/>
    <w:rsid w:val="44915BF6"/>
    <w:rsid w:val="44A92F3F"/>
    <w:rsid w:val="44C22253"/>
    <w:rsid w:val="44DF1057"/>
    <w:rsid w:val="44E16B7D"/>
    <w:rsid w:val="44EE3048"/>
    <w:rsid w:val="44FA379B"/>
    <w:rsid w:val="4504461A"/>
    <w:rsid w:val="451900C5"/>
    <w:rsid w:val="452D591E"/>
    <w:rsid w:val="45390767"/>
    <w:rsid w:val="454964D0"/>
    <w:rsid w:val="454A74FC"/>
    <w:rsid w:val="454B3FF6"/>
    <w:rsid w:val="456D0411"/>
    <w:rsid w:val="456F23DB"/>
    <w:rsid w:val="45763769"/>
    <w:rsid w:val="458319E2"/>
    <w:rsid w:val="45877724"/>
    <w:rsid w:val="458F482B"/>
    <w:rsid w:val="45905EAD"/>
    <w:rsid w:val="4597723C"/>
    <w:rsid w:val="459E4A6E"/>
    <w:rsid w:val="45B24076"/>
    <w:rsid w:val="45BE0C6C"/>
    <w:rsid w:val="45C269AF"/>
    <w:rsid w:val="45CA567E"/>
    <w:rsid w:val="45E71F71"/>
    <w:rsid w:val="45F621B4"/>
    <w:rsid w:val="46081EE8"/>
    <w:rsid w:val="46144D30"/>
    <w:rsid w:val="462211FB"/>
    <w:rsid w:val="463351B6"/>
    <w:rsid w:val="46445615"/>
    <w:rsid w:val="46603AD2"/>
    <w:rsid w:val="4662784A"/>
    <w:rsid w:val="46690BD8"/>
    <w:rsid w:val="46715CDF"/>
    <w:rsid w:val="467F664E"/>
    <w:rsid w:val="468477C0"/>
    <w:rsid w:val="46971BE9"/>
    <w:rsid w:val="469A3487"/>
    <w:rsid w:val="46AE2A8F"/>
    <w:rsid w:val="46B8390E"/>
    <w:rsid w:val="46DA1AD6"/>
    <w:rsid w:val="46F61DD9"/>
    <w:rsid w:val="46F72688"/>
    <w:rsid w:val="470C5990"/>
    <w:rsid w:val="471A0124"/>
    <w:rsid w:val="471A1ED2"/>
    <w:rsid w:val="471A45C8"/>
    <w:rsid w:val="473C009B"/>
    <w:rsid w:val="474B4782"/>
    <w:rsid w:val="474D22A8"/>
    <w:rsid w:val="47685334"/>
    <w:rsid w:val="47727F60"/>
    <w:rsid w:val="47794E4B"/>
    <w:rsid w:val="477A6E15"/>
    <w:rsid w:val="477C2B8D"/>
    <w:rsid w:val="477D6DE7"/>
    <w:rsid w:val="478657BA"/>
    <w:rsid w:val="47AC3472"/>
    <w:rsid w:val="47B42327"/>
    <w:rsid w:val="47B651CB"/>
    <w:rsid w:val="47B73BC5"/>
    <w:rsid w:val="47C54534"/>
    <w:rsid w:val="47CA1B4A"/>
    <w:rsid w:val="47E0311C"/>
    <w:rsid w:val="47EA7AF7"/>
    <w:rsid w:val="47ED3A8B"/>
    <w:rsid w:val="47EF335F"/>
    <w:rsid w:val="480F57AF"/>
    <w:rsid w:val="48205C0E"/>
    <w:rsid w:val="48311BC9"/>
    <w:rsid w:val="48586611"/>
    <w:rsid w:val="48691363"/>
    <w:rsid w:val="486C49B0"/>
    <w:rsid w:val="486E0728"/>
    <w:rsid w:val="4871646A"/>
    <w:rsid w:val="4884619D"/>
    <w:rsid w:val="48877A3B"/>
    <w:rsid w:val="48897310"/>
    <w:rsid w:val="48B16866"/>
    <w:rsid w:val="48BA1BBF"/>
    <w:rsid w:val="48CC36A0"/>
    <w:rsid w:val="48D10CB7"/>
    <w:rsid w:val="48DC7D87"/>
    <w:rsid w:val="48DF1625"/>
    <w:rsid w:val="48E00EFA"/>
    <w:rsid w:val="490948F4"/>
    <w:rsid w:val="491237A9"/>
    <w:rsid w:val="491D5CAA"/>
    <w:rsid w:val="492D2391"/>
    <w:rsid w:val="49303E65"/>
    <w:rsid w:val="493D00FA"/>
    <w:rsid w:val="493D634C"/>
    <w:rsid w:val="493E459E"/>
    <w:rsid w:val="49463453"/>
    <w:rsid w:val="4977185E"/>
    <w:rsid w:val="497C6E74"/>
    <w:rsid w:val="49A60395"/>
    <w:rsid w:val="49AA1C33"/>
    <w:rsid w:val="49AD702E"/>
    <w:rsid w:val="49B91E77"/>
    <w:rsid w:val="49C66341"/>
    <w:rsid w:val="49CA5E32"/>
    <w:rsid w:val="49E50EBD"/>
    <w:rsid w:val="4A037596"/>
    <w:rsid w:val="4A08695A"/>
    <w:rsid w:val="4A0A26D2"/>
    <w:rsid w:val="4A143551"/>
    <w:rsid w:val="4A173C3A"/>
    <w:rsid w:val="4A1946C3"/>
    <w:rsid w:val="4A1C0855"/>
    <w:rsid w:val="4A1D09EC"/>
    <w:rsid w:val="4A203CA4"/>
    <w:rsid w:val="4A282B58"/>
    <w:rsid w:val="4A301A0D"/>
    <w:rsid w:val="4A3D2AA8"/>
    <w:rsid w:val="4A4A0D21"/>
    <w:rsid w:val="4A4D0811"/>
    <w:rsid w:val="4A4E6A63"/>
    <w:rsid w:val="4A5971B6"/>
    <w:rsid w:val="4A5D4EF8"/>
    <w:rsid w:val="4A5E657A"/>
    <w:rsid w:val="4A6A4F1F"/>
    <w:rsid w:val="4A77763C"/>
    <w:rsid w:val="4A8A55C1"/>
    <w:rsid w:val="4A9B5A20"/>
    <w:rsid w:val="4AA21A18"/>
    <w:rsid w:val="4AAE12AF"/>
    <w:rsid w:val="4AB32D6A"/>
    <w:rsid w:val="4AB50890"/>
    <w:rsid w:val="4AB670D1"/>
    <w:rsid w:val="4AB97C54"/>
    <w:rsid w:val="4ABE526B"/>
    <w:rsid w:val="4ACE3700"/>
    <w:rsid w:val="4AF018C8"/>
    <w:rsid w:val="4AF313B8"/>
    <w:rsid w:val="4B077BE2"/>
    <w:rsid w:val="4B137364"/>
    <w:rsid w:val="4B180E1F"/>
    <w:rsid w:val="4B1A4B97"/>
    <w:rsid w:val="4B294DDA"/>
    <w:rsid w:val="4B307F16"/>
    <w:rsid w:val="4B3774F7"/>
    <w:rsid w:val="4B4B11F4"/>
    <w:rsid w:val="4B4B4D50"/>
    <w:rsid w:val="4B58746D"/>
    <w:rsid w:val="4B5E0F27"/>
    <w:rsid w:val="4B78366B"/>
    <w:rsid w:val="4B904E59"/>
    <w:rsid w:val="4B944949"/>
    <w:rsid w:val="4BAD1567"/>
    <w:rsid w:val="4BC261C5"/>
    <w:rsid w:val="4BC44B03"/>
    <w:rsid w:val="4BD25472"/>
    <w:rsid w:val="4BD42F98"/>
    <w:rsid w:val="4BE2035E"/>
    <w:rsid w:val="4BE66665"/>
    <w:rsid w:val="4BF70A34"/>
    <w:rsid w:val="4BF74ED8"/>
    <w:rsid w:val="4C0A69B9"/>
    <w:rsid w:val="4C0B2731"/>
    <w:rsid w:val="4C20442F"/>
    <w:rsid w:val="4C237A7B"/>
    <w:rsid w:val="4C392DFB"/>
    <w:rsid w:val="4C416153"/>
    <w:rsid w:val="4C4F0870"/>
    <w:rsid w:val="4C51283A"/>
    <w:rsid w:val="4C6A38FC"/>
    <w:rsid w:val="4C6F0F12"/>
    <w:rsid w:val="4C765DFD"/>
    <w:rsid w:val="4C8147A2"/>
    <w:rsid w:val="4C8229F4"/>
    <w:rsid w:val="4C83051A"/>
    <w:rsid w:val="4C837F19"/>
    <w:rsid w:val="4C997D3D"/>
    <w:rsid w:val="4CA26BF2"/>
    <w:rsid w:val="4CAA5AA7"/>
    <w:rsid w:val="4CAC7A71"/>
    <w:rsid w:val="4CC0351C"/>
    <w:rsid w:val="4CC34DBA"/>
    <w:rsid w:val="4CC528E0"/>
    <w:rsid w:val="4CCA439B"/>
    <w:rsid w:val="4CE76CFB"/>
    <w:rsid w:val="4CEC60BF"/>
    <w:rsid w:val="4CF80F08"/>
    <w:rsid w:val="4D113D78"/>
    <w:rsid w:val="4D16138E"/>
    <w:rsid w:val="4D227A97"/>
    <w:rsid w:val="4D31441A"/>
    <w:rsid w:val="4D3B0DF4"/>
    <w:rsid w:val="4D40640B"/>
    <w:rsid w:val="4D4952BF"/>
    <w:rsid w:val="4D52686A"/>
    <w:rsid w:val="4D534390"/>
    <w:rsid w:val="4D5F0F87"/>
    <w:rsid w:val="4D814A59"/>
    <w:rsid w:val="4D844549"/>
    <w:rsid w:val="4D9724CF"/>
    <w:rsid w:val="4D986739"/>
    <w:rsid w:val="4D9C654A"/>
    <w:rsid w:val="4DA30E74"/>
    <w:rsid w:val="4DAB7D28"/>
    <w:rsid w:val="4DAC584E"/>
    <w:rsid w:val="4DB74F29"/>
    <w:rsid w:val="4DCE3A17"/>
    <w:rsid w:val="4DCF7EBB"/>
    <w:rsid w:val="4DE1374A"/>
    <w:rsid w:val="4DE65204"/>
    <w:rsid w:val="4DE813D2"/>
    <w:rsid w:val="4DED0341"/>
    <w:rsid w:val="4E0336C0"/>
    <w:rsid w:val="4E07311B"/>
    <w:rsid w:val="4E1753BE"/>
    <w:rsid w:val="4E265601"/>
    <w:rsid w:val="4E2D698F"/>
    <w:rsid w:val="4E47299C"/>
    <w:rsid w:val="4E4767DD"/>
    <w:rsid w:val="4E487C6D"/>
    <w:rsid w:val="4E571C5E"/>
    <w:rsid w:val="4E6C5709"/>
    <w:rsid w:val="4E7520E4"/>
    <w:rsid w:val="4E7C16C5"/>
    <w:rsid w:val="4E93713A"/>
    <w:rsid w:val="4E9D1D67"/>
    <w:rsid w:val="4E9E788D"/>
    <w:rsid w:val="4ECE0172"/>
    <w:rsid w:val="4ECF3EEA"/>
    <w:rsid w:val="4EE554BC"/>
    <w:rsid w:val="4EE61CDA"/>
    <w:rsid w:val="4EFE032C"/>
    <w:rsid w:val="4F0C0C9A"/>
    <w:rsid w:val="4F1A33B7"/>
    <w:rsid w:val="4F1F09CE"/>
    <w:rsid w:val="4F1F596D"/>
    <w:rsid w:val="4F2064F4"/>
    <w:rsid w:val="4F277882"/>
    <w:rsid w:val="4F4246BC"/>
    <w:rsid w:val="4F473A81"/>
    <w:rsid w:val="4F5F701C"/>
    <w:rsid w:val="4F674123"/>
    <w:rsid w:val="4F7800DE"/>
    <w:rsid w:val="4F781E8C"/>
    <w:rsid w:val="4F7C5E20"/>
    <w:rsid w:val="4F8B7E11"/>
    <w:rsid w:val="4F9A0054"/>
    <w:rsid w:val="4FA17635"/>
    <w:rsid w:val="4FAD5FDA"/>
    <w:rsid w:val="4FB96CA6"/>
    <w:rsid w:val="4FCC21D8"/>
    <w:rsid w:val="4FCD193C"/>
    <w:rsid w:val="4FD23C92"/>
    <w:rsid w:val="4FFA0AF3"/>
    <w:rsid w:val="4FFC2ABD"/>
    <w:rsid w:val="4FFE6835"/>
    <w:rsid w:val="50016325"/>
    <w:rsid w:val="500951DA"/>
    <w:rsid w:val="500D6A78"/>
    <w:rsid w:val="50463D38"/>
    <w:rsid w:val="50493828"/>
    <w:rsid w:val="505428F9"/>
    <w:rsid w:val="5055041F"/>
    <w:rsid w:val="507C775A"/>
    <w:rsid w:val="508F3931"/>
    <w:rsid w:val="50903205"/>
    <w:rsid w:val="509176A9"/>
    <w:rsid w:val="509251CF"/>
    <w:rsid w:val="5095081C"/>
    <w:rsid w:val="50AA42C7"/>
    <w:rsid w:val="50AD2009"/>
    <w:rsid w:val="50B213CE"/>
    <w:rsid w:val="50ED0658"/>
    <w:rsid w:val="50ED2406"/>
    <w:rsid w:val="510A2FB8"/>
    <w:rsid w:val="510D2AA8"/>
    <w:rsid w:val="511D6E11"/>
    <w:rsid w:val="511E4CB5"/>
    <w:rsid w:val="51273B6A"/>
    <w:rsid w:val="512978E2"/>
    <w:rsid w:val="514F30C0"/>
    <w:rsid w:val="51530AAC"/>
    <w:rsid w:val="51597A9B"/>
    <w:rsid w:val="51600E2A"/>
    <w:rsid w:val="51621046"/>
    <w:rsid w:val="516E1798"/>
    <w:rsid w:val="517024E5"/>
    <w:rsid w:val="51735001"/>
    <w:rsid w:val="51736DAF"/>
    <w:rsid w:val="5187285A"/>
    <w:rsid w:val="518C7E71"/>
    <w:rsid w:val="518E3BE9"/>
    <w:rsid w:val="51984A67"/>
    <w:rsid w:val="51986815"/>
    <w:rsid w:val="519C378A"/>
    <w:rsid w:val="519C56D6"/>
    <w:rsid w:val="519D207E"/>
    <w:rsid w:val="51A27694"/>
    <w:rsid w:val="51A451BA"/>
    <w:rsid w:val="51A60F32"/>
    <w:rsid w:val="51AA02F7"/>
    <w:rsid w:val="51C770FB"/>
    <w:rsid w:val="51D07D5D"/>
    <w:rsid w:val="51DA5080"/>
    <w:rsid w:val="51EB103B"/>
    <w:rsid w:val="5209326F"/>
    <w:rsid w:val="5222644C"/>
    <w:rsid w:val="52287B99"/>
    <w:rsid w:val="52374280"/>
    <w:rsid w:val="524D5852"/>
    <w:rsid w:val="525564B4"/>
    <w:rsid w:val="525A3ACB"/>
    <w:rsid w:val="52636E23"/>
    <w:rsid w:val="52720E14"/>
    <w:rsid w:val="52756B57"/>
    <w:rsid w:val="528154FB"/>
    <w:rsid w:val="528172AA"/>
    <w:rsid w:val="52923265"/>
    <w:rsid w:val="529A036B"/>
    <w:rsid w:val="529C0587"/>
    <w:rsid w:val="52A86F2C"/>
    <w:rsid w:val="52AB2578"/>
    <w:rsid w:val="52AD62F0"/>
    <w:rsid w:val="52B0193D"/>
    <w:rsid w:val="52CA0C50"/>
    <w:rsid w:val="52D7336D"/>
    <w:rsid w:val="52E00474"/>
    <w:rsid w:val="52E31D12"/>
    <w:rsid w:val="52EF06B7"/>
    <w:rsid w:val="53004672"/>
    <w:rsid w:val="5322283B"/>
    <w:rsid w:val="5325232B"/>
    <w:rsid w:val="533267F6"/>
    <w:rsid w:val="5334256E"/>
    <w:rsid w:val="5338205E"/>
    <w:rsid w:val="535449BE"/>
    <w:rsid w:val="535E583D"/>
    <w:rsid w:val="536C7F5A"/>
    <w:rsid w:val="53733096"/>
    <w:rsid w:val="537961D3"/>
    <w:rsid w:val="53837051"/>
    <w:rsid w:val="538E1C7E"/>
    <w:rsid w:val="53966D85"/>
    <w:rsid w:val="53AE0572"/>
    <w:rsid w:val="53B37937"/>
    <w:rsid w:val="53B4545D"/>
    <w:rsid w:val="53C02053"/>
    <w:rsid w:val="540C5299"/>
    <w:rsid w:val="540E2DBF"/>
    <w:rsid w:val="54177EC5"/>
    <w:rsid w:val="541D1254"/>
    <w:rsid w:val="541F2F5A"/>
    <w:rsid w:val="54232D0E"/>
    <w:rsid w:val="542720D3"/>
    <w:rsid w:val="542B571F"/>
    <w:rsid w:val="542E3166"/>
    <w:rsid w:val="542E3461"/>
    <w:rsid w:val="54387E3C"/>
    <w:rsid w:val="54414F42"/>
    <w:rsid w:val="545A6004"/>
    <w:rsid w:val="546926EB"/>
    <w:rsid w:val="546B6463"/>
    <w:rsid w:val="54790B80"/>
    <w:rsid w:val="547F1F0F"/>
    <w:rsid w:val="5480660F"/>
    <w:rsid w:val="548405D9"/>
    <w:rsid w:val="548A73D4"/>
    <w:rsid w:val="54947768"/>
    <w:rsid w:val="54AD1A2B"/>
    <w:rsid w:val="54BA4CF5"/>
    <w:rsid w:val="54CF69F2"/>
    <w:rsid w:val="54E83610"/>
    <w:rsid w:val="54ED1418"/>
    <w:rsid w:val="54FC355F"/>
    <w:rsid w:val="54FE2E33"/>
    <w:rsid w:val="55067F3A"/>
    <w:rsid w:val="551268DF"/>
    <w:rsid w:val="551408A9"/>
    <w:rsid w:val="5516017D"/>
    <w:rsid w:val="55346855"/>
    <w:rsid w:val="553920BD"/>
    <w:rsid w:val="553D1BAE"/>
    <w:rsid w:val="554F368F"/>
    <w:rsid w:val="55546EF7"/>
    <w:rsid w:val="555B0286"/>
    <w:rsid w:val="555C7B5A"/>
    <w:rsid w:val="556A04C9"/>
    <w:rsid w:val="556A2277"/>
    <w:rsid w:val="556F5ADF"/>
    <w:rsid w:val="557B0928"/>
    <w:rsid w:val="55853555"/>
    <w:rsid w:val="558C6691"/>
    <w:rsid w:val="55A03EEB"/>
    <w:rsid w:val="55A439DB"/>
    <w:rsid w:val="55B31E70"/>
    <w:rsid w:val="55BB6F76"/>
    <w:rsid w:val="55D02A22"/>
    <w:rsid w:val="55DF0EB7"/>
    <w:rsid w:val="55E95892"/>
    <w:rsid w:val="56004989"/>
    <w:rsid w:val="56097CE2"/>
    <w:rsid w:val="560A5808"/>
    <w:rsid w:val="56102E1E"/>
    <w:rsid w:val="56116B96"/>
    <w:rsid w:val="561641AD"/>
    <w:rsid w:val="56170651"/>
    <w:rsid w:val="561C5C67"/>
    <w:rsid w:val="56220DA3"/>
    <w:rsid w:val="562468CA"/>
    <w:rsid w:val="56293EE0"/>
    <w:rsid w:val="563A433F"/>
    <w:rsid w:val="56431446"/>
    <w:rsid w:val="564731A5"/>
    <w:rsid w:val="565371AF"/>
    <w:rsid w:val="56644F18"/>
    <w:rsid w:val="56786C15"/>
    <w:rsid w:val="56815ACA"/>
    <w:rsid w:val="568F468B"/>
    <w:rsid w:val="56A17F1A"/>
    <w:rsid w:val="56A63783"/>
    <w:rsid w:val="56AB6FEB"/>
    <w:rsid w:val="56AE2637"/>
    <w:rsid w:val="56C1680E"/>
    <w:rsid w:val="56DA342C"/>
    <w:rsid w:val="56E24ECE"/>
    <w:rsid w:val="56EF512A"/>
    <w:rsid w:val="56F02C50"/>
    <w:rsid w:val="56F91B04"/>
    <w:rsid w:val="56FC15F5"/>
    <w:rsid w:val="570A4ADF"/>
    <w:rsid w:val="570D735E"/>
    <w:rsid w:val="5721105B"/>
    <w:rsid w:val="57405985"/>
    <w:rsid w:val="5748483A"/>
    <w:rsid w:val="575C2093"/>
    <w:rsid w:val="5765363E"/>
    <w:rsid w:val="57833AC4"/>
    <w:rsid w:val="578810DA"/>
    <w:rsid w:val="578C2978"/>
    <w:rsid w:val="578C4726"/>
    <w:rsid w:val="579B0E0D"/>
    <w:rsid w:val="57A001D2"/>
    <w:rsid w:val="57C739B1"/>
    <w:rsid w:val="57C93BCD"/>
    <w:rsid w:val="57D936E4"/>
    <w:rsid w:val="57E52089"/>
    <w:rsid w:val="57EA3B43"/>
    <w:rsid w:val="57EF588D"/>
    <w:rsid w:val="57F14ED1"/>
    <w:rsid w:val="57F16C7F"/>
    <w:rsid w:val="58051892"/>
    <w:rsid w:val="580C3AB9"/>
    <w:rsid w:val="581110D0"/>
    <w:rsid w:val="581A61D6"/>
    <w:rsid w:val="5822508B"/>
    <w:rsid w:val="58257AFE"/>
    <w:rsid w:val="583152CE"/>
    <w:rsid w:val="583C439E"/>
    <w:rsid w:val="58402662"/>
    <w:rsid w:val="5846521D"/>
    <w:rsid w:val="58490869"/>
    <w:rsid w:val="58586CFE"/>
    <w:rsid w:val="585B059D"/>
    <w:rsid w:val="586456A3"/>
    <w:rsid w:val="586B6A32"/>
    <w:rsid w:val="5875165E"/>
    <w:rsid w:val="58801DB1"/>
    <w:rsid w:val="58810003"/>
    <w:rsid w:val="58A106A5"/>
    <w:rsid w:val="58A4607A"/>
    <w:rsid w:val="58B32187"/>
    <w:rsid w:val="58C3061C"/>
    <w:rsid w:val="58C919AA"/>
    <w:rsid w:val="58D04AE7"/>
    <w:rsid w:val="58DC348C"/>
    <w:rsid w:val="58E81E30"/>
    <w:rsid w:val="58EB1921"/>
    <w:rsid w:val="58EE31BF"/>
    <w:rsid w:val="58F05189"/>
    <w:rsid w:val="5900361E"/>
    <w:rsid w:val="59017396"/>
    <w:rsid w:val="5902425C"/>
    <w:rsid w:val="59060509"/>
    <w:rsid w:val="590B3D71"/>
    <w:rsid w:val="591A3FB4"/>
    <w:rsid w:val="592B4413"/>
    <w:rsid w:val="593B28A8"/>
    <w:rsid w:val="593C217C"/>
    <w:rsid w:val="593E5EF4"/>
    <w:rsid w:val="5947124D"/>
    <w:rsid w:val="5954396A"/>
    <w:rsid w:val="595A2602"/>
    <w:rsid w:val="595B0854"/>
    <w:rsid w:val="595C45CC"/>
    <w:rsid w:val="596811C3"/>
    <w:rsid w:val="59782818"/>
    <w:rsid w:val="598853C1"/>
    <w:rsid w:val="5988716F"/>
    <w:rsid w:val="59975605"/>
    <w:rsid w:val="599B50F5"/>
    <w:rsid w:val="599C0E6D"/>
    <w:rsid w:val="59A044B9"/>
    <w:rsid w:val="59AC5554"/>
    <w:rsid w:val="59AC7302"/>
    <w:rsid w:val="59B368E2"/>
    <w:rsid w:val="59C3202D"/>
    <w:rsid w:val="59C56616"/>
    <w:rsid w:val="59CA721D"/>
    <w:rsid w:val="59FB2037"/>
    <w:rsid w:val="5A0C7DA1"/>
    <w:rsid w:val="5A105AE3"/>
    <w:rsid w:val="5A4B6B1B"/>
    <w:rsid w:val="5A5534F6"/>
    <w:rsid w:val="5A5A6D5E"/>
    <w:rsid w:val="5A6D341F"/>
    <w:rsid w:val="5A7476F4"/>
    <w:rsid w:val="5A8042EB"/>
    <w:rsid w:val="5A8262B5"/>
    <w:rsid w:val="5A845B89"/>
    <w:rsid w:val="5A8C2C8F"/>
    <w:rsid w:val="5A9D1E17"/>
    <w:rsid w:val="5ACE5056"/>
    <w:rsid w:val="5AD52888"/>
    <w:rsid w:val="5AD7215D"/>
    <w:rsid w:val="5AEB5C08"/>
    <w:rsid w:val="5AED1980"/>
    <w:rsid w:val="5AF34ABD"/>
    <w:rsid w:val="5B1769FD"/>
    <w:rsid w:val="5B2B24A8"/>
    <w:rsid w:val="5B305D11"/>
    <w:rsid w:val="5B3E21DC"/>
    <w:rsid w:val="5B402424"/>
    <w:rsid w:val="5B4041A6"/>
    <w:rsid w:val="5B44356A"/>
    <w:rsid w:val="5B4C22C4"/>
    <w:rsid w:val="5B547C51"/>
    <w:rsid w:val="5B637E94"/>
    <w:rsid w:val="5B865931"/>
    <w:rsid w:val="5BA504AD"/>
    <w:rsid w:val="5BAC183B"/>
    <w:rsid w:val="5BAD55B3"/>
    <w:rsid w:val="5BC07095"/>
    <w:rsid w:val="5BC956CC"/>
    <w:rsid w:val="5BCA3A6F"/>
    <w:rsid w:val="5BD760D1"/>
    <w:rsid w:val="5BE34B31"/>
    <w:rsid w:val="5C02145B"/>
    <w:rsid w:val="5C076A71"/>
    <w:rsid w:val="5C0E6052"/>
    <w:rsid w:val="5C166CB5"/>
    <w:rsid w:val="5C25339C"/>
    <w:rsid w:val="5C292E8C"/>
    <w:rsid w:val="5C2E04A2"/>
    <w:rsid w:val="5C3B2BBF"/>
    <w:rsid w:val="5C531CB7"/>
    <w:rsid w:val="5C545A2F"/>
    <w:rsid w:val="5C5872CD"/>
    <w:rsid w:val="5C642116"/>
    <w:rsid w:val="5C69772C"/>
    <w:rsid w:val="5C7D6D34"/>
    <w:rsid w:val="5C844566"/>
    <w:rsid w:val="5C910060"/>
    <w:rsid w:val="5C922F53"/>
    <w:rsid w:val="5C9A1694"/>
    <w:rsid w:val="5C9D1184"/>
    <w:rsid w:val="5CA00C74"/>
    <w:rsid w:val="5CA6628A"/>
    <w:rsid w:val="5CA93FCD"/>
    <w:rsid w:val="5CAA564F"/>
    <w:rsid w:val="5CB309A7"/>
    <w:rsid w:val="5CB318A3"/>
    <w:rsid w:val="5CBC1CDA"/>
    <w:rsid w:val="5CC11316"/>
    <w:rsid w:val="5CDD5A24"/>
    <w:rsid w:val="5CE172C2"/>
    <w:rsid w:val="5CE943C9"/>
    <w:rsid w:val="5CEB0141"/>
    <w:rsid w:val="5CF35248"/>
    <w:rsid w:val="5CF50FC0"/>
    <w:rsid w:val="5CF76AE6"/>
    <w:rsid w:val="5CFA0384"/>
    <w:rsid w:val="5D017965"/>
    <w:rsid w:val="5D041203"/>
    <w:rsid w:val="5D0D6309"/>
    <w:rsid w:val="5D2F345C"/>
    <w:rsid w:val="5D3A2E77"/>
    <w:rsid w:val="5D3C274B"/>
    <w:rsid w:val="5D3E2967"/>
    <w:rsid w:val="5D4E247E"/>
    <w:rsid w:val="5D504448"/>
    <w:rsid w:val="5D69550A"/>
    <w:rsid w:val="5D7719D5"/>
    <w:rsid w:val="5D7A14C5"/>
    <w:rsid w:val="5D8365CC"/>
    <w:rsid w:val="5D9C768D"/>
    <w:rsid w:val="5DAA3B58"/>
    <w:rsid w:val="5DB52060"/>
    <w:rsid w:val="5DB6074F"/>
    <w:rsid w:val="5DCD7847"/>
    <w:rsid w:val="5DD40BD5"/>
    <w:rsid w:val="5DDA348D"/>
    <w:rsid w:val="5DE0757A"/>
    <w:rsid w:val="5DF66D9E"/>
    <w:rsid w:val="5E0A2849"/>
    <w:rsid w:val="5E196F30"/>
    <w:rsid w:val="5E287173"/>
    <w:rsid w:val="5E2E0E13"/>
    <w:rsid w:val="5E337FF2"/>
    <w:rsid w:val="5E3D49CC"/>
    <w:rsid w:val="5E483371"/>
    <w:rsid w:val="5E4A70E9"/>
    <w:rsid w:val="5E5835B4"/>
    <w:rsid w:val="5E5D6E1D"/>
    <w:rsid w:val="5E6A778C"/>
    <w:rsid w:val="5E6E102A"/>
    <w:rsid w:val="5E6F08FE"/>
    <w:rsid w:val="5E7423B8"/>
    <w:rsid w:val="5E781EA8"/>
    <w:rsid w:val="5E7D301B"/>
    <w:rsid w:val="5E9B7945"/>
    <w:rsid w:val="5EA52572"/>
    <w:rsid w:val="5EAA7B88"/>
    <w:rsid w:val="5EC0115A"/>
    <w:rsid w:val="5EC62C14"/>
    <w:rsid w:val="5EC7073A"/>
    <w:rsid w:val="5EC944B2"/>
    <w:rsid w:val="5ECB647C"/>
    <w:rsid w:val="5ECE7D1A"/>
    <w:rsid w:val="5ED05841"/>
    <w:rsid w:val="5ED82947"/>
    <w:rsid w:val="5EEE3F19"/>
    <w:rsid w:val="5EF05EE3"/>
    <w:rsid w:val="5F002C5F"/>
    <w:rsid w:val="5F076D88"/>
    <w:rsid w:val="5F092BBD"/>
    <w:rsid w:val="5F1A6ABC"/>
    <w:rsid w:val="5F28567D"/>
    <w:rsid w:val="5F2E07B9"/>
    <w:rsid w:val="5F3F6522"/>
    <w:rsid w:val="5F4973A1"/>
    <w:rsid w:val="5F4B136B"/>
    <w:rsid w:val="5F5244A8"/>
    <w:rsid w:val="5F5E109E"/>
    <w:rsid w:val="5F6146EB"/>
    <w:rsid w:val="5F697A43"/>
    <w:rsid w:val="5F702B80"/>
    <w:rsid w:val="5F7A57AC"/>
    <w:rsid w:val="5F8108E9"/>
    <w:rsid w:val="5FB46F10"/>
    <w:rsid w:val="5FC37153"/>
    <w:rsid w:val="5FC44C79"/>
    <w:rsid w:val="5FC829BC"/>
    <w:rsid w:val="5FCA04E2"/>
    <w:rsid w:val="5FCF5AF8"/>
    <w:rsid w:val="5FD50C35"/>
    <w:rsid w:val="5FDA449D"/>
    <w:rsid w:val="5FDC7C11"/>
    <w:rsid w:val="5FF92B75"/>
    <w:rsid w:val="60017C7C"/>
    <w:rsid w:val="602F6597"/>
    <w:rsid w:val="603718EF"/>
    <w:rsid w:val="603B13E0"/>
    <w:rsid w:val="60482187"/>
    <w:rsid w:val="604A33D1"/>
    <w:rsid w:val="604C7149"/>
    <w:rsid w:val="605D3104"/>
    <w:rsid w:val="606326E4"/>
    <w:rsid w:val="60716BAF"/>
    <w:rsid w:val="60726249"/>
    <w:rsid w:val="607448F1"/>
    <w:rsid w:val="607E307A"/>
    <w:rsid w:val="60806DF2"/>
    <w:rsid w:val="608250F0"/>
    <w:rsid w:val="608B0C24"/>
    <w:rsid w:val="6098413C"/>
    <w:rsid w:val="60997EB4"/>
    <w:rsid w:val="609B59DA"/>
    <w:rsid w:val="609D1752"/>
    <w:rsid w:val="60A01243"/>
    <w:rsid w:val="60A61796"/>
    <w:rsid w:val="60AC5E39"/>
    <w:rsid w:val="60E76E71"/>
    <w:rsid w:val="60F4333C"/>
    <w:rsid w:val="60F63558"/>
    <w:rsid w:val="61004E5C"/>
    <w:rsid w:val="610139B4"/>
    <w:rsid w:val="61025A59"/>
    <w:rsid w:val="61120392"/>
    <w:rsid w:val="611F03B9"/>
    <w:rsid w:val="6126799A"/>
    <w:rsid w:val="612D4112"/>
    <w:rsid w:val="614B11AE"/>
    <w:rsid w:val="614D13CA"/>
    <w:rsid w:val="61573FF7"/>
    <w:rsid w:val="615D0C29"/>
    <w:rsid w:val="61734BA9"/>
    <w:rsid w:val="617821BF"/>
    <w:rsid w:val="61926DDD"/>
    <w:rsid w:val="61A30FEA"/>
    <w:rsid w:val="61AE7810"/>
    <w:rsid w:val="61B76844"/>
    <w:rsid w:val="61BF1B9C"/>
    <w:rsid w:val="61C3343B"/>
    <w:rsid w:val="61C62F2B"/>
    <w:rsid w:val="61D05B58"/>
    <w:rsid w:val="61D5316E"/>
    <w:rsid w:val="61D90E17"/>
    <w:rsid w:val="61D94A0C"/>
    <w:rsid w:val="61DB4C28"/>
    <w:rsid w:val="61E433B1"/>
    <w:rsid w:val="61E441FA"/>
    <w:rsid w:val="61F41846"/>
    <w:rsid w:val="61F71336"/>
    <w:rsid w:val="61FC06FB"/>
    <w:rsid w:val="61FE26C5"/>
    <w:rsid w:val="61FE4473"/>
    <w:rsid w:val="61FF01EB"/>
    <w:rsid w:val="62015D11"/>
    <w:rsid w:val="62053A53"/>
    <w:rsid w:val="620677CB"/>
    <w:rsid w:val="621C0D9D"/>
    <w:rsid w:val="62214605"/>
    <w:rsid w:val="62216AA8"/>
    <w:rsid w:val="62221679"/>
    <w:rsid w:val="6232236E"/>
    <w:rsid w:val="623600B0"/>
    <w:rsid w:val="6236635E"/>
    <w:rsid w:val="6239194F"/>
    <w:rsid w:val="623A1223"/>
    <w:rsid w:val="623C143F"/>
    <w:rsid w:val="62456545"/>
    <w:rsid w:val="6252656D"/>
    <w:rsid w:val="626544F2"/>
    <w:rsid w:val="628A4947"/>
    <w:rsid w:val="628A4CC9"/>
    <w:rsid w:val="62944DD7"/>
    <w:rsid w:val="629B43B7"/>
    <w:rsid w:val="629F51D9"/>
    <w:rsid w:val="62A3326C"/>
    <w:rsid w:val="62B9483E"/>
    <w:rsid w:val="62C51434"/>
    <w:rsid w:val="62C85CBA"/>
    <w:rsid w:val="62CE02E9"/>
    <w:rsid w:val="62DE6052"/>
    <w:rsid w:val="62E0001C"/>
    <w:rsid w:val="62F51D1A"/>
    <w:rsid w:val="62F67840"/>
    <w:rsid w:val="62FB09B2"/>
    <w:rsid w:val="62FB6C04"/>
    <w:rsid w:val="630755A9"/>
    <w:rsid w:val="630A6E47"/>
    <w:rsid w:val="63185A08"/>
    <w:rsid w:val="631877B6"/>
    <w:rsid w:val="6320666B"/>
    <w:rsid w:val="63506F50"/>
    <w:rsid w:val="6370314E"/>
    <w:rsid w:val="637C7D45"/>
    <w:rsid w:val="637E1445"/>
    <w:rsid w:val="6381535B"/>
    <w:rsid w:val="63862972"/>
    <w:rsid w:val="638E7A78"/>
    <w:rsid w:val="6390559E"/>
    <w:rsid w:val="63A23524"/>
    <w:rsid w:val="63A454EE"/>
    <w:rsid w:val="63A63014"/>
    <w:rsid w:val="63A958DB"/>
    <w:rsid w:val="63B15515"/>
    <w:rsid w:val="63B374DF"/>
    <w:rsid w:val="63BA479C"/>
    <w:rsid w:val="63BC6393"/>
    <w:rsid w:val="63BE65AF"/>
    <w:rsid w:val="63C328B1"/>
    <w:rsid w:val="63C356A4"/>
    <w:rsid w:val="63C55F54"/>
    <w:rsid w:val="63C94F54"/>
    <w:rsid w:val="63D01E3F"/>
    <w:rsid w:val="63D731CD"/>
    <w:rsid w:val="63DD455C"/>
    <w:rsid w:val="63E36016"/>
    <w:rsid w:val="63E37DC4"/>
    <w:rsid w:val="63F7561D"/>
    <w:rsid w:val="6401024A"/>
    <w:rsid w:val="64030466"/>
    <w:rsid w:val="640F0BB9"/>
    <w:rsid w:val="64412D3D"/>
    <w:rsid w:val="64436AB5"/>
    <w:rsid w:val="64460353"/>
    <w:rsid w:val="644E7F5C"/>
    <w:rsid w:val="64721148"/>
    <w:rsid w:val="648A6492"/>
    <w:rsid w:val="648F3AA8"/>
    <w:rsid w:val="64992B79"/>
    <w:rsid w:val="64AA2690"/>
    <w:rsid w:val="64B61035"/>
    <w:rsid w:val="64BB664B"/>
    <w:rsid w:val="64C0225F"/>
    <w:rsid w:val="64C37BF6"/>
    <w:rsid w:val="64CA4AE0"/>
    <w:rsid w:val="64CC2F58"/>
    <w:rsid w:val="64DD0CB7"/>
    <w:rsid w:val="64E04304"/>
    <w:rsid w:val="64EF09EB"/>
    <w:rsid w:val="64F32289"/>
    <w:rsid w:val="650F4BE9"/>
    <w:rsid w:val="65171FE8"/>
    <w:rsid w:val="651A5A67"/>
    <w:rsid w:val="651B533C"/>
    <w:rsid w:val="65202952"/>
    <w:rsid w:val="6525440C"/>
    <w:rsid w:val="654C3747"/>
    <w:rsid w:val="65660CAD"/>
    <w:rsid w:val="656A1E1F"/>
    <w:rsid w:val="65864EAB"/>
    <w:rsid w:val="658729D1"/>
    <w:rsid w:val="658D448B"/>
    <w:rsid w:val="659A0956"/>
    <w:rsid w:val="659C46CE"/>
    <w:rsid w:val="65B337C6"/>
    <w:rsid w:val="65B80DDC"/>
    <w:rsid w:val="65BB267B"/>
    <w:rsid w:val="65C47781"/>
    <w:rsid w:val="65C77271"/>
    <w:rsid w:val="65C92FEA"/>
    <w:rsid w:val="65D73958"/>
    <w:rsid w:val="65E120E1"/>
    <w:rsid w:val="65E87914"/>
    <w:rsid w:val="65E9368C"/>
    <w:rsid w:val="65F22540"/>
    <w:rsid w:val="65FD2C93"/>
    <w:rsid w:val="66012783"/>
    <w:rsid w:val="661A55F3"/>
    <w:rsid w:val="661E1587"/>
    <w:rsid w:val="66212E26"/>
    <w:rsid w:val="6623094C"/>
    <w:rsid w:val="66285F62"/>
    <w:rsid w:val="662F5543"/>
    <w:rsid w:val="663366B5"/>
    <w:rsid w:val="66410DD2"/>
    <w:rsid w:val="664408C2"/>
    <w:rsid w:val="664E34EF"/>
    <w:rsid w:val="66540B05"/>
    <w:rsid w:val="665A1E94"/>
    <w:rsid w:val="666D1BC7"/>
    <w:rsid w:val="66855163"/>
    <w:rsid w:val="669C06FE"/>
    <w:rsid w:val="66AA4BC9"/>
    <w:rsid w:val="66AD46B9"/>
    <w:rsid w:val="66B23A7E"/>
    <w:rsid w:val="66C37A39"/>
    <w:rsid w:val="66D70628"/>
    <w:rsid w:val="66D93700"/>
    <w:rsid w:val="66DC0AFB"/>
    <w:rsid w:val="66EA1469"/>
    <w:rsid w:val="66F422E8"/>
    <w:rsid w:val="66F44096"/>
    <w:rsid w:val="67002A3B"/>
    <w:rsid w:val="67220C03"/>
    <w:rsid w:val="6723497B"/>
    <w:rsid w:val="67283D40"/>
    <w:rsid w:val="672A5D0A"/>
    <w:rsid w:val="672E75A8"/>
    <w:rsid w:val="673646AF"/>
    <w:rsid w:val="673B3A73"/>
    <w:rsid w:val="67550FD9"/>
    <w:rsid w:val="675E59B4"/>
    <w:rsid w:val="676035EB"/>
    <w:rsid w:val="67713939"/>
    <w:rsid w:val="67736E2A"/>
    <w:rsid w:val="67801DCE"/>
    <w:rsid w:val="678A0557"/>
    <w:rsid w:val="67957627"/>
    <w:rsid w:val="6796514D"/>
    <w:rsid w:val="67980EC5"/>
    <w:rsid w:val="679F4002"/>
    <w:rsid w:val="67B53825"/>
    <w:rsid w:val="67B6759E"/>
    <w:rsid w:val="67BA52E0"/>
    <w:rsid w:val="67C021CA"/>
    <w:rsid w:val="67C223E6"/>
    <w:rsid w:val="67E45EB9"/>
    <w:rsid w:val="67E97973"/>
    <w:rsid w:val="67F0485E"/>
    <w:rsid w:val="67F24A7A"/>
    <w:rsid w:val="68190258"/>
    <w:rsid w:val="681A5D7E"/>
    <w:rsid w:val="681A7B2C"/>
    <w:rsid w:val="6821710D"/>
    <w:rsid w:val="68232E85"/>
    <w:rsid w:val="68242759"/>
    <w:rsid w:val="68282249"/>
    <w:rsid w:val="683F7593"/>
    <w:rsid w:val="685017A0"/>
    <w:rsid w:val="6864524C"/>
    <w:rsid w:val="686A0AB4"/>
    <w:rsid w:val="687E00BB"/>
    <w:rsid w:val="68820046"/>
    <w:rsid w:val="68A11FFC"/>
    <w:rsid w:val="68AA0EB0"/>
    <w:rsid w:val="68B00491"/>
    <w:rsid w:val="68B25FB7"/>
    <w:rsid w:val="68C31F72"/>
    <w:rsid w:val="68D423D1"/>
    <w:rsid w:val="690031C6"/>
    <w:rsid w:val="690802CD"/>
    <w:rsid w:val="69201173"/>
    <w:rsid w:val="692769A5"/>
    <w:rsid w:val="6942733B"/>
    <w:rsid w:val="69470DF5"/>
    <w:rsid w:val="695232F6"/>
    <w:rsid w:val="695E1C9B"/>
    <w:rsid w:val="696574CD"/>
    <w:rsid w:val="6969038C"/>
    <w:rsid w:val="696E0130"/>
    <w:rsid w:val="697119CE"/>
    <w:rsid w:val="69894F6A"/>
    <w:rsid w:val="698A6F34"/>
    <w:rsid w:val="698C6808"/>
    <w:rsid w:val="69935DE8"/>
    <w:rsid w:val="69951B60"/>
    <w:rsid w:val="69A022B3"/>
    <w:rsid w:val="69A27DD9"/>
    <w:rsid w:val="69A71894"/>
    <w:rsid w:val="69A91168"/>
    <w:rsid w:val="69AB7648"/>
    <w:rsid w:val="69AF24F6"/>
    <w:rsid w:val="69B30239"/>
    <w:rsid w:val="69BB533F"/>
    <w:rsid w:val="69C9180A"/>
    <w:rsid w:val="69C935B8"/>
    <w:rsid w:val="69CE0BCF"/>
    <w:rsid w:val="69D106BF"/>
    <w:rsid w:val="69D501AF"/>
    <w:rsid w:val="69DA3A17"/>
    <w:rsid w:val="69EA266F"/>
    <w:rsid w:val="6A010FA4"/>
    <w:rsid w:val="6A0445F0"/>
    <w:rsid w:val="6A132A85"/>
    <w:rsid w:val="6A220F1A"/>
    <w:rsid w:val="6A2627B9"/>
    <w:rsid w:val="6A350C4E"/>
    <w:rsid w:val="6A3C022E"/>
    <w:rsid w:val="6A3C6480"/>
    <w:rsid w:val="6A3F1ACC"/>
    <w:rsid w:val="6A4E61B3"/>
    <w:rsid w:val="6A5C442C"/>
    <w:rsid w:val="6A786D8C"/>
    <w:rsid w:val="6A7A2B04"/>
    <w:rsid w:val="6A8E65B0"/>
    <w:rsid w:val="6A935974"/>
    <w:rsid w:val="6AAB7162"/>
    <w:rsid w:val="6AB204F0"/>
    <w:rsid w:val="6AC65D4A"/>
    <w:rsid w:val="6AD2649C"/>
    <w:rsid w:val="6AD761A9"/>
    <w:rsid w:val="6AE83F12"/>
    <w:rsid w:val="6AEB57B0"/>
    <w:rsid w:val="6AF503DD"/>
    <w:rsid w:val="6AF6662F"/>
    <w:rsid w:val="6AF97ECD"/>
    <w:rsid w:val="6AFC5C0F"/>
    <w:rsid w:val="6B013EB0"/>
    <w:rsid w:val="6B014FD4"/>
    <w:rsid w:val="6B1C5D1F"/>
    <w:rsid w:val="6B2036AC"/>
    <w:rsid w:val="6B301415"/>
    <w:rsid w:val="6B3D425E"/>
    <w:rsid w:val="6B405AFC"/>
    <w:rsid w:val="6B4D1FC7"/>
    <w:rsid w:val="6B543355"/>
    <w:rsid w:val="6B7036D0"/>
    <w:rsid w:val="6B79100E"/>
    <w:rsid w:val="6B7E6624"/>
    <w:rsid w:val="6B8359E9"/>
    <w:rsid w:val="6B9320D0"/>
    <w:rsid w:val="6B95409A"/>
    <w:rsid w:val="6BA20565"/>
    <w:rsid w:val="6BAC69A0"/>
    <w:rsid w:val="6BBD714D"/>
    <w:rsid w:val="6BC82FDD"/>
    <w:rsid w:val="6BCA6012"/>
    <w:rsid w:val="6BD36970"/>
    <w:rsid w:val="6BE26BB3"/>
    <w:rsid w:val="6BE75F78"/>
    <w:rsid w:val="6BF95CAB"/>
    <w:rsid w:val="6BFA214F"/>
    <w:rsid w:val="6C16685D"/>
    <w:rsid w:val="6C1A4800"/>
    <w:rsid w:val="6C2947E2"/>
    <w:rsid w:val="6C315445"/>
    <w:rsid w:val="6C3311BD"/>
    <w:rsid w:val="6C3367E9"/>
    <w:rsid w:val="6C3A254B"/>
    <w:rsid w:val="6C3C4515"/>
    <w:rsid w:val="6C4258A4"/>
    <w:rsid w:val="6C47110C"/>
    <w:rsid w:val="6C4D6722"/>
    <w:rsid w:val="6C506213"/>
    <w:rsid w:val="6C537AB1"/>
    <w:rsid w:val="6C5A2BED"/>
    <w:rsid w:val="6C621AA2"/>
    <w:rsid w:val="6C627CF4"/>
    <w:rsid w:val="6C64581A"/>
    <w:rsid w:val="6C692E30"/>
    <w:rsid w:val="6CB56076"/>
    <w:rsid w:val="6CC85DA9"/>
    <w:rsid w:val="6CCD1611"/>
    <w:rsid w:val="6CD3474E"/>
    <w:rsid w:val="6CE32BE3"/>
    <w:rsid w:val="6CE40709"/>
    <w:rsid w:val="6CE4695B"/>
    <w:rsid w:val="6CF21078"/>
    <w:rsid w:val="6CF27687"/>
    <w:rsid w:val="6CF52916"/>
    <w:rsid w:val="6D062D75"/>
    <w:rsid w:val="6D196605"/>
    <w:rsid w:val="6D254FA9"/>
    <w:rsid w:val="6D2A25C0"/>
    <w:rsid w:val="6D2F5E28"/>
    <w:rsid w:val="6D372F2F"/>
    <w:rsid w:val="6D3A657B"/>
    <w:rsid w:val="6D3B47CD"/>
    <w:rsid w:val="6D3F3B91"/>
    <w:rsid w:val="6D45389E"/>
    <w:rsid w:val="6D4D62AE"/>
    <w:rsid w:val="6D6A6E60"/>
    <w:rsid w:val="6D7D3037"/>
    <w:rsid w:val="6D7E46BA"/>
    <w:rsid w:val="6DA34120"/>
    <w:rsid w:val="6DAF51BB"/>
    <w:rsid w:val="6DC742B3"/>
    <w:rsid w:val="6DCE5641"/>
    <w:rsid w:val="6DD864C0"/>
    <w:rsid w:val="6DDA2C45"/>
    <w:rsid w:val="6DDB5FB0"/>
    <w:rsid w:val="6DE309C1"/>
    <w:rsid w:val="6DE36C13"/>
    <w:rsid w:val="6DF95F1D"/>
    <w:rsid w:val="6E0B4668"/>
    <w:rsid w:val="6E0E1EE1"/>
    <w:rsid w:val="6E11552E"/>
    <w:rsid w:val="6E182D60"/>
    <w:rsid w:val="6E1B45FE"/>
    <w:rsid w:val="6E405E13"/>
    <w:rsid w:val="6E453429"/>
    <w:rsid w:val="6E5F273D"/>
    <w:rsid w:val="6E6715F2"/>
    <w:rsid w:val="6E7206C2"/>
    <w:rsid w:val="6E804461"/>
    <w:rsid w:val="6E8421A4"/>
    <w:rsid w:val="6E8B3532"/>
    <w:rsid w:val="6E971ED7"/>
    <w:rsid w:val="6E9A19C7"/>
    <w:rsid w:val="6E9F0D8B"/>
    <w:rsid w:val="6EA6036C"/>
    <w:rsid w:val="6EAF251E"/>
    <w:rsid w:val="6EBA5BC5"/>
    <w:rsid w:val="6ED0363B"/>
    <w:rsid w:val="6EE42C42"/>
    <w:rsid w:val="6EE669BA"/>
    <w:rsid w:val="6EE844E0"/>
    <w:rsid w:val="6EEE3AC1"/>
    <w:rsid w:val="6EEF1D13"/>
    <w:rsid w:val="6F152DFC"/>
    <w:rsid w:val="6F1654F2"/>
    <w:rsid w:val="6F1C23DC"/>
    <w:rsid w:val="6F20746E"/>
    <w:rsid w:val="6F2B0871"/>
    <w:rsid w:val="6F411E43"/>
    <w:rsid w:val="6F520586"/>
    <w:rsid w:val="6F571666"/>
    <w:rsid w:val="6F60676D"/>
    <w:rsid w:val="6F685621"/>
    <w:rsid w:val="6F6A1399"/>
    <w:rsid w:val="6F7118E2"/>
    <w:rsid w:val="6F9B59F7"/>
    <w:rsid w:val="6FA128E1"/>
    <w:rsid w:val="6FAA3E8C"/>
    <w:rsid w:val="6FB10D76"/>
    <w:rsid w:val="6FB42615"/>
    <w:rsid w:val="6FD607DD"/>
    <w:rsid w:val="6FE74798"/>
    <w:rsid w:val="6FE80510"/>
    <w:rsid w:val="6FF3138F"/>
    <w:rsid w:val="7000585A"/>
    <w:rsid w:val="7012220E"/>
    <w:rsid w:val="7020098E"/>
    <w:rsid w:val="70294DB1"/>
    <w:rsid w:val="702C48A1"/>
    <w:rsid w:val="704C4F43"/>
    <w:rsid w:val="704C6CF1"/>
    <w:rsid w:val="705F07D2"/>
    <w:rsid w:val="705F6A24"/>
    <w:rsid w:val="706978A3"/>
    <w:rsid w:val="707D50FC"/>
    <w:rsid w:val="708B7819"/>
    <w:rsid w:val="70E138DD"/>
    <w:rsid w:val="7104137A"/>
    <w:rsid w:val="710475CC"/>
    <w:rsid w:val="71066EA0"/>
    <w:rsid w:val="71096990"/>
    <w:rsid w:val="711A294B"/>
    <w:rsid w:val="711E068D"/>
    <w:rsid w:val="712A5284"/>
    <w:rsid w:val="712D6B22"/>
    <w:rsid w:val="713752AB"/>
    <w:rsid w:val="71461992"/>
    <w:rsid w:val="71526E6A"/>
    <w:rsid w:val="715E6CDC"/>
    <w:rsid w:val="717209D9"/>
    <w:rsid w:val="717B5AE0"/>
    <w:rsid w:val="717F6C52"/>
    <w:rsid w:val="71836742"/>
    <w:rsid w:val="718C1A9B"/>
    <w:rsid w:val="718D136F"/>
    <w:rsid w:val="718F50E7"/>
    <w:rsid w:val="71926986"/>
    <w:rsid w:val="7198719C"/>
    <w:rsid w:val="71997D14"/>
    <w:rsid w:val="71A010A2"/>
    <w:rsid w:val="71C034F3"/>
    <w:rsid w:val="71D310BA"/>
    <w:rsid w:val="71DE6605"/>
    <w:rsid w:val="71EC42E8"/>
    <w:rsid w:val="71F4319C"/>
    <w:rsid w:val="72161365"/>
    <w:rsid w:val="721E46BD"/>
    <w:rsid w:val="721F6221"/>
    <w:rsid w:val="723E08BB"/>
    <w:rsid w:val="723E32AA"/>
    <w:rsid w:val="724A54B2"/>
    <w:rsid w:val="72536115"/>
    <w:rsid w:val="726C5429"/>
    <w:rsid w:val="727B27B8"/>
    <w:rsid w:val="72822E9E"/>
    <w:rsid w:val="728F5168"/>
    <w:rsid w:val="72A46C41"/>
    <w:rsid w:val="72AA7CFF"/>
    <w:rsid w:val="72AE77EF"/>
    <w:rsid w:val="72B56DCF"/>
    <w:rsid w:val="72BB015E"/>
    <w:rsid w:val="72C2329A"/>
    <w:rsid w:val="72C95A2D"/>
    <w:rsid w:val="72DB610A"/>
    <w:rsid w:val="72DD00D4"/>
    <w:rsid w:val="72E90827"/>
    <w:rsid w:val="72EB459F"/>
    <w:rsid w:val="72EE22E1"/>
    <w:rsid w:val="72FA2A34"/>
    <w:rsid w:val="73005444"/>
    <w:rsid w:val="730B4666"/>
    <w:rsid w:val="73165394"/>
    <w:rsid w:val="732B7092"/>
    <w:rsid w:val="733046A8"/>
    <w:rsid w:val="73351CBE"/>
    <w:rsid w:val="73355431"/>
    <w:rsid w:val="73373C88"/>
    <w:rsid w:val="734463A5"/>
    <w:rsid w:val="735A7977"/>
    <w:rsid w:val="735D2FC3"/>
    <w:rsid w:val="73612AB3"/>
    <w:rsid w:val="737A1DC7"/>
    <w:rsid w:val="73830C7C"/>
    <w:rsid w:val="7386251A"/>
    <w:rsid w:val="73886292"/>
    <w:rsid w:val="7395275D"/>
    <w:rsid w:val="739A7D73"/>
    <w:rsid w:val="73B2330F"/>
    <w:rsid w:val="73D2750D"/>
    <w:rsid w:val="73DC038C"/>
    <w:rsid w:val="73F43927"/>
    <w:rsid w:val="73F6144E"/>
    <w:rsid w:val="740D2C3B"/>
    <w:rsid w:val="74147B26"/>
    <w:rsid w:val="741C4C2C"/>
    <w:rsid w:val="742F4960"/>
    <w:rsid w:val="743E2DF5"/>
    <w:rsid w:val="74485A21"/>
    <w:rsid w:val="744F0B5E"/>
    <w:rsid w:val="74557BD2"/>
    <w:rsid w:val="745D14CD"/>
    <w:rsid w:val="746C1710"/>
    <w:rsid w:val="7476433D"/>
    <w:rsid w:val="747B1953"/>
    <w:rsid w:val="74820F33"/>
    <w:rsid w:val="748C3B60"/>
    <w:rsid w:val="74934EEE"/>
    <w:rsid w:val="749667BC"/>
    <w:rsid w:val="74A40EAA"/>
    <w:rsid w:val="74B03CF2"/>
    <w:rsid w:val="74B7169A"/>
    <w:rsid w:val="74BA06CD"/>
    <w:rsid w:val="74C47DC3"/>
    <w:rsid w:val="74D15A17"/>
    <w:rsid w:val="74DD0860"/>
    <w:rsid w:val="74F17E67"/>
    <w:rsid w:val="74FF4332"/>
    <w:rsid w:val="74FF707E"/>
    <w:rsid w:val="75114065"/>
    <w:rsid w:val="751D2A0A"/>
    <w:rsid w:val="751F49D4"/>
    <w:rsid w:val="752B3379"/>
    <w:rsid w:val="75306BE1"/>
    <w:rsid w:val="75385A7C"/>
    <w:rsid w:val="753C37D8"/>
    <w:rsid w:val="753C7334"/>
    <w:rsid w:val="754D7793"/>
    <w:rsid w:val="75660855"/>
    <w:rsid w:val="75662603"/>
    <w:rsid w:val="75693EA1"/>
    <w:rsid w:val="758807CB"/>
    <w:rsid w:val="758D5DE2"/>
    <w:rsid w:val="75A849CA"/>
    <w:rsid w:val="75A86778"/>
    <w:rsid w:val="75B0387E"/>
    <w:rsid w:val="75BC66C7"/>
    <w:rsid w:val="75C37A55"/>
    <w:rsid w:val="75CF537B"/>
    <w:rsid w:val="75E33C54"/>
    <w:rsid w:val="75E874BC"/>
    <w:rsid w:val="75ED4AD2"/>
    <w:rsid w:val="75FB71EF"/>
    <w:rsid w:val="760F4A49"/>
    <w:rsid w:val="762A53DF"/>
    <w:rsid w:val="763C3364"/>
    <w:rsid w:val="76402E54"/>
    <w:rsid w:val="764364A0"/>
    <w:rsid w:val="7644508C"/>
    <w:rsid w:val="76465F91"/>
    <w:rsid w:val="765B7C8E"/>
    <w:rsid w:val="76674885"/>
    <w:rsid w:val="766A7ED1"/>
    <w:rsid w:val="76796366"/>
    <w:rsid w:val="767B00E0"/>
    <w:rsid w:val="7682346D"/>
    <w:rsid w:val="76832D41"/>
    <w:rsid w:val="76847F39"/>
    <w:rsid w:val="76897270"/>
    <w:rsid w:val="76AC2297"/>
    <w:rsid w:val="76AF1D88"/>
    <w:rsid w:val="76B178AE"/>
    <w:rsid w:val="76BA690C"/>
    <w:rsid w:val="76C01CE2"/>
    <w:rsid w:val="76C45833"/>
    <w:rsid w:val="76D33CC8"/>
    <w:rsid w:val="76D65566"/>
    <w:rsid w:val="76F36118"/>
    <w:rsid w:val="76FA1255"/>
    <w:rsid w:val="76FB6D7B"/>
    <w:rsid w:val="7704487E"/>
    <w:rsid w:val="770976EA"/>
    <w:rsid w:val="77244524"/>
    <w:rsid w:val="773D3837"/>
    <w:rsid w:val="77446974"/>
    <w:rsid w:val="77495D38"/>
    <w:rsid w:val="77530965"/>
    <w:rsid w:val="77640DC4"/>
    <w:rsid w:val="77704E9A"/>
    <w:rsid w:val="778E7BEF"/>
    <w:rsid w:val="77A47413"/>
    <w:rsid w:val="77A80CB1"/>
    <w:rsid w:val="77A967D7"/>
    <w:rsid w:val="77AE3DED"/>
    <w:rsid w:val="77B533CE"/>
    <w:rsid w:val="77BC475C"/>
    <w:rsid w:val="77C43611"/>
    <w:rsid w:val="77C47AB5"/>
    <w:rsid w:val="77D25D2E"/>
    <w:rsid w:val="77EB5041"/>
    <w:rsid w:val="77ED03AF"/>
    <w:rsid w:val="780659D7"/>
    <w:rsid w:val="780D4FB8"/>
    <w:rsid w:val="78120820"/>
    <w:rsid w:val="78126A72"/>
    <w:rsid w:val="78143510"/>
    <w:rsid w:val="78267E28"/>
    <w:rsid w:val="78283BA0"/>
    <w:rsid w:val="782F4F2E"/>
    <w:rsid w:val="78322C70"/>
    <w:rsid w:val="783E7867"/>
    <w:rsid w:val="783F0EE9"/>
    <w:rsid w:val="784D2D83"/>
    <w:rsid w:val="785030F6"/>
    <w:rsid w:val="7851759A"/>
    <w:rsid w:val="7863107C"/>
    <w:rsid w:val="78654DF4"/>
    <w:rsid w:val="786B1CDE"/>
    <w:rsid w:val="786C6182"/>
    <w:rsid w:val="78715547"/>
    <w:rsid w:val="78A23952"/>
    <w:rsid w:val="78A7540C"/>
    <w:rsid w:val="78AC657F"/>
    <w:rsid w:val="78AD0549"/>
    <w:rsid w:val="78B43685"/>
    <w:rsid w:val="78BC253A"/>
    <w:rsid w:val="78CA188F"/>
    <w:rsid w:val="78E73A5B"/>
    <w:rsid w:val="78EE6B97"/>
    <w:rsid w:val="79061C08"/>
    <w:rsid w:val="79082749"/>
    <w:rsid w:val="791660EE"/>
    <w:rsid w:val="79166B2C"/>
    <w:rsid w:val="79181E66"/>
    <w:rsid w:val="79256331"/>
    <w:rsid w:val="79295E21"/>
    <w:rsid w:val="79314CD6"/>
    <w:rsid w:val="795B1D53"/>
    <w:rsid w:val="79667C41"/>
    <w:rsid w:val="797D616D"/>
    <w:rsid w:val="79865022"/>
    <w:rsid w:val="79870D9A"/>
    <w:rsid w:val="79905EA0"/>
    <w:rsid w:val="79A13C0A"/>
    <w:rsid w:val="79A70AFD"/>
    <w:rsid w:val="79AC25AE"/>
    <w:rsid w:val="79C1605A"/>
    <w:rsid w:val="79C8563A"/>
    <w:rsid w:val="79DF2984"/>
    <w:rsid w:val="79E81839"/>
    <w:rsid w:val="79EB757B"/>
    <w:rsid w:val="79ED50A1"/>
    <w:rsid w:val="79F503F9"/>
    <w:rsid w:val="79FC1788"/>
    <w:rsid w:val="7A083C89"/>
    <w:rsid w:val="7A106FE1"/>
    <w:rsid w:val="7A2D1941"/>
    <w:rsid w:val="7A356A48"/>
    <w:rsid w:val="7A380852"/>
    <w:rsid w:val="7A4F18B8"/>
    <w:rsid w:val="7A4F7B0A"/>
    <w:rsid w:val="7A5073DE"/>
    <w:rsid w:val="7A6D7F90"/>
    <w:rsid w:val="7A7632E8"/>
    <w:rsid w:val="7A794B87"/>
    <w:rsid w:val="7A7A445B"/>
    <w:rsid w:val="7A7B08FF"/>
    <w:rsid w:val="7A8552D9"/>
    <w:rsid w:val="7A884DCA"/>
    <w:rsid w:val="7A923E9A"/>
    <w:rsid w:val="7A9279F6"/>
    <w:rsid w:val="7A9D6AC7"/>
    <w:rsid w:val="7ABC4A73"/>
    <w:rsid w:val="7AC04563"/>
    <w:rsid w:val="7AC1208A"/>
    <w:rsid w:val="7AC202DC"/>
    <w:rsid w:val="7ACF0C4A"/>
    <w:rsid w:val="7AD46261"/>
    <w:rsid w:val="7AD85D51"/>
    <w:rsid w:val="7ADB314B"/>
    <w:rsid w:val="7AE446F6"/>
    <w:rsid w:val="7AEA15E0"/>
    <w:rsid w:val="7AF64429"/>
    <w:rsid w:val="7B002BB2"/>
    <w:rsid w:val="7B152B01"/>
    <w:rsid w:val="7B164183"/>
    <w:rsid w:val="7B186645"/>
    <w:rsid w:val="7B193C74"/>
    <w:rsid w:val="7B1E128A"/>
    <w:rsid w:val="7B203254"/>
    <w:rsid w:val="7B3960C4"/>
    <w:rsid w:val="7B3D3E06"/>
    <w:rsid w:val="7B4231CA"/>
    <w:rsid w:val="7B452CBB"/>
    <w:rsid w:val="7B4A02D1"/>
    <w:rsid w:val="7B513A73"/>
    <w:rsid w:val="7B5B0730"/>
    <w:rsid w:val="7B6E3FBF"/>
    <w:rsid w:val="7B786BEC"/>
    <w:rsid w:val="7B827A6B"/>
    <w:rsid w:val="7B914152"/>
    <w:rsid w:val="7BA7425B"/>
    <w:rsid w:val="7BB35E76"/>
    <w:rsid w:val="7BC2430B"/>
    <w:rsid w:val="7BC77B74"/>
    <w:rsid w:val="7BDD1145"/>
    <w:rsid w:val="7BE73D72"/>
    <w:rsid w:val="7BEB5610"/>
    <w:rsid w:val="7BF417DD"/>
    <w:rsid w:val="7C0641F8"/>
    <w:rsid w:val="7C09018C"/>
    <w:rsid w:val="7C0D37D8"/>
    <w:rsid w:val="7C136915"/>
    <w:rsid w:val="7C211032"/>
    <w:rsid w:val="7C442F72"/>
    <w:rsid w:val="7C537633"/>
    <w:rsid w:val="7C556F2D"/>
    <w:rsid w:val="7C5A2796"/>
    <w:rsid w:val="7C647170"/>
    <w:rsid w:val="7C66738C"/>
    <w:rsid w:val="7C6D4277"/>
    <w:rsid w:val="7C703D67"/>
    <w:rsid w:val="7C7C270C"/>
    <w:rsid w:val="7C827AEC"/>
    <w:rsid w:val="7C857813"/>
    <w:rsid w:val="7C865339"/>
    <w:rsid w:val="7C884911"/>
    <w:rsid w:val="7C8F68E3"/>
    <w:rsid w:val="7C947A56"/>
    <w:rsid w:val="7CA67789"/>
    <w:rsid w:val="7CB4634A"/>
    <w:rsid w:val="7CCD4D16"/>
    <w:rsid w:val="7CCF4F32"/>
    <w:rsid w:val="7CD9190C"/>
    <w:rsid w:val="7CDE6F23"/>
    <w:rsid w:val="7CF86900"/>
    <w:rsid w:val="7CFB1883"/>
    <w:rsid w:val="7CFE75C5"/>
    <w:rsid w:val="7D0F532E"/>
    <w:rsid w:val="7D1110A6"/>
    <w:rsid w:val="7D124E1E"/>
    <w:rsid w:val="7D20753B"/>
    <w:rsid w:val="7D2B7277"/>
    <w:rsid w:val="7D384885"/>
    <w:rsid w:val="7D4274B2"/>
    <w:rsid w:val="7D586CD5"/>
    <w:rsid w:val="7D6F401F"/>
    <w:rsid w:val="7D741635"/>
    <w:rsid w:val="7D7D04EA"/>
    <w:rsid w:val="7D8950E1"/>
    <w:rsid w:val="7D8C4BD1"/>
    <w:rsid w:val="7D8F646F"/>
    <w:rsid w:val="7D9C2A5C"/>
    <w:rsid w:val="7DA45501"/>
    <w:rsid w:val="7DA95783"/>
    <w:rsid w:val="7DAF266D"/>
    <w:rsid w:val="7DC037B9"/>
    <w:rsid w:val="7DC10D1E"/>
    <w:rsid w:val="7DC26844"/>
    <w:rsid w:val="7DC4436B"/>
    <w:rsid w:val="7DE93DD1"/>
    <w:rsid w:val="7DED1B13"/>
    <w:rsid w:val="7DEE13E8"/>
    <w:rsid w:val="7DF84014"/>
    <w:rsid w:val="7DFC3B04"/>
    <w:rsid w:val="7DFD162B"/>
    <w:rsid w:val="7E096221"/>
    <w:rsid w:val="7E176B90"/>
    <w:rsid w:val="7E192908"/>
    <w:rsid w:val="7E200015"/>
    <w:rsid w:val="7E292420"/>
    <w:rsid w:val="7E3874EF"/>
    <w:rsid w:val="7E3D5ECB"/>
    <w:rsid w:val="7E447259"/>
    <w:rsid w:val="7E494870"/>
    <w:rsid w:val="7E4E1E86"/>
    <w:rsid w:val="7E606CB2"/>
    <w:rsid w:val="7E631DD5"/>
    <w:rsid w:val="7E655B4E"/>
    <w:rsid w:val="7E665422"/>
    <w:rsid w:val="7E6B47E6"/>
    <w:rsid w:val="7E6D055E"/>
    <w:rsid w:val="7E7318ED"/>
    <w:rsid w:val="7E747B3F"/>
    <w:rsid w:val="7E7538B7"/>
    <w:rsid w:val="7E7713DD"/>
    <w:rsid w:val="7E81400A"/>
    <w:rsid w:val="7E957AB5"/>
    <w:rsid w:val="7EA45F4A"/>
    <w:rsid w:val="7EB42631"/>
    <w:rsid w:val="7EC15815"/>
    <w:rsid w:val="7ED22AB7"/>
    <w:rsid w:val="7EDD348C"/>
    <w:rsid w:val="7EE36A72"/>
    <w:rsid w:val="7EEA6238"/>
    <w:rsid w:val="7EEB3B79"/>
    <w:rsid w:val="7F0215EE"/>
    <w:rsid w:val="7F0B7D77"/>
    <w:rsid w:val="7F160BF6"/>
    <w:rsid w:val="7F177E9D"/>
    <w:rsid w:val="7F231565"/>
    <w:rsid w:val="7F3217A8"/>
    <w:rsid w:val="7F376DBE"/>
    <w:rsid w:val="7F3E1EFB"/>
    <w:rsid w:val="7F3E639F"/>
    <w:rsid w:val="7F5042EC"/>
    <w:rsid w:val="7F6000C3"/>
    <w:rsid w:val="7F623E3B"/>
    <w:rsid w:val="7F671451"/>
    <w:rsid w:val="7F6F0306"/>
    <w:rsid w:val="7F6F47AA"/>
    <w:rsid w:val="7F7818B1"/>
    <w:rsid w:val="7F78365F"/>
    <w:rsid w:val="7F8F2756"/>
    <w:rsid w:val="7F963AE5"/>
    <w:rsid w:val="7F9935D5"/>
    <w:rsid w:val="7F9F508F"/>
    <w:rsid w:val="7FA77AA0"/>
    <w:rsid w:val="7FB777D7"/>
    <w:rsid w:val="7FC5261C"/>
    <w:rsid w:val="7FC56178"/>
    <w:rsid w:val="7FC87E7A"/>
    <w:rsid w:val="7FCA378E"/>
    <w:rsid w:val="7FCC7507"/>
    <w:rsid w:val="7FD0349B"/>
    <w:rsid w:val="7FDB3BED"/>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99"/>
    <w:pPr>
      <w:keepNext/>
      <w:keepLines/>
      <w:spacing w:before="260" w:after="260" w:line="416" w:lineRule="auto"/>
      <w:outlineLvl w:val="2"/>
    </w:pPr>
    <w:rPr>
      <w:rFonts w:ascii="Calibri" w:hAnsi="Calibri"/>
      <w:b/>
      <w:bCs/>
      <w:sz w:val="32"/>
      <w:szCs w:val="32"/>
    </w:rPr>
  </w:style>
  <w:style w:type="paragraph" w:styleId="4">
    <w:name w:val="heading 4"/>
    <w:basedOn w:val="1"/>
    <w:next w:val="1"/>
    <w:qFormat/>
    <w:uiPriority w:val="99"/>
    <w:pPr>
      <w:keepNext/>
      <w:keepLines/>
      <w:spacing w:line="360" w:lineRule="auto"/>
      <w:outlineLvl w:val="3"/>
    </w:pPr>
    <w:rPr>
      <w:rFonts w:ascii="Arial" w:hAnsi="Arial"/>
      <w:b/>
      <w:bCs/>
      <w:kern w:val="0"/>
      <w:sz w:val="20"/>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pPr>
    <w:rPr>
      <w:kern w:val="0"/>
      <w:sz w:val="20"/>
    </w:rPr>
  </w:style>
  <w:style w:type="paragraph" w:styleId="6">
    <w:name w:val="Body Text 2"/>
    <w:basedOn w:val="1"/>
    <w:next w:val="7"/>
    <w:qFormat/>
    <w:uiPriority w:val="0"/>
    <w:pPr>
      <w:spacing w:after="120" w:line="480" w:lineRule="auto"/>
    </w:pPr>
  </w:style>
  <w:style w:type="paragraph" w:styleId="7">
    <w:name w:val="Plain Text"/>
    <w:basedOn w:val="1"/>
    <w:unhideWhenUsed/>
    <w:qFormat/>
    <w:uiPriority w:val="0"/>
    <w:rPr>
      <w:rFonts w:hint="eastAsia" w:ascii="宋体" w:hAnsi="Courier New"/>
      <w:sz w:val="21"/>
      <w:szCs w:val="21"/>
    </w:rPr>
  </w:style>
  <w:style w:type="paragraph" w:styleId="8">
    <w:name w:val="Body Text Indent"/>
    <w:basedOn w:val="1"/>
    <w:next w:val="9"/>
    <w:qFormat/>
    <w:uiPriority w:val="0"/>
    <w:pPr>
      <w:spacing w:after="120"/>
      <w:ind w:left="200" w:leftChars="200"/>
    </w:pPr>
    <w:rPr>
      <w:kern w:val="0"/>
      <w:sz w:val="30"/>
      <w:szCs w:val="20"/>
    </w:rPr>
  </w:style>
  <w:style w:type="paragraph" w:styleId="9">
    <w:name w:val="Body Text First Indent 2"/>
    <w:basedOn w:val="1"/>
    <w:next w:val="1"/>
    <w:qFormat/>
    <w:uiPriority w:val="0"/>
    <w:pPr>
      <w:ind w:firstLine="420" w:firstLineChars="200"/>
    </w:pPr>
  </w:style>
  <w:style w:type="paragraph" w:styleId="10">
    <w:name w:val="Body Text Indent 2"/>
    <w:basedOn w:val="1"/>
    <w:qFormat/>
    <w:uiPriority w:val="0"/>
    <w:pPr>
      <w:widowControl/>
      <w:spacing w:after="120" w:line="480" w:lineRule="auto"/>
      <w:ind w:left="420" w:leftChars="200"/>
      <w:jc w:val="left"/>
    </w:pPr>
    <w:rPr>
      <w:rFonts w:ascii="宋体" w:hAnsi="Calibri" w:eastAsia="仿宋" w:cs="Times New Roman"/>
      <w:kern w:val="0"/>
      <w:sz w:val="24"/>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envelope return"/>
    <w:basedOn w:val="1"/>
    <w:unhideWhenUsed/>
    <w:qFormat/>
    <w:uiPriority w:val="99"/>
    <w:pPr>
      <w:snapToGrid w:val="0"/>
    </w:pPr>
    <w:rPr>
      <w:rFonts w:ascii="Arial" w:hAnsi="Arial" w:cs="Arial"/>
    </w:rPr>
  </w:style>
  <w:style w:type="paragraph" w:styleId="1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toc 2"/>
    <w:basedOn w:val="1"/>
    <w:next w:val="1"/>
    <w:qFormat/>
    <w:uiPriority w:val="0"/>
    <w:pPr>
      <w:spacing w:line="440" w:lineRule="exact"/>
      <w:ind w:firstLine="300"/>
    </w:pPr>
    <w:rPr>
      <w:rFonts w:ascii="Calibri" w:hAnsi="Calibri" w:eastAsia="宋体" w:cs="Calibri"/>
      <w:smallCaps/>
      <w:sz w:val="20"/>
      <w:szCs w:val="20"/>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Title"/>
    <w:basedOn w:val="15"/>
    <w:next w:val="1"/>
    <w:qFormat/>
    <w:uiPriority w:val="0"/>
    <w:pPr>
      <w:spacing w:before="240" w:after="60"/>
      <w:jc w:val="center"/>
      <w:outlineLvl w:val="0"/>
    </w:pPr>
    <w:rPr>
      <w:rFonts w:ascii="Cambria" w:hAnsi="Cambria" w:eastAsia="宋体" w:cs="Times New Roman"/>
      <w:b/>
      <w:bCs/>
      <w:kern w:val="2"/>
      <w:sz w:val="32"/>
      <w:szCs w:val="32"/>
    </w:rPr>
  </w:style>
  <w:style w:type="paragraph" w:styleId="18">
    <w:name w:val="Body Text First Indent"/>
    <w:basedOn w:val="1"/>
    <w:next w:val="9"/>
    <w:qFormat/>
    <w:uiPriority w:val="0"/>
    <w:pPr>
      <w:spacing w:line="544" w:lineRule="exact"/>
      <w:ind w:firstLine="100" w:firstLineChars="100"/>
    </w:pPr>
    <w:rPr>
      <w:rFonts w:ascii="Calibri" w:hAnsi="Calibri" w:eastAsia="仿宋_GB2312"/>
      <w:sz w:val="28"/>
      <w:szCs w:val="22"/>
    </w:rPr>
  </w:style>
  <w:style w:type="table" w:styleId="20">
    <w:name w:val="Table Grid"/>
    <w:basedOn w:val="19"/>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800080"/>
      <w:u w:val="none"/>
    </w:rPr>
  </w:style>
  <w:style w:type="character" w:styleId="23">
    <w:name w:val="HTML Definition"/>
    <w:basedOn w:val="21"/>
    <w:qFormat/>
    <w:uiPriority w:val="0"/>
  </w:style>
  <w:style w:type="character" w:styleId="24">
    <w:name w:val="HTML Typewriter"/>
    <w:basedOn w:val="21"/>
    <w:qFormat/>
    <w:uiPriority w:val="0"/>
    <w:rPr>
      <w:rFonts w:hint="default" w:ascii="monospace" w:hAnsi="monospace" w:eastAsia="monospace" w:cs="monospace"/>
      <w:sz w:val="20"/>
    </w:rPr>
  </w:style>
  <w:style w:type="character" w:styleId="25">
    <w:name w:val="HTML Acronym"/>
    <w:basedOn w:val="21"/>
    <w:qFormat/>
    <w:uiPriority w:val="0"/>
  </w:style>
  <w:style w:type="character" w:styleId="26">
    <w:name w:val="HTML Variable"/>
    <w:basedOn w:val="21"/>
    <w:qFormat/>
    <w:uiPriority w:val="0"/>
  </w:style>
  <w:style w:type="character" w:styleId="27">
    <w:name w:val="Hyperlink"/>
    <w:basedOn w:val="21"/>
    <w:qFormat/>
    <w:uiPriority w:val="0"/>
    <w:rPr>
      <w:color w:val="0000FF"/>
      <w:u w:val="none"/>
    </w:rPr>
  </w:style>
  <w:style w:type="character" w:styleId="28">
    <w:name w:val="HTML Code"/>
    <w:basedOn w:val="21"/>
    <w:qFormat/>
    <w:uiPriority w:val="0"/>
    <w:rPr>
      <w:rFonts w:hint="default" w:ascii="monospace" w:hAnsi="monospace" w:eastAsia="monospace" w:cs="monospace"/>
      <w:sz w:val="20"/>
    </w:rPr>
  </w:style>
  <w:style w:type="character" w:styleId="29">
    <w:name w:val="HTML Cite"/>
    <w:basedOn w:val="21"/>
    <w:qFormat/>
    <w:uiPriority w:val="0"/>
  </w:style>
  <w:style w:type="character" w:styleId="30">
    <w:name w:val="HTML Keyboard"/>
    <w:basedOn w:val="21"/>
    <w:qFormat/>
    <w:uiPriority w:val="0"/>
    <w:rPr>
      <w:rFonts w:hint="default" w:ascii="monospace" w:hAnsi="monospace" w:eastAsia="monospace" w:cs="monospace"/>
      <w:sz w:val="20"/>
    </w:rPr>
  </w:style>
  <w:style w:type="character" w:styleId="31">
    <w:name w:val="HTML Sample"/>
    <w:basedOn w:val="21"/>
    <w:qFormat/>
    <w:uiPriority w:val="0"/>
    <w:rPr>
      <w:rFonts w:ascii="monospace" w:hAnsi="monospace" w:eastAsia="monospace" w:cs="monospace"/>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Default"/>
    <w:basedOn w:val="17"/>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Table Text"/>
    <w:basedOn w:val="1"/>
    <w:semiHidden/>
    <w:qFormat/>
    <w:uiPriority w:val="0"/>
    <w:rPr>
      <w:rFonts w:ascii="宋体" w:hAnsi="宋体" w:eastAsia="宋体" w:cs="宋体"/>
      <w:sz w:val="28"/>
      <w:szCs w:val="28"/>
      <w:lang w:val="en-US" w:eastAsia="en-US" w:bidi="ar-SA"/>
    </w:rPr>
  </w:style>
  <w:style w:type="character" w:customStyle="1" w:styleId="35">
    <w:name w:val="layui-layer-tabnow"/>
    <w:basedOn w:val="21"/>
    <w:qFormat/>
    <w:uiPriority w:val="0"/>
    <w:rPr>
      <w:bdr w:val="single" w:color="CCCCCC" w:sz="6" w:space="0"/>
      <w:shd w:val="clear" w:fill="FFFFFF"/>
    </w:rPr>
  </w:style>
  <w:style w:type="character" w:customStyle="1" w:styleId="36">
    <w:name w:val="first-child"/>
    <w:basedOn w:val="21"/>
    <w:qFormat/>
    <w:uiPriority w:val="0"/>
  </w:style>
  <w:style w:type="paragraph" w:styleId="37">
    <w:name w:val="List Paragraph"/>
    <w:basedOn w:val="1"/>
    <w:autoRedefine/>
    <w:unhideWhenUsed/>
    <w:qFormat/>
    <w:uiPriority w:val="99"/>
    <w:pPr>
      <w:ind w:firstLine="420" w:firstLineChars="200"/>
    </w:pPr>
    <w:rPr>
      <w:rFonts w:ascii="Calibri" w:hAnsi="Calibri" w:eastAsia="宋体" w:cs="Times New Roman"/>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181</Words>
  <Characters>240</Characters>
  <Lines>0</Lines>
  <Paragraphs>0</Paragraphs>
  <TotalTime>152</TotalTime>
  <ScaleCrop>false</ScaleCrop>
  <LinksUpToDate>false</LinksUpToDate>
  <CharactersWithSpaces>274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2025-04-02T03:50:00Z</dcterms:created>
  <dc:creator>Administrator</dc:creator>
  <cp:lastModifiedBy>星星</cp:lastModifiedBy>
  <cp:lastPrinted>2025-07-01T03:51:00Z</cp:lastPrinted>
  <dcterms:modified xsi:type="dcterms:W3CDTF">2025-09-02T06:30:56Z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eyJoZGlkIjoiY2YzYTZhYjFjZTgxNDBkNGZmMmE4OTU1ZTUzNjg3N2EiLCJ1c2VySWQiOiIyMDkwODkxOTcifQ==</vt:lpwstr>
  </property>
  <property fmtid="{D5CDD505-2E9C-101B-9397-08002B2CF9AE}" pid="4" name="ICV">
    <vt:lpwstr>0483AE3ACE674909878CEC840DFEC3DE_13</vt:lpwstr>
  </property>
</Properties>
</file>