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FD7EF">
      <w:pPr>
        <w:spacing w:before="312" w:beforeLines="100" w:line="360" w:lineRule="auto"/>
        <w:jc w:val="center"/>
        <w:outlineLvl w:val="0"/>
        <w:rPr>
          <w:rFonts w:hint="eastAsia" w:ascii="宋体" w:hAnsi="宋体" w:cs="宋体"/>
          <w:b/>
          <w:bCs/>
          <w:color w:val="auto"/>
          <w:sz w:val="56"/>
          <w:szCs w:val="52"/>
          <w:lang w:bidi="ar"/>
        </w:rPr>
      </w:pPr>
      <w:bookmarkStart w:id="0" w:name="_Toc15236"/>
      <w:bookmarkStart w:id="1" w:name="_Toc12347"/>
      <w:r>
        <w:rPr>
          <w:rFonts w:hint="eastAsia" w:ascii="宋体" w:hAnsi="宋体" w:cs="宋体"/>
          <w:b/>
          <w:bCs/>
          <w:color w:val="auto"/>
          <w:sz w:val="56"/>
          <w:szCs w:val="52"/>
          <w:lang w:bidi="ar"/>
        </w:rPr>
        <w:drawing>
          <wp:inline distT="0" distB="0" distL="114300" distR="114300">
            <wp:extent cx="5806440" cy="8197215"/>
            <wp:effectExtent l="0" t="0" r="0" b="1905"/>
            <wp:docPr id="5" name="图片 5" descr="a0e7c87487d887ea5778608714f3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0e7c87487d887ea5778608714f37224"/>
                    <pic:cNvPicPr>
                      <a:picLocks noChangeAspect="1"/>
                    </pic:cNvPicPr>
                  </pic:nvPicPr>
                  <pic:blipFill>
                    <a:blip r:embed="rId12"/>
                    <a:stretch>
                      <a:fillRect/>
                    </a:stretch>
                  </pic:blipFill>
                  <pic:spPr>
                    <a:xfrm>
                      <a:off x="0" y="0"/>
                      <a:ext cx="5806440" cy="8197215"/>
                    </a:xfrm>
                    <a:prstGeom prst="rect">
                      <a:avLst/>
                    </a:prstGeom>
                  </pic:spPr>
                </pic:pic>
              </a:graphicData>
            </a:graphic>
          </wp:inline>
        </w:drawing>
      </w:r>
      <w:r>
        <w:rPr>
          <w:rFonts w:hint="eastAsia" w:ascii="宋体" w:hAnsi="宋体" w:cs="宋体"/>
          <w:b/>
          <w:bCs/>
          <w:color w:val="auto"/>
          <w:sz w:val="56"/>
          <w:szCs w:val="52"/>
          <w:lang w:bidi="ar"/>
        </w:rPr>
        <w:t>英豪镇仁灵村辣椒初加工项目</w:t>
      </w:r>
    </w:p>
    <w:p w14:paraId="212BBC4D">
      <w:pPr>
        <w:spacing w:before="312" w:beforeLines="100" w:line="360" w:lineRule="auto"/>
        <w:jc w:val="center"/>
        <w:outlineLvl w:val="0"/>
        <w:rPr>
          <w:rFonts w:hint="eastAsia" w:ascii="宋体" w:hAnsi="宋体" w:cs="宋体"/>
          <w:b/>
          <w:bCs/>
          <w:color w:val="auto"/>
          <w:sz w:val="56"/>
          <w:szCs w:val="52"/>
          <w:lang w:bidi="ar"/>
        </w:rPr>
      </w:pPr>
    </w:p>
    <w:p w14:paraId="25E38C99">
      <w:pPr>
        <w:spacing w:before="312" w:beforeLines="100" w:line="360" w:lineRule="auto"/>
        <w:jc w:val="center"/>
        <w:outlineLvl w:val="0"/>
        <w:rPr>
          <w:color w:val="auto"/>
        </w:rPr>
      </w:pPr>
      <w:r>
        <w:rPr>
          <w:rFonts w:hint="eastAsia" w:ascii="宋体" w:hAnsi="宋体" w:cs="宋体"/>
          <w:b/>
          <w:bCs/>
          <w:color w:val="auto"/>
          <w:sz w:val="56"/>
          <w:szCs w:val="52"/>
          <w:lang w:bidi="ar"/>
        </w:rPr>
        <w:t>竞争性磋商文件</w:t>
      </w:r>
      <w:bookmarkEnd w:id="0"/>
      <w:bookmarkEnd w:id="1"/>
    </w:p>
    <w:p w14:paraId="25958D05">
      <w:pPr>
        <w:ind w:firstLine="435"/>
        <w:jc w:val="center"/>
        <w:rPr>
          <w:color w:val="auto"/>
        </w:rPr>
      </w:pPr>
    </w:p>
    <w:p w14:paraId="754FBE92">
      <w:pPr>
        <w:spacing w:line="360" w:lineRule="auto"/>
        <w:jc w:val="center"/>
        <w:rPr>
          <w:rFonts w:hint="eastAsia" w:ascii="宋体" w:hAnsi="宋体" w:cs="宋体"/>
          <w:b/>
          <w:color w:val="auto"/>
          <w:sz w:val="24"/>
          <w:szCs w:val="28"/>
        </w:rPr>
      </w:pPr>
      <w:bookmarkStart w:id="2" w:name="_Toc12438"/>
    </w:p>
    <w:p w14:paraId="0F4EEB5E">
      <w:pPr>
        <w:spacing w:line="360" w:lineRule="auto"/>
        <w:jc w:val="center"/>
        <w:outlineLvl w:val="0"/>
        <w:rPr>
          <w:rFonts w:hint="eastAsia" w:ascii="宋体" w:hAnsi="宋体" w:cs="宋体" w:eastAsiaTheme="minorEastAsia"/>
          <w:b/>
          <w:color w:val="auto"/>
          <w:sz w:val="24"/>
          <w:szCs w:val="28"/>
          <w:lang w:eastAsia="zh-CN"/>
        </w:rPr>
      </w:pPr>
      <w:bookmarkStart w:id="3" w:name="_Toc12587"/>
      <w:r>
        <w:rPr>
          <w:rFonts w:hint="eastAsia" w:ascii="宋体" w:hAnsi="宋体" w:cs="宋体"/>
          <w:b/>
          <w:color w:val="auto"/>
          <w:sz w:val="24"/>
          <w:szCs w:val="28"/>
        </w:rPr>
        <w:t>项目编号：</w:t>
      </w:r>
      <w:bookmarkEnd w:id="2"/>
      <w:bookmarkEnd w:id="3"/>
      <w:r>
        <w:rPr>
          <w:rFonts w:hint="eastAsia" w:ascii="宋体" w:hAnsi="宋体" w:cs="宋体"/>
          <w:b/>
          <w:color w:val="auto"/>
          <w:sz w:val="24"/>
          <w:szCs w:val="28"/>
          <w:lang w:eastAsia="zh-CN"/>
        </w:rPr>
        <w:t>MCGZ[2025]200-ZC153</w:t>
      </w:r>
    </w:p>
    <w:p w14:paraId="61A8203B">
      <w:pPr>
        <w:spacing w:line="360" w:lineRule="auto"/>
        <w:jc w:val="center"/>
        <w:outlineLvl w:val="0"/>
        <w:rPr>
          <w:rFonts w:hint="default" w:ascii="宋体" w:hAnsi="宋体" w:cs="宋体" w:eastAsiaTheme="minorEastAsia"/>
          <w:b/>
          <w:color w:val="auto"/>
          <w:sz w:val="24"/>
          <w:szCs w:val="28"/>
          <w:lang w:val="en-US" w:eastAsia="zh-CN"/>
        </w:rPr>
      </w:pPr>
      <w:r>
        <w:rPr>
          <w:rFonts w:hint="eastAsia" w:ascii="宋体" w:hAnsi="宋体" w:cs="宋体"/>
          <w:b/>
          <w:color w:val="auto"/>
          <w:sz w:val="24"/>
          <w:szCs w:val="28"/>
        </w:rPr>
        <w:t xml:space="preserve">    </w:t>
      </w:r>
      <w:r>
        <w:rPr>
          <w:rFonts w:ascii="宋体" w:hAnsi="宋体" w:cs="宋体"/>
          <w:b/>
          <w:color w:val="auto"/>
          <w:sz w:val="24"/>
          <w:szCs w:val="28"/>
        </w:rPr>
        <w:t xml:space="preserve"> </w:t>
      </w:r>
      <w:bookmarkStart w:id="4" w:name="_Toc22851"/>
      <w:bookmarkStart w:id="5" w:name="_Toc24387"/>
      <w:r>
        <w:rPr>
          <w:rFonts w:hint="eastAsia" w:ascii="宋体" w:hAnsi="宋体" w:cs="宋体"/>
          <w:b/>
          <w:color w:val="auto"/>
          <w:sz w:val="24"/>
          <w:szCs w:val="28"/>
        </w:rPr>
        <w:t xml:space="preserve">  </w:t>
      </w:r>
      <w:bookmarkEnd w:id="4"/>
      <w:bookmarkEnd w:id="5"/>
      <w:bookmarkStart w:id="6" w:name="OLE_LINK3"/>
      <w:bookmarkStart w:id="7" w:name="OLE_LINK2"/>
      <w:r>
        <w:rPr>
          <w:rFonts w:hint="eastAsia" w:ascii="宋体" w:hAnsi="宋体" w:cs="宋体"/>
          <w:b/>
          <w:color w:val="auto"/>
          <w:sz w:val="24"/>
          <w:szCs w:val="28"/>
        </w:rPr>
        <w:t xml:space="preserve">  渑池竞磋采购-2025-</w:t>
      </w:r>
      <w:bookmarkEnd w:id="6"/>
      <w:bookmarkEnd w:id="7"/>
      <w:r>
        <w:rPr>
          <w:rFonts w:hint="eastAsia" w:ascii="宋体" w:hAnsi="宋体" w:cs="宋体"/>
          <w:b/>
          <w:color w:val="auto"/>
          <w:sz w:val="24"/>
          <w:szCs w:val="28"/>
          <w:lang w:val="en-US" w:eastAsia="zh-CN"/>
        </w:rPr>
        <w:t>119</w:t>
      </w:r>
    </w:p>
    <w:p w14:paraId="09E96249">
      <w:pPr>
        <w:rPr>
          <w:color w:val="auto"/>
        </w:rPr>
      </w:pPr>
    </w:p>
    <w:p w14:paraId="596C3EBE">
      <w:pPr>
        <w:pStyle w:val="4"/>
        <w:rPr>
          <w:rFonts w:hint="eastAsia" w:hAnsi="宋体" w:eastAsia="宋体" w:cs="宋体"/>
          <w:b/>
          <w:color w:val="auto"/>
          <w:spacing w:val="30"/>
          <w:kern w:val="44"/>
          <w:sz w:val="32"/>
          <w:szCs w:val="44"/>
        </w:rPr>
      </w:pPr>
      <w:r>
        <w:rPr>
          <w:rFonts w:hint="eastAsia" w:hAnsi="宋体" w:eastAsia="宋体" w:cs="宋体"/>
          <w:b/>
          <w:color w:val="auto"/>
          <w:spacing w:val="30"/>
          <w:kern w:val="44"/>
          <w:sz w:val="32"/>
          <w:szCs w:val="44"/>
        </w:rPr>
        <w:t xml:space="preserve">    </w:t>
      </w:r>
      <w:r>
        <w:rPr>
          <w:color w:val="auto"/>
        </w:rPr>
        <w:drawing>
          <wp:inline distT="0" distB="0" distL="114300" distR="114300">
            <wp:extent cx="2470150" cy="2686685"/>
            <wp:effectExtent l="0" t="0" r="6350"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rcRect r="85698" b="2514"/>
                    <a:stretch>
                      <a:fillRect/>
                    </a:stretch>
                  </pic:blipFill>
                  <pic:spPr>
                    <a:xfrm>
                      <a:off x="0" y="0"/>
                      <a:ext cx="2470150" cy="2686685"/>
                    </a:xfrm>
                    <a:prstGeom prst="rect">
                      <a:avLst/>
                    </a:prstGeom>
                    <a:noFill/>
                    <a:ln>
                      <a:noFill/>
                    </a:ln>
                  </pic:spPr>
                </pic:pic>
              </a:graphicData>
            </a:graphic>
          </wp:inline>
        </w:drawing>
      </w:r>
    </w:p>
    <w:p w14:paraId="28AFF004">
      <w:pPr>
        <w:pStyle w:val="4"/>
        <w:rPr>
          <w:rFonts w:hint="eastAsia" w:hAnsi="宋体" w:eastAsia="宋体" w:cs="宋体"/>
          <w:b/>
          <w:color w:val="auto"/>
          <w:spacing w:val="30"/>
          <w:kern w:val="44"/>
          <w:sz w:val="32"/>
          <w:szCs w:val="44"/>
        </w:rPr>
      </w:pPr>
    </w:p>
    <w:p w14:paraId="0097A000">
      <w:pPr>
        <w:ind w:firstLine="1606" w:firstLineChars="500"/>
        <w:rPr>
          <w:b/>
          <w:color w:val="auto"/>
          <w:sz w:val="32"/>
        </w:rPr>
      </w:pPr>
      <w:r>
        <w:rPr>
          <w:rFonts w:hint="eastAsia" w:cs="宋体"/>
          <w:b/>
          <w:color w:val="auto"/>
          <w:sz w:val="32"/>
          <w:lang w:bidi="ar"/>
        </w:rPr>
        <w:t>采 购 人：渑池县英豪镇人民政府</w:t>
      </w:r>
    </w:p>
    <w:p w14:paraId="53E1CB9B">
      <w:pPr>
        <w:ind w:firstLine="1606" w:firstLineChars="500"/>
        <w:rPr>
          <w:b/>
          <w:color w:val="auto"/>
          <w:sz w:val="32"/>
        </w:rPr>
      </w:pPr>
      <w:r>
        <w:rPr>
          <w:rFonts w:hint="eastAsia" w:cs="宋体"/>
          <w:b/>
          <w:color w:val="auto"/>
          <w:sz w:val="32"/>
          <w:lang w:bidi="ar"/>
        </w:rPr>
        <w:t>代理机构：河南韶诚工程管理有限公司</w:t>
      </w:r>
    </w:p>
    <w:p w14:paraId="184CEE93">
      <w:pPr>
        <w:ind w:firstLine="1606" w:firstLineChars="500"/>
        <w:rPr>
          <w:b/>
          <w:color w:val="auto"/>
          <w:sz w:val="32"/>
        </w:rPr>
      </w:pPr>
      <w:r>
        <w:rPr>
          <w:rFonts w:hint="eastAsia" w:cs="宋体"/>
          <w:b/>
          <w:color w:val="auto"/>
          <w:sz w:val="32"/>
          <w:lang w:bidi="ar"/>
        </w:rPr>
        <w:t xml:space="preserve">时 </w:t>
      </w:r>
      <w:r>
        <w:rPr>
          <w:rFonts w:cs="宋体"/>
          <w:b/>
          <w:color w:val="auto"/>
          <w:sz w:val="32"/>
          <w:lang w:bidi="ar"/>
        </w:rPr>
        <w:t xml:space="preserve">   </w:t>
      </w:r>
      <w:r>
        <w:rPr>
          <w:rFonts w:hint="eastAsia" w:cs="宋体"/>
          <w:b/>
          <w:color w:val="auto"/>
          <w:sz w:val="32"/>
          <w:lang w:bidi="ar"/>
        </w:rPr>
        <w:t>间：二零二五年八月</w:t>
      </w:r>
    </w:p>
    <w:p w14:paraId="5A69469B">
      <w:pPr>
        <w:spacing w:line="480" w:lineRule="auto"/>
        <w:rPr>
          <w:rFonts w:ascii="宋体"/>
          <w:color w:val="auto"/>
          <w:spacing w:val="60"/>
          <w:sz w:val="36"/>
          <w:szCs w:val="36"/>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13C693E9">
      <w:pPr>
        <w:spacing w:line="360" w:lineRule="auto"/>
        <w:jc w:val="center"/>
        <w:rPr>
          <w:color w:val="auto"/>
        </w:rPr>
      </w:pPr>
      <w:bookmarkStart w:id="8" w:name="_Toc27964760"/>
      <w:bookmarkStart w:id="9" w:name="_Toc39115111"/>
      <w:bookmarkStart w:id="10" w:name="_Toc39117063"/>
      <w:bookmarkStart w:id="11" w:name="_Toc39118413"/>
      <w:bookmarkStart w:id="12" w:name="_Toc39116049"/>
      <w:bookmarkStart w:id="13" w:name="_Toc39115684"/>
      <w:bookmarkStart w:id="14" w:name="_Toc25637"/>
      <w:bookmarkStart w:id="15" w:name="_Toc498982405"/>
      <w:bookmarkStart w:id="16" w:name="_Toc27842"/>
      <w:r>
        <w:rPr>
          <w:rFonts w:hint="eastAsia" w:ascii="宋体" w:hAnsi="宋体" w:cs="宋体"/>
          <w:b/>
          <w:bCs/>
          <w:color w:val="auto"/>
          <w:sz w:val="36"/>
          <w:szCs w:val="36"/>
        </w:rPr>
        <w:t>目  录</w:t>
      </w:r>
      <w:r>
        <w:rPr>
          <w:rFonts w:hint="eastAsia" w:cs="宋体"/>
          <w:b/>
          <w:color w:val="auto"/>
          <w:sz w:val="28"/>
          <w:szCs w:val="28"/>
        </w:rPr>
        <w:fldChar w:fldCharType="begin"/>
      </w:r>
      <w:r>
        <w:rPr>
          <w:rFonts w:hint="eastAsia" w:cs="宋体"/>
          <w:b/>
          <w:color w:val="auto"/>
          <w:sz w:val="28"/>
          <w:szCs w:val="28"/>
        </w:rPr>
        <w:instrText xml:space="preserve">TOC \o "1-1" \h \u </w:instrText>
      </w:r>
      <w:r>
        <w:rPr>
          <w:rFonts w:hint="eastAsia" w:cs="宋体"/>
          <w:b/>
          <w:color w:val="auto"/>
          <w:sz w:val="28"/>
          <w:szCs w:val="28"/>
        </w:rPr>
        <w:fldChar w:fldCharType="separate"/>
      </w:r>
    </w:p>
    <w:sdt>
      <w:sdtPr>
        <w:rPr>
          <w:rFonts w:ascii="宋体" w:hAnsi="宋体" w:eastAsia="宋体"/>
          <w:color w:val="auto"/>
        </w:rPr>
        <w:id w:val="147470813"/>
        <w:docPartObj>
          <w:docPartGallery w:val="Table of Contents"/>
          <w:docPartUnique/>
        </w:docPartObj>
      </w:sdtPr>
      <w:sdtEndPr>
        <w:rPr>
          <w:rFonts w:asciiTheme="minorHAnsi" w:hAnsiTheme="minorHAnsi" w:eastAsiaTheme="minorEastAsia"/>
          <w:color w:val="auto"/>
        </w:rPr>
      </w:sdtEndPr>
      <w:sdtContent>
        <w:p w14:paraId="4424FED4">
          <w:pPr>
            <w:jc w:val="center"/>
            <w:rPr>
              <w:color w:val="auto"/>
            </w:rPr>
          </w:pPr>
        </w:p>
        <w:p w14:paraId="5A50D2CC">
          <w:pPr>
            <w:pStyle w:val="14"/>
            <w:tabs>
              <w:tab w:val="right" w:leader="dot" w:pos="8306"/>
            </w:tabs>
            <w:rPr>
              <w:color w:val="auto"/>
            </w:rPr>
          </w:pPr>
          <w:r>
            <w:rPr>
              <w:color w:val="auto"/>
            </w:rPr>
            <w:fldChar w:fldCharType="begin"/>
          </w:r>
          <w:r>
            <w:rPr>
              <w:color w:val="auto"/>
            </w:rPr>
            <w:instrText xml:space="preserve">TOC \o "1-1" \h \u </w:instrText>
          </w:r>
          <w:r>
            <w:rPr>
              <w:color w:val="auto"/>
            </w:rPr>
            <w:fldChar w:fldCharType="separate"/>
          </w:r>
        </w:p>
        <w:p w14:paraId="69B3B665">
          <w:pPr>
            <w:pStyle w:val="14"/>
            <w:tabs>
              <w:tab w:val="right" w:leader="dot" w:pos="8306"/>
            </w:tabs>
            <w:spacing w:line="480" w:lineRule="auto"/>
            <w:jc w:val="both"/>
            <w:rPr>
              <w:rFonts w:hint="eastAsia" w:ascii="宋体" w:hAnsi="宋体" w:cs="宋体"/>
              <w:color w:val="auto"/>
              <w:sz w:val="28"/>
              <w:szCs w:val="28"/>
            </w:rPr>
          </w:pPr>
          <w:r>
            <w:rPr>
              <w:color w:val="auto"/>
            </w:rPr>
            <w:fldChar w:fldCharType="begin"/>
          </w:r>
          <w:r>
            <w:rPr>
              <w:color w:val="auto"/>
            </w:rPr>
            <w:instrText xml:space="preserve"> HYPERLINK \l "_Toc5767" </w:instrText>
          </w:r>
          <w:r>
            <w:rPr>
              <w:color w:val="auto"/>
            </w:rPr>
            <w:fldChar w:fldCharType="separate"/>
          </w:r>
          <w:r>
            <w:rPr>
              <w:rFonts w:hint="eastAsia" w:ascii="宋体" w:hAnsi="宋体" w:cs="宋体"/>
              <w:color w:val="auto"/>
              <w:sz w:val="28"/>
              <w:szCs w:val="28"/>
            </w:rPr>
            <w:t>第一章  竞争性磋商公告</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_Toc5767 \h </w:instrText>
          </w:r>
          <w:r>
            <w:rPr>
              <w:rFonts w:hint="eastAsia" w:ascii="宋体" w:hAnsi="宋体" w:cs="宋体"/>
              <w:color w:val="auto"/>
              <w:sz w:val="28"/>
              <w:szCs w:val="28"/>
            </w:rPr>
            <w:fldChar w:fldCharType="separate"/>
          </w:r>
          <w:r>
            <w:rPr>
              <w:rFonts w:hint="eastAsia" w:ascii="宋体" w:hAnsi="宋体" w:cs="宋体"/>
              <w:color w:val="auto"/>
              <w:sz w:val="28"/>
              <w:szCs w:val="28"/>
            </w:rPr>
            <w:t>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2E693C2D">
          <w:pPr>
            <w:pStyle w:val="14"/>
            <w:tabs>
              <w:tab w:val="right" w:leader="dot" w:pos="8306"/>
            </w:tabs>
            <w:spacing w:line="480" w:lineRule="auto"/>
            <w:jc w:val="both"/>
            <w:rPr>
              <w:rFonts w:hint="eastAsia" w:ascii="宋体" w:hAnsi="宋体" w:cs="宋体"/>
              <w:color w:val="auto"/>
              <w:sz w:val="28"/>
              <w:szCs w:val="28"/>
            </w:rPr>
          </w:pPr>
          <w:r>
            <w:rPr>
              <w:color w:val="auto"/>
            </w:rPr>
            <w:fldChar w:fldCharType="begin"/>
          </w:r>
          <w:r>
            <w:rPr>
              <w:color w:val="auto"/>
            </w:rPr>
            <w:instrText xml:space="preserve"> HYPERLINK \l "_Toc17310" </w:instrText>
          </w:r>
          <w:r>
            <w:rPr>
              <w:color w:val="auto"/>
            </w:rPr>
            <w:fldChar w:fldCharType="separate"/>
          </w:r>
          <w:r>
            <w:rPr>
              <w:rFonts w:hint="eastAsia" w:ascii="宋体" w:hAnsi="宋体" w:cs="宋体"/>
              <w:bCs/>
              <w:color w:val="auto"/>
              <w:sz w:val="28"/>
              <w:szCs w:val="28"/>
            </w:rPr>
            <w:t>第二章  供应商须知</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_Toc17310 \h </w:instrText>
          </w:r>
          <w:r>
            <w:rPr>
              <w:rFonts w:hint="eastAsia" w:ascii="宋体" w:hAnsi="宋体" w:cs="宋体"/>
              <w:color w:val="auto"/>
              <w:sz w:val="28"/>
              <w:szCs w:val="28"/>
            </w:rPr>
            <w:fldChar w:fldCharType="separate"/>
          </w:r>
          <w:r>
            <w:rPr>
              <w:rFonts w:hint="eastAsia" w:ascii="宋体" w:hAnsi="宋体" w:cs="宋体"/>
              <w:color w:val="auto"/>
              <w:sz w:val="28"/>
              <w:szCs w:val="28"/>
            </w:rPr>
            <w:t>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16364B03">
          <w:pPr>
            <w:pStyle w:val="14"/>
            <w:tabs>
              <w:tab w:val="right" w:leader="dot" w:pos="8306"/>
            </w:tabs>
            <w:spacing w:line="480" w:lineRule="auto"/>
            <w:jc w:val="both"/>
            <w:rPr>
              <w:rFonts w:hint="eastAsia" w:ascii="宋体" w:hAnsi="宋体" w:cs="宋体"/>
              <w:color w:val="auto"/>
              <w:sz w:val="28"/>
              <w:szCs w:val="28"/>
            </w:rPr>
          </w:pPr>
          <w:r>
            <w:rPr>
              <w:color w:val="auto"/>
            </w:rPr>
            <w:fldChar w:fldCharType="begin"/>
          </w:r>
          <w:r>
            <w:rPr>
              <w:color w:val="auto"/>
            </w:rPr>
            <w:instrText xml:space="preserve"> HYPERLINK \l "_Toc31044" </w:instrText>
          </w:r>
          <w:r>
            <w:rPr>
              <w:color w:val="auto"/>
            </w:rPr>
            <w:fldChar w:fldCharType="separate"/>
          </w:r>
          <w:r>
            <w:rPr>
              <w:rFonts w:hint="eastAsia" w:ascii="宋体" w:hAnsi="宋体" w:cs="宋体"/>
              <w:color w:val="auto"/>
              <w:sz w:val="28"/>
              <w:szCs w:val="28"/>
            </w:rPr>
            <w:t>第三章  评标办法</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_Toc31044 \h </w:instrText>
          </w:r>
          <w:r>
            <w:rPr>
              <w:rFonts w:hint="eastAsia" w:ascii="宋体" w:hAnsi="宋体" w:cs="宋体"/>
              <w:color w:val="auto"/>
              <w:sz w:val="28"/>
              <w:szCs w:val="28"/>
            </w:rPr>
            <w:fldChar w:fldCharType="separate"/>
          </w:r>
          <w:r>
            <w:rPr>
              <w:rFonts w:hint="eastAsia" w:ascii="宋体" w:hAnsi="宋体" w:cs="宋体"/>
              <w:color w:val="auto"/>
              <w:sz w:val="28"/>
              <w:szCs w:val="28"/>
            </w:rPr>
            <w:t>22</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3BE88290">
          <w:pPr>
            <w:pStyle w:val="14"/>
            <w:tabs>
              <w:tab w:val="right" w:leader="dot" w:pos="8306"/>
            </w:tabs>
            <w:spacing w:line="480" w:lineRule="auto"/>
            <w:jc w:val="both"/>
            <w:rPr>
              <w:rFonts w:hint="eastAsia" w:ascii="宋体" w:hAnsi="宋体" w:cs="宋体"/>
              <w:color w:val="auto"/>
              <w:sz w:val="28"/>
              <w:szCs w:val="28"/>
            </w:rPr>
          </w:pPr>
          <w:r>
            <w:rPr>
              <w:color w:val="auto"/>
            </w:rPr>
            <w:fldChar w:fldCharType="begin"/>
          </w:r>
          <w:r>
            <w:rPr>
              <w:color w:val="auto"/>
            </w:rPr>
            <w:instrText xml:space="preserve"> HYPERLINK \l "_Toc26905" </w:instrText>
          </w:r>
          <w:r>
            <w:rPr>
              <w:color w:val="auto"/>
            </w:rPr>
            <w:fldChar w:fldCharType="separate"/>
          </w:r>
          <w:r>
            <w:rPr>
              <w:rFonts w:hint="eastAsia" w:ascii="宋体" w:hAnsi="宋体" w:cs="宋体"/>
              <w:color w:val="auto"/>
              <w:sz w:val="28"/>
              <w:szCs w:val="28"/>
            </w:rPr>
            <w:t>第四章  合同主要条款及格式</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0</w:t>
          </w:r>
        </w:p>
        <w:p w14:paraId="61E5AB4C">
          <w:pPr>
            <w:pStyle w:val="14"/>
            <w:tabs>
              <w:tab w:val="right" w:leader="dot" w:pos="8306"/>
            </w:tabs>
            <w:spacing w:line="480" w:lineRule="auto"/>
            <w:jc w:val="both"/>
            <w:rPr>
              <w:rFonts w:hint="eastAsia" w:ascii="宋体" w:hAnsi="宋体" w:cs="宋体"/>
              <w:color w:val="auto"/>
              <w:sz w:val="28"/>
              <w:szCs w:val="28"/>
            </w:rPr>
          </w:pPr>
          <w:r>
            <w:rPr>
              <w:color w:val="auto"/>
            </w:rPr>
            <w:fldChar w:fldCharType="begin"/>
          </w:r>
          <w:r>
            <w:rPr>
              <w:color w:val="auto"/>
            </w:rPr>
            <w:instrText xml:space="preserve"> HYPERLINK \l "_Toc28570" </w:instrText>
          </w:r>
          <w:r>
            <w:rPr>
              <w:color w:val="auto"/>
            </w:rPr>
            <w:fldChar w:fldCharType="separate"/>
          </w:r>
          <w:r>
            <w:rPr>
              <w:rFonts w:hint="eastAsia" w:ascii="宋体" w:hAnsi="宋体" w:cs="宋体"/>
              <w:color w:val="auto"/>
              <w:sz w:val="28"/>
              <w:szCs w:val="28"/>
            </w:rPr>
            <w:t>第五章 采购清单及技术参数</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6</w:t>
          </w:r>
        </w:p>
        <w:p w14:paraId="42E96C69">
          <w:pPr>
            <w:pStyle w:val="14"/>
            <w:tabs>
              <w:tab w:val="right" w:leader="dot" w:pos="8306"/>
            </w:tabs>
            <w:spacing w:line="480" w:lineRule="auto"/>
            <w:jc w:val="both"/>
            <w:rPr>
              <w:color w:val="auto"/>
            </w:rPr>
          </w:pPr>
          <w:r>
            <w:rPr>
              <w:color w:val="auto"/>
            </w:rPr>
            <w:fldChar w:fldCharType="begin"/>
          </w:r>
          <w:r>
            <w:rPr>
              <w:color w:val="auto"/>
            </w:rPr>
            <w:instrText xml:space="preserve"> HYPERLINK \l "_Toc23049" </w:instrText>
          </w:r>
          <w:r>
            <w:rPr>
              <w:color w:val="auto"/>
            </w:rPr>
            <w:fldChar w:fldCharType="separate"/>
          </w:r>
          <w:r>
            <w:rPr>
              <w:rFonts w:hint="eastAsia" w:ascii="宋体" w:hAnsi="宋体" w:cs="宋体"/>
              <w:color w:val="auto"/>
              <w:sz w:val="28"/>
              <w:szCs w:val="28"/>
            </w:rPr>
            <w:t>第六章  响应性文件格式</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8</w:t>
          </w:r>
        </w:p>
        <w:p w14:paraId="0FF0BDE8">
          <w:pPr>
            <w:pStyle w:val="14"/>
            <w:tabs>
              <w:tab w:val="right" w:leader="dot" w:pos="8306"/>
            </w:tabs>
            <w:rPr>
              <w:color w:val="auto"/>
            </w:rPr>
          </w:pPr>
        </w:p>
        <w:p w14:paraId="21B224E1">
          <w:pPr>
            <w:pStyle w:val="7"/>
            <w:tabs>
              <w:tab w:val="right" w:leader="dot" w:pos="9746"/>
            </w:tabs>
            <w:rPr>
              <w:color w:val="auto"/>
            </w:rPr>
          </w:pPr>
          <w:r>
            <w:rPr>
              <w:color w:val="auto"/>
            </w:rPr>
            <w:fldChar w:fldCharType="end"/>
          </w:r>
        </w:p>
      </w:sdtContent>
    </w:sdt>
    <w:p w14:paraId="4A3D9D09">
      <w:pPr>
        <w:spacing w:line="360" w:lineRule="auto"/>
        <w:ind w:firstLine="73"/>
        <w:jc w:val="center"/>
        <w:rPr>
          <w:color w:val="auto"/>
        </w:rPr>
      </w:pPr>
      <w:r>
        <w:rPr>
          <w:rFonts w:hint="eastAsia" w:ascii="宋体" w:hAnsi="宋体" w:cs="宋体"/>
          <w:bCs/>
          <w:color w:val="auto"/>
          <w:szCs w:val="28"/>
        </w:rPr>
        <w:fldChar w:fldCharType="end"/>
      </w:r>
    </w:p>
    <w:p w14:paraId="38BE3F2E">
      <w:pPr>
        <w:rPr>
          <w:color w:val="auto"/>
        </w:rPr>
      </w:pPr>
    </w:p>
    <w:p w14:paraId="758AAA8A">
      <w:pPr>
        <w:pStyle w:val="8"/>
        <w:outlineLvl w:val="0"/>
        <w:rPr>
          <w:color w:val="auto"/>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7" w:name="_Toc19698"/>
      <w:bookmarkStart w:id="18" w:name="_Toc5767"/>
    </w:p>
    <w:p w14:paraId="63BD6060">
      <w:pPr>
        <w:pStyle w:val="8"/>
        <w:outlineLvl w:val="0"/>
        <w:rPr>
          <w:color w:val="auto"/>
          <w:sz w:val="24"/>
          <w:szCs w:val="24"/>
        </w:rPr>
      </w:pPr>
      <w:r>
        <w:rPr>
          <w:rFonts w:hint="eastAsia"/>
          <w:color w:val="auto"/>
        </w:rPr>
        <w:t xml:space="preserve">第一章 </w:t>
      </w:r>
      <w:bookmarkEnd w:id="8"/>
      <w:bookmarkEnd w:id="9"/>
      <w:bookmarkEnd w:id="10"/>
      <w:bookmarkEnd w:id="11"/>
      <w:bookmarkEnd w:id="12"/>
      <w:bookmarkEnd w:id="13"/>
      <w:r>
        <w:rPr>
          <w:rFonts w:hint="eastAsia"/>
          <w:color w:val="auto"/>
        </w:rPr>
        <w:t xml:space="preserve"> </w:t>
      </w:r>
      <w:bookmarkStart w:id="19" w:name="_Hlk136547488"/>
      <w:r>
        <w:rPr>
          <w:rFonts w:hint="eastAsia"/>
          <w:color w:val="auto"/>
        </w:rPr>
        <w:t>竞争性磋商公告</w:t>
      </w:r>
      <w:bookmarkEnd w:id="14"/>
      <w:bookmarkEnd w:id="15"/>
      <w:bookmarkEnd w:id="16"/>
      <w:bookmarkEnd w:id="17"/>
      <w:bookmarkEnd w:id="18"/>
      <w:bookmarkEnd w:id="19"/>
    </w:p>
    <w:p w14:paraId="7327209C">
      <w:pPr>
        <w:spacing w:line="360" w:lineRule="auto"/>
        <w:ind w:firstLine="566" w:firstLineChars="236"/>
        <w:rPr>
          <w:rFonts w:hint="eastAsia" w:asciiTheme="minorEastAsia" w:hAnsiTheme="minorEastAsia" w:cstheme="minorEastAsia"/>
          <w:color w:val="auto"/>
          <w:sz w:val="24"/>
          <w:szCs w:val="24"/>
        </w:rPr>
      </w:pPr>
      <w:bookmarkStart w:id="20" w:name="_Toc22953455"/>
      <w:bookmarkStart w:id="21" w:name="_Toc22804133"/>
      <w:bookmarkStart w:id="22" w:name="_Toc15597"/>
      <w:bookmarkStart w:id="23" w:name="_Toc22568845"/>
      <w:bookmarkStart w:id="24" w:name="_Toc22570552"/>
      <w:bookmarkStart w:id="25" w:name="_Toc22724013"/>
      <w:bookmarkStart w:id="26" w:name="_Toc498982406"/>
      <w:r>
        <w:rPr>
          <w:rFonts w:hint="eastAsia" w:asciiTheme="minorEastAsia" w:hAnsiTheme="minorEastAsia" w:cstheme="minorEastAsia"/>
          <w:color w:val="auto"/>
          <w:sz w:val="24"/>
          <w:szCs w:val="24"/>
        </w:rPr>
        <w:t>项目概况</w:t>
      </w:r>
    </w:p>
    <w:p w14:paraId="3F1AE36E">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英豪镇仁灵村辣椒初加工项目的潜在供应商应在三门峡市公共资源交易中心网上获取竞争性磋商文件，并于2025年9月0</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日08时20分（北京时间）前递交响应文件。</w:t>
      </w:r>
    </w:p>
    <w:p w14:paraId="0593B607">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一、项目基本情况 </w:t>
      </w:r>
    </w:p>
    <w:p w14:paraId="0EBACD77">
      <w:pPr>
        <w:spacing w:line="360" w:lineRule="auto"/>
        <w:ind w:firstLine="566" w:firstLineChars="236"/>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rPr>
        <w:t>1.采购项目编号：</w:t>
      </w:r>
      <w:r>
        <w:rPr>
          <w:rFonts w:hint="eastAsia" w:asciiTheme="minorEastAsia" w:hAnsiTheme="minorEastAsia" w:cstheme="minorEastAsia"/>
          <w:color w:val="auto"/>
          <w:sz w:val="24"/>
          <w:szCs w:val="24"/>
          <w:lang w:eastAsia="zh-CN"/>
        </w:rPr>
        <w:t>MCGZ[2025]200-ZC153</w:t>
      </w:r>
      <w:r>
        <w:rPr>
          <w:rFonts w:hint="eastAsia" w:asciiTheme="minorEastAsia" w:hAnsiTheme="minorEastAsia" w:cstheme="minorEastAsia"/>
          <w:color w:val="auto"/>
          <w:sz w:val="24"/>
          <w:szCs w:val="24"/>
        </w:rPr>
        <w:t>、渑池竞磋采购-2025-</w:t>
      </w:r>
      <w:r>
        <w:rPr>
          <w:rFonts w:hint="eastAsia" w:asciiTheme="minorEastAsia" w:hAnsiTheme="minorEastAsia" w:cstheme="minorEastAsia"/>
          <w:color w:val="auto"/>
          <w:sz w:val="24"/>
          <w:szCs w:val="24"/>
          <w:lang w:val="en-US" w:eastAsia="zh-CN"/>
        </w:rPr>
        <w:t>119</w:t>
      </w:r>
    </w:p>
    <w:p w14:paraId="2F68F412">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2.采购项目名称：英豪镇仁灵村辣椒初加工项目</w:t>
      </w:r>
    </w:p>
    <w:p w14:paraId="686825F6">
      <w:pPr>
        <w:spacing w:line="360" w:lineRule="auto"/>
        <w:ind w:firstLine="600" w:firstLineChars="25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3.采购方式：竞争性磋商</w:t>
      </w:r>
    </w:p>
    <w:p w14:paraId="7E853CE2">
      <w:pPr>
        <w:spacing w:line="360" w:lineRule="auto"/>
        <w:ind w:firstLine="600" w:firstLineChars="25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4.预算金额：500000.00元</w:t>
      </w:r>
    </w:p>
    <w:p w14:paraId="587DA73B">
      <w:pPr>
        <w:pStyle w:val="10"/>
        <w:spacing w:line="360" w:lineRule="auto"/>
        <w:ind w:firstLine="840" w:firstLineChars="35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最高限价：500000.00元</w:t>
      </w:r>
    </w:p>
    <w:tbl>
      <w:tblPr>
        <w:tblStyle w:val="12"/>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745"/>
        <w:gridCol w:w="2438"/>
        <w:gridCol w:w="1536"/>
        <w:gridCol w:w="1554"/>
      </w:tblGrid>
      <w:tr w14:paraId="7321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7856975">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序号</w:t>
            </w:r>
          </w:p>
        </w:tc>
        <w:tc>
          <w:tcPr>
            <w:tcW w:w="2745" w:type="dxa"/>
            <w:vAlign w:val="center"/>
          </w:tcPr>
          <w:p w14:paraId="042BA458">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包号</w:t>
            </w:r>
          </w:p>
        </w:tc>
        <w:tc>
          <w:tcPr>
            <w:tcW w:w="2438" w:type="dxa"/>
            <w:vAlign w:val="center"/>
          </w:tcPr>
          <w:p w14:paraId="194C7A98">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包名称</w:t>
            </w:r>
          </w:p>
        </w:tc>
        <w:tc>
          <w:tcPr>
            <w:tcW w:w="1536" w:type="dxa"/>
            <w:vAlign w:val="center"/>
          </w:tcPr>
          <w:p w14:paraId="2607DCA8">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包预算</w:t>
            </w:r>
          </w:p>
          <w:p w14:paraId="16A8DECB">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（元）</w:t>
            </w:r>
          </w:p>
        </w:tc>
        <w:tc>
          <w:tcPr>
            <w:tcW w:w="1554" w:type="dxa"/>
            <w:vAlign w:val="center"/>
          </w:tcPr>
          <w:p w14:paraId="6777C957">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包最高限价</w:t>
            </w:r>
          </w:p>
          <w:p w14:paraId="79740643">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（元）</w:t>
            </w:r>
          </w:p>
        </w:tc>
      </w:tr>
      <w:tr w14:paraId="492D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5CF8D8DD">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w:t>
            </w:r>
          </w:p>
        </w:tc>
        <w:tc>
          <w:tcPr>
            <w:tcW w:w="2745" w:type="dxa"/>
            <w:vAlign w:val="center"/>
          </w:tcPr>
          <w:p w14:paraId="51A4869A">
            <w:pPr>
              <w:widowControl/>
              <w:spacing w:line="44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MCGZ[2025]200-ZC153</w:t>
            </w:r>
          </w:p>
        </w:tc>
        <w:tc>
          <w:tcPr>
            <w:tcW w:w="2438" w:type="dxa"/>
            <w:vAlign w:val="center"/>
          </w:tcPr>
          <w:p w14:paraId="2FCCA680">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英豪镇仁灵村辣椒初加工项目</w:t>
            </w:r>
          </w:p>
        </w:tc>
        <w:tc>
          <w:tcPr>
            <w:tcW w:w="1536" w:type="dxa"/>
            <w:vAlign w:val="center"/>
          </w:tcPr>
          <w:p w14:paraId="591C4D32">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500000.00</w:t>
            </w:r>
          </w:p>
        </w:tc>
        <w:tc>
          <w:tcPr>
            <w:tcW w:w="1554" w:type="dxa"/>
            <w:vAlign w:val="center"/>
          </w:tcPr>
          <w:p w14:paraId="2DCA690E">
            <w:pPr>
              <w:widowControl/>
              <w:spacing w:line="440" w:lineRule="exact"/>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500000.00</w:t>
            </w:r>
          </w:p>
        </w:tc>
      </w:tr>
    </w:tbl>
    <w:p w14:paraId="6285AA8F">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5.采购需求(包括目标、标准、数量、规格、服务要求、验收、标准等)：</w:t>
      </w:r>
    </w:p>
    <w:p w14:paraId="3CED29B5">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5.1采购范围：</w:t>
      </w:r>
      <w:r>
        <w:rPr>
          <w:rFonts w:hint="eastAsia"/>
          <w:color w:val="auto"/>
          <w:sz w:val="24"/>
          <w:szCs w:val="24"/>
        </w:rPr>
        <w:t>英豪镇仁灵村辣椒初加工项目，该项目主要内容购置辣椒色选机一台及相关配套设备，剪把加工设备一台；（详见第五章采购清单及技术参数）。</w:t>
      </w:r>
    </w:p>
    <w:p w14:paraId="7165E4F6">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5.2预算金额：500000.00元</w:t>
      </w:r>
    </w:p>
    <w:p w14:paraId="6D0D93E5">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5.3资金来源：财政资金，已落实。</w:t>
      </w:r>
    </w:p>
    <w:p w14:paraId="3CEFB300">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5.4质量要求：符合国家及行业标准并满足采购人使用要求。</w:t>
      </w:r>
    </w:p>
    <w:p w14:paraId="52B2D5C0">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5.5交货期：合同签订之日起3</w:t>
      </w:r>
      <w:r>
        <w:rPr>
          <w:rFonts w:hint="eastAsia" w:asciiTheme="minorEastAsia" w:hAnsiTheme="minorEastAsia" w:cstheme="minorEastAsia"/>
          <w:color w:val="auto"/>
          <w:sz w:val="24"/>
          <w:szCs w:val="24"/>
          <w:lang w:val="en-US" w:eastAsia="zh-CN"/>
        </w:rPr>
        <w:t>0</w:t>
      </w:r>
      <w:r>
        <w:rPr>
          <w:rFonts w:hint="eastAsia" w:asciiTheme="minorEastAsia" w:hAnsiTheme="minorEastAsia" w:cstheme="minorEastAsia"/>
          <w:color w:val="auto"/>
          <w:sz w:val="24"/>
          <w:szCs w:val="24"/>
        </w:rPr>
        <w:t>日历天。</w:t>
      </w:r>
    </w:p>
    <w:p w14:paraId="31BEFCEB">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5.6交货地点：采购人指定地点</w:t>
      </w:r>
    </w:p>
    <w:p w14:paraId="06F998DE">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5.7质保期：一年。</w:t>
      </w:r>
    </w:p>
    <w:p w14:paraId="306A39CB">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6.合同履行期限：</w:t>
      </w:r>
      <w:r>
        <w:rPr>
          <w:rFonts w:hint="eastAsia" w:ascii="宋体" w:hAnsi="宋体" w:cs="宋体"/>
          <w:color w:val="auto"/>
          <w:sz w:val="24"/>
        </w:rPr>
        <w:t>合同签订之日起3</w:t>
      </w:r>
      <w:r>
        <w:rPr>
          <w:rFonts w:hint="eastAsia" w:ascii="宋体" w:hAnsi="宋体" w:cs="宋体"/>
          <w:color w:val="auto"/>
          <w:sz w:val="24"/>
          <w:lang w:val="en-US" w:eastAsia="zh-CN"/>
        </w:rPr>
        <w:t>0</w:t>
      </w:r>
      <w:r>
        <w:rPr>
          <w:rFonts w:hint="eastAsia" w:ascii="宋体" w:hAnsi="宋体" w:cs="宋体"/>
          <w:color w:val="auto"/>
          <w:sz w:val="24"/>
        </w:rPr>
        <w:t>日历天</w:t>
      </w:r>
      <w:r>
        <w:rPr>
          <w:rFonts w:hint="eastAsia" w:asciiTheme="minorEastAsia" w:hAnsiTheme="minorEastAsia" w:cstheme="minorEastAsia"/>
          <w:color w:val="auto"/>
          <w:sz w:val="24"/>
          <w:szCs w:val="24"/>
        </w:rPr>
        <w:t>。</w:t>
      </w:r>
    </w:p>
    <w:p w14:paraId="7637DC9C">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7.本项目是否接受联合体投标：否</w:t>
      </w:r>
    </w:p>
    <w:p w14:paraId="581751E5">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8.是否接受进口产品：否</w:t>
      </w:r>
    </w:p>
    <w:p w14:paraId="11AD9689">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9.是否专门面向中小企业：否</w:t>
      </w:r>
    </w:p>
    <w:p w14:paraId="4B74BF2A">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二、供应商资格要求</w:t>
      </w:r>
    </w:p>
    <w:p w14:paraId="58D68D57">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1.满足《中华人民共和国政府采购法》第二十二条规定：</w:t>
      </w:r>
    </w:p>
    <w:p w14:paraId="39F92FB4">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2.落实政府采购政策满足的资格要求：本项目非专门面向中小微企业采购项目,执行促进中小企业（监狱企业、残疾人福利性企业）发展等政府采购政策</w:t>
      </w:r>
    </w:p>
    <w:p w14:paraId="27A7D1DA">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3.本项目的特定资格要求：</w:t>
      </w:r>
    </w:p>
    <w:p w14:paraId="6C2A5A48">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3.1供应商具有有效的营业执照；</w:t>
      </w:r>
    </w:p>
    <w:p w14:paraId="2FD65DF0">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3.2提供供应商企业、法定代表人无行贿犯罪记录，在中国裁判文书网查询（提供网页查询截图）或供应商自行承诺；</w:t>
      </w:r>
    </w:p>
    <w:p w14:paraId="4DDE9BAD">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3.3供应商需提供无商业贿赂及无不正当竞争行为的承诺书；</w:t>
      </w:r>
    </w:p>
    <w:p w14:paraId="70070D5E">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3.4</w:t>
      </w:r>
      <w:r>
        <w:rPr>
          <w:rFonts w:hint="eastAsia"/>
          <w:color w:val="auto"/>
          <w:sz w:val="24"/>
          <w:szCs w:val="24"/>
        </w:rPr>
        <w:t>参加政府采购活动前三年内，在经营活动中没有重大违法记录；（提供开标前三年内无重大违法记录的书面声明）</w:t>
      </w:r>
    </w:p>
    <w:p w14:paraId="5998C0F7">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w:t>
      </w:r>
      <w:bookmarkStart w:id="27" w:name="_Hlk139301777"/>
      <w:r>
        <w:rPr>
          <w:rFonts w:hint="eastAsia" w:asciiTheme="minorEastAsia" w:hAnsiTheme="minorEastAsia" w:cstheme="minorEastAsia"/>
          <w:color w:val="auto"/>
          <w:sz w:val="24"/>
          <w:szCs w:val="24"/>
        </w:rPr>
        <w:t>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bookmarkEnd w:id="27"/>
    </w:p>
    <w:p w14:paraId="542F9A46">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13E4167">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3.7本项目不接受联合体投标，提供非联合体投标承诺，格式自拟。</w:t>
      </w:r>
    </w:p>
    <w:p w14:paraId="0C5FDB52">
      <w:pPr>
        <w:spacing w:line="360" w:lineRule="auto"/>
        <w:ind w:firstLine="569" w:firstLineChars="236"/>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注：本次磋商实行资格后审，资格评审以投标文件为准，其上传资料真实性由供应商自行承担，同时供应商要完善主体库。</w:t>
      </w:r>
    </w:p>
    <w:p w14:paraId="546D9687">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三、获取竞争性磋商文件</w:t>
      </w:r>
    </w:p>
    <w:p w14:paraId="0B34ACA9">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1.时间：2025年8月2</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日</w:t>
      </w:r>
      <w:r>
        <w:rPr>
          <w:rFonts w:hint="eastAsia" w:ascii="宋体" w:hAnsi="宋体" w:eastAsia="宋体" w:cs="宋体"/>
          <w:kern w:val="0"/>
          <w:sz w:val="24"/>
          <w:szCs w:val="24"/>
        </w:rPr>
        <w:t>8时00分</w:t>
      </w:r>
      <w:r>
        <w:rPr>
          <w:rFonts w:hint="eastAsia" w:asciiTheme="minorEastAsia" w:hAnsiTheme="minorEastAsia" w:cstheme="minorEastAsia"/>
          <w:color w:val="auto"/>
          <w:sz w:val="24"/>
          <w:szCs w:val="24"/>
        </w:rPr>
        <w:t>至2025年9月0</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日8时20分。</w:t>
      </w:r>
    </w:p>
    <w:p w14:paraId="7ED08D48">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2.地点：三门峡市公共资源交易中心网</w:t>
      </w:r>
    </w:p>
    <w:p w14:paraId="21C904B6">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37C66FD7">
      <w:pPr>
        <w:spacing w:line="360" w:lineRule="auto"/>
        <w:ind w:left="563" w:leftChars="268"/>
        <w:jc w:val="left"/>
        <w:rPr>
          <w:rFonts w:hint="eastAsia" w:asciiTheme="minorEastAsia" w:hAnsiTheme="minorEastAsia" w:cstheme="minorEastAsia"/>
          <w:color w:val="auto"/>
        </w:rPr>
      </w:pPr>
      <w:r>
        <w:rPr>
          <w:rFonts w:hint="eastAsia" w:asciiTheme="minorEastAsia" w:hAnsiTheme="minorEastAsia" w:cstheme="minorEastAsia"/>
          <w:color w:val="auto"/>
          <w:sz w:val="24"/>
          <w:szCs w:val="24"/>
        </w:rPr>
        <w:t>办理CA证书：http://gzjy.smx.gov.cn/bzzx/008001/20231102/4defc9b5-408e-47f2-9e9f-1f376a06ee1f.html</w:t>
      </w:r>
    </w:p>
    <w:p w14:paraId="52BD6E03">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4.售价：0元</w:t>
      </w:r>
    </w:p>
    <w:p w14:paraId="483239F0">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四、投标截止时间(响应文件递交截止时间)及地点</w:t>
      </w:r>
    </w:p>
    <w:p w14:paraId="49E585A7">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1.时间：2025年9月0</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日08时20分。</w:t>
      </w:r>
    </w:p>
    <w:p w14:paraId="05452CDE">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2.地点：加密电子投标文件须在投标截止时间前通过三门峡市公共资源交易中心电子交易平台加密上传。</w:t>
      </w:r>
    </w:p>
    <w:p w14:paraId="49D6E1EB">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五、开标时间及地点</w:t>
      </w:r>
    </w:p>
    <w:p w14:paraId="53A5C0B9">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1.时间：2025年9月0</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日8时20分。</w:t>
      </w:r>
    </w:p>
    <w:p w14:paraId="18DF5692">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2.地点：渑池县公共资源交易中心六楼开标</w:t>
      </w:r>
      <w:r>
        <w:rPr>
          <w:rFonts w:hint="eastAsia" w:asciiTheme="minorEastAsia" w:hAnsiTheme="minorEastAsia" w:cstheme="minorEastAsia"/>
          <w:color w:val="auto"/>
          <w:sz w:val="24"/>
          <w:szCs w:val="24"/>
          <w:lang w:eastAsia="zh-CN"/>
        </w:rPr>
        <w:t>二</w:t>
      </w:r>
      <w:r>
        <w:rPr>
          <w:rFonts w:hint="eastAsia" w:asciiTheme="minorEastAsia" w:hAnsiTheme="minorEastAsia" w:cstheme="minorEastAsia"/>
          <w:color w:val="auto"/>
          <w:sz w:val="24"/>
          <w:szCs w:val="24"/>
        </w:rPr>
        <w:t>室</w:t>
      </w:r>
    </w:p>
    <w:p w14:paraId="4B08DEF4">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六、发布公告的媒介</w:t>
      </w:r>
    </w:p>
    <w:p w14:paraId="2E5E0E29">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本次公告在《中国招标投标公共服务平台》、《河南省政府采购网》、《三门峡市公共资源交易中心网》上发布。公告期限为三个工作日。</w:t>
      </w:r>
    </w:p>
    <w:p w14:paraId="6951F45D">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七、其他补充事宜</w:t>
      </w:r>
    </w:p>
    <w:p w14:paraId="081879D7">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auto"/>
          <w:sz w:val="24"/>
          <w:szCs w:val="24"/>
        </w:rPr>
        <w:t>http://120.194.249.36:10094/BidOpening/bidopeninghallaction/hall/login</w:t>
      </w:r>
      <w:r>
        <w:rPr>
          <w:rFonts w:hint="eastAsia" w:asciiTheme="minorEastAsia" w:hAnsiTheme="minorEastAsia" w:cstheme="minorEastAsia"/>
          <w:color w:val="auto"/>
          <w:sz w:val="24"/>
          <w:szCs w:val="24"/>
        </w:rPr>
        <w:t>）,在线准时参加开标活动并进行投标文件解密等。每位供应商的解密时间为开标时间起30分钟内完成。因供应商原因未能解密、解密失败或解密超时的将被拒绝。</w:t>
      </w:r>
    </w:p>
    <w:p w14:paraId="2E06EFB8">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2.本项目为电子化、无纸化交易项目，开标时不再接受任何纸质资料，为保证您能投标成功，请需仔细阅读招标文件和三门峡市公共资源交易中心官网业务办理指南。</w:t>
      </w:r>
    </w:p>
    <w:p w14:paraId="5B272BAD">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3.根据《河南省财政厅关于优化政府采购营商环境有关问题的通知》（豫财购【2019】4号）第6条的规定，投标保证金不再收取。</w:t>
      </w:r>
    </w:p>
    <w:p w14:paraId="08C370C8">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4.</w:t>
      </w:r>
      <w:r>
        <w:rPr>
          <w:rFonts w:hint="eastAsia"/>
          <w:color w:val="auto"/>
          <w:sz w:val="24"/>
          <w:szCs w:val="24"/>
        </w:rPr>
        <w:t xml:space="preserve"> </w:t>
      </w:r>
      <w:r>
        <w:rPr>
          <w:rFonts w:hint="eastAsia" w:asciiTheme="minorEastAsia" w:hAnsiTheme="minorEastAsia" w:cstheme="minorEastAsia"/>
          <w:color w:val="auto"/>
          <w:sz w:val="24"/>
          <w:szCs w:val="24"/>
        </w:rPr>
        <w:t>资格评（预）审部分：资格评（预）以投标文件为准，其上传资料真实性由供应商自行承担。同时，供应商应在开标前自行完善主体库信息。</w:t>
      </w:r>
    </w:p>
    <w:p w14:paraId="4CCA4F78">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5.评标打分部分：评标打分部分仍按照100分制原则进行，涉及到资格审查、企业荣誉、企业业绩等计分部分时，以投标单位自行上传到投标文件中的相应内容为准。</w:t>
      </w:r>
    </w:p>
    <w:p w14:paraId="08578BE2">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6.在招标文件中要求供应商按照投标文件格式进行投标文件编制，在投标文件编制时，应明确将供应商企业基本情况、人员情况、财务情况、业绩情况编入投标文件，便于进行资格审查及评标打分。</w:t>
      </w:r>
    </w:p>
    <w:p w14:paraId="219E160D">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7.我单位（采购人）严格按三财购【2021】9号文要求的时限发布中标结果公告，发出中标通知书，签订采购合同，上传采购合同。</w:t>
      </w:r>
    </w:p>
    <w:p w14:paraId="48C0A5FF">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八、凡对本次招标提出询问，请按照以下方式联系</w:t>
      </w:r>
    </w:p>
    <w:p w14:paraId="21AD0719">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1.采购人：渑池县英豪镇人民政府</w:t>
      </w:r>
    </w:p>
    <w:p w14:paraId="05F60D4C">
      <w:pPr>
        <w:spacing w:line="360" w:lineRule="auto"/>
        <w:ind w:firstLine="722" w:firstLineChars="301"/>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地址：三门峡市渑池县英豪镇</w:t>
      </w:r>
    </w:p>
    <w:p w14:paraId="4B68CD76">
      <w:pPr>
        <w:spacing w:line="360" w:lineRule="auto"/>
        <w:ind w:firstLine="722" w:firstLineChars="301"/>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联系人：占先生</w:t>
      </w:r>
    </w:p>
    <w:p w14:paraId="0E9F1232">
      <w:pPr>
        <w:spacing w:line="360" w:lineRule="auto"/>
        <w:ind w:firstLine="722" w:firstLineChars="301"/>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电话：15239871852</w:t>
      </w:r>
    </w:p>
    <w:p w14:paraId="0789B1FA">
      <w:pPr>
        <w:spacing w:line="360" w:lineRule="auto"/>
        <w:ind w:firstLine="484" w:firstLineChars="202"/>
        <w:rPr>
          <w:rFonts w:hint="eastAsia" w:asciiTheme="minorEastAsia" w:hAnsiTheme="minorEastAsia" w:cstheme="minorEastAsia"/>
          <w:color w:val="auto"/>
          <w:sz w:val="24"/>
          <w:szCs w:val="24"/>
          <w:lang w:val="zh-CN"/>
        </w:rPr>
      </w:pPr>
      <w:r>
        <w:rPr>
          <w:rFonts w:hint="eastAsia" w:asciiTheme="minorEastAsia" w:hAnsiTheme="minorEastAsia" w:cstheme="minorEastAsia"/>
          <w:color w:val="auto"/>
          <w:sz w:val="24"/>
          <w:szCs w:val="24"/>
        </w:rPr>
        <w:t>2.代理机构：</w:t>
      </w:r>
      <w:bookmarkStart w:id="28" w:name="_Toc27005"/>
      <w:bookmarkStart w:id="29" w:name="_Toc7964"/>
      <w:r>
        <w:rPr>
          <w:rFonts w:hint="eastAsia" w:asciiTheme="minorEastAsia" w:hAnsiTheme="minorEastAsia" w:cstheme="minorEastAsia"/>
          <w:color w:val="auto"/>
          <w:sz w:val="24"/>
          <w:szCs w:val="24"/>
          <w:lang w:val="zh-CN"/>
        </w:rPr>
        <w:t>河南韶诚工程管理有限公司</w:t>
      </w:r>
    </w:p>
    <w:p w14:paraId="487D84EF">
      <w:pPr>
        <w:spacing w:line="360" w:lineRule="auto"/>
        <w:ind w:firstLine="722" w:firstLineChars="301"/>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地址：</w:t>
      </w:r>
      <w:bookmarkEnd w:id="28"/>
      <w:bookmarkEnd w:id="29"/>
      <w:r>
        <w:rPr>
          <w:rFonts w:hint="eastAsia" w:asciiTheme="minorEastAsia" w:hAnsiTheme="minorEastAsia" w:cstheme="minorEastAsia"/>
          <w:color w:val="auto"/>
          <w:sz w:val="24"/>
          <w:szCs w:val="24"/>
          <w:lang w:val="zh-CN"/>
        </w:rPr>
        <w:t>河南省渑池县城关镇一里河街</w:t>
      </w:r>
    </w:p>
    <w:p w14:paraId="126198BF">
      <w:pPr>
        <w:spacing w:line="360" w:lineRule="auto"/>
        <w:ind w:firstLine="722" w:firstLineChars="301"/>
        <w:rPr>
          <w:rFonts w:hint="eastAsia" w:asciiTheme="minorEastAsia" w:hAnsiTheme="minorEastAsia" w:cstheme="minorEastAsia"/>
          <w:color w:val="auto"/>
          <w:sz w:val="24"/>
          <w:szCs w:val="24"/>
        </w:rPr>
      </w:pPr>
      <w:bookmarkStart w:id="30" w:name="_Toc25421"/>
      <w:bookmarkStart w:id="31" w:name="_Toc897"/>
      <w:r>
        <w:rPr>
          <w:rFonts w:hint="eastAsia" w:asciiTheme="minorEastAsia" w:hAnsiTheme="minorEastAsia" w:cstheme="minorEastAsia"/>
          <w:color w:val="auto"/>
          <w:sz w:val="24"/>
          <w:szCs w:val="24"/>
        </w:rPr>
        <w:t>联系人：</w:t>
      </w:r>
      <w:bookmarkEnd w:id="30"/>
      <w:bookmarkEnd w:id="31"/>
      <w:r>
        <w:rPr>
          <w:rFonts w:hint="eastAsia" w:asciiTheme="minorEastAsia" w:hAnsiTheme="minorEastAsia" w:cstheme="minorEastAsia"/>
          <w:color w:val="auto"/>
          <w:sz w:val="24"/>
          <w:szCs w:val="24"/>
        </w:rPr>
        <w:t>李先生</w:t>
      </w:r>
    </w:p>
    <w:p w14:paraId="452D9BA5">
      <w:pPr>
        <w:spacing w:line="360" w:lineRule="auto"/>
        <w:ind w:firstLine="722" w:firstLineChars="301"/>
        <w:rPr>
          <w:rFonts w:hint="eastAsia" w:asciiTheme="minorEastAsia" w:hAnsiTheme="minorEastAsia" w:cstheme="minorEastAsia"/>
          <w:color w:val="auto"/>
          <w:sz w:val="24"/>
          <w:szCs w:val="24"/>
        </w:rPr>
      </w:pPr>
      <w:bookmarkStart w:id="32" w:name="_Toc27420"/>
      <w:bookmarkStart w:id="33" w:name="_Toc26440"/>
      <w:r>
        <w:rPr>
          <w:rFonts w:hint="eastAsia" w:asciiTheme="minorEastAsia" w:hAnsiTheme="minorEastAsia" w:cstheme="minorEastAsia"/>
          <w:color w:val="auto"/>
          <w:sz w:val="24"/>
          <w:szCs w:val="24"/>
        </w:rPr>
        <w:t>联系电话：</w:t>
      </w:r>
      <w:bookmarkEnd w:id="32"/>
      <w:bookmarkEnd w:id="33"/>
      <w:r>
        <w:rPr>
          <w:rFonts w:hint="eastAsia" w:asciiTheme="minorEastAsia" w:hAnsiTheme="minorEastAsia" w:cstheme="minorEastAsia"/>
          <w:color w:val="auto"/>
          <w:sz w:val="24"/>
          <w:szCs w:val="24"/>
        </w:rPr>
        <w:t>15890265425</w:t>
      </w:r>
    </w:p>
    <w:p w14:paraId="01B8F4FE">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3.项目联系方式</w:t>
      </w:r>
    </w:p>
    <w:p w14:paraId="2F9B64E7">
      <w:pPr>
        <w:spacing w:line="360" w:lineRule="auto"/>
        <w:ind w:firstLine="722" w:firstLineChars="301"/>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联系人：李先生</w:t>
      </w:r>
    </w:p>
    <w:p w14:paraId="777AC756">
      <w:pPr>
        <w:spacing w:line="360" w:lineRule="auto"/>
        <w:ind w:firstLine="722" w:firstLineChars="301"/>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联系方式：15890265425</w:t>
      </w:r>
    </w:p>
    <w:p w14:paraId="3C3E21C8">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4.监督机构：渑池县政府采购办公室 </w:t>
      </w:r>
    </w:p>
    <w:p w14:paraId="36A2D318">
      <w:pPr>
        <w:spacing w:line="360" w:lineRule="auto"/>
        <w:ind w:firstLine="722" w:firstLineChars="301"/>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联系电话：0398-4818677</w:t>
      </w:r>
    </w:p>
    <w:p w14:paraId="1F89069A">
      <w:pPr>
        <w:widowControl/>
        <w:jc w:val="left"/>
        <w:rPr>
          <w:rFonts w:hint="eastAsia" w:ascii="宋体" w:hAnsi="宋体" w:cs="宋体"/>
          <w:color w:val="auto"/>
          <w:sz w:val="24"/>
        </w:rPr>
      </w:pPr>
      <w:r>
        <w:rPr>
          <w:rFonts w:hint="eastAsia" w:ascii="宋体" w:hAnsi="宋体" w:cs="宋体"/>
          <w:color w:val="auto"/>
          <w:sz w:val="24"/>
        </w:rPr>
        <w:br w:type="page"/>
      </w:r>
    </w:p>
    <w:p w14:paraId="66CF1557">
      <w:pPr>
        <w:widowControl/>
        <w:spacing w:line="360" w:lineRule="auto"/>
        <w:jc w:val="center"/>
        <w:outlineLvl w:val="0"/>
        <w:rPr>
          <w:rFonts w:hint="eastAsia" w:ascii="宋体" w:hAnsi="宋体"/>
          <w:b/>
          <w:bCs/>
          <w:color w:val="auto"/>
          <w:kern w:val="0"/>
          <w:sz w:val="32"/>
          <w:szCs w:val="32"/>
        </w:rPr>
      </w:pPr>
      <w:bookmarkStart w:id="34" w:name="_Toc18788"/>
      <w:bookmarkStart w:id="35" w:name="_Toc43302780"/>
      <w:bookmarkStart w:id="36" w:name="_Toc32032"/>
      <w:bookmarkStart w:id="37" w:name="_Toc10227"/>
      <w:bookmarkStart w:id="38" w:name="_Toc17310"/>
      <w:r>
        <w:rPr>
          <w:rFonts w:hint="eastAsia" w:ascii="宋体" w:hAnsi="宋体"/>
          <w:b/>
          <w:bCs/>
          <w:color w:val="auto"/>
          <w:kern w:val="0"/>
          <w:sz w:val="32"/>
          <w:szCs w:val="32"/>
        </w:rPr>
        <w:t>第二章</w:t>
      </w:r>
      <w:bookmarkEnd w:id="34"/>
      <w:r>
        <w:rPr>
          <w:rFonts w:hint="eastAsia" w:ascii="宋体" w:hAnsi="宋体"/>
          <w:b/>
          <w:bCs/>
          <w:color w:val="auto"/>
          <w:kern w:val="0"/>
          <w:sz w:val="32"/>
          <w:szCs w:val="32"/>
        </w:rPr>
        <w:t xml:space="preserve">  供应商须知</w:t>
      </w:r>
      <w:bookmarkEnd w:id="35"/>
      <w:bookmarkEnd w:id="36"/>
      <w:bookmarkEnd w:id="37"/>
      <w:bookmarkEnd w:id="38"/>
    </w:p>
    <w:p w14:paraId="31728AD1">
      <w:pPr>
        <w:widowControl/>
        <w:jc w:val="center"/>
        <w:rPr>
          <w:color w:val="auto"/>
          <w:sz w:val="24"/>
        </w:rPr>
      </w:pPr>
      <w:bookmarkStart w:id="39" w:name="_Toc44996337"/>
      <w:bookmarkEnd w:id="39"/>
      <w:r>
        <w:rPr>
          <w:rFonts w:hint="eastAsia"/>
          <w:color w:val="auto"/>
          <w:sz w:val="24"/>
        </w:rPr>
        <w:t>供应商须知前附表</w:t>
      </w:r>
    </w:p>
    <w:tbl>
      <w:tblPr>
        <w:tblStyle w:val="12"/>
        <w:tblW w:w="9120" w:type="dxa"/>
        <w:jc w:val="center"/>
        <w:tblLayout w:type="fixed"/>
        <w:tblCellMar>
          <w:top w:w="0" w:type="dxa"/>
          <w:left w:w="108" w:type="dxa"/>
          <w:bottom w:w="0" w:type="dxa"/>
          <w:right w:w="108" w:type="dxa"/>
        </w:tblCellMar>
      </w:tblPr>
      <w:tblGrid>
        <w:gridCol w:w="694"/>
        <w:gridCol w:w="2073"/>
        <w:gridCol w:w="6353"/>
      </w:tblGrid>
      <w:tr w14:paraId="3CC3D022">
        <w:tblPrEx>
          <w:tblCellMar>
            <w:top w:w="0" w:type="dxa"/>
            <w:left w:w="108" w:type="dxa"/>
            <w:bottom w:w="0" w:type="dxa"/>
            <w:right w:w="108" w:type="dxa"/>
          </w:tblCellMar>
        </w:tblPrEx>
        <w:trPr>
          <w:trHeight w:val="411"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12443019">
            <w:pPr>
              <w:widowControl/>
              <w:jc w:val="center"/>
              <w:rPr>
                <w:rFonts w:hint="eastAsia" w:ascii="宋体" w:hAnsi="宋体" w:cs="Calibri"/>
                <w:color w:val="auto"/>
                <w:sz w:val="24"/>
              </w:rPr>
            </w:pPr>
            <w:r>
              <w:rPr>
                <w:rFonts w:hint="eastAsia" w:ascii="宋体" w:hAnsi="宋体" w:cs="Calibri"/>
                <w:color w:val="auto"/>
                <w:kern w:val="0"/>
                <w:sz w:val="24"/>
              </w:rPr>
              <w:t>序号</w:t>
            </w:r>
          </w:p>
        </w:tc>
        <w:tc>
          <w:tcPr>
            <w:tcW w:w="2073" w:type="dxa"/>
            <w:tcBorders>
              <w:top w:val="single" w:color="auto" w:sz="4" w:space="0"/>
              <w:left w:val="nil"/>
              <w:bottom w:val="single" w:color="auto" w:sz="4" w:space="0"/>
              <w:right w:val="single" w:color="auto" w:sz="4" w:space="0"/>
            </w:tcBorders>
            <w:vAlign w:val="center"/>
          </w:tcPr>
          <w:p w14:paraId="5CF5DD16">
            <w:pPr>
              <w:widowControl/>
              <w:ind w:firstLine="240" w:firstLineChars="100"/>
              <w:jc w:val="center"/>
              <w:rPr>
                <w:rFonts w:hint="eastAsia" w:ascii="宋体" w:hAnsi="宋体" w:cs="Calibri"/>
                <w:color w:val="auto"/>
                <w:sz w:val="24"/>
              </w:rPr>
            </w:pPr>
            <w:r>
              <w:rPr>
                <w:rFonts w:hint="eastAsia" w:ascii="宋体" w:hAnsi="宋体" w:cs="Calibri"/>
                <w:color w:val="auto"/>
                <w:kern w:val="0"/>
                <w:sz w:val="24"/>
              </w:rPr>
              <w:t>条款名称</w:t>
            </w:r>
          </w:p>
        </w:tc>
        <w:tc>
          <w:tcPr>
            <w:tcW w:w="6353" w:type="dxa"/>
            <w:tcBorders>
              <w:top w:val="single" w:color="auto" w:sz="4" w:space="0"/>
              <w:left w:val="nil"/>
              <w:bottom w:val="single" w:color="auto" w:sz="4" w:space="0"/>
              <w:right w:val="single" w:color="auto" w:sz="4" w:space="0"/>
            </w:tcBorders>
            <w:vAlign w:val="center"/>
          </w:tcPr>
          <w:p w14:paraId="5F2F830F">
            <w:pPr>
              <w:widowControl/>
              <w:ind w:left="-48" w:leftChars="-23"/>
              <w:jc w:val="center"/>
              <w:rPr>
                <w:rFonts w:hint="eastAsia" w:ascii="宋体" w:hAnsi="宋体" w:cs="Calibri"/>
                <w:color w:val="auto"/>
                <w:sz w:val="24"/>
              </w:rPr>
            </w:pPr>
            <w:r>
              <w:rPr>
                <w:rFonts w:hint="eastAsia" w:ascii="宋体" w:hAnsi="宋体" w:cs="Calibri"/>
                <w:color w:val="auto"/>
                <w:kern w:val="0"/>
                <w:sz w:val="24"/>
              </w:rPr>
              <w:t>编列内容</w:t>
            </w:r>
          </w:p>
        </w:tc>
      </w:tr>
      <w:tr w14:paraId="556A8DCB">
        <w:tblPrEx>
          <w:tblCellMar>
            <w:top w:w="0" w:type="dxa"/>
            <w:left w:w="108" w:type="dxa"/>
            <w:bottom w:w="0" w:type="dxa"/>
            <w:right w:w="108" w:type="dxa"/>
          </w:tblCellMar>
        </w:tblPrEx>
        <w:trPr>
          <w:trHeight w:val="1935"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F148197">
            <w:pPr>
              <w:widowControl/>
              <w:jc w:val="center"/>
              <w:rPr>
                <w:rFonts w:hint="eastAsia" w:ascii="宋体" w:hAnsi="宋体" w:cs="Calibri"/>
                <w:color w:val="auto"/>
                <w:sz w:val="24"/>
              </w:rPr>
            </w:pPr>
            <w:r>
              <w:rPr>
                <w:rFonts w:hint="eastAsia" w:ascii="宋体" w:hAnsi="宋体" w:cs="Calibri"/>
                <w:color w:val="auto"/>
                <w:kern w:val="0"/>
                <w:sz w:val="24"/>
              </w:rPr>
              <w:t>1</w:t>
            </w:r>
          </w:p>
        </w:tc>
        <w:tc>
          <w:tcPr>
            <w:tcW w:w="2073" w:type="dxa"/>
            <w:tcBorders>
              <w:top w:val="single" w:color="auto" w:sz="4" w:space="0"/>
              <w:left w:val="nil"/>
              <w:bottom w:val="single" w:color="auto" w:sz="4" w:space="0"/>
              <w:right w:val="single" w:color="auto" w:sz="4" w:space="0"/>
            </w:tcBorders>
            <w:vAlign w:val="center"/>
          </w:tcPr>
          <w:p w14:paraId="10BC6483">
            <w:pPr>
              <w:widowControl/>
              <w:jc w:val="center"/>
              <w:rPr>
                <w:rFonts w:hint="eastAsia" w:ascii="宋体" w:hAnsi="宋体" w:cs="Calibri"/>
                <w:color w:val="auto"/>
                <w:sz w:val="24"/>
              </w:rPr>
            </w:pPr>
            <w:r>
              <w:rPr>
                <w:rFonts w:hint="eastAsia" w:ascii="宋体" w:hAnsi="宋体" w:cs="Calibri"/>
                <w:color w:val="auto"/>
                <w:sz w:val="24"/>
              </w:rPr>
              <w:t>采购人</w:t>
            </w:r>
          </w:p>
        </w:tc>
        <w:tc>
          <w:tcPr>
            <w:tcW w:w="6353" w:type="dxa"/>
            <w:tcBorders>
              <w:top w:val="single" w:color="auto" w:sz="4" w:space="0"/>
              <w:left w:val="nil"/>
              <w:bottom w:val="single" w:color="auto" w:sz="4" w:space="0"/>
              <w:right w:val="single" w:color="auto" w:sz="4" w:space="0"/>
            </w:tcBorders>
            <w:vAlign w:val="center"/>
          </w:tcPr>
          <w:p w14:paraId="2668A339">
            <w:pPr>
              <w:widowControl/>
              <w:spacing w:line="500" w:lineRule="exact"/>
              <w:rPr>
                <w:rFonts w:hint="eastAsia" w:ascii="宋体" w:hAnsi="宋体" w:cs="宋体"/>
                <w:color w:val="auto"/>
                <w:sz w:val="24"/>
                <w:szCs w:val="24"/>
              </w:rPr>
            </w:pPr>
            <w:r>
              <w:rPr>
                <w:rFonts w:hint="eastAsia" w:ascii="宋体" w:hAnsi="宋体" w:cs="宋体"/>
                <w:color w:val="auto"/>
                <w:sz w:val="24"/>
                <w:szCs w:val="24"/>
              </w:rPr>
              <w:t>采购人：渑池县英豪镇人民政府</w:t>
            </w:r>
          </w:p>
          <w:p w14:paraId="174A8CF0">
            <w:pPr>
              <w:widowControl/>
              <w:spacing w:line="500" w:lineRule="exact"/>
              <w:rPr>
                <w:rFonts w:hint="eastAsia" w:ascii="宋体" w:hAnsi="宋体" w:cs="宋体"/>
                <w:color w:val="auto"/>
                <w:sz w:val="24"/>
                <w:szCs w:val="24"/>
              </w:rPr>
            </w:pPr>
            <w:r>
              <w:rPr>
                <w:rFonts w:hint="eastAsia" w:ascii="宋体" w:hAnsi="宋体" w:cs="宋体"/>
                <w:color w:val="auto"/>
                <w:sz w:val="24"/>
                <w:szCs w:val="24"/>
              </w:rPr>
              <w:t>地址：渑池县英豪镇</w:t>
            </w:r>
          </w:p>
          <w:p w14:paraId="220D94C0">
            <w:pPr>
              <w:widowControl/>
              <w:spacing w:line="500" w:lineRule="exact"/>
              <w:rPr>
                <w:rFonts w:hint="eastAsia" w:ascii="宋体" w:hAnsi="宋体" w:cs="宋体"/>
                <w:color w:val="auto"/>
                <w:sz w:val="24"/>
                <w:szCs w:val="24"/>
              </w:rPr>
            </w:pPr>
            <w:r>
              <w:rPr>
                <w:rFonts w:hint="eastAsia" w:ascii="宋体" w:hAnsi="宋体" w:cs="宋体"/>
                <w:color w:val="auto"/>
                <w:sz w:val="24"/>
                <w:szCs w:val="24"/>
              </w:rPr>
              <w:t>联系人：占先生</w:t>
            </w:r>
          </w:p>
          <w:p w14:paraId="7E10611D">
            <w:pPr>
              <w:widowControl/>
              <w:spacing w:line="500" w:lineRule="exact"/>
              <w:rPr>
                <w:rFonts w:hint="eastAsia" w:ascii="宋体" w:hAnsi="宋体" w:cs="宋体"/>
                <w:color w:val="auto"/>
                <w:sz w:val="24"/>
                <w:szCs w:val="24"/>
              </w:rPr>
            </w:pPr>
            <w:r>
              <w:rPr>
                <w:rFonts w:hint="eastAsia" w:ascii="宋体" w:hAnsi="宋体" w:cs="宋体"/>
                <w:color w:val="auto"/>
                <w:sz w:val="24"/>
                <w:szCs w:val="24"/>
              </w:rPr>
              <w:t>电话：</w:t>
            </w:r>
            <w:r>
              <w:rPr>
                <w:rFonts w:hint="eastAsia" w:asciiTheme="minorEastAsia" w:hAnsiTheme="minorEastAsia" w:cstheme="minorEastAsia"/>
                <w:color w:val="auto"/>
                <w:sz w:val="24"/>
                <w:szCs w:val="24"/>
              </w:rPr>
              <w:t>15239871852</w:t>
            </w:r>
          </w:p>
        </w:tc>
      </w:tr>
      <w:tr w14:paraId="49FAEF37">
        <w:tblPrEx>
          <w:tblCellMar>
            <w:top w:w="0" w:type="dxa"/>
            <w:left w:w="108" w:type="dxa"/>
            <w:bottom w:w="0" w:type="dxa"/>
            <w:right w:w="108" w:type="dxa"/>
          </w:tblCellMar>
        </w:tblPrEx>
        <w:trPr>
          <w:trHeight w:val="199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3CE931D">
            <w:pPr>
              <w:widowControl/>
              <w:jc w:val="center"/>
              <w:rPr>
                <w:rFonts w:hint="eastAsia" w:ascii="宋体" w:hAnsi="宋体" w:cs="Calibri"/>
                <w:color w:val="auto"/>
                <w:sz w:val="24"/>
              </w:rPr>
            </w:pPr>
            <w:r>
              <w:rPr>
                <w:rFonts w:hint="eastAsia" w:ascii="宋体" w:hAnsi="宋体" w:cs="Calibri"/>
                <w:color w:val="auto"/>
                <w:kern w:val="0"/>
                <w:sz w:val="24"/>
              </w:rPr>
              <w:t>2</w:t>
            </w:r>
          </w:p>
        </w:tc>
        <w:tc>
          <w:tcPr>
            <w:tcW w:w="2073" w:type="dxa"/>
            <w:tcBorders>
              <w:top w:val="single" w:color="auto" w:sz="4" w:space="0"/>
              <w:left w:val="nil"/>
              <w:bottom w:val="single" w:color="auto" w:sz="4" w:space="0"/>
              <w:right w:val="single" w:color="auto" w:sz="4" w:space="0"/>
            </w:tcBorders>
            <w:vAlign w:val="center"/>
          </w:tcPr>
          <w:p w14:paraId="56EEAEBA">
            <w:pPr>
              <w:widowControl/>
              <w:jc w:val="center"/>
              <w:rPr>
                <w:rFonts w:hint="eastAsia" w:ascii="宋体" w:hAnsi="宋体" w:cs="Calibri"/>
                <w:color w:val="auto"/>
                <w:sz w:val="24"/>
              </w:rPr>
            </w:pPr>
            <w:r>
              <w:rPr>
                <w:rFonts w:hint="eastAsia" w:ascii="宋体" w:hAnsi="宋体" w:cs="Calibri"/>
                <w:color w:val="auto"/>
                <w:kern w:val="0"/>
                <w:sz w:val="24"/>
              </w:rPr>
              <w:t>采购代理机构</w:t>
            </w:r>
          </w:p>
        </w:tc>
        <w:tc>
          <w:tcPr>
            <w:tcW w:w="6353" w:type="dxa"/>
            <w:tcBorders>
              <w:top w:val="single" w:color="auto" w:sz="4" w:space="0"/>
              <w:left w:val="nil"/>
              <w:bottom w:val="single" w:color="auto" w:sz="4" w:space="0"/>
              <w:right w:val="single" w:color="auto" w:sz="4" w:space="0"/>
            </w:tcBorders>
            <w:vAlign w:val="center"/>
          </w:tcPr>
          <w:p w14:paraId="1DB204B1">
            <w:pPr>
              <w:spacing w:line="480" w:lineRule="exact"/>
              <w:jc w:val="left"/>
              <w:outlineLvl w:val="0"/>
              <w:rPr>
                <w:rFonts w:hint="eastAsia" w:ascii="宋体" w:hAnsi="宋体" w:cs="宋体"/>
                <w:color w:val="auto"/>
                <w:sz w:val="24"/>
              </w:rPr>
            </w:pPr>
            <w:r>
              <w:rPr>
                <w:rFonts w:ascii="宋体" w:hAnsi="宋体" w:cs="宋体"/>
                <w:color w:val="auto"/>
                <w:sz w:val="24"/>
              </w:rPr>
              <w:t>代理机构：</w:t>
            </w:r>
            <w:r>
              <w:rPr>
                <w:rFonts w:hint="eastAsia" w:ascii="宋体" w:hAnsi="宋体" w:cs="宋体"/>
                <w:color w:val="auto"/>
                <w:sz w:val="24"/>
              </w:rPr>
              <w:t>河南韶诚工程管理有限公司</w:t>
            </w:r>
          </w:p>
          <w:p w14:paraId="516ABC16">
            <w:pPr>
              <w:spacing w:line="480" w:lineRule="exact"/>
              <w:jc w:val="left"/>
              <w:outlineLvl w:val="0"/>
              <w:rPr>
                <w:rFonts w:hint="eastAsia" w:ascii="宋体" w:hAnsi="宋体" w:cs="宋体"/>
                <w:color w:val="auto"/>
                <w:sz w:val="24"/>
              </w:rPr>
            </w:pPr>
            <w:r>
              <w:rPr>
                <w:rFonts w:ascii="宋体" w:hAnsi="宋体" w:cs="宋体"/>
                <w:color w:val="auto"/>
                <w:sz w:val="24"/>
              </w:rPr>
              <w:t>地址：</w:t>
            </w:r>
            <w:r>
              <w:rPr>
                <w:rFonts w:hint="eastAsia" w:ascii="宋体" w:hAnsi="宋体" w:cs="宋体"/>
                <w:color w:val="auto"/>
                <w:sz w:val="24"/>
              </w:rPr>
              <w:t>河南省渑池县城关镇一里河街</w:t>
            </w:r>
          </w:p>
          <w:p w14:paraId="06BE8444">
            <w:pPr>
              <w:spacing w:line="480" w:lineRule="exact"/>
              <w:jc w:val="left"/>
              <w:outlineLvl w:val="0"/>
              <w:rPr>
                <w:rFonts w:hint="eastAsia" w:ascii="宋体" w:hAnsi="宋体" w:cs="宋体"/>
                <w:color w:val="auto"/>
                <w:sz w:val="24"/>
              </w:rPr>
            </w:pPr>
            <w:r>
              <w:rPr>
                <w:rFonts w:ascii="宋体" w:hAnsi="宋体" w:cs="宋体"/>
                <w:color w:val="auto"/>
                <w:sz w:val="24"/>
              </w:rPr>
              <w:t>联系人：</w:t>
            </w:r>
            <w:r>
              <w:rPr>
                <w:rFonts w:hint="eastAsia" w:asciiTheme="minorEastAsia" w:hAnsiTheme="minorEastAsia" w:cstheme="minorEastAsia"/>
                <w:color w:val="auto"/>
                <w:sz w:val="24"/>
                <w:szCs w:val="24"/>
              </w:rPr>
              <w:t>李先生</w:t>
            </w:r>
          </w:p>
          <w:p w14:paraId="55E4EA3C">
            <w:pPr>
              <w:spacing w:line="480" w:lineRule="exact"/>
              <w:jc w:val="left"/>
              <w:outlineLvl w:val="0"/>
              <w:rPr>
                <w:rFonts w:hint="eastAsia" w:ascii="宋体" w:hAnsi="宋体" w:cs="宋体"/>
                <w:color w:val="auto"/>
                <w:sz w:val="24"/>
              </w:rPr>
            </w:pPr>
            <w:r>
              <w:rPr>
                <w:rFonts w:ascii="宋体" w:hAnsi="宋体" w:cs="宋体"/>
                <w:color w:val="auto"/>
                <w:sz w:val="24"/>
              </w:rPr>
              <w:t>联系电话：</w:t>
            </w:r>
            <w:r>
              <w:rPr>
                <w:rFonts w:hint="eastAsia" w:asciiTheme="minorEastAsia" w:hAnsiTheme="minorEastAsia" w:cstheme="minorEastAsia"/>
                <w:color w:val="auto"/>
                <w:sz w:val="24"/>
                <w:szCs w:val="24"/>
              </w:rPr>
              <w:t>15890265425</w:t>
            </w:r>
          </w:p>
        </w:tc>
      </w:tr>
      <w:tr w14:paraId="3682DC0B">
        <w:tblPrEx>
          <w:tblCellMar>
            <w:top w:w="0" w:type="dxa"/>
            <w:left w:w="108" w:type="dxa"/>
            <w:bottom w:w="0" w:type="dxa"/>
            <w:right w:w="108" w:type="dxa"/>
          </w:tblCellMar>
        </w:tblPrEx>
        <w:trPr>
          <w:trHeight w:val="52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AB7EEA4">
            <w:pPr>
              <w:widowControl/>
              <w:jc w:val="center"/>
              <w:rPr>
                <w:rFonts w:hint="eastAsia" w:ascii="宋体" w:hAnsi="宋体" w:cs="Calibri"/>
                <w:color w:val="auto"/>
                <w:sz w:val="24"/>
              </w:rPr>
            </w:pPr>
            <w:r>
              <w:rPr>
                <w:rFonts w:hint="eastAsia" w:ascii="宋体" w:hAnsi="宋体" w:cs="Calibri"/>
                <w:color w:val="auto"/>
                <w:kern w:val="0"/>
                <w:sz w:val="24"/>
              </w:rPr>
              <w:t>3</w:t>
            </w:r>
          </w:p>
        </w:tc>
        <w:tc>
          <w:tcPr>
            <w:tcW w:w="2073" w:type="dxa"/>
            <w:tcBorders>
              <w:top w:val="single" w:color="auto" w:sz="4" w:space="0"/>
              <w:left w:val="nil"/>
              <w:bottom w:val="single" w:color="auto" w:sz="4" w:space="0"/>
              <w:right w:val="single" w:color="auto" w:sz="4" w:space="0"/>
            </w:tcBorders>
            <w:vAlign w:val="center"/>
          </w:tcPr>
          <w:p w14:paraId="3D4AE55E">
            <w:pPr>
              <w:widowControl/>
              <w:jc w:val="center"/>
              <w:rPr>
                <w:rFonts w:hint="eastAsia" w:ascii="宋体" w:hAnsi="宋体" w:cs="Calibri"/>
                <w:color w:val="auto"/>
                <w:sz w:val="24"/>
              </w:rPr>
            </w:pPr>
            <w:r>
              <w:rPr>
                <w:rFonts w:hint="eastAsia" w:ascii="宋体" w:hAnsi="宋体" w:cs="Calibri"/>
                <w:color w:val="auto"/>
                <w:kern w:val="0"/>
                <w:sz w:val="24"/>
              </w:rPr>
              <w:t>项目名称</w:t>
            </w:r>
          </w:p>
        </w:tc>
        <w:tc>
          <w:tcPr>
            <w:tcW w:w="6353" w:type="dxa"/>
            <w:tcBorders>
              <w:top w:val="single" w:color="auto" w:sz="4" w:space="0"/>
              <w:left w:val="nil"/>
              <w:bottom w:val="single" w:color="auto" w:sz="4" w:space="0"/>
              <w:right w:val="single" w:color="auto" w:sz="4" w:space="0"/>
            </w:tcBorders>
            <w:vAlign w:val="center"/>
          </w:tcPr>
          <w:p w14:paraId="7D4E0E2D">
            <w:pPr>
              <w:widowControl/>
              <w:rPr>
                <w:rFonts w:hint="eastAsia" w:ascii="宋体" w:hAnsi="宋体" w:cs="Calibri"/>
                <w:color w:val="auto"/>
                <w:sz w:val="24"/>
              </w:rPr>
            </w:pPr>
            <w:r>
              <w:rPr>
                <w:rFonts w:hint="eastAsia" w:ascii="宋体" w:hAnsi="宋体" w:cs="宋体"/>
                <w:color w:val="auto"/>
                <w:sz w:val="24"/>
              </w:rPr>
              <w:t>英豪镇仁灵村辣椒初加工项目</w:t>
            </w:r>
          </w:p>
        </w:tc>
      </w:tr>
      <w:tr w14:paraId="6EE901E9">
        <w:tblPrEx>
          <w:tblCellMar>
            <w:top w:w="0" w:type="dxa"/>
            <w:left w:w="108" w:type="dxa"/>
            <w:bottom w:w="0" w:type="dxa"/>
            <w:right w:w="108" w:type="dxa"/>
          </w:tblCellMar>
        </w:tblPrEx>
        <w:trPr>
          <w:trHeight w:val="57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5406A09">
            <w:pPr>
              <w:widowControl/>
              <w:jc w:val="center"/>
              <w:rPr>
                <w:rFonts w:hint="eastAsia" w:ascii="宋体" w:hAnsi="宋体" w:cs="Calibri"/>
                <w:color w:val="auto"/>
                <w:sz w:val="24"/>
              </w:rPr>
            </w:pPr>
            <w:r>
              <w:rPr>
                <w:rFonts w:hint="eastAsia" w:ascii="宋体" w:hAnsi="宋体" w:cs="Calibri"/>
                <w:color w:val="auto"/>
                <w:kern w:val="0"/>
                <w:sz w:val="24"/>
              </w:rPr>
              <w:t>4</w:t>
            </w:r>
          </w:p>
        </w:tc>
        <w:tc>
          <w:tcPr>
            <w:tcW w:w="2073" w:type="dxa"/>
            <w:tcBorders>
              <w:top w:val="single" w:color="auto" w:sz="4" w:space="0"/>
              <w:left w:val="nil"/>
              <w:bottom w:val="single" w:color="auto" w:sz="4" w:space="0"/>
              <w:right w:val="single" w:color="auto" w:sz="4" w:space="0"/>
            </w:tcBorders>
            <w:vAlign w:val="center"/>
          </w:tcPr>
          <w:p w14:paraId="2330C585">
            <w:pPr>
              <w:widowControl/>
              <w:jc w:val="center"/>
              <w:rPr>
                <w:rFonts w:hint="eastAsia" w:ascii="宋体" w:hAnsi="宋体" w:cs="Calibri"/>
                <w:color w:val="auto"/>
                <w:kern w:val="0"/>
                <w:sz w:val="24"/>
              </w:rPr>
            </w:pPr>
            <w:r>
              <w:rPr>
                <w:rFonts w:hint="eastAsia" w:ascii="宋体" w:hAnsi="宋体" w:cs="Calibri"/>
                <w:color w:val="auto"/>
                <w:kern w:val="0"/>
                <w:sz w:val="24"/>
              </w:rPr>
              <w:t>资金来源</w:t>
            </w:r>
          </w:p>
        </w:tc>
        <w:tc>
          <w:tcPr>
            <w:tcW w:w="6353" w:type="dxa"/>
            <w:tcBorders>
              <w:top w:val="single" w:color="auto" w:sz="4" w:space="0"/>
              <w:left w:val="nil"/>
              <w:bottom w:val="single" w:color="auto" w:sz="4" w:space="0"/>
              <w:right w:val="single" w:color="auto" w:sz="4" w:space="0"/>
            </w:tcBorders>
            <w:vAlign w:val="center"/>
          </w:tcPr>
          <w:p w14:paraId="21164886">
            <w:pPr>
              <w:widowControl/>
              <w:rPr>
                <w:rFonts w:hint="eastAsia" w:ascii="宋体" w:hAnsi="宋体" w:cs="Calibri"/>
                <w:color w:val="auto"/>
                <w:kern w:val="0"/>
                <w:sz w:val="24"/>
              </w:rPr>
            </w:pPr>
            <w:r>
              <w:rPr>
                <w:rFonts w:hint="eastAsia" w:ascii="宋体" w:hAnsi="宋体" w:cs="Calibri"/>
                <w:color w:val="auto"/>
                <w:kern w:val="0"/>
                <w:sz w:val="24"/>
                <w:shd w:val="clear" w:color="auto" w:fill="FFFFFF"/>
              </w:rPr>
              <w:t>财政资金</w:t>
            </w:r>
          </w:p>
        </w:tc>
      </w:tr>
      <w:tr w14:paraId="4F5123A4">
        <w:tblPrEx>
          <w:tblCellMar>
            <w:top w:w="0" w:type="dxa"/>
            <w:left w:w="108" w:type="dxa"/>
            <w:bottom w:w="0" w:type="dxa"/>
            <w:right w:w="108" w:type="dxa"/>
          </w:tblCellMar>
        </w:tblPrEx>
        <w:trPr>
          <w:trHeight w:val="555"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BFB418D">
            <w:pPr>
              <w:widowControl/>
              <w:jc w:val="center"/>
              <w:rPr>
                <w:rFonts w:hint="eastAsia" w:ascii="宋体" w:hAnsi="宋体" w:cs="Calibri"/>
                <w:color w:val="auto"/>
                <w:sz w:val="24"/>
              </w:rPr>
            </w:pPr>
            <w:r>
              <w:rPr>
                <w:rFonts w:hint="eastAsia" w:ascii="宋体" w:hAnsi="宋体" w:cs="Calibri"/>
                <w:color w:val="auto"/>
                <w:kern w:val="0"/>
                <w:sz w:val="24"/>
              </w:rPr>
              <w:t>5</w:t>
            </w:r>
          </w:p>
        </w:tc>
        <w:tc>
          <w:tcPr>
            <w:tcW w:w="2073" w:type="dxa"/>
            <w:tcBorders>
              <w:top w:val="single" w:color="auto" w:sz="4" w:space="0"/>
              <w:left w:val="nil"/>
              <w:bottom w:val="single" w:color="auto" w:sz="4" w:space="0"/>
              <w:right w:val="single" w:color="auto" w:sz="4" w:space="0"/>
            </w:tcBorders>
            <w:vAlign w:val="center"/>
          </w:tcPr>
          <w:p w14:paraId="710EAC71">
            <w:pPr>
              <w:widowControl/>
              <w:jc w:val="center"/>
              <w:rPr>
                <w:rFonts w:hint="eastAsia" w:ascii="宋体" w:hAnsi="宋体" w:cs="Calibri"/>
                <w:color w:val="auto"/>
                <w:sz w:val="24"/>
              </w:rPr>
            </w:pPr>
            <w:r>
              <w:rPr>
                <w:rFonts w:hint="eastAsia" w:ascii="宋体" w:hAnsi="宋体" w:cs="Calibri"/>
                <w:color w:val="auto"/>
                <w:kern w:val="0"/>
                <w:sz w:val="24"/>
              </w:rPr>
              <w:t>项目编号</w:t>
            </w:r>
          </w:p>
        </w:tc>
        <w:tc>
          <w:tcPr>
            <w:tcW w:w="6353" w:type="dxa"/>
            <w:tcBorders>
              <w:top w:val="single" w:color="auto" w:sz="4" w:space="0"/>
              <w:left w:val="nil"/>
              <w:bottom w:val="single" w:color="auto" w:sz="4" w:space="0"/>
              <w:right w:val="single" w:color="auto" w:sz="4" w:space="0"/>
            </w:tcBorders>
            <w:vAlign w:val="center"/>
          </w:tcPr>
          <w:p w14:paraId="5AFA4C62">
            <w:pPr>
              <w:widowControl/>
              <w:rPr>
                <w:rFonts w:hint="default" w:ascii="宋体" w:hAnsi="宋体" w:cs="Calibri" w:eastAsiaTheme="minorEastAsia"/>
                <w:color w:val="auto"/>
                <w:sz w:val="24"/>
                <w:shd w:val="clear" w:color="auto" w:fill="FFFFFF"/>
                <w:lang w:val="en-US" w:eastAsia="zh-CN"/>
              </w:rPr>
            </w:pPr>
            <w:r>
              <w:rPr>
                <w:rFonts w:hint="eastAsia" w:asciiTheme="minorEastAsia" w:hAnsiTheme="minorEastAsia" w:cstheme="minorEastAsia"/>
                <w:color w:val="auto"/>
                <w:sz w:val="24"/>
                <w:szCs w:val="24"/>
                <w:lang w:eastAsia="zh-CN"/>
              </w:rPr>
              <w:t>MCGZ[2025]200-ZC153</w:t>
            </w:r>
            <w:r>
              <w:rPr>
                <w:rFonts w:asciiTheme="minorEastAsia" w:hAnsiTheme="minorEastAsia" w:cstheme="minorEastAsia"/>
                <w:color w:val="auto"/>
                <w:sz w:val="24"/>
                <w:szCs w:val="24"/>
              </w:rPr>
              <w:t>、</w:t>
            </w:r>
            <w:r>
              <w:rPr>
                <w:rFonts w:hint="eastAsia" w:ascii="宋体" w:hAnsi="宋体" w:cs="宋体"/>
                <w:color w:val="auto"/>
                <w:sz w:val="24"/>
              </w:rPr>
              <w:t>渑池竞磋采购-2025-</w:t>
            </w:r>
            <w:r>
              <w:rPr>
                <w:rFonts w:hint="eastAsia" w:ascii="宋体" w:hAnsi="宋体" w:cs="宋体"/>
                <w:color w:val="auto"/>
                <w:sz w:val="24"/>
                <w:lang w:val="en-US" w:eastAsia="zh-CN"/>
              </w:rPr>
              <w:t>119</w:t>
            </w:r>
          </w:p>
        </w:tc>
      </w:tr>
      <w:tr w14:paraId="673305F7">
        <w:tblPrEx>
          <w:tblCellMar>
            <w:top w:w="0" w:type="dxa"/>
            <w:left w:w="108" w:type="dxa"/>
            <w:bottom w:w="0" w:type="dxa"/>
            <w:right w:w="108" w:type="dxa"/>
          </w:tblCellMar>
        </w:tblPrEx>
        <w:trPr>
          <w:trHeight w:val="628"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6D134D3">
            <w:pPr>
              <w:widowControl/>
              <w:jc w:val="center"/>
              <w:rPr>
                <w:rFonts w:hint="eastAsia" w:ascii="宋体" w:hAnsi="宋体" w:cs="Calibri"/>
                <w:color w:val="auto"/>
                <w:sz w:val="24"/>
              </w:rPr>
            </w:pPr>
            <w:r>
              <w:rPr>
                <w:rFonts w:hint="eastAsia" w:ascii="宋体" w:hAnsi="宋体" w:cs="Calibri"/>
                <w:color w:val="auto"/>
                <w:kern w:val="0"/>
                <w:sz w:val="24"/>
              </w:rPr>
              <w:t>6</w:t>
            </w:r>
          </w:p>
        </w:tc>
        <w:tc>
          <w:tcPr>
            <w:tcW w:w="2073" w:type="dxa"/>
            <w:tcBorders>
              <w:top w:val="single" w:color="auto" w:sz="4" w:space="0"/>
              <w:left w:val="nil"/>
              <w:bottom w:val="single" w:color="auto" w:sz="4" w:space="0"/>
              <w:right w:val="single" w:color="auto" w:sz="4" w:space="0"/>
            </w:tcBorders>
            <w:vAlign w:val="center"/>
          </w:tcPr>
          <w:p w14:paraId="52E47238">
            <w:pPr>
              <w:widowControl/>
              <w:jc w:val="center"/>
              <w:rPr>
                <w:rFonts w:hint="eastAsia" w:ascii="宋体" w:hAnsi="宋体" w:cs="Calibri"/>
                <w:color w:val="auto"/>
                <w:kern w:val="0"/>
                <w:sz w:val="24"/>
              </w:rPr>
            </w:pPr>
            <w:r>
              <w:rPr>
                <w:rFonts w:hint="eastAsia" w:ascii="宋体" w:hAnsi="宋体" w:cs="Calibri"/>
                <w:color w:val="auto"/>
                <w:kern w:val="0"/>
                <w:sz w:val="24"/>
              </w:rPr>
              <w:t>质量要求</w:t>
            </w:r>
          </w:p>
        </w:tc>
        <w:tc>
          <w:tcPr>
            <w:tcW w:w="6353" w:type="dxa"/>
            <w:tcBorders>
              <w:top w:val="single" w:color="auto" w:sz="4" w:space="0"/>
              <w:left w:val="nil"/>
              <w:bottom w:val="single" w:color="auto" w:sz="4" w:space="0"/>
              <w:right w:val="single" w:color="auto" w:sz="4" w:space="0"/>
            </w:tcBorders>
            <w:vAlign w:val="center"/>
          </w:tcPr>
          <w:p w14:paraId="20FEBA05">
            <w:pPr>
              <w:widowControl/>
              <w:rPr>
                <w:rFonts w:hint="eastAsia" w:ascii="宋体" w:hAnsi="宋体" w:cs="Calibri"/>
                <w:color w:val="auto"/>
                <w:kern w:val="0"/>
                <w:sz w:val="24"/>
              </w:rPr>
            </w:pPr>
            <w:r>
              <w:rPr>
                <w:rFonts w:hint="eastAsia" w:ascii="宋体" w:hAnsi="宋体" w:cs="宋体"/>
                <w:color w:val="auto"/>
                <w:sz w:val="24"/>
              </w:rPr>
              <w:t>符合国家及行业标准并满足采购人使用要求</w:t>
            </w:r>
          </w:p>
        </w:tc>
      </w:tr>
      <w:tr w14:paraId="7AA4603F">
        <w:tblPrEx>
          <w:tblCellMar>
            <w:top w:w="0" w:type="dxa"/>
            <w:left w:w="108" w:type="dxa"/>
            <w:bottom w:w="0" w:type="dxa"/>
            <w:right w:w="108" w:type="dxa"/>
          </w:tblCellMar>
        </w:tblPrEx>
        <w:trPr>
          <w:trHeight w:val="628"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B78BEC1">
            <w:pPr>
              <w:widowControl/>
              <w:jc w:val="center"/>
              <w:rPr>
                <w:rFonts w:hint="eastAsia" w:ascii="宋体" w:hAnsi="宋体" w:cs="Calibri"/>
                <w:color w:val="auto"/>
                <w:kern w:val="0"/>
                <w:sz w:val="24"/>
              </w:rPr>
            </w:pPr>
            <w:r>
              <w:rPr>
                <w:rFonts w:hint="eastAsia" w:ascii="宋体" w:hAnsi="宋体" w:cs="Calibri"/>
                <w:color w:val="auto"/>
                <w:kern w:val="0"/>
                <w:sz w:val="24"/>
              </w:rPr>
              <w:t>7</w:t>
            </w:r>
          </w:p>
        </w:tc>
        <w:tc>
          <w:tcPr>
            <w:tcW w:w="2073" w:type="dxa"/>
            <w:tcBorders>
              <w:top w:val="single" w:color="auto" w:sz="4" w:space="0"/>
              <w:left w:val="nil"/>
              <w:bottom w:val="single" w:color="auto" w:sz="4" w:space="0"/>
              <w:right w:val="single" w:color="auto" w:sz="4" w:space="0"/>
            </w:tcBorders>
            <w:vAlign w:val="center"/>
          </w:tcPr>
          <w:p w14:paraId="523ACCC7">
            <w:pPr>
              <w:widowControl/>
              <w:jc w:val="center"/>
              <w:rPr>
                <w:rFonts w:hint="eastAsia" w:ascii="宋体" w:hAnsi="宋体" w:cs="Calibri"/>
                <w:color w:val="auto"/>
                <w:kern w:val="0"/>
                <w:sz w:val="24"/>
              </w:rPr>
            </w:pPr>
            <w:r>
              <w:rPr>
                <w:rFonts w:hint="eastAsia" w:asciiTheme="minorEastAsia" w:hAnsiTheme="minorEastAsia" w:cstheme="minorEastAsia"/>
                <w:color w:val="auto"/>
                <w:sz w:val="24"/>
                <w:szCs w:val="24"/>
              </w:rPr>
              <w:t>交货地点</w:t>
            </w:r>
          </w:p>
        </w:tc>
        <w:tc>
          <w:tcPr>
            <w:tcW w:w="6353" w:type="dxa"/>
            <w:tcBorders>
              <w:top w:val="single" w:color="auto" w:sz="4" w:space="0"/>
              <w:left w:val="nil"/>
              <w:bottom w:val="single" w:color="auto" w:sz="4" w:space="0"/>
              <w:right w:val="single" w:color="auto" w:sz="4" w:space="0"/>
            </w:tcBorders>
            <w:vAlign w:val="center"/>
          </w:tcPr>
          <w:p w14:paraId="34CEBFE4">
            <w:pPr>
              <w:widowControl/>
              <w:rPr>
                <w:rFonts w:hint="eastAsia" w:ascii="宋体" w:hAnsi="宋体" w:cs="Calibri"/>
                <w:color w:val="auto"/>
                <w:sz w:val="24"/>
              </w:rPr>
            </w:pPr>
            <w:r>
              <w:rPr>
                <w:rFonts w:hint="eastAsia" w:asciiTheme="minorEastAsia" w:hAnsiTheme="minorEastAsia" w:cstheme="minorEastAsia"/>
                <w:color w:val="auto"/>
                <w:sz w:val="24"/>
                <w:szCs w:val="24"/>
              </w:rPr>
              <w:t>采购人指定地点</w:t>
            </w:r>
          </w:p>
        </w:tc>
      </w:tr>
      <w:tr w14:paraId="1735DEAB">
        <w:tblPrEx>
          <w:tblCellMar>
            <w:top w:w="0" w:type="dxa"/>
            <w:left w:w="108" w:type="dxa"/>
            <w:bottom w:w="0" w:type="dxa"/>
            <w:right w:w="108" w:type="dxa"/>
          </w:tblCellMar>
        </w:tblPrEx>
        <w:trPr>
          <w:trHeight w:val="498"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F0D4999">
            <w:pPr>
              <w:widowControl/>
              <w:jc w:val="center"/>
              <w:rPr>
                <w:rFonts w:hint="eastAsia" w:ascii="宋体" w:hAnsi="宋体" w:cs="Calibri"/>
                <w:color w:val="auto"/>
                <w:kern w:val="0"/>
                <w:sz w:val="24"/>
              </w:rPr>
            </w:pPr>
            <w:r>
              <w:rPr>
                <w:rFonts w:hint="eastAsia" w:ascii="宋体" w:hAnsi="宋体" w:cs="Calibri"/>
                <w:color w:val="auto"/>
                <w:kern w:val="0"/>
                <w:sz w:val="24"/>
              </w:rPr>
              <w:t>8</w:t>
            </w:r>
          </w:p>
        </w:tc>
        <w:tc>
          <w:tcPr>
            <w:tcW w:w="2073" w:type="dxa"/>
            <w:tcBorders>
              <w:top w:val="single" w:color="auto" w:sz="4" w:space="0"/>
              <w:left w:val="nil"/>
              <w:bottom w:val="single" w:color="auto" w:sz="4" w:space="0"/>
              <w:right w:val="single" w:color="auto" w:sz="4" w:space="0"/>
            </w:tcBorders>
            <w:vAlign w:val="center"/>
          </w:tcPr>
          <w:p w14:paraId="0BCD3E0A">
            <w:pPr>
              <w:widowControl/>
              <w:jc w:val="center"/>
              <w:rPr>
                <w:rFonts w:hint="eastAsia" w:ascii="宋体" w:hAnsi="宋体" w:cs="Calibri"/>
                <w:color w:val="auto"/>
                <w:kern w:val="0"/>
                <w:sz w:val="24"/>
              </w:rPr>
            </w:pPr>
            <w:r>
              <w:rPr>
                <w:rFonts w:hint="eastAsia" w:ascii="宋体" w:hAnsi="宋体" w:cs="Calibri"/>
                <w:color w:val="auto"/>
                <w:kern w:val="0"/>
                <w:sz w:val="24"/>
              </w:rPr>
              <w:t>交货期</w:t>
            </w:r>
          </w:p>
        </w:tc>
        <w:tc>
          <w:tcPr>
            <w:tcW w:w="6353" w:type="dxa"/>
            <w:tcBorders>
              <w:top w:val="single" w:color="auto" w:sz="4" w:space="0"/>
              <w:left w:val="nil"/>
              <w:bottom w:val="single" w:color="auto" w:sz="4" w:space="0"/>
              <w:right w:val="single" w:color="auto" w:sz="4" w:space="0"/>
            </w:tcBorders>
            <w:vAlign w:val="center"/>
          </w:tcPr>
          <w:p w14:paraId="5BD1B5BC">
            <w:pPr>
              <w:widowControl/>
              <w:rPr>
                <w:rFonts w:hint="eastAsia" w:ascii="宋体" w:hAnsi="宋体" w:cs="Calibri"/>
                <w:color w:val="auto"/>
                <w:sz w:val="24"/>
              </w:rPr>
            </w:pPr>
            <w:r>
              <w:rPr>
                <w:rFonts w:hint="eastAsia" w:ascii="宋体" w:hAnsi="宋体" w:cs="宋体"/>
                <w:color w:val="auto"/>
                <w:sz w:val="24"/>
              </w:rPr>
              <w:t>合同签订之日起3</w:t>
            </w:r>
            <w:r>
              <w:rPr>
                <w:rFonts w:hint="eastAsia" w:ascii="宋体" w:hAnsi="宋体" w:cs="宋体"/>
                <w:color w:val="auto"/>
                <w:sz w:val="24"/>
                <w:lang w:val="en-US" w:eastAsia="zh-CN"/>
              </w:rPr>
              <w:t>0</w:t>
            </w:r>
            <w:r>
              <w:rPr>
                <w:rFonts w:hint="eastAsia" w:ascii="宋体" w:hAnsi="宋体" w:cs="宋体"/>
                <w:color w:val="auto"/>
                <w:sz w:val="24"/>
              </w:rPr>
              <w:t>日历天</w:t>
            </w:r>
          </w:p>
        </w:tc>
      </w:tr>
      <w:tr w14:paraId="196513FF">
        <w:tblPrEx>
          <w:tblCellMar>
            <w:top w:w="0" w:type="dxa"/>
            <w:left w:w="108" w:type="dxa"/>
            <w:bottom w:w="0" w:type="dxa"/>
            <w:right w:w="108" w:type="dxa"/>
          </w:tblCellMar>
        </w:tblPrEx>
        <w:trPr>
          <w:trHeight w:val="52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8ABF2C8">
            <w:pPr>
              <w:widowControl/>
              <w:jc w:val="center"/>
              <w:rPr>
                <w:rFonts w:hint="eastAsia" w:ascii="宋体" w:hAnsi="宋体" w:cs="Calibri"/>
                <w:color w:val="auto"/>
                <w:sz w:val="24"/>
              </w:rPr>
            </w:pPr>
            <w:r>
              <w:rPr>
                <w:rFonts w:hint="eastAsia" w:ascii="宋体" w:hAnsi="宋体" w:cs="Calibri"/>
                <w:color w:val="auto"/>
                <w:kern w:val="0"/>
                <w:sz w:val="24"/>
              </w:rPr>
              <w:t>9</w:t>
            </w:r>
          </w:p>
        </w:tc>
        <w:tc>
          <w:tcPr>
            <w:tcW w:w="2073" w:type="dxa"/>
            <w:tcBorders>
              <w:top w:val="single" w:color="auto" w:sz="4" w:space="0"/>
              <w:left w:val="nil"/>
              <w:bottom w:val="single" w:color="auto" w:sz="4" w:space="0"/>
              <w:right w:val="single" w:color="auto" w:sz="4" w:space="0"/>
            </w:tcBorders>
            <w:vAlign w:val="center"/>
          </w:tcPr>
          <w:p w14:paraId="478DA006">
            <w:pPr>
              <w:widowControl/>
              <w:jc w:val="center"/>
              <w:rPr>
                <w:rFonts w:hint="eastAsia" w:ascii="宋体" w:hAnsi="宋体" w:cs="Calibri"/>
                <w:color w:val="auto"/>
                <w:sz w:val="24"/>
              </w:rPr>
            </w:pPr>
            <w:r>
              <w:rPr>
                <w:rFonts w:hint="eastAsia" w:ascii="宋体" w:hAnsi="宋体" w:cs="Calibri"/>
                <w:color w:val="auto"/>
                <w:kern w:val="0"/>
                <w:sz w:val="24"/>
              </w:rPr>
              <w:t>资格要求</w:t>
            </w:r>
          </w:p>
        </w:tc>
        <w:tc>
          <w:tcPr>
            <w:tcW w:w="6353" w:type="dxa"/>
            <w:tcBorders>
              <w:top w:val="single" w:color="auto" w:sz="4" w:space="0"/>
              <w:left w:val="nil"/>
              <w:bottom w:val="single" w:color="auto" w:sz="4" w:space="0"/>
              <w:right w:val="single" w:color="auto" w:sz="4" w:space="0"/>
            </w:tcBorders>
            <w:vAlign w:val="center"/>
          </w:tcPr>
          <w:p w14:paraId="1F40D6F4">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1.满足《中华人民共和国政府采购法》第二十二条规定：</w:t>
            </w:r>
          </w:p>
          <w:p w14:paraId="15832124">
            <w:pPr>
              <w:spacing w:line="360" w:lineRule="auto"/>
              <w:ind w:firstLine="484" w:firstLineChars="20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2.落实政府采购政策满足的资格要求：本项目非专门面向中小微企业采购项目,执行促进中小企业（监狱企业、残疾人福利性企业）发展等政府采购政策</w:t>
            </w:r>
          </w:p>
          <w:p w14:paraId="629B1507">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3.本项目的特定资格要求：</w:t>
            </w:r>
          </w:p>
          <w:p w14:paraId="72829B29">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3.1供应商具有有效的营业执照；</w:t>
            </w:r>
          </w:p>
          <w:p w14:paraId="17876A22">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3.2提供供应商企业、法定代表人无行贿犯罪记录，在中国裁判文书网查询（提供网页查询截图）或供应商自行承诺；</w:t>
            </w:r>
          </w:p>
          <w:p w14:paraId="40FF661B">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3.3供应商需提供无商业贿赂及无不正当竞争行为的承诺书；</w:t>
            </w:r>
          </w:p>
          <w:p w14:paraId="20FCE5CA">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3.4</w:t>
            </w:r>
            <w:r>
              <w:rPr>
                <w:rFonts w:hint="eastAsia"/>
                <w:color w:val="auto"/>
                <w:sz w:val="24"/>
                <w:szCs w:val="24"/>
              </w:rPr>
              <w:t>参加政府采购活动前三年内，在经营活动中没有重大违法记录；（提供开标前三年内无重大违法记录的书面声明）</w:t>
            </w:r>
          </w:p>
          <w:p w14:paraId="210830E7">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5248E270">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5123B854">
            <w:pPr>
              <w:spacing w:line="360" w:lineRule="auto"/>
              <w:ind w:firstLine="566" w:firstLineChars="23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3.7本项目不接受联合体投标，提供非联合体投标承诺，格式自拟。</w:t>
            </w:r>
          </w:p>
          <w:p w14:paraId="62635FF5">
            <w:pPr>
              <w:spacing w:line="360" w:lineRule="auto"/>
              <w:ind w:firstLine="569" w:firstLineChars="236"/>
              <w:rPr>
                <w:rFonts w:hint="eastAsia" w:ascii="宋体" w:hAnsi="宋体" w:eastAsia="宋体" w:cs="宋体"/>
                <w:b/>
                <w:color w:val="auto"/>
                <w:kern w:val="0"/>
                <w:sz w:val="24"/>
                <w:lang w:bidi="ar"/>
              </w:rPr>
            </w:pPr>
            <w:r>
              <w:rPr>
                <w:rFonts w:hint="eastAsia" w:asciiTheme="minorEastAsia" w:hAnsiTheme="minorEastAsia" w:cstheme="minorEastAsia"/>
                <w:b/>
                <w:bCs/>
                <w:color w:val="auto"/>
                <w:sz w:val="24"/>
                <w:szCs w:val="24"/>
              </w:rPr>
              <w:t>注：本次磋商实行资格后审，资格评审以投标文件为准，其上传资料真实性由供应商自行承担，同时供应商要完善主体库。</w:t>
            </w:r>
          </w:p>
        </w:tc>
      </w:tr>
      <w:tr w14:paraId="42B45BA4">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09C42ED">
            <w:pPr>
              <w:spacing w:line="560" w:lineRule="exact"/>
              <w:jc w:val="center"/>
              <w:rPr>
                <w:rFonts w:hint="default" w:ascii="宋体" w:hAnsi="宋体" w:cs="Calibri" w:eastAsiaTheme="minorEastAsia"/>
                <w:color w:val="auto"/>
                <w:sz w:val="24"/>
                <w:lang w:val="en-US" w:eastAsia="zh-CN"/>
              </w:rPr>
            </w:pPr>
            <w:r>
              <w:rPr>
                <w:rFonts w:hint="eastAsia" w:ascii="宋体" w:hAnsi="宋体" w:cs="Calibri"/>
                <w:color w:val="auto"/>
                <w:sz w:val="24"/>
                <w:lang w:val="en-US" w:eastAsia="zh-CN"/>
              </w:rPr>
              <w:t>10</w:t>
            </w:r>
          </w:p>
        </w:tc>
        <w:tc>
          <w:tcPr>
            <w:tcW w:w="2073" w:type="dxa"/>
            <w:tcBorders>
              <w:top w:val="single" w:color="auto" w:sz="4" w:space="0"/>
              <w:left w:val="nil"/>
              <w:bottom w:val="single" w:color="auto" w:sz="4" w:space="0"/>
              <w:right w:val="single" w:color="auto" w:sz="4" w:space="0"/>
            </w:tcBorders>
            <w:vAlign w:val="center"/>
          </w:tcPr>
          <w:p w14:paraId="48B32EC7">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踏勘现场</w:t>
            </w:r>
          </w:p>
        </w:tc>
        <w:tc>
          <w:tcPr>
            <w:tcW w:w="6353" w:type="dxa"/>
            <w:tcBorders>
              <w:top w:val="single" w:color="auto" w:sz="4" w:space="0"/>
              <w:left w:val="nil"/>
              <w:bottom w:val="single" w:color="auto" w:sz="4" w:space="0"/>
              <w:right w:val="single" w:color="auto" w:sz="4" w:space="0"/>
            </w:tcBorders>
            <w:vAlign w:val="center"/>
          </w:tcPr>
          <w:p w14:paraId="63C7F9A1">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不组织，响应人自行踏勘</w:t>
            </w:r>
          </w:p>
        </w:tc>
      </w:tr>
      <w:tr w14:paraId="3F99E041">
        <w:tblPrEx>
          <w:tblCellMar>
            <w:top w:w="0" w:type="dxa"/>
            <w:left w:w="108" w:type="dxa"/>
            <w:bottom w:w="0" w:type="dxa"/>
            <w:right w:w="108" w:type="dxa"/>
          </w:tblCellMar>
        </w:tblPrEx>
        <w:trPr>
          <w:trHeight w:val="78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7D772DB">
            <w:pPr>
              <w:spacing w:line="560" w:lineRule="exact"/>
              <w:jc w:val="center"/>
              <w:rPr>
                <w:rFonts w:hint="default" w:ascii="宋体" w:hAnsi="宋体" w:cs="Calibri" w:eastAsiaTheme="minorEastAsia"/>
                <w:color w:val="auto"/>
                <w:sz w:val="24"/>
                <w:lang w:val="en-US" w:eastAsia="zh-CN"/>
              </w:rPr>
            </w:pPr>
            <w:r>
              <w:rPr>
                <w:rFonts w:hint="eastAsia" w:ascii="宋体" w:hAnsi="宋体" w:cs="Calibri"/>
                <w:color w:val="auto"/>
                <w:sz w:val="24"/>
                <w:lang w:val="en-US" w:eastAsia="zh-CN"/>
              </w:rPr>
              <w:t>11</w:t>
            </w:r>
          </w:p>
        </w:tc>
        <w:tc>
          <w:tcPr>
            <w:tcW w:w="2073" w:type="dxa"/>
            <w:tcBorders>
              <w:top w:val="single" w:color="auto" w:sz="4" w:space="0"/>
              <w:left w:val="nil"/>
              <w:bottom w:val="single" w:color="auto" w:sz="4" w:space="0"/>
              <w:right w:val="single" w:color="auto" w:sz="4" w:space="0"/>
            </w:tcBorders>
            <w:vAlign w:val="center"/>
          </w:tcPr>
          <w:p w14:paraId="2C1004F6">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磋商预备会</w:t>
            </w:r>
          </w:p>
        </w:tc>
        <w:tc>
          <w:tcPr>
            <w:tcW w:w="6353" w:type="dxa"/>
            <w:tcBorders>
              <w:top w:val="single" w:color="auto" w:sz="4" w:space="0"/>
              <w:left w:val="nil"/>
              <w:bottom w:val="single" w:color="auto" w:sz="4" w:space="0"/>
              <w:right w:val="single" w:color="auto" w:sz="4" w:space="0"/>
            </w:tcBorders>
            <w:vAlign w:val="center"/>
          </w:tcPr>
          <w:p w14:paraId="4DCC4D91">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不召开</w:t>
            </w:r>
          </w:p>
        </w:tc>
      </w:tr>
      <w:tr w14:paraId="4D4858E1">
        <w:tblPrEx>
          <w:tblCellMar>
            <w:top w:w="0" w:type="dxa"/>
            <w:left w:w="108" w:type="dxa"/>
            <w:bottom w:w="0" w:type="dxa"/>
            <w:right w:w="108" w:type="dxa"/>
          </w:tblCellMar>
        </w:tblPrEx>
        <w:trPr>
          <w:trHeight w:val="95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704C562">
            <w:pPr>
              <w:spacing w:line="560" w:lineRule="exact"/>
              <w:jc w:val="center"/>
              <w:rPr>
                <w:rFonts w:hint="default" w:ascii="宋体" w:hAnsi="宋体" w:cs="Calibri" w:eastAsiaTheme="minorEastAsia"/>
                <w:color w:val="auto"/>
                <w:sz w:val="24"/>
                <w:lang w:val="en-US" w:eastAsia="zh-CN"/>
              </w:rPr>
            </w:pPr>
            <w:r>
              <w:rPr>
                <w:rFonts w:hint="eastAsia" w:ascii="宋体" w:hAnsi="宋体" w:cs="Calibri"/>
                <w:color w:val="auto"/>
                <w:sz w:val="24"/>
                <w:lang w:val="en-US" w:eastAsia="zh-CN"/>
              </w:rPr>
              <w:t>12</w:t>
            </w:r>
          </w:p>
        </w:tc>
        <w:tc>
          <w:tcPr>
            <w:tcW w:w="2073" w:type="dxa"/>
            <w:tcBorders>
              <w:top w:val="single" w:color="auto" w:sz="4" w:space="0"/>
              <w:left w:val="nil"/>
              <w:bottom w:val="single" w:color="auto" w:sz="4" w:space="0"/>
              <w:right w:val="single" w:color="auto" w:sz="4" w:space="0"/>
            </w:tcBorders>
            <w:vAlign w:val="center"/>
          </w:tcPr>
          <w:p w14:paraId="11C0D89C">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 xml:space="preserve">响应人要求澄清 </w:t>
            </w:r>
          </w:p>
          <w:p w14:paraId="5D37A36E">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 xml:space="preserve">竞争性磋商文件 </w:t>
            </w:r>
          </w:p>
          <w:p w14:paraId="7909D57D">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的截止时间</w:t>
            </w:r>
          </w:p>
        </w:tc>
        <w:tc>
          <w:tcPr>
            <w:tcW w:w="6353" w:type="dxa"/>
            <w:tcBorders>
              <w:top w:val="single" w:color="auto" w:sz="4" w:space="0"/>
              <w:left w:val="nil"/>
              <w:bottom w:val="single" w:color="auto" w:sz="4" w:space="0"/>
              <w:right w:val="single" w:color="auto" w:sz="4" w:space="0"/>
            </w:tcBorders>
            <w:vAlign w:val="center"/>
          </w:tcPr>
          <w:p w14:paraId="02D4F3F2">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响应文件递交截止时间5日前</w:t>
            </w:r>
          </w:p>
        </w:tc>
      </w:tr>
      <w:tr w14:paraId="4D99641A">
        <w:tblPrEx>
          <w:tblCellMar>
            <w:top w:w="0" w:type="dxa"/>
            <w:left w:w="108" w:type="dxa"/>
            <w:bottom w:w="0" w:type="dxa"/>
            <w:right w:w="108" w:type="dxa"/>
          </w:tblCellMar>
        </w:tblPrEx>
        <w:trPr>
          <w:trHeight w:val="95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FDAF5F8">
            <w:pPr>
              <w:spacing w:line="560" w:lineRule="exact"/>
              <w:jc w:val="center"/>
              <w:rPr>
                <w:rFonts w:hint="default" w:ascii="宋体" w:hAnsi="宋体" w:cs="Calibri" w:eastAsiaTheme="minorEastAsia"/>
                <w:color w:val="auto"/>
                <w:sz w:val="24"/>
                <w:lang w:val="en-US" w:eastAsia="zh-CN"/>
              </w:rPr>
            </w:pPr>
            <w:r>
              <w:rPr>
                <w:rFonts w:hint="eastAsia" w:ascii="宋体" w:hAnsi="宋体" w:cs="Calibri"/>
                <w:color w:val="auto"/>
                <w:sz w:val="24"/>
                <w:lang w:val="en-US" w:eastAsia="zh-CN"/>
              </w:rPr>
              <w:t>13</w:t>
            </w:r>
          </w:p>
        </w:tc>
        <w:tc>
          <w:tcPr>
            <w:tcW w:w="2073" w:type="dxa"/>
            <w:tcBorders>
              <w:top w:val="single" w:color="auto" w:sz="4" w:space="0"/>
              <w:left w:val="nil"/>
              <w:bottom w:val="single" w:color="auto" w:sz="4" w:space="0"/>
              <w:right w:val="single" w:color="auto" w:sz="4" w:space="0"/>
            </w:tcBorders>
            <w:vAlign w:val="center"/>
          </w:tcPr>
          <w:p w14:paraId="40CBF65A">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 xml:space="preserve">响应人确认收到 </w:t>
            </w:r>
          </w:p>
          <w:p w14:paraId="444D695E">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 xml:space="preserve">竞争性磋商文件 </w:t>
            </w:r>
          </w:p>
          <w:p w14:paraId="01BDB532">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澄清的时间</w:t>
            </w:r>
          </w:p>
        </w:tc>
        <w:tc>
          <w:tcPr>
            <w:tcW w:w="6353" w:type="dxa"/>
            <w:tcBorders>
              <w:top w:val="single" w:color="auto" w:sz="4" w:space="0"/>
              <w:left w:val="nil"/>
              <w:bottom w:val="single" w:color="auto" w:sz="4" w:space="0"/>
              <w:right w:val="single" w:color="auto" w:sz="4" w:space="0"/>
            </w:tcBorders>
            <w:vAlign w:val="center"/>
          </w:tcPr>
          <w:p w14:paraId="7546302D">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在收到相应澄清文件后</w:t>
            </w:r>
            <w:r>
              <w:rPr>
                <w:rFonts w:hint="eastAsia" w:ascii="宋体" w:hAnsi="宋体" w:cs="Calibri"/>
                <w:color w:val="auto"/>
                <w:sz w:val="24"/>
                <w:u w:val="single"/>
                <w:lang w:val="en-US" w:eastAsia="zh-CN"/>
              </w:rPr>
              <w:t xml:space="preserve"> 24 </w:t>
            </w:r>
            <w:r>
              <w:rPr>
                <w:rFonts w:hint="eastAsia" w:ascii="宋体" w:hAnsi="宋体" w:cs="Calibri"/>
                <w:color w:val="auto"/>
                <w:sz w:val="24"/>
                <w:lang w:val="en-US" w:eastAsia="zh-CN"/>
              </w:rPr>
              <w:t>小时内</w:t>
            </w:r>
          </w:p>
        </w:tc>
      </w:tr>
      <w:tr w14:paraId="7AB9B4A4">
        <w:tblPrEx>
          <w:tblCellMar>
            <w:top w:w="0" w:type="dxa"/>
            <w:left w:w="108" w:type="dxa"/>
            <w:bottom w:w="0" w:type="dxa"/>
            <w:right w:w="108" w:type="dxa"/>
          </w:tblCellMar>
        </w:tblPrEx>
        <w:trPr>
          <w:trHeight w:val="95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0911BD7">
            <w:pPr>
              <w:spacing w:line="560" w:lineRule="exact"/>
              <w:jc w:val="center"/>
              <w:rPr>
                <w:rFonts w:hint="default" w:ascii="宋体" w:hAnsi="宋体" w:cs="Calibri" w:eastAsiaTheme="minorEastAsia"/>
                <w:color w:val="auto"/>
                <w:sz w:val="24"/>
                <w:lang w:val="en-US" w:eastAsia="zh-CN"/>
              </w:rPr>
            </w:pPr>
            <w:r>
              <w:rPr>
                <w:rFonts w:hint="eastAsia" w:ascii="宋体" w:hAnsi="宋体" w:cs="Calibri"/>
                <w:color w:val="auto"/>
                <w:sz w:val="24"/>
                <w:lang w:val="en-US" w:eastAsia="zh-CN"/>
              </w:rPr>
              <w:t>14</w:t>
            </w:r>
          </w:p>
        </w:tc>
        <w:tc>
          <w:tcPr>
            <w:tcW w:w="2073" w:type="dxa"/>
            <w:tcBorders>
              <w:top w:val="single" w:color="auto" w:sz="4" w:space="0"/>
              <w:left w:val="nil"/>
              <w:bottom w:val="single" w:color="auto" w:sz="4" w:space="0"/>
              <w:right w:val="single" w:color="auto" w:sz="4" w:space="0"/>
            </w:tcBorders>
            <w:vAlign w:val="center"/>
          </w:tcPr>
          <w:p w14:paraId="620E1529">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 xml:space="preserve">响应人确认收到 </w:t>
            </w:r>
          </w:p>
          <w:p w14:paraId="5B0F7212">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 xml:space="preserve">竞争性磋商文件 </w:t>
            </w:r>
          </w:p>
          <w:p w14:paraId="1D5534C3">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修改的时间</w:t>
            </w:r>
          </w:p>
        </w:tc>
        <w:tc>
          <w:tcPr>
            <w:tcW w:w="6353" w:type="dxa"/>
            <w:tcBorders>
              <w:top w:val="single" w:color="auto" w:sz="4" w:space="0"/>
              <w:left w:val="nil"/>
              <w:bottom w:val="single" w:color="auto" w:sz="4" w:space="0"/>
              <w:right w:val="single" w:color="auto" w:sz="4" w:space="0"/>
            </w:tcBorders>
            <w:vAlign w:val="center"/>
          </w:tcPr>
          <w:p w14:paraId="6C412ED2">
            <w:pPr>
              <w:spacing w:line="560" w:lineRule="exact"/>
              <w:jc w:val="center"/>
              <w:rPr>
                <w:rFonts w:hint="eastAsia" w:ascii="宋体" w:hAnsi="宋体" w:cs="Calibri"/>
                <w:color w:val="auto"/>
                <w:sz w:val="24"/>
              </w:rPr>
            </w:pPr>
            <w:r>
              <w:rPr>
                <w:rFonts w:hint="eastAsia" w:ascii="宋体" w:hAnsi="宋体" w:cs="Calibri"/>
                <w:color w:val="auto"/>
                <w:sz w:val="24"/>
                <w:lang w:val="en-US" w:eastAsia="zh-CN"/>
              </w:rPr>
              <w:t>在收到相应修改文件后</w:t>
            </w:r>
            <w:r>
              <w:rPr>
                <w:rFonts w:hint="eastAsia" w:ascii="宋体" w:hAnsi="宋体" w:cs="Calibri"/>
                <w:color w:val="auto"/>
                <w:sz w:val="24"/>
                <w:u w:val="single"/>
                <w:lang w:val="en-US" w:eastAsia="zh-CN"/>
              </w:rPr>
              <w:t xml:space="preserve"> 24 </w:t>
            </w:r>
            <w:r>
              <w:rPr>
                <w:rFonts w:hint="eastAsia" w:ascii="宋体" w:hAnsi="宋体" w:cs="Calibri"/>
                <w:color w:val="auto"/>
                <w:sz w:val="24"/>
                <w:lang w:val="en-US" w:eastAsia="zh-CN"/>
              </w:rPr>
              <w:t>小时内</w:t>
            </w:r>
          </w:p>
        </w:tc>
      </w:tr>
      <w:tr w14:paraId="3CC6966B">
        <w:tblPrEx>
          <w:tblCellMar>
            <w:top w:w="0" w:type="dxa"/>
            <w:left w:w="108" w:type="dxa"/>
            <w:bottom w:w="0" w:type="dxa"/>
            <w:right w:w="108" w:type="dxa"/>
          </w:tblCellMar>
        </w:tblPrEx>
        <w:trPr>
          <w:trHeight w:val="95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9AE0BAD">
            <w:pPr>
              <w:spacing w:line="560" w:lineRule="exact"/>
              <w:jc w:val="center"/>
              <w:rPr>
                <w:rFonts w:hint="default" w:ascii="宋体" w:hAnsi="宋体" w:cs="Calibri" w:eastAsiaTheme="minorEastAsia"/>
                <w:color w:val="auto"/>
                <w:sz w:val="24"/>
                <w:lang w:val="en-US" w:eastAsia="zh-CN"/>
              </w:rPr>
            </w:pPr>
            <w:r>
              <w:rPr>
                <w:rFonts w:hint="eastAsia" w:ascii="宋体" w:hAnsi="宋体" w:cs="Calibri"/>
                <w:color w:val="auto"/>
                <w:sz w:val="24"/>
                <w:lang w:val="en-US" w:eastAsia="zh-CN"/>
              </w:rPr>
              <w:t>15</w:t>
            </w:r>
          </w:p>
        </w:tc>
        <w:tc>
          <w:tcPr>
            <w:tcW w:w="2073" w:type="dxa"/>
            <w:tcBorders>
              <w:top w:val="single" w:color="auto" w:sz="4" w:space="0"/>
              <w:left w:val="nil"/>
              <w:bottom w:val="single" w:color="auto" w:sz="4" w:space="0"/>
              <w:right w:val="single" w:color="auto" w:sz="4" w:space="0"/>
            </w:tcBorders>
            <w:vAlign w:val="center"/>
          </w:tcPr>
          <w:p w14:paraId="5E56A76D">
            <w:pPr>
              <w:widowControl/>
              <w:spacing w:line="360" w:lineRule="auto"/>
              <w:jc w:val="center"/>
              <w:rPr>
                <w:rFonts w:hint="eastAsia" w:ascii="宋体" w:hAnsi="宋体" w:cs="Calibri"/>
                <w:color w:val="auto"/>
                <w:sz w:val="24"/>
                <w:lang w:val="en-US" w:eastAsia="zh-CN"/>
              </w:rPr>
            </w:pPr>
            <w:r>
              <w:rPr>
                <w:rFonts w:hint="eastAsia" w:ascii="宋体" w:hAnsi="宋体" w:cs="Calibri"/>
                <w:color w:val="auto"/>
                <w:kern w:val="0"/>
                <w:sz w:val="24"/>
              </w:rPr>
              <w:t>投标保证金</w:t>
            </w:r>
          </w:p>
        </w:tc>
        <w:tc>
          <w:tcPr>
            <w:tcW w:w="6353" w:type="dxa"/>
            <w:tcBorders>
              <w:top w:val="single" w:color="auto" w:sz="4" w:space="0"/>
              <w:left w:val="nil"/>
              <w:bottom w:val="single" w:color="auto" w:sz="4" w:space="0"/>
              <w:right w:val="single" w:color="auto" w:sz="4" w:space="0"/>
            </w:tcBorders>
            <w:vAlign w:val="center"/>
          </w:tcPr>
          <w:p w14:paraId="513B7A33">
            <w:pPr>
              <w:widowControl/>
              <w:spacing w:line="360" w:lineRule="auto"/>
              <w:rPr>
                <w:rFonts w:hint="eastAsia" w:ascii="宋体" w:hAnsi="宋体" w:cs="Calibri"/>
                <w:color w:val="auto"/>
                <w:sz w:val="24"/>
                <w:lang w:val="en-US" w:eastAsia="zh-CN"/>
              </w:rPr>
            </w:pPr>
            <w:r>
              <w:rPr>
                <w:rFonts w:hint="eastAsia" w:ascii="宋体" w:hAnsi="宋体"/>
                <w:color w:val="auto"/>
                <w:sz w:val="24"/>
              </w:rPr>
              <w:t>根据《河南省财政厅关于优化政府采购营商环境有关问题的通知》（豫财购【2019】4号）第6条的规定，投标保证金不再收取。</w:t>
            </w:r>
          </w:p>
        </w:tc>
      </w:tr>
      <w:tr w14:paraId="3668C544">
        <w:tblPrEx>
          <w:tblCellMar>
            <w:top w:w="0" w:type="dxa"/>
            <w:left w:w="108" w:type="dxa"/>
            <w:bottom w:w="0" w:type="dxa"/>
            <w:right w:w="108" w:type="dxa"/>
          </w:tblCellMar>
        </w:tblPrEx>
        <w:trPr>
          <w:trHeight w:val="95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01E79CA">
            <w:pPr>
              <w:widowControl/>
              <w:spacing w:line="360" w:lineRule="auto"/>
              <w:jc w:val="center"/>
              <w:rPr>
                <w:rFonts w:hint="eastAsia" w:ascii="宋体" w:hAnsi="宋体" w:cs="Calibri" w:eastAsiaTheme="minorEastAsia"/>
                <w:color w:val="auto"/>
                <w:sz w:val="24"/>
                <w:lang w:eastAsia="zh-CN"/>
              </w:rPr>
            </w:pPr>
            <w:r>
              <w:rPr>
                <w:rFonts w:hint="eastAsia" w:ascii="宋体" w:hAnsi="宋体" w:cs="Calibri"/>
                <w:color w:val="auto"/>
                <w:kern w:val="0"/>
                <w:sz w:val="24"/>
              </w:rPr>
              <w:t>1</w:t>
            </w:r>
            <w:r>
              <w:rPr>
                <w:rFonts w:hint="eastAsia" w:ascii="宋体" w:hAnsi="宋体" w:cs="Calibri"/>
                <w:color w:val="auto"/>
                <w:kern w:val="0"/>
                <w:sz w:val="24"/>
                <w:lang w:val="en-US" w:eastAsia="zh-CN"/>
              </w:rPr>
              <w:t>6</w:t>
            </w:r>
          </w:p>
        </w:tc>
        <w:tc>
          <w:tcPr>
            <w:tcW w:w="2073" w:type="dxa"/>
            <w:tcBorders>
              <w:top w:val="single" w:color="auto" w:sz="4" w:space="0"/>
              <w:left w:val="nil"/>
              <w:bottom w:val="single" w:color="auto" w:sz="4" w:space="0"/>
              <w:right w:val="single" w:color="auto" w:sz="4" w:space="0"/>
            </w:tcBorders>
            <w:vAlign w:val="center"/>
          </w:tcPr>
          <w:p w14:paraId="2C32F8A6">
            <w:pPr>
              <w:widowControl/>
              <w:spacing w:line="360" w:lineRule="auto"/>
              <w:jc w:val="center"/>
              <w:rPr>
                <w:rFonts w:hint="eastAsia" w:ascii="宋体" w:hAnsi="宋体" w:cs="Calibri"/>
                <w:color w:val="auto"/>
                <w:sz w:val="24"/>
              </w:rPr>
            </w:pPr>
            <w:r>
              <w:rPr>
                <w:rFonts w:hint="eastAsia" w:ascii="宋体" w:hAnsi="宋体" w:cs="Calibri"/>
                <w:color w:val="auto"/>
                <w:kern w:val="0"/>
                <w:sz w:val="24"/>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3A79CFF9">
            <w:pPr>
              <w:widowControl/>
              <w:spacing w:line="360" w:lineRule="auto"/>
              <w:jc w:val="left"/>
              <w:rPr>
                <w:rFonts w:hint="eastAsia" w:ascii="宋体" w:hAnsi="宋体" w:cs="Calibri"/>
                <w:b/>
                <w:bCs/>
                <w:color w:val="auto"/>
                <w:kern w:val="0"/>
                <w:sz w:val="24"/>
              </w:rPr>
            </w:pPr>
            <w:r>
              <w:rPr>
                <w:rFonts w:hint="eastAsia" w:ascii="宋体" w:hAnsi="宋体" w:cs="Calibri"/>
                <w:b/>
                <w:bCs/>
                <w:color w:val="auto"/>
                <w:kern w:val="0"/>
                <w:sz w:val="24"/>
              </w:rPr>
              <w:t>2025年9月0</w:t>
            </w:r>
            <w:r>
              <w:rPr>
                <w:rFonts w:hint="eastAsia" w:ascii="宋体" w:hAnsi="宋体" w:cs="Calibri"/>
                <w:b/>
                <w:bCs/>
                <w:color w:val="auto"/>
                <w:kern w:val="0"/>
                <w:sz w:val="24"/>
                <w:lang w:val="en-US" w:eastAsia="zh-CN"/>
              </w:rPr>
              <w:t>8</w:t>
            </w:r>
            <w:r>
              <w:rPr>
                <w:rFonts w:hint="eastAsia" w:ascii="宋体" w:hAnsi="宋体" w:cs="Calibri"/>
                <w:b/>
                <w:bCs/>
                <w:color w:val="auto"/>
                <w:kern w:val="0"/>
                <w:sz w:val="24"/>
              </w:rPr>
              <w:t>日8时20分（北京时间）</w:t>
            </w:r>
          </w:p>
          <w:p w14:paraId="6E2C593F">
            <w:pPr>
              <w:widowControl/>
              <w:spacing w:line="360" w:lineRule="auto"/>
              <w:jc w:val="left"/>
              <w:rPr>
                <w:rFonts w:hint="eastAsia" w:ascii="宋体" w:hAnsi="宋体" w:cs="Calibri"/>
                <w:b/>
                <w:bCs/>
                <w:color w:val="auto"/>
                <w:kern w:val="0"/>
                <w:sz w:val="24"/>
              </w:rPr>
            </w:pPr>
            <w:r>
              <w:rPr>
                <w:rFonts w:hint="eastAsia" w:ascii="宋体" w:hAnsi="宋体" w:cs="Calibri"/>
                <w:b/>
                <w:bCs/>
                <w:color w:val="auto"/>
                <w:kern w:val="0"/>
                <w:sz w:val="24"/>
              </w:rPr>
              <w:t>上传至三门峡市公共资源交易中心系统</w:t>
            </w:r>
          </w:p>
        </w:tc>
      </w:tr>
      <w:tr w14:paraId="689E3041">
        <w:tblPrEx>
          <w:tblCellMar>
            <w:top w:w="0" w:type="dxa"/>
            <w:left w:w="108" w:type="dxa"/>
            <w:bottom w:w="0" w:type="dxa"/>
            <w:right w:w="108" w:type="dxa"/>
          </w:tblCellMar>
        </w:tblPrEx>
        <w:trPr>
          <w:trHeight w:val="467"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C649373">
            <w:pPr>
              <w:widowControl/>
              <w:spacing w:line="360" w:lineRule="auto"/>
              <w:jc w:val="center"/>
              <w:rPr>
                <w:rFonts w:hint="eastAsia" w:ascii="宋体" w:hAnsi="宋体" w:cs="Calibri" w:eastAsiaTheme="minorEastAsia"/>
                <w:color w:val="auto"/>
                <w:sz w:val="24"/>
                <w:lang w:eastAsia="zh-CN"/>
              </w:rPr>
            </w:pPr>
            <w:r>
              <w:rPr>
                <w:rFonts w:hint="eastAsia" w:ascii="宋体" w:hAnsi="宋体" w:cs="Calibri"/>
                <w:color w:val="auto"/>
                <w:kern w:val="0"/>
                <w:sz w:val="24"/>
              </w:rPr>
              <w:t>1</w:t>
            </w:r>
            <w:r>
              <w:rPr>
                <w:rFonts w:hint="eastAsia" w:ascii="宋体" w:hAnsi="宋体" w:cs="Calibri"/>
                <w:color w:val="auto"/>
                <w:kern w:val="0"/>
                <w:sz w:val="24"/>
                <w:lang w:val="en-US" w:eastAsia="zh-CN"/>
              </w:rPr>
              <w:t>7</w:t>
            </w:r>
          </w:p>
        </w:tc>
        <w:tc>
          <w:tcPr>
            <w:tcW w:w="2073" w:type="dxa"/>
            <w:tcBorders>
              <w:top w:val="single" w:color="auto" w:sz="4" w:space="0"/>
              <w:left w:val="nil"/>
              <w:bottom w:val="single" w:color="auto" w:sz="4" w:space="0"/>
              <w:right w:val="single" w:color="auto" w:sz="4" w:space="0"/>
            </w:tcBorders>
            <w:vAlign w:val="center"/>
          </w:tcPr>
          <w:p w14:paraId="69798322">
            <w:pPr>
              <w:widowControl/>
              <w:spacing w:line="360" w:lineRule="auto"/>
              <w:jc w:val="center"/>
              <w:rPr>
                <w:rFonts w:hint="eastAsia" w:ascii="宋体" w:hAnsi="宋体" w:cs="Calibri"/>
                <w:color w:val="auto"/>
                <w:sz w:val="24"/>
              </w:rPr>
            </w:pPr>
            <w:r>
              <w:rPr>
                <w:rFonts w:hint="eastAsia" w:ascii="宋体" w:hAnsi="宋体" w:cs="Calibri"/>
                <w:color w:val="auto"/>
                <w:kern w:val="0"/>
                <w:sz w:val="24"/>
              </w:rPr>
              <w:t>开标时间及地点</w:t>
            </w:r>
          </w:p>
        </w:tc>
        <w:tc>
          <w:tcPr>
            <w:tcW w:w="6353" w:type="dxa"/>
            <w:tcBorders>
              <w:top w:val="single" w:color="auto" w:sz="4" w:space="0"/>
              <w:left w:val="nil"/>
              <w:bottom w:val="single" w:color="auto" w:sz="4" w:space="0"/>
              <w:right w:val="single" w:color="auto" w:sz="4" w:space="0"/>
            </w:tcBorders>
            <w:vAlign w:val="center"/>
          </w:tcPr>
          <w:p w14:paraId="75A89FF7">
            <w:pPr>
              <w:widowControl/>
              <w:spacing w:line="360" w:lineRule="auto"/>
              <w:jc w:val="left"/>
              <w:rPr>
                <w:rFonts w:hint="eastAsia" w:ascii="宋体" w:hAnsi="宋体" w:cs="Calibri"/>
                <w:b/>
                <w:bCs/>
                <w:color w:val="auto"/>
                <w:kern w:val="0"/>
                <w:sz w:val="24"/>
              </w:rPr>
            </w:pPr>
            <w:r>
              <w:rPr>
                <w:rFonts w:hint="eastAsia" w:ascii="宋体" w:hAnsi="宋体" w:cs="Calibri"/>
                <w:b/>
                <w:bCs/>
                <w:color w:val="auto"/>
                <w:kern w:val="0"/>
                <w:sz w:val="24"/>
              </w:rPr>
              <w:t>2025年9月0</w:t>
            </w:r>
            <w:r>
              <w:rPr>
                <w:rFonts w:hint="eastAsia" w:ascii="宋体" w:hAnsi="宋体" w:cs="Calibri"/>
                <w:b/>
                <w:bCs/>
                <w:color w:val="auto"/>
                <w:kern w:val="0"/>
                <w:sz w:val="24"/>
                <w:lang w:val="en-US" w:eastAsia="zh-CN"/>
              </w:rPr>
              <w:t>8</w:t>
            </w:r>
            <w:r>
              <w:rPr>
                <w:rFonts w:hint="eastAsia" w:ascii="宋体" w:hAnsi="宋体" w:cs="Calibri"/>
                <w:b/>
                <w:bCs/>
                <w:color w:val="auto"/>
                <w:kern w:val="0"/>
                <w:sz w:val="24"/>
              </w:rPr>
              <w:t>日8时20分（北京时间）</w:t>
            </w:r>
          </w:p>
          <w:p w14:paraId="610DC728">
            <w:pPr>
              <w:widowControl/>
              <w:spacing w:line="360" w:lineRule="auto"/>
              <w:jc w:val="left"/>
              <w:rPr>
                <w:rFonts w:hint="eastAsia" w:ascii="宋体" w:hAnsi="宋体" w:cs="Calibri"/>
                <w:b/>
                <w:bCs/>
                <w:color w:val="auto"/>
                <w:kern w:val="0"/>
                <w:sz w:val="24"/>
              </w:rPr>
            </w:pPr>
            <w:r>
              <w:rPr>
                <w:rFonts w:hint="eastAsia" w:ascii="宋体" w:hAnsi="宋体" w:cs="Calibri"/>
                <w:b/>
                <w:bCs/>
                <w:color w:val="auto"/>
                <w:kern w:val="0"/>
                <w:sz w:val="24"/>
              </w:rPr>
              <w:t>渑池县公共资源交易中心六楼开标</w:t>
            </w:r>
            <w:r>
              <w:rPr>
                <w:rFonts w:hint="eastAsia" w:ascii="宋体" w:hAnsi="宋体" w:cs="Calibri"/>
                <w:b/>
                <w:bCs/>
                <w:color w:val="auto"/>
                <w:kern w:val="0"/>
                <w:sz w:val="24"/>
                <w:lang w:eastAsia="zh-CN"/>
              </w:rPr>
              <w:t>二</w:t>
            </w:r>
            <w:r>
              <w:rPr>
                <w:rFonts w:hint="eastAsia" w:ascii="宋体" w:hAnsi="宋体" w:cs="Calibri"/>
                <w:b/>
                <w:bCs/>
                <w:color w:val="auto"/>
                <w:kern w:val="0"/>
                <w:sz w:val="24"/>
              </w:rPr>
              <w:t>室</w:t>
            </w:r>
          </w:p>
        </w:tc>
      </w:tr>
      <w:tr w14:paraId="28036BDD">
        <w:tblPrEx>
          <w:tblCellMar>
            <w:top w:w="0" w:type="dxa"/>
            <w:left w:w="108" w:type="dxa"/>
            <w:bottom w:w="0" w:type="dxa"/>
            <w:right w:w="108" w:type="dxa"/>
          </w:tblCellMar>
        </w:tblPrEx>
        <w:trPr>
          <w:trHeight w:val="518"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17AE2EF1">
            <w:pPr>
              <w:widowControl/>
              <w:spacing w:line="360" w:lineRule="auto"/>
              <w:jc w:val="center"/>
              <w:rPr>
                <w:rFonts w:hint="eastAsia" w:ascii="宋体" w:hAnsi="宋体" w:cs="Calibri" w:eastAsiaTheme="minorEastAsia"/>
                <w:color w:val="auto"/>
                <w:sz w:val="24"/>
                <w:lang w:eastAsia="zh-CN"/>
              </w:rPr>
            </w:pPr>
            <w:r>
              <w:rPr>
                <w:rFonts w:hint="eastAsia" w:ascii="宋体" w:hAnsi="宋体" w:cs="Calibri"/>
                <w:color w:val="auto"/>
                <w:kern w:val="0"/>
                <w:sz w:val="24"/>
              </w:rPr>
              <w:t>1</w:t>
            </w:r>
            <w:r>
              <w:rPr>
                <w:rFonts w:hint="eastAsia" w:ascii="宋体" w:hAnsi="宋体" w:cs="Calibri"/>
                <w:color w:val="auto"/>
                <w:kern w:val="0"/>
                <w:sz w:val="24"/>
                <w:lang w:val="en-US" w:eastAsia="zh-CN"/>
              </w:rPr>
              <w:t>8</w:t>
            </w:r>
          </w:p>
        </w:tc>
        <w:tc>
          <w:tcPr>
            <w:tcW w:w="2073" w:type="dxa"/>
            <w:tcBorders>
              <w:top w:val="single" w:color="auto" w:sz="4" w:space="0"/>
              <w:left w:val="nil"/>
              <w:bottom w:val="single" w:color="auto" w:sz="4" w:space="0"/>
              <w:right w:val="single" w:color="auto" w:sz="4" w:space="0"/>
            </w:tcBorders>
            <w:vAlign w:val="center"/>
          </w:tcPr>
          <w:p w14:paraId="104B9AA9">
            <w:pPr>
              <w:widowControl/>
              <w:spacing w:line="360" w:lineRule="auto"/>
              <w:jc w:val="center"/>
              <w:rPr>
                <w:rFonts w:hint="eastAsia" w:ascii="宋体" w:hAnsi="宋体" w:cs="Calibri"/>
                <w:b/>
                <w:bCs/>
                <w:color w:val="auto"/>
                <w:sz w:val="24"/>
              </w:rPr>
            </w:pPr>
            <w:r>
              <w:rPr>
                <w:rFonts w:hint="eastAsia" w:ascii="宋体" w:hAnsi="宋体" w:cs="Calibri"/>
                <w:color w:val="auto"/>
                <w:sz w:val="24"/>
              </w:rPr>
              <w:t>招标控制价</w:t>
            </w:r>
          </w:p>
        </w:tc>
        <w:tc>
          <w:tcPr>
            <w:tcW w:w="6353" w:type="dxa"/>
            <w:tcBorders>
              <w:top w:val="single" w:color="auto" w:sz="4" w:space="0"/>
              <w:left w:val="nil"/>
              <w:bottom w:val="single" w:color="auto" w:sz="4" w:space="0"/>
              <w:right w:val="single" w:color="auto" w:sz="4" w:space="0"/>
            </w:tcBorders>
            <w:vAlign w:val="center"/>
          </w:tcPr>
          <w:p w14:paraId="3F790755">
            <w:pPr>
              <w:widowControl/>
              <w:spacing w:line="360" w:lineRule="auto"/>
              <w:jc w:val="left"/>
              <w:rPr>
                <w:rFonts w:hint="eastAsia" w:ascii="宋体" w:hAnsi="宋体" w:cs="Calibri"/>
                <w:b/>
                <w:bCs/>
                <w:color w:val="auto"/>
                <w:sz w:val="24"/>
              </w:rPr>
            </w:pPr>
            <w:r>
              <w:rPr>
                <w:rFonts w:hint="eastAsia" w:ascii="宋体" w:hAnsi="宋体" w:cs="Calibri"/>
                <w:b/>
                <w:bCs/>
                <w:color w:val="auto"/>
                <w:sz w:val="24"/>
              </w:rPr>
              <w:t>500000.00元</w:t>
            </w:r>
          </w:p>
          <w:p w14:paraId="211B1BBA">
            <w:pPr>
              <w:widowControl/>
              <w:spacing w:line="360" w:lineRule="auto"/>
              <w:jc w:val="left"/>
              <w:rPr>
                <w:rFonts w:hint="eastAsia" w:ascii="宋体" w:hAnsi="宋体" w:cs="Calibri"/>
                <w:b/>
                <w:bCs/>
                <w:color w:val="auto"/>
                <w:sz w:val="24"/>
              </w:rPr>
            </w:pPr>
            <w:r>
              <w:rPr>
                <w:rFonts w:hint="eastAsia" w:ascii="宋体" w:hAnsi="宋体" w:cs="Calibri"/>
                <w:b/>
                <w:bCs/>
                <w:color w:val="auto"/>
                <w:sz w:val="24"/>
              </w:rPr>
              <w:t>供应商的投标报价不得超过最高投标限价，否则视为无效报价。</w:t>
            </w:r>
          </w:p>
        </w:tc>
      </w:tr>
      <w:tr w14:paraId="08814931">
        <w:tblPrEx>
          <w:tblCellMar>
            <w:top w:w="0" w:type="dxa"/>
            <w:left w:w="108" w:type="dxa"/>
            <w:bottom w:w="0" w:type="dxa"/>
            <w:right w:w="108" w:type="dxa"/>
          </w:tblCellMar>
        </w:tblPrEx>
        <w:trPr>
          <w:trHeight w:val="202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64DC717">
            <w:pPr>
              <w:widowControl/>
              <w:spacing w:line="360" w:lineRule="auto"/>
              <w:jc w:val="center"/>
              <w:rPr>
                <w:rFonts w:hint="eastAsia" w:ascii="宋体" w:hAnsi="宋体" w:cs="Calibri" w:eastAsiaTheme="minorEastAsia"/>
                <w:color w:val="auto"/>
                <w:sz w:val="24"/>
                <w:lang w:eastAsia="zh-CN"/>
              </w:rPr>
            </w:pPr>
            <w:r>
              <w:rPr>
                <w:rFonts w:hint="eastAsia" w:ascii="宋体" w:hAnsi="宋体" w:cs="Calibri"/>
                <w:color w:val="auto"/>
                <w:kern w:val="0"/>
                <w:sz w:val="24"/>
              </w:rPr>
              <w:t>1</w:t>
            </w:r>
            <w:r>
              <w:rPr>
                <w:rFonts w:hint="eastAsia" w:ascii="宋体" w:hAnsi="宋体" w:cs="Calibri"/>
                <w:color w:val="auto"/>
                <w:kern w:val="0"/>
                <w:sz w:val="24"/>
                <w:lang w:val="en-US" w:eastAsia="zh-CN"/>
              </w:rPr>
              <w:t>9</w:t>
            </w:r>
          </w:p>
        </w:tc>
        <w:tc>
          <w:tcPr>
            <w:tcW w:w="2073" w:type="dxa"/>
            <w:tcBorders>
              <w:top w:val="single" w:color="auto" w:sz="4" w:space="0"/>
              <w:left w:val="nil"/>
              <w:bottom w:val="single" w:color="auto" w:sz="4" w:space="0"/>
              <w:right w:val="single" w:color="auto" w:sz="4" w:space="0"/>
            </w:tcBorders>
            <w:vAlign w:val="center"/>
          </w:tcPr>
          <w:p w14:paraId="10DB93FA">
            <w:pPr>
              <w:widowControl/>
              <w:spacing w:line="360" w:lineRule="auto"/>
              <w:jc w:val="center"/>
              <w:rPr>
                <w:rFonts w:hint="eastAsia" w:ascii="宋体" w:hAnsi="宋体" w:cs="Calibri"/>
                <w:color w:val="auto"/>
                <w:kern w:val="0"/>
                <w:sz w:val="24"/>
              </w:rPr>
            </w:pPr>
            <w:r>
              <w:rPr>
                <w:rFonts w:hint="eastAsia" w:ascii="宋体" w:hAnsi="宋体" w:cs="Calibri"/>
                <w:color w:val="auto"/>
                <w:kern w:val="0"/>
                <w:sz w:val="24"/>
              </w:rPr>
              <w:t>磋商小组的</w:t>
            </w:r>
          </w:p>
          <w:p w14:paraId="52C89065">
            <w:pPr>
              <w:widowControl/>
              <w:spacing w:line="360" w:lineRule="auto"/>
              <w:jc w:val="center"/>
              <w:rPr>
                <w:rFonts w:hint="eastAsia" w:ascii="宋体" w:hAnsi="宋体" w:cs="Calibri"/>
                <w:color w:val="auto"/>
                <w:sz w:val="24"/>
              </w:rPr>
            </w:pPr>
            <w:r>
              <w:rPr>
                <w:rFonts w:hint="eastAsia" w:ascii="宋体" w:hAnsi="宋体" w:cs="Calibri"/>
                <w:color w:val="auto"/>
                <w:kern w:val="0"/>
                <w:sz w:val="24"/>
              </w:rPr>
              <w:t>组建</w:t>
            </w:r>
          </w:p>
        </w:tc>
        <w:tc>
          <w:tcPr>
            <w:tcW w:w="6353" w:type="dxa"/>
            <w:tcBorders>
              <w:top w:val="single" w:color="auto" w:sz="4" w:space="0"/>
              <w:left w:val="nil"/>
              <w:bottom w:val="single" w:color="auto" w:sz="4" w:space="0"/>
              <w:right w:val="single" w:color="auto" w:sz="4" w:space="0"/>
            </w:tcBorders>
            <w:vAlign w:val="center"/>
          </w:tcPr>
          <w:p w14:paraId="735863D5">
            <w:pPr>
              <w:widowControl/>
              <w:spacing w:line="360" w:lineRule="auto"/>
              <w:jc w:val="left"/>
              <w:rPr>
                <w:rFonts w:hint="eastAsia" w:ascii="宋体" w:hAnsi="宋体" w:cs="Calibri"/>
                <w:color w:val="auto"/>
                <w:sz w:val="24"/>
              </w:rPr>
            </w:pPr>
            <w:r>
              <w:rPr>
                <w:rFonts w:hint="eastAsia" w:ascii="宋体" w:hAnsi="宋体" w:cs="Calibri"/>
                <w:color w:val="auto"/>
                <w:sz w:val="24"/>
              </w:rPr>
              <w:t>磋商小组构成：3人；</w:t>
            </w:r>
          </w:p>
          <w:p w14:paraId="20FAC6DC">
            <w:pPr>
              <w:widowControl/>
              <w:spacing w:line="360" w:lineRule="auto"/>
              <w:jc w:val="left"/>
              <w:rPr>
                <w:rFonts w:hint="eastAsia" w:ascii="宋体" w:hAnsi="宋体" w:cs="Calibri"/>
                <w:color w:val="auto"/>
                <w:sz w:val="24"/>
              </w:rPr>
            </w:pPr>
            <w:r>
              <w:rPr>
                <w:rFonts w:hint="eastAsia" w:ascii="宋体" w:hAnsi="宋体" w:cs="Calibri"/>
                <w:color w:val="auto"/>
                <w:sz w:val="24"/>
              </w:rPr>
              <w:t>其中招标人代表1人，经济、技术类专家2人；</w:t>
            </w:r>
          </w:p>
          <w:p w14:paraId="4FABAFBA">
            <w:pPr>
              <w:widowControl/>
              <w:spacing w:line="360" w:lineRule="auto"/>
              <w:jc w:val="left"/>
              <w:rPr>
                <w:rFonts w:hint="eastAsia" w:ascii="宋体" w:hAnsi="宋体" w:cs="Calibri"/>
                <w:color w:val="auto"/>
                <w:sz w:val="24"/>
              </w:rPr>
            </w:pPr>
            <w:r>
              <w:rPr>
                <w:rFonts w:hint="eastAsia" w:ascii="宋体" w:hAnsi="宋体" w:cs="Calibri"/>
                <w:color w:val="auto"/>
                <w:sz w:val="24"/>
              </w:rPr>
              <w:t>评标专家确定方式：经济、技术专家开标前从相关专家库抽取终端随机抽取确定。</w:t>
            </w:r>
          </w:p>
        </w:tc>
      </w:tr>
      <w:tr w14:paraId="143DC28F">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2E18F60">
            <w:pPr>
              <w:widowControl/>
              <w:spacing w:line="360" w:lineRule="auto"/>
              <w:jc w:val="center"/>
              <w:rPr>
                <w:rFonts w:hint="default" w:ascii="宋体" w:hAnsi="宋体" w:cs="Calibri" w:eastAsiaTheme="minorEastAsia"/>
                <w:color w:val="auto"/>
                <w:sz w:val="24"/>
                <w:lang w:val="en-US" w:eastAsia="zh-CN"/>
              </w:rPr>
            </w:pPr>
            <w:r>
              <w:rPr>
                <w:rFonts w:hint="eastAsia" w:ascii="宋体" w:hAnsi="宋体" w:cs="Calibri"/>
                <w:color w:val="auto"/>
                <w:kern w:val="0"/>
                <w:sz w:val="24"/>
                <w:lang w:val="en-US" w:eastAsia="zh-CN"/>
              </w:rPr>
              <w:t>20</w:t>
            </w:r>
          </w:p>
        </w:tc>
        <w:tc>
          <w:tcPr>
            <w:tcW w:w="2073" w:type="dxa"/>
            <w:tcBorders>
              <w:top w:val="single" w:color="auto" w:sz="4" w:space="0"/>
              <w:left w:val="nil"/>
              <w:bottom w:val="single" w:color="auto" w:sz="4" w:space="0"/>
              <w:right w:val="single" w:color="auto" w:sz="4" w:space="0"/>
            </w:tcBorders>
            <w:vAlign w:val="center"/>
          </w:tcPr>
          <w:p w14:paraId="02464705">
            <w:pPr>
              <w:widowControl/>
              <w:spacing w:line="360" w:lineRule="auto"/>
              <w:jc w:val="center"/>
              <w:rPr>
                <w:rFonts w:hint="eastAsia" w:ascii="宋体" w:hAnsi="宋体" w:cs="Calibri"/>
                <w:color w:val="auto"/>
                <w:kern w:val="0"/>
                <w:sz w:val="24"/>
              </w:rPr>
            </w:pPr>
            <w:r>
              <w:rPr>
                <w:rFonts w:hint="eastAsia" w:ascii="宋体" w:hAnsi="宋体" w:cs="Calibri"/>
                <w:color w:val="auto"/>
                <w:kern w:val="0"/>
                <w:sz w:val="24"/>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5D1F48EE">
            <w:pPr>
              <w:widowControl/>
              <w:spacing w:line="360" w:lineRule="auto"/>
              <w:jc w:val="left"/>
              <w:rPr>
                <w:rFonts w:hint="eastAsia" w:ascii="宋体" w:hAnsi="宋体" w:cs="Calibri"/>
                <w:color w:val="auto"/>
                <w:kern w:val="0"/>
                <w:sz w:val="24"/>
              </w:rPr>
            </w:pPr>
            <w:r>
              <w:rPr>
                <w:rFonts w:hint="eastAsia" w:ascii="宋体" w:hAnsi="宋体" w:cs="Calibri"/>
                <w:color w:val="auto"/>
                <w:kern w:val="0"/>
                <w:sz w:val="24"/>
              </w:rPr>
              <w:t>是，推荐的中标候选人数：1-3个</w:t>
            </w:r>
          </w:p>
        </w:tc>
      </w:tr>
      <w:tr w14:paraId="3F8D95EB">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05DA83D">
            <w:pPr>
              <w:widowControl/>
              <w:spacing w:line="360" w:lineRule="auto"/>
              <w:jc w:val="center"/>
              <w:rPr>
                <w:rFonts w:hint="default" w:ascii="宋体" w:hAnsi="宋体" w:cs="Calibri" w:eastAsiaTheme="minorEastAsia"/>
                <w:color w:val="auto"/>
                <w:kern w:val="0"/>
                <w:sz w:val="24"/>
                <w:lang w:val="en-US" w:eastAsia="zh-CN"/>
              </w:rPr>
            </w:pPr>
            <w:r>
              <w:rPr>
                <w:rFonts w:hint="eastAsia" w:ascii="宋体" w:hAnsi="宋体" w:cs="Calibri"/>
                <w:color w:val="auto"/>
                <w:kern w:val="0"/>
                <w:sz w:val="24"/>
                <w:lang w:val="en-US" w:eastAsia="zh-CN"/>
              </w:rPr>
              <w:t>21</w:t>
            </w:r>
          </w:p>
        </w:tc>
        <w:tc>
          <w:tcPr>
            <w:tcW w:w="2073" w:type="dxa"/>
            <w:tcBorders>
              <w:top w:val="single" w:color="auto" w:sz="4" w:space="0"/>
              <w:left w:val="nil"/>
              <w:bottom w:val="single" w:color="auto" w:sz="4" w:space="0"/>
              <w:right w:val="single" w:color="auto" w:sz="4" w:space="0"/>
            </w:tcBorders>
            <w:vAlign w:val="center"/>
          </w:tcPr>
          <w:p w14:paraId="440C0028">
            <w:pPr>
              <w:widowControl/>
              <w:spacing w:line="360" w:lineRule="auto"/>
              <w:jc w:val="center"/>
              <w:rPr>
                <w:rFonts w:hint="eastAsia" w:ascii="宋体" w:hAnsi="宋体" w:cs="Calibri"/>
                <w:color w:val="auto"/>
                <w:kern w:val="0"/>
                <w:sz w:val="24"/>
              </w:rPr>
            </w:pPr>
            <w:r>
              <w:rPr>
                <w:rFonts w:hint="eastAsia" w:ascii="宋体" w:hAnsi="宋体" w:cs="Calibri"/>
                <w:color w:val="auto"/>
                <w:kern w:val="0"/>
                <w:sz w:val="24"/>
              </w:rPr>
              <w:t>中标公告媒介及</w:t>
            </w:r>
          </w:p>
          <w:p w14:paraId="1B6EC9C3">
            <w:pPr>
              <w:widowControl/>
              <w:spacing w:line="360" w:lineRule="auto"/>
              <w:jc w:val="center"/>
              <w:rPr>
                <w:rFonts w:hint="eastAsia" w:ascii="宋体" w:hAnsi="宋体" w:cs="Calibri"/>
                <w:color w:val="auto"/>
                <w:kern w:val="0"/>
                <w:sz w:val="24"/>
              </w:rPr>
            </w:pPr>
            <w:r>
              <w:rPr>
                <w:rFonts w:hint="eastAsia" w:ascii="宋体" w:hAnsi="宋体" w:cs="Calibri"/>
                <w:color w:val="auto"/>
                <w:kern w:val="0"/>
                <w:sz w:val="24"/>
              </w:rPr>
              <w:t>期限</w:t>
            </w:r>
          </w:p>
        </w:tc>
        <w:tc>
          <w:tcPr>
            <w:tcW w:w="6353" w:type="dxa"/>
            <w:tcBorders>
              <w:top w:val="single" w:color="auto" w:sz="4" w:space="0"/>
              <w:left w:val="nil"/>
              <w:bottom w:val="single" w:color="auto" w:sz="4" w:space="0"/>
              <w:right w:val="single" w:color="auto" w:sz="4" w:space="0"/>
            </w:tcBorders>
            <w:vAlign w:val="center"/>
          </w:tcPr>
          <w:p w14:paraId="043EFF68">
            <w:pPr>
              <w:widowControl/>
              <w:spacing w:line="360" w:lineRule="auto"/>
              <w:jc w:val="left"/>
              <w:rPr>
                <w:rFonts w:hint="eastAsia" w:ascii="宋体" w:hAnsi="宋体" w:cs="Calibri"/>
                <w:color w:val="auto"/>
                <w:kern w:val="0"/>
                <w:sz w:val="24"/>
              </w:rPr>
            </w:pPr>
            <w:r>
              <w:rPr>
                <w:rFonts w:hint="eastAsia" w:ascii="宋体" w:hAnsi="宋体" w:cs="Calibri"/>
                <w:color w:val="auto"/>
                <w:kern w:val="0"/>
                <w:sz w:val="24"/>
              </w:rPr>
              <w:t>在《中国招标投标公共服务平台》、《河南省政府采购网》和《三门峡市公共资源交易中心网》三个网站同步中标结果公告。</w:t>
            </w:r>
          </w:p>
          <w:p w14:paraId="7FD8E9C8">
            <w:pPr>
              <w:widowControl/>
              <w:spacing w:line="360" w:lineRule="auto"/>
              <w:jc w:val="left"/>
              <w:rPr>
                <w:rFonts w:hint="eastAsia" w:ascii="宋体" w:hAnsi="宋体" w:cs="Calibri"/>
                <w:color w:val="auto"/>
                <w:kern w:val="0"/>
                <w:sz w:val="24"/>
              </w:rPr>
            </w:pPr>
            <w:r>
              <w:rPr>
                <w:rFonts w:hint="eastAsia" w:ascii="宋体" w:hAnsi="宋体" w:cs="Calibri"/>
                <w:color w:val="auto"/>
                <w:kern w:val="0"/>
                <w:sz w:val="24"/>
              </w:rPr>
              <w:t>公告期限：1个工作日</w:t>
            </w:r>
          </w:p>
        </w:tc>
      </w:tr>
      <w:tr w14:paraId="0BA8D666">
        <w:tblPrEx>
          <w:tblCellMar>
            <w:top w:w="0" w:type="dxa"/>
            <w:left w:w="108" w:type="dxa"/>
            <w:bottom w:w="0" w:type="dxa"/>
            <w:right w:w="108" w:type="dxa"/>
          </w:tblCellMar>
        </w:tblPrEx>
        <w:trPr>
          <w:trHeight w:val="514"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5BD2061">
            <w:pPr>
              <w:widowControl/>
              <w:spacing w:line="360" w:lineRule="auto"/>
              <w:jc w:val="center"/>
              <w:rPr>
                <w:rFonts w:hint="default" w:ascii="宋体" w:hAnsi="宋体" w:cs="Calibri" w:eastAsiaTheme="minorEastAsia"/>
                <w:color w:val="auto"/>
                <w:sz w:val="24"/>
                <w:lang w:val="en-US" w:eastAsia="zh-CN"/>
              </w:rPr>
            </w:pPr>
            <w:r>
              <w:rPr>
                <w:rFonts w:hint="eastAsia" w:ascii="宋体" w:hAnsi="宋体" w:cs="Calibri"/>
                <w:color w:val="auto"/>
                <w:kern w:val="0"/>
                <w:sz w:val="24"/>
                <w:lang w:val="en-US" w:eastAsia="zh-CN"/>
              </w:rPr>
              <w:t>22</w:t>
            </w:r>
          </w:p>
        </w:tc>
        <w:tc>
          <w:tcPr>
            <w:tcW w:w="2073" w:type="dxa"/>
            <w:tcBorders>
              <w:top w:val="single" w:color="auto" w:sz="4" w:space="0"/>
              <w:left w:val="nil"/>
              <w:bottom w:val="single" w:color="auto" w:sz="4" w:space="0"/>
              <w:right w:val="single" w:color="auto" w:sz="4" w:space="0"/>
            </w:tcBorders>
            <w:vAlign w:val="center"/>
          </w:tcPr>
          <w:p w14:paraId="338FF212">
            <w:pPr>
              <w:widowControl/>
              <w:spacing w:line="360" w:lineRule="auto"/>
              <w:jc w:val="center"/>
              <w:rPr>
                <w:rFonts w:hint="eastAsia" w:ascii="宋体" w:hAnsi="宋体" w:cs="Calibri"/>
                <w:color w:val="auto"/>
                <w:kern w:val="0"/>
                <w:sz w:val="24"/>
              </w:rPr>
            </w:pPr>
            <w:r>
              <w:rPr>
                <w:rFonts w:hint="eastAsia" w:ascii="宋体" w:hAnsi="宋体" w:cs="Calibri"/>
                <w:color w:val="auto"/>
                <w:kern w:val="0"/>
                <w:sz w:val="24"/>
              </w:rPr>
              <w:t>签订合同时间</w:t>
            </w:r>
          </w:p>
        </w:tc>
        <w:tc>
          <w:tcPr>
            <w:tcW w:w="6353" w:type="dxa"/>
            <w:tcBorders>
              <w:top w:val="single" w:color="auto" w:sz="4" w:space="0"/>
              <w:left w:val="nil"/>
              <w:bottom w:val="single" w:color="auto" w:sz="4" w:space="0"/>
              <w:right w:val="single" w:color="auto" w:sz="4" w:space="0"/>
            </w:tcBorders>
            <w:vAlign w:val="center"/>
          </w:tcPr>
          <w:p w14:paraId="3446654C">
            <w:pPr>
              <w:widowControl/>
              <w:spacing w:line="360" w:lineRule="auto"/>
              <w:jc w:val="left"/>
              <w:rPr>
                <w:rFonts w:hint="eastAsia" w:ascii="宋体" w:hAnsi="宋体" w:cs="Calibri"/>
                <w:color w:val="auto"/>
                <w:kern w:val="0"/>
                <w:sz w:val="24"/>
              </w:rPr>
            </w:pPr>
            <w:r>
              <w:rPr>
                <w:rFonts w:hint="eastAsia" w:ascii="宋体" w:hAnsi="宋体" w:cs="Calibri"/>
                <w:color w:val="auto"/>
                <w:kern w:val="0"/>
                <w:sz w:val="24"/>
              </w:rPr>
              <w:t>中标通知书发出后30日内</w:t>
            </w:r>
          </w:p>
        </w:tc>
      </w:tr>
      <w:tr w14:paraId="1D613224">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735CCF6">
            <w:pPr>
              <w:widowControl/>
              <w:spacing w:line="360" w:lineRule="auto"/>
              <w:jc w:val="center"/>
              <w:rPr>
                <w:rFonts w:hint="default" w:ascii="宋体" w:hAnsi="宋体" w:cs="Calibri" w:eastAsiaTheme="minorEastAsia"/>
                <w:color w:val="auto"/>
                <w:sz w:val="24"/>
                <w:lang w:val="en-US" w:eastAsia="zh-CN"/>
              </w:rPr>
            </w:pPr>
            <w:r>
              <w:rPr>
                <w:rFonts w:hint="eastAsia" w:ascii="宋体" w:hAnsi="宋体" w:cs="Calibri"/>
                <w:color w:val="auto"/>
                <w:kern w:val="0"/>
                <w:sz w:val="24"/>
                <w:lang w:val="en-US" w:eastAsia="zh-CN"/>
              </w:rPr>
              <w:t>23</w:t>
            </w:r>
          </w:p>
        </w:tc>
        <w:tc>
          <w:tcPr>
            <w:tcW w:w="2073" w:type="dxa"/>
            <w:tcBorders>
              <w:top w:val="single" w:color="auto" w:sz="4" w:space="0"/>
              <w:left w:val="nil"/>
              <w:bottom w:val="single" w:color="auto" w:sz="4" w:space="0"/>
              <w:right w:val="single" w:color="auto" w:sz="4" w:space="0"/>
            </w:tcBorders>
            <w:vAlign w:val="center"/>
          </w:tcPr>
          <w:p w14:paraId="1604E544">
            <w:pPr>
              <w:widowControl/>
              <w:spacing w:line="360" w:lineRule="auto"/>
              <w:jc w:val="center"/>
              <w:rPr>
                <w:rFonts w:hint="eastAsia" w:ascii="宋体" w:hAnsi="宋体" w:cs="Calibri"/>
                <w:color w:val="auto"/>
                <w:kern w:val="0"/>
                <w:sz w:val="24"/>
              </w:rPr>
            </w:pPr>
            <w:r>
              <w:rPr>
                <w:rFonts w:hint="eastAsia" w:ascii="宋体" w:hAnsi="宋体" w:cs="Calibri"/>
                <w:color w:val="auto"/>
                <w:kern w:val="0"/>
                <w:sz w:val="24"/>
              </w:rPr>
              <w:t>投标有效期</w:t>
            </w:r>
          </w:p>
        </w:tc>
        <w:tc>
          <w:tcPr>
            <w:tcW w:w="6353" w:type="dxa"/>
            <w:tcBorders>
              <w:top w:val="single" w:color="auto" w:sz="4" w:space="0"/>
              <w:left w:val="nil"/>
              <w:bottom w:val="single" w:color="auto" w:sz="4" w:space="0"/>
              <w:right w:val="single" w:color="auto" w:sz="4" w:space="0"/>
            </w:tcBorders>
            <w:vAlign w:val="center"/>
          </w:tcPr>
          <w:p w14:paraId="54DC2AC2">
            <w:pPr>
              <w:widowControl/>
              <w:spacing w:line="360" w:lineRule="auto"/>
              <w:jc w:val="left"/>
              <w:rPr>
                <w:rFonts w:hint="eastAsia" w:ascii="宋体" w:hAnsi="宋体" w:cs="Calibri"/>
                <w:color w:val="auto"/>
                <w:kern w:val="0"/>
                <w:sz w:val="24"/>
              </w:rPr>
            </w:pPr>
            <w:r>
              <w:rPr>
                <w:rFonts w:hint="eastAsia" w:ascii="宋体" w:hAnsi="宋体" w:cs="Calibri"/>
                <w:color w:val="auto"/>
                <w:kern w:val="0"/>
                <w:sz w:val="24"/>
              </w:rPr>
              <w:t>投标截止之日起60日历天</w:t>
            </w:r>
          </w:p>
        </w:tc>
      </w:tr>
      <w:tr w14:paraId="12F89DA6">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4CD4481">
            <w:pPr>
              <w:widowControl/>
              <w:spacing w:line="360" w:lineRule="auto"/>
              <w:jc w:val="center"/>
              <w:rPr>
                <w:rFonts w:hint="default" w:ascii="宋体" w:hAnsi="宋体" w:cs="Calibri" w:eastAsiaTheme="minorEastAsia"/>
                <w:color w:val="auto"/>
                <w:kern w:val="0"/>
                <w:sz w:val="24"/>
                <w:lang w:val="en-US" w:eastAsia="zh-CN"/>
              </w:rPr>
            </w:pPr>
            <w:r>
              <w:rPr>
                <w:rFonts w:hint="eastAsia" w:ascii="宋体" w:hAnsi="宋体" w:cs="Calibri"/>
                <w:color w:val="auto"/>
                <w:kern w:val="0"/>
                <w:sz w:val="24"/>
                <w:lang w:val="en-US" w:eastAsia="zh-CN"/>
              </w:rPr>
              <w:t>24</w:t>
            </w:r>
          </w:p>
        </w:tc>
        <w:tc>
          <w:tcPr>
            <w:tcW w:w="2073" w:type="dxa"/>
            <w:tcBorders>
              <w:top w:val="single" w:color="auto" w:sz="4" w:space="0"/>
              <w:left w:val="nil"/>
              <w:bottom w:val="single" w:color="auto" w:sz="4" w:space="0"/>
              <w:right w:val="single" w:color="auto" w:sz="4" w:space="0"/>
            </w:tcBorders>
            <w:vAlign w:val="center"/>
          </w:tcPr>
          <w:p w14:paraId="41C9CFE5">
            <w:pPr>
              <w:widowControl/>
              <w:spacing w:line="360" w:lineRule="auto"/>
              <w:jc w:val="center"/>
              <w:rPr>
                <w:rFonts w:hint="eastAsia" w:ascii="宋体" w:hAnsi="宋体" w:cs="Calibri"/>
                <w:color w:val="auto"/>
                <w:kern w:val="0"/>
                <w:sz w:val="24"/>
              </w:rPr>
            </w:pPr>
            <w:r>
              <w:rPr>
                <w:rFonts w:hint="eastAsia" w:ascii="宋体" w:hAnsi="宋体" w:cs="Calibri"/>
                <w:color w:val="auto"/>
                <w:kern w:val="0"/>
                <w:sz w:val="24"/>
              </w:rPr>
              <w:t>履约保证金</w:t>
            </w:r>
          </w:p>
        </w:tc>
        <w:tc>
          <w:tcPr>
            <w:tcW w:w="6353" w:type="dxa"/>
            <w:tcBorders>
              <w:top w:val="single" w:color="auto" w:sz="4" w:space="0"/>
              <w:left w:val="nil"/>
              <w:bottom w:val="single" w:color="auto" w:sz="4" w:space="0"/>
              <w:right w:val="single" w:color="auto" w:sz="4" w:space="0"/>
            </w:tcBorders>
            <w:vAlign w:val="center"/>
          </w:tcPr>
          <w:p w14:paraId="76396585">
            <w:pPr>
              <w:widowControl/>
              <w:spacing w:line="360" w:lineRule="auto"/>
              <w:jc w:val="left"/>
              <w:rPr>
                <w:rFonts w:hint="eastAsia" w:ascii="宋体" w:hAnsi="宋体" w:cs="Calibri"/>
                <w:color w:val="auto"/>
                <w:kern w:val="0"/>
                <w:sz w:val="24"/>
              </w:rPr>
            </w:pPr>
            <w:r>
              <w:rPr>
                <w:rFonts w:hint="eastAsia" w:ascii="宋体" w:hAnsi="宋体" w:cs="Calibri"/>
                <w:color w:val="auto"/>
                <w:kern w:val="0"/>
                <w:sz w:val="24"/>
              </w:rPr>
              <w:t>本项目不收取履约保证金</w:t>
            </w:r>
          </w:p>
        </w:tc>
      </w:tr>
      <w:tr w14:paraId="6F956E2F">
        <w:tblPrEx>
          <w:tblCellMar>
            <w:top w:w="0" w:type="dxa"/>
            <w:left w:w="108" w:type="dxa"/>
            <w:bottom w:w="0" w:type="dxa"/>
            <w:right w:w="108" w:type="dxa"/>
          </w:tblCellMar>
        </w:tblPrEx>
        <w:trPr>
          <w:trHeight w:val="9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6C4A65F">
            <w:pPr>
              <w:widowControl/>
              <w:spacing w:line="360" w:lineRule="auto"/>
              <w:jc w:val="center"/>
              <w:rPr>
                <w:rFonts w:hint="eastAsia" w:ascii="宋体" w:hAnsi="宋体" w:cs="Calibri" w:eastAsiaTheme="minorEastAsia"/>
                <w:color w:val="auto"/>
                <w:kern w:val="0"/>
                <w:sz w:val="24"/>
                <w:lang w:eastAsia="zh-CN"/>
              </w:rPr>
            </w:pPr>
            <w:r>
              <w:rPr>
                <w:rFonts w:hint="eastAsia" w:ascii="宋体" w:hAnsi="宋体" w:cs="Calibri"/>
                <w:color w:val="auto"/>
                <w:kern w:val="0"/>
                <w:sz w:val="24"/>
              </w:rPr>
              <w:t>2</w:t>
            </w:r>
            <w:r>
              <w:rPr>
                <w:rFonts w:hint="eastAsia" w:ascii="宋体" w:hAnsi="宋体" w:cs="Calibri"/>
                <w:color w:val="auto"/>
                <w:kern w:val="0"/>
                <w:sz w:val="24"/>
                <w:lang w:val="en-US" w:eastAsia="zh-CN"/>
              </w:rPr>
              <w:t>5</w:t>
            </w:r>
          </w:p>
        </w:tc>
        <w:tc>
          <w:tcPr>
            <w:tcW w:w="2073" w:type="dxa"/>
            <w:tcBorders>
              <w:top w:val="single" w:color="auto" w:sz="4" w:space="0"/>
              <w:left w:val="nil"/>
              <w:bottom w:val="single" w:color="auto" w:sz="4" w:space="0"/>
              <w:right w:val="single" w:color="auto" w:sz="4" w:space="0"/>
            </w:tcBorders>
            <w:vAlign w:val="center"/>
          </w:tcPr>
          <w:p w14:paraId="212F65C7">
            <w:pPr>
              <w:spacing w:line="560" w:lineRule="exact"/>
              <w:jc w:val="center"/>
              <w:rPr>
                <w:rFonts w:hint="eastAsia" w:asciiTheme="minorEastAsia" w:hAnsiTheme="minorEastAsia" w:cstheme="minorEastAsia"/>
                <w:color w:val="auto"/>
                <w:sz w:val="24"/>
                <w:szCs w:val="28"/>
              </w:rPr>
            </w:pPr>
            <w:r>
              <w:rPr>
                <w:rFonts w:hint="eastAsia" w:ascii="宋体" w:hAnsi="宋体" w:cs="Calibri"/>
                <w:color w:val="auto"/>
                <w:sz w:val="24"/>
              </w:rPr>
              <w:t>报价及费用</w:t>
            </w:r>
          </w:p>
        </w:tc>
        <w:tc>
          <w:tcPr>
            <w:tcW w:w="6353" w:type="dxa"/>
            <w:tcBorders>
              <w:top w:val="single" w:color="auto" w:sz="4" w:space="0"/>
              <w:left w:val="nil"/>
              <w:bottom w:val="single" w:color="auto" w:sz="4" w:space="0"/>
              <w:right w:val="single" w:color="auto" w:sz="4" w:space="0"/>
            </w:tcBorders>
            <w:vAlign w:val="center"/>
          </w:tcPr>
          <w:p w14:paraId="32603FE9">
            <w:pPr>
              <w:spacing w:line="420" w:lineRule="exact"/>
              <w:rPr>
                <w:rFonts w:hint="eastAsia" w:ascii="宋体" w:hAnsi="宋体" w:cs="Calibri"/>
                <w:color w:val="auto"/>
                <w:sz w:val="24"/>
              </w:rPr>
            </w:pPr>
            <w:r>
              <w:rPr>
                <w:rFonts w:hint="eastAsia" w:ascii="宋体" w:hAnsi="宋体" w:cs="Calibri"/>
                <w:color w:val="auto"/>
                <w:sz w:val="24"/>
              </w:rPr>
              <w:t>1．本项目应以人民币报价，供应商应就该项目完整投标（报价、服务、税费、售后服务等综合费用），采购人不另外支付其他任何费用；</w:t>
            </w:r>
          </w:p>
          <w:p w14:paraId="3180A576">
            <w:pPr>
              <w:spacing w:line="420" w:lineRule="exact"/>
              <w:rPr>
                <w:rFonts w:hint="eastAsia" w:ascii="宋体" w:hAnsi="宋体" w:cs="Calibri"/>
                <w:color w:val="auto"/>
                <w:sz w:val="24"/>
              </w:rPr>
            </w:pPr>
            <w:r>
              <w:rPr>
                <w:rFonts w:hint="eastAsia" w:ascii="宋体" w:hAnsi="宋体" w:cs="Calibri"/>
                <w:color w:val="auto"/>
                <w:sz w:val="24"/>
              </w:rPr>
              <w:t>2.招标代理服务费按《河南省招标代理服务收费指导意见》豫招标（2023）002号向成交人收取。</w:t>
            </w:r>
          </w:p>
          <w:p w14:paraId="2F587536">
            <w:pPr>
              <w:spacing w:line="420" w:lineRule="exact"/>
              <w:rPr>
                <w:rFonts w:hint="eastAsia" w:ascii="宋体" w:hAnsi="宋体" w:cs="Calibri"/>
                <w:color w:val="auto"/>
                <w:sz w:val="24"/>
              </w:rPr>
            </w:pPr>
            <w:r>
              <w:rPr>
                <w:rFonts w:hint="eastAsia" w:ascii="宋体" w:hAnsi="宋体" w:cs="Calibri"/>
                <w:color w:val="auto"/>
                <w:sz w:val="24"/>
              </w:rPr>
              <w:t>备注：业主评委无评标劳务费用</w:t>
            </w:r>
          </w:p>
        </w:tc>
      </w:tr>
      <w:tr w14:paraId="4FFA4913">
        <w:tblPrEx>
          <w:tblCellMar>
            <w:top w:w="0" w:type="dxa"/>
            <w:left w:w="108" w:type="dxa"/>
            <w:bottom w:w="0" w:type="dxa"/>
            <w:right w:w="108" w:type="dxa"/>
          </w:tblCellMar>
        </w:tblPrEx>
        <w:trPr>
          <w:trHeight w:val="357"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2B0EB8C">
            <w:pPr>
              <w:widowControl/>
              <w:spacing w:line="360" w:lineRule="auto"/>
              <w:jc w:val="center"/>
              <w:rPr>
                <w:rFonts w:hint="eastAsia" w:ascii="宋体" w:hAnsi="宋体" w:cs="Calibri" w:eastAsiaTheme="minorEastAsia"/>
                <w:color w:val="auto"/>
                <w:kern w:val="0"/>
                <w:sz w:val="24"/>
                <w:lang w:eastAsia="zh-CN"/>
              </w:rPr>
            </w:pPr>
            <w:r>
              <w:rPr>
                <w:rFonts w:hint="eastAsia" w:ascii="宋体" w:hAnsi="宋体" w:cs="Calibri"/>
                <w:color w:val="auto"/>
                <w:kern w:val="0"/>
                <w:sz w:val="24"/>
              </w:rPr>
              <w:t>2</w:t>
            </w:r>
            <w:r>
              <w:rPr>
                <w:rFonts w:hint="eastAsia" w:ascii="宋体" w:hAnsi="宋体" w:cs="Calibri"/>
                <w:color w:val="auto"/>
                <w:kern w:val="0"/>
                <w:sz w:val="24"/>
                <w:lang w:val="en-US" w:eastAsia="zh-CN"/>
              </w:rPr>
              <w:t>6</w:t>
            </w:r>
          </w:p>
        </w:tc>
        <w:tc>
          <w:tcPr>
            <w:tcW w:w="2073" w:type="dxa"/>
            <w:tcBorders>
              <w:top w:val="single" w:color="auto" w:sz="4" w:space="0"/>
              <w:left w:val="nil"/>
              <w:bottom w:val="single" w:color="auto" w:sz="4" w:space="0"/>
              <w:right w:val="single" w:color="auto" w:sz="4" w:space="0"/>
            </w:tcBorders>
            <w:vAlign w:val="center"/>
          </w:tcPr>
          <w:p w14:paraId="6849380B">
            <w:pPr>
              <w:spacing w:line="360" w:lineRule="auto"/>
              <w:jc w:val="center"/>
              <w:rPr>
                <w:rFonts w:hint="eastAsia" w:ascii="宋体" w:hAnsi="宋体" w:cs="Calibri"/>
                <w:color w:val="auto"/>
                <w:sz w:val="24"/>
              </w:rPr>
            </w:pPr>
            <w:r>
              <w:rPr>
                <w:rFonts w:hint="eastAsia" w:ascii="宋体" w:hAnsi="宋体" w:cs="Calibri"/>
                <w:color w:val="auto"/>
                <w:sz w:val="24"/>
              </w:rPr>
              <w:t>偏离</w:t>
            </w:r>
          </w:p>
        </w:tc>
        <w:tc>
          <w:tcPr>
            <w:tcW w:w="6353" w:type="dxa"/>
            <w:tcBorders>
              <w:top w:val="single" w:color="auto" w:sz="4" w:space="0"/>
              <w:left w:val="nil"/>
              <w:bottom w:val="single" w:color="auto" w:sz="4" w:space="0"/>
              <w:right w:val="single" w:color="auto" w:sz="4" w:space="0"/>
            </w:tcBorders>
            <w:vAlign w:val="center"/>
          </w:tcPr>
          <w:p w14:paraId="5BF7E432">
            <w:pPr>
              <w:spacing w:line="360" w:lineRule="auto"/>
              <w:jc w:val="left"/>
              <w:rPr>
                <w:rFonts w:hint="eastAsia" w:ascii="宋体" w:hAnsi="宋体" w:cs="Calibri"/>
                <w:color w:val="auto"/>
                <w:sz w:val="24"/>
              </w:rPr>
            </w:pPr>
            <w:r>
              <w:rPr>
                <w:rFonts w:hint="eastAsia" w:ascii="宋体" w:hAnsi="宋体" w:cs="Calibri"/>
                <w:color w:val="auto"/>
                <w:sz w:val="24"/>
              </w:rPr>
              <w:t>允许正偏离。</w:t>
            </w:r>
          </w:p>
        </w:tc>
      </w:tr>
      <w:tr w14:paraId="37AD0DAF">
        <w:tblPrEx>
          <w:tblCellMar>
            <w:top w:w="0" w:type="dxa"/>
            <w:left w:w="108" w:type="dxa"/>
            <w:bottom w:w="0" w:type="dxa"/>
            <w:right w:w="108" w:type="dxa"/>
          </w:tblCellMar>
        </w:tblPrEx>
        <w:trPr>
          <w:trHeight w:val="44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4FD241DB">
            <w:pPr>
              <w:widowControl/>
              <w:spacing w:line="360" w:lineRule="auto"/>
              <w:jc w:val="center"/>
              <w:rPr>
                <w:rFonts w:hint="eastAsia" w:ascii="宋体" w:hAnsi="宋体" w:cs="Calibri" w:eastAsiaTheme="minorEastAsia"/>
                <w:color w:val="auto"/>
                <w:sz w:val="24"/>
                <w:lang w:eastAsia="zh-CN"/>
              </w:rPr>
            </w:pPr>
            <w:r>
              <w:rPr>
                <w:rFonts w:hint="eastAsia" w:ascii="宋体" w:hAnsi="宋体" w:cs="Calibri"/>
                <w:color w:val="auto"/>
                <w:kern w:val="0"/>
                <w:sz w:val="24"/>
              </w:rPr>
              <w:t>2</w:t>
            </w:r>
            <w:r>
              <w:rPr>
                <w:rFonts w:hint="eastAsia" w:ascii="宋体" w:hAnsi="宋体" w:cs="Calibri"/>
                <w:color w:val="auto"/>
                <w:kern w:val="0"/>
                <w:sz w:val="24"/>
                <w:lang w:val="en-US" w:eastAsia="zh-CN"/>
              </w:rPr>
              <w:t>7</w:t>
            </w:r>
          </w:p>
        </w:tc>
        <w:tc>
          <w:tcPr>
            <w:tcW w:w="2073" w:type="dxa"/>
            <w:tcBorders>
              <w:top w:val="single" w:color="auto" w:sz="4" w:space="0"/>
              <w:left w:val="nil"/>
              <w:bottom w:val="single" w:color="auto" w:sz="4" w:space="0"/>
              <w:right w:val="single" w:color="auto" w:sz="4" w:space="0"/>
            </w:tcBorders>
            <w:vAlign w:val="center"/>
          </w:tcPr>
          <w:p w14:paraId="5035543C">
            <w:pPr>
              <w:widowControl/>
              <w:spacing w:line="360" w:lineRule="auto"/>
              <w:jc w:val="center"/>
              <w:rPr>
                <w:rFonts w:hint="eastAsia" w:ascii="宋体" w:hAnsi="宋体" w:cs="Calibri"/>
                <w:color w:val="auto"/>
                <w:kern w:val="0"/>
                <w:sz w:val="24"/>
              </w:rPr>
            </w:pPr>
            <w:r>
              <w:rPr>
                <w:rFonts w:hint="eastAsia" w:ascii="宋体" w:hAnsi="宋体" w:cs="Calibri"/>
                <w:color w:val="auto"/>
                <w:kern w:val="0"/>
                <w:sz w:val="24"/>
              </w:rPr>
              <w:t>解释</w:t>
            </w:r>
          </w:p>
        </w:tc>
        <w:tc>
          <w:tcPr>
            <w:tcW w:w="6353" w:type="dxa"/>
            <w:tcBorders>
              <w:top w:val="single" w:color="auto" w:sz="4" w:space="0"/>
              <w:left w:val="nil"/>
              <w:bottom w:val="single" w:color="auto" w:sz="4" w:space="0"/>
              <w:right w:val="single" w:color="auto" w:sz="4" w:space="0"/>
            </w:tcBorders>
            <w:vAlign w:val="center"/>
          </w:tcPr>
          <w:p w14:paraId="28ED6E4B">
            <w:pPr>
              <w:widowControl/>
              <w:spacing w:line="360" w:lineRule="auto"/>
              <w:jc w:val="left"/>
              <w:rPr>
                <w:rFonts w:hint="eastAsia" w:ascii="宋体" w:hAnsi="宋体" w:cs="Calibri"/>
                <w:color w:val="auto"/>
                <w:kern w:val="0"/>
                <w:sz w:val="24"/>
              </w:rPr>
            </w:pPr>
            <w:r>
              <w:rPr>
                <w:rFonts w:hint="eastAsia" w:ascii="宋体" w:hAnsi="宋体" w:cs="Calibri"/>
                <w:color w:val="auto"/>
                <w:kern w:val="0"/>
                <w:sz w:val="24"/>
              </w:rPr>
              <w:t>本竞争性磋商文件的解释权属于采购人。</w:t>
            </w:r>
          </w:p>
        </w:tc>
      </w:tr>
      <w:tr w14:paraId="27A6929D">
        <w:tblPrEx>
          <w:tblCellMar>
            <w:top w:w="0" w:type="dxa"/>
            <w:left w:w="108" w:type="dxa"/>
            <w:bottom w:w="0" w:type="dxa"/>
            <w:right w:w="108" w:type="dxa"/>
          </w:tblCellMar>
        </w:tblPrEx>
        <w:trPr>
          <w:trHeight w:val="44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4F2D5A2">
            <w:pPr>
              <w:widowControl/>
              <w:spacing w:line="360" w:lineRule="auto"/>
              <w:jc w:val="center"/>
              <w:rPr>
                <w:rFonts w:hint="eastAsia" w:ascii="宋体" w:hAnsi="宋体" w:cs="Calibri" w:eastAsiaTheme="minorEastAsia"/>
                <w:color w:val="auto"/>
                <w:kern w:val="0"/>
                <w:sz w:val="24"/>
                <w:lang w:eastAsia="zh-CN"/>
              </w:rPr>
            </w:pPr>
            <w:r>
              <w:rPr>
                <w:rFonts w:hint="eastAsia" w:ascii="宋体" w:hAnsi="宋体" w:cs="Calibri"/>
                <w:color w:val="auto"/>
                <w:kern w:val="0"/>
                <w:sz w:val="24"/>
              </w:rPr>
              <w:t>2</w:t>
            </w:r>
            <w:r>
              <w:rPr>
                <w:rFonts w:hint="eastAsia" w:ascii="宋体" w:hAnsi="宋体" w:cs="Calibri"/>
                <w:color w:val="auto"/>
                <w:kern w:val="0"/>
                <w:sz w:val="24"/>
                <w:lang w:val="en-US" w:eastAsia="zh-CN"/>
              </w:rPr>
              <w:t>8</w:t>
            </w:r>
          </w:p>
        </w:tc>
        <w:tc>
          <w:tcPr>
            <w:tcW w:w="2073" w:type="dxa"/>
            <w:tcBorders>
              <w:top w:val="single" w:color="auto" w:sz="4" w:space="0"/>
              <w:left w:val="nil"/>
              <w:bottom w:val="single" w:color="auto" w:sz="4" w:space="0"/>
              <w:right w:val="single" w:color="auto" w:sz="4" w:space="0"/>
            </w:tcBorders>
            <w:vAlign w:val="center"/>
          </w:tcPr>
          <w:p w14:paraId="72FA6045">
            <w:pPr>
              <w:wordWrap w:val="0"/>
              <w:ind w:firstLine="480" w:firstLineChars="200"/>
              <w:rPr>
                <w:rFonts w:hint="eastAsia" w:ascii="宋体" w:hAnsi="宋体" w:cs="Calibri"/>
                <w:color w:val="auto"/>
                <w:kern w:val="0"/>
                <w:sz w:val="24"/>
              </w:rPr>
            </w:pPr>
            <w:r>
              <w:rPr>
                <w:rFonts w:hint="eastAsia" w:ascii="宋体" w:hAnsi="宋体" w:cs="Calibri"/>
                <w:color w:val="auto"/>
                <w:kern w:val="0"/>
                <w:sz w:val="24"/>
              </w:rPr>
              <w:t>所属行业</w:t>
            </w:r>
          </w:p>
        </w:tc>
        <w:tc>
          <w:tcPr>
            <w:tcW w:w="6353" w:type="dxa"/>
            <w:tcBorders>
              <w:top w:val="single" w:color="auto" w:sz="4" w:space="0"/>
              <w:left w:val="nil"/>
              <w:bottom w:val="single" w:color="auto" w:sz="4" w:space="0"/>
              <w:right w:val="single" w:color="auto" w:sz="4" w:space="0"/>
            </w:tcBorders>
            <w:vAlign w:val="center"/>
          </w:tcPr>
          <w:p w14:paraId="0A4C2EA8">
            <w:pPr>
              <w:wordWrap w:val="0"/>
              <w:rPr>
                <w:rFonts w:hint="eastAsia" w:ascii="宋体" w:hAnsi="宋体" w:cs="Calibri"/>
                <w:color w:val="auto"/>
                <w:kern w:val="0"/>
                <w:sz w:val="24"/>
              </w:rPr>
            </w:pPr>
            <w:r>
              <w:rPr>
                <w:rFonts w:hint="eastAsia" w:ascii="宋体" w:hAnsi="宋体" w:cs="Calibri"/>
                <w:color w:val="auto"/>
                <w:kern w:val="0"/>
                <w:sz w:val="24"/>
              </w:rPr>
              <w:t>工业</w:t>
            </w:r>
          </w:p>
        </w:tc>
      </w:tr>
      <w:tr w14:paraId="6E77BDA4">
        <w:tblPrEx>
          <w:tblCellMar>
            <w:top w:w="0" w:type="dxa"/>
            <w:left w:w="108" w:type="dxa"/>
            <w:bottom w:w="0" w:type="dxa"/>
            <w:right w:w="108" w:type="dxa"/>
          </w:tblCellMar>
        </w:tblPrEx>
        <w:trPr>
          <w:trHeight w:val="44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C5351A0">
            <w:pPr>
              <w:widowControl/>
              <w:spacing w:line="360" w:lineRule="auto"/>
              <w:jc w:val="center"/>
              <w:rPr>
                <w:rFonts w:hint="eastAsia" w:ascii="宋体" w:hAnsi="宋体" w:cs="Calibri" w:eastAsiaTheme="minorEastAsia"/>
                <w:color w:val="auto"/>
                <w:kern w:val="0"/>
                <w:sz w:val="24"/>
                <w:lang w:eastAsia="zh-CN"/>
              </w:rPr>
            </w:pPr>
            <w:r>
              <w:rPr>
                <w:rFonts w:hint="eastAsia" w:ascii="宋体" w:hAnsi="宋体" w:cs="Calibri"/>
                <w:color w:val="auto"/>
                <w:kern w:val="0"/>
                <w:sz w:val="24"/>
              </w:rPr>
              <w:t>2</w:t>
            </w:r>
            <w:r>
              <w:rPr>
                <w:rFonts w:hint="eastAsia" w:ascii="宋体" w:hAnsi="宋体" w:cs="Calibri"/>
                <w:color w:val="auto"/>
                <w:kern w:val="0"/>
                <w:sz w:val="24"/>
                <w:lang w:val="en-US" w:eastAsia="zh-CN"/>
              </w:rPr>
              <w:t>9</w:t>
            </w:r>
          </w:p>
        </w:tc>
        <w:tc>
          <w:tcPr>
            <w:tcW w:w="2073" w:type="dxa"/>
            <w:tcBorders>
              <w:top w:val="single" w:color="auto" w:sz="4" w:space="0"/>
              <w:left w:val="nil"/>
              <w:bottom w:val="single" w:color="auto" w:sz="4" w:space="0"/>
              <w:right w:val="single" w:color="auto" w:sz="4" w:space="0"/>
            </w:tcBorders>
            <w:vAlign w:val="center"/>
          </w:tcPr>
          <w:p w14:paraId="636F30A1">
            <w:pPr>
              <w:widowControl/>
              <w:spacing w:line="360" w:lineRule="auto"/>
              <w:jc w:val="center"/>
              <w:rPr>
                <w:rFonts w:hint="eastAsia" w:ascii="宋体" w:hAnsi="宋体" w:cs="Calibri"/>
                <w:color w:val="auto"/>
                <w:kern w:val="0"/>
                <w:sz w:val="24"/>
              </w:rPr>
            </w:pPr>
            <w:r>
              <w:rPr>
                <w:rFonts w:hint="eastAsia" w:ascii="宋体" w:hAnsi="宋体" w:cs="Calibri"/>
                <w:color w:val="auto"/>
                <w:kern w:val="0"/>
                <w:sz w:val="24"/>
              </w:rPr>
              <w:t>相关政策法规</w:t>
            </w:r>
          </w:p>
        </w:tc>
        <w:tc>
          <w:tcPr>
            <w:tcW w:w="6353" w:type="dxa"/>
            <w:tcBorders>
              <w:top w:val="single" w:color="auto" w:sz="4" w:space="0"/>
              <w:left w:val="nil"/>
              <w:bottom w:val="single" w:color="auto" w:sz="4" w:space="0"/>
              <w:right w:val="single" w:color="auto" w:sz="4" w:space="0"/>
            </w:tcBorders>
            <w:vAlign w:val="center"/>
          </w:tcPr>
          <w:p w14:paraId="3BA97199">
            <w:pPr>
              <w:widowControl/>
              <w:spacing w:line="360" w:lineRule="auto"/>
              <w:jc w:val="left"/>
              <w:rPr>
                <w:rFonts w:hint="eastAsia" w:ascii="宋体" w:hAnsi="宋体" w:cs="Calibri"/>
                <w:color w:val="auto"/>
                <w:kern w:val="0"/>
                <w:sz w:val="24"/>
              </w:rPr>
            </w:pPr>
            <w:r>
              <w:rPr>
                <w:rFonts w:hint="eastAsia" w:ascii="宋体" w:hAnsi="宋体" w:cs="Calibri"/>
                <w:color w:val="auto"/>
                <w:kern w:val="0"/>
                <w:sz w:val="24"/>
              </w:rPr>
              <w:t>使用综合评分法的采购项目，提供相同品牌产品且通过资格审査、符合性审査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竞争性磋商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tc>
      </w:tr>
      <w:tr w14:paraId="6BD5AB6B">
        <w:tblPrEx>
          <w:tblCellMar>
            <w:top w:w="0" w:type="dxa"/>
            <w:left w:w="108" w:type="dxa"/>
            <w:bottom w:w="0" w:type="dxa"/>
            <w:right w:w="108" w:type="dxa"/>
          </w:tblCellMar>
        </w:tblPrEx>
        <w:trPr>
          <w:trHeight w:val="683"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2B32C3A">
            <w:pPr>
              <w:widowControl/>
              <w:spacing w:line="360" w:lineRule="auto"/>
              <w:jc w:val="center"/>
              <w:rPr>
                <w:rFonts w:hint="default" w:ascii="宋体" w:hAnsi="宋体" w:cs="Calibri" w:eastAsiaTheme="minorEastAsia"/>
                <w:color w:val="auto"/>
                <w:sz w:val="24"/>
                <w:lang w:val="en-US" w:eastAsia="zh-CN"/>
              </w:rPr>
            </w:pPr>
            <w:r>
              <w:rPr>
                <w:rFonts w:hint="eastAsia" w:ascii="宋体" w:hAnsi="宋体" w:cs="Calibri"/>
                <w:color w:val="auto"/>
                <w:kern w:val="0"/>
                <w:sz w:val="24"/>
                <w:lang w:val="en-US" w:eastAsia="zh-CN"/>
              </w:rPr>
              <w:t>30</w:t>
            </w:r>
          </w:p>
        </w:tc>
        <w:tc>
          <w:tcPr>
            <w:tcW w:w="2073" w:type="dxa"/>
            <w:tcBorders>
              <w:top w:val="single" w:color="auto" w:sz="4" w:space="0"/>
              <w:left w:val="nil"/>
              <w:bottom w:val="single" w:color="auto" w:sz="4" w:space="0"/>
              <w:right w:val="single" w:color="auto" w:sz="4" w:space="0"/>
            </w:tcBorders>
            <w:vAlign w:val="center"/>
          </w:tcPr>
          <w:p w14:paraId="2EB4530F">
            <w:pPr>
              <w:widowControl/>
              <w:spacing w:line="360" w:lineRule="auto"/>
              <w:jc w:val="center"/>
              <w:rPr>
                <w:rFonts w:hint="eastAsia" w:ascii="宋体" w:hAnsi="宋体" w:cs="Calibri"/>
                <w:color w:val="auto"/>
                <w:sz w:val="24"/>
              </w:rPr>
            </w:pPr>
            <w:r>
              <w:rPr>
                <w:rFonts w:hint="eastAsia" w:ascii="宋体" w:hAnsi="宋体" w:cs="Calibri"/>
                <w:b/>
                <w:bCs/>
                <w:color w:val="auto"/>
                <w:kern w:val="0"/>
                <w:sz w:val="24"/>
              </w:rPr>
              <w:t>电子化交易注意事项</w:t>
            </w:r>
          </w:p>
        </w:tc>
        <w:tc>
          <w:tcPr>
            <w:tcW w:w="6353" w:type="dxa"/>
            <w:tcBorders>
              <w:top w:val="single" w:color="auto" w:sz="4" w:space="0"/>
              <w:left w:val="nil"/>
              <w:bottom w:val="single" w:color="auto" w:sz="4" w:space="0"/>
              <w:right w:val="single" w:color="auto" w:sz="4" w:space="0"/>
            </w:tcBorders>
            <w:vAlign w:val="center"/>
          </w:tcPr>
          <w:p w14:paraId="56E343D0">
            <w:pPr>
              <w:spacing w:line="400" w:lineRule="exact"/>
              <w:rPr>
                <w:rFonts w:hint="eastAsia" w:ascii="宋体" w:hAnsi="宋体"/>
                <w:color w:val="auto"/>
                <w:sz w:val="24"/>
              </w:rPr>
            </w:pPr>
            <w:r>
              <w:rPr>
                <w:rFonts w:hint="eastAsia" w:ascii="宋体" w:hAnsi="宋体"/>
                <w:color w:val="auto"/>
                <w:sz w:val="24"/>
              </w:rPr>
              <w:t>本项目为电子化交易项目，投标文件是供应商、投标人（以下简称“供应商”）通过中心投标文件制作系统制作，并经过电子签章和加密后生成的电子版投标文件。供应商投标时，不须提交纸质文件资料。</w:t>
            </w:r>
          </w:p>
          <w:p w14:paraId="67AD597A">
            <w:pPr>
              <w:spacing w:line="400" w:lineRule="exact"/>
              <w:rPr>
                <w:rFonts w:hint="eastAsia" w:ascii="宋体" w:hAnsi="宋体"/>
                <w:color w:val="auto"/>
                <w:sz w:val="24"/>
              </w:rPr>
            </w:pPr>
            <w:r>
              <w:rPr>
                <w:rFonts w:hint="eastAsia" w:ascii="宋体" w:hAnsi="宋体"/>
                <w:color w:val="auto"/>
                <w:sz w:val="24"/>
              </w:rPr>
              <w:t>电子化投标文件具体制作教材请供应商通过CA证书登录三门峡市公共资源电子化交易系统在 “交易智库”中下载操作流程</w:t>
            </w:r>
          </w:p>
          <w:p w14:paraId="004E9223">
            <w:pPr>
              <w:spacing w:line="400" w:lineRule="exact"/>
              <w:rPr>
                <w:rFonts w:hint="eastAsia" w:ascii="宋体" w:hAnsi="宋体"/>
                <w:color w:val="auto"/>
                <w:sz w:val="24"/>
              </w:rPr>
            </w:pPr>
            <w:r>
              <w:rPr>
                <w:rFonts w:hint="eastAsia" w:ascii="宋体" w:hAnsi="宋体"/>
                <w:color w:val="auto"/>
                <w:sz w:val="24"/>
              </w:rPr>
              <w:t>温馨提示：本项目为电子化、无纸化交易项目，供应商时不接受任何纸质资料，为保证您能投标成功，请需仔细阅读以下条款。</w:t>
            </w:r>
          </w:p>
          <w:p w14:paraId="61490302">
            <w:pPr>
              <w:spacing w:line="400" w:lineRule="exact"/>
              <w:rPr>
                <w:rFonts w:hint="eastAsia" w:ascii="宋体" w:hAnsi="宋体"/>
                <w:color w:val="auto"/>
                <w:sz w:val="24"/>
              </w:rPr>
            </w:pPr>
            <w:r>
              <w:rPr>
                <w:rFonts w:hint="eastAsia" w:ascii="宋体" w:hAnsi="宋体"/>
                <w:color w:val="auto"/>
                <w:sz w:val="24"/>
              </w:rPr>
              <w:t>一、电子化投标</w:t>
            </w:r>
          </w:p>
          <w:p w14:paraId="490549B5">
            <w:pPr>
              <w:spacing w:line="400" w:lineRule="exact"/>
              <w:rPr>
                <w:rFonts w:hint="eastAsia" w:ascii="宋体" w:hAnsi="宋体"/>
                <w:color w:val="auto"/>
                <w:sz w:val="24"/>
              </w:rPr>
            </w:pPr>
            <w:r>
              <w:rPr>
                <w:rFonts w:hint="eastAsia" w:ascii="宋体" w:hAnsi="宋体"/>
                <w:color w:val="auto"/>
                <w:sz w:val="24"/>
              </w:rPr>
              <w:t>（一）电子化投标文件的签章</w:t>
            </w:r>
          </w:p>
          <w:p w14:paraId="6AE96EC8">
            <w:pPr>
              <w:spacing w:line="400" w:lineRule="exact"/>
              <w:rPr>
                <w:rFonts w:hint="eastAsia" w:ascii="宋体" w:hAnsi="宋体"/>
                <w:color w:val="auto"/>
                <w:sz w:val="24"/>
              </w:rPr>
            </w:pPr>
            <w:r>
              <w:rPr>
                <w:rFonts w:hint="eastAsia" w:ascii="宋体" w:hAnsi="宋体"/>
                <w:color w:val="auto"/>
                <w:sz w:val="24"/>
              </w:rPr>
              <w:t>1、供应商在生成电子化投标文件后，应对电子化投标文件进行签章，未进行签章的视为无效投标。</w:t>
            </w:r>
          </w:p>
          <w:p w14:paraId="184BDA2E">
            <w:pPr>
              <w:spacing w:line="400" w:lineRule="exact"/>
              <w:jc w:val="left"/>
              <w:rPr>
                <w:rFonts w:hint="eastAsia" w:ascii="宋体" w:hAnsi="宋体"/>
                <w:color w:val="auto"/>
                <w:sz w:val="24"/>
              </w:rPr>
            </w:pPr>
            <w:r>
              <w:rPr>
                <w:rFonts w:hint="eastAsia" w:ascii="宋体" w:hAnsi="宋体"/>
                <w:color w:val="auto"/>
                <w:sz w:val="24"/>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auto"/>
                <w:sz w:val="24"/>
              </w:rPr>
              <w:t>https://download.bqpoint.com/download/downloadlist.html?SoftTypeCode=03</w:t>
            </w:r>
            <w:r>
              <w:rPr>
                <w:rFonts w:hint="eastAsia" w:ascii="宋体" w:hAnsi="宋体"/>
                <w:color w:val="auto"/>
                <w:sz w:val="24"/>
              </w:rPr>
              <w:t>进行下载。</w:t>
            </w:r>
          </w:p>
          <w:p w14:paraId="30FDE35D">
            <w:pPr>
              <w:spacing w:line="400" w:lineRule="exact"/>
              <w:rPr>
                <w:rFonts w:hint="eastAsia" w:ascii="宋体" w:hAnsi="宋体"/>
                <w:color w:val="auto"/>
                <w:sz w:val="24"/>
              </w:rPr>
            </w:pPr>
            <w:r>
              <w:rPr>
                <w:rFonts w:hint="eastAsia" w:ascii="宋体" w:hAnsi="宋体"/>
                <w:color w:val="auto"/>
                <w:sz w:val="24"/>
              </w:rPr>
              <w:t>（二）电子化投标文件的格式及上传投标</w:t>
            </w:r>
          </w:p>
          <w:p w14:paraId="170839A9">
            <w:pPr>
              <w:spacing w:line="400" w:lineRule="exact"/>
              <w:jc w:val="left"/>
              <w:rPr>
                <w:rFonts w:hint="eastAsia" w:ascii="宋体" w:hAnsi="宋体"/>
                <w:color w:val="auto"/>
                <w:sz w:val="24"/>
              </w:rPr>
            </w:pPr>
            <w:r>
              <w:rPr>
                <w:rFonts w:hint="eastAsia" w:ascii="宋体" w:hAnsi="宋体"/>
                <w:color w:val="auto"/>
                <w:sz w:val="24"/>
              </w:rPr>
              <w:t>1、供应商所上传的电子化投标文件，应是通过中心投标文件制作系统制作的（投标文件制作工具下载地址：</w:t>
            </w:r>
            <w:r>
              <w:rPr>
                <w:rFonts w:ascii="宋体" w:hAnsi="宋体"/>
                <w:color w:val="auto"/>
                <w:sz w:val="24"/>
              </w:rPr>
              <w:t>https://download.bqpoint.com/download/downloadlist.html?SoftTypeCode=03</w:t>
            </w:r>
            <w:r>
              <w:rPr>
                <w:rFonts w:hint="eastAsia" w:ascii="宋体" w:hAnsi="宋体"/>
                <w:color w:val="auto"/>
                <w:sz w:val="24"/>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3198B7D3">
            <w:pPr>
              <w:spacing w:line="400" w:lineRule="exact"/>
              <w:rPr>
                <w:rFonts w:hint="eastAsia" w:ascii="宋体" w:hAnsi="宋体"/>
                <w:color w:val="auto"/>
                <w:sz w:val="24"/>
              </w:rPr>
            </w:pPr>
            <w:r>
              <w:rPr>
                <w:rFonts w:hint="eastAsia" w:ascii="宋体" w:hAnsi="宋体"/>
                <w:color w:val="auto"/>
                <w:sz w:val="24"/>
              </w:rPr>
              <w:t>注：供应商投报多个标段的，需要每个标段单独制作电子投标文件。</w:t>
            </w:r>
          </w:p>
          <w:p w14:paraId="4AD0F2AB">
            <w:pPr>
              <w:spacing w:line="400" w:lineRule="exact"/>
              <w:rPr>
                <w:rFonts w:hint="eastAsia" w:ascii="宋体" w:hAnsi="宋体"/>
                <w:color w:val="auto"/>
                <w:sz w:val="24"/>
              </w:rPr>
            </w:pPr>
            <w:r>
              <w:rPr>
                <w:rFonts w:hint="eastAsia" w:ascii="宋体" w:hAnsi="宋体"/>
                <w:color w:val="auto"/>
                <w:sz w:val="24"/>
              </w:rPr>
              <w:t>2、电子化投标文件应在投标截止时间前成功上传至三门峡市公共资源电子化交易系统。至投标截止时间止，仍未上传成功的电子化投标文件将不予接收。</w:t>
            </w:r>
          </w:p>
          <w:p w14:paraId="4CFA5BDE">
            <w:pPr>
              <w:spacing w:line="400" w:lineRule="exact"/>
              <w:rPr>
                <w:rFonts w:hint="eastAsia" w:ascii="宋体" w:hAnsi="宋体"/>
                <w:color w:val="auto"/>
                <w:sz w:val="24"/>
              </w:rPr>
            </w:pPr>
            <w:r>
              <w:rPr>
                <w:rFonts w:hint="eastAsia" w:ascii="宋体" w:hAnsi="宋体"/>
                <w:color w:val="auto"/>
                <w:sz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3BA33402">
            <w:pPr>
              <w:spacing w:line="400" w:lineRule="exact"/>
              <w:rPr>
                <w:rFonts w:hint="eastAsia" w:ascii="宋体" w:hAnsi="宋体"/>
                <w:color w:val="auto"/>
                <w:sz w:val="24"/>
              </w:rPr>
            </w:pPr>
            <w:r>
              <w:rPr>
                <w:rFonts w:hint="eastAsia" w:ascii="宋体" w:hAnsi="宋体"/>
                <w:color w:val="auto"/>
                <w:sz w:val="24"/>
              </w:rPr>
              <w:t>技术联系电话：400-998-0000</w:t>
            </w:r>
          </w:p>
          <w:p w14:paraId="7F0EFAD4">
            <w:pPr>
              <w:spacing w:line="400" w:lineRule="exact"/>
              <w:rPr>
                <w:rFonts w:hint="eastAsia" w:ascii="宋体" w:hAnsi="宋体"/>
                <w:color w:val="auto"/>
                <w:sz w:val="24"/>
              </w:rPr>
            </w:pPr>
            <w:r>
              <w:rPr>
                <w:rFonts w:hint="eastAsia" w:ascii="宋体" w:hAnsi="宋体"/>
                <w:color w:val="auto"/>
                <w:sz w:val="24"/>
              </w:rPr>
              <w:t>主体库咨询电话:0398-3117815</w:t>
            </w:r>
          </w:p>
          <w:p w14:paraId="7CB98981">
            <w:pPr>
              <w:spacing w:line="400" w:lineRule="exact"/>
              <w:rPr>
                <w:rFonts w:hint="eastAsia" w:ascii="宋体" w:hAnsi="宋体"/>
                <w:color w:val="auto"/>
                <w:sz w:val="24"/>
              </w:rPr>
            </w:pPr>
            <w:r>
              <w:rPr>
                <w:rFonts w:hint="eastAsia" w:ascii="宋体" w:hAnsi="宋体"/>
                <w:color w:val="auto"/>
                <w:sz w:val="24"/>
              </w:rPr>
              <w:t>CA证书制发:0398-2181635</w:t>
            </w:r>
          </w:p>
          <w:p w14:paraId="74DD08AE">
            <w:pPr>
              <w:spacing w:line="400" w:lineRule="exact"/>
              <w:rPr>
                <w:rFonts w:hint="eastAsia" w:ascii="宋体" w:hAnsi="宋体"/>
                <w:color w:val="auto"/>
                <w:sz w:val="24"/>
              </w:rPr>
            </w:pPr>
            <w:r>
              <w:rPr>
                <w:rFonts w:hint="eastAsia" w:ascii="宋体" w:hAnsi="宋体"/>
                <w:color w:val="auto"/>
                <w:sz w:val="24"/>
              </w:rPr>
              <w:t>科技信息科:0398-3117095</w:t>
            </w:r>
          </w:p>
          <w:p w14:paraId="5EA2EDED">
            <w:pPr>
              <w:spacing w:line="400" w:lineRule="exact"/>
              <w:rPr>
                <w:rFonts w:hint="eastAsia" w:ascii="宋体" w:hAnsi="宋体"/>
                <w:color w:val="auto"/>
                <w:sz w:val="24"/>
              </w:rPr>
            </w:pPr>
            <w:r>
              <w:rPr>
                <w:rFonts w:hint="eastAsia" w:ascii="宋体" w:hAnsi="宋体"/>
                <w:color w:val="auto"/>
                <w:sz w:val="24"/>
              </w:rPr>
              <w:t>（三）电子化项目开标、解密、唱标、评标</w:t>
            </w:r>
          </w:p>
          <w:p w14:paraId="2B8E7A89">
            <w:pPr>
              <w:wordWrap w:val="0"/>
              <w:spacing w:line="400" w:lineRule="exact"/>
              <w:ind w:firstLine="357"/>
              <w:rPr>
                <w:rFonts w:hint="eastAsia" w:ascii="宋体" w:hAnsi="宋体"/>
                <w:color w:val="auto"/>
                <w:sz w:val="24"/>
              </w:rPr>
            </w:pPr>
            <w:r>
              <w:rPr>
                <w:rFonts w:hint="eastAsia" w:ascii="宋体" w:hAnsi="宋体"/>
                <w:color w:val="auto"/>
                <w:sz w:val="24"/>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auto"/>
                <w:sz w:val="24"/>
                <w:szCs w:val="24"/>
              </w:rPr>
              <w:t>网址为</w:t>
            </w:r>
            <w:r>
              <w:rPr>
                <w:rFonts w:ascii="宋体" w:hAnsi="宋体" w:cs="宋体"/>
                <w:color w:val="auto"/>
                <w:sz w:val="24"/>
                <w:szCs w:val="24"/>
              </w:rPr>
              <w:t>http://120.194.249.36:10094/BidOpening/bidopeninghallaction/hall/login</w:t>
            </w:r>
            <w:r>
              <w:rPr>
                <w:rFonts w:hint="eastAsia" w:ascii="宋体" w:hAnsi="宋体"/>
                <w:color w:val="auto"/>
                <w:sz w:val="24"/>
              </w:rPr>
              <w:t>）,在线准时参加开标活动并进行投标文件解密等。</w:t>
            </w:r>
          </w:p>
          <w:p w14:paraId="13FFA0A8">
            <w:pPr>
              <w:spacing w:line="400" w:lineRule="exact"/>
              <w:rPr>
                <w:rFonts w:hint="eastAsia" w:ascii="宋体" w:hAnsi="宋体"/>
                <w:color w:val="auto"/>
                <w:sz w:val="24"/>
              </w:rPr>
            </w:pPr>
            <w:r>
              <w:rPr>
                <w:rFonts w:hint="eastAsia" w:ascii="宋体" w:hAnsi="宋体"/>
                <w:color w:val="auto"/>
                <w:sz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50C2FA10">
            <w:pPr>
              <w:spacing w:line="400" w:lineRule="exact"/>
              <w:rPr>
                <w:rFonts w:hint="eastAsia" w:ascii="宋体" w:hAnsi="宋体"/>
                <w:color w:val="auto"/>
                <w:sz w:val="24"/>
              </w:rPr>
            </w:pPr>
            <w:r>
              <w:rPr>
                <w:rFonts w:hint="eastAsia" w:ascii="宋体" w:hAnsi="宋体"/>
                <w:color w:val="auto"/>
                <w:sz w:val="24"/>
              </w:rPr>
              <w:t>3、电子化投标文件解密异常的处理</w:t>
            </w:r>
          </w:p>
          <w:p w14:paraId="63001805">
            <w:pPr>
              <w:spacing w:line="400" w:lineRule="exact"/>
              <w:rPr>
                <w:rFonts w:hint="eastAsia" w:ascii="宋体" w:hAnsi="宋体"/>
                <w:color w:val="auto"/>
                <w:sz w:val="24"/>
              </w:rPr>
            </w:pPr>
            <w:r>
              <w:rPr>
                <w:rFonts w:hint="eastAsia" w:ascii="宋体" w:hAnsi="宋体"/>
                <w:color w:val="auto"/>
                <w:sz w:val="24"/>
              </w:rPr>
              <w:t>如出现供应商的电子投标文件无法解密等异常情况，供应商应及时致电中介服务机构说明。投标文件异常，按以下步骤进行处理：</w:t>
            </w:r>
          </w:p>
          <w:p w14:paraId="15A65A5A">
            <w:pPr>
              <w:spacing w:line="400" w:lineRule="exact"/>
              <w:rPr>
                <w:rFonts w:hint="eastAsia" w:ascii="宋体" w:hAnsi="宋体"/>
                <w:color w:val="auto"/>
                <w:sz w:val="24"/>
              </w:rPr>
            </w:pPr>
            <w:r>
              <w:rPr>
                <w:rFonts w:hint="eastAsia" w:ascii="宋体" w:hAnsi="宋体"/>
                <w:color w:val="auto"/>
                <w:sz w:val="24"/>
              </w:rPr>
              <w:t>（1）首先由技术人员进行问题排查。</w:t>
            </w:r>
          </w:p>
          <w:p w14:paraId="29E4DCB4">
            <w:pPr>
              <w:spacing w:line="400" w:lineRule="exact"/>
              <w:rPr>
                <w:rFonts w:hint="eastAsia" w:ascii="宋体" w:hAnsi="宋体"/>
                <w:color w:val="auto"/>
                <w:sz w:val="24"/>
              </w:rPr>
            </w:pPr>
            <w:r>
              <w:rPr>
                <w:rFonts w:hint="eastAsia" w:ascii="宋体" w:hAnsi="宋体"/>
                <w:color w:val="auto"/>
                <w:sz w:val="24"/>
              </w:rPr>
              <w:t>（2）经技术人员排查后，是供应商文件自身问题导致投标文件无法解密的，该投标文件将不予接收、解密和唱标。开标会议继续进行。</w:t>
            </w:r>
          </w:p>
          <w:p w14:paraId="4BF3AD19">
            <w:pPr>
              <w:spacing w:line="400" w:lineRule="exact"/>
              <w:rPr>
                <w:rFonts w:hint="eastAsia" w:ascii="宋体" w:hAnsi="宋体"/>
                <w:color w:val="auto"/>
                <w:sz w:val="24"/>
              </w:rPr>
            </w:pPr>
            <w:r>
              <w:rPr>
                <w:rFonts w:hint="eastAsia" w:ascii="宋体" w:hAnsi="宋体"/>
                <w:color w:val="auto"/>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E446B67">
            <w:pPr>
              <w:spacing w:line="400" w:lineRule="exact"/>
              <w:rPr>
                <w:rFonts w:hint="eastAsia" w:ascii="宋体" w:hAnsi="宋体"/>
                <w:color w:val="auto"/>
                <w:sz w:val="24"/>
              </w:rPr>
            </w:pPr>
            <w:r>
              <w:rPr>
                <w:rFonts w:hint="eastAsia" w:ascii="宋体" w:hAnsi="宋体"/>
                <w:color w:val="auto"/>
                <w:sz w:val="24"/>
              </w:rPr>
              <w:t>4、待所有供应商投标文件解密完成后，由中介服务机构操作，对所有已解密投标文件进行唱标。</w:t>
            </w:r>
          </w:p>
          <w:p w14:paraId="01D927A9">
            <w:pPr>
              <w:spacing w:line="400" w:lineRule="exact"/>
              <w:rPr>
                <w:rFonts w:hint="eastAsia" w:ascii="宋体" w:hAnsi="宋体"/>
                <w:color w:val="auto"/>
                <w:sz w:val="24"/>
              </w:rPr>
            </w:pPr>
            <w:r>
              <w:rPr>
                <w:rFonts w:hint="eastAsia" w:ascii="宋体" w:hAnsi="宋体"/>
                <w:color w:val="auto"/>
                <w:sz w:val="24"/>
              </w:rPr>
              <w:t>供应商应保证在开标期间电话、电脑、网络能够正常工作，供应商因停电、电脑病毒、网络堵塞等原因，未在规定的解密时间内对投标文件进行解密的，其投标文件不予接收、唱标。</w:t>
            </w:r>
          </w:p>
          <w:p w14:paraId="02D33EB0">
            <w:pPr>
              <w:spacing w:line="400" w:lineRule="exact"/>
              <w:rPr>
                <w:rFonts w:hint="eastAsia" w:ascii="宋体" w:hAnsi="宋体"/>
                <w:color w:val="auto"/>
                <w:sz w:val="24"/>
              </w:rPr>
            </w:pPr>
            <w:r>
              <w:rPr>
                <w:rFonts w:hint="eastAsia" w:ascii="宋体" w:hAnsi="宋体"/>
                <w:color w:val="auto"/>
                <w:sz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7D189391">
            <w:pPr>
              <w:spacing w:line="400" w:lineRule="exact"/>
              <w:rPr>
                <w:rFonts w:hint="eastAsia" w:ascii="宋体" w:hAnsi="宋体"/>
                <w:color w:val="auto"/>
                <w:sz w:val="24"/>
              </w:rPr>
            </w:pPr>
            <w:r>
              <w:rPr>
                <w:rFonts w:hint="eastAsia" w:ascii="宋体" w:hAnsi="宋体"/>
                <w:color w:val="auto"/>
                <w:sz w:val="24"/>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32E22A44">
            <w:pPr>
              <w:spacing w:line="400" w:lineRule="exact"/>
              <w:rPr>
                <w:rFonts w:hint="eastAsia" w:ascii="宋体" w:hAnsi="宋体"/>
                <w:color w:val="auto"/>
                <w:sz w:val="24"/>
              </w:rPr>
            </w:pPr>
            <w:r>
              <w:rPr>
                <w:rFonts w:hint="eastAsia" w:ascii="宋体" w:hAnsi="宋体"/>
                <w:color w:val="auto"/>
                <w:sz w:val="24"/>
              </w:rPr>
              <w:t>7、如磋商小组对需要回复的供应商连续三次致电未接通的，视为供应商放弃回复，磋商小组将自行对需要回复的内容进行认定。</w:t>
            </w:r>
          </w:p>
          <w:p w14:paraId="297C49FF">
            <w:pPr>
              <w:spacing w:line="400" w:lineRule="exact"/>
              <w:rPr>
                <w:rFonts w:hint="eastAsia" w:ascii="宋体" w:hAnsi="宋体"/>
                <w:color w:val="auto"/>
                <w:sz w:val="24"/>
              </w:rPr>
            </w:pPr>
            <w:r>
              <w:rPr>
                <w:rFonts w:hint="eastAsia" w:ascii="宋体" w:hAnsi="宋体"/>
                <w:color w:val="auto"/>
                <w:sz w:val="24"/>
              </w:rPr>
              <w:t>二、相关证书原件的提交</w:t>
            </w:r>
          </w:p>
          <w:p w14:paraId="202F8691">
            <w:pPr>
              <w:spacing w:line="400" w:lineRule="exact"/>
              <w:rPr>
                <w:rFonts w:hint="eastAsia" w:ascii="宋体" w:hAnsi="宋体"/>
                <w:color w:val="auto"/>
                <w:sz w:val="24"/>
              </w:rPr>
            </w:pPr>
            <w:r>
              <w:rPr>
                <w:rFonts w:hint="eastAsia" w:ascii="宋体" w:hAnsi="宋体"/>
                <w:color w:val="auto"/>
                <w:sz w:val="24"/>
              </w:rPr>
              <w:t>本项目实行资格后审，资格评审以投标文件为准，其上传资料真实性由供应商自行承担，同时，供应商要完善主体库。</w:t>
            </w:r>
          </w:p>
          <w:p w14:paraId="5A4A34BA">
            <w:pPr>
              <w:spacing w:line="400" w:lineRule="exact"/>
              <w:rPr>
                <w:rFonts w:hint="eastAsia" w:ascii="宋体" w:hAnsi="宋体"/>
                <w:color w:val="auto"/>
                <w:sz w:val="24"/>
              </w:rPr>
            </w:pPr>
            <w:r>
              <w:rPr>
                <w:rFonts w:hint="eastAsia" w:ascii="宋体" w:hAnsi="宋体"/>
                <w:color w:val="auto"/>
                <w:sz w:val="24"/>
              </w:rPr>
              <w:t>提示：本项目为电子化、无纸化交易项目，开标时不再接受任何纸质资料，为保证您能投标成功，请需仔细阅读以上条款。</w:t>
            </w:r>
          </w:p>
        </w:tc>
      </w:tr>
    </w:tbl>
    <w:p w14:paraId="7F1E1EA1">
      <w:pPr>
        <w:pStyle w:val="9"/>
        <w:spacing w:line="460" w:lineRule="exact"/>
        <w:jc w:val="center"/>
        <w:outlineLvl w:val="1"/>
        <w:rPr>
          <w:rFonts w:hint="eastAsia" w:ascii="宋体" w:hAnsi="宋体" w:eastAsia="宋体" w:cs="宋体"/>
          <w:b/>
          <w:color w:val="auto"/>
          <w:kern w:val="0"/>
        </w:rPr>
      </w:pPr>
      <w:r>
        <w:rPr>
          <w:rFonts w:hint="eastAsia" w:ascii="宋体" w:hAnsi="宋体"/>
          <w:b/>
          <w:bCs/>
          <w:color w:val="auto"/>
          <w:kern w:val="0"/>
        </w:rPr>
        <w:br w:type="page"/>
      </w:r>
      <w:bookmarkStart w:id="40" w:name="_Toc120614214"/>
      <w:bookmarkEnd w:id="40"/>
      <w:bookmarkStart w:id="41" w:name="_Toc16938519"/>
      <w:bookmarkEnd w:id="41"/>
      <w:bookmarkStart w:id="42" w:name="_Toc513029203"/>
      <w:bookmarkEnd w:id="42"/>
      <w:bookmarkStart w:id="43" w:name="_Toc20823275"/>
      <w:bookmarkEnd w:id="43"/>
      <w:bookmarkStart w:id="44" w:name="_Toc517178993"/>
      <w:bookmarkEnd w:id="44"/>
      <w:bookmarkStart w:id="45" w:name="_Toc16770549"/>
      <w:bookmarkEnd w:id="45"/>
      <w:bookmarkStart w:id="46" w:name="_Toc27375_WPSOffice_Level1"/>
      <w:bookmarkStart w:id="47" w:name="_Toc2341_WPSOffice_Level1"/>
      <w:bookmarkStart w:id="48" w:name="_Toc32643"/>
      <w:bookmarkStart w:id="49" w:name="_Toc4714_WPSOffice_Level1"/>
      <w:bookmarkStart w:id="50" w:name="_Toc3111_WPSOffice_Level1"/>
      <w:r>
        <w:rPr>
          <w:rFonts w:hint="eastAsia" w:ascii="宋体" w:hAnsi="宋体" w:eastAsia="宋体" w:cs="宋体"/>
          <w:b/>
          <w:color w:val="auto"/>
        </w:rPr>
        <w:t>1.总则</w:t>
      </w:r>
    </w:p>
    <w:p w14:paraId="418A02F2">
      <w:pPr>
        <w:wordWrap w:val="0"/>
        <w:spacing w:line="460" w:lineRule="exact"/>
        <w:ind w:firstLine="480" w:firstLineChars="200"/>
        <w:jc w:val="left"/>
        <w:outlineLvl w:val="2"/>
        <w:rPr>
          <w:rFonts w:hint="eastAsia" w:ascii="宋体" w:hAnsi="宋体" w:eastAsia="宋体" w:cs="宋体"/>
          <w:color w:val="auto"/>
          <w:sz w:val="24"/>
          <w:szCs w:val="24"/>
        </w:rPr>
      </w:pPr>
      <w:bookmarkStart w:id="51" w:name="_Toc20823276"/>
      <w:bookmarkEnd w:id="51"/>
      <w:bookmarkStart w:id="52" w:name="_Toc16938520"/>
      <w:bookmarkEnd w:id="52"/>
      <w:bookmarkStart w:id="53" w:name="_Toc513029204"/>
      <w:bookmarkEnd w:id="53"/>
      <w:bookmarkStart w:id="54" w:name="_Toc528078009"/>
      <w:r>
        <w:rPr>
          <w:rFonts w:hint="eastAsia" w:ascii="宋体" w:hAnsi="宋体" w:eastAsia="宋体" w:cs="宋体"/>
          <w:color w:val="auto"/>
          <w:sz w:val="24"/>
          <w:szCs w:val="24"/>
        </w:rPr>
        <w:t>1.1.1</w:t>
      </w:r>
      <w:bookmarkEnd w:id="54"/>
      <w:r>
        <w:rPr>
          <w:rFonts w:hint="eastAsia" w:ascii="宋体" w:hAnsi="宋体" w:eastAsia="宋体" w:cs="宋体"/>
          <w:color w:val="auto"/>
          <w:sz w:val="24"/>
          <w:szCs w:val="24"/>
        </w:rPr>
        <w:t>采购方式及定义</w:t>
      </w:r>
    </w:p>
    <w:p w14:paraId="669FCC83">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本次采购采用竞争性磋商方式（以下简称磋商），本竞争性磋商文件仅适用于竞争性磋商公告中所述项目。</w:t>
      </w:r>
    </w:p>
    <w:p w14:paraId="1B75AC30">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合格的供应商</w:t>
      </w:r>
    </w:p>
    <w:p w14:paraId="0C5B64D0">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1.满足竞争性磋商公告中供应商的资格条件的规定。</w:t>
      </w:r>
    </w:p>
    <w:p w14:paraId="29373BF5">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2.满足本文件实质性条款的规定。</w:t>
      </w:r>
    </w:p>
    <w:p w14:paraId="4703E8EA">
      <w:pPr>
        <w:wordWrap w:val="0"/>
        <w:spacing w:line="460" w:lineRule="exact"/>
        <w:ind w:firstLine="480" w:firstLineChars="200"/>
        <w:jc w:val="left"/>
        <w:outlineLvl w:val="2"/>
        <w:rPr>
          <w:rFonts w:hint="eastAsia" w:ascii="宋体" w:hAnsi="宋体" w:eastAsia="宋体" w:cs="宋体"/>
          <w:color w:val="auto"/>
          <w:sz w:val="24"/>
          <w:szCs w:val="24"/>
        </w:rPr>
      </w:pPr>
      <w:bookmarkStart w:id="55" w:name="_Toc16938522"/>
      <w:bookmarkEnd w:id="55"/>
      <w:bookmarkStart w:id="56" w:name="_Toc20823278"/>
      <w:bookmarkEnd w:id="56"/>
      <w:bookmarkStart w:id="57" w:name="_Toc513029206"/>
      <w:bookmarkEnd w:id="57"/>
      <w:bookmarkStart w:id="58" w:name="_Toc528078010"/>
      <w:r>
        <w:rPr>
          <w:rFonts w:hint="eastAsia" w:ascii="宋体" w:hAnsi="宋体" w:eastAsia="宋体" w:cs="宋体"/>
          <w:color w:val="auto"/>
          <w:sz w:val="24"/>
          <w:szCs w:val="24"/>
        </w:rPr>
        <w:t>1.1.2</w:t>
      </w:r>
      <w:bookmarkEnd w:id="58"/>
      <w:r>
        <w:rPr>
          <w:rFonts w:hint="eastAsia" w:ascii="宋体" w:hAnsi="宋体" w:eastAsia="宋体" w:cs="宋体"/>
          <w:color w:val="auto"/>
          <w:sz w:val="24"/>
          <w:szCs w:val="24"/>
        </w:rPr>
        <w:t>适用法律</w:t>
      </w:r>
    </w:p>
    <w:p w14:paraId="7C0B3AB6">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本次竞争性磋商及由此产生的合同受中华人民共和国有关的法律法规制约和保护。</w:t>
      </w:r>
    </w:p>
    <w:p w14:paraId="55D852EC">
      <w:pPr>
        <w:wordWrap w:val="0"/>
        <w:spacing w:line="460" w:lineRule="exact"/>
        <w:ind w:firstLine="480" w:firstLineChars="200"/>
        <w:jc w:val="left"/>
        <w:outlineLvl w:val="2"/>
        <w:rPr>
          <w:rFonts w:hint="eastAsia" w:ascii="宋体" w:hAnsi="宋体" w:eastAsia="宋体" w:cs="宋体"/>
          <w:color w:val="auto"/>
          <w:sz w:val="24"/>
          <w:szCs w:val="24"/>
        </w:rPr>
      </w:pPr>
      <w:bookmarkStart w:id="59" w:name="_Toc20823279"/>
      <w:bookmarkEnd w:id="59"/>
      <w:bookmarkStart w:id="60" w:name="_Toc513029207"/>
      <w:bookmarkEnd w:id="60"/>
      <w:bookmarkStart w:id="61" w:name="_Toc16938523"/>
      <w:bookmarkEnd w:id="61"/>
      <w:bookmarkStart w:id="62" w:name="_Toc462564067"/>
      <w:bookmarkEnd w:id="62"/>
      <w:bookmarkStart w:id="63" w:name="_Toc528078011"/>
      <w:r>
        <w:rPr>
          <w:rFonts w:hint="eastAsia" w:ascii="宋体" w:hAnsi="宋体" w:eastAsia="宋体" w:cs="宋体"/>
          <w:color w:val="auto"/>
          <w:sz w:val="24"/>
          <w:szCs w:val="24"/>
        </w:rPr>
        <w:t>1.1.3</w:t>
      </w:r>
      <w:bookmarkEnd w:id="63"/>
      <w:r>
        <w:rPr>
          <w:rFonts w:hint="eastAsia" w:ascii="宋体" w:hAnsi="宋体" w:eastAsia="宋体" w:cs="宋体"/>
          <w:color w:val="auto"/>
          <w:sz w:val="24"/>
          <w:szCs w:val="24"/>
        </w:rPr>
        <w:t>磋商费用</w:t>
      </w:r>
    </w:p>
    <w:p w14:paraId="66F21CD8">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本次竞争性磋商磋商服务费：招标代理服务费参照《河南省招标代理服务收费指导意见》豫招协（2023）002号文件中，河南省招标代理服务收费计算标准计取。领取中标通知书前由中标人支付。</w:t>
      </w:r>
    </w:p>
    <w:p w14:paraId="714986FF">
      <w:pPr>
        <w:wordWrap w:val="0"/>
        <w:spacing w:line="460" w:lineRule="exact"/>
        <w:ind w:left="566" w:leftChars="218" w:hanging="108" w:hangingChars="45"/>
        <w:jc w:val="left"/>
        <w:outlineLvl w:val="1"/>
        <w:rPr>
          <w:rFonts w:hint="eastAsia" w:ascii="宋体" w:hAnsi="宋体" w:eastAsia="宋体" w:cs="宋体"/>
          <w:color w:val="auto"/>
          <w:kern w:val="0"/>
          <w:sz w:val="24"/>
          <w:szCs w:val="24"/>
        </w:rPr>
      </w:pPr>
      <w:bookmarkStart w:id="64" w:name="_Toc403987206"/>
      <w:bookmarkEnd w:id="64"/>
      <w:bookmarkStart w:id="65" w:name="_Toc517178994"/>
      <w:bookmarkEnd w:id="65"/>
      <w:bookmarkStart w:id="66" w:name="_Toc16938525"/>
      <w:bookmarkEnd w:id="66"/>
      <w:bookmarkStart w:id="67" w:name="_Toc513029209"/>
      <w:bookmarkEnd w:id="67"/>
      <w:bookmarkStart w:id="68" w:name="_Toc504491968"/>
      <w:bookmarkEnd w:id="68"/>
      <w:bookmarkStart w:id="69" w:name="_Toc20823281"/>
      <w:bookmarkEnd w:id="69"/>
      <w:bookmarkStart w:id="70" w:name="_Toc505350554"/>
      <w:bookmarkEnd w:id="70"/>
      <w:bookmarkStart w:id="71" w:name="_Toc120614215"/>
      <w:bookmarkEnd w:id="71"/>
      <w:bookmarkStart w:id="72" w:name="_Toc528078012"/>
      <w:r>
        <w:rPr>
          <w:rFonts w:hint="eastAsia" w:ascii="宋体" w:hAnsi="宋体" w:eastAsia="宋体" w:cs="宋体"/>
          <w:color w:val="auto"/>
          <w:sz w:val="24"/>
          <w:szCs w:val="24"/>
        </w:rPr>
        <w:t>2.</w:t>
      </w:r>
      <w:bookmarkEnd w:id="72"/>
      <w:r>
        <w:rPr>
          <w:rFonts w:hint="eastAsia" w:ascii="宋体" w:hAnsi="宋体" w:eastAsia="宋体" w:cs="宋体"/>
          <w:color w:val="auto"/>
          <w:sz w:val="24"/>
          <w:szCs w:val="24"/>
        </w:rPr>
        <w:t>竞争性磋商文件</w:t>
      </w:r>
    </w:p>
    <w:p w14:paraId="2CCCE07F">
      <w:pPr>
        <w:wordWrap w:val="0"/>
        <w:spacing w:line="460" w:lineRule="exact"/>
        <w:ind w:firstLine="480" w:firstLineChars="200"/>
        <w:jc w:val="left"/>
        <w:outlineLvl w:val="2"/>
        <w:rPr>
          <w:rFonts w:hint="eastAsia" w:ascii="宋体" w:hAnsi="宋体" w:eastAsia="宋体" w:cs="宋体"/>
          <w:color w:val="auto"/>
          <w:sz w:val="24"/>
          <w:szCs w:val="24"/>
        </w:rPr>
      </w:pPr>
      <w:bookmarkStart w:id="73" w:name="_Toc513029210"/>
      <w:bookmarkEnd w:id="73"/>
      <w:bookmarkStart w:id="74" w:name="_Toc16938526"/>
      <w:bookmarkEnd w:id="74"/>
      <w:bookmarkStart w:id="75" w:name="_Toc20823282"/>
      <w:bookmarkEnd w:id="75"/>
      <w:bookmarkStart w:id="76" w:name="_Toc528078013"/>
      <w:r>
        <w:rPr>
          <w:rFonts w:hint="eastAsia" w:ascii="宋体" w:hAnsi="宋体" w:eastAsia="宋体" w:cs="宋体"/>
          <w:color w:val="auto"/>
          <w:sz w:val="24"/>
          <w:szCs w:val="24"/>
        </w:rPr>
        <w:t>2.1</w:t>
      </w:r>
      <w:bookmarkEnd w:id="76"/>
      <w:r>
        <w:rPr>
          <w:rFonts w:hint="eastAsia" w:ascii="宋体" w:hAnsi="宋体" w:eastAsia="宋体" w:cs="宋体"/>
          <w:color w:val="auto"/>
          <w:sz w:val="24"/>
          <w:szCs w:val="24"/>
        </w:rPr>
        <w:t>竞争性磋商文件构成</w:t>
      </w:r>
    </w:p>
    <w:p w14:paraId="4ACD255A">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2.1.1竞争性磋商公告</w:t>
      </w:r>
    </w:p>
    <w:p w14:paraId="3B1ED6E5">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2.1.2供应商须知</w:t>
      </w:r>
    </w:p>
    <w:p w14:paraId="2926E9EE">
      <w:pPr>
        <w:wordWrap w:val="0"/>
        <w:spacing w:line="460" w:lineRule="exact"/>
        <w:ind w:firstLine="480" w:firstLineChars="200"/>
        <w:jc w:val="left"/>
        <w:outlineLvl w:val="3"/>
        <w:rPr>
          <w:rFonts w:hint="eastAsia" w:ascii="宋体" w:hAnsi="宋体" w:eastAsia="宋体" w:cs="宋体"/>
          <w:color w:val="auto"/>
          <w:sz w:val="24"/>
          <w:szCs w:val="24"/>
        </w:rPr>
      </w:pPr>
      <w:r>
        <w:rPr>
          <w:rFonts w:hint="eastAsia" w:ascii="宋体" w:hAnsi="宋体" w:eastAsia="宋体" w:cs="宋体"/>
          <w:color w:val="auto"/>
          <w:sz w:val="24"/>
          <w:szCs w:val="24"/>
        </w:rPr>
        <w:t>2.1.3评标办法（综合评分法）</w:t>
      </w:r>
    </w:p>
    <w:p w14:paraId="54E92806">
      <w:pPr>
        <w:wordWrap w:val="0"/>
        <w:spacing w:line="460" w:lineRule="exact"/>
        <w:ind w:firstLine="480" w:firstLineChars="200"/>
        <w:jc w:val="left"/>
        <w:outlineLvl w:val="3"/>
        <w:rPr>
          <w:rFonts w:hint="eastAsia" w:ascii="宋体" w:hAnsi="宋体" w:eastAsia="宋体" w:cs="宋体"/>
          <w:color w:val="auto"/>
          <w:sz w:val="24"/>
          <w:szCs w:val="24"/>
        </w:rPr>
      </w:pPr>
      <w:r>
        <w:rPr>
          <w:rFonts w:hint="eastAsia" w:ascii="宋体" w:hAnsi="宋体" w:eastAsia="宋体" w:cs="宋体"/>
          <w:color w:val="auto"/>
          <w:sz w:val="24"/>
          <w:szCs w:val="24"/>
        </w:rPr>
        <w:t>2.1.4合同主要条款及格式</w:t>
      </w:r>
    </w:p>
    <w:p w14:paraId="0FB162D9">
      <w:pPr>
        <w:wordWrap w:val="0"/>
        <w:spacing w:line="460" w:lineRule="exact"/>
        <w:ind w:firstLine="480" w:firstLineChars="200"/>
        <w:jc w:val="left"/>
        <w:outlineLvl w:val="3"/>
        <w:rPr>
          <w:rFonts w:hint="eastAsia" w:ascii="宋体" w:hAnsi="宋体" w:eastAsia="宋体" w:cs="宋体"/>
          <w:color w:val="auto"/>
          <w:sz w:val="24"/>
          <w:szCs w:val="24"/>
        </w:rPr>
      </w:pPr>
      <w:r>
        <w:rPr>
          <w:rFonts w:hint="eastAsia" w:ascii="宋体" w:hAnsi="宋体" w:eastAsia="宋体" w:cs="宋体"/>
          <w:color w:val="auto"/>
          <w:sz w:val="24"/>
          <w:szCs w:val="24"/>
        </w:rPr>
        <w:t>2.1.5采购清单及技术参数</w:t>
      </w:r>
    </w:p>
    <w:p w14:paraId="2329CB31">
      <w:pPr>
        <w:wordWrap w:val="0"/>
        <w:spacing w:line="460" w:lineRule="exact"/>
        <w:ind w:firstLine="480" w:firstLineChars="200"/>
        <w:jc w:val="left"/>
        <w:outlineLvl w:val="3"/>
        <w:rPr>
          <w:rFonts w:hint="eastAsia" w:ascii="宋体" w:hAnsi="宋体" w:eastAsia="宋体" w:cs="宋体"/>
          <w:color w:val="auto"/>
          <w:sz w:val="24"/>
          <w:szCs w:val="24"/>
        </w:rPr>
      </w:pPr>
      <w:r>
        <w:rPr>
          <w:rFonts w:hint="eastAsia" w:ascii="宋体" w:hAnsi="宋体" w:eastAsia="宋体" w:cs="宋体"/>
          <w:color w:val="auto"/>
          <w:sz w:val="24"/>
          <w:szCs w:val="24"/>
        </w:rPr>
        <w:t>2.1.6投标文件格式</w:t>
      </w:r>
    </w:p>
    <w:p w14:paraId="1564DEA9">
      <w:pPr>
        <w:wordWrap w:val="0"/>
        <w:spacing w:line="460" w:lineRule="exact"/>
        <w:ind w:firstLine="480" w:firstLineChars="200"/>
        <w:jc w:val="left"/>
        <w:outlineLvl w:val="2"/>
        <w:rPr>
          <w:rFonts w:hint="eastAsia" w:ascii="宋体" w:hAnsi="宋体" w:eastAsia="宋体" w:cs="宋体"/>
          <w:color w:val="auto"/>
          <w:sz w:val="24"/>
          <w:szCs w:val="24"/>
        </w:rPr>
      </w:pPr>
      <w:bookmarkStart w:id="77" w:name="_Toc462564070"/>
      <w:bookmarkEnd w:id="77"/>
      <w:bookmarkStart w:id="78" w:name="_Toc16938527"/>
      <w:bookmarkEnd w:id="78"/>
      <w:bookmarkStart w:id="79" w:name="_Toc513029211"/>
      <w:bookmarkEnd w:id="79"/>
      <w:bookmarkStart w:id="80" w:name="_Toc20823283"/>
      <w:bookmarkEnd w:id="80"/>
      <w:bookmarkStart w:id="81" w:name="_Toc528078014"/>
      <w:r>
        <w:rPr>
          <w:rFonts w:hint="eastAsia" w:ascii="宋体" w:hAnsi="宋体" w:eastAsia="宋体" w:cs="宋体"/>
          <w:color w:val="auto"/>
          <w:sz w:val="24"/>
          <w:szCs w:val="24"/>
        </w:rPr>
        <w:t>2.2</w:t>
      </w:r>
      <w:bookmarkEnd w:id="81"/>
      <w:r>
        <w:rPr>
          <w:rFonts w:hint="eastAsia" w:ascii="宋体" w:hAnsi="宋体" w:eastAsia="宋体" w:cs="宋体"/>
          <w:color w:val="auto"/>
          <w:sz w:val="24"/>
          <w:szCs w:val="24"/>
        </w:rPr>
        <w:t>竞争性磋商文件的澄清及修改</w:t>
      </w:r>
    </w:p>
    <w:p w14:paraId="59BEB449">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04174BE2">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p>
    <w:p w14:paraId="0CC6DE25">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4444D808">
      <w:pPr>
        <w:wordWrap w:val="0"/>
        <w:spacing w:line="460" w:lineRule="exact"/>
        <w:ind w:firstLine="480" w:firstLineChars="200"/>
        <w:jc w:val="left"/>
        <w:outlineLvl w:val="3"/>
        <w:rPr>
          <w:rFonts w:hint="eastAsia" w:ascii="宋体" w:hAnsi="宋体" w:eastAsia="宋体" w:cs="宋体"/>
          <w:color w:val="auto"/>
          <w:sz w:val="24"/>
          <w:szCs w:val="24"/>
        </w:rPr>
      </w:pPr>
      <w:r>
        <w:rPr>
          <w:rFonts w:hint="eastAsia" w:ascii="宋体" w:hAnsi="宋体" w:eastAsia="宋体" w:cs="宋体"/>
          <w:color w:val="auto"/>
          <w:sz w:val="24"/>
          <w:szCs w:val="24"/>
        </w:rPr>
        <w:t>2.2.4供应商应自行查看澄清或变更信息。</w:t>
      </w:r>
    </w:p>
    <w:p w14:paraId="2020734A">
      <w:pPr>
        <w:wordWrap w:val="0"/>
        <w:spacing w:line="460" w:lineRule="exact"/>
        <w:ind w:firstLine="480" w:firstLineChars="200"/>
        <w:jc w:val="left"/>
        <w:outlineLvl w:val="1"/>
        <w:rPr>
          <w:rFonts w:hint="eastAsia" w:ascii="宋体" w:hAnsi="宋体" w:eastAsia="宋体" w:cs="宋体"/>
          <w:color w:val="auto"/>
          <w:kern w:val="0"/>
          <w:sz w:val="24"/>
          <w:szCs w:val="24"/>
        </w:rPr>
      </w:pPr>
      <w:bookmarkStart w:id="82" w:name="_Toc517178995"/>
      <w:bookmarkEnd w:id="82"/>
      <w:bookmarkStart w:id="83" w:name="_Toc504491969"/>
      <w:bookmarkEnd w:id="83"/>
      <w:bookmarkStart w:id="84" w:name="_Toc120614216"/>
      <w:bookmarkEnd w:id="84"/>
      <w:bookmarkStart w:id="85" w:name="_Toc16938529"/>
      <w:bookmarkEnd w:id="85"/>
      <w:bookmarkStart w:id="86" w:name="_Toc528078015"/>
      <w:bookmarkEnd w:id="86"/>
      <w:bookmarkStart w:id="87" w:name="_Toc462564072"/>
      <w:bookmarkEnd w:id="87"/>
      <w:bookmarkStart w:id="88" w:name="_Toc20823285"/>
      <w:bookmarkEnd w:id="88"/>
      <w:bookmarkStart w:id="89" w:name="_Toc403987207"/>
      <w:bookmarkEnd w:id="89"/>
      <w:bookmarkStart w:id="90" w:name="_Toc505350555"/>
      <w:bookmarkEnd w:id="90"/>
      <w:r>
        <w:rPr>
          <w:rFonts w:hint="eastAsia" w:ascii="宋体" w:hAnsi="宋体" w:eastAsia="宋体" w:cs="宋体"/>
          <w:color w:val="auto"/>
          <w:sz w:val="24"/>
          <w:szCs w:val="24"/>
        </w:rPr>
        <w:t>3.磋商响应文件的编制及递交</w:t>
      </w:r>
    </w:p>
    <w:p w14:paraId="17F3A332">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78C86950">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电子化响应文件具体制作教材请供应商通过CA证书登录三门峡市公共资源电子化交易系统在“组建下载”中查看。</w:t>
      </w:r>
    </w:p>
    <w:p w14:paraId="3B7D0C16">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温馨提示：本项目为电子化、无纸化交易项目，开标时不接受任何纸质资料，为保证您能投标成功，请需仔细阅读以下条款。</w:t>
      </w:r>
    </w:p>
    <w:p w14:paraId="474582BB">
      <w:pPr>
        <w:wordWrap w:val="0"/>
        <w:spacing w:line="460" w:lineRule="exact"/>
        <w:ind w:firstLine="480" w:firstLineChars="200"/>
        <w:jc w:val="left"/>
        <w:outlineLvl w:val="2"/>
        <w:rPr>
          <w:rFonts w:hint="eastAsia" w:ascii="宋体" w:hAnsi="宋体" w:eastAsia="宋体" w:cs="宋体"/>
          <w:color w:val="auto"/>
          <w:sz w:val="24"/>
          <w:szCs w:val="24"/>
        </w:rPr>
      </w:pPr>
      <w:r>
        <w:rPr>
          <w:rFonts w:hint="eastAsia" w:ascii="宋体" w:hAnsi="宋体" w:eastAsia="宋体" w:cs="宋体"/>
          <w:color w:val="auto"/>
          <w:sz w:val="24"/>
          <w:szCs w:val="24"/>
        </w:rPr>
        <w:t>一、电子化投标</w:t>
      </w:r>
    </w:p>
    <w:p w14:paraId="50B51880">
      <w:pPr>
        <w:wordWrap w:val="0"/>
        <w:spacing w:line="460" w:lineRule="exact"/>
        <w:ind w:firstLine="480" w:firstLineChars="200"/>
        <w:jc w:val="left"/>
        <w:outlineLvl w:val="3"/>
        <w:rPr>
          <w:rFonts w:hint="eastAsia" w:ascii="宋体" w:hAnsi="宋体" w:eastAsia="宋体" w:cs="宋体"/>
          <w:color w:val="auto"/>
          <w:kern w:val="0"/>
          <w:sz w:val="24"/>
          <w:szCs w:val="24"/>
        </w:rPr>
      </w:pPr>
      <w:r>
        <w:rPr>
          <w:rFonts w:hint="eastAsia" w:ascii="宋体" w:hAnsi="宋体" w:eastAsia="宋体" w:cs="宋体"/>
          <w:color w:val="auto"/>
          <w:sz w:val="24"/>
          <w:szCs w:val="24"/>
        </w:rPr>
        <w:t>（一）电子化响应文件的签章</w:t>
      </w:r>
    </w:p>
    <w:p w14:paraId="4E79B4CD">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1、供应商在生成电子化响应文件后，应对电子化响应文件进行签章，未进行签章的视为无效投标。</w:t>
      </w:r>
    </w:p>
    <w:p w14:paraId="2E19EF32">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33FA1905">
      <w:pPr>
        <w:wordWrap w:val="0"/>
        <w:spacing w:line="460" w:lineRule="exact"/>
        <w:ind w:firstLine="480" w:firstLineChars="200"/>
        <w:jc w:val="left"/>
        <w:outlineLvl w:val="3"/>
        <w:rPr>
          <w:rFonts w:hint="eastAsia" w:ascii="宋体" w:hAnsi="宋体" w:eastAsia="宋体" w:cs="宋体"/>
          <w:color w:val="auto"/>
          <w:sz w:val="24"/>
          <w:szCs w:val="24"/>
        </w:rPr>
      </w:pPr>
      <w:r>
        <w:rPr>
          <w:rFonts w:hint="eastAsia" w:ascii="宋体" w:hAnsi="宋体" w:eastAsia="宋体" w:cs="宋体"/>
          <w:color w:val="auto"/>
          <w:sz w:val="24"/>
          <w:szCs w:val="24"/>
        </w:rPr>
        <w:t>（二）电子化响应文件的格式及上传投标</w:t>
      </w:r>
    </w:p>
    <w:p w14:paraId="1C9EB613">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1、供应商所上传的电子化响应文件，应是通过中心响应文件制作系统制作的，经过签章和加密后生成的电子版响应文件。</w:t>
      </w:r>
    </w:p>
    <w:p w14:paraId="0FBBC7E7">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2、电子化响应文件应在投标截止时间前成功上传至三门峡市公共资源电子化交易系统。至投标截止时间止，仍未上传成功的电子化响应文件将不予接收。</w:t>
      </w:r>
    </w:p>
    <w:p w14:paraId="31F0A9F5">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78B4E8F4">
      <w:pPr>
        <w:wordWrap w:val="0"/>
        <w:spacing w:line="460" w:lineRule="exact"/>
        <w:ind w:firstLine="480" w:firstLineChars="200"/>
        <w:jc w:val="left"/>
        <w:outlineLvl w:val="3"/>
        <w:rPr>
          <w:rFonts w:hint="eastAsia" w:ascii="宋体" w:hAnsi="宋体" w:eastAsia="宋体" w:cs="宋体"/>
          <w:color w:val="auto"/>
          <w:sz w:val="24"/>
          <w:szCs w:val="24"/>
        </w:rPr>
      </w:pPr>
      <w:r>
        <w:rPr>
          <w:rFonts w:hint="eastAsia" w:ascii="宋体" w:hAnsi="宋体" w:eastAsia="宋体" w:cs="宋体"/>
          <w:color w:val="auto"/>
          <w:sz w:val="24"/>
          <w:szCs w:val="24"/>
        </w:rPr>
        <w:t>（三）电子化项目开标、解密、唱标、磋商</w:t>
      </w:r>
    </w:p>
    <w:p w14:paraId="4F59C762">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1、本项目采用电子化、无纸化进行招标，供应商可以通过网络登录交易平台进入项目开标大厅远程在线参加开标会议。</w:t>
      </w:r>
    </w:p>
    <w:p w14:paraId="4242E66C">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1B8EA5B0">
      <w:pPr>
        <w:wordWrap w:val="0"/>
        <w:spacing w:line="460" w:lineRule="exact"/>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3、电子化响应文件解密异常的处理</w:t>
      </w:r>
    </w:p>
    <w:p w14:paraId="4A770C5B">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如出现供应商的电子响应文件无法解密等异常情况，供应商应及时致电中介服务机构说明。响应文件异常，按以下步骤进行处理：</w:t>
      </w:r>
    </w:p>
    <w:p w14:paraId="5421DA78">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（1）首先由技术人员进行问题排查。</w:t>
      </w:r>
    </w:p>
    <w:p w14:paraId="31C71E83">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（2）经技术人员排查后，是供应商文件自身问题导致响应文件无法解密的，该响应文件将不予接收、解密和唱标。开标会议继续进行。</w:t>
      </w:r>
    </w:p>
    <w:p w14:paraId="3EEA572A">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F1EBC5A">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4、供应商应保证在开标期间电话、电脑、网络能够正常工作，供应商因停电、电脑病毒、网络堵塞等原因，未在规定的解密时间内对响应文件进行解密的，其响应文件不予接收、唱标。</w:t>
      </w:r>
    </w:p>
    <w:p w14:paraId="192C9739">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5EB226F8">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6、如磋商小组对需要回复的供应商连续三次致电未接通的，视为供应商放弃回复，磋商小组将自行对需要回复的内容进行认定。</w:t>
      </w:r>
    </w:p>
    <w:p w14:paraId="738DD9F3">
      <w:pPr>
        <w:wordWrap w:val="0"/>
        <w:spacing w:line="460" w:lineRule="exact"/>
        <w:ind w:firstLine="480" w:firstLineChars="200"/>
        <w:jc w:val="left"/>
        <w:outlineLvl w:val="2"/>
        <w:rPr>
          <w:rFonts w:hint="eastAsia" w:ascii="宋体" w:hAnsi="宋体" w:eastAsia="宋体" w:cs="宋体"/>
          <w:color w:val="auto"/>
          <w:sz w:val="24"/>
          <w:szCs w:val="24"/>
        </w:rPr>
      </w:pPr>
      <w:r>
        <w:rPr>
          <w:rFonts w:hint="eastAsia" w:ascii="宋体" w:hAnsi="宋体" w:eastAsia="宋体" w:cs="宋体"/>
          <w:color w:val="auto"/>
          <w:sz w:val="24"/>
          <w:szCs w:val="24"/>
        </w:rPr>
        <w:t>二、相关证书原件的提交</w:t>
      </w:r>
    </w:p>
    <w:p w14:paraId="23EF21A9">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本项目实行资格后审，竞争性磋商文件中要求供应商提交营业执照、业绩、荣誉及单位人员等相关资料，供应商需将原件扫描件制作到电子响应文件中</w:t>
      </w:r>
    </w:p>
    <w:p w14:paraId="27EB16E7">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供应商需应仔细阅读操作手册，保证上传内容齐全，真实有效，原件扫描件清晰可辨。因供应商上传原因导致应得分项而未得分或资格审查不合格等情况的，由供应商自行承担责任。</w:t>
      </w:r>
    </w:p>
    <w:p w14:paraId="00DA72D7">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提示：本项目为电子化、无纸化交易项目，开标时不再接受任何纸质资料，为保证您能投标成功，请需仔细阅读以上条款。</w:t>
      </w:r>
    </w:p>
    <w:p w14:paraId="57744A31">
      <w:pPr>
        <w:wordWrap w:val="0"/>
        <w:spacing w:line="460" w:lineRule="exact"/>
        <w:ind w:firstLine="480" w:firstLineChars="200"/>
        <w:jc w:val="left"/>
        <w:outlineLvl w:val="1"/>
        <w:rPr>
          <w:rFonts w:hint="eastAsia" w:ascii="宋体" w:hAnsi="宋体" w:eastAsia="宋体" w:cs="宋体"/>
          <w:color w:val="auto"/>
          <w:sz w:val="24"/>
          <w:szCs w:val="24"/>
        </w:rPr>
      </w:pPr>
      <w:bookmarkStart w:id="91" w:name="_Toc528078016"/>
      <w:bookmarkEnd w:id="91"/>
      <w:r>
        <w:rPr>
          <w:rFonts w:hint="eastAsia" w:ascii="宋体" w:hAnsi="宋体" w:eastAsia="宋体" w:cs="宋体"/>
          <w:color w:val="auto"/>
          <w:sz w:val="24"/>
          <w:szCs w:val="24"/>
        </w:rPr>
        <w:t>3.初次报价表</w:t>
      </w:r>
    </w:p>
    <w:p w14:paraId="234F1A76">
      <w:pPr>
        <w:wordWrap w:val="0"/>
        <w:spacing w:line="460" w:lineRule="exact"/>
        <w:ind w:firstLine="480" w:firstLineChars="200"/>
        <w:jc w:val="left"/>
        <w:outlineLvl w:val="2"/>
        <w:rPr>
          <w:rFonts w:hint="eastAsia" w:ascii="宋体" w:hAnsi="宋体" w:eastAsia="宋体" w:cs="宋体"/>
          <w:color w:val="auto"/>
          <w:sz w:val="24"/>
          <w:szCs w:val="24"/>
        </w:rPr>
      </w:pPr>
      <w:bookmarkStart w:id="92" w:name="_Toc528078017"/>
      <w:bookmarkEnd w:id="92"/>
      <w:r>
        <w:rPr>
          <w:rFonts w:hint="eastAsia" w:ascii="宋体" w:hAnsi="宋体" w:eastAsia="宋体" w:cs="宋体"/>
          <w:color w:val="auto"/>
          <w:sz w:val="24"/>
          <w:szCs w:val="24"/>
        </w:rPr>
        <w:t>3.1供应商应按照竞争性磋商文件规定格式填报</w:t>
      </w:r>
      <w:bookmarkStart w:id="93" w:name="_Hlt26670399"/>
      <w:bookmarkEnd w:id="93"/>
      <w:r>
        <w:rPr>
          <w:rFonts w:hint="eastAsia" w:ascii="宋体" w:hAnsi="宋体" w:eastAsia="宋体" w:cs="宋体"/>
          <w:color w:val="auto"/>
          <w:sz w:val="24"/>
          <w:szCs w:val="24"/>
        </w:rPr>
        <w:t>初次报价表。每项费用允许有一个报价，任何有选择的报价将不予接受。</w:t>
      </w:r>
    </w:p>
    <w:p w14:paraId="2CB6EBF2">
      <w:pPr>
        <w:wordWrap w:val="0"/>
        <w:spacing w:line="460" w:lineRule="exact"/>
        <w:ind w:firstLine="480" w:firstLineChars="200"/>
        <w:jc w:val="left"/>
        <w:outlineLvl w:val="2"/>
        <w:rPr>
          <w:rFonts w:hint="eastAsia" w:ascii="宋体" w:hAnsi="宋体" w:eastAsia="宋体" w:cs="宋体"/>
          <w:color w:val="auto"/>
          <w:sz w:val="24"/>
          <w:szCs w:val="24"/>
        </w:rPr>
      </w:pPr>
      <w:r>
        <w:rPr>
          <w:rFonts w:hint="eastAsia" w:ascii="宋体" w:hAnsi="宋体" w:eastAsia="宋体" w:cs="宋体"/>
          <w:color w:val="auto"/>
          <w:sz w:val="24"/>
          <w:szCs w:val="24"/>
        </w:rPr>
        <w:t>3.2有关费用处理</w:t>
      </w:r>
    </w:p>
    <w:p w14:paraId="00867CE8">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本项目应以人民币报价，供应商应就该项目完整投标（报价、服务、税费、售后服务等综合费用），采购人不另外支付其他任何费用；</w:t>
      </w:r>
    </w:p>
    <w:p w14:paraId="42728987">
      <w:pPr>
        <w:wordWrap w:val="0"/>
        <w:spacing w:line="460" w:lineRule="exact"/>
        <w:ind w:firstLine="480" w:firstLineChars="200"/>
        <w:jc w:val="left"/>
        <w:outlineLvl w:val="2"/>
        <w:rPr>
          <w:rFonts w:hint="eastAsia" w:ascii="宋体" w:hAnsi="宋体" w:eastAsia="宋体" w:cs="宋体"/>
          <w:color w:val="auto"/>
          <w:sz w:val="24"/>
          <w:szCs w:val="24"/>
        </w:rPr>
      </w:pPr>
      <w:bookmarkStart w:id="94" w:name="_Toc528078018"/>
      <w:bookmarkEnd w:id="94"/>
      <w:r>
        <w:rPr>
          <w:rFonts w:hint="eastAsia" w:ascii="宋体" w:hAnsi="宋体" w:eastAsia="宋体" w:cs="宋体"/>
          <w:color w:val="auto"/>
          <w:sz w:val="24"/>
          <w:szCs w:val="24"/>
        </w:rPr>
        <w:t>3.3其它费用处理</w:t>
      </w:r>
    </w:p>
    <w:p w14:paraId="3F12D131">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竞争性磋商文件未列明，而供应商认为必需的费用也需列入报价。</w:t>
      </w:r>
    </w:p>
    <w:p w14:paraId="4FF01F3D">
      <w:pPr>
        <w:wordWrap w:val="0"/>
        <w:spacing w:line="460" w:lineRule="exact"/>
        <w:ind w:firstLine="480" w:firstLineChars="200"/>
        <w:jc w:val="left"/>
        <w:outlineLvl w:val="2"/>
        <w:rPr>
          <w:rFonts w:hint="eastAsia" w:ascii="宋体" w:hAnsi="宋体" w:eastAsia="宋体" w:cs="宋体"/>
          <w:color w:val="auto"/>
          <w:sz w:val="24"/>
          <w:szCs w:val="24"/>
        </w:rPr>
      </w:pPr>
      <w:bookmarkStart w:id="95" w:name="_Toc528078019"/>
      <w:bookmarkEnd w:id="95"/>
      <w:r>
        <w:rPr>
          <w:rFonts w:hint="eastAsia" w:ascii="宋体" w:hAnsi="宋体" w:eastAsia="宋体" w:cs="宋体"/>
          <w:color w:val="auto"/>
          <w:sz w:val="24"/>
          <w:szCs w:val="24"/>
        </w:rPr>
        <w:t>3.4响应文件货币</w:t>
      </w:r>
    </w:p>
    <w:p w14:paraId="49EB4A37">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响应文件中的货物单价和总价无特殊规定的采用人民币报价，以元为单位标注。竞争性磋商文件中另有规定的按规定执行。</w:t>
      </w:r>
    </w:p>
    <w:p w14:paraId="628AFEC3">
      <w:pPr>
        <w:wordWrap w:val="0"/>
        <w:spacing w:line="460" w:lineRule="exact"/>
        <w:ind w:firstLine="480" w:firstLineChars="200"/>
        <w:jc w:val="left"/>
        <w:outlineLvl w:val="2"/>
        <w:rPr>
          <w:rFonts w:hint="eastAsia" w:ascii="宋体" w:hAnsi="宋体" w:eastAsia="宋体" w:cs="宋体"/>
          <w:color w:val="auto"/>
          <w:sz w:val="24"/>
          <w:szCs w:val="24"/>
        </w:rPr>
      </w:pPr>
      <w:bookmarkStart w:id="96" w:name="_Toc528078020"/>
      <w:bookmarkEnd w:id="96"/>
      <w:r>
        <w:rPr>
          <w:rFonts w:hint="eastAsia" w:ascii="宋体" w:hAnsi="宋体" w:eastAsia="宋体" w:cs="宋体"/>
          <w:color w:val="auto"/>
          <w:sz w:val="24"/>
          <w:szCs w:val="24"/>
        </w:rPr>
        <w:t>3.5初次报价表上的价格应按下列方式填写：</w:t>
      </w:r>
    </w:p>
    <w:p w14:paraId="095C766E">
      <w:pPr>
        <w:wordWrap w:val="0"/>
        <w:spacing w:line="460" w:lineRule="exact"/>
        <w:ind w:firstLine="480" w:firstLineChars="200"/>
        <w:jc w:val="left"/>
        <w:rPr>
          <w:rFonts w:hint="eastAsia" w:ascii="宋体" w:hAnsi="宋体" w:eastAsia="宋体" w:cs="宋体"/>
          <w:color w:val="auto"/>
          <w:sz w:val="24"/>
          <w:szCs w:val="24"/>
        </w:rPr>
      </w:pPr>
      <w:bookmarkStart w:id="97" w:name="_Hlt26670403"/>
      <w:bookmarkEnd w:id="97"/>
      <w:bookmarkStart w:id="98" w:name="_Hlt26954844"/>
      <w:bookmarkEnd w:id="98"/>
      <w:bookmarkStart w:id="99" w:name="_Hlt26670425"/>
      <w:bookmarkEnd w:id="99"/>
      <w:bookmarkStart w:id="100" w:name="_Hlt26954842"/>
      <w:bookmarkEnd w:id="100"/>
      <w:bookmarkStart w:id="101" w:name="_Hlt26668983"/>
      <w:bookmarkEnd w:id="101"/>
      <w:r>
        <w:rPr>
          <w:rFonts w:hint="eastAsia" w:ascii="宋体" w:hAnsi="宋体" w:eastAsia="宋体" w:cs="宋体"/>
          <w:color w:val="auto"/>
          <w:sz w:val="24"/>
          <w:szCs w:val="24"/>
        </w:rPr>
        <w:t>3.5.1项目总价：包括买方服务需求所涉及的所有费用。</w:t>
      </w:r>
    </w:p>
    <w:p w14:paraId="3B38098B">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3.5.2各项报价的总和等于总价</w:t>
      </w:r>
    </w:p>
    <w:p w14:paraId="6FD2DA15">
      <w:pPr>
        <w:wordWrap w:val="0"/>
        <w:spacing w:line="460" w:lineRule="exact"/>
        <w:ind w:firstLine="480" w:firstLineChars="200"/>
        <w:jc w:val="left"/>
        <w:outlineLvl w:val="1"/>
        <w:rPr>
          <w:rFonts w:hint="eastAsia" w:ascii="宋体" w:hAnsi="宋体" w:eastAsia="宋体" w:cs="宋体"/>
          <w:color w:val="auto"/>
          <w:kern w:val="0"/>
          <w:sz w:val="24"/>
          <w:szCs w:val="24"/>
        </w:rPr>
      </w:pPr>
      <w:bookmarkStart w:id="102" w:name="_Hlt26670482"/>
      <w:bookmarkEnd w:id="102"/>
      <w:bookmarkStart w:id="103" w:name="_Toc517178996"/>
      <w:bookmarkEnd w:id="103"/>
      <w:bookmarkStart w:id="104" w:name="_Hlt26670486"/>
      <w:bookmarkEnd w:id="104"/>
      <w:bookmarkStart w:id="105" w:name="_Toc505350556"/>
      <w:bookmarkEnd w:id="105"/>
      <w:bookmarkStart w:id="106" w:name="_Hlt26954848"/>
      <w:bookmarkEnd w:id="106"/>
      <w:bookmarkStart w:id="107" w:name="_Hlt26954846"/>
      <w:bookmarkEnd w:id="107"/>
      <w:bookmarkStart w:id="108" w:name="_Hlt26954731"/>
      <w:bookmarkEnd w:id="108"/>
      <w:bookmarkStart w:id="109" w:name="_Toc528078025"/>
      <w:r>
        <w:rPr>
          <w:rFonts w:hint="eastAsia" w:ascii="宋体" w:hAnsi="宋体" w:eastAsia="宋体" w:cs="宋体"/>
          <w:color w:val="auto"/>
          <w:sz w:val="24"/>
          <w:szCs w:val="24"/>
        </w:rPr>
        <w:t>4.磋商与评审</w:t>
      </w:r>
      <w:bookmarkEnd w:id="109"/>
      <w:bookmarkStart w:id="110" w:name="_Toc528078026"/>
      <w:bookmarkEnd w:id="110"/>
    </w:p>
    <w:p w14:paraId="07054780">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111" w:name="_Toc528078027"/>
      <w:bookmarkEnd w:id="111"/>
    </w:p>
    <w:p w14:paraId="7094B451">
      <w:pPr>
        <w:wordWrap w:val="0"/>
        <w:spacing w:line="460" w:lineRule="exact"/>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5、磋商小组工作原则</w:t>
      </w:r>
    </w:p>
    <w:p w14:paraId="13D677D2">
      <w:pPr>
        <w:wordWrap w:val="0"/>
        <w:spacing w:line="460" w:lineRule="exact"/>
        <w:ind w:firstLine="480" w:firstLineChars="200"/>
        <w:jc w:val="left"/>
        <w:outlineLvl w:val="2"/>
        <w:rPr>
          <w:rFonts w:hint="eastAsia" w:ascii="宋体" w:hAnsi="宋体" w:eastAsia="宋体" w:cs="宋体"/>
          <w:color w:val="auto"/>
          <w:sz w:val="24"/>
          <w:szCs w:val="24"/>
        </w:rPr>
      </w:pPr>
      <w:bookmarkStart w:id="112" w:name="_Toc528078029"/>
      <w:bookmarkEnd w:id="112"/>
      <w:r>
        <w:rPr>
          <w:rFonts w:hint="eastAsia" w:ascii="宋体" w:hAnsi="宋体" w:eastAsia="宋体" w:cs="宋体"/>
          <w:color w:val="auto"/>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25BF7873">
      <w:pPr>
        <w:wordWrap w:val="0"/>
        <w:spacing w:line="460" w:lineRule="exact"/>
        <w:ind w:firstLine="480" w:firstLineChars="200"/>
        <w:jc w:val="left"/>
        <w:outlineLvl w:val="1"/>
        <w:rPr>
          <w:rFonts w:hint="eastAsia" w:ascii="宋体" w:hAnsi="宋体" w:eastAsia="宋体" w:cs="宋体"/>
          <w:color w:val="auto"/>
          <w:sz w:val="24"/>
          <w:szCs w:val="24"/>
        </w:rPr>
      </w:pPr>
      <w:bookmarkStart w:id="113" w:name="_Toc528078030"/>
      <w:bookmarkEnd w:id="113"/>
      <w:r>
        <w:rPr>
          <w:rFonts w:hint="eastAsia" w:ascii="宋体" w:hAnsi="宋体" w:eastAsia="宋体" w:cs="宋体"/>
          <w:color w:val="auto"/>
          <w:sz w:val="24"/>
          <w:szCs w:val="24"/>
        </w:rPr>
        <w:t>6、响应文件审查</w:t>
      </w:r>
    </w:p>
    <w:p w14:paraId="3D7CA05B">
      <w:pPr>
        <w:wordWrap w:val="0"/>
        <w:spacing w:line="460" w:lineRule="exact"/>
        <w:ind w:firstLine="480" w:firstLineChars="200"/>
        <w:jc w:val="left"/>
        <w:outlineLvl w:val="2"/>
        <w:rPr>
          <w:rFonts w:hint="eastAsia" w:ascii="宋体" w:hAnsi="宋体" w:eastAsia="宋体" w:cs="宋体"/>
          <w:color w:val="auto"/>
          <w:sz w:val="24"/>
          <w:szCs w:val="24"/>
        </w:rPr>
      </w:pPr>
      <w:bookmarkStart w:id="114" w:name="_Toc528078031"/>
      <w:bookmarkEnd w:id="114"/>
      <w:r>
        <w:rPr>
          <w:rFonts w:hint="eastAsia" w:ascii="宋体" w:hAnsi="宋体" w:eastAsia="宋体" w:cs="宋体"/>
          <w:color w:val="auto"/>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1208EF5">
      <w:pPr>
        <w:wordWrap w:val="0"/>
        <w:spacing w:line="460" w:lineRule="exact"/>
        <w:ind w:firstLine="480" w:firstLineChars="200"/>
        <w:jc w:val="left"/>
        <w:outlineLvl w:val="1"/>
        <w:rPr>
          <w:rFonts w:hint="eastAsia" w:ascii="宋体" w:hAnsi="宋体" w:eastAsia="宋体" w:cs="宋体"/>
          <w:color w:val="auto"/>
          <w:sz w:val="24"/>
          <w:szCs w:val="24"/>
        </w:rPr>
      </w:pPr>
      <w:bookmarkStart w:id="115" w:name="_Toc513029232"/>
      <w:bookmarkEnd w:id="115"/>
      <w:bookmarkStart w:id="116" w:name="_Toc16938548"/>
      <w:bookmarkEnd w:id="116"/>
      <w:bookmarkStart w:id="117" w:name="_Toc20823304"/>
      <w:bookmarkEnd w:id="117"/>
      <w:r>
        <w:rPr>
          <w:rFonts w:hint="eastAsia" w:ascii="宋体" w:hAnsi="宋体" w:eastAsia="宋体" w:cs="宋体"/>
          <w:color w:val="auto"/>
          <w:sz w:val="24"/>
          <w:szCs w:val="24"/>
        </w:rPr>
        <w:t>7、磋商程序、最后报价、综合评分</w:t>
      </w:r>
    </w:p>
    <w:p w14:paraId="09194D49">
      <w:pPr>
        <w:wordWrap w:val="0"/>
        <w:spacing w:line="460" w:lineRule="exact"/>
        <w:ind w:firstLine="480" w:firstLineChars="200"/>
        <w:jc w:val="left"/>
        <w:outlineLvl w:val="2"/>
        <w:rPr>
          <w:rFonts w:hint="eastAsia" w:ascii="宋体" w:hAnsi="宋体" w:eastAsia="宋体" w:cs="宋体"/>
          <w:color w:val="auto"/>
          <w:sz w:val="24"/>
          <w:szCs w:val="24"/>
        </w:rPr>
      </w:pPr>
      <w:bookmarkStart w:id="118" w:name="_Toc528078034"/>
      <w:bookmarkEnd w:id="118"/>
      <w:r>
        <w:rPr>
          <w:rFonts w:hint="eastAsia" w:ascii="宋体" w:hAnsi="宋体" w:eastAsia="宋体" w:cs="宋体"/>
          <w:color w:val="auto"/>
          <w:sz w:val="24"/>
          <w:szCs w:val="24"/>
        </w:rPr>
        <w:t>7.1磋商小组所有成员应当集中与供应商分别进行磋商，并给予所有参加磋商的供应商平等的磋商机会。</w:t>
      </w:r>
    </w:p>
    <w:p w14:paraId="2AB69BCC">
      <w:pPr>
        <w:wordWrap w:val="0"/>
        <w:spacing w:line="460" w:lineRule="exact"/>
        <w:ind w:firstLine="480" w:firstLineChars="200"/>
        <w:jc w:val="left"/>
        <w:outlineLvl w:val="2"/>
        <w:rPr>
          <w:rFonts w:hint="eastAsia" w:ascii="宋体" w:hAnsi="宋体" w:eastAsia="宋体" w:cs="宋体"/>
          <w:color w:val="auto"/>
          <w:sz w:val="24"/>
          <w:szCs w:val="24"/>
        </w:rPr>
      </w:pPr>
      <w:bookmarkStart w:id="119" w:name="_Toc528078035"/>
      <w:bookmarkEnd w:id="119"/>
      <w:r>
        <w:rPr>
          <w:rFonts w:hint="eastAsia" w:ascii="宋体" w:hAnsi="宋体" w:eastAsia="宋体" w:cs="宋体"/>
          <w:color w:val="auto"/>
          <w:sz w:val="24"/>
          <w:szCs w:val="24"/>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3A83B661">
      <w:pPr>
        <w:wordWrap w:val="0"/>
        <w:spacing w:line="460" w:lineRule="exact"/>
        <w:ind w:firstLine="480" w:firstLineChars="200"/>
        <w:jc w:val="left"/>
        <w:outlineLvl w:val="2"/>
        <w:rPr>
          <w:rFonts w:hint="eastAsia" w:ascii="宋体" w:hAnsi="宋体" w:eastAsia="宋体" w:cs="宋体"/>
          <w:color w:val="auto"/>
          <w:sz w:val="24"/>
          <w:szCs w:val="24"/>
        </w:rPr>
      </w:pPr>
      <w:bookmarkStart w:id="120" w:name="_Toc528078036"/>
      <w:bookmarkEnd w:id="120"/>
      <w:r>
        <w:rPr>
          <w:rFonts w:hint="eastAsia" w:ascii="宋体" w:hAnsi="宋体" w:eastAsia="宋体" w:cs="宋体"/>
          <w:color w:val="auto"/>
          <w:sz w:val="24"/>
          <w:szCs w:val="24"/>
        </w:rPr>
        <w:t>7.3磋商文件能够详细列明采购标的的技术、服务要求的，磋商结束后，磋商小组将要求所有实质性响应的供应商在规定时间内提交最后报价。最后报价是供应商响应文件的有效组成部分。</w:t>
      </w:r>
    </w:p>
    <w:p w14:paraId="69F875D6">
      <w:pPr>
        <w:wordWrap w:val="0"/>
        <w:spacing w:line="460" w:lineRule="exact"/>
        <w:ind w:firstLine="480" w:firstLineChars="200"/>
        <w:jc w:val="left"/>
        <w:outlineLvl w:val="2"/>
        <w:rPr>
          <w:rFonts w:hint="eastAsia" w:ascii="宋体" w:hAnsi="宋体" w:eastAsia="宋体" w:cs="宋体"/>
          <w:color w:val="auto"/>
          <w:sz w:val="24"/>
          <w:szCs w:val="24"/>
        </w:rPr>
      </w:pPr>
      <w:bookmarkStart w:id="121" w:name="_Toc528078037"/>
      <w:bookmarkEnd w:id="121"/>
      <w:r>
        <w:rPr>
          <w:rFonts w:hint="eastAsia" w:ascii="宋体" w:hAnsi="宋体" w:eastAsia="宋体" w:cs="宋体"/>
          <w:color w:val="auto"/>
          <w:sz w:val="24"/>
          <w:szCs w:val="24"/>
        </w:rPr>
        <w:t>7.4已提交响应文件的供应商，在提交最后报价之前，可以根据磋商情况退出磋商。</w:t>
      </w:r>
    </w:p>
    <w:p w14:paraId="7BCD8155">
      <w:pPr>
        <w:wordWrap w:val="0"/>
        <w:spacing w:line="460" w:lineRule="exact"/>
        <w:ind w:firstLine="480" w:firstLineChars="200"/>
        <w:jc w:val="left"/>
        <w:outlineLvl w:val="2"/>
        <w:rPr>
          <w:rFonts w:hint="eastAsia" w:ascii="宋体" w:hAnsi="宋体" w:eastAsia="宋体" w:cs="宋体"/>
          <w:color w:val="auto"/>
          <w:sz w:val="24"/>
          <w:szCs w:val="24"/>
        </w:rPr>
      </w:pPr>
      <w:bookmarkStart w:id="122" w:name="_Toc528078038"/>
      <w:bookmarkEnd w:id="122"/>
      <w:r>
        <w:rPr>
          <w:rFonts w:hint="eastAsia" w:ascii="宋体" w:hAnsi="宋体" w:eastAsia="宋体" w:cs="宋体"/>
          <w:color w:val="auto"/>
          <w:sz w:val="24"/>
          <w:szCs w:val="24"/>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5E79DFB">
      <w:pPr>
        <w:wordWrap w:val="0"/>
        <w:spacing w:line="460" w:lineRule="exact"/>
        <w:ind w:firstLine="480" w:firstLineChars="200"/>
        <w:jc w:val="left"/>
        <w:outlineLvl w:val="2"/>
        <w:rPr>
          <w:rFonts w:hint="eastAsia" w:ascii="宋体" w:hAnsi="宋体" w:eastAsia="宋体" w:cs="宋体"/>
          <w:color w:val="auto"/>
          <w:sz w:val="24"/>
          <w:szCs w:val="24"/>
        </w:rPr>
      </w:pPr>
      <w:bookmarkStart w:id="123" w:name="_Toc528078039"/>
      <w:bookmarkEnd w:id="123"/>
      <w:r>
        <w:rPr>
          <w:rFonts w:hint="eastAsia" w:ascii="宋体" w:hAnsi="宋体" w:eastAsia="宋体" w:cs="宋体"/>
          <w:color w:val="auto"/>
          <w:sz w:val="24"/>
          <w:szCs w:val="24"/>
        </w:rPr>
        <w:t>7.6评审时，磋商小组各成员独立对每个有效响应的文件进行评价、打分，然后汇总每个供应商每项评分因素的得分。</w:t>
      </w:r>
    </w:p>
    <w:p w14:paraId="71A462A6">
      <w:pPr>
        <w:wordWrap w:val="0"/>
        <w:spacing w:line="460" w:lineRule="exact"/>
        <w:ind w:firstLine="480" w:firstLineChars="200"/>
        <w:jc w:val="left"/>
        <w:outlineLvl w:val="2"/>
        <w:rPr>
          <w:rFonts w:hint="eastAsia" w:ascii="宋体" w:hAnsi="宋体" w:eastAsia="宋体" w:cs="宋体"/>
          <w:color w:val="auto"/>
          <w:sz w:val="24"/>
          <w:szCs w:val="24"/>
        </w:rPr>
      </w:pPr>
      <w:bookmarkStart w:id="124" w:name="_Toc528078040"/>
      <w:bookmarkEnd w:id="124"/>
      <w:r>
        <w:rPr>
          <w:rFonts w:hint="eastAsia" w:ascii="宋体" w:hAnsi="宋体" w:eastAsia="宋体" w:cs="宋体"/>
          <w:color w:val="auto"/>
          <w:sz w:val="24"/>
          <w:szCs w:val="24"/>
        </w:rPr>
        <w:t>磋商小组应当根据综合评分情况，按照评审得分由高到低顺序推荐1-3名成交候选供应商，并编写评审报告。评审得</w:t>
      </w:r>
      <w:r>
        <w:rPr>
          <w:rFonts w:hint="eastAsia" w:ascii="Times New Roman" w:hAnsi="Times New Roman" w:eastAsia="宋体" w:cs="Times New Roman"/>
          <w:color w:val="auto"/>
          <w:sz w:val="24"/>
          <w:szCs w:val="24"/>
        </w:rPr>
        <w:t>分相同的，按照最后报价由低到高的顺序推荐。评审得分且最后报价相同的，按照技术指标优劣顺序推荐。</w:t>
      </w:r>
    </w:p>
    <w:p w14:paraId="4A696A8C">
      <w:pPr>
        <w:wordWrap w:val="0"/>
        <w:spacing w:line="460" w:lineRule="exact"/>
        <w:ind w:firstLine="480" w:firstLineChars="200"/>
        <w:jc w:val="left"/>
        <w:outlineLvl w:val="2"/>
        <w:rPr>
          <w:rFonts w:hint="eastAsia" w:ascii="宋体" w:hAnsi="宋体" w:eastAsia="宋体" w:cs="宋体"/>
          <w:color w:val="auto"/>
          <w:sz w:val="24"/>
          <w:szCs w:val="24"/>
        </w:rPr>
      </w:pPr>
      <w:bookmarkStart w:id="125" w:name="_Toc528078041"/>
      <w:bookmarkEnd w:id="125"/>
      <w:r>
        <w:rPr>
          <w:rFonts w:hint="eastAsia" w:ascii="宋体" w:hAnsi="宋体" w:eastAsia="宋体" w:cs="宋体"/>
          <w:color w:val="auto"/>
          <w:sz w:val="24"/>
          <w:szCs w:val="24"/>
        </w:rPr>
        <w:t>7.7响应无效和终止磋商活动条款</w:t>
      </w:r>
    </w:p>
    <w:p w14:paraId="49295A98">
      <w:pPr>
        <w:wordWrap w:val="0"/>
        <w:spacing w:line="460" w:lineRule="exact"/>
        <w:ind w:firstLine="480" w:firstLineChars="200"/>
        <w:jc w:val="left"/>
        <w:rPr>
          <w:rFonts w:hint="eastAsia" w:ascii="宋体" w:hAnsi="宋体" w:eastAsia="宋体" w:cs="宋体"/>
          <w:color w:val="auto"/>
          <w:sz w:val="24"/>
          <w:szCs w:val="24"/>
        </w:rPr>
      </w:pPr>
      <w:bookmarkStart w:id="126" w:name="_Toc16938551"/>
      <w:bookmarkEnd w:id="126"/>
      <w:bookmarkStart w:id="127" w:name="_Toc513029235"/>
      <w:bookmarkEnd w:id="127"/>
      <w:r>
        <w:rPr>
          <w:rFonts w:hint="eastAsia" w:ascii="宋体" w:hAnsi="宋体" w:eastAsia="宋体" w:cs="宋体"/>
          <w:color w:val="auto"/>
          <w:sz w:val="24"/>
          <w:szCs w:val="24"/>
        </w:rPr>
        <w:t>1）未按照竞争性磋商文件规定要求签署、盖章的；</w:t>
      </w:r>
    </w:p>
    <w:p w14:paraId="52855BF9">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2）供应商不具备竞争性磋商文件中规定资格条件的；</w:t>
      </w:r>
    </w:p>
    <w:p w14:paraId="612648BB">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3）不符合法律、法规和竞争性磋商文件中规定的其他实质性要求的；</w:t>
      </w:r>
    </w:p>
    <w:p w14:paraId="14C10FA5">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4）其他法律、法规及本竞争性磋商文件规定的属响应无效的情形。</w:t>
      </w:r>
    </w:p>
    <w:p w14:paraId="4D81DB06">
      <w:pPr>
        <w:wordWrap w:val="0"/>
        <w:spacing w:line="460" w:lineRule="exact"/>
        <w:ind w:firstLine="480" w:firstLineChars="200"/>
        <w:jc w:val="left"/>
        <w:outlineLvl w:val="2"/>
        <w:rPr>
          <w:rFonts w:hint="eastAsia" w:ascii="宋体" w:hAnsi="宋体" w:eastAsia="宋体" w:cs="宋体"/>
          <w:color w:val="auto"/>
          <w:sz w:val="24"/>
          <w:szCs w:val="24"/>
        </w:rPr>
      </w:pPr>
      <w:r>
        <w:rPr>
          <w:rFonts w:hint="eastAsia" w:ascii="宋体" w:hAnsi="宋体" w:eastAsia="宋体" w:cs="宋体"/>
          <w:color w:val="auto"/>
          <w:sz w:val="24"/>
          <w:szCs w:val="24"/>
        </w:rPr>
        <w:t>7.8终止竞争性磋商采购活动的条款</w:t>
      </w:r>
    </w:p>
    <w:p w14:paraId="09BC43DC">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出现下列情形之一的，采购人将终止竞争性磋商采购活动，发布项目终止公告并说明原因，重新开展采购活动：</w:t>
      </w:r>
    </w:p>
    <w:p w14:paraId="1683F7C3">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5FC4A717">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164B007D">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3)在采购过程中符合要求的供应商的供应商不足2家的。</w:t>
      </w:r>
    </w:p>
    <w:p w14:paraId="565E7ACC">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7.9根据财库（2015）124号文，竞争性磋商只有2家响应人仍可继续进行。</w:t>
      </w:r>
    </w:p>
    <w:p w14:paraId="0199D794">
      <w:pPr>
        <w:wordWrap w:val="0"/>
        <w:spacing w:line="460" w:lineRule="exact"/>
        <w:ind w:firstLine="480" w:firstLineChars="200"/>
        <w:jc w:val="left"/>
        <w:outlineLvl w:val="1"/>
        <w:rPr>
          <w:rFonts w:hint="eastAsia" w:ascii="宋体" w:hAnsi="宋体" w:eastAsia="宋体" w:cs="宋体"/>
          <w:color w:val="auto"/>
          <w:kern w:val="0"/>
          <w:sz w:val="24"/>
          <w:szCs w:val="24"/>
        </w:rPr>
      </w:pPr>
      <w:bookmarkStart w:id="128" w:name="_Toc505350557"/>
      <w:bookmarkEnd w:id="128"/>
      <w:bookmarkStart w:id="129" w:name="_Toc517178997"/>
      <w:bookmarkEnd w:id="129"/>
      <w:bookmarkStart w:id="130" w:name="_Toc504491971"/>
      <w:bookmarkEnd w:id="130"/>
      <w:bookmarkStart w:id="131" w:name="_Toc528078042"/>
      <w:r>
        <w:rPr>
          <w:rFonts w:hint="eastAsia" w:ascii="宋体" w:hAnsi="宋体" w:eastAsia="宋体" w:cs="宋体"/>
          <w:color w:val="auto"/>
          <w:sz w:val="24"/>
          <w:szCs w:val="24"/>
        </w:rPr>
        <w:t>8.确定成交、质疑</w:t>
      </w:r>
      <w:bookmarkEnd w:id="131"/>
    </w:p>
    <w:p w14:paraId="05EFF8B9">
      <w:pPr>
        <w:wordWrap w:val="0"/>
        <w:spacing w:line="460" w:lineRule="exact"/>
        <w:ind w:firstLine="480" w:firstLineChars="200"/>
        <w:jc w:val="left"/>
        <w:outlineLvl w:val="2"/>
        <w:rPr>
          <w:rFonts w:hint="eastAsia" w:ascii="宋体" w:hAnsi="宋体" w:eastAsia="宋体" w:cs="宋体"/>
          <w:color w:val="auto"/>
          <w:sz w:val="24"/>
          <w:szCs w:val="24"/>
        </w:rPr>
      </w:pPr>
      <w:bookmarkStart w:id="132" w:name="_Toc20823310"/>
      <w:bookmarkEnd w:id="132"/>
      <w:bookmarkStart w:id="133" w:name="_Toc16938554"/>
      <w:bookmarkEnd w:id="133"/>
      <w:bookmarkStart w:id="134" w:name="_Toc528078043"/>
      <w:r>
        <w:rPr>
          <w:rFonts w:hint="eastAsia" w:ascii="宋体" w:hAnsi="宋体" w:eastAsia="宋体" w:cs="宋体"/>
          <w:color w:val="auto"/>
          <w:sz w:val="24"/>
          <w:szCs w:val="24"/>
        </w:rPr>
        <w:t>8.1</w:t>
      </w:r>
      <w:bookmarkEnd w:id="134"/>
      <w:r>
        <w:rPr>
          <w:rFonts w:hint="eastAsia" w:ascii="宋体" w:hAnsi="宋体" w:eastAsia="宋体" w:cs="宋体"/>
          <w:color w:val="auto"/>
          <w:sz w:val="24"/>
          <w:szCs w:val="24"/>
        </w:rPr>
        <w:t>确定成交供应商</w:t>
      </w:r>
    </w:p>
    <w:p w14:paraId="62258E46">
      <w:pPr>
        <w:wordWrap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8.1.1采购代理机构应当在评标结束后2个工作日内将评标报告送采购人。</w:t>
      </w:r>
    </w:p>
    <w:p w14:paraId="55CFFA30">
      <w:pPr>
        <w:wordWrap w:val="0"/>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26BDED77">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8.1.2成交供应商确定后2个工作日内在“《中国招标投标公共服务平台》、《河南省政府采购网》和《三门峡市公共资源交易中心网》”公告成交结果。</w:t>
      </w:r>
    </w:p>
    <w:p w14:paraId="5F4BA287">
      <w:pPr>
        <w:wordWrap w:val="0"/>
        <w:spacing w:line="460" w:lineRule="exact"/>
        <w:ind w:firstLine="480" w:firstLineChars="200"/>
        <w:jc w:val="left"/>
        <w:outlineLvl w:val="2"/>
        <w:rPr>
          <w:rFonts w:hint="eastAsia" w:ascii="宋体" w:hAnsi="宋体" w:eastAsia="宋体" w:cs="宋体"/>
          <w:color w:val="auto"/>
          <w:sz w:val="24"/>
          <w:szCs w:val="24"/>
        </w:rPr>
      </w:pPr>
      <w:bookmarkStart w:id="135" w:name="_Toc200451960"/>
      <w:bookmarkEnd w:id="135"/>
      <w:bookmarkStart w:id="136" w:name="_Toc528078044"/>
      <w:r>
        <w:rPr>
          <w:rFonts w:hint="eastAsia" w:ascii="宋体" w:hAnsi="宋体" w:eastAsia="宋体" w:cs="宋体"/>
          <w:color w:val="auto"/>
          <w:sz w:val="24"/>
          <w:szCs w:val="24"/>
        </w:rPr>
        <w:t>8.2质疑</w:t>
      </w:r>
      <w:bookmarkEnd w:id="136"/>
    </w:p>
    <w:p w14:paraId="73A70D00">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8.2.1质疑依据《中华人民共和国政府采购法》、《中华人民共和国政府采购法实施条例》及相关法律法规处理。</w:t>
      </w:r>
    </w:p>
    <w:p w14:paraId="6AAAB1C8">
      <w:pPr>
        <w:wordWrap w:val="0"/>
        <w:spacing w:line="460" w:lineRule="exact"/>
        <w:ind w:firstLine="480" w:firstLineChars="200"/>
        <w:jc w:val="left"/>
        <w:outlineLvl w:val="1"/>
        <w:rPr>
          <w:rFonts w:hint="eastAsia" w:ascii="宋体" w:hAnsi="宋体" w:eastAsia="宋体" w:cs="宋体"/>
          <w:color w:val="auto"/>
          <w:kern w:val="0"/>
          <w:sz w:val="24"/>
          <w:szCs w:val="24"/>
        </w:rPr>
      </w:pPr>
      <w:bookmarkStart w:id="137" w:name="_Toc517178998"/>
      <w:bookmarkEnd w:id="137"/>
      <w:bookmarkStart w:id="138" w:name="_Toc513029236"/>
      <w:bookmarkEnd w:id="138"/>
      <w:bookmarkStart w:id="139" w:name="_Toc120614220"/>
      <w:bookmarkEnd w:id="139"/>
      <w:bookmarkStart w:id="140" w:name="_Toc16938552"/>
      <w:bookmarkEnd w:id="140"/>
      <w:bookmarkStart w:id="141" w:name="_Toc505350558"/>
      <w:bookmarkEnd w:id="141"/>
      <w:bookmarkStart w:id="142" w:name="_Toc504491972"/>
      <w:bookmarkEnd w:id="142"/>
      <w:bookmarkStart w:id="143" w:name="_Toc20823308"/>
      <w:bookmarkEnd w:id="143"/>
      <w:bookmarkStart w:id="144" w:name="_Toc403987211"/>
      <w:bookmarkEnd w:id="144"/>
      <w:bookmarkStart w:id="145" w:name="_Toc528078045"/>
      <w:r>
        <w:rPr>
          <w:rFonts w:hint="eastAsia" w:ascii="宋体" w:hAnsi="宋体" w:eastAsia="宋体" w:cs="宋体"/>
          <w:color w:val="auto"/>
          <w:sz w:val="24"/>
          <w:szCs w:val="24"/>
        </w:rPr>
        <w:t>9.</w:t>
      </w:r>
      <w:bookmarkEnd w:id="145"/>
      <w:r>
        <w:rPr>
          <w:rFonts w:hint="eastAsia" w:ascii="宋体" w:hAnsi="宋体" w:eastAsia="宋体" w:cs="宋体"/>
          <w:color w:val="auto"/>
          <w:sz w:val="24"/>
          <w:szCs w:val="24"/>
        </w:rPr>
        <w:t>授予合同</w:t>
      </w:r>
    </w:p>
    <w:p w14:paraId="31733E5E">
      <w:pPr>
        <w:wordWrap w:val="0"/>
        <w:spacing w:line="460" w:lineRule="exact"/>
        <w:ind w:firstLine="480" w:firstLineChars="200"/>
        <w:jc w:val="left"/>
        <w:outlineLvl w:val="2"/>
        <w:rPr>
          <w:rFonts w:hint="eastAsia" w:ascii="宋体" w:hAnsi="宋体" w:eastAsia="宋体" w:cs="宋体"/>
          <w:color w:val="auto"/>
          <w:sz w:val="24"/>
          <w:szCs w:val="24"/>
        </w:rPr>
      </w:pPr>
      <w:bookmarkStart w:id="146" w:name="_Toc20823309"/>
      <w:bookmarkEnd w:id="146"/>
      <w:bookmarkStart w:id="147" w:name="_Toc513029237"/>
      <w:bookmarkEnd w:id="147"/>
      <w:bookmarkStart w:id="148" w:name="_Toc16938553"/>
      <w:bookmarkEnd w:id="148"/>
      <w:bookmarkStart w:id="149" w:name="_Toc528078046"/>
      <w:r>
        <w:rPr>
          <w:rFonts w:hint="eastAsia" w:ascii="宋体" w:hAnsi="宋体" w:eastAsia="宋体" w:cs="宋体"/>
          <w:color w:val="auto"/>
          <w:sz w:val="24"/>
          <w:szCs w:val="24"/>
        </w:rPr>
        <w:t>9.1签订合同</w:t>
      </w:r>
      <w:bookmarkEnd w:id="149"/>
    </w:p>
    <w:p w14:paraId="2D2C6787">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1B8C758B">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7686249E">
      <w:pPr>
        <w:wordWrap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50" w:name="_Toc528078047"/>
      <w:bookmarkEnd w:id="150"/>
      <w:bookmarkStart w:id="151" w:name="_Toc513029242"/>
      <w:bookmarkEnd w:id="151"/>
      <w:bookmarkStart w:id="152" w:name="_Toc16938558"/>
      <w:bookmarkEnd w:id="152"/>
      <w:bookmarkStart w:id="153" w:name="_Toc479757207"/>
      <w:bookmarkEnd w:id="153"/>
      <w:bookmarkStart w:id="154" w:name="_Toc517178999"/>
      <w:bookmarkEnd w:id="154"/>
      <w:bookmarkStart w:id="155" w:name="_Hlt16619475"/>
      <w:bookmarkEnd w:id="155"/>
      <w:bookmarkStart w:id="156" w:name="_Toc20823314"/>
      <w:bookmarkEnd w:id="156"/>
      <w:bookmarkStart w:id="157" w:name="_Toc120614221"/>
      <w:bookmarkEnd w:id="157"/>
      <w:bookmarkStart w:id="158" w:name="_Toc479757211"/>
      <w:bookmarkEnd w:id="158"/>
      <w:bookmarkStart w:id="159" w:name="_Toc528078062"/>
      <w:r>
        <w:rPr>
          <w:rFonts w:hint="eastAsia" w:ascii="宋体" w:hAnsi="宋体" w:eastAsia="宋体" w:cs="宋体"/>
          <w:color w:val="auto"/>
          <w:sz w:val="24"/>
          <w:szCs w:val="24"/>
        </w:rPr>
        <w:t>。</w:t>
      </w:r>
      <w:bookmarkEnd w:id="159"/>
    </w:p>
    <w:p w14:paraId="1337BA69">
      <w:pPr>
        <w:widowControl/>
        <w:spacing w:line="48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ascii="宋体" w:hAnsi="宋体" w:eastAsia="宋体" w:cs="宋体"/>
          <w:b/>
          <w:bCs/>
          <w:color w:val="auto"/>
          <w:sz w:val="24"/>
          <w:szCs w:val="24"/>
        </w:rPr>
        <w:t>2</w:t>
      </w:r>
      <w:r>
        <w:rPr>
          <w:rFonts w:hint="eastAsia" w:ascii="宋体" w:hAnsi="宋体" w:eastAsia="宋体" w:cs="宋体"/>
          <w:b/>
          <w:bCs/>
          <w:color w:val="auto"/>
          <w:sz w:val="24"/>
          <w:szCs w:val="24"/>
        </w:rPr>
        <w:t>投诉</w:t>
      </w:r>
    </w:p>
    <w:p w14:paraId="5BF70F1B">
      <w:pPr>
        <w:spacing w:line="500" w:lineRule="exact"/>
        <w:ind w:firstLine="480" w:firstLineChars="200"/>
        <w:rPr>
          <w:rFonts w:hint="eastAsia" w:ascii="宋体" w:hAnsi="宋体" w:eastAsia="宋体" w:cs="Times New Roman"/>
          <w:color w:val="auto"/>
          <w:sz w:val="24"/>
          <w:szCs w:val="24"/>
        </w:rPr>
      </w:pPr>
      <w:bookmarkStart w:id="160" w:name="_Toc466566702"/>
      <w:r>
        <w:rPr>
          <w:rFonts w:ascii="宋体" w:hAnsi="宋体" w:eastAsia="宋体" w:cs="Times New Roman"/>
          <w:color w:val="auto"/>
          <w:sz w:val="24"/>
          <w:szCs w:val="24"/>
        </w:rPr>
        <w:t>9</w:t>
      </w:r>
      <w:r>
        <w:rPr>
          <w:rFonts w:hint="eastAsia" w:ascii="宋体" w:hAnsi="宋体" w:eastAsia="宋体" w:cs="Times New Roman"/>
          <w:color w:val="auto"/>
          <w:sz w:val="24"/>
          <w:szCs w:val="24"/>
        </w:rPr>
        <w:t>.</w:t>
      </w:r>
      <w:r>
        <w:rPr>
          <w:rFonts w:ascii="宋体" w:hAnsi="宋体" w:eastAsia="宋体" w:cs="Times New Roman"/>
          <w:color w:val="auto"/>
          <w:sz w:val="24"/>
          <w:szCs w:val="24"/>
        </w:rPr>
        <w:t>2</w:t>
      </w:r>
      <w:r>
        <w:rPr>
          <w:rFonts w:hint="eastAsia" w:ascii="宋体" w:hAnsi="宋体" w:eastAsia="宋体" w:cs="Times New Roman"/>
          <w:color w:val="auto"/>
          <w:sz w:val="24"/>
          <w:szCs w:val="24"/>
        </w:rPr>
        <w:t>.1 供应商或有关当事人对磋商过程、成交结果有异议的，可以向采购人或者采购代理机构提出</w:t>
      </w:r>
      <w:bookmarkStart w:id="252" w:name="_GoBack"/>
      <w:bookmarkEnd w:id="252"/>
      <w:r>
        <w:rPr>
          <w:rFonts w:hint="eastAsia" w:ascii="宋体" w:hAnsi="宋体" w:eastAsia="宋体" w:cs="Times New Roman"/>
          <w:color w:val="auto"/>
          <w:sz w:val="24"/>
          <w:szCs w:val="24"/>
        </w:rPr>
        <w:t>询问。</w:t>
      </w:r>
    </w:p>
    <w:p w14:paraId="300B6B28">
      <w:pPr>
        <w:spacing w:line="500" w:lineRule="exact"/>
        <w:ind w:firstLine="480" w:firstLineChars="200"/>
        <w:rPr>
          <w:rFonts w:hint="eastAsia" w:ascii="宋体" w:hAnsi="宋体" w:eastAsia="宋体" w:cs="Times New Roman"/>
          <w:color w:val="auto"/>
          <w:sz w:val="24"/>
          <w:szCs w:val="24"/>
        </w:rPr>
      </w:pPr>
      <w:r>
        <w:rPr>
          <w:rFonts w:ascii="宋体" w:hAnsi="宋体" w:eastAsia="宋体" w:cs="Times New Roman"/>
          <w:color w:val="auto"/>
          <w:sz w:val="24"/>
          <w:szCs w:val="24"/>
        </w:rPr>
        <w:t>9</w:t>
      </w:r>
      <w:r>
        <w:rPr>
          <w:rFonts w:hint="eastAsia" w:ascii="宋体" w:hAnsi="宋体" w:eastAsia="宋体" w:cs="Times New Roman"/>
          <w:color w:val="auto"/>
          <w:sz w:val="24"/>
          <w:szCs w:val="24"/>
        </w:rPr>
        <w:t>.</w:t>
      </w:r>
      <w:r>
        <w:rPr>
          <w:rFonts w:ascii="宋体" w:hAnsi="宋体" w:eastAsia="宋体" w:cs="Times New Roman"/>
          <w:color w:val="auto"/>
          <w:sz w:val="24"/>
          <w:szCs w:val="24"/>
        </w:rPr>
        <w:t>2</w:t>
      </w:r>
      <w:r>
        <w:rPr>
          <w:rFonts w:hint="eastAsia" w:ascii="宋体" w:hAnsi="宋体" w:eastAsia="宋体" w:cs="Times New Roman"/>
          <w:color w:val="auto"/>
          <w:sz w:val="24"/>
          <w:szCs w:val="24"/>
        </w:rPr>
        <w:t>.2 采购人或者采购代理机构应当在三个工作日内对供应商依法提出的询问作出答复。</w:t>
      </w:r>
    </w:p>
    <w:p w14:paraId="411AAA09">
      <w:pPr>
        <w:spacing w:line="500" w:lineRule="exact"/>
        <w:ind w:firstLine="480" w:firstLineChars="200"/>
        <w:rPr>
          <w:rFonts w:hint="eastAsia" w:ascii="宋体" w:hAnsi="宋体" w:eastAsia="宋体" w:cs="Times New Roman"/>
          <w:color w:val="auto"/>
          <w:sz w:val="24"/>
          <w:szCs w:val="24"/>
        </w:rPr>
      </w:pPr>
      <w:r>
        <w:rPr>
          <w:rFonts w:ascii="宋体" w:hAnsi="宋体" w:eastAsia="宋体" w:cs="Times New Roman"/>
          <w:color w:val="auto"/>
          <w:sz w:val="24"/>
          <w:szCs w:val="24"/>
        </w:rPr>
        <w:t>9</w:t>
      </w:r>
      <w:r>
        <w:rPr>
          <w:rFonts w:hint="eastAsia" w:ascii="宋体" w:hAnsi="宋体" w:eastAsia="宋体" w:cs="Times New Roman"/>
          <w:color w:val="auto"/>
          <w:sz w:val="24"/>
          <w:szCs w:val="24"/>
        </w:rPr>
        <w:t>.</w:t>
      </w:r>
      <w:r>
        <w:rPr>
          <w:rFonts w:ascii="宋体" w:hAnsi="宋体" w:eastAsia="宋体" w:cs="Times New Roman"/>
          <w:color w:val="auto"/>
          <w:sz w:val="24"/>
          <w:szCs w:val="24"/>
        </w:rPr>
        <w:t>2</w:t>
      </w:r>
      <w:r>
        <w:rPr>
          <w:rFonts w:hint="eastAsia" w:ascii="宋体" w:hAnsi="宋体" w:eastAsia="宋体" w:cs="Times New Roman"/>
          <w:color w:val="auto"/>
          <w:sz w:val="24"/>
          <w:szCs w:val="24"/>
        </w:rPr>
        <w:t>.3 供应商认为竞争性磋商文件、采购过程使自己的权益受到损害的，可以在知道或者应知其权益受到损害之日起七个工作日内，以书面形式向采购人提出质疑。</w:t>
      </w:r>
    </w:p>
    <w:p w14:paraId="36F9E034">
      <w:pPr>
        <w:spacing w:line="500" w:lineRule="exact"/>
        <w:ind w:firstLine="480" w:firstLineChars="200"/>
        <w:rPr>
          <w:rFonts w:hint="eastAsia" w:ascii="宋体" w:hAnsi="宋体" w:eastAsia="宋体" w:cs="Times New Roman"/>
          <w:color w:val="auto"/>
          <w:sz w:val="24"/>
          <w:szCs w:val="24"/>
        </w:rPr>
      </w:pPr>
      <w:r>
        <w:rPr>
          <w:rFonts w:ascii="宋体" w:hAnsi="宋体" w:eastAsia="宋体" w:cs="Times New Roman"/>
          <w:color w:val="auto"/>
          <w:sz w:val="24"/>
          <w:szCs w:val="24"/>
        </w:rPr>
        <w:t>9</w:t>
      </w:r>
      <w:r>
        <w:rPr>
          <w:rFonts w:hint="eastAsia" w:ascii="宋体" w:hAnsi="宋体" w:eastAsia="宋体" w:cs="Times New Roman"/>
          <w:color w:val="auto"/>
          <w:sz w:val="24"/>
          <w:szCs w:val="24"/>
        </w:rPr>
        <w:t>.</w:t>
      </w:r>
      <w:r>
        <w:rPr>
          <w:rFonts w:ascii="宋体" w:hAnsi="宋体" w:eastAsia="宋体" w:cs="Times New Roman"/>
          <w:color w:val="auto"/>
          <w:sz w:val="24"/>
          <w:szCs w:val="24"/>
        </w:rPr>
        <w:t>2</w:t>
      </w:r>
      <w:r>
        <w:rPr>
          <w:rFonts w:hint="eastAsia" w:ascii="宋体" w:hAnsi="宋体" w:eastAsia="宋体" w:cs="Times New Roman"/>
          <w:color w:val="auto"/>
          <w:sz w:val="24"/>
          <w:szCs w:val="24"/>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2B1B08ED">
      <w:pPr>
        <w:spacing w:line="500" w:lineRule="exact"/>
        <w:ind w:firstLine="480" w:firstLineChars="200"/>
        <w:rPr>
          <w:rFonts w:hint="eastAsia" w:ascii="宋体" w:hAnsi="宋体" w:eastAsia="宋体" w:cs="Times New Roman"/>
          <w:color w:val="auto"/>
          <w:sz w:val="24"/>
          <w:szCs w:val="24"/>
        </w:rPr>
      </w:pPr>
      <w:r>
        <w:rPr>
          <w:rFonts w:ascii="宋体" w:hAnsi="宋体" w:eastAsia="宋体" w:cs="Times New Roman"/>
          <w:color w:val="auto"/>
          <w:sz w:val="24"/>
          <w:szCs w:val="24"/>
        </w:rPr>
        <w:t>9</w:t>
      </w:r>
      <w:r>
        <w:rPr>
          <w:rFonts w:hint="eastAsia" w:ascii="宋体" w:hAnsi="宋体" w:eastAsia="宋体" w:cs="Times New Roman"/>
          <w:color w:val="auto"/>
          <w:sz w:val="24"/>
          <w:szCs w:val="24"/>
        </w:rPr>
        <w:t>.</w:t>
      </w:r>
      <w:r>
        <w:rPr>
          <w:rFonts w:ascii="宋体" w:hAnsi="宋体" w:eastAsia="宋体" w:cs="Times New Roman"/>
          <w:color w:val="auto"/>
          <w:sz w:val="24"/>
          <w:szCs w:val="24"/>
        </w:rPr>
        <w:t>2</w:t>
      </w:r>
      <w:r>
        <w:rPr>
          <w:rFonts w:hint="eastAsia" w:ascii="宋体" w:hAnsi="宋体" w:eastAsia="宋体" w:cs="Times New Roman"/>
          <w:color w:val="auto"/>
          <w:sz w:val="24"/>
          <w:szCs w:val="24"/>
        </w:rPr>
        <w:t>.5 采购人或者采购代理机构应当在收到供应商的书面质疑后七个工作日内作出答复，并以书面形式通知质疑供应商和其他有关供应商，但答复的内容不得涉及商业秘密。</w:t>
      </w:r>
    </w:p>
    <w:p w14:paraId="4732445D">
      <w:pPr>
        <w:spacing w:line="500" w:lineRule="exact"/>
        <w:ind w:firstLine="480" w:firstLineChars="200"/>
        <w:rPr>
          <w:rFonts w:hint="eastAsia" w:ascii="宋体" w:hAnsi="宋体" w:eastAsia="宋体" w:cs="Times New Roman"/>
          <w:color w:val="auto"/>
          <w:sz w:val="24"/>
          <w:szCs w:val="24"/>
        </w:rPr>
      </w:pPr>
      <w:r>
        <w:rPr>
          <w:rFonts w:ascii="宋体" w:hAnsi="宋体" w:eastAsia="宋体" w:cs="Times New Roman"/>
          <w:color w:val="auto"/>
          <w:sz w:val="24"/>
          <w:szCs w:val="24"/>
        </w:rPr>
        <w:t>9</w:t>
      </w:r>
      <w:r>
        <w:rPr>
          <w:rFonts w:hint="eastAsia" w:ascii="宋体" w:hAnsi="宋体" w:eastAsia="宋体" w:cs="Times New Roman"/>
          <w:color w:val="auto"/>
          <w:sz w:val="24"/>
          <w:szCs w:val="24"/>
        </w:rPr>
        <w:t>.</w:t>
      </w:r>
      <w:r>
        <w:rPr>
          <w:rFonts w:ascii="宋体" w:hAnsi="宋体" w:eastAsia="宋体" w:cs="Times New Roman"/>
          <w:color w:val="auto"/>
          <w:sz w:val="24"/>
          <w:szCs w:val="24"/>
        </w:rPr>
        <w:t>2</w:t>
      </w:r>
      <w:r>
        <w:rPr>
          <w:rFonts w:hint="eastAsia" w:ascii="宋体" w:hAnsi="宋体" w:eastAsia="宋体" w:cs="Times New Roman"/>
          <w:color w:val="auto"/>
          <w:sz w:val="24"/>
          <w:szCs w:val="24"/>
        </w:rPr>
        <w:t>.6 质疑单位对采购人、采购代理机构的答复不满意或者采购人、采购代理机构未在规定的时间内作出答复的，可以在答复期满后十五个工作日内向同级政府采购监督管理部门投诉。</w:t>
      </w:r>
    </w:p>
    <w:p w14:paraId="6E757C93">
      <w:pPr>
        <w:spacing w:line="500" w:lineRule="exact"/>
        <w:ind w:firstLine="480" w:firstLineChars="200"/>
        <w:rPr>
          <w:rFonts w:ascii="Calibri" w:hAnsi="Calibri" w:eastAsia="宋体" w:cs="Times New Roman"/>
          <w:color w:val="auto"/>
          <w:kern w:val="0"/>
          <w:sz w:val="24"/>
          <w:szCs w:val="24"/>
        </w:rPr>
      </w:pPr>
      <w:r>
        <w:rPr>
          <w:rFonts w:ascii="宋体" w:hAnsi="宋体" w:eastAsia="宋体" w:cs="Times New Roman"/>
          <w:color w:val="auto"/>
          <w:sz w:val="24"/>
          <w:szCs w:val="24"/>
        </w:rPr>
        <w:t>9</w:t>
      </w:r>
      <w:r>
        <w:rPr>
          <w:rFonts w:hint="eastAsia" w:ascii="宋体" w:hAnsi="宋体" w:eastAsia="宋体" w:cs="Times New Roman"/>
          <w:color w:val="auto"/>
          <w:sz w:val="24"/>
          <w:szCs w:val="24"/>
        </w:rPr>
        <w:t>.</w:t>
      </w:r>
      <w:r>
        <w:rPr>
          <w:rFonts w:ascii="宋体" w:hAnsi="宋体" w:eastAsia="宋体" w:cs="Times New Roman"/>
          <w:color w:val="auto"/>
          <w:sz w:val="24"/>
          <w:szCs w:val="24"/>
        </w:rPr>
        <w:t>2</w:t>
      </w:r>
      <w:r>
        <w:rPr>
          <w:rFonts w:hint="eastAsia" w:ascii="宋体" w:hAnsi="宋体" w:eastAsia="宋体" w:cs="Times New Roman"/>
          <w:color w:val="auto"/>
          <w:sz w:val="24"/>
          <w:szCs w:val="24"/>
        </w:rPr>
        <w:t>.7 供应商质疑、投诉应当有明确的请求和必要的证明材料。供应商投诉的事项不得超出已质疑事项的范围。</w:t>
      </w:r>
      <w:r>
        <w:rPr>
          <w:rFonts w:hint="eastAsia" w:ascii="Calibri" w:hAnsi="Calibri" w:eastAsia="宋体" w:cs="Times New Roman"/>
          <w:color w:val="auto"/>
          <w:kern w:val="0"/>
          <w:sz w:val="24"/>
          <w:szCs w:val="24"/>
        </w:rPr>
        <w:t>质疑函应当包括下列内容：</w:t>
      </w:r>
    </w:p>
    <w:p w14:paraId="2C38F69C">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1、供应商的姓名或者名称、地址、邮编、联系人及联系电话；</w:t>
      </w:r>
    </w:p>
    <w:p w14:paraId="20598508">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25514CE3">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3AFF7728">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758B1970">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745BCAB5">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007C66B0">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3F7C14D3">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质疑函应提供充足有效的相关证明材料；如果涉及到产品功能或技术指标的，应出具相关制造商的证明文件；</w:t>
      </w:r>
    </w:p>
    <w:p w14:paraId="1637C6E9">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质疑材料中有外文资料的，应一并附上中文译本，并以中文译本为准。</w:t>
      </w:r>
    </w:p>
    <w:p w14:paraId="74D698EE">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供应商质疑实行实名制并须在质疑书上署名。供应商不得进行虚假、恶意质疑，不得以质疑为手段获取不当得利、实现非法目的。</w:t>
      </w:r>
    </w:p>
    <w:p w14:paraId="67B5DCD1">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供应商可以委托代理人进行质疑和投诉。其授权委托书应当载明代理人的姓名或者名称、代理事项、具体权限、期限和相关事项。供应商为自然人的，应当由本人签</w:t>
      </w:r>
      <w:bookmarkStart w:id="161" w:name="第四部分_合同条款"/>
      <w:bookmarkEnd w:id="161"/>
      <w:r>
        <w:rPr>
          <w:rFonts w:hint="eastAsia" w:ascii="宋体" w:hAnsi="宋体" w:eastAsia="宋体" w:cs="宋体"/>
          <w:color w:val="auto"/>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46E52F98">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质疑书提交方式。供应商或者其委托代理人应当当面提交质疑书及相关证明材料。提交质疑书时，供应商应同时提交本人身份证，委托他人代理质疑事宜的，还应提交被委托人的身份证。</w:t>
      </w:r>
    </w:p>
    <w:p w14:paraId="615FA2BF">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2CF372FF">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采购人或招标代理机构将在收到符合上述条件的书面质疑后7个工作日内审查质疑事项，采购人做出答复或相关处理决定，并以书面形式通知质疑供应商和其他有关供应商。</w:t>
      </w:r>
    </w:p>
    <w:p w14:paraId="128F72E9">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依法提出质疑的供应商对采购人或招标代理机构的答复不满意、以及采购人或招标代理机构未在规定的时间内做出答复的，可以在答复期满后15个工作日内向监督部门投诉。</w:t>
      </w:r>
    </w:p>
    <w:p w14:paraId="2438190E">
      <w:pPr>
        <w:spacing w:line="500" w:lineRule="exact"/>
        <w:ind w:firstLine="480" w:firstLineChars="200"/>
        <w:outlineLvl w:val="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质疑函格式详见附件1</w:t>
      </w:r>
    </w:p>
    <w:p w14:paraId="172601B5">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ascii="宋体" w:hAnsi="宋体" w:eastAsia="宋体" w:cs="宋体"/>
          <w:color w:val="auto"/>
          <w:sz w:val="24"/>
          <w:szCs w:val="24"/>
        </w:rPr>
        <w:t>.2.8</w:t>
      </w:r>
      <w:r>
        <w:rPr>
          <w:rFonts w:hint="eastAsia" w:ascii="宋体" w:hAnsi="宋体" w:eastAsia="宋体" w:cs="宋体"/>
          <w:color w:val="auto"/>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281C4B81">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1、捏造事实；</w:t>
      </w:r>
    </w:p>
    <w:p w14:paraId="60896A07">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2、提供虚假材料；</w:t>
      </w:r>
    </w:p>
    <w:p w14:paraId="12B58A67">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3、以非法手段取得证明材料。证据来源的合法性存在明显疑问，投诉人无法证明其取得方式合法的，视为以非法手段取得证明材料。</w:t>
      </w:r>
    </w:p>
    <w:bookmarkEnd w:id="160"/>
    <w:p w14:paraId="598B4E8F">
      <w:pPr>
        <w:widowControl/>
        <w:jc w:val="left"/>
        <w:rPr>
          <w:rFonts w:hint="eastAsia" w:ascii="宋体" w:hAnsi="宋体" w:eastAsia="宋体" w:cs="宋体"/>
          <w:b/>
          <w:color w:val="auto"/>
          <w:sz w:val="24"/>
          <w:szCs w:val="24"/>
        </w:rPr>
      </w:pPr>
      <w:r>
        <w:rPr>
          <w:rFonts w:ascii="宋体" w:hAnsi="宋体" w:eastAsia="宋体" w:cs="宋体"/>
          <w:b/>
          <w:color w:val="auto"/>
          <w:sz w:val="24"/>
          <w:szCs w:val="24"/>
        </w:rPr>
        <w:br w:type="page"/>
      </w:r>
    </w:p>
    <w:p w14:paraId="5051A62E">
      <w:pPr>
        <w:spacing w:line="480" w:lineRule="exact"/>
        <w:ind w:firstLine="405" w:firstLineChars="168"/>
        <w:rPr>
          <w:rFonts w:hint="eastAsia" w:ascii="宋体" w:hAnsi="宋体" w:eastAsia="宋体" w:cs="宋体"/>
          <w:b/>
          <w:color w:val="auto"/>
          <w:sz w:val="24"/>
          <w:szCs w:val="24"/>
        </w:rPr>
      </w:pPr>
      <w:r>
        <w:rPr>
          <w:rFonts w:hint="eastAsia" w:ascii="宋体" w:hAnsi="宋体" w:eastAsia="宋体" w:cs="宋体"/>
          <w:b/>
          <w:color w:val="auto"/>
          <w:sz w:val="24"/>
          <w:szCs w:val="24"/>
        </w:rPr>
        <w:t>附件1：质疑函范本</w:t>
      </w:r>
    </w:p>
    <w:p w14:paraId="67611191">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质疑函范本</w:t>
      </w:r>
    </w:p>
    <w:p w14:paraId="11EBE63C">
      <w:pPr>
        <w:spacing w:line="480" w:lineRule="exact"/>
        <w:ind w:firstLine="480" w:firstLineChars="200"/>
        <w:outlineLvl w:val="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一、质疑供应商基本信息</w:t>
      </w:r>
    </w:p>
    <w:p w14:paraId="21EC3742">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质疑供应商：                                        </w:t>
      </w:r>
    </w:p>
    <w:p w14:paraId="7E109FF0">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邮编：                                 </w:t>
      </w:r>
    </w:p>
    <w:p w14:paraId="5ED4A688">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联系人：                      联系电话：                              </w:t>
      </w:r>
    </w:p>
    <w:p w14:paraId="1F05A26C">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授权代表：                                          </w:t>
      </w:r>
    </w:p>
    <w:p w14:paraId="3634DC1B">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联系电话：                                            </w:t>
      </w:r>
    </w:p>
    <w:p w14:paraId="24ECCD9A">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邮编：                                       </w:t>
      </w:r>
    </w:p>
    <w:p w14:paraId="2B9865F6">
      <w:pPr>
        <w:spacing w:line="480" w:lineRule="exact"/>
        <w:ind w:firstLine="480" w:firstLineChars="200"/>
        <w:outlineLvl w:val="3"/>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二、质疑项目基本情况</w:t>
      </w:r>
    </w:p>
    <w:p w14:paraId="108C601E">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质疑项目的名称：                                      </w:t>
      </w:r>
    </w:p>
    <w:p w14:paraId="745018E4">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质疑项目的编号：               包号：                 </w:t>
      </w:r>
    </w:p>
    <w:p w14:paraId="3FD7D34C">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招标人名称：                                         </w:t>
      </w:r>
    </w:p>
    <w:p w14:paraId="55D1D6CF">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招标文件获取日期：                                           </w:t>
      </w:r>
    </w:p>
    <w:p w14:paraId="6E2AB8FC">
      <w:pPr>
        <w:spacing w:line="480" w:lineRule="exact"/>
        <w:ind w:firstLine="480" w:firstLineChars="200"/>
        <w:outlineLvl w:val="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三、质疑事项具体内容</w:t>
      </w:r>
    </w:p>
    <w:p w14:paraId="78078A10">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质疑事项1：                                         </w:t>
      </w:r>
    </w:p>
    <w:p w14:paraId="54488504">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事实依据：                                          </w:t>
      </w:r>
    </w:p>
    <w:p w14:paraId="7D23D85F">
      <w:pPr>
        <w:spacing w:line="480" w:lineRule="exact"/>
        <w:ind w:firstLine="480" w:firstLineChars="200"/>
        <w:rPr>
          <w:rFonts w:hint="eastAsia" w:ascii="宋体" w:hAnsi="宋体" w:eastAsia="宋体" w:cs="宋体"/>
          <w:color w:val="auto"/>
          <w:kern w:val="0"/>
          <w:sz w:val="24"/>
          <w:szCs w:val="24"/>
        </w:rPr>
      </w:pPr>
    </w:p>
    <w:p w14:paraId="6330A042">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法律依据：                                          </w:t>
      </w:r>
    </w:p>
    <w:p w14:paraId="5B80E59B">
      <w:pPr>
        <w:spacing w:line="480" w:lineRule="exact"/>
        <w:ind w:firstLine="480" w:firstLineChars="200"/>
        <w:rPr>
          <w:rFonts w:hint="eastAsia" w:ascii="宋体" w:hAnsi="宋体" w:eastAsia="宋体" w:cs="宋体"/>
          <w:color w:val="auto"/>
          <w:kern w:val="0"/>
          <w:sz w:val="24"/>
          <w:szCs w:val="24"/>
        </w:rPr>
      </w:pPr>
    </w:p>
    <w:p w14:paraId="7AF55F25">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质疑事项2</w:t>
      </w:r>
    </w:p>
    <w:p w14:paraId="3250079A">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43406DD8">
      <w:pPr>
        <w:spacing w:line="480" w:lineRule="exact"/>
        <w:ind w:firstLine="480" w:firstLineChars="200"/>
        <w:outlineLvl w:val="3"/>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四、与质疑事项相关的质疑请求</w:t>
      </w:r>
    </w:p>
    <w:p w14:paraId="19C2DB93">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请求：                                               </w:t>
      </w:r>
    </w:p>
    <w:p w14:paraId="636E63A7">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签字(签章)：                   公章：                      </w:t>
      </w:r>
    </w:p>
    <w:p w14:paraId="1CF1E1ED">
      <w:pPr>
        <w:autoSpaceDE w:val="0"/>
        <w:autoSpaceDN w:val="0"/>
        <w:spacing w:before="90" w:line="312" w:lineRule="auto"/>
        <w:ind w:right="95"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日期：</w:t>
      </w:r>
      <w:r>
        <w:rPr>
          <w:rFonts w:hint="eastAsia" w:ascii="宋体" w:hAnsi="宋体" w:eastAsia="宋体" w:cs="Times New Roman"/>
          <w:color w:val="auto"/>
          <w:sz w:val="24"/>
          <w:szCs w:val="24"/>
        </w:rPr>
        <w:br w:type="page"/>
      </w:r>
    </w:p>
    <w:p w14:paraId="0674F5ED">
      <w:pPr>
        <w:pStyle w:val="2"/>
        <w:jc w:val="center"/>
        <w:rPr>
          <w:color w:val="auto"/>
        </w:rPr>
      </w:pPr>
      <w:bookmarkStart w:id="162" w:name="_Toc14135"/>
      <w:bookmarkStart w:id="163" w:name="_Toc31044"/>
      <w:r>
        <w:rPr>
          <w:rFonts w:hint="eastAsia"/>
          <w:color w:val="auto"/>
        </w:rPr>
        <w:t>第三章  评标办法</w:t>
      </w:r>
      <w:bookmarkEnd w:id="46"/>
      <w:bookmarkEnd w:id="47"/>
      <w:bookmarkEnd w:id="48"/>
      <w:bookmarkEnd w:id="49"/>
      <w:bookmarkEnd w:id="50"/>
      <w:bookmarkEnd w:id="162"/>
      <w:bookmarkEnd w:id="163"/>
    </w:p>
    <w:p w14:paraId="500B3ABF">
      <w:pPr>
        <w:widowControl/>
        <w:spacing w:line="400" w:lineRule="exact"/>
        <w:ind w:firstLine="420"/>
        <w:rPr>
          <w:rFonts w:hint="eastAsia" w:ascii="宋体" w:hAnsi="宋体" w:cs="Calibri"/>
          <w:color w:val="auto"/>
          <w:sz w:val="24"/>
        </w:rPr>
      </w:pPr>
      <w:bookmarkStart w:id="164" w:name="_Toc466566794"/>
      <w:bookmarkEnd w:id="164"/>
      <w:bookmarkStart w:id="165" w:name="_Toc466566705"/>
      <w:bookmarkEnd w:id="165"/>
      <w:bookmarkStart w:id="166" w:name="_Toc152045600"/>
      <w:bookmarkEnd w:id="166"/>
      <w:bookmarkStart w:id="167" w:name="_Toc144974567"/>
      <w:bookmarkEnd w:id="167"/>
      <w:bookmarkStart w:id="168" w:name="_Toc375053347"/>
      <w:bookmarkEnd w:id="168"/>
      <w:bookmarkStart w:id="169" w:name="_Toc179632618"/>
      <w:bookmarkEnd w:id="169"/>
      <w:bookmarkStart w:id="170" w:name="OLE_LINK1"/>
      <w:r>
        <w:rPr>
          <w:rFonts w:hint="eastAsia" w:ascii="宋体" w:hAnsi="宋体" w:cs="Calibri"/>
          <w:color w:val="auto"/>
          <w:kern w:val="0"/>
          <w:sz w:val="24"/>
        </w:rPr>
        <w:t>本次项目的评审分为初步审查和详细审查。详细审查采用综合评分法，总分为100分。</w:t>
      </w:r>
      <w:bookmarkEnd w:id="170"/>
      <w:r>
        <w:rPr>
          <w:rFonts w:hint="eastAsia" w:ascii="宋体" w:hAnsi="宋体" w:cs="Calibri"/>
          <w:color w:val="auto"/>
          <w:kern w:val="0"/>
          <w:sz w:val="24"/>
        </w:rPr>
        <w:t>评审因素如下：</w:t>
      </w:r>
    </w:p>
    <w:p w14:paraId="59D98D53">
      <w:pPr>
        <w:widowControl/>
        <w:spacing w:line="400" w:lineRule="exact"/>
        <w:rPr>
          <w:rFonts w:hint="eastAsia" w:ascii="宋体" w:hAnsi="宋体" w:cs="Calibri"/>
          <w:b/>
          <w:bCs/>
          <w:color w:val="auto"/>
          <w:sz w:val="24"/>
        </w:rPr>
      </w:pPr>
      <w:r>
        <w:rPr>
          <w:rFonts w:hint="eastAsia" w:ascii="宋体" w:hAnsi="宋体" w:cs="Calibri"/>
          <w:b/>
          <w:bCs/>
          <w:color w:val="auto"/>
          <w:kern w:val="0"/>
          <w:sz w:val="24"/>
        </w:rPr>
        <w:t>一、初步审查</w:t>
      </w:r>
    </w:p>
    <w:tbl>
      <w:tblPr>
        <w:tblStyle w:val="12"/>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771"/>
        <w:gridCol w:w="5178"/>
      </w:tblGrid>
      <w:tr w14:paraId="2FCA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0A0F7E20">
            <w:pPr>
              <w:spacing w:line="360"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条款号</w:t>
            </w:r>
          </w:p>
        </w:tc>
        <w:tc>
          <w:tcPr>
            <w:tcW w:w="2771" w:type="dxa"/>
            <w:tcBorders>
              <w:top w:val="single" w:color="auto" w:sz="4" w:space="0"/>
              <w:left w:val="nil"/>
              <w:bottom w:val="single" w:color="auto" w:sz="4" w:space="0"/>
              <w:right w:val="single" w:color="auto" w:sz="4" w:space="0"/>
            </w:tcBorders>
            <w:vAlign w:val="center"/>
          </w:tcPr>
          <w:p w14:paraId="0F66445B">
            <w:pPr>
              <w:spacing w:line="360" w:lineRule="auto"/>
              <w:ind w:firstLine="60" w:firstLineChars="25"/>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评审因素</w:t>
            </w:r>
          </w:p>
        </w:tc>
        <w:tc>
          <w:tcPr>
            <w:tcW w:w="5178" w:type="dxa"/>
            <w:tcBorders>
              <w:top w:val="single" w:color="auto" w:sz="4" w:space="0"/>
              <w:left w:val="nil"/>
              <w:bottom w:val="single" w:color="auto" w:sz="4" w:space="0"/>
              <w:right w:val="single" w:color="auto" w:sz="4" w:space="0"/>
            </w:tcBorders>
            <w:vAlign w:val="center"/>
          </w:tcPr>
          <w:p w14:paraId="61590969">
            <w:pPr>
              <w:spacing w:line="360" w:lineRule="auto"/>
              <w:ind w:firstLine="1920" w:firstLineChars="800"/>
              <w:rPr>
                <w:rFonts w:hint="eastAsia" w:ascii="宋体" w:hAnsi="宋体" w:eastAsia="宋体" w:cs="Courier New"/>
                <w:color w:val="auto"/>
                <w:sz w:val="24"/>
                <w:szCs w:val="21"/>
              </w:rPr>
            </w:pPr>
            <w:r>
              <w:rPr>
                <w:rFonts w:hint="eastAsia" w:ascii="宋体" w:hAnsi="宋体" w:eastAsia="宋体" w:cs="Courier New"/>
                <w:color w:val="auto"/>
                <w:sz w:val="24"/>
                <w:szCs w:val="21"/>
              </w:rPr>
              <w:t>评审标准</w:t>
            </w:r>
          </w:p>
        </w:tc>
      </w:tr>
      <w:tr w14:paraId="0963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526" w:type="dxa"/>
            <w:vMerge w:val="restart"/>
            <w:tcBorders>
              <w:left w:val="single" w:color="auto" w:sz="4" w:space="0"/>
              <w:right w:val="single" w:color="auto" w:sz="4" w:space="0"/>
            </w:tcBorders>
            <w:vAlign w:val="center"/>
          </w:tcPr>
          <w:p w14:paraId="149BC315">
            <w:pPr>
              <w:spacing w:line="360"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初步评审</w:t>
            </w:r>
          </w:p>
        </w:tc>
        <w:tc>
          <w:tcPr>
            <w:tcW w:w="987" w:type="dxa"/>
            <w:vMerge w:val="restart"/>
            <w:tcBorders>
              <w:top w:val="nil"/>
              <w:left w:val="nil"/>
              <w:right w:val="single" w:color="auto" w:sz="4" w:space="0"/>
            </w:tcBorders>
            <w:vAlign w:val="center"/>
          </w:tcPr>
          <w:p w14:paraId="3697C53C">
            <w:pPr>
              <w:spacing w:line="360" w:lineRule="auto"/>
              <w:rPr>
                <w:rFonts w:hint="eastAsia" w:ascii="宋体" w:hAnsi="宋体" w:eastAsia="宋体" w:cs="Courier New"/>
                <w:color w:val="auto"/>
                <w:sz w:val="24"/>
                <w:szCs w:val="21"/>
              </w:rPr>
            </w:pPr>
            <w:r>
              <w:rPr>
                <w:rFonts w:hint="eastAsia" w:ascii="宋体" w:hAnsi="宋体" w:eastAsia="宋体" w:cs="Courier New"/>
                <w:color w:val="auto"/>
                <w:sz w:val="24"/>
                <w:szCs w:val="21"/>
              </w:rPr>
              <w:t>资格</w:t>
            </w:r>
          </w:p>
          <w:p w14:paraId="77766902">
            <w:pPr>
              <w:spacing w:line="360" w:lineRule="auto"/>
              <w:rPr>
                <w:rFonts w:hint="eastAsia" w:ascii="宋体" w:hAnsi="宋体" w:eastAsia="宋体" w:cs="Courier New"/>
                <w:color w:val="auto"/>
                <w:sz w:val="24"/>
                <w:szCs w:val="21"/>
              </w:rPr>
            </w:pPr>
            <w:r>
              <w:rPr>
                <w:rFonts w:hint="eastAsia" w:ascii="宋体" w:hAnsi="宋体" w:eastAsia="宋体" w:cs="Courier New"/>
                <w:color w:val="auto"/>
                <w:sz w:val="24"/>
                <w:szCs w:val="21"/>
              </w:rPr>
              <w:t>评审</w:t>
            </w:r>
          </w:p>
          <w:p w14:paraId="14A7663E">
            <w:pPr>
              <w:spacing w:line="360" w:lineRule="auto"/>
              <w:rPr>
                <w:rFonts w:hint="eastAsia" w:ascii="宋体" w:hAnsi="宋体" w:eastAsia="宋体" w:cs="Times New Roman"/>
                <w:color w:val="auto"/>
                <w:sz w:val="24"/>
                <w:szCs w:val="21"/>
              </w:rPr>
            </w:pPr>
            <w:r>
              <w:rPr>
                <w:rFonts w:hint="eastAsia" w:ascii="宋体" w:hAnsi="宋体" w:eastAsia="宋体" w:cs="Times New Roman"/>
                <w:color w:val="auto"/>
                <w:sz w:val="24"/>
                <w:szCs w:val="21"/>
              </w:rPr>
              <w:t>标准</w:t>
            </w:r>
          </w:p>
        </w:tc>
        <w:tc>
          <w:tcPr>
            <w:tcW w:w="2771" w:type="dxa"/>
            <w:tcBorders>
              <w:top w:val="single" w:color="auto" w:sz="4" w:space="0"/>
              <w:left w:val="nil"/>
              <w:bottom w:val="single" w:color="auto" w:sz="4" w:space="0"/>
              <w:right w:val="single" w:color="auto" w:sz="4" w:space="0"/>
            </w:tcBorders>
            <w:vAlign w:val="center"/>
          </w:tcPr>
          <w:p w14:paraId="750A1D61">
            <w:pPr>
              <w:adjustRightInd w:val="0"/>
              <w:spacing w:line="360" w:lineRule="auto"/>
              <w:jc w:val="center"/>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第二十二条规定</w:t>
            </w:r>
          </w:p>
        </w:tc>
        <w:tc>
          <w:tcPr>
            <w:tcW w:w="5178" w:type="dxa"/>
            <w:tcBorders>
              <w:top w:val="single" w:color="auto" w:sz="4" w:space="0"/>
              <w:left w:val="nil"/>
              <w:bottom w:val="single" w:color="auto" w:sz="4" w:space="0"/>
              <w:right w:val="single" w:color="auto" w:sz="4" w:space="0"/>
            </w:tcBorders>
            <w:vAlign w:val="center"/>
          </w:tcPr>
          <w:p w14:paraId="20160FAC">
            <w:pPr>
              <w:adjustRightInd w:val="0"/>
              <w:spacing w:line="360" w:lineRule="auto"/>
              <w:jc w:val="left"/>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供应商参加本次政府采购活动必须符合《中华人民共和国政府采购法》二十二条的规定（自行承诺，格式自拟）</w:t>
            </w:r>
          </w:p>
        </w:tc>
      </w:tr>
      <w:tr w14:paraId="2478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26" w:type="dxa"/>
            <w:vMerge w:val="continue"/>
            <w:tcBorders>
              <w:left w:val="single" w:color="auto" w:sz="4" w:space="0"/>
              <w:right w:val="single" w:color="auto" w:sz="4" w:space="0"/>
            </w:tcBorders>
            <w:vAlign w:val="center"/>
          </w:tcPr>
          <w:p w14:paraId="59EDE662">
            <w:pPr>
              <w:spacing w:line="360" w:lineRule="auto"/>
              <w:jc w:val="center"/>
              <w:rPr>
                <w:rFonts w:hint="eastAsia" w:ascii="宋体" w:hAnsi="宋体" w:eastAsia="宋体" w:cs="Courier New"/>
                <w:color w:val="auto"/>
                <w:sz w:val="24"/>
                <w:szCs w:val="21"/>
              </w:rPr>
            </w:pPr>
          </w:p>
        </w:tc>
        <w:tc>
          <w:tcPr>
            <w:tcW w:w="987" w:type="dxa"/>
            <w:vMerge w:val="continue"/>
            <w:tcBorders>
              <w:left w:val="nil"/>
              <w:right w:val="single" w:color="auto" w:sz="4" w:space="0"/>
            </w:tcBorders>
            <w:vAlign w:val="center"/>
          </w:tcPr>
          <w:p w14:paraId="16AC1C17">
            <w:pPr>
              <w:spacing w:line="360" w:lineRule="auto"/>
              <w:rPr>
                <w:rFonts w:hint="eastAsia" w:ascii="宋体" w:hAnsi="宋体" w:eastAsia="宋体" w:cs="Times New Roman"/>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63BE53B4">
            <w:pPr>
              <w:spacing w:line="380" w:lineRule="exact"/>
              <w:jc w:val="center"/>
              <w:rPr>
                <w:rFonts w:hint="eastAsia" w:ascii="宋体" w:hAnsi="宋体" w:eastAsia="宋体" w:cs="Times New Roman"/>
                <w:color w:val="auto"/>
                <w:sz w:val="24"/>
                <w:szCs w:val="21"/>
              </w:rPr>
            </w:pPr>
            <w:r>
              <w:rPr>
                <w:rFonts w:hint="eastAsia" w:ascii="宋体" w:hAnsi="宋体" w:eastAsia="宋体" w:cs="Times New Roman"/>
                <w:color w:val="auto"/>
                <w:sz w:val="24"/>
                <w:szCs w:val="21"/>
              </w:rPr>
              <w:t>营业执照</w:t>
            </w:r>
          </w:p>
        </w:tc>
        <w:tc>
          <w:tcPr>
            <w:tcW w:w="5178" w:type="dxa"/>
            <w:tcBorders>
              <w:top w:val="single" w:color="auto" w:sz="4" w:space="0"/>
              <w:left w:val="nil"/>
              <w:bottom w:val="single" w:color="auto" w:sz="4" w:space="0"/>
              <w:right w:val="single" w:color="auto" w:sz="4" w:space="0"/>
            </w:tcBorders>
            <w:vAlign w:val="center"/>
          </w:tcPr>
          <w:p w14:paraId="179E06D2">
            <w:pPr>
              <w:adjustRightInd w:val="0"/>
              <w:spacing w:line="360" w:lineRule="auto"/>
              <w:jc w:val="left"/>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供应商具有有效的营业执照</w:t>
            </w:r>
          </w:p>
        </w:tc>
      </w:tr>
      <w:tr w14:paraId="1FD5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26" w:type="dxa"/>
            <w:vMerge w:val="continue"/>
            <w:tcBorders>
              <w:left w:val="single" w:color="auto" w:sz="4" w:space="0"/>
              <w:right w:val="single" w:color="auto" w:sz="4" w:space="0"/>
            </w:tcBorders>
            <w:vAlign w:val="center"/>
          </w:tcPr>
          <w:p w14:paraId="39D611D5">
            <w:pPr>
              <w:spacing w:line="360" w:lineRule="auto"/>
              <w:jc w:val="center"/>
              <w:rPr>
                <w:rFonts w:hint="eastAsia" w:ascii="宋体" w:hAnsi="宋体" w:eastAsia="宋体" w:cs="Courier New"/>
                <w:color w:val="auto"/>
                <w:sz w:val="24"/>
                <w:szCs w:val="21"/>
              </w:rPr>
            </w:pPr>
          </w:p>
        </w:tc>
        <w:tc>
          <w:tcPr>
            <w:tcW w:w="987" w:type="dxa"/>
            <w:vMerge w:val="continue"/>
            <w:tcBorders>
              <w:left w:val="nil"/>
              <w:right w:val="single" w:color="auto" w:sz="4" w:space="0"/>
            </w:tcBorders>
            <w:vAlign w:val="center"/>
          </w:tcPr>
          <w:p w14:paraId="6476D8D1">
            <w:pPr>
              <w:widowControl/>
              <w:jc w:val="left"/>
              <w:rPr>
                <w:rFonts w:hint="eastAsia" w:ascii="宋体" w:hAnsi="宋体" w:eastAsia="宋体" w:cs="Times New Roman"/>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3E68ABDC">
            <w:pPr>
              <w:spacing w:line="266" w:lineRule="auto"/>
              <w:jc w:val="center"/>
              <w:rPr>
                <w:rFonts w:hint="eastAsia" w:ascii="宋体" w:hAnsi="宋体" w:eastAsia="宋体" w:cs="Courier New"/>
                <w:color w:val="auto"/>
                <w:sz w:val="24"/>
                <w:szCs w:val="21"/>
              </w:rPr>
            </w:pPr>
            <w:r>
              <w:rPr>
                <w:rFonts w:ascii="宋体" w:hAnsi="宋体" w:eastAsia="宋体" w:cs="Courier New"/>
                <w:color w:val="auto"/>
                <w:sz w:val="24"/>
                <w:szCs w:val="21"/>
              </w:rPr>
              <w:t>无行贿查询结果或承诺</w:t>
            </w:r>
          </w:p>
        </w:tc>
        <w:tc>
          <w:tcPr>
            <w:tcW w:w="5178" w:type="dxa"/>
            <w:tcBorders>
              <w:top w:val="single" w:color="auto" w:sz="4" w:space="0"/>
              <w:left w:val="nil"/>
              <w:bottom w:val="single" w:color="auto" w:sz="4" w:space="0"/>
              <w:right w:val="single" w:color="auto" w:sz="4" w:space="0"/>
            </w:tcBorders>
            <w:vAlign w:val="center"/>
          </w:tcPr>
          <w:p w14:paraId="5095D9E8">
            <w:pPr>
              <w:adjustRightInd w:val="0"/>
              <w:spacing w:line="360" w:lineRule="auto"/>
              <w:jc w:val="left"/>
              <w:textAlignment w:val="baseline"/>
              <w:rPr>
                <w:rFonts w:hint="eastAsia" w:ascii="宋体" w:hAnsi="宋体" w:eastAsia="宋体" w:cs="宋体"/>
                <w:color w:val="auto"/>
                <w:sz w:val="24"/>
                <w:szCs w:val="21"/>
              </w:rPr>
            </w:pPr>
            <w:r>
              <w:rPr>
                <w:rFonts w:hint="eastAsia" w:asciiTheme="minorEastAsia" w:hAnsiTheme="minorEastAsia" w:cstheme="minorEastAsia"/>
                <w:color w:val="auto"/>
                <w:sz w:val="24"/>
                <w:szCs w:val="24"/>
              </w:rPr>
              <w:t>提供供应商企业、法定代表人无行贿犯罪记录，在中国裁判文书网查询（提供网页查询截图）或供应商自行承诺；</w:t>
            </w:r>
          </w:p>
        </w:tc>
      </w:tr>
      <w:tr w14:paraId="33AC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continue"/>
            <w:tcBorders>
              <w:left w:val="single" w:color="auto" w:sz="4" w:space="0"/>
              <w:right w:val="single" w:color="auto" w:sz="4" w:space="0"/>
            </w:tcBorders>
            <w:vAlign w:val="center"/>
          </w:tcPr>
          <w:p w14:paraId="5CE76453">
            <w:pPr>
              <w:spacing w:line="360" w:lineRule="auto"/>
              <w:jc w:val="center"/>
              <w:rPr>
                <w:rFonts w:hint="eastAsia" w:ascii="宋体" w:hAnsi="宋体" w:eastAsia="宋体" w:cs="Courier New"/>
                <w:color w:val="auto"/>
                <w:sz w:val="24"/>
                <w:szCs w:val="21"/>
              </w:rPr>
            </w:pPr>
          </w:p>
        </w:tc>
        <w:tc>
          <w:tcPr>
            <w:tcW w:w="987" w:type="dxa"/>
            <w:vMerge w:val="continue"/>
            <w:tcBorders>
              <w:left w:val="nil"/>
              <w:right w:val="single" w:color="auto" w:sz="4" w:space="0"/>
            </w:tcBorders>
            <w:vAlign w:val="center"/>
          </w:tcPr>
          <w:p w14:paraId="3400B991">
            <w:pPr>
              <w:widowControl/>
              <w:jc w:val="left"/>
              <w:rPr>
                <w:rFonts w:hint="eastAsia" w:ascii="宋体" w:hAnsi="宋体" w:eastAsia="宋体" w:cs="Times New Roman"/>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1ADBBB5B">
            <w:pPr>
              <w:spacing w:line="266"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无商业贿赂及无不正当竞争行为承诺书</w:t>
            </w:r>
          </w:p>
        </w:tc>
        <w:tc>
          <w:tcPr>
            <w:tcW w:w="5178" w:type="dxa"/>
            <w:tcBorders>
              <w:top w:val="single" w:color="auto" w:sz="4" w:space="0"/>
              <w:left w:val="nil"/>
              <w:bottom w:val="single" w:color="auto" w:sz="4" w:space="0"/>
              <w:right w:val="single" w:color="auto" w:sz="4" w:space="0"/>
            </w:tcBorders>
            <w:vAlign w:val="center"/>
          </w:tcPr>
          <w:p w14:paraId="7AAF5710">
            <w:pPr>
              <w:adjustRightInd w:val="0"/>
              <w:spacing w:line="360" w:lineRule="auto"/>
              <w:jc w:val="left"/>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供应商需提供无商业贿赂及无不正当竞争行为的承诺书；</w:t>
            </w:r>
          </w:p>
        </w:tc>
      </w:tr>
      <w:tr w14:paraId="5C94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526" w:type="dxa"/>
            <w:vMerge w:val="continue"/>
            <w:tcBorders>
              <w:left w:val="single" w:color="auto" w:sz="4" w:space="0"/>
              <w:right w:val="single" w:color="auto" w:sz="4" w:space="0"/>
            </w:tcBorders>
            <w:vAlign w:val="center"/>
          </w:tcPr>
          <w:p w14:paraId="6A5C14DA">
            <w:pPr>
              <w:spacing w:line="360" w:lineRule="auto"/>
              <w:jc w:val="center"/>
              <w:rPr>
                <w:rFonts w:hint="eastAsia" w:ascii="宋体" w:hAnsi="宋体" w:eastAsia="宋体" w:cs="Courier New"/>
                <w:color w:val="auto"/>
                <w:sz w:val="24"/>
                <w:szCs w:val="21"/>
              </w:rPr>
            </w:pPr>
          </w:p>
        </w:tc>
        <w:tc>
          <w:tcPr>
            <w:tcW w:w="987" w:type="dxa"/>
            <w:vMerge w:val="continue"/>
            <w:tcBorders>
              <w:left w:val="nil"/>
              <w:right w:val="single" w:color="auto" w:sz="4" w:space="0"/>
            </w:tcBorders>
            <w:vAlign w:val="center"/>
          </w:tcPr>
          <w:p w14:paraId="6998EEB9">
            <w:pPr>
              <w:widowControl/>
              <w:jc w:val="left"/>
              <w:rPr>
                <w:rFonts w:hint="eastAsia" w:ascii="宋体" w:hAnsi="宋体" w:eastAsia="宋体" w:cs="Times New Roman"/>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2B0B0EE4">
            <w:pPr>
              <w:spacing w:line="420" w:lineRule="exact"/>
              <w:jc w:val="center"/>
              <w:rPr>
                <w:rFonts w:hint="eastAsia" w:ascii="宋体" w:hAnsi="宋体" w:eastAsia="宋体" w:cs="Courier New"/>
                <w:color w:val="auto"/>
                <w:sz w:val="24"/>
                <w:szCs w:val="21"/>
              </w:rPr>
            </w:pPr>
            <w:r>
              <w:rPr>
                <w:rFonts w:hint="eastAsia"/>
                <w:color w:val="auto"/>
                <w:sz w:val="24"/>
                <w:szCs w:val="24"/>
              </w:rPr>
              <w:t>无</w:t>
            </w:r>
            <w:r>
              <w:rPr>
                <w:rFonts w:hint="eastAsia"/>
                <w:color w:val="auto"/>
                <w:sz w:val="24"/>
                <w:szCs w:val="24"/>
                <w:lang w:val="zh-CN"/>
              </w:rPr>
              <w:t>重大违法记录</w:t>
            </w:r>
          </w:p>
        </w:tc>
        <w:tc>
          <w:tcPr>
            <w:tcW w:w="5178" w:type="dxa"/>
            <w:tcBorders>
              <w:top w:val="single" w:color="auto" w:sz="4" w:space="0"/>
              <w:left w:val="nil"/>
              <w:bottom w:val="single" w:color="auto" w:sz="4" w:space="0"/>
              <w:right w:val="single" w:color="auto" w:sz="4" w:space="0"/>
            </w:tcBorders>
            <w:vAlign w:val="center"/>
          </w:tcPr>
          <w:p w14:paraId="624718F1">
            <w:pPr>
              <w:spacing w:line="420" w:lineRule="exact"/>
              <w:jc w:val="left"/>
              <w:rPr>
                <w:rFonts w:hint="eastAsia" w:ascii="宋体" w:hAnsi="宋体" w:eastAsia="宋体" w:cs="宋体"/>
                <w:color w:val="auto"/>
                <w:sz w:val="24"/>
                <w:szCs w:val="21"/>
              </w:rPr>
            </w:pPr>
            <w:r>
              <w:rPr>
                <w:rFonts w:hint="eastAsia"/>
                <w:color w:val="auto"/>
                <w:sz w:val="24"/>
                <w:szCs w:val="24"/>
                <w:lang w:val="zh-CN"/>
              </w:rPr>
              <w:t>参加政府采购活动前三年内，在经营活动中没有重大违法记录；（提供开标前三年内无重大违法记录的书面声明）</w:t>
            </w:r>
          </w:p>
        </w:tc>
      </w:tr>
      <w:tr w14:paraId="1A69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26" w:type="dxa"/>
            <w:vMerge w:val="continue"/>
            <w:tcBorders>
              <w:left w:val="single" w:color="auto" w:sz="4" w:space="0"/>
              <w:right w:val="single" w:color="auto" w:sz="4" w:space="0"/>
            </w:tcBorders>
            <w:vAlign w:val="center"/>
          </w:tcPr>
          <w:p w14:paraId="529A38A6">
            <w:pPr>
              <w:spacing w:line="360" w:lineRule="auto"/>
              <w:jc w:val="center"/>
              <w:rPr>
                <w:rFonts w:hint="eastAsia" w:ascii="宋体" w:hAnsi="宋体" w:eastAsia="宋体" w:cs="Courier New"/>
                <w:color w:val="auto"/>
                <w:sz w:val="24"/>
                <w:szCs w:val="21"/>
              </w:rPr>
            </w:pPr>
          </w:p>
        </w:tc>
        <w:tc>
          <w:tcPr>
            <w:tcW w:w="987" w:type="dxa"/>
            <w:vMerge w:val="continue"/>
            <w:tcBorders>
              <w:left w:val="nil"/>
              <w:right w:val="single" w:color="auto" w:sz="4" w:space="0"/>
            </w:tcBorders>
            <w:vAlign w:val="center"/>
          </w:tcPr>
          <w:p w14:paraId="017C2448">
            <w:pPr>
              <w:widowControl/>
              <w:jc w:val="left"/>
              <w:rPr>
                <w:rFonts w:hint="eastAsia" w:ascii="宋体" w:hAnsi="宋体" w:eastAsia="宋体" w:cs="Times New Roman"/>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128887D2">
            <w:pPr>
              <w:spacing w:line="266" w:lineRule="auto"/>
              <w:jc w:val="center"/>
              <w:rPr>
                <w:rFonts w:hint="eastAsia" w:ascii="宋体" w:hAnsi="宋体" w:eastAsia="宋体" w:cs="Courier New"/>
                <w:color w:val="auto"/>
                <w:sz w:val="24"/>
                <w:szCs w:val="21"/>
              </w:rPr>
            </w:pPr>
            <w:r>
              <w:rPr>
                <w:rFonts w:hint="eastAsia" w:asciiTheme="minorEastAsia" w:hAnsiTheme="minorEastAsia" w:cstheme="minorEastAsia"/>
                <w:color w:val="auto"/>
                <w:sz w:val="24"/>
                <w:szCs w:val="24"/>
              </w:rPr>
              <w:t>“中国执行信息公开网”</w:t>
            </w:r>
            <w:r>
              <w:rPr>
                <w:rFonts w:hint="eastAsia" w:ascii="宋体" w:hAnsi="宋体" w:eastAsia="宋体" w:cs="Courier New"/>
                <w:color w:val="auto"/>
                <w:sz w:val="24"/>
                <w:szCs w:val="21"/>
              </w:rPr>
              <w:t>“信用中国”、“中国政府采购网”查询结果</w:t>
            </w:r>
          </w:p>
        </w:tc>
        <w:tc>
          <w:tcPr>
            <w:tcW w:w="5178" w:type="dxa"/>
            <w:tcBorders>
              <w:top w:val="single" w:color="auto" w:sz="4" w:space="0"/>
              <w:left w:val="nil"/>
              <w:bottom w:val="single" w:color="auto" w:sz="4" w:space="0"/>
              <w:right w:val="single" w:color="auto" w:sz="4" w:space="0"/>
            </w:tcBorders>
            <w:vAlign w:val="center"/>
          </w:tcPr>
          <w:p w14:paraId="1ACF3678">
            <w:pPr>
              <w:spacing w:line="360" w:lineRule="auto"/>
              <w:ind w:firstLine="566" w:firstLineChars="236"/>
              <w:rPr>
                <w:rFonts w:hint="eastAsia" w:ascii="宋体" w:hAnsi="宋体" w:eastAsia="宋体" w:cs="宋体"/>
                <w:color w:val="auto"/>
                <w:sz w:val="24"/>
                <w:szCs w:val="21"/>
                <w:lang w:val="zh-CN"/>
              </w:rPr>
            </w:pPr>
            <w:r>
              <w:rPr>
                <w:rFonts w:hint="eastAsia"/>
                <w:color w:val="auto"/>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14:paraId="103D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26" w:type="dxa"/>
            <w:vMerge w:val="continue"/>
            <w:tcBorders>
              <w:left w:val="single" w:color="auto" w:sz="4" w:space="0"/>
              <w:right w:val="single" w:color="auto" w:sz="4" w:space="0"/>
            </w:tcBorders>
            <w:vAlign w:val="center"/>
          </w:tcPr>
          <w:p w14:paraId="56D0D559">
            <w:pPr>
              <w:spacing w:line="360" w:lineRule="auto"/>
              <w:jc w:val="center"/>
              <w:rPr>
                <w:rFonts w:hint="eastAsia" w:ascii="宋体" w:hAnsi="宋体" w:eastAsia="宋体" w:cs="Courier New"/>
                <w:color w:val="auto"/>
                <w:sz w:val="24"/>
                <w:szCs w:val="21"/>
              </w:rPr>
            </w:pPr>
          </w:p>
        </w:tc>
        <w:tc>
          <w:tcPr>
            <w:tcW w:w="987" w:type="dxa"/>
            <w:vMerge w:val="continue"/>
            <w:tcBorders>
              <w:left w:val="nil"/>
              <w:right w:val="single" w:color="auto" w:sz="4" w:space="0"/>
            </w:tcBorders>
            <w:vAlign w:val="center"/>
          </w:tcPr>
          <w:p w14:paraId="2495AAD6">
            <w:pPr>
              <w:widowControl/>
              <w:jc w:val="left"/>
              <w:rPr>
                <w:rFonts w:hint="eastAsia" w:ascii="宋体" w:hAnsi="宋体" w:eastAsia="宋体" w:cs="Times New Roman"/>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1CC79A54">
            <w:pPr>
              <w:spacing w:line="266"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“国家企业信用信息公示系统”查询结果</w:t>
            </w:r>
          </w:p>
        </w:tc>
        <w:tc>
          <w:tcPr>
            <w:tcW w:w="5178" w:type="dxa"/>
            <w:tcBorders>
              <w:top w:val="single" w:color="auto" w:sz="4" w:space="0"/>
              <w:left w:val="nil"/>
              <w:bottom w:val="single" w:color="auto" w:sz="4" w:space="0"/>
              <w:right w:val="single" w:color="auto" w:sz="4" w:space="0"/>
            </w:tcBorders>
            <w:vAlign w:val="center"/>
          </w:tcPr>
          <w:p w14:paraId="3078400A">
            <w:pPr>
              <w:adjustRightInd w:val="0"/>
              <w:spacing w:line="360" w:lineRule="auto"/>
              <w:jc w:val="left"/>
              <w:textAlignment w:val="baseline"/>
              <w:rPr>
                <w:rFonts w:hint="eastAsia" w:ascii="宋体" w:hAnsi="宋体" w:eastAsia="宋体" w:cs="宋体"/>
                <w:color w:val="auto"/>
                <w:sz w:val="24"/>
                <w:szCs w:val="21"/>
              </w:rPr>
            </w:pPr>
            <w:r>
              <w:rPr>
                <w:rFonts w:hint="eastAsia" w:asciiTheme="minorEastAsia" w:hAnsiTheme="minorEastAsia" w:cstheme="minorEastAsia"/>
                <w:color w:val="auto"/>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21A5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6" w:type="dxa"/>
            <w:vMerge w:val="continue"/>
            <w:tcBorders>
              <w:left w:val="single" w:color="auto" w:sz="4" w:space="0"/>
              <w:right w:val="single" w:color="auto" w:sz="4" w:space="0"/>
            </w:tcBorders>
            <w:vAlign w:val="center"/>
          </w:tcPr>
          <w:p w14:paraId="23E28367">
            <w:pPr>
              <w:spacing w:line="360" w:lineRule="auto"/>
              <w:jc w:val="center"/>
              <w:rPr>
                <w:rFonts w:hint="eastAsia" w:ascii="宋体" w:hAnsi="宋体" w:eastAsia="宋体" w:cs="Courier New"/>
                <w:color w:val="auto"/>
                <w:sz w:val="24"/>
                <w:szCs w:val="21"/>
              </w:rPr>
            </w:pPr>
          </w:p>
        </w:tc>
        <w:tc>
          <w:tcPr>
            <w:tcW w:w="987" w:type="dxa"/>
            <w:vMerge w:val="continue"/>
            <w:tcBorders>
              <w:left w:val="nil"/>
              <w:bottom w:val="single" w:color="auto" w:sz="4" w:space="0"/>
              <w:right w:val="single" w:color="auto" w:sz="4" w:space="0"/>
            </w:tcBorders>
            <w:vAlign w:val="center"/>
          </w:tcPr>
          <w:p w14:paraId="43D7C283">
            <w:pPr>
              <w:widowControl/>
              <w:jc w:val="left"/>
              <w:rPr>
                <w:rFonts w:hint="eastAsia" w:ascii="宋体" w:hAnsi="宋体" w:eastAsia="宋体" w:cs="Times New Roman"/>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474DE8FE">
            <w:pPr>
              <w:spacing w:line="266"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其他</w:t>
            </w:r>
          </w:p>
        </w:tc>
        <w:tc>
          <w:tcPr>
            <w:tcW w:w="5178" w:type="dxa"/>
            <w:tcBorders>
              <w:top w:val="single" w:color="auto" w:sz="4" w:space="0"/>
              <w:left w:val="nil"/>
              <w:bottom w:val="single" w:color="auto" w:sz="4" w:space="0"/>
              <w:right w:val="single" w:color="auto" w:sz="4" w:space="0"/>
            </w:tcBorders>
            <w:vAlign w:val="center"/>
          </w:tcPr>
          <w:p w14:paraId="12F0241B">
            <w:pPr>
              <w:adjustRightInd w:val="0"/>
              <w:spacing w:line="360" w:lineRule="auto"/>
              <w:jc w:val="left"/>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不接受联合体投标，提供非联合体投标承诺，格式自拟</w:t>
            </w:r>
          </w:p>
        </w:tc>
      </w:tr>
      <w:tr w14:paraId="6D39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26" w:type="dxa"/>
            <w:vMerge w:val="continue"/>
            <w:tcBorders>
              <w:left w:val="single" w:color="auto" w:sz="4" w:space="0"/>
              <w:right w:val="single" w:color="auto" w:sz="4" w:space="0"/>
            </w:tcBorders>
            <w:vAlign w:val="center"/>
          </w:tcPr>
          <w:p w14:paraId="709EF516">
            <w:pPr>
              <w:spacing w:line="360" w:lineRule="auto"/>
              <w:jc w:val="center"/>
              <w:rPr>
                <w:rFonts w:hint="eastAsia" w:ascii="宋体" w:hAnsi="宋体" w:eastAsia="宋体" w:cs="Courier New"/>
                <w:color w:val="auto"/>
                <w:sz w:val="24"/>
                <w:szCs w:val="21"/>
              </w:rPr>
            </w:pPr>
          </w:p>
        </w:tc>
        <w:tc>
          <w:tcPr>
            <w:tcW w:w="8936" w:type="dxa"/>
            <w:gridSpan w:val="3"/>
            <w:tcBorders>
              <w:left w:val="nil"/>
              <w:bottom w:val="single" w:color="auto" w:sz="4" w:space="0"/>
              <w:right w:val="single" w:color="auto" w:sz="4" w:space="0"/>
            </w:tcBorders>
            <w:vAlign w:val="center"/>
          </w:tcPr>
          <w:p w14:paraId="1D2D4840">
            <w:pPr>
              <w:adjustRightInd w:val="0"/>
              <w:spacing w:line="360" w:lineRule="auto"/>
              <w:jc w:val="left"/>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资格评审以投标文件为准，其上传资料真实性由供应商自行承担，同时供应商要完善主体库。</w:t>
            </w:r>
          </w:p>
        </w:tc>
      </w:tr>
      <w:tr w14:paraId="6828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548DA638">
            <w:pPr>
              <w:spacing w:line="360" w:lineRule="auto"/>
              <w:jc w:val="center"/>
              <w:rPr>
                <w:rFonts w:hint="eastAsia" w:ascii="宋体" w:hAnsi="宋体" w:eastAsia="宋体" w:cs="Courier New"/>
                <w:color w:val="auto"/>
                <w:sz w:val="24"/>
                <w:szCs w:val="21"/>
              </w:rPr>
            </w:pPr>
          </w:p>
        </w:tc>
        <w:tc>
          <w:tcPr>
            <w:tcW w:w="987" w:type="dxa"/>
            <w:vMerge w:val="restart"/>
            <w:tcBorders>
              <w:top w:val="single" w:color="auto" w:sz="4" w:space="0"/>
              <w:left w:val="single" w:color="auto" w:sz="4" w:space="0"/>
              <w:right w:val="single" w:color="auto" w:sz="4" w:space="0"/>
            </w:tcBorders>
            <w:vAlign w:val="center"/>
          </w:tcPr>
          <w:p w14:paraId="592E8A15">
            <w:pPr>
              <w:spacing w:line="360"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形式</w:t>
            </w:r>
          </w:p>
          <w:p w14:paraId="69743C5D">
            <w:pPr>
              <w:spacing w:line="360"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评审</w:t>
            </w:r>
          </w:p>
          <w:p w14:paraId="2B3CBBD7">
            <w:pPr>
              <w:spacing w:line="360"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标准</w:t>
            </w:r>
          </w:p>
        </w:tc>
        <w:tc>
          <w:tcPr>
            <w:tcW w:w="2771" w:type="dxa"/>
            <w:tcBorders>
              <w:top w:val="single" w:color="auto" w:sz="4" w:space="0"/>
              <w:left w:val="nil"/>
              <w:bottom w:val="single" w:color="auto" w:sz="4" w:space="0"/>
              <w:right w:val="single" w:color="auto" w:sz="4" w:space="0"/>
            </w:tcBorders>
            <w:vAlign w:val="center"/>
          </w:tcPr>
          <w:p w14:paraId="53FEEAD7">
            <w:pPr>
              <w:spacing w:line="266" w:lineRule="auto"/>
              <w:jc w:val="center"/>
              <w:rPr>
                <w:rFonts w:hint="eastAsia" w:ascii="宋体" w:hAnsi="宋体" w:eastAsia="宋体" w:cs="宋体"/>
                <w:color w:val="auto"/>
                <w:sz w:val="24"/>
                <w:szCs w:val="21"/>
              </w:rPr>
            </w:pPr>
            <w:r>
              <w:rPr>
                <w:rFonts w:hint="eastAsia" w:ascii="宋体" w:hAnsi="宋体" w:eastAsia="宋体" w:cs="Courier New"/>
                <w:color w:val="auto"/>
                <w:sz w:val="24"/>
                <w:szCs w:val="21"/>
              </w:rPr>
              <w:t>供应商名称</w:t>
            </w:r>
          </w:p>
        </w:tc>
        <w:tc>
          <w:tcPr>
            <w:tcW w:w="5178" w:type="dxa"/>
            <w:tcBorders>
              <w:top w:val="single" w:color="auto" w:sz="4" w:space="0"/>
              <w:left w:val="nil"/>
              <w:bottom w:val="single" w:color="auto" w:sz="4" w:space="0"/>
              <w:right w:val="single" w:color="auto" w:sz="4" w:space="0"/>
            </w:tcBorders>
            <w:vAlign w:val="center"/>
          </w:tcPr>
          <w:p w14:paraId="75841BBC">
            <w:pPr>
              <w:spacing w:line="266" w:lineRule="auto"/>
              <w:rPr>
                <w:rFonts w:hint="eastAsia" w:ascii="宋体" w:hAnsi="宋体" w:eastAsia="宋体" w:cs="宋体"/>
                <w:color w:val="auto"/>
                <w:sz w:val="24"/>
                <w:szCs w:val="21"/>
                <w:lang w:val="zh-CN"/>
              </w:rPr>
            </w:pPr>
            <w:r>
              <w:rPr>
                <w:rFonts w:hint="eastAsia" w:ascii="宋体" w:hAnsi="宋体" w:eastAsia="宋体" w:cs="Courier New"/>
                <w:color w:val="auto"/>
                <w:sz w:val="24"/>
                <w:szCs w:val="21"/>
              </w:rPr>
              <w:t>与营业执照一致</w:t>
            </w:r>
          </w:p>
        </w:tc>
      </w:tr>
      <w:tr w14:paraId="385A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056AE4AA">
            <w:pPr>
              <w:spacing w:line="360" w:lineRule="auto"/>
              <w:jc w:val="center"/>
              <w:rPr>
                <w:rFonts w:hint="eastAsia" w:ascii="宋体" w:hAnsi="宋体" w:eastAsia="宋体" w:cs="Courier New"/>
                <w:color w:val="auto"/>
                <w:sz w:val="24"/>
                <w:szCs w:val="21"/>
              </w:rPr>
            </w:pPr>
          </w:p>
        </w:tc>
        <w:tc>
          <w:tcPr>
            <w:tcW w:w="987" w:type="dxa"/>
            <w:vMerge w:val="continue"/>
            <w:tcBorders>
              <w:left w:val="single" w:color="auto" w:sz="4" w:space="0"/>
              <w:right w:val="single" w:color="auto" w:sz="4" w:space="0"/>
            </w:tcBorders>
            <w:vAlign w:val="center"/>
          </w:tcPr>
          <w:p w14:paraId="70D30427">
            <w:pPr>
              <w:spacing w:line="360" w:lineRule="auto"/>
              <w:jc w:val="center"/>
              <w:rPr>
                <w:rFonts w:hint="eastAsia" w:ascii="宋体" w:hAnsi="宋体" w:eastAsia="宋体" w:cs="Courier New"/>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6A53476C">
            <w:pPr>
              <w:spacing w:line="266" w:lineRule="auto"/>
              <w:jc w:val="center"/>
              <w:rPr>
                <w:rFonts w:hint="eastAsia" w:ascii="宋体" w:hAnsi="宋体" w:eastAsia="宋体" w:cs="宋体"/>
                <w:color w:val="auto"/>
                <w:sz w:val="24"/>
                <w:szCs w:val="21"/>
              </w:rPr>
            </w:pPr>
            <w:r>
              <w:rPr>
                <w:rFonts w:hint="eastAsia" w:ascii="宋体" w:hAnsi="宋体" w:eastAsia="宋体" w:cs="Courier New"/>
                <w:color w:val="auto"/>
                <w:sz w:val="24"/>
                <w:szCs w:val="21"/>
              </w:rPr>
              <w:t>签字盖章</w:t>
            </w:r>
          </w:p>
        </w:tc>
        <w:tc>
          <w:tcPr>
            <w:tcW w:w="5178" w:type="dxa"/>
            <w:tcBorders>
              <w:top w:val="single" w:color="auto" w:sz="4" w:space="0"/>
              <w:left w:val="nil"/>
              <w:bottom w:val="single" w:color="auto" w:sz="4" w:space="0"/>
              <w:right w:val="single" w:color="auto" w:sz="4" w:space="0"/>
            </w:tcBorders>
            <w:vAlign w:val="center"/>
          </w:tcPr>
          <w:p w14:paraId="17E7F2CC">
            <w:pPr>
              <w:spacing w:line="266" w:lineRule="auto"/>
              <w:rPr>
                <w:rFonts w:hint="eastAsia" w:ascii="宋体" w:hAnsi="宋体" w:eastAsia="宋体" w:cs="宋体"/>
                <w:color w:val="auto"/>
                <w:sz w:val="24"/>
                <w:szCs w:val="21"/>
              </w:rPr>
            </w:pPr>
            <w:r>
              <w:rPr>
                <w:rFonts w:hint="eastAsia" w:ascii="宋体" w:hAnsi="宋体" w:eastAsia="宋体" w:cs="Courier New"/>
                <w:color w:val="auto"/>
                <w:sz w:val="24"/>
                <w:szCs w:val="21"/>
              </w:rPr>
              <w:t>有法定代表人或其委托代理人签字或盖章并加盖单位公章</w:t>
            </w:r>
          </w:p>
        </w:tc>
      </w:tr>
      <w:tr w14:paraId="2B6D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26" w:type="dxa"/>
            <w:vMerge w:val="continue"/>
            <w:tcBorders>
              <w:left w:val="single" w:color="auto" w:sz="4" w:space="0"/>
              <w:right w:val="single" w:color="auto" w:sz="4" w:space="0"/>
            </w:tcBorders>
            <w:vAlign w:val="center"/>
          </w:tcPr>
          <w:p w14:paraId="785EADF6">
            <w:pPr>
              <w:spacing w:line="360" w:lineRule="auto"/>
              <w:jc w:val="center"/>
              <w:rPr>
                <w:rFonts w:hint="eastAsia" w:ascii="宋体" w:hAnsi="宋体" w:eastAsia="宋体" w:cs="Courier New"/>
                <w:color w:val="auto"/>
                <w:sz w:val="24"/>
                <w:szCs w:val="21"/>
              </w:rPr>
            </w:pPr>
          </w:p>
        </w:tc>
        <w:tc>
          <w:tcPr>
            <w:tcW w:w="987" w:type="dxa"/>
            <w:vMerge w:val="continue"/>
            <w:tcBorders>
              <w:left w:val="single" w:color="auto" w:sz="4" w:space="0"/>
              <w:bottom w:val="single" w:color="auto" w:sz="4" w:space="0"/>
              <w:right w:val="single" w:color="auto" w:sz="4" w:space="0"/>
            </w:tcBorders>
            <w:vAlign w:val="center"/>
          </w:tcPr>
          <w:p w14:paraId="6344AB1B">
            <w:pPr>
              <w:spacing w:line="360" w:lineRule="auto"/>
              <w:jc w:val="center"/>
              <w:rPr>
                <w:rFonts w:hint="eastAsia" w:ascii="宋体" w:hAnsi="宋体" w:eastAsia="宋体" w:cs="Courier New"/>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5C6504A5">
            <w:pPr>
              <w:spacing w:line="266" w:lineRule="auto"/>
              <w:jc w:val="center"/>
              <w:rPr>
                <w:rFonts w:hint="eastAsia" w:ascii="宋体" w:hAnsi="宋体" w:eastAsia="宋体" w:cs="宋体"/>
                <w:color w:val="auto"/>
                <w:sz w:val="24"/>
                <w:szCs w:val="21"/>
              </w:rPr>
            </w:pPr>
            <w:r>
              <w:rPr>
                <w:rFonts w:hint="eastAsia" w:ascii="宋体" w:hAnsi="宋体" w:eastAsia="宋体" w:cs="Courier New"/>
                <w:color w:val="auto"/>
                <w:sz w:val="24"/>
                <w:szCs w:val="21"/>
              </w:rPr>
              <w:t>报价唯一</w:t>
            </w:r>
          </w:p>
        </w:tc>
        <w:tc>
          <w:tcPr>
            <w:tcW w:w="5178" w:type="dxa"/>
            <w:tcBorders>
              <w:top w:val="single" w:color="auto" w:sz="4" w:space="0"/>
              <w:left w:val="nil"/>
              <w:bottom w:val="single" w:color="auto" w:sz="4" w:space="0"/>
              <w:right w:val="single" w:color="auto" w:sz="4" w:space="0"/>
            </w:tcBorders>
            <w:vAlign w:val="center"/>
          </w:tcPr>
          <w:p w14:paraId="2A7025FA">
            <w:pPr>
              <w:spacing w:line="266" w:lineRule="auto"/>
              <w:rPr>
                <w:rFonts w:hint="eastAsia" w:ascii="宋体" w:hAnsi="宋体" w:eastAsia="宋体" w:cs="宋体"/>
                <w:color w:val="auto"/>
                <w:sz w:val="24"/>
                <w:szCs w:val="21"/>
              </w:rPr>
            </w:pPr>
            <w:r>
              <w:rPr>
                <w:rFonts w:hint="eastAsia" w:ascii="宋体" w:hAnsi="宋体" w:eastAsia="宋体" w:cs="Courier New"/>
                <w:color w:val="auto"/>
                <w:sz w:val="24"/>
                <w:szCs w:val="21"/>
              </w:rPr>
              <w:t>只能有一个有效报价，且不超过控制价</w:t>
            </w:r>
          </w:p>
        </w:tc>
      </w:tr>
      <w:tr w14:paraId="6BD6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26" w:type="dxa"/>
            <w:vMerge w:val="continue"/>
            <w:tcBorders>
              <w:left w:val="single" w:color="auto" w:sz="4" w:space="0"/>
              <w:right w:val="single" w:color="auto" w:sz="4" w:space="0"/>
            </w:tcBorders>
            <w:vAlign w:val="center"/>
          </w:tcPr>
          <w:p w14:paraId="2C9A02D8">
            <w:pPr>
              <w:spacing w:line="360" w:lineRule="auto"/>
              <w:jc w:val="center"/>
              <w:rPr>
                <w:rFonts w:hint="eastAsia" w:ascii="宋体" w:hAnsi="宋体" w:eastAsia="宋体" w:cs="Courier New"/>
                <w:color w:val="auto"/>
                <w:sz w:val="24"/>
                <w:szCs w:val="21"/>
              </w:rPr>
            </w:pPr>
          </w:p>
        </w:tc>
        <w:tc>
          <w:tcPr>
            <w:tcW w:w="987" w:type="dxa"/>
            <w:vMerge w:val="restart"/>
            <w:tcBorders>
              <w:top w:val="single" w:color="auto" w:sz="4" w:space="0"/>
              <w:left w:val="single" w:color="auto" w:sz="4" w:space="0"/>
              <w:right w:val="single" w:color="auto" w:sz="4" w:space="0"/>
            </w:tcBorders>
            <w:vAlign w:val="center"/>
          </w:tcPr>
          <w:p w14:paraId="2B6BE439">
            <w:pPr>
              <w:spacing w:line="360"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响应</w:t>
            </w:r>
          </w:p>
          <w:p w14:paraId="651F2AAF">
            <w:pPr>
              <w:spacing w:line="360"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评审</w:t>
            </w:r>
          </w:p>
          <w:p w14:paraId="77B55C74">
            <w:pPr>
              <w:spacing w:line="360" w:lineRule="auto"/>
              <w:jc w:val="center"/>
              <w:rPr>
                <w:rFonts w:hint="eastAsia" w:ascii="宋体" w:hAnsi="宋体" w:eastAsia="宋体" w:cs="Courier New"/>
                <w:color w:val="auto"/>
                <w:sz w:val="24"/>
                <w:szCs w:val="21"/>
              </w:rPr>
            </w:pPr>
            <w:r>
              <w:rPr>
                <w:rFonts w:hint="eastAsia" w:ascii="宋体" w:hAnsi="宋体" w:eastAsia="宋体" w:cs="Courier New"/>
                <w:color w:val="auto"/>
                <w:sz w:val="24"/>
                <w:szCs w:val="21"/>
              </w:rPr>
              <w:t>标准</w:t>
            </w:r>
          </w:p>
        </w:tc>
        <w:tc>
          <w:tcPr>
            <w:tcW w:w="2771" w:type="dxa"/>
            <w:tcBorders>
              <w:top w:val="single" w:color="auto" w:sz="4" w:space="0"/>
              <w:left w:val="nil"/>
              <w:bottom w:val="single" w:color="auto" w:sz="4" w:space="0"/>
              <w:right w:val="single" w:color="auto" w:sz="4" w:space="0"/>
            </w:tcBorders>
            <w:vAlign w:val="center"/>
          </w:tcPr>
          <w:p w14:paraId="03A8C907">
            <w:pPr>
              <w:adjustRightInd w:val="0"/>
              <w:spacing w:line="360" w:lineRule="auto"/>
              <w:jc w:val="center"/>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交货期</w:t>
            </w:r>
          </w:p>
        </w:tc>
        <w:tc>
          <w:tcPr>
            <w:tcW w:w="5178" w:type="dxa"/>
            <w:tcBorders>
              <w:top w:val="single" w:color="auto" w:sz="4" w:space="0"/>
              <w:left w:val="nil"/>
              <w:bottom w:val="single" w:color="auto" w:sz="4" w:space="0"/>
              <w:right w:val="single" w:color="auto" w:sz="4" w:space="0"/>
            </w:tcBorders>
            <w:vAlign w:val="center"/>
          </w:tcPr>
          <w:p w14:paraId="7D34C0D2">
            <w:pPr>
              <w:adjustRightInd w:val="0"/>
              <w:spacing w:line="360" w:lineRule="auto"/>
              <w:jc w:val="left"/>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详见第二章“供应商须知前附表”的规定</w:t>
            </w:r>
          </w:p>
        </w:tc>
      </w:tr>
      <w:tr w14:paraId="41AB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6" w:type="dxa"/>
            <w:vMerge w:val="continue"/>
            <w:tcBorders>
              <w:left w:val="single" w:color="auto" w:sz="4" w:space="0"/>
              <w:right w:val="single" w:color="auto" w:sz="4" w:space="0"/>
            </w:tcBorders>
            <w:vAlign w:val="center"/>
          </w:tcPr>
          <w:p w14:paraId="120BC513">
            <w:pPr>
              <w:spacing w:line="360" w:lineRule="auto"/>
              <w:jc w:val="center"/>
              <w:rPr>
                <w:rFonts w:hint="eastAsia" w:ascii="宋体" w:hAnsi="宋体" w:eastAsia="宋体" w:cs="Courier New"/>
                <w:color w:val="auto"/>
                <w:sz w:val="24"/>
                <w:szCs w:val="21"/>
              </w:rPr>
            </w:pPr>
          </w:p>
        </w:tc>
        <w:tc>
          <w:tcPr>
            <w:tcW w:w="987" w:type="dxa"/>
            <w:vMerge w:val="continue"/>
            <w:tcBorders>
              <w:left w:val="single" w:color="auto" w:sz="4" w:space="0"/>
              <w:right w:val="single" w:color="auto" w:sz="4" w:space="0"/>
            </w:tcBorders>
            <w:vAlign w:val="center"/>
          </w:tcPr>
          <w:p w14:paraId="68943128">
            <w:pPr>
              <w:spacing w:line="360" w:lineRule="auto"/>
              <w:jc w:val="center"/>
              <w:rPr>
                <w:rFonts w:hint="eastAsia" w:ascii="宋体" w:hAnsi="宋体" w:eastAsia="宋体" w:cs="Courier New"/>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182EC1C5">
            <w:pPr>
              <w:adjustRightInd w:val="0"/>
              <w:spacing w:line="360" w:lineRule="auto"/>
              <w:jc w:val="center"/>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交货地点</w:t>
            </w:r>
          </w:p>
        </w:tc>
        <w:tc>
          <w:tcPr>
            <w:tcW w:w="5178" w:type="dxa"/>
            <w:tcBorders>
              <w:top w:val="single" w:color="auto" w:sz="4" w:space="0"/>
              <w:left w:val="nil"/>
              <w:bottom w:val="single" w:color="auto" w:sz="4" w:space="0"/>
              <w:right w:val="single" w:color="auto" w:sz="4" w:space="0"/>
            </w:tcBorders>
            <w:vAlign w:val="center"/>
          </w:tcPr>
          <w:p w14:paraId="54CC6E2B">
            <w:pPr>
              <w:adjustRightInd w:val="0"/>
              <w:spacing w:line="360" w:lineRule="auto"/>
              <w:jc w:val="left"/>
              <w:textAlignment w:val="baseline"/>
              <w:rPr>
                <w:rFonts w:hint="eastAsia" w:ascii="宋体" w:hAnsi="宋体" w:eastAsia="宋体" w:cs="宋体"/>
                <w:color w:val="auto"/>
                <w:sz w:val="24"/>
                <w:szCs w:val="21"/>
                <w:lang w:val="zh-CN"/>
              </w:rPr>
            </w:pPr>
            <w:r>
              <w:rPr>
                <w:rFonts w:hint="eastAsia" w:ascii="宋体" w:hAnsi="宋体" w:eastAsia="宋体" w:cs="宋体"/>
                <w:color w:val="auto"/>
                <w:sz w:val="24"/>
                <w:szCs w:val="21"/>
              </w:rPr>
              <w:t>详见第二章“供应商须知前附表”的规定</w:t>
            </w:r>
          </w:p>
        </w:tc>
      </w:tr>
      <w:tr w14:paraId="4181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6" w:type="dxa"/>
            <w:vMerge w:val="continue"/>
            <w:tcBorders>
              <w:left w:val="single" w:color="auto" w:sz="4" w:space="0"/>
              <w:right w:val="single" w:color="auto" w:sz="4" w:space="0"/>
            </w:tcBorders>
            <w:vAlign w:val="center"/>
          </w:tcPr>
          <w:p w14:paraId="63906B4D">
            <w:pPr>
              <w:widowControl/>
              <w:jc w:val="left"/>
              <w:rPr>
                <w:rFonts w:hint="eastAsia" w:ascii="宋体" w:hAnsi="宋体" w:eastAsia="宋体" w:cs="Courier New"/>
                <w:color w:val="auto"/>
                <w:sz w:val="24"/>
                <w:szCs w:val="21"/>
              </w:rPr>
            </w:pPr>
          </w:p>
        </w:tc>
        <w:tc>
          <w:tcPr>
            <w:tcW w:w="987" w:type="dxa"/>
            <w:vMerge w:val="continue"/>
            <w:tcBorders>
              <w:left w:val="single" w:color="auto" w:sz="4" w:space="0"/>
              <w:right w:val="single" w:color="auto" w:sz="4" w:space="0"/>
            </w:tcBorders>
            <w:vAlign w:val="center"/>
          </w:tcPr>
          <w:p w14:paraId="3671631B">
            <w:pPr>
              <w:widowControl/>
              <w:jc w:val="left"/>
              <w:rPr>
                <w:rFonts w:hint="eastAsia" w:ascii="宋体" w:hAnsi="宋体" w:eastAsia="宋体" w:cs="Courier New"/>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36F3DF7F">
            <w:pPr>
              <w:adjustRightInd w:val="0"/>
              <w:spacing w:line="360" w:lineRule="auto"/>
              <w:jc w:val="center"/>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质量要求</w:t>
            </w:r>
          </w:p>
        </w:tc>
        <w:tc>
          <w:tcPr>
            <w:tcW w:w="5178" w:type="dxa"/>
            <w:tcBorders>
              <w:top w:val="single" w:color="auto" w:sz="4" w:space="0"/>
              <w:left w:val="nil"/>
              <w:bottom w:val="single" w:color="auto" w:sz="4" w:space="0"/>
              <w:right w:val="single" w:color="auto" w:sz="4" w:space="0"/>
            </w:tcBorders>
            <w:vAlign w:val="center"/>
          </w:tcPr>
          <w:p w14:paraId="44D1D910">
            <w:pPr>
              <w:adjustRightInd w:val="0"/>
              <w:spacing w:line="360" w:lineRule="auto"/>
              <w:jc w:val="left"/>
              <w:textAlignment w:val="baseline"/>
              <w:rPr>
                <w:rFonts w:hint="eastAsia" w:ascii="宋体" w:hAnsi="宋体" w:eastAsia="宋体" w:cs="宋体"/>
                <w:color w:val="auto"/>
                <w:sz w:val="24"/>
                <w:szCs w:val="21"/>
                <w:lang w:val="zh-CN"/>
              </w:rPr>
            </w:pPr>
            <w:r>
              <w:rPr>
                <w:rFonts w:hint="eastAsia" w:ascii="宋体" w:hAnsi="宋体" w:eastAsia="宋体" w:cs="宋体"/>
                <w:color w:val="auto"/>
                <w:sz w:val="24"/>
                <w:szCs w:val="21"/>
              </w:rPr>
              <w:t>详见第二章“供应商须知前附表”的规定</w:t>
            </w:r>
          </w:p>
        </w:tc>
      </w:tr>
      <w:tr w14:paraId="2A5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26" w:type="dxa"/>
            <w:vMerge w:val="continue"/>
            <w:tcBorders>
              <w:left w:val="single" w:color="auto" w:sz="4" w:space="0"/>
              <w:right w:val="single" w:color="auto" w:sz="4" w:space="0"/>
            </w:tcBorders>
            <w:vAlign w:val="center"/>
          </w:tcPr>
          <w:p w14:paraId="0F78228D">
            <w:pPr>
              <w:widowControl/>
              <w:jc w:val="left"/>
              <w:rPr>
                <w:rFonts w:hint="eastAsia" w:ascii="宋体" w:hAnsi="宋体" w:eastAsia="宋体" w:cs="Courier New"/>
                <w:color w:val="auto"/>
                <w:sz w:val="24"/>
                <w:szCs w:val="21"/>
              </w:rPr>
            </w:pPr>
          </w:p>
        </w:tc>
        <w:tc>
          <w:tcPr>
            <w:tcW w:w="987" w:type="dxa"/>
            <w:vMerge w:val="continue"/>
            <w:tcBorders>
              <w:left w:val="single" w:color="auto" w:sz="4" w:space="0"/>
              <w:right w:val="single" w:color="auto" w:sz="4" w:space="0"/>
            </w:tcBorders>
            <w:vAlign w:val="center"/>
          </w:tcPr>
          <w:p w14:paraId="0ED2343F">
            <w:pPr>
              <w:widowControl/>
              <w:jc w:val="left"/>
              <w:rPr>
                <w:rFonts w:hint="eastAsia" w:ascii="宋体" w:hAnsi="宋体" w:eastAsia="宋体" w:cs="Courier New"/>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312B1121">
            <w:pPr>
              <w:adjustRightInd w:val="0"/>
              <w:spacing w:line="360" w:lineRule="auto"/>
              <w:jc w:val="center"/>
              <w:textAlignment w:val="baseline"/>
              <w:rPr>
                <w:rFonts w:hint="eastAsia" w:ascii="宋体" w:hAnsi="宋体" w:eastAsia="宋体" w:cs="宋体"/>
                <w:color w:val="auto"/>
                <w:sz w:val="24"/>
                <w:szCs w:val="21"/>
              </w:rPr>
            </w:pPr>
            <w:r>
              <w:rPr>
                <w:rFonts w:hint="eastAsia" w:asciiTheme="minorEastAsia" w:hAnsiTheme="minorEastAsia" w:cstheme="minorEastAsia"/>
                <w:color w:val="auto"/>
                <w:sz w:val="24"/>
                <w:szCs w:val="24"/>
              </w:rPr>
              <w:t>质保期</w:t>
            </w:r>
          </w:p>
        </w:tc>
        <w:tc>
          <w:tcPr>
            <w:tcW w:w="5178" w:type="dxa"/>
            <w:tcBorders>
              <w:top w:val="single" w:color="auto" w:sz="4" w:space="0"/>
              <w:left w:val="nil"/>
              <w:bottom w:val="single" w:color="auto" w:sz="4" w:space="0"/>
              <w:right w:val="single" w:color="auto" w:sz="4" w:space="0"/>
            </w:tcBorders>
            <w:vAlign w:val="center"/>
          </w:tcPr>
          <w:p w14:paraId="5C3CFA53">
            <w:pPr>
              <w:adjustRightInd w:val="0"/>
              <w:spacing w:line="360" w:lineRule="auto"/>
              <w:jc w:val="left"/>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一年</w:t>
            </w:r>
          </w:p>
        </w:tc>
      </w:tr>
      <w:tr w14:paraId="0BB6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26" w:type="dxa"/>
            <w:vMerge w:val="continue"/>
            <w:tcBorders>
              <w:left w:val="single" w:color="auto" w:sz="4" w:space="0"/>
              <w:right w:val="single" w:color="auto" w:sz="4" w:space="0"/>
            </w:tcBorders>
            <w:vAlign w:val="center"/>
          </w:tcPr>
          <w:p w14:paraId="2D14B524">
            <w:pPr>
              <w:widowControl/>
              <w:jc w:val="left"/>
              <w:rPr>
                <w:rFonts w:hint="eastAsia" w:ascii="宋体" w:hAnsi="宋体" w:eastAsia="宋体" w:cs="Courier New"/>
                <w:color w:val="auto"/>
                <w:sz w:val="24"/>
                <w:szCs w:val="21"/>
              </w:rPr>
            </w:pPr>
          </w:p>
        </w:tc>
        <w:tc>
          <w:tcPr>
            <w:tcW w:w="987" w:type="dxa"/>
            <w:vMerge w:val="continue"/>
            <w:tcBorders>
              <w:left w:val="single" w:color="auto" w:sz="4" w:space="0"/>
              <w:bottom w:val="single" w:color="auto" w:sz="4" w:space="0"/>
              <w:right w:val="single" w:color="auto" w:sz="4" w:space="0"/>
            </w:tcBorders>
            <w:vAlign w:val="center"/>
          </w:tcPr>
          <w:p w14:paraId="0E75FBCD">
            <w:pPr>
              <w:widowControl/>
              <w:jc w:val="left"/>
              <w:rPr>
                <w:rFonts w:hint="eastAsia" w:ascii="宋体" w:hAnsi="宋体" w:eastAsia="宋体" w:cs="Courier New"/>
                <w:color w:val="auto"/>
                <w:sz w:val="24"/>
                <w:szCs w:val="21"/>
              </w:rPr>
            </w:pPr>
          </w:p>
        </w:tc>
        <w:tc>
          <w:tcPr>
            <w:tcW w:w="2771" w:type="dxa"/>
            <w:tcBorders>
              <w:top w:val="single" w:color="auto" w:sz="4" w:space="0"/>
              <w:left w:val="nil"/>
              <w:bottom w:val="single" w:color="auto" w:sz="4" w:space="0"/>
              <w:right w:val="single" w:color="auto" w:sz="4" w:space="0"/>
            </w:tcBorders>
            <w:vAlign w:val="center"/>
          </w:tcPr>
          <w:p w14:paraId="5F499327">
            <w:pPr>
              <w:widowControl/>
              <w:spacing w:line="360" w:lineRule="auto"/>
              <w:jc w:val="center"/>
              <w:rPr>
                <w:rFonts w:hint="eastAsia" w:ascii="宋体" w:hAnsi="宋体" w:eastAsia="宋体" w:cs="宋体"/>
                <w:color w:val="auto"/>
                <w:sz w:val="24"/>
                <w:szCs w:val="21"/>
              </w:rPr>
            </w:pPr>
            <w:r>
              <w:rPr>
                <w:rFonts w:hint="eastAsia" w:ascii="宋体" w:hAnsi="宋体" w:cs="Calibri"/>
                <w:color w:val="auto"/>
                <w:kern w:val="0"/>
                <w:sz w:val="24"/>
              </w:rPr>
              <w:t>投标有效期</w:t>
            </w:r>
          </w:p>
        </w:tc>
        <w:tc>
          <w:tcPr>
            <w:tcW w:w="5178" w:type="dxa"/>
            <w:tcBorders>
              <w:top w:val="single" w:color="auto" w:sz="4" w:space="0"/>
              <w:left w:val="nil"/>
              <w:bottom w:val="single" w:color="auto" w:sz="4" w:space="0"/>
              <w:right w:val="single" w:color="auto" w:sz="4" w:space="0"/>
            </w:tcBorders>
            <w:vAlign w:val="center"/>
          </w:tcPr>
          <w:p w14:paraId="249F3B67">
            <w:pPr>
              <w:widowControl/>
              <w:spacing w:line="360" w:lineRule="auto"/>
              <w:jc w:val="left"/>
              <w:rPr>
                <w:rFonts w:hint="eastAsia" w:ascii="宋体" w:hAnsi="宋体" w:eastAsia="宋体" w:cs="宋体"/>
                <w:color w:val="auto"/>
                <w:sz w:val="24"/>
                <w:szCs w:val="21"/>
              </w:rPr>
            </w:pPr>
            <w:r>
              <w:rPr>
                <w:rFonts w:hint="eastAsia" w:ascii="宋体" w:hAnsi="宋体" w:cs="Calibri"/>
                <w:color w:val="auto"/>
                <w:kern w:val="0"/>
                <w:sz w:val="24"/>
              </w:rPr>
              <w:t>投标截止之日起60日历天</w:t>
            </w:r>
          </w:p>
        </w:tc>
      </w:tr>
    </w:tbl>
    <w:p w14:paraId="76F38541">
      <w:pPr>
        <w:rPr>
          <w:rFonts w:hint="eastAsia" w:ascii="宋体" w:hAnsi="宋体" w:cs="Calibri"/>
          <w:b/>
          <w:bCs/>
          <w:color w:val="auto"/>
          <w:kern w:val="0"/>
          <w:sz w:val="24"/>
        </w:rPr>
      </w:pPr>
      <w:r>
        <w:rPr>
          <w:rFonts w:hint="eastAsia" w:ascii="宋体" w:hAnsi="宋体" w:cs="Calibri"/>
          <w:b/>
          <w:bCs/>
          <w:color w:val="auto"/>
          <w:kern w:val="0"/>
          <w:sz w:val="24"/>
        </w:rPr>
        <w:br w:type="page"/>
      </w:r>
    </w:p>
    <w:p w14:paraId="774C15B5">
      <w:pPr>
        <w:widowControl/>
        <w:spacing w:line="400" w:lineRule="exact"/>
        <w:jc w:val="left"/>
        <w:rPr>
          <w:rFonts w:hint="eastAsia" w:ascii="宋体" w:hAnsi="宋体" w:cs="Calibri"/>
          <w:b/>
          <w:bCs/>
          <w:color w:val="auto"/>
          <w:sz w:val="24"/>
        </w:rPr>
      </w:pPr>
      <w:r>
        <w:rPr>
          <w:rFonts w:hint="eastAsia" w:ascii="宋体" w:hAnsi="宋体" w:cs="Calibri"/>
          <w:b/>
          <w:bCs/>
          <w:color w:val="auto"/>
          <w:kern w:val="0"/>
          <w:sz w:val="24"/>
        </w:rPr>
        <w:t>二、详细审查：</w:t>
      </w:r>
    </w:p>
    <w:p w14:paraId="3CE9ADC6">
      <w:pPr>
        <w:widowControl/>
        <w:jc w:val="center"/>
        <w:rPr>
          <w:rFonts w:hint="eastAsia" w:ascii="宋体" w:hAnsi="宋体" w:eastAsia="宋体" w:cs="宋体"/>
          <w:color w:val="auto"/>
          <w:sz w:val="24"/>
          <w:szCs w:val="32"/>
        </w:rPr>
      </w:pPr>
      <w:bookmarkStart w:id="171" w:name="_Toc16770583"/>
      <w:bookmarkEnd w:id="171"/>
      <w:bookmarkStart w:id="172" w:name="_Toc512514899"/>
      <w:bookmarkEnd w:id="172"/>
      <w:bookmarkStart w:id="173" w:name="_Toc528078063"/>
      <w:bookmarkEnd w:id="173"/>
      <w:bookmarkStart w:id="174" w:name="_Toc517179004"/>
      <w:bookmarkEnd w:id="174"/>
      <w:bookmarkStart w:id="175" w:name="_Toc13219"/>
      <w:bookmarkStart w:id="176" w:name="_Toc43302814"/>
      <w:r>
        <w:rPr>
          <w:rFonts w:hint="eastAsia" w:ascii="宋体" w:hAnsi="宋体" w:eastAsia="宋体" w:cs="宋体"/>
          <w:color w:val="auto"/>
          <w:sz w:val="24"/>
          <w:szCs w:val="32"/>
        </w:rPr>
        <w:t>评分标准</w:t>
      </w:r>
      <w:bookmarkEnd w:id="175"/>
      <w:bookmarkEnd w:id="176"/>
    </w:p>
    <w:p w14:paraId="6BBC69DB">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分值构成(总分100分) 报价分：30分；技术分：50分；商务分：20分；</w:t>
      </w:r>
    </w:p>
    <w:p w14:paraId="3635EA19">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综合得分按公式计算：综合得分=报价得分＋技术得分＋商务得分；</w:t>
      </w:r>
    </w:p>
    <w:p w14:paraId="4D629E84">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供应商综合得分按下列公式计算（计算分值均保留两位小数）；</w:t>
      </w:r>
    </w:p>
    <w:tbl>
      <w:tblPr>
        <w:tblStyle w:val="12"/>
        <w:tblW w:w="995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452"/>
        <w:gridCol w:w="7215"/>
      </w:tblGrid>
      <w:tr w14:paraId="36FF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2" w:type="dxa"/>
            <w:tcBorders>
              <w:top w:val="single" w:color="auto" w:sz="4" w:space="0"/>
              <w:left w:val="single" w:color="auto" w:sz="4" w:space="0"/>
              <w:bottom w:val="single" w:color="auto" w:sz="4" w:space="0"/>
              <w:right w:val="single" w:color="auto" w:sz="4" w:space="0"/>
            </w:tcBorders>
          </w:tcPr>
          <w:p w14:paraId="5B681B32">
            <w:pPr>
              <w:spacing w:line="420" w:lineRule="exact"/>
              <w:rPr>
                <w:color w:val="auto"/>
                <w:sz w:val="24"/>
                <w:szCs w:val="24"/>
              </w:rPr>
            </w:pPr>
            <w:r>
              <w:rPr>
                <w:rFonts w:hint="eastAsia"/>
                <w:color w:val="auto"/>
                <w:sz w:val="24"/>
                <w:szCs w:val="24"/>
              </w:rPr>
              <w:t>评分项</w:t>
            </w:r>
          </w:p>
        </w:tc>
        <w:tc>
          <w:tcPr>
            <w:tcW w:w="1452" w:type="dxa"/>
            <w:tcBorders>
              <w:top w:val="single" w:color="auto" w:sz="4" w:space="0"/>
              <w:left w:val="nil"/>
              <w:bottom w:val="single" w:color="auto" w:sz="4" w:space="0"/>
              <w:right w:val="single" w:color="auto" w:sz="4" w:space="0"/>
            </w:tcBorders>
          </w:tcPr>
          <w:p w14:paraId="43E846EC">
            <w:pPr>
              <w:spacing w:line="420" w:lineRule="exact"/>
              <w:rPr>
                <w:color w:val="auto"/>
                <w:sz w:val="24"/>
                <w:szCs w:val="24"/>
              </w:rPr>
            </w:pPr>
            <w:r>
              <w:rPr>
                <w:rFonts w:hint="eastAsia"/>
                <w:color w:val="auto"/>
                <w:sz w:val="24"/>
                <w:szCs w:val="24"/>
              </w:rPr>
              <w:t>评审内容</w:t>
            </w:r>
          </w:p>
          <w:p w14:paraId="40F5ABF1">
            <w:pPr>
              <w:spacing w:line="420" w:lineRule="exact"/>
              <w:rPr>
                <w:color w:val="auto"/>
                <w:sz w:val="24"/>
                <w:szCs w:val="24"/>
              </w:rPr>
            </w:pPr>
            <w:r>
              <w:rPr>
                <w:rFonts w:hint="eastAsia"/>
                <w:color w:val="auto"/>
                <w:sz w:val="24"/>
                <w:szCs w:val="24"/>
              </w:rPr>
              <w:t>分值</w:t>
            </w:r>
          </w:p>
        </w:tc>
        <w:tc>
          <w:tcPr>
            <w:tcW w:w="7215" w:type="dxa"/>
            <w:tcBorders>
              <w:top w:val="single" w:color="auto" w:sz="4" w:space="0"/>
              <w:left w:val="nil"/>
              <w:bottom w:val="single" w:color="auto" w:sz="4" w:space="0"/>
              <w:right w:val="single" w:color="auto" w:sz="4" w:space="0"/>
            </w:tcBorders>
          </w:tcPr>
          <w:p w14:paraId="2BD21F15">
            <w:pPr>
              <w:spacing w:line="420" w:lineRule="exact"/>
              <w:rPr>
                <w:color w:val="auto"/>
                <w:sz w:val="24"/>
                <w:szCs w:val="24"/>
              </w:rPr>
            </w:pPr>
            <w:r>
              <w:rPr>
                <w:rFonts w:hint="eastAsia"/>
                <w:color w:val="auto"/>
                <w:sz w:val="24"/>
                <w:szCs w:val="24"/>
              </w:rPr>
              <w:t>评分准则</w:t>
            </w:r>
          </w:p>
        </w:tc>
      </w:tr>
      <w:tr w14:paraId="67DB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92" w:type="dxa"/>
            <w:tcBorders>
              <w:top w:val="single" w:color="auto" w:sz="4" w:space="0"/>
              <w:left w:val="single" w:color="auto" w:sz="4" w:space="0"/>
              <w:bottom w:val="single" w:color="auto" w:sz="4" w:space="0"/>
              <w:right w:val="single" w:color="auto" w:sz="4" w:space="0"/>
            </w:tcBorders>
            <w:vAlign w:val="center"/>
          </w:tcPr>
          <w:p w14:paraId="78D3F0B4">
            <w:pPr>
              <w:spacing w:line="420" w:lineRule="exact"/>
              <w:jc w:val="center"/>
              <w:rPr>
                <w:color w:val="auto"/>
                <w:sz w:val="24"/>
                <w:szCs w:val="24"/>
              </w:rPr>
            </w:pPr>
            <w:r>
              <w:rPr>
                <w:rFonts w:hint="eastAsia"/>
                <w:color w:val="auto"/>
                <w:sz w:val="24"/>
                <w:szCs w:val="24"/>
              </w:rPr>
              <w:t>报价</w:t>
            </w:r>
          </w:p>
          <w:p w14:paraId="75C62312">
            <w:pPr>
              <w:spacing w:line="420" w:lineRule="exact"/>
              <w:rPr>
                <w:color w:val="auto"/>
                <w:sz w:val="24"/>
                <w:szCs w:val="24"/>
              </w:rPr>
            </w:pPr>
            <w:r>
              <w:rPr>
                <w:rFonts w:hint="eastAsia"/>
                <w:color w:val="auto"/>
                <w:sz w:val="24"/>
                <w:szCs w:val="24"/>
              </w:rPr>
              <w:t>（30分）</w:t>
            </w:r>
          </w:p>
        </w:tc>
        <w:tc>
          <w:tcPr>
            <w:tcW w:w="1452" w:type="dxa"/>
            <w:tcBorders>
              <w:top w:val="single" w:color="auto" w:sz="4" w:space="0"/>
              <w:left w:val="nil"/>
              <w:bottom w:val="single" w:color="000000" w:sz="4" w:space="0"/>
              <w:right w:val="single" w:color="auto" w:sz="4" w:space="0"/>
            </w:tcBorders>
            <w:vAlign w:val="center"/>
          </w:tcPr>
          <w:p w14:paraId="4D3C6924">
            <w:pPr>
              <w:spacing w:line="420" w:lineRule="exact"/>
              <w:rPr>
                <w:color w:val="auto"/>
                <w:sz w:val="24"/>
                <w:szCs w:val="24"/>
              </w:rPr>
            </w:pPr>
            <w:r>
              <w:rPr>
                <w:rFonts w:hint="eastAsia"/>
                <w:color w:val="auto"/>
                <w:sz w:val="24"/>
                <w:szCs w:val="24"/>
              </w:rPr>
              <w:t>投标报价</w:t>
            </w:r>
          </w:p>
          <w:p w14:paraId="219A70CF">
            <w:pPr>
              <w:spacing w:line="420" w:lineRule="exact"/>
              <w:rPr>
                <w:color w:val="auto"/>
                <w:sz w:val="24"/>
                <w:szCs w:val="24"/>
              </w:rPr>
            </w:pPr>
            <w:r>
              <w:rPr>
                <w:rFonts w:hint="eastAsia"/>
                <w:color w:val="auto"/>
                <w:sz w:val="24"/>
                <w:szCs w:val="24"/>
              </w:rPr>
              <w:t>（30分）</w:t>
            </w:r>
          </w:p>
        </w:tc>
        <w:tc>
          <w:tcPr>
            <w:tcW w:w="7215" w:type="dxa"/>
            <w:tcBorders>
              <w:top w:val="single" w:color="auto" w:sz="4" w:space="0"/>
              <w:left w:val="nil"/>
              <w:bottom w:val="single" w:color="auto" w:sz="4" w:space="0"/>
              <w:right w:val="single" w:color="auto" w:sz="4" w:space="0"/>
            </w:tcBorders>
          </w:tcPr>
          <w:p w14:paraId="3CE669CD">
            <w:pPr>
              <w:spacing w:line="420" w:lineRule="exact"/>
              <w:rPr>
                <w:color w:val="auto"/>
                <w:sz w:val="24"/>
                <w:szCs w:val="24"/>
              </w:rPr>
            </w:pPr>
            <w:r>
              <w:rPr>
                <w:rFonts w:hint="eastAsia"/>
                <w:color w:val="auto"/>
                <w:sz w:val="24"/>
                <w:szCs w:val="24"/>
              </w:rPr>
              <w:t>价格分采用低价优先法计算，即满足磋商文件要求且磋商报价最低的为磋商基准价，其价格分为满分。其他供应商的价格分统一按照下列公式计算：</w:t>
            </w:r>
          </w:p>
          <w:p w14:paraId="6E75A494">
            <w:pPr>
              <w:spacing w:line="420" w:lineRule="exact"/>
              <w:rPr>
                <w:color w:val="auto"/>
                <w:sz w:val="24"/>
                <w:szCs w:val="24"/>
              </w:rPr>
            </w:pPr>
            <w:r>
              <w:rPr>
                <w:rFonts w:hint="eastAsia"/>
                <w:color w:val="auto"/>
                <w:sz w:val="24"/>
                <w:szCs w:val="24"/>
              </w:rPr>
              <w:t>磋商报价得分=(磋商基准价／最后磋商报价)×30</w:t>
            </w:r>
          </w:p>
          <w:p w14:paraId="3237AA11">
            <w:pPr>
              <w:spacing w:line="420" w:lineRule="exact"/>
              <w:rPr>
                <w:color w:val="auto"/>
                <w:sz w:val="24"/>
                <w:szCs w:val="24"/>
              </w:rPr>
            </w:pPr>
            <w:r>
              <w:rPr>
                <w:rFonts w:hint="eastAsia"/>
                <w:color w:val="auto"/>
                <w:sz w:val="24"/>
                <w:szCs w:val="24"/>
              </w:rPr>
              <w:t>价格扣除：投标供应商为中小微企业的，对所投标的小微企业制造的产品的价格给予20%的扣除，用扣除后的价格参与评审。所投小微企业产品报价=所投小微企业产品报价合计×（1-20%）</w:t>
            </w:r>
          </w:p>
          <w:p w14:paraId="1C842206">
            <w:pPr>
              <w:spacing w:line="420" w:lineRule="exact"/>
              <w:rPr>
                <w:color w:val="auto"/>
                <w:sz w:val="24"/>
                <w:szCs w:val="24"/>
              </w:rPr>
            </w:pPr>
            <w:r>
              <w:rPr>
                <w:rFonts w:hint="eastAsia"/>
                <w:color w:val="auto"/>
                <w:sz w:val="24"/>
                <w:szCs w:val="24"/>
              </w:rPr>
              <w:t>价格扣除：</w:t>
            </w:r>
          </w:p>
          <w:p w14:paraId="04CE5F37">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1、根据《政府采购促进中小企业发展暂行办法》（财库[2011]181号）、《关于进一步加大政府采购支持中小企业力度的通知》（财库[2022]19号）、《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4CF0E257">
            <w:pPr>
              <w:rPr>
                <w:rFonts w:ascii="宋体" w:hAnsi="宋体" w:eastAsia="宋体" w:cs="宋体"/>
                <w:color w:val="auto"/>
                <w:sz w:val="24"/>
                <w:szCs w:val="24"/>
              </w:rPr>
            </w:pPr>
            <w:r>
              <w:rPr>
                <w:rFonts w:hint="eastAsia" w:ascii="宋体" w:hAnsi="宋体" w:eastAsia="宋体" w:cs="宋体"/>
                <w:color w:val="auto"/>
                <w:sz w:val="24"/>
                <w:szCs w:val="24"/>
              </w:rPr>
              <w:t>2、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648F4871">
            <w:pPr>
              <w:rPr>
                <w:color w:val="auto"/>
                <w:sz w:val="24"/>
                <w:szCs w:val="24"/>
              </w:rPr>
            </w:pPr>
            <w:r>
              <w:rPr>
                <w:rFonts w:hint="eastAsia"/>
                <w:b/>
                <w:bCs/>
                <w:color w:val="auto"/>
                <w:sz w:val="24"/>
                <w:szCs w:val="24"/>
              </w:rPr>
              <w:t>注：评标委员会认为供应商的报价明显低于其他通过符合性审查供应商的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1097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292" w:type="dxa"/>
            <w:vMerge w:val="restart"/>
            <w:tcBorders>
              <w:top w:val="single" w:color="auto" w:sz="4" w:space="0"/>
              <w:left w:val="single" w:color="auto" w:sz="4" w:space="0"/>
              <w:right w:val="single" w:color="000000" w:sz="4" w:space="0"/>
            </w:tcBorders>
            <w:vAlign w:val="center"/>
          </w:tcPr>
          <w:p w14:paraId="58D62447">
            <w:pPr>
              <w:spacing w:line="420" w:lineRule="exact"/>
              <w:jc w:val="center"/>
              <w:rPr>
                <w:color w:val="auto"/>
                <w:sz w:val="24"/>
                <w:szCs w:val="24"/>
              </w:rPr>
            </w:pPr>
            <w:r>
              <w:rPr>
                <w:rFonts w:hint="eastAsia"/>
                <w:color w:val="auto"/>
                <w:sz w:val="24"/>
                <w:szCs w:val="24"/>
              </w:rPr>
              <w:t>技术标</w:t>
            </w:r>
          </w:p>
          <w:p w14:paraId="2A3AA7E3">
            <w:pPr>
              <w:spacing w:line="420" w:lineRule="exact"/>
              <w:rPr>
                <w:color w:val="auto"/>
                <w:sz w:val="24"/>
                <w:szCs w:val="24"/>
              </w:rPr>
            </w:pPr>
            <w:r>
              <w:rPr>
                <w:rFonts w:hint="eastAsia"/>
                <w:color w:val="auto"/>
                <w:sz w:val="24"/>
                <w:szCs w:val="24"/>
              </w:rPr>
              <w:t>（50分）</w:t>
            </w:r>
          </w:p>
        </w:tc>
        <w:tc>
          <w:tcPr>
            <w:tcW w:w="1452" w:type="dxa"/>
            <w:tcBorders>
              <w:top w:val="single" w:color="000000" w:sz="4" w:space="0"/>
              <w:left w:val="single" w:color="000000" w:sz="4" w:space="0"/>
              <w:bottom w:val="single" w:color="000000" w:sz="4" w:space="0"/>
              <w:right w:val="single" w:color="000000" w:sz="4" w:space="0"/>
            </w:tcBorders>
            <w:vAlign w:val="center"/>
          </w:tcPr>
          <w:p w14:paraId="27477F1E">
            <w:pPr>
              <w:spacing w:line="420" w:lineRule="exact"/>
              <w:rPr>
                <w:color w:val="auto"/>
                <w:sz w:val="24"/>
                <w:szCs w:val="24"/>
              </w:rPr>
            </w:pPr>
            <w:r>
              <w:rPr>
                <w:rFonts w:hint="eastAsia"/>
                <w:color w:val="auto"/>
                <w:sz w:val="24"/>
                <w:szCs w:val="24"/>
              </w:rPr>
              <w:t>技术参数</w:t>
            </w:r>
          </w:p>
          <w:p w14:paraId="7CE45898">
            <w:pPr>
              <w:spacing w:line="420" w:lineRule="exact"/>
              <w:rPr>
                <w:rFonts w:eastAsia="宋体"/>
                <w:color w:val="auto"/>
                <w:kern w:val="0"/>
                <w:sz w:val="24"/>
                <w:szCs w:val="24"/>
              </w:rPr>
            </w:pPr>
            <w:r>
              <w:rPr>
                <w:rFonts w:hint="eastAsia"/>
                <w:color w:val="auto"/>
                <w:sz w:val="24"/>
                <w:szCs w:val="24"/>
              </w:rPr>
              <w:t>（20分）</w:t>
            </w:r>
          </w:p>
        </w:tc>
        <w:tc>
          <w:tcPr>
            <w:tcW w:w="7215" w:type="dxa"/>
            <w:tcBorders>
              <w:top w:val="single" w:color="auto" w:sz="4" w:space="0"/>
              <w:left w:val="single" w:color="000000" w:sz="4" w:space="0"/>
              <w:bottom w:val="single" w:color="auto" w:sz="4" w:space="0"/>
              <w:right w:val="single" w:color="auto" w:sz="4" w:space="0"/>
            </w:tcBorders>
            <w:vAlign w:val="center"/>
          </w:tcPr>
          <w:p w14:paraId="5F27AFFC">
            <w:pPr>
              <w:spacing w:line="420" w:lineRule="exact"/>
              <w:rPr>
                <w:rFonts w:eastAsia="宋体" w:cs="宋体"/>
                <w:color w:val="auto"/>
                <w:kern w:val="0"/>
                <w:sz w:val="24"/>
                <w:szCs w:val="24"/>
              </w:rPr>
            </w:pPr>
            <w:r>
              <w:rPr>
                <w:rFonts w:hint="eastAsia"/>
                <w:color w:val="auto"/>
                <w:sz w:val="24"/>
                <w:szCs w:val="24"/>
              </w:rPr>
              <w:t>供应商所投产品完全满足技术参数，无技术偏离的得满分15分；若响应文件与招标文件技术参数要求有负偏离的，则本项为0分；供应商所投产品均满足技术参数并出现正偏离的，每出现一项正偏离加1分，最多加5分。</w:t>
            </w:r>
          </w:p>
        </w:tc>
      </w:tr>
      <w:tr w14:paraId="030C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1292" w:type="dxa"/>
            <w:vMerge w:val="continue"/>
            <w:tcBorders>
              <w:left w:val="single" w:color="auto" w:sz="4" w:space="0"/>
              <w:right w:val="single" w:color="auto" w:sz="4" w:space="0"/>
            </w:tcBorders>
            <w:vAlign w:val="center"/>
          </w:tcPr>
          <w:p w14:paraId="154A3F11">
            <w:pPr>
              <w:spacing w:line="420" w:lineRule="exact"/>
              <w:rPr>
                <w:color w:val="auto"/>
                <w:sz w:val="24"/>
                <w:szCs w:val="24"/>
              </w:rPr>
            </w:pPr>
          </w:p>
        </w:tc>
        <w:tc>
          <w:tcPr>
            <w:tcW w:w="1452" w:type="dxa"/>
            <w:tcBorders>
              <w:top w:val="single" w:color="000000" w:sz="4" w:space="0"/>
              <w:left w:val="nil"/>
              <w:bottom w:val="single" w:color="auto" w:sz="4" w:space="0"/>
              <w:right w:val="single" w:color="auto" w:sz="4" w:space="0"/>
            </w:tcBorders>
            <w:vAlign w:val="center"/>
          </w:tcPr>
          <w:p w14:paraId="5C6238D4">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p w14:paraId="3F2B0C0F">
            <w:pPr>
              <w:spacing w:line="400" w:lineRule="exact"/>
              <w:rPr>
                <w:rFonts w:eastAsia="宋体" w:cs="宋体"/>
                <w:color w:val="auto"/>
                <w:sz w:val="24"/>
                <w:szCs w:val="24"/>
              </w:rPr>
            </w:pPr>
            <w:r>
              <w:rPr>
                <w:rFonts w:hint="eastAsia" w:ascii="宋体" w:hAnsi="宋体" w:eastAsia="宋体" w:cs="宋体"/>
                <w:color w:val="auto"/>
                <w:sz w:val="24"/>
                <w:szCs w:val="24"/>
              </w:rPr>
              <w:t>（0-10分）</w:t>
            </w:r>
          </w:p>
        </w:tc>
        <w:tc>
          <w:tcPr>
            <w:tcW w:w="7215" w:type="dxa"/>
            <w:tcBorders>
              <w:top w:val="single" w:color="auto" w:sz="4" w:space="0"/>
              <w:left w:val="nil"/>
              <w:bottom w:val="single" w:color="auto" w:sz="4" w:space="0"/>
              <w:right w:val="single" w:color="auto" w:sz="4" w:space="0"/>
            </w:tcBorders>
            <w:vAlign w:val="center"/>
          </w:tcPr>
          <w:p w14:paraId="717A7CA1">
            <w:pPr>
              <w:rPr>
                <w:rFonts w:eastAsia="宋体" w:cs="宋体"/>
                <w:color w:val="auto"/>
                <w:sz w:val="24"/>
                <w:szCs w:val="24"/>
              </w:rPr>
            </w:pPr>
            <w:r>
              <w:rPr>
                <w:rFonts w:hint="eastAsia" w:ascii="宋体" w:hAnsi="宋体" w:eastAsia="宋体" w:cs="宋体"/>
                <w:color w:val="auto"/>
                <w:sz w:val="24"/>
                <w:szCs w:val="24"/>
              </w:rPr>
              <w:t>实施方案（交货期、配送队伍、配送能力、时间安排、产品配备）满足采购服务需求的实用性、可行性和完整性进行综合评价。方案完整、可行，内容全面详细、针对性强的得10分；方案基本完整、可行，内容较全、具有可行性针对性的得7分；方案可行，内容一般、可行性不强的得4分；方案基本可行，内容不全、可行性差的得2分；不满足要求或未提供的得0分。</w:t>
            </w:r>
          </w:p>
        </w:tc>
      </w:tr>
      <w:tr w14:paraId="3928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1292" w:type="dxa"/>
            <w:vMerge w:val="continue"/>
            <w:tcBorders>
              <w:left w:val="single" w:color="auto" w:sz="4" w:space="0"/>
              <w:right w:val="single" w:color="auto" w:sz="4" w:space="0"/>
            </w:tcBorders>
            <w:vAlign w:val="center"/>
          </w:tcPr>
          <w:p w14:paraId="02BCCF44">
            <w:pPr>
              <w:spacing w:line="420" w:lineRule="exact"/>
              <w:rPr>
                <w:color w:val="auto"/>
                <w:sz w:val="24"/>
                <w:szCs w:val="24"/>
              </w:rPr>
            </w:pPr>
          </w:p>
        </w:tc>
        <w:tc>
          <w:tcPr>
            <w:tcW w:w="1452" w:type="dxa"/>
            <w:tcBorders>
              <w:top w:val="single" w:color="auto" w:sz="4" w:space="0"/>
              <w:left w:val="nil"/>
              <w:bottom w:val="single" w:color="auto" w:sz="4" w:space="0"/>
              <w:right w:val="single" w:color="auto" w:sz="4" w:space="0"/>
            </w:tcBorders>
            <w:vAlign w:val="center"/>
          </w:tcPr>
          <w:p w14:paraId="206809EC">
            <w:pPr>
              <w:spacing w:line="420" w:lineRule="exact"/>
              <w:jc w:val="center"/>
              <w:rPr>
                <w:rFonts w:hint="eastAsia" w:ascii="宋体" w:hAnsi="宋体" w:cs="宋体"/>
                <w:color w:val="auto"/>
                <w:sz w:val="24"/>
                <w:szCs w:val="24"/>
              </w:rPr>
            </w:pPr>
            <w:r>
              <w:rPr>
                <w:rFonts w:hint="eastAsia" w:ascii="宋体" w:hAnsi="宋体" w:cs="宋体"/>
                <w:color w:val="auto"/>
                <w:sz w:val="24"/>
                <w:szCs w:val="24"/>
              </w:rPr>
              <w:t>质量保障 方案</w:t>
            </w:r>
          </w:p>
          <w:p w14:paraId="52515F45">
            <w:pPr>
              <w:spacing w:line="420" w:lineRule="exact"/>
              <w:jc w:val="center"/>
              <w:rPr>
                <w:rFonts w:hint="eastAsia" w:ascii="宋体" w:hAnsi="宋体" w:cs="宋体"/>
                <w:color w:val="auto"/>
                <w:sz w:val="24"/>
                <w:szCs w:val="24"/>
              </w:rPr>
            </w:pPr>
            <w:r>
              <w:rPr>
                <w:rFonts w:hint="eastAsia" w:ascii="宋体" w:hAnsi="宋体" w:cs="宋体"/>
                <w:color w:val="auto"/>
                <w:sz w:val="24"/>
                <w:szCs w:val="24"/>
              </w:rPr>
              <w:t>（0-9分）</w:t>
            </w:r>
          </w:p>
        </w:tc>
        <w:tc>
          <w:tcPr>
            <w:tcW w:w="7215" w:type="dxa"/>
            <w:tcBorders>
              <w:top w:val="single" w:color="auto" w:sz="4" w:space="0"/>
              <w:left w:val="nil"/>
              <w:bottom w:val="single" w:color="auto" w:sz="4" w:space="0"/>
              <w:right w:val="single" w:color="auto" w:sz="4" w:space="0"/>
            </w:tcBorders>
            <w:vAlign w:val="center"/>
          </w:tcPr>
          <w:p w14:paraId="16C0C9A3">
            <w:pPr>
              <w:spacing w:line="420" w:lineRule="exact"/>
              <w:jc w:val="left"/>
              <w:rPr>
                <w:rFonts w:hint="eastAsia" w:ascii="宋体" w:hAnsi="宋体" w:cs="宋体"/>
                <w:color w:val="auto"/>
                <w:sz w:val="24"/>
                <w:szCs w:val="24"/>
              </w:rPr>
            </w:pPr>
            <w:r>
              <w:rPr>
                <w:rFonts w:hint="eastAsia" w:ascii="宋体" w:hAnsi="宋体" w:cs="宋体"/>
                <w:color w:val="auto"/>
                <w:sz w:val="24"/>
                <w:szCs w:val="24"/>
              </w:rPr>
              <w:t>根据各供应商提供的质量保障方案,方案从“质量保障体系、质量保障计划、质量保障措施”等方面进行综合评价。</w:t>
            </w:r>
          </w:p>
          <w:p w14:paraId="7D043772">
            <w:pPr>
              <w:spacing w:line="420" w:lineRule="exact"/>
              <w:jc w:val="left"/>
              <w:rPr>
                <w:rFonts w:hint="eastAsia" w:ascii="宋体" w:hAnsi="宋体" w:cs="宋体"/>
                <w:color w:val="auto"/>
                <w:sz w:val="24"/>
                <w:szCs w:val="24"/>
              </w:rPr>
            </w:pPr>
            <w:r>
              <w:rPr>
                <w:rFonts w:hint="eastAsia" w:ascii="宋体" w:hAnsi="宋体" w:cs="宋体"/>
                <w:color w:val="auto"/>
                <w:sz w:val="24"/>
                <w:szCs w:val="24"/>
              </w:rPr>
              <w:t>方案合理、切实、可行的得9分；方案基本合理、可行的得6分；方案内容不全、可行性针对性不强的得3分；</w:t>
            </w:r>
          </w:p>
          <w:p w14:paraId="25D00A53">
            <w:pPr>
              <w:spacing w:line="420" w:lineRule="exact"/>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不满足要求或未提供的</w:t>
            </w:r>
            <w:r>
              <w:rPr>
                <w:rFonts w:hint="eastAsia" w:ascii="宋体" w:hAnsi="宋体" w:eastAsia="宋体" w:cs="宋体"/>
                <w:color w:val="auto"/>
                <w:sz w:val="24"/>
                <w:szCs w:val="24"/>
              </w:rPr>
              <w:t>得0分</w:t>
            </w:r>
            <w:r>
              <w:rPr>
                <w:rFonts w:hint="eastAsia" w:ascii="宋体" w:hAnsi="宋体" w:cs="宋体"/>
                <w:color w:val="auto"/>
                <w:sz w:val="24"/>
                <w:szCs w:val="24"/>
              </w:rPr>
              <w:t>。</w:t>
            </w:r>
          </w:p>
        </w:tc>
      </w:tr>
      <w:tr w14:paraId="59A9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292" w:type="dxa"/>
            <w:vMerge w:val="continue"/>
            <w:tcBorders>
              <w:left w:val="single" w:color="auto" w:sz="4" w:space="0"/>
              <w:right w:val="single" w:color="auto" w:sz="4" w:space="0"/>
            </w:tcBorders>
            <w:vAlign w:val="center"/>
          </w:tcPr>
          <w:p w14:paraId="6F405FFB">
            <w:pPr>
              <w:spacing w:line="420" w:lineRule="exact"/>
              <w:rPr>
                <w:color w:val="auto"/>
                <w:sz w:val="24"/>
                <w:szCs w:val="24"/>
              </w:rPr>
            </w:pPr>
          </w:p>
        </w:tc>
        <w:tc>
          <w:tcPr>
            <w:tcW w:w="1452" w:type="dxa"/>
            <w:tcBorders>
              <w:top w:val="single" w:color="auto" w:sz="4" w:space="0"/>
              <w:left w:val="nil"/>
              <w:bottom w:val="single" w:color="auto" w:sz="4" w:space="0"/>
              <w:right w:val="single" w:color="auto" w:sz="4" w:space="0"/>
            </w:tcBorders>
            <w:vAlign w:val="center"/>
          </w:tcPr>
          <w:p w14:paraId="13AF178C">
            <w:pPr>
              <w:spacing w:line="420" w:lineRule="exact"/>
              <w:jc w:val="center"/>
              <w:rPr>
                <w:rFonts w:hint="eastAsia" w:ascii="宋体" w:hAnsi="宋体" w:cs="宋体"/>
                <w:color w:val="auto"/>
                <w:sz w:val="24"/>
                <w:szCs w:val="24"/>
              </w:rPr>
            </w:pPr>
            <w:r>
              <w:rPr>
                <w:rFonts w:hint="eastAsia" w:ascii="宋体" w:hAnsi="宋体" w:cs="宋体"/>
                <w:color w:val="auto"/>
                <w:sz w:val="24"/>
                <w:szCs w:val="24"/>
              </w:rPr>
              <w:t>应急方案 （0-6分）</w:t>
            </w:r>
          </w:p>
        </w:tc>
        <w:tc>
          <w:tcPr>
            <w:tcW w:w="7215" w:type="dxa"/>
            <w:tcBorders>
              <w:top w:val="single" w:color="auto" w:sz="4" w:space="0"/>
              <w:left w:val="nil"/>
              <w:bottom w:val="single" w:color="auto" w:sz="4" w:space="0"/>
              <w:right w:val="single" w:color="auto" w:sz="4" w:space="0"/>
            </w:tcBorders>
            <w:vAlign w:val="center"/>
          </w:tcPr>
          <w:p w14:paraId="3F2716F9">
            <w:pPr>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结合本项目的特点和采购人的特殊性，应急供货保障措施周全、高效、可行，完全满足项目要求的，得</w:t>
            </w:r>
            <w:r>
              <w:rPr>
                <w:rFonts w:hint="eastAsia" w:ascii="宋体" w:hAnsi="宋体" w:cs="宋体"/>
                <w:color w:val="auto"/>
                <w:sz w:val="24"/>
                <w:szCs w:val="24"/>
              </w:rPr>
              <w:t>6</w:t>
            </w:r>
            <w:r>
              <w:rPr>
                <w:rFonts w:hint="eastAsia" w:ascii="宋体" w:hAnsi="宋体" w:eastAsia="宋体" w:cs="宋体"/>
                <w:color w:val="auto"/>
                <w:sz w:val="24"/>
                <w:szCs w:val="24"/>
              </w:rPr>
              <w:t>分；较周全，较可行，基本满足采购人要求的，得</w:t>
            </w:r>
            <w:r>
              <w:rPr>
                <w:rFonts w:hint="eastAsia" w:ascii="宋体" w:hAnsi="宋体" w:cs="宋体"/>
                <w:color w:val="auto"/>
                <w:sz w:val="24"/>
                <w:szCs w:val="24"/>
              </w:rPr>
              <w:t>4</w:t>
            </w:r>
            <w:r>
              <w:rPr>
                <w:rFonts w:hint="eastAsia" w:ascii="宋体" w:hAnsi="宋体" w:eastAsia="宋体" w:cs="宋体"/>
                <w:color w:val="auto"/>
                <w:sz w:val="24"/>
                <w:szCs w:val="24"/>
              </w:rPr>
              <w:t>分；没有考虑到采购人的特殊性，保障措施简单的，得</w:t>
            </w:r>
            <w:r>
              <w:rPr>
                <w:rFonts w:hint="eastAsia" w:ascii="宋体" w:hAnsi="宋体" w:cs="宋体"/>
                <w:color w:val="auto"/>
                <w:sz w:val="24"/>
                <w:szCs w:val="24"/>
              </w:rPr>
              <w:t>2</w:t>
            </w:r>
            <w:r>
              <w:rPr>
                <w:rFonts w:hint="eastAsia" w:ascii="宋体" w:hAnsi="宋体" w:eastAsia="宋体" w:cs="宋体"/>
                <w:color w:val="auto"/>
                <w:sz w:val="24"/>
                <w:szCs w:val="24"/>
              </w:rPr>
              <w:t>分。</w:t>
            </w:r>
            <w:r>
              <w:rPr>
                <w:rFonts w:hint="eastAsia" w:ascii="宋体" w:hAnsi="宋体" w:eastAsia="宋体" w:cs="宋体"/>
                <w:color w:val="auto"/>
                <w:kern w:val="0"/>
                <w:sz w:val="24"/>
                <w:szCs w:val="24"/>
              </w:rPr>
              <w:t>不满足要求或未提供的</w:t>
            </w:r>
            <w:r>
              <w:rPr>
                <w:rFonts w:hint="eastAsia" w:ascii="宋体" w:hAnsi="宋体" w:eastAsia="宋体" w:cs="宋体"/>
                <w:color w:val="auto"/>
                <w:sz w:val="24"/>
                <w:szCs w:val="24"/>
              </w:rPr>
              <w:t>得0分。</w:t>
            </w:r>
          </w:p>
        </w:tc>
      </w:tr>
      <w:tr w14:paraId="1274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1292" w:type="dxa"/>
            <w:vMerge w:val="continue"/>
            <w:tcBorders>
              <w:left w:val="single" w:color="auto" w:sz="4" w:space="0"/>
              <w:right w:val="single" w:color="auto" w:sz="4" w:space="0"/>
            </w:tcBorders>
            <w:vAlign w:val="center"/>
          </w:tcPr>
          <w:p w14:paraId="4898A77F">
            <w:pPr>
              <w:spacing w:line="420" w:lineRule="exact"/>
              <w:rPr>
                <w:color w:val="auto"/>
                <w:sz w:val="24"/>
                <w:szCs w:val="24"/>
              </w:rPr>
            </w:pPr>
          </w:p>
        </w:tc>
        <w:tc>
          <w:tcPr>
            <w:tcW w:w="1452" w:type="dxa"/>
            <w:tcBorders>
              <w:top w:val="single" w:color="auto" w:sz="4" w:space="0"/>
              <w:left w:val="nil"/>
              <w:bottom w:val="single" w:color="auto" w:sz="4" w:space="0"/>
              <w:right w:val="single" w:color="auto" w:sz="4" w:space="0"/>
            </w:tcBorders>
            <w:vAlign w:val="center"/>
          </w:tcPr>
          <w:p w14:paraId="235E9F2F">
            <w:pPr>
              <w:spacing w:line="420" w:lineRule="exact"/>
              <w:jc w:val="center"/>
              <w:rPr>
                <w:rFonts w:hint="eastAsia" w:ascii="宋体" w:hAnsi="宋体" w:cs="宋体"/>
                <w:color w:val="auto"/>
                <w:sz w:val="24"/>
                <w:szCs w:val="24"/>
              </w:rPr>
            </w:pPr>
            <w:r>
              <w:rPr>
                <w:rFonts w:hint="eastAsia" w:ascii="宋体" w:hAnsi="宋体" w:cs="宋体"/>
                <w:color w:val="auto"/>
                <w:sz w:val="24"/>
                <w:szCs w:val="24"/>
              </w:rPr>
              <w:t>安装调试</w:t>
            </w:r>
          </w:p>
          <w:p w14:paraId="000DA512">
            <w:pPr>
              <w:spacing w:line="420" w:lineRule="exact"/>
              <w:jc w:val="center"/>
              <w:rPr>
                <w:rFonts w:hint="eastAsia" w:ascii="宋体" w:hAnsi="宋体" w:cs="宋体"/>
                <w:color w:val="auto"/>
                <w:sz w:val="24"/>
                <w:szCs w:val="24"/>
              </w:rPr>
            </w:pPr>
            <w:r>
              <w:rPr>
                <w:rFonts w:hint="eastAsia" w:ascii="宋体" w:hAnsi="宋体" w:cs="宋体"/>
                <w:color w:val="auto"/>
                <w:sz w:val="24"/>
                <w:szCs w:val="24"/>
              </w:rPr>
              <w:t>方案</w:t>
            </w:r>
          </w:p>
          <w:p w14:paraId="26825299">
            <w:pPr>
              <w:spacing w:line="420" w:lineRule="exact"/>
              <w:rPr>
                <w:rFonts w:hint="eastAsia" w:ascii="宋体" w:hAnsi="宋体" w:cs="宋体"/>
                <w:color w:val="auto"/>
                <w:sz w:val="24"/>
                <w:szCs w:val="24"/>
              </w:rPr>
            </w:pPr>
            <w:r>
              <w:rPr>
                <w:rFonts w:hint="eastAsia" w:ascii="宋体" w:hAnsi="宋体" w:cs="宋体"/>
                <w:color w:val="auto"/>
                <w:sz w:val="24"/>
                <w:szCs w:val="24"/>
              </w:rPr>
              <w:t>（0-5分）</w:t>
            </w:r>
          </w:p>
          <w:p w14:paraId="70A76DC1">
            <w:pPr>
              <w:spacing w:line="420" w:lineRule="exact"/>
              <w:jc w:val="center"/>
              <w:rPr>
                <w:rFonts w:hint="eastAsia" w:ascii="宋体" w:hAnsi="宋体" w:cs="宋体"/>
                <w:color w:val="auto"/>
                <w:sz w:val="24"/>
                <w:szCs w:val="24"/>
              </w:rPr>
            </w:pPr>
          </w:p>
        </w:tc>
        <w:tc>
          <w:tcPr>
            <w:tcW w:w="7215" w:type="dxa"/>
            <w:tcBorders>
              <w:top w:val="single" w:color="auto" w:sz="4" w:space="0"/>
              <w:left w:val="nil"/>
              <w:bottom w:val="single" w:color="auto" w:sz="4" w:space="0"/>
              <w:right w:val="single" w:color="auto" w:sz="4" w:space="0"/>
            </w:tcBorders>
            <w:vAlign w:val="center"/>
          </w:tcPr>
          <w:p w14:paraId="622A791A">
            <w:pPr>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安装调试的方案（安装调试前期工作、人员配备、时间安排、工具配备）内容详实具体、安装调试充分且高效、人数充足，实施保障措施可靠，满足项目实施的得5分；有较具体的安装调试方案，内容较详实，基本满足项目需求的得3分；安装调试方案欠完备，内容一般，基本满足需求的得1分；不满足要求或未提供的得0分。</w:t>
            </w:r>
          </w:p>
        </w:tc>
      </w:tr>
      <w:tr w14:paraId="5D16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92" w:type="dxa"/>
            <w:vMerge w:val="restart"/>
            <w:tcBorders>
              <w:left w:val="single" w:color="auto" w:sz="4" w:space="0"/>
              <w:right w:val="single" w:color="auto" w:sz="4" w:space="0"/>
            </w:tcBorders>
            <w:vAlign w:val="center"/>
          </w:tcPr>
          <w:p w14:paraId="233D9A4C">
            <w:pPr>
              <w:spacing w:line="420" w:lineRule="exact"/>
              <w:jc w:val="center"/>
              <w:rPr>
                <w:color w:val="auto"/>
                <w:sz w:val="24"/>
                <w:szCs w:val="24"/>
              </w:rPr>
            </w:pPr>
            <w:r>
              <w:rPr>
                <w:rFonts w:hint="eastAsia"/>
                <w:color w:val="auto"/>
                <w:sz w:val="24"/>
                <w:szCs w:val="24"/>
              </w:rPr>
              <w:t>综合标</w:t>
            </w:r>
          </w:p>
          <w:p w14:paraId="0D550D22">
            <w:pPr>
              <w:spacing w:line="420" w:lineRule="exact"/>
              <w:rPr>
                <w:color w:val="auto"/>
                <w:sz w:val="24"/>
                <w:szCs w:val="24"/>
              </w:rPr>
            </w:pPr>
            <w:r>
              <w:rPr>
                <w:rFonts w:hint="eastAsia"/>
                <w:color w:val="auto"/>
                <w:sz w:val="24"/>
                <w:szCs w:val="24"/>
              </w:rPr>
              <w:t>（20分）</w:t>
            </w:r>
          </w:p>
        </w:tc>
        <w:tc>
          <w:tcPr>
            <w:tcW w:w="1452" w:type="dxa"/>
            <w:tcBorders>
              <w:top w:val="single" w:color="auto" w:sz="4" w:space="0"/>
              <w:left w:val="nil"/>
              <w:bottom w:val="single" w:color="auto" w:sz="4" w:space="0"/>
              <w:right w:val="single" w:color="auto" w:sz="4" w:space="0"/>
            </w:tcBorders>
            <w:shd w:val="clear" w:color="auto" w:fill="auto"/>
            <w:vAlign w:val="center"/>
          </w:tcPr>
          <w:p w14:paraId="12E59BAF">
            <w:pPr>
              <w:spacing w:line="420" w:lineRule="exact"/>
              <w:rPr>
                <w:color w:val="auto"/>
                <w:sz w:val="24"/>
                <w:szCs w:val="24"/>
              </w:rPr>
            </w:pPr>
            <w:r>
              <w:rPr>
                <w:rFonts w:hint="eastAsia"/>
                <w:color w:val="auto"/>
                <w:sz w:val="24"/>
                <w:szCs w:val="24"/>
              </w:rPr>
              <w:t>企业业绩</w:t>
            </w:r>
          </w:p>
          <w:p w14:paraId="0D92433F">
            <w:pPr>
              <w:spacing w:line="420" w:lineRule="exact"/>
              <w:rPr>
                <w:color w:val="auto"/>
                <w:sz w:val="24"/>
                <w:szCs w:val="24"/>
              </w:rPr>
            </w:pPr>
            <w:r>
              <w:rPr>
                <w:rFonts w:hint="eastAsia"/>
                <w:color w:val="auto"/>
                <w:sz w:val="24"/>
                <w:szCs w:val="24"/>
              </w:rPr>
              <w:t>（6分）</w:t>
            </w:r>
          </w:p>
        </w:tc>
        <w:tc>
          <w:tcPr>
            <w:tcW w:w="7215" w:type="dxa"/>
            <w:tcBorders>
              <w:top w:val="single" w:color="auto" w:sz="4" w:space="0"/>
              <w:left w:val="nil"/>
              <w:bottom w:val="single" w:color="auto" w:sz="4" w:space="0"/>
              <w:right w:val="single" w:color="auto" w:sz="4" w:space="0"/>
            </w:tcBorders>
            <w:shd w:val="clear" w:color="auto" w:fill="auto"/>
            <w:vAlign w:val="center"/>
          </w:tcPr>
          <w:p w14:paraId="3F2A83FB">
            <w:pPr>
              <w:spacing w:line="420" w:lineRule="exact"/>
              <w:rPr>
                <w:color w:val="auto"/>
                <w:sz w:val="24"/>
                <w:szCs w:val="24"/>
              </w:rPr>
            </w:pPr>
            <w:r>
              <w:rPr>
                <w:rFonts w:hint="eastAsia"/>
                <w:color w:val="auto"/>
                <w:sz w:val="24"/>
                <w:szCs w:val="24"/>
              </w:rPr>
              <w:t>供应商2022年1月1日以来具有相关采购项目业绩的，每提供一份得2分，最多得6分。（以合同签订时间为准，提供中标通知书或合同扫描件，否则不得分）</w:t>
            </w:r>
          </w:p>
        </w:tc>
      </w:tr>
      <w:tr w14:paraId="6297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92" w:type="dxa"/>
            <w:vMerge w:val="continue"/>
            <w:tcBorders>
              <w:left w:val="single" w:color="auto" w:sz="4" w:space="0"/>
              <w:right w:val="single" w:color="auto" w:sz="4" w:space="0"/>
            </w:tcBorders>
            <w:vAlign w:val="center"/>
          </w:tcPr>
          <w:p w14:paraId="3047A352">
            <w:pPr>
              <w:spacing w:line="420" w:lineRule="exact"/>
              <w:rPr>
                <w:color w:val="auto"/>
                <w:sz w:val="24"/>
                <w:szCs w:val="24"/>
              </w:rPr>
            </w:pPr>
          </w:p>
        </w:tc>
        <w:tc>
          <w:tcPr>
            <w:tcW w:w="1452" w:type="dxa"/>
            <w:vMerge w:val="restart"/>
            <w:tcBorders>
              <w:top w:val="single" w:color="auto" w:sz="4" w:space="0"/>
              <w:left w:val="nil"/>
              <w:right w:val="single" w:color="auto" w:sz="4" w:space="0"/>
            </w:tcBorders>
            <w:vAlign w:val="center"/>
          </w:tcPr>
          <w:p w14:paraId="475153BC">
            <w:pPr>
              <w:spacing w:line="420" w:lineRule="exact"/>
              <w:rPr>
                <w:color w:val="auto"/>
                <w:sz w:val="24"/>
                <w:szCs w:val="24"/>
              </w:rPr>
            </w:pPr>
            <w:r>
              <w:rPr>
                <w:rFonts w:hint="eastAsia"/>
                <w:color w:val="auto"/>
                <w:sz w:val="24"/>
                <w:szCs w:val="24"/>
              </w:rPr>
              <w:t>售后服务 （10分）</w:t>
            </w:r>
          </w:p>
        </w:tc>
        <w:tc>
          <w:tcPr>
            <w:tcW w:w="7215" w:type="dxa"/>
            <w:tcBorders>
              <w:top w:val="single" w:color="auto" w:sz="4" w:space="0"/>
              <w:left w:val="nil"/>
              <w:bottom w:val="single" w:color="auto" w:sz="4" w:space="0"/>
              <w:right w:val="single" w:color="auto" w:sz="4" w:space="0"/>
            </w:tcBorders>
            <w:vAlign w:val="center"/>
          </w:tcPr>
          <w:p w14:paraId="16063010">
            <w:pPr>
              <w:spacing w:line="400" w:lineRule="exact"/>
              <w:rPr>
                <w:color w:val="auto"/>
                <w:sz w:val="24"/>
                <w:szCs w:val="24"/>
              </w:rPr>
            </w:pPr>
            <w:r>
              <w:rPr>
                <w:rFonts w:hint="eastAsia"/>
                <w:color w:val="auto"/>
                <w:sz w:val="24"/>
                <w:szCs w:val="24"/>
              </w:rPr>
              <w:t>1、售后服务保障及措施(5分)</w:t>
            </w:r>
          </w:p>
          <w:p w14:paraId="066E8459">
            <w:pPr>
              <w:spacing w:line="400" w:lineRule="exact"/>
              <w:rPr>
                <w:color w:val="auto"/>
                <w:sz w:val="24"/>
                <w:szCs w:val="24"/>
              </w:rPr>
            </w:pPr>
            <w:r>
              <w:rPr>
                <w:rFonts w:hint="eastAsia"/>
                <w:color w:val="auto"/>
                <w:sz w:val="24"/>
                <w:szCs w:val="24"/>
              </w:rPr>
              <w:t>(1)售后服务万案内容详实、科学、合理，考虑周全，对产品质量管控措施要求全面到位、产品保障与调换措施针对性强，相关服务承诺内容详实，人员配各齐全，分工明确、岗位设置科学合理设备配备齐全、先进的，得5分。</w:t>
            </w:r>
          </w:p>
          <w:p w14:paraId="58D7F617">
            <w:pPr>
              <w:spacing w:line="400" w:lineRule="exact"/>
              <w:rPr>
                <w:color w:val="auto"/>
                <w:sz w:val="24"/>
                <w:szCs w:val="24"/>
              </w:rPr>
            </w:pPr>
            <w:r>
              <w:rPr>
                <w:rFonts w:hint="eastAsia"/>
                <w:color w:val="auto"/>
                <w:sz w:val="24"/>
                <w:szCs w:val="24"/>
              </w:rPr>
              <w:t>(2)售后服务方案内容较详实、考虑较全，对产品质量管控措施要求到位、产品保障与调换措施明确，相关服务承诺内容具体，人员配备较齐全设备配备齐全，得3分。</w:t>
            </w:r>
          </w:p>
          <w:p w14:paraId="7008AD30">
            <w:pPr>
              <w:spacing w:line="400" w:lineRule="exact"/>
              <w:rPr>
                <w:color w:val="auto"/>
                <w:sz w:val="24"/>
                <w:szCs w:val="24"/>
              </w:rPr>
            </w:pPr>
            <w:r>
              <w:rPr>
                <w:rFonts w:hint="eastAsia"/>
                <w:color w:val="auto"/>
                <w:sz w:val="24"/>
                <w:szCs w:val="24"/>
              </w:rPr>
              <w:t>(3)售后服务方案内容表述一般，对产品质量管控措施要求、产品保障与调换措施表述简单，相关服务承诺简单，人员配备、设备配各简单，得1分。</w:t>
            </w:r>
          </w:p>
          <w:p w14:paraId="17E90CAA">
            <w:pPr>
              <w:spacing w:line="400" w:lineRule="exact"/>
              <w:rPr>
                <w:color w:val="auto"/>
                <w:sz w:val="24"/>
                <w:szCs w:val="24"/>
              </w:rPr>
            </w:pPr>
            <w:r>
              <w:rPr>
                <w:rFonts w:hint="eastAsia"/>
                <w:color w:val="auto"/>
                <w:sz w:val="24"/>
                <w:szCs w:val="24"/>
              </w:rPr>
              <w:t>(4)未提供或不满足要求的得0分;</w:t>
            </w:r>
          </w:p>
        </w:tc>
      </w:tr>
      <w:tr w14:paraId="6E94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92" w:type="dxa"/>
            <w:vMerge w:val="continue"/>
            <w:tcBorders>
              <w:left w:val="single" w:color="auto" w:sz="4" w:space="0"/>
              <w:bottom w:val="single" w:color="auto" w:sz="4" w:space="0"/>
              <w:right w:val="single" w:color="auto" w:sz="4" w:space="0"/>
            </w:tcBorders>
            <w:vAlign w:val="center"/>
          </w:tcPr>
          <w:p w14:paraId="6E77E66D">
            <w:pPr>
              <w:spacing w:line="420" w:lineRule="exact"/>
              <w:rPr>
                <w:color w:val="auto"/>
                <w:sz w:val="24"/>
                <w:szCs w:val="24"/>
              </w:rPr>
            </w:pPr>
          </w:p>
        </w:tc>
        <w:tc>
          <w:tcPr>
            <w:tcW w:w="1452" w:type="dxa"/>
            <w:vMerge w:val="continue"/>
            <w:tcBorders>
              <w:left w:val="nil"/>
              <w:bottom w:val="single" w:color="auto" w:sz="4" w:space="0"/>
              <w:right w:val="single" w:color="auto" w:sz="4" w:space="0"/>
            </w:tcBorders>
            <w:vAlign w:val="center"/>
          </w:tcPr>
          <w:p w14:paraId="08CFDA10">
            <w:pPr>
              <w:pStyle w:val="17"/>
              <w:spacing w:line="440" w:lineRule="exact"/>
              <w:jc w:val="center"/>
              <w:rPr>
                <w:rFonts w:hint="eastAsia"/>
                <w:color w:val="auto"/>
                <w:lang w:eastAsia="zh-CN"/>
              </w:rPr>
            </w:pPr>
          </w:p>
        </w:tc>
        <w:tc>
          <w:tcPr>
            <w:tcW w:w="7215" w:type="dxa"/>
            <w:tcBorders>
              <w:top w:val="single" w:color="auto" w:sz="4" w:space="0"/>
              <w:left w:val="nil"/>
              <w:bottom w:val="single" w:color="auto" w:sz="4" w:space="0"/>
              <w:right w:val="single" w:color="auto" w:sz="4" w:space="0"/>
            </w:tcBorders>
          </w:tcPr>
          <w:p w14:paraId="28ED5209">
            <w:pPr>
              <w:pStyle w:val="17"/>
              <w:numPr>
                <w:ilvl w:val="0"/>
                <w:numId w:val="1"/>
              </w:numPr>
              <w:spacing w:line="400" w:lineRule="exact"/>
              <w:rPr>
                <w:rFonts w:hint="eastAsia"/>
                <w:color w:val="auto"/>
                <w:lang w:eastAsia="zh-CN"/>
              </w:rPr>
            </w:pPr>
            <w:r>
              <w:rPr>
                <w:rFonts w:hint="eastAsia"/>
                <w:color w:val="auto"/>
                <w:lang w:eastAsia="zh-CN"/>
              </w:rPr>
              <w:t>售后服务响应时间及保障措施(5分)</w:t>
            </w:r>
          </w:p>
          <w:p w14:paraId="3370DBEB">
            <w:pPr>
              <w:pStyle w:val="17"/>
              <w:numPr>
                <w:ilvl w:val="0"/>
                <w:numId w:val="2"/>
              </w:numPr>
              <w:spacing w:line="400" w:lineRule="exact"/>
              <w:rPr>
                <w:rFonts w:hint="eastAsia"/>
                <w:color w:val="auto"/>
                <w:lang w:eastAsia="zh-CN"/>
              </w:rPr>
            </w:pPr>
            <w:r>
              <w:rPr>
                <w:rFonts w:hint="eastAsia"/>
                <w:color w:val="auto"/>
                <w:lang w:eastAsia="zh-CN"/>
              </w:rPr>
              <w:t>有良好完誉的售后服务流程，响应速度在1小时以内且有具体可行的实质性响应措施，24小时提出解决处理问题方案反应速度快的得5分；</w:t>
            </w:r>
          </w:p>
          <w:p w14:paraId="0BB18623">
            <w:pPr>
              <w:pStyle w:val="17"/>
              <w:numPr>
                <w:ilvl w:val="0"/>
                <w:numId w:val="2"/>
              </w:numPr>
              <w:spacing w:line="400" w:lineRule="exact"/>
              <w:rPr>
                <w:rFonts w:hint="eastAsia"/>
                <w:color w:val="auto"/>
                <w:lang w:eastAsia="zh-CN"/>
              </w:rPr>
            </w:pPr>
            <w:r>
              <w:rPr>
                <w:rFonts w:hint="eastAsia"/>
                <w:color w:val="auto"/>
                <w:lang w:eastAsia="zh-CN"/>
              </w:rPr>
              <w:t>有较完善的售后服务流程，响应速度在2小时以内且有具体可行的实质性响应措施，48小时解决处理问题反应速度较快的得3分；</w:t>
            </w:r>
          </w:p>
          <w:p w14:paraId="3473B64C">
            <w:pPr>
              <w:pStyle w:val="17"/>
              <w:spacing w:line="400" w:lineRule="exact"/>
              <w:rPr>
                <w:rFonts w:hint="eastAsia"/>
                <w:color w:val="auto"/>
                <w:lang w:eastAsia="zh-CN"/>
              </w:rPr>
            </w:pPr>
            <w:r>
              <w:rPr>
                <w:rFonts w:hint="eastAsia"/>
                <w:color w:val="auto"/>
                <w:lang w:eastAsia="zh-CN"/>
              </w:rPr>
              <w:t>(3)有售后服务流程，响应速度在2小时以上且处理问题在 48小时以上的，提供或与本项目实际情况有差距的得1分；</w:t>
            </w:r>
          </w:p>
          <w:p w14:paraId="56254352">
            <w:pPr>
              <w:pStyle w:val="17"/>
              <w:spacing w:line="400" w:lineRule="exact"/>
              <w:rPr>
                <w:rFonts w:hint="eastAsia"/>
                <w:color w:val="auto"/>
                <w:lang w:eastAsia="zh-CN"/>
              </w:rPr>
            </w:pPr>
            <w:r>
              <w:rPr>
                <w:rFonts w:hint="eastAsia"/>
                <w:color w:val="auto"/>
                <w:lang w:eastAsia="zh-CN"/>
              </w:rPr>
              <w:t>(4)未提供或不满足要求的得0分；</w:t>
            </w:r>
          </w:p>
        </w:tc>
      </w:tr>
      <w:tr w14:paraId="34E3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92" w:type="dxa"/>
            <w:vMerge w:val="continue"/>
            <w:tcBorders>
              <w:left w:val="single" w:color="auto" w:sz="4" w:space="0"/>
              <w:bottom w:val="single" w:color="auto" w:sz="4" w:space="0"/>
              <w:right w:val="single" w:color="auto" w:sz="4" w:space="0"/>
            </w:tcBorders>
            <w:vAlign w:val="center"/>
          </w:tcPr>
          <w:p w14:paraId="52E9105F">
            <w:pPr>
              <w:spacing w:line="420" w:lineRule="exact"/>
              <w:rPr>
                <w:color w:val="auto"/>
                <w:sz w:val="24"/>
                <w:szCs w:val="24"/>
              </w:rPr>
            </w:pPr>
          </w:p>
        </w:tc>
        <w:tc>
          <w:tcPr>
            <w:tcW w:w="1452" w:type="dxa"/>
            <w:tcBorders>
              <w:top w:val="single" w:color="auto" w:sz="4" w:space="0"/>
              <w:left w:val="nil"/>
              <w:bottom w:val="single" w:color="auto" w:sz="4" w:space="0"/>
              <w:right w:val="single" w:color="auto" w:sz="4" w:space="0"/>
            </w:tcBorders>
            <w:vAlign w:val="center"/>
          </w:tcPr>
          <w:p w14:paraId="5225FBA1">
            <w:pPr>
              <w:pStyle w:val="17"/>
              <w:spacing w:line="440" w:lineRule="exact"/>
              <w:jc w:val="center"/>
              <w:rPr>
                <w:rFonts w:hint="eastAsia"/>
                <w:color w:val="auto"/>
              </w:rPr>
            </w:pPr>
            <w:r>
              <w:rPr>
                <w:rFonts w:hint="eastAsia"/>
                <w:color w:val="auto"/>
                <w:lang w:eastAsia="zh-CN"/>
              </w:rPr>
              <w:t xml:space="preserve">履职尽责 承诺 </w:t>
            </w:r>
          </w:p>
          <w:p w14:paraId="163337A4">
            <w:pPr>
              <w:pStyle w:val="17"/>
              <w:spacing w:line="440" w:lineRule="exact"/>
              <w:jc w:val="center"/>
              <w:rPr>
                <w:rFonts w:hint="eastAsia"/>
                <w:color w:val="auto"/>
              </w:rPr>
            </w:pPr>
            <w:r>
              <w:rPr>
                <w:rFonts w:hint="eastAsia"/>
                <w:color w:val="auto"/>
                <w:lang w:eastAsia="zh-CN"/>
              </w:rPr>
              <w:t>（4分）</w:t>
            </w:r>
          </w:p>
          <w:p w14:paraId="45EA547C">
            <w:pPr>
              <w:rPr>
                <w:color w:val="auto"/>
              </w:rPr>
            </w:pPr>
          </w:p>
          <w:p w14:paraId="49B804F1">
            <w:pPr>
              <w:pStyle w:val="17"/>
              <w:spacing w:line="440" w:lineRule="exact"/>
              <w:jc w:val="center"/>
              <w:rPr>
                <w:rFonts w:hint="eastAsia"/>
                <w:color w:val="auto"/>
              </w:rPr>
            </w:pPr>
          </w:p>
        </w:tc>
        <w:tc>
          <w:tcPr>
            <w:tcW w:w="7215" w:type="dxa"/>
            <w:tcBorders>
              <w:top w:val="single" w:color="auto" w:sz="4" w:space="0"/>
              <w:left w:val="nil"/>
              <w:bottom w:val="single" w:color="auto" w:sz="4" w:space="0"/>
              <w:right w:val="single" w:color="auto" w:sz="4" w:space="0"/>
            </w:tcBorders>
          </w:tcPr>
          <w:p w14:paraId="33A280F8">
            <w:pPr>
              <w:pStyle w:val="17"/>
              <w:spacing w:line="400" w:lineRule="exact"/>
              <w:rPr>
                <w:rFonts w:hint="eastAsia"/>
                <w:color w:val="auto"/>
                <w:lang w:eastAsia="zh-CN"/>
              </w:rPr>
            </w:pPr>
            <w:r>
              <w:rPr>
                <w:rFonts w:hint="eastAsia"/>
                <w:color w:val="auto"/>
                <w:lang w:eastAsia="zh-CN"/>
              </w:rPr>
              <w:t>具有全面、详实、可行、合法有效的书面保证技术措施落实到位的承诺和落实不到位的处理承诺</w:t>
            </w:r>
          </w:p>
          <w:p w14:paraId="7C3A87C0">
            <w:pPr>
              <w:pStyle w:val="17"/>
              <w:spacing w:line="400" w:lineRule="exact"/>
              <w:rPr>
                <w:rFonts w:hint="eastAsia"/>
                <w:color w:val="auto"/>
                <w:lang w:eastAsia="zh-CN"/>
              </w:rPr>
            </w:pPr>
            <w:r>
              <w:rPr>
                <w:rFonts w:hint="eastAsia"/>
                <w:color w:val="auto"/>
                <w:lang w:eastAsia="zh-CN"/>
              </w:rPr>
              <w:t xml:space="preserve">1、履职尽责承诺全面、详实、可行、合法有效的得 4 分； </w:t>
            </w:r>
          </w:p>
          <w:p w14:paraId="6C76D2E6">
            <w:pPr>
              <w:pStyle w:val="17"/>
              <w:spacing w:line="400" w:lineRule="exact"/>
              <w:rPr>
                <w:rFonts w:hint="eastAsia"/>
                <w:color w:val="auto"/>
                <w:lang w:eastAsia="zh-CN"/>
              </w:rPr>
            </w:pPr>
            <w:r>
              <w:rPr>
                <w:rFonts w:hint="eastAsia"/>
                <w:color w:val="auto"/>
                <w:lang w:eastAsia="zh-CN"/>
              </w:rPr>
              <w:t xml:space="preserve">2、履职尽责承诺比较全面、详实、可行、合法有效的 2 分； </w:t>
            </w:r>
          </w:p>
          <w:p w14:paraId="2585AF07">
            <w:pPr>
              <w:pStyle w:val="17"/>
              <w:spacing w:line="400" w:lineRule="exact"/>
              <w:rPr>
                <w:rFonts w:hint="eastAsia"/>
                <w:color w:val="auto"/>
                <w:lang w:eastAsia="zh-CN"/>
              </w:rPr>
            </w:pPr>
            <w:r>
              <w:rPr>
                <w:rFonts w:hint="eastAsia"/>
                <w:color w:val="auto"/>
                <w:lang w:eastAsia="zh-CN"/>
              </w:rPr>
              <w:t xml:space="preserve">3、履职尽责承诺片面、不详细、不完整的 1 分； </w:t>
            </w:r>
          </w:p>
          <w:p w14:paraId="1498618F">
            <w:pPr>
              <w:pStyle w:val="17"/>
              <w:spacing w:line="400" w:lineRule="exact"/>
              <w:rPr>
                <w:rFonts w:hint="eastAsia"/>
                <w:color w:val="auto"/>
                <w:lang w:eastAsia="zh-CN"/>
              </w:rPr>
            </w:pPr>
            <w:r>
              <w:rPr>
                <w:rFonts w:hint="eastAsia"/>
                <w:color w:val="auto"/>
                <w:lang w:eastAsia="zh-CN"/>
              </w:rPr>
              <w:t>4、未提供或不满足要求的得0分；</w:t>
            </w:r>
          </w:p>
        </w:tc>
      </w:tr>
    </w:tbl>
    <w:p w14:paraId="11CFAB97">
      <w:pPr>
        <w:widowControl/>
        <w:spacing w:line="360" w:lineRule="auto"/>
        <w:rPr>
          <w:rFonts w:hint="eastAsia" w:ascii="宋体" w:hAnsi="宋体" w:cs="Calibri"/>
          <w:b/>
          <w:bCs/>
          <w:color w:val="auto"/>
          <w:kern w:val="0"/>
          <w:sz w:val="24"/>
        </w:rPr>
      </w:pPr>
      <w:r>
        <w:rPr>
          <w:rFonts w:hint="eastAsia" w:ascii="宋体" w:hAnsi="宋体" w:cs="Calibri"/>
          <w:b/>
          <w:bCs/>
          <w:color w:val="auto"/>
          <w:kern w:val="0"/>
          <w:sz w:val="24"/>
        </w:rPr>
        <w:t>注：评分办法中要求材料均以原件扫描件为准，保证清晰可见。</w:t>
      </w:r>
    </w:p>
    <w:p w14:paraId="66F68A08">
      <w:pPr>
        <w:widowControl/>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三、综合评分法</w:t>
      </w:r>
    </w:p>
    <w:p w14:paraId="1B1A4E5E">
      <w:pPr>
        <w:spacing w:line="460" w:lineRule="exact"/>
        <w:ind w:firstLine="480" w:firstLineChars="200"/>
        <w:jc w:val="left"/>
        <w:outlineLvl w:val="2"/>
        <w:rPr>
          <w:rFonts w:hint="eastAsia" w:ascii="宋体" w:hAnsi="宋体" w:eastAsia="宋体" w:cs="宋体"/>
          <w:color w:val="auto"/>
          <w:sz w:val="24"/>
          <w:szCs w:val="24"/>
        </w:rPr>
      </w:pPr>
      <w:r>
        <w:rPr>
          <w:rFonts w:hint="eastAsia" w:ascii="宋体" w:hAnsi="宋体" w:eastAsia="宋体" w:cs="宋体"/>
          <w:color w:val="auto"/>
          <w:sz w:val="24"/>
          <w:szCs w:val="24"/>
        </w:rPr>
        <w:t>3.1、本次采用综合评分法。</w:t>
      </w:r>
    </w:p>
    <w:p w14:paraId="5B3D307B">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5579D1B3">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3D6E92E6">
      <w:pPr>
        <w:spacing w:line="460" w:lineRule="exact"/>
        <w:ind w:firstLine="520" w:firstLineChars="217"/>
        <w:jc w:val="left"/>
        <w:rPr>
          <w:rFonts w:hint="eastAsia" w:ascii="宋体" w:hAnsi="宋体" w:eastAsia="宋体" w:cs="宋体"/>
          <w:color w:val="auto"/>
          <w:sz w:val="24"/>
          <w:szCs w:val="24"/>
        </w:rPr>
      </w:pPr>
      <w:r>
        <w:rPr>
          <w:rFonts w:hint="eastAsia" w:ascii="宋体" w:hAnsi="宋体" w:eastAsia="宋体" w:cs="宋体"/>
          <w:color w:val="auto"/>
          <w:sz w:val="24"/>
          <w:szCs w:val="24"/>
        </w:rPr>
        <w:t>3.2、评分分值计算保留小数点后两位，小数点后第三位“四舍五入”。</w:t>
      </w:r>
    </w:p>
    <w:p w14:paraId="56065759">
      <w:pPr>
        <w:spacing w:line="460" w:lineRule="exact"/>
        <w:ind w:firstLine="520" w:firstLineChars="217"/>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3.3、在评标过程中，凡遇到磋商文件中无界定或界定不清、前后不一致使磋商小组成员意见有分歧且又难以协商一致的问题，均由磋商小组成员投票予以表决，少数服从多数原则确定。 </w:t>
      </w:r>
    </w:p>
    <w:p w14:paraId="4C51CA59">
      <w:pPr>
        <w:spacing w:line="460" w:lineRule="exact"/>
        <w:ind w:firstLine="480" w:firstLineChars="200"/>
        <w:jc w:val="left"/>
        <w:outlineLvl w:val="2"/>
        <w:rPr>
          <w:rFonts w:hint="eastAsia" w:ascii="宋体" w:hAnsi="宋体" w:eastAsia="宋体" w:cs="宋体"/>
          <w:color w:val="auto"/>
          <w:sz w:val="24"/>
          <w:szCs w:val="24"/>
        </w:rPr>
      </w:pPr>
      <w:r>
        <w:rPr>
          <w:rFonts w:hint="eastAsia" w:ascii="宋体" w:hAnsi="宋体" w:eastAsia="宋体" w:cs="宋体"/>
          <w:color w:val="auto"/>
          <w:sz w:val="24"/>
          <w:szCs w:val="24"/>
        </w:rPr>
        <w:t>3.4、磋商小组完成评审后，向采购人出具评审报告。</w:t>
      </w:r>
    </w:p>
    <w:p w14:paraId="78CC8A13">
      <w:pPr>
        <w:spacing w:line="480" w:lineRule="exact"/>
        <w:jc w:val="left"/>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四、磋商程序 </w:t>
      </w:r>
    </w:p>
    <w:p w14:paraId="59DA019F">
      <w:pPr>
        <w:spacing w:line="480" w:lineRule="exact"/>
        <w:ind w:firstLine="482" w:firstLineChars="200"/>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4.1 初步评审 </w:t>
      </w:r>
    </w:p>
    <w:p w14:paraId="1B7D2162">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ascii="宋体" w:hAnsi="宋体" w:eastAsia="宋体" w:cs="宋体"/>
          <w:color w:val="auto"/>
          <w:sz w:val="24"/>
          <w:szCs w:val="24"/>
        </w:rPr>
        <w:t>1</w:t>
      </w:r>
      <w:r>
        <w:rPr>
          <w:rFonts w:hint="eastAsia" w:ascii="宋体" w:hAnsi="宋体" w:eastAsia="宋体" w:cs="宋体"/>
          <w:color w:val="auto"/>
          <w:sz w:val="24"/>
          <w:szCs w:val="24"/>
        </w:rPr>
        <w:t xml:space="preserve">磋商小组依据本章附表 1 初步评审表规定的标准对磋商响应文件进行初步评审。有一项不符合评审标准的，作无效标处理。 </w:t>
      </w:r>
    </w:p>
    <w:p w14:paraId="2A76604E">
      <w:pPr>
        <w:spacing w:line="460" w:lineRule="exact"/>
        <w:ind w:firstLine="480" w:firstLineChars="200"/>
        <w:jc w:val="left"/>
        <w:outlineLvl w:val="3"/>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ascii="宋体" w:hAnsi="宋体" w:eastAsia="宋体" w:cs="宋体"/>
          <w:color w:val="auto"/>
          <w:sz w:val="24"/>
          <w:szCs w:val="24"/>
        </w:rPr>
        <w:t>2</w:t>
      </w:r>
      <w:r>
        <w:rPr>
          <w:rFonts w:hint="eastAsia" w:ascii="宋体" w:hAnsi="宋体" w:eastAsia="宋体" w:cs="宋体"/>
          <w:color w:val="auto"/>
          <w:sz w:val="24"/>
          <w:szCs w:val="24"/>
        </w:rPr>
        <w:t xml:space="preserve">供应商有以下情形之一的，其磋商作无效标处理： </w:t>
      </w:r>
    </w:p>
    <w:p w14:paraId="1A59508D">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（1）串通磋商或弄虚作假或有其他违法行为的； </w:t>
      </w:r>
    </w:p>
    <w:p w14:paraId="6F73FE3F">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（2）不按磋商小组要求澄清、说明或补正的。 </w:t>
      </w:r>
    </w:p>
    <w:p w14:paraId="4FEDAC9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ascii="宋体" w:hAnsi="宋体" w:eastAsia="宋体" w:cs="宋体"/>
          <w:color w:val="auto"/>
          <w:sz w:val="24"/>
          <w:szCs w:val="24"/>
        </w:rPr>
        <w:t>3</w:t>
      </w:r>
      <w:r>
        <w:rPr>
          <w:rFonts w:hint="eastAsia" w:ascii="宋体" w:hAnsi="宋体" w:eastAsia="宋体" w:cs="宋体"/>
          <w:color w:val="auto"/>
          <w:sz w:val="24"/>
          <w:szCs w:val="24"/>
        </w:rPr>
        <w:t xml:space="preserve">磋商报价有算术错误的，磋商小组按以下原则对磋商报价进行修正，修正的价格经供应商确认后具有约束力。供应商不接受修正价格的，其磋商作废标处理。 </w:t>
      </w:r>
    </w:p>
    <w:p w14:paraId="6C035135">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（1）磋商文件中的大写金额与小写金额不一致的，以大写金额为准； </w:t>
      </w:r>
    </w:p>
    <w:p w14:paraId="564F401C">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（2）总价金额与依据单价计算出的结果不一致的，以单价金额为准修正总价，但单价金额小数点有明显错误的除外。 </w:t>
      </w:r>
    </w:p>
    <w:p w14:paraId="395B54B4">
      <w:pPr>
        <w:spacing w:line="460" w:lineRule="exact"/>
        <w:ind w:firstLine="482" w:firstLineChars="200"/>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4.2详细评审 </w:t>
      </w:r>
    </w:p>
    <w:p w14:paraId="7FCD51C2">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4.2.1磋商小组按本章评标办法前附表规定的量化因素和分值进行打分，并计算出综合评估得分。 </w:t>
      </w:r>
    </w:p>
    <w:p w14:paraId="02C66D8D">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4.2.2在评审过程中，磋商小组发现供应商的磋商报价明显低于其他供应商的报价， 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auto"/>
          <w:spacing w:val="6"/>
          <w:sz w:val="24"/>
          <w:szCs w:val="20"/>
        </w:rPr>
        <w:t>小组认定，属于恶性竞标的，可以按废标处理；磋商小组将不对无效响应文件或废标的供应商进行评审或打分。</w:t>
      </w:r>
      <w:r>
        <w:rPr>
          <w:rFonts w:hint="eastAsia" w:ascii="宋体" w:hAnsi="宋体" w:eastAsia="宋体" w:cs="宋体"/>
          <w:color w:val="auto"/>
          <w:sz w:val="24"/>
          <w:szCs w:val="24"/>
        </w:rPr>
        <w:t xml:space="preserve"> </w:t>
      </w:r>
    </w:p>
    <w:p w14:paraId="11656742">
      <w:pPr>
        <w:spacing w:line="460" w:lineRule="exact"/>
        <w:ind w:firstLine="482" w:firstLineChars="200"/>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4.3磋商文件的澄清和补正 </w:t>
      </w:r>
    </w:p>
    <w:p w14:paraId="7A3708D2">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4.3.1在磋商过程中，磋商小组可以要求供应商对所提交磋商响应文件中不明确的内容进行澄清或说明，或者对细微偏差进行补正。磋商小组不接受供应商主动提出的澄清、说明或补正。 </w:t>
      </w:r>
    </w:p>
    <w:p w14:paraId="2C5A59D3">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4.3.2澄清、说明和补正不得改变磋商文件的实质性内容（算术性错误修正的除外）。供应商的澄清、说明和补正属于磋商响应文件的组成部分。 </w:t>
      </w:r>
    </w:p>
    <w:p w14:paraId="2134BF1B">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4.3.3磋商小组对供应商提交的澄清、说明或补正有疑问的，可以要求供应商进一步澄清、说明或补正，直至满足磋商小组的要求。 </w:t>
      </w:r>
    </w:p>
    <w:p w14:paraId="7F944546">
      <w:pPr>
        <w:spacing w:line="460" w:lineRule="exact"/>
        <w:ind w:firstLine="482" w:firstLineChars="200"/>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4.4、计分办法</w:t>
      </w:r>
    </w:p>
    <w:p w14:paraId="76327FCB">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A5D8835">
      <w:pPr>
        <w:spacing w:line="460" w:lineRule="exact"/>
        <w:ind w:firstLine="482" w:firstLineChars="200"/>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4.5  磋商结果</w:t>
      </w:r>
    </w:p>
    <w:p w14:paraId="413F1DAA">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磋商小组按照得分由高到低的顺序推荐3名中标候选人。磋商小组完成磋商后，应当向采购人提交磋商报告。</w:t>
      </w:r>
    </w:p>
    <w:p w14:paraId="2D61D661">
      <w:pPr>
        <w:spacing w:line="460" w:lineRule="exact"/>
        <w:ind w:firstLine="482" w:firstLineChars="200"/>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4.6 定标办法</w:t>
      </w:r>
    </w:p>
    <w:p w14:paraId="1D6A15FE">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（1）磋商小组应当根据供应商最终得分由高到低的顺序推荐3名成交候选供应商，出具磋商评审报告。</w:t>
      </w:r>
    </w:p>
    <w:p w14:paraId="09DA6115">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最终得分相同的，按照最后报价由低到高的顺序推荐。最终得分和最后报价均相同的，按照技术指标优劣顺序或磋商小组举手表决，少数服从多数的原则推荐。</w:t>
      </w:r>
    </w:p>
    <w:p w14:paraId="19CB11C3">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（2）采购人按磋商小组写出磋商报告确定排序第一的响应单位为成交人。</w:t>
      </w:r>
    </w:p>
    <w:p w14:paraId="1E7522FC">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0ECBD96B">
      <w:pPr>
        <w:spacing w:line="360" w:lineRule="auto"/>
        <w:ind w:firstLine="456" w:firstLineChars="200"/>
        <w:jc w:val="left"/>
        <w:rPr>
          <w:color w:val="auto"/>
        </w:rPr>
      </w:pPr>
      <w:r>
        <w:rPr>
          <w:rFonts w:hint="eastAsia" w:ascii="宋体" w:hAnsi="宋体" w:cs="宋体"/>
          <w:color w:val="auto"/>
          <w:spacing w:val="-6"/>
          <w:kern w:val="0"/>
          <w:sz w:val="24"/>
        </w:rPr>
        <w:br w:type="page"/>
      </w:r>
    </w:p>
    <w:p w14:paraId="3D60965E">
      <w:pPr>
        <w:pStyle w:val="2"/>
        <w:jc w:val="center"/>
        <w:rPr>
          <w:rFonts w:hint="eastAsia" w:ascii="宋体" w:hAnsi="宋体" w:eastAsia="宋体" w:cs="宋体"/>
          <w:color w:val="auto"/>
          <w:sz w:val="24"/>
          <w:szCs w:val="24"/>
        </w:rPr>
      </w:pPr>
      <w:bookmarkStart w:id="177" w:name="_Toc11512_WPSOffice_Level1"/>
      <w:bookmarkStart w:id="178" w:name="_Toc26959_WPSOffice_Level1"/>
      <w:bookmarkStart w:id="179" w:name="_Toc26905"/>
      <w:bookmarkStart w:id="180" w:name="_Toc6551_WPSOffice_Level1"/>
      <w:bookmarkStart w:id="181" w:name="_Toc8518"/>
      <w:bookmarkStart w:id="182" w:name="_Toc13565_WPSOffice_Level1"/>
      <w:bookmarkStart w:id="183" w:name="_Toc2414"/>
      <w:r>
        <w:rPr>
          <w:rFonts w:hint="eastAsia"/>
          <w:color w:val="auto"/>
        </w:rPr>
        <w:t>第四章  合同主要条款及格式</w:t>
      </w:r>
      <w:bookmarkEnd w:id="177"/>
      <w:bookmarkEnd w:id="178"/>
      <w:bookmarkEnd w:id="179"/>
      <w:bookmarkEnd w:id="180"/>
      <w:bookmarkEnd w:id="181"/>
      <w:bookmarkEnd w:id="182"/>
      <w:bookmarkEnd w:id="183"/>
    </w:p>
    <w:p w14:paraId="3D756C57">
      <w:pPr>
        <w:widowControl/>
        <w:spacing w:line="360" w:lineRule="auto"/>
        <w:jc w:val="center"/>
        <w:rPr>
          <w:rFonts w:hint="eastAsia" w:ascii="宋体" w:hAnsi="宋体" w:eastAsia="宋体" w:cs="宋体"/>
          <w:color w:val="auto"/>
          <w:sz w:val="24"/>
          <w:szCs w:val="24"/>
        </w:rPr>
      </w:pPr>
    </w:p>
    <w:p w14:paraId="5CCA176D">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（样本、仅供参考）</w:t>
      </w:r>
    </w:p>
    <w:p w14:paraId="4FF197EC">
      <w:pPr>
        <w:widowControl/>
        <w:spacing w:line="520" w:lineRule="atLeast"/>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（采购人可根据采购项目的实际情况增减条款和内容）</w:t>
      </w:r>
    </w:p>
    <w:p w14:paraId="025E2516">
      <w:pPr>
        <w:widowControl/>
        <w:spacing w:line="520" w:lineRule="atLeast"/>
        <w:ind w:firstLine="480"/>
        <w:jc w:val="left"/>
        <w:rPr>
          <w:rFonts w:hint="eastAsia" w:ascii="宋体" w:hAnsi="宋体" w:eastAsia="宋体" w:cs="宋体"/>
          <w:color w:val="auto"/>
          <w:sz w:val="24"/>
          <w:szCs w:val="24"/>
        </w:rPr>
      </w:pPr>
    </w:p>
    <w:p w14:paraId="70C16321">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项目名称：项目编号：</w:t>
      </w:r>
    </w:p>
    <w:p w14:paraId="4604D44A">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甲方：（采购人）</w:t>
      </w:r>
    </w:p>
    <w:p w14:paraId="4250E9A2">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乙方：（成交供应商）</w:t>
      </w:r>
    </w:p>
    <w:p w14:paraId="351FC205">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甲、乙双方根据《中华人民共和国采购法》、《中华人民共和国民法典》等法律法规的规定，按照（项目编号）的中标结果签订本合同。</w:t>
      </w:r>
    </w:p>
    <w:p w14:paraId="1E630F50">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1.合同内容</w:t>
      </w:r>
    </w:p>
    <w:p w14:paraId="594F2D34">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 项目名称：</w:t>
      </w:r>
    </w:p>
    <w:p w14:paraId="4D86061F">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 型号规格：</w:t>
      </w:r>
    </w:p>
    <w:p w14:paraId="29A5B21F">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1.3 技术参数：</w:t>
      </w:r>
    </w:p>
    <w:p w14:paraId="54AF2774">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1.4 数量（单位）：</w:t>
      </w:r>
    </w:p>
    <w:p w14:paraId="5E895EF6">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2.合同金额</w:t>
      </w:r>
    </w:p>
    <w:p w14:paraId="570CEAB1">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本合同金额为人民币（大写）：__________元（￥________元）。</w:t>
      </w:r>
    </w:p>
    <w:p w14:paraId="259474A6">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3.技术资料</w:t>
      </w:r>
    </w:p>
    <w:p w14:paraId="4B4BD0CE">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3.1乙方按磋商文件规定的时间向甲方提供使用货物的有关技术资料。</w:t>
      </w:r>
    </w:p>
    <w:p w14:paraId="36965A22">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3.2 没有甲方事先书面同意，乙方不得将由甲方提供的有关合同或任何合同条文、规格、计划、图纸、样品或资料提供给与履行本合同无关的任何其他人。</w:t>
      </w:r>
    </w:p>
    <w:p w14:paraId="410CA863">
      <w:pPr>
        <w:widowControl/>
        <w:spacing w:line="520" w:lineRule="atLeast"/>
        <w:ind w:firstLine="352" w:firstLineChars="147"/>
        <w:jc w:val="left"/>
        <w:rPr>
          <w:rFonts w:hint="eastAsia" w:ascii="宋体" w:hAnsi="宋体" w:eastAsia="宋体" w:cs="宋体"/>
          <w:color w:val="auto"/>
          <w:sz w:val="24"/>
          <w:szCs w:val="24"/>
        </w:rPr>
      </w:pPr>
      <w:r>
        <w:rPr>
          <w:rFonts w:hint="eastAsia" w:ascii="宋体" w:hAnsi="宋体" w:eastAsia="宋体" w:cs="宋体"/>
          <w:color w:val="auto"/>
          <w:sz w:val="24"/>
          <w:szCs w:val="24"/>
        </w:rPr>
        <w:t>4.知识产权</w:t>
      </w:r>
    </w:p>
    <w:p w14:paraId="1DA4B63C">
      <w:pPr>
        <w:widowControl/>
        <w:spacing w:line="520" w:lineRule="atLeas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乙方保证所提供的货物或其任何一部分均不会侵犯任何第三方的知识产权。</w:t>
      </w:r>
    </w:p>
    <w:p w14:paraId="52EFCE39">
      <w:pPr>
        <w:widowControl/>
        <w:spacing w:line="520" w:lineRule="atLeast"/>
        <w:ind w:firstLine="235" w:firstLineChars="98"/>
        <w:jc w:val="left"/>
        <w:rPr>
          <w:rFonts w:hint="eastAsia" w:ascii="宋体" w:hAnsi="宋体" w:eastAsia="宋体" w:cs="宋体"/>
          <w:color w:val="auto"/>
          <w:sz w:val="24"/>
          <w:szCs w:val="24"/>
        </w:rPr>
      </w:pPr>
      <w:r>
        <w:rPr>
          <w:rFonts w:hint="eastAsia" w:ascii="宋体" w:hAnsi="宋体" w:eastAsia="宋体" w:cs="宋体"/>
          <w:color w:val="auto"/>
          <w:sz w:val="24"/>
          <w:szCs w:val="24"/>
        </w:rPr>
        <w:t>5.产权担保</w:t>
      </w:r>
    </w:p>
    <w:p w14:paraId="54C743E9">
      <w:pPr>
        <w:widowControl/>
        <w:spacing w:line="520" w:lineRule="atLeas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乙方保证所交付的货物的所有权完全属于乙方且无任何抵押、查封等产权瑕疵。</w:t>
      </w:r>
    </w:p>
    <w:p w14:paraId="7B852E5D">
      <w:pPr>
        <w:widowControl/>
        <w:spacing w:line="520" w:lineRule="atLeast"/>
        <w:ind w:firstLine="235" w:firstLineChars="98"/>
        <w:jc w:val="left"/>
        <w:rPr>
          <w:rFonts w:hint="eastAsia" w:ascii="宋体" w:hAnsi="宋体" w:eastAsia="宋体" w:cs="宋体"/>
          <w:color w:val="auto"/>
          <w:sz w:val="24"/>
          <w:szCs w:val="24"/>
        </w:rPr>
      </w:pPr>
      <w:r>
        <w:rPr>
          <w:rFonts w:hint="eastAsia" w:ascii="宋体" w:hAnsi="宋体" w:eastAsia="宋体" w:cs="宋体"/>
          <w:color w:val="auto"/>
          <w:sz w:val="24"/>
          <w:szCs w:val="24"/>
        </w:rPr>
        <w:t>6.转包或分包</w:t>
      </w:r>
    </w:p>
    <w:p w14:paraId="3F509521">
      <w:pPr>
        <w:widowControl/>
        <w:spacing w:line="520" w:lineRule="atLeas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6.1本合同范围的货物，由乙方直接供应，不得转让他人供应。</w:t>
      </w:r>
    </w:p>
    <w:p w14:paraId="1175E9D5">
      <w:pPr>
        <w:widowControl/>
        <w:spacing w:line="520" w:lineRule="atLeas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6.2 除非得到甲方的书面同意，乙方不得部分分包给他人供应。</w:t>
      </w:r>
    </w:p>
    <w:p w14:paraId="739857DC">
      <w:pPr>
        <w:widowControl/>
        <w:spacing w:line="520" w:lineRule="atLeas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6.3如有转让和未经甲方同意的分包行为，甲方有权给予终止合同。</w:t>
      </w:r>
    </w:p>
    <w:p w14:paraId="366F77B4">
      <w:pPr>
        <w:widowControl/>
        <w:spacing w:line="520" w:lineRule="atLeast"/>
        <w:ind w:firstLine="235" w:firstLineChars="98"/>
        <w:jc w:val="left"/>
        <w:rPr>
          <w:rFonts w:hint="eastAsia" w:ascii="宋体" w:hAnsi="宋体" w:eastAsia="宋体" w:cs="宋体"/>
          <w:color w:val="auto"/>
          <w:sz w:val="24"/>
          <w:szCs w:val="24"/>
        </w:rPr>
      </w:pPr>
      <w:r>
        <w:rPr>
          <w:rFonts w:hint="eastAsia" w:ascii="宋体" w:hAnsi="宋体" w:eastAsia="宋体" w:cs="宋体"/>
          <w:color w:val="auto"/>
          <w:sz w:val="24"/>
          <w:szCs w:val="24"/>
        </w:rPr>
        <w:t>7.供货周期、交货方式及交货地点</w:t>
      </w:r>
    </w:p>
    <w:p w14:paraId="6D4FF3B4">
      <w:pPr>
        <w:widowControl/>
        <w:spacing w:line="520" w:lineRule="atLeas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7.1 供货周期：</w:t>
      </w:r>
    </w:p>
    <w:p w14:paraId="2F452CE3">
      <w:pPr>
        <w:widowControl/>
        <w:spacing w:line="520" w:lineRule="atLeas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7.2 交货方式：</w:t>
      </w:r>
    </w:p>
    <w:p w14:paraId="0BD7DAE8">
      <w:pPr>
        <w:widowControl/>
        <w:spacing w:line="520" w:lineRule="atLeas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7.3 交货地点：</w:t>
      </w:r>
    </w:p>
    <w:p w14:paraId="72F5B2F8">
      <w:pPr>
        <w:widowControl/>
        <w:spacing w:line="520" w:lineRule="atLeast"/>
        <w:ind w:firstLine="235" w:firstLineChars="98"/>
        <w:jc w:val="left"/>
        <w:rPr>
          <w:rFonts w:hint="eastAsia" w:ascii="宋体" w:hAnsi="宋体" w:eastAsia="宋体" w:cs="宋体"/>
          <w:color w:val="auto"/>
          <w:sz w:val="24"/>
          <w:szCs w:val="24"/>
        </w:rPr>
      </w:pPr>
      <w:r>
        <w:rPr>
          <w:rFonts w:hint="eastAsia" w:ascii="宋体" w:hAnsi="宋体" w:eastAsia="宋体" w:cs="宋体"/>
          <w:color w:val="auto"/>
          <w:sz w:val="24"/>
          <w:szCs w:val="24"/>
        </w:rPr>
        <w:t>8.货款支付：详见磋商供应商须知前附表</w:t>
      </w:r>
    </w:p>
    <w:p w14:paraId="56DFD93E">
      <w:pPr>
        <w:widowControl/>
        <w:spacing w:line="520" w:lineRule="atLeast"/>
        <w:ind w:firstLine="235" w:firstLineChars="98"/>
        <w:jc w:val="left"/>
        <w:rPr>
          <w:rFonts w:hint="eastAsia" w:ascii="宋体" w:hAnsi="宋体" w:eastAsia="宋体" w:cs="宋体"/>
          <w:color w:val="auto"/>
          <w:sz w:val="24"/>
          <w:szCs w:val="24"/>
        </w:rPr>
      </w:pPr>
      <w:r>
        <w:rPr>
          <w:rFonts w:hint="eastAsia" w:ascii="宋体" w:hAnsi="宋体" w:eastAsia="宋体" w:cs="宋体"/>
          <w:color w:val="auto"/>
          <w:sz w:val="24"/>
          <w:szCs w:val="24"/>
        </w:rPr>
        <w:t>9.税费</w:t>
      </w:r>
    </w:p>
    <w:p w14:paraId="649DF0D2">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本合同执行中相关的一切税费均由乙方负担。</w:t>
      </w:r>
    </w:p>
    <w:p w14:paraId="1A2C8534">
      <w:pPr>
        <w:widowControl/>
        <w:spacing w:line="520" w:lineRule="atLeast"/>
        <w:ind w:firstLine="235" w:firstLineChars="98"/>
        <w:jc w:val="left"/>
        <w:rPr>
          <w:rFonts w:hint="eastAsia" w:ascii="宋体" w:hAnsi="宋体" w:eastAsia="宋体" w:cs="宋体"/>
          <w:color w:val="auto"/>
          <w:sz w:val="24"/>
          <w:szCs w:val="24"/>
        </w:rPr>
      </w:pPr>
      <w:r>
        <w:rPr>
          <w:rFonts w:hint="eastAsia" w:ascii="宋体" w:hAnsi="宋体" w:eastAsia="宋体" w:cs="宋体"/>
          <w:color w:val="auto"/>
          <w:sz w:val="24"/>
          <w:szCs w:val="24"/>
        </w:rPr>
        <w:t>10.货物包装、发运及运输</w:t>
      </w:r>
    </w:p>
    <w:p w14:paraId="38FED85C">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10.1 乙方在货物发运前对其进行满足运输距离、防潮、防震、防锈和防破损装卸等要求包装，以保证货物安全运达甲方指定地点。</w:t>
      </w:r>
    </w:p>
    <w:p w14:paraId="23BF0B4E">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10.2 使用说明书、质量检验证明书、随配附件和工具以及清单一并附于货物内。</w:t>
      </w:r>
    </w:p>
    <w:p w14:paraId="7321668E">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10.3 乙方在货物发运手续办理完毕后 24 小时内或货到甲方 48 小时前通知甲方，以准备接货。</w:t>
      </w:r>
    </w:p>
    <w:p w14:paraId="636850C4">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10.4 货物在交付甲方前发生的风险均由乙方负责。</w:t>
      </w:r>
    </w:p>
    <w:p w14:paraId="33EF60B8">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10.5 货物在规定的交付期限内由乙方送达甲方指定的地点视为交付，乙方同时需通知甲方货物已送达。</w:t>
      </w:r>
    </w:p>
    <w:p w14:paraId="015E53CE">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11.质量保证及售后服务</w:t>
      </w:r>
    </w:p>
    <w:p w14:paraId="1AC1BAF6">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11.1 乙方提供的货物是全新、未使用过的，并完全符合强制性的国家技术质量规范和磋商文件规定的质量、规格、性能和技术规范等的要求。</w:t>
      </w:r>
    </w:p>
    <w:p w14:paraId="152E40E5">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11.2 乙方提供的货物经正确安装、正常运转和保养，在其使用寿命期内须具有符合质量要求和产品说明书的性能。在货物质量保证期之内，乙方须对由于设计、工艺或材料的缺陷而发生的任何不足或故障负责。</w:t>
      </w:r>
    </w:p>
    <w:p w14:paraId="2A7C41C9">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14:paraId="7BF47AC5">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11.4合同项下货物的质量保证期为自货物通过最终验收起个月，在售后服务年限内，因人为因素出现故障外，乙方对货物出现的质量及安全问题负责处理解决并承担一切费用。</w:t>
      </w:r>
    </w:p>
    <w:p w14:paraId="6D16C958">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11.5合同项下货物免费保修期为质量保证期满后个月，因人为因素出现的故障不在免费保修范围内。对超过保修期的货物终生维修，维修时只收部件成本费。</w:t>
      </w:r>
    </w:p>
    <w:p w14:paraId="1E371B40">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11.6在使用过程中发生故障，乙方在接到甲方通知后在小时内到达甲方现场，小时内解除故障。</w:t>
      </w:r>
    </w:p>
    <w:p w14:paraId="431D177A">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12.调试和验收</w:t>
      </w:r>
    </w:p>
    <w:p w14:paraId="4E1A8A1F">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12.1乙方交货前对产品作出全面检查和对验收文件进行整理，并列出清单，作为甲方收货验收和使用的技术条件依据，检验的结果应随货物交甲方。</w:t>
      </w:r>
    </w:p>
    <w:p w14:paraId="6B31A931">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12.2货物运抵现场后，甲方依据磋商文件上的技术规格要求和国家有关质量标准在3个工作日内组织初步验收，并制作验收备忘录，签署验收意见。初步验收不合格的不予签收。</w:t>
      </w:r>
    </w:p>
    <w:p w14:paraId="6B34A626">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12.3 甲方对乙方提供的货物在使用前进行调试时，乙方负责安装并培训甲方的使用操作人员，并协助甲方一起调试，直到符合技术要求，甲方才做最终验收并签署验收意见。</w:t>
      </w:r>
    </w:p>
    <w:p w14:paraId="5DD6E8A1">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12.4 对大型或技术复杂的货物，甲方应邀请国家认可的专业检测机构参与初步验收及最终验收，并由其出具质量检测报告。</w:t>
      </w:r>
    </w:p>
    <w:p w14:paraId="18A746D3">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12.5 验收时乙方必须在现场，验收完毕后作出验收结果报告。验收费用由乙方负责。</w:t>
      </w:r>
    </w:p>
    <w:p w14:paraId="6454DA6D">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13.索赔</w:t>
      </w:r>
    </w:p>
    <w:p w14:paraId="264C7645">
      <w:pPr>
        <w:widowControl/>
        <w:spacing w:line="520" w:lineRule="atLeast"/>
        <w:ind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13.1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5E61F368">
      <w:pPr>
        <w:widowControl/>
        <w:spacing w:line="520" w:lineRule="atLeast"/>
        <w:ind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13.2 在根据合同第12条和第13条规定的检验期和质量保证期内，如果乙方对甲方提出的索赔负有责任，乙方应按照甲方同意的下列一种或多种方式解决索赔事宜：</w:t>
      </w:r>
    </w:p>
    <w:p w14:paraId="6EC3BB6A">
      <w:pPr>
        <w:widowControl/>
        <w:spacing w:line="520" w:lineRule="atLeast"/>
        <w:ind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13.2.1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5F9BB28">
      <w:pPr>
        <w:widowControl/>
        <w:spacing w:line="520" w:lineRule="atLeast"/>
        <w:ind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13.2.2 根据货物低劣程度、损坏程度以及甲方所遭受损失的数额，经双方商定降低货物的价格，或由有权的部门评估，以降低后的价格或评估价格为准。</w:t>
      </w:r>
    </w:p>
    <w:p w14:paraId="388DCBDE">
      <w:pPr>
        <w:widowControl/>
        <w:spacing w:line="520" w:lineRule="atLeast"/>
        <w:ind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13.2.3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32D2D16D">
      <w:pPr>
        <w:widowControl/>
        <w:spacing w:line="520" w:lineRule="atLeast"/>
        <w:ind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13.2.4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5CB90AE7">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14.违约责任</w:t>
      </w:r>
    </w:p>
    <w:p w14:paraId="41E4249F">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14.1 甲方无正当理由拒收货物的，甲方向乙方偿付拒收货款总值的百分之五违约金。</w:t>
      </w:r>
    </w:p>
    <w:p w14:paraId="685DC665">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14.2 甲方无故逾期验收和办理货款支付手续的,甲方按逾期付款总额每日万分之五向乙方支付违约金。</w:t>
      </w:r>
    </w:p>
    <w:p w14:paraId="7090FA56">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14.3 乙方逾期交付货物的，乙方按逾期交货总额每日万分之五向甲方支付违约金。逾期超过约定日期10个日历天内不能交货的，甲方有权选择同意延长供货周期或解除本合同。甲方同意延长供货周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04E0B9CB">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15.不可抗力事件处理</w:t>
      </w:r>
    </w:p>
    <w:p w14:paraId="3C4460A9">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263D0AEA">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15.2 本合同中的不可抗力指不能预见、不能避免并不能克服的客观情况。包括但不限于：自然灾害如地震、台风、洪水、火灾；政府行为、法律规定或其适用的变化或者其他任何无法预见、避免或者控制的事件。</w:t>
      </w:r>
    </w:p>
    <w:p w14:paraId="0ED86C7B">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16.合同纠纷处理</w:t>
      </w:r>
    </w:p>
    <w:p w14:paraId="1FC66A60">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因本合同或与本合同有关的一切事项发生争议，由双方友好协商解决。协商不成的，任何一方均可选择以下方式解决：</w:t>
      </w:r>
    </w:p>
    <w:p w14:paraId="19EBA77D">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16.1 向合同签订地人民法院提起诉讼。</w:t>
      </w:r>
    </w:p>
    <w:p w14:paraId="00852C3F">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17.违约解除合同</w:t>
      </w:r>
    </w:p>
    <w:p w14:paraId="0FFF2B75">
      <w:pPr>
        <w:widowControl/>
        <w:spacing w:line="520" w:lineRule="atLeast"/>
        <w:ind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17.1在乙方违约的情况下，甲方可向乙方发出书面通知，部分或全部终止合同，同时保留向对方追诉的权利。</w:t>
      </w:r>
    </w:p>
    <w:p w14:paraId="4B32CE51">
      <w:pPr>
        <w:widowControl/>
        <w:spacing w:line="520" w:lineRule="atLeast"/>
        <w:ind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17.1.1 乙方未能在合同规定的限期或甲方同意延长的限期内提供全部或部分货物，按合同第15.3的规定可以解除合同的。</w:t>
      </w:r>
    </w:p>
    <w:p w14:paraId="7721E236">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17.1.2 乙方有转让和未经甲方同意的分包行为，按合同第7.3的规定可以解除合同的。</w:t>
      </w:r>
    </w:p>
    <w:p w14:paraId="69F01F9C">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17.1.3 乙方未能履行合同规定的其它主要义务的。</w:t>
      </w:r>
    </w:p>
    <w:p w14:paraId="3BF99663">
      <w:pPr>
        <w:widowControl/>
        <w:spacing w:line="520" w:lineRule="atLeast"/>
        <w:ind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17.1.4 在本合同履行过程中有腐败和欺诈行为的。</w:t>
      </w:r>
    </w:p>
    <w:p w14:paraId="710B3153">
      <w:pPr>
        <w:widowControl/>
        <w:spacing w:line="520" w:lineRule="atLeast"/>
        <w:ind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17.2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5570236E">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18.其他约定</w:t>
      </w:r>
    </w:p>
    <w:p w14:paraId="4A0C0A8D">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18.1 本采购项目的磋商文件、成交供应商的响应文件以及相关的澄清确认函（如果有的话）均为本合同不可分割的一部分，与本合同具有同等法律效力。</w:t>
      </w:r>
    </w:p>
    <w:p w14:paraId="4AFDAA06">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18.2 本合同未尽事宜，双方另行补充。</w:t>
      </w:r>
    </w:p>
    <w:p w14:paraId="00708A1D">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18.3本合同正本一式肆份，具有同等法律效力，甲、乙双方各执两份。自采购合同签订之日起7个工作日内，甲方按照有关规定将合同副本报同级财政部门备案。</w:t>
      </w:r>
    </w:p>
    <w:p w14:paraId="786F3D85">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18.4 签定地点：</w:t>
      </w:r>
    </w:p>
    <w:p w14:paraId="5E97FFFE">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甲方：乙方：</w:t>
      </w:r>
    </w:p>
    <w:p w14:paraId="08448F37">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单位地址：单位地址：</w:t>
      </w:r>
    </w:p>
    <w:p w14:paraId="4936DF96">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法定代表人：法定代表人：</w:t>
      </w:r>
    </w:p>
    <w:p w14:paraId="592C5695">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委托代理人：委托代理人：</w:t>
      </w:r>
    </w:p>
    <w:p w14:paraId="15026AD9">
      <w:pPr>
        <w:widowControl/>
        <w:spacing w:line="520" w:lineRule="atLeas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电话：电话：</w:t>
      </w:r>
    </w:p>
    <w:p w14:paraId="18C9BCB5">
      <w:pPr>
        <w:widowControl/>
        <w:spacing w:line="520" w:lineRule="atLeast"/>
        <w:ind w:firstLine="5176" w:firstLineChars="2157"/>
        <w:jc w:val="left"/>
        <w:rPr>
          <w:rFonts w:hint="eastAsia" w:ascii="宋体" w:hAnsi="宋体" w:eastAsia="宋体" w:cs="宋体"/>
          <w:color w:val="auto"/>
          <w:sz w:val="24"/>
          <w:szCs w:val="24"/>
        </w:rPr>
      </w:pPr>
      <w:r>
        <w:rPr>
          <w:rFonts w:hint="eastAsia" w:ascii="宋体" w:hAnsi="宋体" w:eastAsia="宋体" w:cs="宋体"/>
          <w:color w:val="auto"/>
          <w:sz w:val="24"/>
          <w:szCs w:val="24"/>
        </w:rPr>
        <w:t>签订日期： 年  月  日</w:t>
      </w:r>
    </w:p>
    <w:p w14:paraId="0E59363C">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F826468">
      <w:pPr>
        <w:pStyle w:val="2"/>
        <w:numPr>
          <w:ilvl w:val="0"/>
          <w:numId w:val="3"/>
        </w:numPr>
        <w:jc w:val="center"/>
        <w:rPr>
          <w:color w:val="auto"/>
        </w:rPr>
      </w:pPr>
      <w:bookmarkStart w:id="184" w:name="_Toc29042"/>
      <w:bookmarkStart w:id="185" w:name="_Toc28570"/>
      <w:r>
        <w:rPr>
          <w:rFonts w:hint="eastAsia"/>
          <w:color w:val="auto"/>
        </w:rPr>
        <w:t>参数</w:t>
      </w:r>
      <w:bookmarkEnd w:id="184"/>
      <w:bookmarkEnd w:id="185"/>
      <w:r>
        <w:rPr>
          <w:rFonts w:hint="eastAsia"/>
          <w:color w:val="auto"/>
        </w:rPr>
        <w:t>要求</w:t>
      </w:r>
    </w:p>
    <w:p w14:paraId="18529D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一、项目采购内容:</w:t>
      </w:r>
    </w:p>
    <w:tbl>
      <w:tblPr>
        <w:tblStyle w:val="12"/>
        <w:tblpPr w:leftFromText="180" w:rightFromText="180" w:vertAnchor="page" w:horzAnchor="page" w:tblpX="1772" w:tblpY="3009"/>
        <w:tblOverlap w:val="never"/>
        <w:tblW w:w="8997" w:type="dxa"/>
        <w:tblInd w:w="-108" w:type="dxa"/>
        <w:tblLayout w:type="fixed"/>
        <w:tblCellMar>
          <w:top w:w="0" w:type="dxa"/>
          <w:left w:w="108" w:type="dxa"/>
          <w:bottom w:w="0" w:type="dxa"/>
          <w:right w:w="108" w:type="dxa"/>
        </w:tblCellMar>
      </w:tblPr>
      <w:tblGrid>
        <w:gridCol w:w="829"/>
        <w:gridCol w:w="1415"/>
        <w:gridCol w:w="4822"/>
        <w:gridCol w:w="866"/>
        <w:gridCol w:w="1065"/>
      </w:tblGrid>
      <w:tr w14:paraId="488FBED6">
        <w:tblPrEx>
          <w:tblCellMar>
            <w:top w:w="0" w:type="dxa"/>
            <w:left w:w="108" w:type="dxa"/>
            <w:bottom w:w="0" w:type="dxa"/>
            <w:right w:w="108" w:type="dxa"/>
          </w:tblCellMar>
        </w:tblPrEx>
        <w:trPr>
          <w:trHeight w:val="1337"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3703C18C">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序号</w:t>
            </w:r>
          </w:p>
        </w:tc>
        <w:tc>
          <w:tcPr>
            <w:tcW w:w="1415" w:type="dxa"/>
            <w:tcBorders>
              <w:top w:val="single" w:color="000000" w:sz="4" w:space="0"/>
              <w:left w:val="single" w:color="000000" w:sz="4" w:space="0"/>
              <w:bottom w:val="single" w:color="000000" w:sz="4" w:space="0"/>
              <w:right w:val="single" w:color="000000" w:sz="4" w:space="0"/>
            </w:tcBorders>
            <w:noWrap/>
            <w:vAlign w:val="center"/>
          </w:tcPr>
          <w:p w14:paraId="5A69CC63">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名称</w:t>
            </w:r>
          </w:p>
        </w:tc>
        <w:tc>
          <w:tcPr>
            <w:tcW w:w="4822" w:type="dxa"/>
            <w:tcBorders>
              <w:top w:val="single" w:color="000000" w:sz="4" w:space="0"/>
              <w:left w:val="single" w:color="000000" w:sz="4" w:space="0"/>
              <w:bottom w:val="single" w:color="000000" w:sz="4" w:space="0"/>
              <w:right w:val="single" w:color="000000" w:sz="4" w:space="0"/>
            </w:tcBorders>
            <w:noWrap/>
            <w:vAlign w:val="center"/>
          </w:tcPr>
          <w:p w14:paraId="281B1F0D">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规格参数</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3BD6206">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69985B6F">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数量</w:t>
            </w:r>
          </w:p>
        </w:tc>
      </w:tr>
      <w:tr w14:paraId="25FD4C2A">
        <w:tblPrEx>
          <w:tblCellMar>
            <w:top w:w="0" w:type="dxa"/>
            <w:left w:w="108" w:type="dxa"/>
            <w:bottom w:w="0" w:type="dxa"/>
            <w:right w:w="108" w:type="dxa"/>
          </w:tblCellMar>
        </w:tblPrEx>
        <w:trPr>
          <w:trHeight w:val="2986"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40CE5D52">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vAlign w:val="center"/>
          </w:tcPr>
          <w:p w14:paraId="0E8CA673">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剪把机及配套输送设备</w:t>
            </w:r>
          </w:p>
        </w:tc>
        <w:tc>
          <w:tcPr>
            <w:tcW w:w="4822" w:type="dxa"/>
            <w:tcBorders>
              <w:top w:val="single" w:color="000000" w:sz="4" w:space="0"/>
              <w:left w:val="single" w:color="000000" w:sz="4" w:space="0"/>
              <w:bottom w:val="single" w:color="000000" w:sz="4" w:space="0"/>
              <w:right w:val="single" w:color="000000" w:sz="4" w:space="0"/>
            </w:tcBorders>
            <w:vAlign w:val="center"/>
          </w:tcPr>
          <w:p w14:paraId="679C6623">
            <w:pPr>
              <w:keepNext w:val="0"/>
              <w:keepLines w:val="0"/>
              <w:widowControl/>
              <w:suppressLineNumbers w:val="0"/>
              <w:jc w:val="left"/>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1.名称：辣椒去把机</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2.产能：每小时450kg-600kg</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3.三层滚筒，滚筒为不锈钢材质</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3.长度不小于8米</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4.输送带4个/台</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5.剪把机功率不低于20KW</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6.机身采用碳钢材质门体</w:t>
            </w:r>
          </w:p>
          <w:p w14:paraId="30CD7DDA">
            <w:pPr>
              <w:keepNext w:val="0"/>
              <w:keepLines w:val="0"/>
              <w:widowControl/>
              <w:suppressLineNumbers w:val="0"/>
              <w:jc w:val="left"/>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7.含配套输送设备</w:t>
            </w:r>
          </w:p>
        </w:tc>
        <w:tc>
          <w:tcPr>
            <w:tcW w:w="866" w:type="dxa"/>
            <w:tcBorders>
              <w:top w:val="single" w:color="000000" w:sz="4" w:space="0"/>
              <w:left w:val="single" w:color="000000" w:sz="4" w:space="0"/>
              <w:bottom w:val="single" w:color="000000" w:sz="4" w:space="0"/>
              <w:right w:val="single" w:color="000000" w:sz="4" w:space="0"/>
            </w:tcBorders>
            <w:vAlign w:val="center"/>
          </w:tcPr>
          <w:p w14:paraId="3ADB0E97">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vAlign w:val="center"/>
          </w:tcPr>
          <w:p w14:paraId="6FAAE3CC">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1</w:t>
            </w:r>
          </w:p>
        </w:tc>
      </w:tr>
      <w:tr w14:paraId="2F9573AE">
        <w:tblPrEx>
          <w:tblCellMar>
            <w:top w:w="0" w:type="dxa"/>
            <w:left w:w="108" w:type="dxa"/>
            <w:bottom w:w="0" w:type="dxa"/>
            <w:right w:w="108" w:type="dxa"/>
          </w:tblCellMar>
        </w:tblPrEx>
        <w:trPr>
          <w:trHeight w:val="3066"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0CE6A9DB">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2</w:t>
            </w:r>
          </w:p>
        </w:tc>
        <w:tc>
          <w:tcPr>
            <w:tcW w:w="1415" w:type="dxa"/>
            <w:tcBorders>
              <w:top w:val="single" w:color="000000" w:sz="4" w:space="0"/>
              <w:left w:val="single" w:color="000000" w:sz="4" w:space="0"/>
              <w:bottom w:val="single" w:color="000000" w:sz="4" w:space="0"/>
              <w:right w:val="single" w:color="000000" w:sz="4" w:space="0"/>
            </w:tcBorders>
            <w:vAlign w:val="center"/>
          </w:tcPr>
          <w:p w14:paraId="377F0E10">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辣椒色选机</w:t>
            </w:r>
          </w:p>
        </w:tc>
        <w:tc>
          <w:tcPr>
            <w:tcW w:w="4822" w:type="dxa"/>
            <w:tcBorders>
              <w:top w:val="single" w:color="000000" w:sz="4" w:space="0"/>
              <w:left w:val="single" w:color="000000" w:sz="4" w:space="0"/>
              <w:bottom w:val="single" w:color="000000" w:sz="4" w:space="0"/>
              <w:right w:val="single" w:color="000000" w:sz="4" w:space="0"/>
            </w:tcBorders>
            <w:vAlign w:val="center"/>
          </w:tcPr>
          <w:p w14:paraId="19CDB93B">
            <w:pPr>
              <w:keepNext w:val="0"/>
              <w:keepLines w:val="0"/>
              <w:widowControl/>
              <w:suppressLineNumbers w:val="0"/>
              <w:jc w:val="left"/>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1.名称：辣椒色选机</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2.通道数：双层，大于480</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3.选净率：大于等于99%</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4.产量（t/h):1-1.5</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5.带出比（坏：好）：大于等于10：1</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6.相机配置：高清相机，不低于3.5亿像素</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7.接触物料的部位为不锈钢</w:t>
            </w:r>
          </w:p>
          <w:p w14:paraId="39DD94C7">
            <w:pPr>
              <w:keepNext w:val="0"/>
              <w:keepLines w:val="0"/>
              <w:widowControl/>
              <w:suppressLineNumbers w:val="0"/>
              <w:jc w:val="left"/>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8.含前段清杂设备</w:t>
            </w:r>
          </w:p>
        </w:tc>
        <w:tc>
          <w:tcPr>
            <w:tcW w:w="866" w:type="dxa"/>
            <w:tcBorders>
              <w:top w:val="single" w:color="000000" w:sz="4" w:space="0"/>
              <w:left w:val="single" w:color="000000" w:sz="4" w:space="0"/>
              <w:bottom w:val="single" w:color="000000" w:sz="4" w:space="0"/>
              <w:right w:val="single" w:color="000000" w:sz="4" w:space="0"/>
            </w:tcBorders>
            <w:vAlign w:val="center"/>
          </w:tcPr>
          <w:p w14:paraId="2AF046CD">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vAlign w:val="center"/>
          </w:tcPr>
          <w:p w14:paraId="03F61A94">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1</w:t>
            </w:r>
          </w:p>
        </w:tc>
      </w:tr>
      <w:tr w14:paraId="45E32833">
        <w:tblPrEx>
          <w:tblCellMar>
            <w:top w:w="0" w:type="dxa"/>
            <w:left w:w="108" w:type="dxa"/>
            <w:bottom w:w="0" w:type="dxa"/>
            <w:right w:w="108" w:type="dxa"/>
          </w:tblCellMar>
        </w:tblPrEx>
        <w:trPr>
          <w:trHeight w:val="3338"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27E32D47">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vAlign w:val="center"/>
          </w:tcPr>
          <w:p w14:paraId="2C376BD3">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色选机相关配套设备</w:t>
            </w:r>
          </w:p>
        </w:tc>
        <w:tc>
          <w:tcPr>
            <w:tcW w:w="4822" w:type="dxa"/>
            <w:tcBorders>
              <w:top w:val="single" w:color="000000" w:sz="4" w:space="0"/>
              <w:left w:val="single" w:color="000000" w:sz="4" w:space="0"/>
              <w:bottom w:val="single" w:color="000000" w:sz="4" w:space="0"/>
              <w:right w:val="single" w:color="000000" w:sz="4" w:space="0"/>
            </w:tcBorders>
            <w:vAlign w:val="center"/>
          </w:tcPr>
          <w:p w14:paraId="11604BCD">
            <w:pPr>
              <w:keepNext w:val="0"/>
              <w:keepLines w:val="0"/>
              <w:widowControl/>
              <w:suppressLineNumbers w:val="0"/>
              <w:jc w:val="left"/>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1.色选机上料出料输送设备</w:t>
            </w:r>
          </w:p>
          <w:p w14:paraId="3E71FFD1">
            <w:pPr>
              <w:keepNext w:val="0"/>
              <w:keepLines w:val="0"/>
              <w:widowControl/>
              <w:suppressLineNumbers w:val="0"/>
              <w:jc w:val="left"/>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2.空压机整套</w:t>
            </w:r>
          </w:p>
          <w:p w14:paraId="611F7F23">
            <w:pPr>
              <w:keepNext w:val="0"/>
              <w:keepLines w:val="0"/>
              <w:widowControl/>
              <w:suppressLineNumbers w:val="0"/>
              <w:ind w:left="480" w:hanging="480" w:hangingChars="200"/>
              <w:jc w:val="left"/>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 xml:space="preserve">    2.1 螺杆式永磁变频37KW</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2.2 储气罐：容量1m³</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 xml:space="preserve">2.3 冷干机：处理量不低于6m³/min </w:t>
            </w:r>
            <w:r>
              <w:rPr>
                <w:rFonts w:hint="eastAsia" w:ascii="宋体" w:hAnsi="宋体" w:eastAsia="宋体"/>
                <w:i w:val="0"/>
                <w:iCs w:val="0"/>
                <w:color w:val="auto"/>
                <w:kern w:val="0"/>
                <w:sz w:val="24"/>
                <w:szCs w:val="24"/>
                <w:u w:val="none"/>
                <w:lang w:val="en-US" w:eastAsia="zh-CN" w:bidi="ar"/>
              </w:rPr>
              <w:br w:type="textWrapping"/>
            </w:r>
            <w:r>
              <w:rPr>
                <w:rFonts w:hint="eastAsia" w:ascii="宋体" w:hAnsi="宋体" w:eastAsia="宋体"/>
                <w:i w:val="0"/>
                <w:iCs w:val="0"/>
                <w:color w:val="auto"/>
                <w:kern w:val="0"/>
                <w:sz w:val="24"/>
                <w:szCs w:val="24"/>
                <w:u w:val="none"/>
                <w:lang w:val="en-US" w:eastAsia="zh-CN" w:bidi="ar"/>
              </w:rPr>
              <w:t>2.4 过滤器：处理量不低于6m³/min</w:t>
            </w:r>
          </w:p>
        </w:tc>
        <w:tc>
          <w:tcPr>
            <w:tcW w:w="866" w:type="dxa"/>
            <w:tcBorders>
              <w:top w:val="single" w:color="000000" w:sz="4" w:space="0"/>
              <w:left w:val="single" w:color="000000" w:sz="4" w:space="0"/>
              <w:bottom w:val="single" w:color="000000" w:sz="4" w:space="0"/>
              <w:right w:val="single" w:color="000000" w:sz="4" w:space="0"/>
            </w:tcBorders>
            <w:vAlign w:val="center"/>
          </w:tcPr>
          <w:p w14:paraId="3EDD7CEF">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vAlign w:val="center"/>
          </w:tcPr>
          <w:p w14:paraId="6DAE08D0">
            <w:pPr>
              <w:keepNext w:val="0"/>
              <w:keepLines w:val="0"/>
              <w:widowControl/>
              <w:suppressLineNumbers w:val="0"/>
              <w:jc w:val="center"/>
              <w:rPr>
                <w:rFonts w:hint="eastAsia" w:ascii="宋体" w:hAnsi="宋体" w:eastAsia="宋体"/>
                <w:i w:val="0"/>
                <w:iCs w:val="0"/>
                <w:color w:val="auto"/>
                <w:kern w:val="0"/>
                <w:sz w:val="24"/>
                <w:szCs w:val="24"/>
                <w:u w:val="none"/>
                <w:lang w:val="en-US" w:eastAsia="zh-CN" w:bidi="ar"/>
              </w:rPr>
            </w:pPr>
            <w:r>
              <w:rPr>
                <w:rFonts w:hint="eastAsia" w:ascii="宋体" w:hAnsi="宋体" w:eastAsia="宋体"/>
                <w:i w:val="0"/>
                <w:iCs w:val="0"/>
                <w:color w:val="auto"/>
                <w:kern w:val="0"/>
                <w:sz w:val="24"/>
                <w:szCs w:val="24"/>
                <w:u w:val="none"/>
                <w:lang w:val="en-US" w:eastAsia="zh-CN" w:bidi="ar"/>
              </w:rPr>
              <w:t>1</w:t>
            </w:r>
          </w:p>
        </w:tc>
      </w:tr>
    </w:tbl>
    <w:p w14:paraId="7C9F7588">
      <w:pPr>
        <w:spacing w:line="360" w:lineRule="auto"/>
        <w:rPr>
          <w:rFonts w:hint="eastAsia" w:ascii="宋体" w:hAnsi="宋体" w:eastAsia="宋体" w:cs="宋体"/>
          <w:color w:val="auto"/>
          <w:sz w:val="24"/>
          <w:szCs w:val="24"/>
        </w:rPr>
      </w:pPr>
    </w:p>
    <w:p w14:paraId="2BD64BE8">
      <w:pPr>
        <w:spacing w:line="360" w:lineRule="auto"/>
        <w:rPr>
          <w:rFonts w:hint="eastAsia" w:ascii="宋体" w:hAnsi="宋体" w:eastAsia="宋体" w:cs="宋体"/>
          <w:color w:val="auto"/>
          <w:sz w:val="24"/>
          <w:szCs w:val="24"/>
        </w:rPr>
      </w:pPr>
    </w:p>
    <w:p w14:paraId="3ECE6817">
      <w:pPr>
        <w:spacing w:line="360" w:lineRule="auto"/>
        <w:rPr>
          <w:rFonts w:hint="eastAsia" w:ascii="宋体" w:hAnsi="宋体" w:eastAsia="宋体" w:cs="宋体"/>
          <w:color w:val="auto"/>
          <w:sz w:val="24"/>
          <w:szCs w:val="24"/>
        </w:rPr>
      </w:pPr>
    </w:p>
    <w:p w14:paraId="1ED80062">
      <w:pPr>
        <w:spacing w:line="360" w:lineRule="auto"/>
        <w:rPr>
          <w:rFonts w:hint="eastAsia" w:ascii="宋体" w:hAnsi="宋体" w:cs="宋体"/>
          <w:color w:val="auto"/>
          <w:szCs w:val="24"/>
        </w:rPr>
      </w:pPr>
      <w:r>
        <w:rPr>
          <w:rFonts w:hint="eastAsia" w:ascii="宋体" w:hAnsi="宋体" w:eastAsia="宋体" w:cs="宋体"/>
          <w:color w:val="auto"/>
          <w:sz w:val="24"/>
          <w:szCs w:val="24"/>
        </w:rPr>
        <w:t>二、服务要求：</w:t>
      </w:r>
    </w:p>
    <w:p w14:paraId="5F937535">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1、质保期要求：本项目免费质保期为1年（自验收报告签字确认日起开始进入质保期）。质保期内每年免费维护保养1次。 </w:t>
      </w:r>
    </w:p>
    <w:p w14:paraId="370468A4">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2、售后服务要求：供应商接到保修请求应马上响应，如有需要维修人员到达现场，无法完成维修的、提供备件供采购人使用。 </w:t>
      </w:r>
    </w:p>
    <w:p w14:paraId="3F2F351E">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3、交货时间要求：合同签订之日起</w:t>
      </w:r>
      <w:r>
        <w:rPr>
          <w:rFonts w:hint="eastAsia" w:ascii="宋体" w:hAnsi="宋体" w:cs="宋体"/>
          <w:color w:val="auto"/>
          <w:sz w:val="24"/>
          <w:szCs w:val="24"/>
          <w:lang w:val="en-US" w:eastAsia="zh-CN"/>
        </w:rPr>
        <w:t>30</w:t>
      </w:r>
      <w:r>
        <w:rPr>
          <w:rFonts w:hint="eastAsia" w:ascii="宋体" w:hAnsi="宋体" w:cs="宋体"/>
          <w:color w:val="auto"/>
          <w:sz w:val="24"/>
          <w:szCs w:val="24"/>
        </w:rPr>
        <w:t xml:space="preserve">日历天内。 </w:t>
      </w:r>
    </w:p>
    <w:p w14:paraId="11159C10">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4、交货地点要求：供应商负责将货物运到采购人指定地点、供应商负责办理运输和装卸等费用由供应商负责。 </w:t>
      </w:r>
    </w:p>
    <w:p w14:paraId="0510D554">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5、运输、安装调试要求：供应商在货物运输、安装调试等履约过程中，必须严格遵守国家、地方和行业作业标准，货物需有相关专业人士进行安装调试，杜绝发生任何安全事故，并承诺如发生任何安全事故，由供应商承担一切责任和费用，采购人不承担连带责任。 </w:t>
      </w:r>
    </w:p>
    <w:p w14:paraId="71D49DE0">
      <w:pPr>
        <w:spacing w:line="500" w:lineRule="exact"/>
        <w:ind w:firstLine="480" w:firstLineChars="200"/>
        <w:rPr>
          <w:color w:val="auto"/>
        </w:rPr>
      </w:pPr>
      <w:r>
        <w:rPr>
          <w:rFonts w:hint="eastAsia" w:ascii="宋体" w:hAnsi="宋体" w:cs="宋体"/>
          <w:color w:val="auto"/>
          <w:sz w:val="24"/>
          <w:szCs w:val="24"/>
        </w:rPr>
        <w:t>6、培训要求：成交供应商应选派有资格的技术人员对有关人员进行免费专业技术培训。</w:t>
      </w:r>
    </w:p>
    <w:p w14:paraId="04B99A95">
      <w:pPr>
        <w:rPr>
          <w:color w:val="auto"/>
        </w:rPr>
      </w:pPr>
    </w:p>
    <w:bookmarkEnd w:id="20"/>
    <w:bookmarkEnd w:id="21"/>
    <w:bookmarkEnd w:id="22"/>
    <w:bookmarkEnd w:id="23"/>
    <w:bookmarkEnd w:id="24"/>
    <w:bookmarkEnd w:id="25"/>
    <w:bookmarkEnd w:id="26"/>
    <w:p w14:paraId="5F6BF183">
      <w:pPr>
        <w:rPr>
          <w:color w:val="auto"/>
        </w:rPr>
      </w:pPr>
      <w:bookmarkStart w:id="186" w:name="_Toc708_WPSOffice_Level1"/>
      <w:bookmarkStart w:id="187" w:name="_Toc1755_WPSOffice_Level1"/>
      <w:bookmarkStart w:id="188" w:name="_Toc5137"/>
      <w:bookmarkStart w:id="189" w:name="_Toc25497"/>
      <w:bookmarkStart w:id="190" w:name="_Toc24845_WPSOffice_Level1"/>
      <w:bookmarkStart w:id="191" w:name="_Toc15342_WPSOffice_Level1"/>
    </w:p>
    <w:p w14:paraId="4B1D0EF3">
      <w:pPr>
        <w:rPr>
          <w:color w:val="auto"/>
        </w:rPr>
      </w:pPr>
      <w:bookmarkStart w:id="192" w:name="_Toc23049"/>
      <w:r>
        <w:rPr>
          <w:rFonts w:hint="eastAsia"/>
          <w:color w:val="auto"/>
        </w:rPr>
        <w:br w:type="page"/>
      </w:r>
    </w:p>
    <w:p w14:paraId="34D34A62">
      <w:pPr>
        <w:pStyle w:val="2"/>
        <w:jc w:val="center"/>
        <w:rPr>
          <w:color w:val="auto"/>
        </w:rPr>
      </w:pPr>
      <w:r>
        <w:rPr>
          <w:rFonts w:hint="eastAsia"/>
          <w:color w:val="auto"/>
        </w:rPr>
        <w:t>第六章  响应性文件格式</w:t>
      </w:r>
      <w:bookmarkEnd w:id="186"/>
      <w:bookmarkEnd w:id="187"/>
      <w:bookmarkEnd w:id="188"/>
      <w:bookmarkEnd w:id="189"/>
      <w:bookmarkEnd w:id="190"/>
      <w:bookmarkEnd w:id="191"/>
      <w:bookmarkEnd w:id="192"/>
    </w:p>
    <w:p w14:paraId="28D95DBB">
      <w:pPr>
        <w:widowControl/>
        <w:ind w:firstLine="360"/>
        <w:jc w:val="center"/>
        <w:rPr>
          <w:rFonts w:hint="eastAsia" w:ascii="宋体" w:hAnsi="宋体" w:eastAsia="宋体" w:cs="宋体"/>
          <w:b/>
          <w:color w:val="auto"/>
          <w:kern w:val="0"/>
          <w:sz w:val="24"/>
        </w:rPr>
      </w:pPr>
      <w:bookmarkStart w:id="193" w:name="_Toc528078066"/>
      <w:bookmarkEnd w:id="193"/>
      <w:bookmarkStart w:id="194" w:name="_Toc27687"/>
      <w:bookmarkEnd w:id="194"/>
      <w:bookmarkStart w:id="195" w:name="_Toc394651921"/>
      <w:bookmarkEnd w:id="195"/>
      <w:bookmarkStart w:id="196" w:name="_Toc19996"/>
    </w:p>
    <w:p w14:paraId="35ED9764">
      <w:pPr>
        <w:widowControl/>
        <w:ind w:firstLine="360"/>
        <w:jc w:val="center"/>
        <w:rPr>
          <w:rFonts w:hint="eastAsia" w:ascii="宋体" w:hAnsi="宋体" w:eastAsia="宋体" w:cs="宋体"/>
          <w:b/>
          <w:color w:val="auto"/>
          <w:kern w:val="0"/>
          <w:sz w:val="24"/>
        </w:rPr>
      </w:pPr>
    </w:p>
    <w:p w14:paraId="76D5A39A">
      <w:pPr>
        <w:widowControl/>
        <w:ind w:firstLine="360"/>
        <w:jc w:val="center"/>
        <w:rPr>
          <w:rFonts w:hint="eastAsia" w:ascii="宋体" w:hAnsi="宋体" w:eastAsia="宋体" w:cs="宋体"/>
          <w:b/>
          <w:color w:val="auto"/>
          <w:kern w:val="0"/>
          <w:sz w:val="24"/>
        </w:rPr>
      </w:pPr>
    </w:p>
    <w:p w14:paraId="7CF247B3">
      <w:pPr>
        <w:widowControl/>
        <w:ind w:firstLine="360"/>
        <w:jc w:val="center"/>
        <w:rPr>
          <w:rFonts w:hint="eastAsia" w:ascii="宋体" w:hAnsi="宋体" w:eastAsia="宋体" w:cs="宋体"/>
          <w:b/>
          <w:color w:val="auto"/>
          <w:kern w:val="0"/>
          <w:sz w:val="24"/>
          <w:u w:val="single"/>
        </w:rPr>
      </w:pPr>
    </w:p>
    <w:p w14:paraId="75B5887F">
      <w:pPr>
        <w:widowControl/>
        <w:ind w:firstLine="360"/>
        <w:jc w:val="center"/>
        <w:rPr>
          <w:rFonts w:hint="eastAsia" w:ascii="宋体" w:hAnsi="宋体" w:eastAsia="宋体" w:cs="宋体"/>
          <w:b/>
          <w:color w:val="auto"/>
          <w:kern w:val="0"/>
          <w:sz w:val="24"/>
        </w:rPr>
      </w:pPr>
      <w:r>
        <w:rPr>
          <w:rFonts w:hint="eastAsia" w:ascii="宋体" w:hAnsi="宋体" w:eastAsia="宋体" w:cs="宋体"/>
          <w:b/>
          <w:color w:val="auto"/>
          <w:kern w:val="0"/>
          <w:sz w:val="24"/>
          <w:u w:val="single"/>
        </w:rPr>
        <w:t xml:space="preserve">                     </w:t>
      </w:r>
      <w:r>
        <w:rPr>
          <w:rFonts w:hint="eastAsia" w:ascii="宋体" w:hAnsi="宋体" w:eastAsia="宋体" w:cs="宋体"/>
          <w:b/>
          <w:color w:val="auto"/>
          <w:kern w:val="0"/>
          <w:sz w:val="24"/>
        </w:rPr>
        <w:t>（项目名称）</w:t>
      </w:r>
    </w:p>
    <w:p w14:paraId="504274AF">
      <w:pPr>
        <w:widowControl/>
        <w:ind w:firstLine="360"/>
        <w:jc w:val="center"/>
        <w:rPr>
          <w:rFonts w:hint="eastAsia" w:ascii="宋体" w:hAnsi="宋体" w:eastAsia="宋体" w:cs="宋体"/>
          <w:b/>
          <w:color w:val="auto"/>
          <w:kern w:val="0"/>
          <w:sz w:val="24"/>
        </w:rPr>
      </w:pPr>
    </w:p>
    <w:p w14:paraId="208343DB">
      <w:pPr>
        <w:widowControl/>
        <w:ind w:firstLine="3132" w:firstLineChars="1300"/>
        <w:jc w:val="left"/>
        <w:rPr>
          <w:rFonts w:hint="eastAsia" w:ascii="宋体" w:hAnsi="宋体" w:eastAsia="宋体" w:cs="宋体"/>
          <w:b/>
          <w:color w:val="auto"/>
          <w:kern w:val="0"/>
          <w:sz w:val="24"/>
        </w:rPr>
      </w:pPr>
      <w:r>
        <w:rPr>
          <w:rFonts w:hint="eastAsia" w:ascii="宋体" w:hAnsi="宋体" w:eastAsia="宋体" w:cs="宋体"/>
          <w:b/>
          <w:color w:val="auto"/>
          <w:kern w:val="0"/>
          <w:sz w:val="24"/>
        </w:rPr>
        <w:t>项目编号：</w:t>
      </w:r>
    </w:p>
    <w:p w14:paraId="66CED9B6">
      <w:pPr>
        <w:widowControl/>
        <w:ind w:firstLine="360"/>
        <w:jc w:val="center"/>
        <w:rPr>
          <w:rFonts w:hint="eastAsia" w:ascii="宋体" w:hAnsi="宋体" w:eastAsia="宋体" w:cs="宋体"/>
          <w:b/>
          <w:color w:val="auto"/>
          <w:kern w:val="0"/>
          <w:sz w:val="24"/>
        </w:rPr>
      </w:pPr>
    </w:p>
    <w:p w14:paraId="2882FAF4">
      <w:pPr>
        <w:widowControl/>
        <w:ind w:firstLine="360"/>
        <w:jc w:val="center"/>
        <w:rPr>
          <w:rFonts w:hint="eastAsia" w:ascii="宋体" w:hAnsi="宋体" w:eastAsia="宋体" w:cs="宋体"/>
          <w:b/>
          <w:color w:val="auto"/>
          <w:kern w:val="0"/>
          <w:sz w:val="24"/>
        </w:rPr>
      </w:pPr>
    </w:p>
    <w:p w14:paraId="43E22254">
      <w:pPr>
        <w:widowControl/>
        <w:ind w:firstLine="360"/>
        <w:jc w:val="center"/>
        <w:rPr>
          <w:rFonts w:hint="eastAsia" w:ascii="宋体" w:hAnsi="宋体" w:eastAsia="宋体" w:cs="宋体"/>
          <w:b/>
          <w:color w:val="auto"/>
          <w:kern w:val="0"/>
          <w:sz w:val="24"/>
        </w:rPr>
      </w:pPr>
    </w:p>
    <w:p w14:paraId="554BD97D">
      <w:pPr>
        <w:widowControl/>
        <w:ind w:firstLine="360"/>
        <w:jc w:val="center"/>
        <w:rPr>
          <w:rFonts w:hint="eastAsia" w:ascii="宋体" w:hAnsi="宋体" w:eastAsia="宋体" w:cs="宋体"/>
          <w:b/>
          <w:color w:val="auto"/>
          <w:kern w:val="0"/>
          <w:sz w:val="24"/>
        </w:rPr>
      </w:pPr>
    </w:p>
    <w:p w14:paraId="59E37C9B">
      <w:pPr>
        <w:widowControl/>
        <w:ind w:firstLine="360"/>
        <w:jc w:val="center"/>
        <w:rPr>
          <w:rFonts w:hint="eastAsia" w:ascii="宋体" w:hAnsi="宋体" w:eastAsia="宋体" w:cs="宋体"/>
          <w:b/>
          <w:color w:val="auto"/>
          <w:kern w:val="0"/>
          <w:sz w:val="24"/>
        </w:rPr>
      </w:pPr>
    </w:p>
    <w:p w14:paraId="07302B3E">
      <w:pPr>
        <w:widowControl/>
        <w:ind w:firstLine="360"/>
        <w:jc w:val="center"/>
        <w:rPr>
          <w:rFonts w:hint="eastAsia" w:ascii="宋体" w:hAnsi="宋体" w:eastAsia="宋体" w:cs="宋体"/>
          <w:b/>
          <w:color w:val="auto"/>
          <w:kern w:val="0"/>
          <w:sz w:val="24"/>
        </w:rPr>
      </w:pPr>
    </w:p>
    <w:p w14:paraId="5DF79056">
      <w:pPr>
        <w:widowControl/>
        <w:ind w:firstLine="360"/>
        <w:jc w:val="center"/>
        <w:rPr>
          <w:rFonts w:hint="eastAsia" w:ascii="宋体" w:hAnsi="宋体" w:eastAsia="宋体" w:cs="宋体"/>
          <w:b/>
          <w:color w:val="auto"/>
          <w:kern w:val="0"/>
          <w:sz w:val="28"/>
          <w:szCs w:val="24"/>
        </w:rPr>
      </w:pPr>
      <w:r>
        <w:rPr>
          <w:rFonts w:hint="eastAsia" w:ascii="宋体" w:hAnsi="宋体" w:eastAsia="宋体" w:cs="宋体"/>
          <w:b/>
          <w:color w:val="auto"/>
          <w:kern w:val="0"/>
          <w:sz w:val="28"/>
          <w:szCs w:val="24"/>
        </w:rPr>
        <w:t>响</w:t>
      </w:r>
    </w:p>
    <w:p w14:paraId="7D691086">
      <w:pPr>
        <w:widowControl/>
        <w:ind w:firstLine="360"/>
        <w:jc w:val="center"/>
        <w:rPr>
          <w:rFonts w:hint="eastAsia" w:ascii="宋体" w:hAnsi="宋体" w:eastAsia="宋体" w:cs="宋体"/>
          <w:b/>
          <w:color w:val="auto"/>
          <w:kern w:val="0"/>
          <w:sz w:val="28"/>
          <w:szCs w:val="24"/>
        </w:rPr>
      </w:pPr>
    </w:p>
    <w:p w14:paraId="42ABEA5A">
      <w:pPr>
        <w:widowControl/>
        <w:ind w:firstLine="360"/>
        <w:jc w:val="center"/>
        <w:rPr>
          <w:rFonts w:hint="eastAsia" w:ascii="宋体" w:hAnsi="宋体" w:eastAsia="宋体" w:cs="宋体"/>
          <w:b/>
          <w:color w:val="auto"/>
          <w:kern w:val="0"/>
          <w:sz w:val="28"/>
          <w:szCs w:val="24"/>
        </w:rPr>
      </w:pPr>
      <w:r>
        <w:rPr>
          <w:rFonts w:hint="eastAsia" w:ascii="宋体" w:hAnsi="宋体" w:eastAsia="宋体" w:cs="宋体"/>
          <w:b/>
          <w:color w:val="auto"/>
          <w:kern w:val="0"/>
          <w:sz w:val="28"/>
          <w:szCs w:val="24"/>
        </w:rPr>
        <w:t xml:space="preserve">应 </w:t>
      </w:r>
    </w:p>
    <w:p w14:paraId="584A5A55">
      <w:pPr>
        <w:widowControl/>
        <w:ind w:firstLine="360"/>
        <w:jc w:val="center"/>
        <w:rPr>
          <w:rFonts w:hint="eastAsia" w:ascii="宋体" w:hAnsi="宋体" w:eastAsia="宋体" w:cs="宋体"/>
          <w:b/>
          <w:color w:val="auto"/>
          <w:kern w:val="0"/>
          <w:sz w:val="28"/>
          <w:szCs w:val="24"/>
        </w:rPr>
      </w:pPr>
      <w:r>
        <w:rPr>
          <w:rFonts w:ascii="宋体" w:hAnsi="宋体" w:eastAsia="宋体" w:cs="宋体"/>
          <w:b/>
          <w:color w:val="auto"/>
          <w:kern w:val="0"/>
          <w:sz w:val="28"/>
          <w:szCs w:val="24"/>
        </w:rPr>
        <w:t xml:space="preserve"> </w:t>
      </w:r>
    </w:p>
    <w:p w14:paraId="37784E57">
      <w:pPr>
        <w:widowControl/>
        <w:ind w:firstLine="360"/>
        <w:jc w:val="center"/>
        <w:rPr>
          <w:rFonts w:hint="eastAsia" w:ascii="宋体" w:hAnsi="宋体" w:eastAsia="宋体" w:cs="宋体"/>
          <w:b/>
          <w:color w:val="auto"/>
          <w:kern w:val="0"/>
          <w:sz w:val="28"/>
          <w:szCs w:val="24"/>
        </w:rPr>
      </w:pPr>
      <w:r>
        <w:rPr>
          <w:rFonts w:hint="eastAsia" w:ascii="宋体" w:hAnsi="宋体" w:eastAsia="宋体" w:cs="宋体"/>
          <w:b/>
          <w:color w:val="auto"/>
          <w:kern w:val="0"/>
          <w:sz w:val="28"/>
          <w:szCs w:val="24"/>
        </w:rPr>
        <w:t xml:space="preserve">文 </w:t>
      </w:r>
    </w:p>
    <w:p w14:paraId="1D6222D2">
      <w:pPr>
        <w:widowControl/>
        <w:ind w:firstLine="360"/>
        <w:jc w:val="center"/>
        <w:rPr>
          <w:rFonts w:hint="eastAsia" w:ascii="宋体" w:hAnsi="宋体" w:eastAsia="宋体" w:cs="宋体"/>
          <w:b/>
          <w:color w:val="auto"/>
          <w:kern w:val="0"/>
          <w:sz w:val="28"/>
          <w:szCs w:val="24"/>
        </w:rPr>
      </w:pPr>
      <w:r>
        <w:rPr>
          <w:rFonts w:ascii="宋体" w:hAnsi="宋体" w:eastAsia="宋体" w:cs="宋体"/>
          <w:b/>
          <w:color w:val="auto"/>
          <w:kern w:val="0"/>
          <w:sz w:val="28"/>
          <w:szCs w:val="24"/>
        </w:rPr>
        <w:t xml:space="preserve"> </w:t>
      </w:r>
    </w:p>
    <w:p w14:paraId="58DE8324">
      <w:pPr>
        <w:widowControl/>
        <w:ind w:firstLine="360"/>
        <w:jc w:val="center"/>
        <w:rPr>
          <w:rFonts w:hint="eastAsia" w:ascii="宋体" w:hAnsi="宋体" w:eastAsia="宋体" w:cs="宋体"/>
          <w:b/>
          <w:color w:val="auto"/>
          <w:kern w:val="0"/>
          <w:sz w:val="28"/>
          <w:szCs w:val="24"/>
        </w:rPr>
      </w:pPr>
      <w:r>
        <w:rPr>
          <w:rFonts w:hint="eastAsia" w:ascii="宋体" w:hAnsi="宋体" w:eastAsia="宋体" w:cs="宋体"/>
          <w:b/>
          <w:color w:val="auto"/>
          <w:kern w:val="0"/>
          <w:sz w:val="28"/>
          <w:szCs w:val="24"/>
        </w:rPr>
        <w:t>件</w:t>
      </w:r>
    </w:p>
    <w:p w14:paraId="6B59E666">
      <w:pPr>
        <w:widowControl/>
        <w:ind w:firstLine="360"/>
        <w:jc w:val="center"/>
        <w:rPr>
          <w:rFonts w:hint="eastAsia" w:ascii="宋体" w:hAnsi="宋体" w:eastAsia="宋体" w:cs="宋体"/>
          <w:b/>
          <w:color w:val="auto"/>
          <w:kern w:val="0"/>
          <w:sz w:val="24"/>
        </w:rPr>
      </w:pPr>
    </w:p>
    <w:p w14:paraId="72E8CD97">
      <w:pPr>
        <w:widowControl/>
        <w:spacing w:line="360" w:lineRule="auto"/>
        <w:ind w:firstLine="840" w:firstLineChars="350"/>
        <w:jc w:val="left"/>
        <w:rPr>
          <w:rFonts w:ascii="Calibri" w:hAnsi="Calibri" w:eastAsia="宋体" w:cs="Times New Roman"/>
          <w:color w:val="auto"/>
          <w:kern w:val="0"/>
          <w:sz w:val="24"/>
        </w:rPr>
      </w:pPr>
    </w:p>
    <w:p w14:paraId="6824017B">
      <w:pPr>
        <w:widowControl/>
        <w:spacing w:line="360" w:lineRule="auto"/>
        <w:ind w:firstLine="840" w:firstLineChars="350"/>
        <w:jc w:val="left"/>
        <w:rPr>
          <w:rFonts w:ascii="Calibri" w:hAnsi="Calibri" w:eastAsia="宋体" w:cs="Times New Roman"/>
          <w:color w:val="auto"/>
          <w:kern w:val="0"/>
          <w:sz w:val="24"/>
        </w:rPr>
      </w:pPr>
    </w:p>
    <w:p w14:paraId="4859AD9D">
      <w:pPr>
        <w:widowControl/>
        <w:spacing w:line="360" w:lineRule="auto"/>
        <w:ind w:firstLine="840" w:firstLineChars="350"/>
        <w:jc w:val="left"/>
        <w:rPr>
          <w:rFonts w:ascii="Calibri" w:hAnsi="Calibri" w:eastAsia="宋体" w:cs="Times New Roman"/>
          <w:color w:val="auto"/>
          <w:kern w:val="0"/>
          <w:sz w:val="24"/>
        </w:rPr>
      </w:pPr>
    </w:p>
    <w:p w14:paraId="33664963">
      <w:pPr>
        <w:widowControl/>
        <w:spacing w:line="360" w:lineRule="auto"/>
        <w:ind w:firstLine="840" w:firstLineChars="350"/>
        <w:jc w:val="left"/>
        <w:rPr>
          <w:rFonts w:ascii="Calibri" w:hAnsi="Calibri" w:eastAsia="宋体" w:cs="Times New Roman"/>
          <w:color w:val="auto"/>
          <w:kern w:val="0"/>
          <w:sz w:val="24"/>
        </w:rPr>
      </w:pPr>
    </w:p>
    <w:p w14:paraId="761A1D46">
      <w:pPr>
        <w:widowControl/>
        <w:spacing w:line="360" w:lineRule="auto"/>
        <w:ind w:firstLine="840" w:firstLineChars="350"/>
        <w:jc w:val="left"/>
        <w:rPr>
          <w:rFonts w:ascii="Calibri" w:hAnsi="Calibri" w:eastAsia="宋体" w:cs="Times New Roman"/>
          <w:color w:val="auto"/>
          <w:kern w:val="0"/>
          <w:sz w:val="24"/>
        </w:rPr>
      </w:pPr>
    </w:p>
    <w:p w14:paraId="62E1FD1D">
      <w:pPr>
        <w:widowControl/>
        <w:spacing w:line="360" w:lineRule="auto"/>
        <w:ind w:firstLine="1446" w:firstLineChars="600"/>
        <w:jc w:val="left"/>
        <w:rPr>
          <w:rFonts w:ascii="Calibri" w:hAnsi="Calibri" w:eastAsia="宋体" w:cs="Times New Roman"/>
          <w:b/>
          <w:color w:val="auto"/>
          <w:kern w:val="0"/>
          <w:sz w:val="24"/>
        </w:rPr>
      </w:pPr>
      <w:r>
        <w:rPr>
          <w:rFonts w:hint="eastAsia" w:ascii="Calibri" w:hAnsi="Calibri" w:eastAsia="宋体" w:cs="Times New Roman"/>
          <w:b/>
          <w:color w:val="auto"/>
          <w:kern w:val="0"/>
          <w:sz w:val="24"/>
        </w:rPr>
        <w:t>供应商：</w:t>
      </w:r>
      <w:r>
        <w:rPr>
          <w:rFonts w:hint="eastAsia" w:ascii="Calibri" w:hAnsi="Calibri" w:eastAsia="宋体" w:cs="Times New Roman"/>
          <w:b/>
          <w:color w:val="auto"/>
          <w:kern w:val="0"/>
          <w:sz w:val="24"/>
          <w:u w:val="single"/>
        </w:rPr>
        <w:t xml:space="preserve">                                  </w:t>
      </w:r>
      <w:r>
        <w:rPr>
          <w:rFonts w:hint="eastAsia" w:ascii="Calibri" w:hAnsi="Calibri" w:eastAsia="宋体" w:cs="Times New Roman"/>
          <w:b/>
          <w:color w:val="auto"/>
          <w:kern w:val="0"/>
          <w:sz w:val="24"/>
        </w:rPr>
        <w:t>（盖单位章）</w:t>
      </w:r>
    </w:p>
    <w:p w14:paraId="12B836F3">
      <w:pPr>
        <w:widowControl/>
        <w:spacing w:line="360" w:lineRule="auto"/>
        <w:ind w:firstLine="1446" w:firstLineChars="600"/>
        <w:jc w:val="left"/>
        <w:rPr>
          <w:rFonts w:ascii="Calibri" w:hAnsi="Calibri" w:eastAsia="宋体" w:cs="Times New Roman"/>
          <w:b/>
          <w:color w:val="auto"/>
          <w:kern w:val="0"/>
          <w:sz w:val="24"/>
        </w:rPr>
      </w:pPr>
      <w:r>
        <w:rPr>
          <w:rFonts w:hint="eastAsia" w:ascii="Calibri" w:hAnsi="Calibri" w:eastAsia="宋体" w:cs="Times New Roman"/>
          <w:b/>
          <w:color w:val="auto"/>
          <w:kern w:val="0"/>
          <w:sz w:val="24"/>
        </w:rPr>
        <w:t>法定代表人：</w:t>
      </w:r>
      <w:r>
        <w:rPr>
          <w:rFonts w:hint="eastAsia" w:ascii="Calibri" w:hAnsi="Calibri" w:eastAsia="宋体" w:cs="Times New Roman"/>
          <w:b/>
          <w:color w:val="auto"/>
          <w:kern w:val="0"/>
          <w:sz w:val="24"/>
          <w:u w:val="single"/>
        </w:rPr>
        <w:t xml:space="preserve">                </w:t>
      </w:r>
      <w:r>
        <w:rPr>
          <w:rFonts w:hint="eastAsia" w:ascii="Calibri" w:hAnsi="Calibri" w:eastAsia="宋体" w:cs="Times New Roman"/>
          <w:b/>
          <w:color w:val="auto"/>
          <w:kern w:val="0"/>
          <w:sz w:val="24"/>
        </w:rPr>
        <w:t>（电子签章）</w:t>
      </w:r>
    </w:p>
    <w:p w14:paraId="4020D3F5">
      <w:pPr>
        <w:widowControl/>
        <w:spacing w:line="360" w:lineRule="auto"/>
        <w:ind w:firstLine="843" w:firstLineChars="350"/>
        <w:jc w:val="left"/>
        <w:rPr>
          <w:rFonts w:ascii="Calibri" w:hAnsi="Calibri" w:eastAsia="宋体" w:cs="Times New Roman"/>
          <w:b/>
          <w:color w:val="auto"/>
          <w:kern w:val="0"/>
          <w:sz w:val="24"/>
        </w:rPr>
      </w:pPr>
      <w:r>
        <w:rPr>
          <w:rFonts w:hint="eastAsia" w:ascii="Calibri" w:hAnsi="Calibri" w:eastAsia="宋体" w:cs="Times New Roman"/>
          <w:b/>
          <w:color w:val="auto"/>
          <w:kern w:val="0"/>
          <w:sz w:val="24"/>
        </w:rPr>
        <w:t xml:space="preserve">        </w:t>
      </w:r>
      <w:r>
        <w:rPr>
          <w:rFonts w:hint="eastAsia" w:ascii="Calibri" w:hAnsi="Calibri" w:eastAsia="宋体" w:cs="Times New Roman"/>
          <w:b/>
          <w:color w:val="auto"/>
          <w:kern w:val="0"/>
          <w:sz w:val="24"/>
          <w:u w:val="single"/>
        </w:rPr>
        <w:t xml:space="preserve">            </w:t>
      </w:r>
      <w:r>
        <w:rPr>
          <w:rFonts w:hint="eastAsia" w:ascii="Calibri" w:hAnsi="Calibri" w:eastAsia="宋体" w:cs="Times New Roman"/>
          <w:b/>
          <w:color w:val="auto"/>
          <w:kern w:val="0"/>
          <w:sz w:val="24"/>
        </w:rPr>
        <w:t xml:space="preserve"> 年</w:t>
      </w:r>
      <w:r>
        <w:rPr>
          <w:rFonts w:hint="eastAsia" w:ascii="Calibri" w:hAnsi="Calibri" w:eastAsia="宋体" w:cs="Times New Roman"/>
          <w:b/>
          <w:color w:val="auto"/>
          <w:kern w:val="0"/>
          <w:sz w:val="24"/>
          <w:u w:val="single"/>
        </w:rPr>
        <w:t xml:space="preserve">        </w:t>
      </w:r>
      <w:r>
        <w:rPr>
          <w:rFonts w:hint="eastAsia" w:ascii="Calibri" w:hAnsi="Calibri" w:eastAsia="宋体" w:cs="Times New Roman"/>
          <w:b/>
          <w:color w:val="auto"/>
          <w:kern w:val="0"/>
          <w:sz w:val="24"/>
        </w:rPr>
        <w:t xml:space="preserve">月 </w:t>
      </w:r>
      <w:r>
        <w:rPr>
          <w:rFonts w:hint="eastAsia" w:ascii="Calibri" w:hAnsi="Calibri" w:eastAsia="宋体" w:cs="Times New Roman"/>
          <w:b/>
          <w:color w:val="auto"/>
          <w:kern w:val="0"/>
          <w:sz w:val="24"/>
          <w:u w:val="single"/>
        </w:rPr>
        <w:t xml:space="preserve">       </w:t>
      </w:r>
      <w:r>
        <w:rPr>
          <w:rFonts w:hint="eastAsia" w:ascii="Calibri" w:hAnsi="Calibri" w:eastAsia="宋体" w:cs="Times New Roman"/>
          <w:b/>
          <w:color w:val="auto"/>
          <w:kern w:val="0"/>
          <w:sz w:val="24"/>
        </w:rPr>
        <w:t>日</w:t>
      </w:r>
    </w:p>
    <w:p w14:paraId="46702303">
      <w:pPr>
        <w:widowControl/>
        <w:jc w:val="left"/>
        <w:rPr>
          <w:rFonts w:hint="eastAsia" w:asciiTheme="minorEastAsia" w:hAnsiTheme="minorEastAsia" w:cstheme="minorEastAsia"/>
          <w:b/>
          <w:color w:val="auto"/>
          <w:sz w:val="28"/>
          <w:szCs w:val="28"/>
        </w:rPr>
      </w:pPr>
      <w:r>
        <w:rPr>
          <w:rFonts w:asciiTheme="minorEastAsia" w:hAnsiTheme="minorEastAsia" w:cstheme="minorEastAsia"/>
          <w:b/>
          <w:color w:val="auto"/>
          <w:sz w:val="28"/>
          <w:szCs w:val="28"/>
        </w:rPr>
        <w:br w:type="page"/>
      </w:r>
    </w:p>
    <w:p w14:paraId="56FC0F18">
      <w:pPr>
        <w:spacing w:line="560" w:lineRule="exact"/>
        <w:jc w:val="center"/>
        <w:rPr>
          <w:rFonts w:hint="eastAsia" w:asciiTheme="minorEastAsia" w:hAnsiTheme="minorEastAsia" w:cstheme="minorEastAsia"/>
          <w:b/>
          <w:color w:val="auto"/>
          <w:sz w:val="28"/>
          <w:szCs w:val="28"/>
        </w:rPr>
      </w:pPr>
      <w:r>
        <w:rPr>
          <w:rFonts w:hint="eastAsia" w:asciiTheme="minorEastAsia" w:hAnsiTheme="minorEastAsia" w:cstheme="minorEastAsia"/>
          <w:b/>
          <w:color w:val="auto"/>
          <w:sz w:val="28"/>
          <w:szCs w:val="28"/>
        </w:rPr>
        <w:t>目  录</w:t>
      </w:r>
    </w:p>
    <w:p w14:paraId="1EDBDFDE">
      <w:pPr>
        <w:spacing w:line="560" w:lineRule="exact"/>
        <w:jc w:val="center"/>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（自拟）</w:t>
      </w:r>
    </w:p>
    <w:p w14:paraId="7427FA72">
      <w:pPr>
        <w:spacing w:line="560" w:lineRule="exact"/>
        <w:rPr>
          <w:rFonts w:hint="eastAsia" w:asciiTheme="minorEastAsia" w:hAnsiTheme="minorEastAsia" w:cstheme="minorEastAsia"/>
          <w:b/>
          <w:color w:val="auto"/>
          <w:sz w:val="28"/>
          <w:szCs w:val="28"/>
        </w:rPr>
      </w:pPr>
    </w:p>
    <w:p w14:paraId="3CBFED76">
      <w:pPr>
        <w:widowControl/>
        <w:spacing w:line="560" w:lineRule="exact"/>
        <w:jc w:val="left"/>
        <w:rPr>
          <w:rFonts w:hint="eastAsia" w:asciiTheme="minorEastAsia" w:hAnsiTheme="minorEastAsia" w:cstheme="minorEastAsia"/>
          <w:b/>
          <w:color w:val="auto"/>
          <w:sz w:val="28"/>
          <w:szCs w:val="28"/>
        </w:rPr>
      </w:pPr>
      <w:r>
        <w:rPr>
          <w:rFonts w:hint="eastAsia" w:asciiTheme="minorEastAsia" w:hAnsiTheme="minorEastAsia" w:cstheme="minorEastAsia"/>
          <w:bCs/>
          <w:color w:val="auto"/>
          <w:sz w:val="28"/>
          <w:szCs w:val="28"/>
        </w:rPr>
        <w:br w:type="page"/>
      </w:r>
    </w:p>
    <w:bookmarkEnd w:id="196"/>
    <w:p w14:paraId="2A05A00F">
      <w:pPr>
        <w:pStyle w:val="3"/>
        <w:jc w:val="center"/>
        <w:rPr>
          <w:color w:val="auto"/>
        </w:rPr>
      </w:pPr>
      <w:r>
        <w:rPr>
          <w:rFonts w:hint="eastAsia"/>
          <w:color w:val="auto"/>
        </w:rPr>
        <w:t>一、投标函</w:t>
      </w:r>
      <w:bookmarkStart w:id="197" w:name="_Toc246997100"/>
      <w:bookmarkEnd w:id="197"/>
      <w:bookmarkStart w:id="198" w:name="_Toc246996357"/>
      <w:bookmarkEnd w:id="198"/>
      <w:bookmarkStart w:id="199" w:name="_Toc394651922"/>
      <w:bookmarkEnd w:id="199"/>
      <w:bookmarkStart w:id="200" w:name="_Toc144974858"/>
      <w:bookmarkEnd w:id="200"/>
      <w:bookmarkStart w:id="201" w:name="_Toc19389"/>
      <w:bookmarkEnd w:id="201"/>
      <w:bookmarkStart w:id="202" w:name="_Toc152042578"/>
      <w:bookmarkEnd w:id="202"/>
      <w:bookmarkStart w:id="203" w:name="_Toc247085875"/>
      <w:bookmarkEnd w:id="203"/>
      <w:bookmarkStart w:id="204" w:name="_Toc179632809"/>
      <w:bookmarkEnd w:id="204"/>
      <w:bookmarkStart w:id="205" w:name="_Toc152045789"/>
      <w:bookmarkEnd w:id="205"/>
      <w:r>
        <w:rPr>
          <w:rFonts w:hint="eastAsia"/>
          <w:color w:val="auto"/>
        </w:rPr>
        <w:t>及投标函附录</w:t>
      </w:r>
    </w:p>
    <w:p w14:paraId="34DA3146">
      <w:pPr>
        <w:spacing w:line="560" w:lineRule="exact"/>
        <w:ind w:left="420"/>
        <w:jc w:val="center"/>
        <w:rPr>
          <w:rFonts w:hint="eastAsia" w:asciiTheme="minorEastAsia" w:hAnsiTheme="minorEastAsia" w:cstheme="minorEastAsia"/>
          <w:b/>
          <w:color w:val="auto"/>
          <w:sz w:val="28"/>
          <w:szCs w:val="28"/>
        </w:rPr>
      </w:pPr>
      <w:r>
        <w:rPr>
          <w:rFonts w:hint="eastAsia" w:asciiTheme="minorEastAsia" w:hAnsiTheme="minorEastAsia" w:cstheme="minorEastAsia"/>
          <w:b/>
          <w:color w:val="auto"/>
          <w:sz w:val="28"/>
          <w:szCs w:val="28"/>
        </w:rPr>
        <w:t>（1）投标函</w:t>
      </w:r>
    </w:p>
    <w:p w14:paraId="31A10B65">
      <w:pPr>
        <w:rPr>
          <w:color w:val="auto"/>
        </w:rPr>
      </w:pPr>
    </w:p>
    <w:p w14:paraId="0A3EE7AE">
      <w:pPr>
        <w:spacing w:line="480" w:lineRule="exac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（采购人名称） ： </w:t>
      </w:r>
    </w:p>
    <w:p w14:paraId="2A4AA45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1．我方已仔细研究了</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w:t>
      </w:r>
      <w:r>
        <w:rPr>
          <w:rFonts w:hint="eastAsia" w:ascii="宋体" w:hAnsi="宋体" w:cs="宋体"/>
          <w:color w:val="auto"/>
          <w:spacing w:val="-2"/>
          <w:sz w:val="24"/>
          <w:szCs w:val="24"/>
        </w:rPr>
        <w:t>竞争性磋商文件</w:t>
      </w:r>
      <w:r>
        <w:rPr>
          <w:rFonts w:hint="eastAsia" w:ascii="宋体" w:hAnsi="宋体" w:cs="宋体"/>
          <w:color w:val="auto"/>
          <w:sz w:val="24"/>
          <w:szCs w:val="24"/>
        </w:rPr>
        <w:t>的全部内容</w:t>
      </w:r>
      <w:r>
        <w:rPr>
          <w:rFonts w:hint="eastAsia" w:ascii="宋体" w:hAnsi="宋体" w:cs="宋体"/>
          <w:color w:val="auto"/>
          <w:spacing w:val="-2"/>
          <w:sz w:val="24"/>
          <w:szCs w:val="24"/>
        </w:rPr>
        <w:t>，按照竞争性磋商文件要求交付本次采购项目设备的投标报价为：(大写)</w:t>
      </w:r>
      <w:r>
        <w:rPr>
          <w:rFonts w:hint="eastAsia" w:ascii="宋体" w:hAnsi="宋体" w:cs="宋体"/>
          <w:color w:val="auto"/>
          <w:spacing w:val="-2"/>
          <w:sz w:val="24"/>
          <w:szCs w:val="24"/>
          <w:u w:val="single"/>
        </w:rPr>
        <w:t xml:space="preserve">       </w:t>
      </w:r>
      <w:r>
        <w:rPr>
          <w:rFonts w:hint="eastAsia" w:ascii="宋体" w:hAnsi="宋体" w:cs="宋体"/>
          <w:color w:val="auto"/>
          <w:spacing w:val="-2"/>
          <w:sz w:val="24"/>
          <w:szCs w:val="24"/>
        </w:rPr>
        <w:t>；小写：</w:t>
      </w:r>
      <w:r>
        <w:rPr>
          <w:rFonts w:hint="eastAsia" w:ascii="宋体" w:hAnsi="宋体" w:cs="宋体"/>
          <w:color w:val="auto"/>
          <w:spacing w:val="-2"/>
          <w:sz w:val="24"/>
          <w:szCs w:val="24"/>
          <w:u w:val="single"/>
        </w:rPr>
        <w:t xml:space="preserve">      </w:t>
      </w:r>
      <w:r>
        <w:rPr>
          <w:rFonts w:hint="eastAsia" w:ascii="宋体" w:hAnsi="宋体" w:cs="宋体"/>
          <w:color w:val="auto"/>
          <w:spacing w:val="-2"/>
          <w:sz w:val="24"/>
          <w:szCs w:val="24"/>
        </w:rPr>
        <w:t>元，</w:t>
      </w:r>
      <w:r>
        <w:rPr>
          <w:rFonts w:hint="eastAsia" w:ascii="宋体" w:hAnsi="宋体" w:cs="宋体"/>
          <w:color w:val="auto"/>
          <w:sz w:val="24"/>
          <w:szCs w:val="24"/>
        </w:rPr>
        <w:t>交货期</w:t>
      </w:r>
      <w:r>
        <w:rPr>
          <w:rFonts w:hint="eastAsia" w:ascii="宋体" w:hAnsi="宋体" w:cs="宋体"/>
          <w:color w:val="auto"/>
          <w:sz w:val="24"/>
          <w:szCs w:val="24"/>
          <w:u w:val="single"/>
        </w:rPr>
        <w:t xml:space="preserve">      </w:t>
      </w:r>
      <w:r>
        <w:rPr>
          <w:rFonts w:hint="eastAsia" w:ascii="宋体" w:hAnsi="宋体" w:cs="宋体"/>
          <w:color w:val="auto"/>
          <w:sz w:val="24"/>
          <w:szCs w:val="24"/>
        </w:rPr>
        <w:t>，交货地点：</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0C8FD5A2">
      <w:pPr>
        <w:spacing w:line="480" w:lineRule="exact"/>
        <w:ind w:firstLine="480" w:firstLineChars="200"/>
        <w:rPr>
          <w:rFonts w:cs="宋体"/>
          <w:color w:val="auto"/>
          <w:sz w:val="24"/>
          <w:szCs w:val="24"/>
        </w:rPr>
      </w:pPr>
      <w:r>
        <w:rPr>
          <w:rFonts w:hint="eastAsia" w:cs="宋体"/>
          <w:color w:val="auto"/>
          <w:sz w:val="24"/>
          <w:szCs w:val="24"/>
        </w:rPr>
        <w:t>2．我方承诺在竞争性磋商文件规定的投标有效期内不修改、撤销响应文件。</w:t>
      </w:r>
    </w:p>
    <w:p w14:paraId="05035F87">
      <w:pPr>
        <w:spacing w:line="480" w:lineRule="exact"/>
        <w:ind w:firstLine="480" w:firstLineChars="200"/>
        <w:outlineLvl w:val="2"/>
        <w:rPr>
          <w:rFonts w:cs="宋体"/>
          <w:color w:val="auto"/>
          <w:sz w:val="24"/>
          <w:szCs w:val="24"/>
        </w:rPr>
      </w:pPr>
      <w:r>
        <w:rPr>
          <w:rFonts w:hint="eastAsia" w:cs="宋体"/>
          <w:color w:val="auto"/>
          <w:sz w:val="24"/>
          <w:szCs w:val="24"/>
        </w:rPr>
        <w:t>3．如我方中标：</w:t>
      </w:r>
    </w:p>
    <w:p w14:paraId="6D746FF1">
      <w:pPr>
        <w:spacing w:line="480" w:lineRule="exact"/>
        <w:ind w:firstLine="818" w:firstLineChars="341"/>
        <w:rPr>
          <w:rFonts w:cs="宋体"/>
          <w:color w:val="auto"/>
          <w:sz w:val="24"/>
          <w:szCs w:val="24"/>
        </w:rPr>
      </w:pPr>
      <w:r>
        <w:rPr>
          <w:rFonts w:hint="eastAsia" w:cs="宋体"/>
          <w:color w:val="auto"/>
          <w:sz w:val="24"/>
          <w:szCs w:val="24"/>
        </w:rPr>
        <w:t>（1）我方承诺在收到中标通知书后，在中标通知书规定的期限内与你方签订合同。</w:t>
      </w:r>
    </w:p>
    <w:p w14:paraId="26F76FB5">
      <w:pPr>
        <w:spacing w:line="480" w:lineRule="exact"/>
        <w:ind w:firstLine="818" w:firstLineChars="341"/>
        <w:rPr>
          <w:rFonts w:cs="宋体"/>
          <w:color w:val="auto"/>
          <w:sz w:val="24"/>
          <w:szCs w:val="24"/>
        </w:rPr>
      </w:pPr>
      <w:r>
        <w:rPr>
          <w:rFonts w:hint="eastAsia" w:cs="宋体"/>
          <w:color w:val="auto"/>
          <w:sz w:val="24"/>
          <w:szCs w:val="24"/>
        </w:rPr>
        <w:t>（2）随同本投标函递交的投标函附录属于合同文件的组成部分。</w:t>
      </w:r>
    </w:p>
    <w:p w14:paraId="7D852FAB">
      <w:pPr>
        <w:spacing w:line="480" w:lineRule="exact"/>
        <w:ind w:firstLine="818" w:firstLineChars="341"/>
        <w:rPr>
          <w:rFonts w:cs="宋体"/>
          <w:color w:val="auto"/>
          <w:sz w:val="24"/>
          <w:szCs w:val="24"/>
        </w:rPr>
      </w:pPr>
      <w:r>
        <w:rPr>
          <w:rFonts w:hint="eastAsia" w:cs="宋体"/>
          <w:color w:val="auto"/>
          <w:sz w:val="24"/>
          <w:szCs w:val="24"/>
        </w:rPr>
        <w:t>（3）我方承诺按照竞争性磋商文件规定向你方递交履约担保。</w:t>
      </w:r>
    </w:p>
    <w:p w14:paraId="7982A6CF">
      <w:pPr>
        <w:spacing w:line="480" w:lineRule="exact"/>
        <w:ind w:firstLine="818" w:firstLineChars="341"/>
        <w:rPr>
          <w:rFonts w:cs="宋体"/>
          <w:color w:val="auto"/>
          <w:sz w:val="24"/>
          <w:szCs w:val="24"/>
        </w:rPr>
      </w:pPr>
      <w:r>
        <w:rPr>
          <w:rFonts w:hint="eastAsia" w:cs="宋体"/>
          <w:color w:val="auto"/>
          <w:sz w:val="24"/>
          <w:szCs w:val="24"/>
        </w:rPr>
        <w:t>（4）我方承诺在合同约定的期限内完成并移交全部合同工程。</w:t>
      </w:r>
    </w:p>
    <w:p w14:paraId="24463E6C">
      <w:pPr>
        <w:spacing w:line="480" w:lineRule="exact"/>
        <w:rPr>
          <w:rFonts w:cs="宋体"/>
          <w:color w:val="auto"/>
          <w:sz w:val="24"/>
          <w:szCs w:val="24"/>
        </w:rPr>
      </w:pPr>
      <w:r>
        <w:rPr>
          <w:rFonts w:hint="eastAsia" w:cs="宋体"/>
          <w:color w:val="auto"/>
          <w:sz w:val="24"/>
          <w:szCs w:val="24"/>
        </w:rPr>
        <w:t xml:space="preserve">    4．我方在此声明，所递交的响应文件及有关资料内容完整、真实和准确。</w:t>
      </w:r>
    </w:p>
    <w:p w14:paraId="35D58C60">
      <w:pPr>
        <w:spacing w:line="480" w:lineRule="exact"/>
        <w:ind w:firstLine="480" w:firstLineChars="200"/>
        <w:rPr>
          <w:rFonts w:cs="宋体"/>
          <w:color w:val="auto"/>
          <w:sz w:val="24"/>
          <w:szCs w:val="24"/>
        </w:rPr>
      </w:pPr>
      <w:r>
        <w:rPr>
          <w:rFonts w:hint="eastAsia" w:cs="宋体"/>
          <w:color w:val="auto"/>
          <w:sz w:val="24"/>
          <w:szCs w:val="24"/>
        </w:rPr>
        <w:t>5．（其他补充说明）。</w:t>
      </w:r>
    </w:p>
    <w:p w14:paraId="5C77223A">
      <w:pPr>
        <w:spacing w:line="480" w:lineRule="exact"/>
        <w:ind w:firstLine="4200" w:firstLineChars="1750"/>
        <w:rPr>
          <w:rFonts w:hint="eastAsia" w:ascii="宋体" w:hAnsi="宋体" w:cs="宋体"/>
          <w:color w:val="auto"/>
          <w:sz w:val="24"/>
        </w:rPr>
      </w:pPr>
    </w:p>
    <w:p w14:paraId="616905BA">
      <w:pPr>
        <w:spacing w:line="480" w:lineRule="exact"/>
        <w:ind w:firstLine="4200" w:firstLineChars="1750"/>
        <w:rPr>
          <w:rFonts w:hint="eastAsia" w:ascii="宋体" w:hAnsi="宋体" w:cs="宋体"/>
          <w:color w:val="auto"/>
          <w:sz w:val="24"/>
        </w:rPr>
      </w:pPr>
    </w:p>
    <w:p w14:paraId="150D97AD">
      <w:pPr>
        <w:spacing w:line="540" w:lineRule="exact"/>
        <w:jc w:val="right"/>
        <w:rPr>
          <w:rFonts w:ascii="Calibri" w:hAnsi="Calibri" w:eastAsia="宋体" w:cs="Times New Roman"/>
          <w:color w:val="auto"/>
          <w:kern w:val="0"/>
          <w:sz w:val="24"/>
          <w:u w:val="single"/>
        </w:rPr>
      </w:pPr>
      <w:r>
        <w:rPr>
          <w:rFonts w:hint="eastAsia" w:asciiTheme="minorEastAsia" w:hAnsiTheme="minorEastAsia" w:cstheme="minorEastAsia"/>
          <w:color w:val="auto"/>
          <w:sz w:val="28"/>
          <w:szCs w:val="28"/>
        </w:rPr>
        <w:t xml:space="preserve">                       </w:t>
      </w:r>
      <w:r>
        <w:rPr>
          <w:rFonts w:hint="eastAsia" w:ascii="Calibri" w:hAnsi="Calibri" w:eastAsia="宋体" w:cs="Times New Roman"/>
          <w:color w:val="auto"/>
          <w:kern w:val="0"/>
          <w:sz w:val="24"/>
        </w:rPr>
        <w:t>供应商</w:t>
      </w:r>
      <w:r>
        <w:rPr>
          <w:rFonts w:ascii="Calibri" w:hAnsi="Calibri" w:eastAsia="宋体" w:cs="Times New Roman"/>
          <w:color w:val="auto"/>
          <w:kern w:val="0"/>
          <w:sz w:val="24"/>
        </w:rPr>
        <w:t>：</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w:t>
      </w:r>
      <w:r>
        <w:rPr>
          <w:rFonts w:hint="eastAsia" w:ascii="Calibri" w:hAnsi="Calibri" w:eastAsia="宋体" w:cs="Times New Roman"/>
          <w:color w:val="auto"/>
          <w:kern w:val="0"/>
          <w:sz w:val="24"/>
        </w:rPr>
        <w:t>盖单位公章</w:t>
      </w:r>
      <w:r>
        <w:rPr>
          <w:rFonts w:ascii="Calibri" w:hAnsi="Calibri" w:eastAsia="宋体" w:cs="Times New Roman"/>
          <w:color w:val="auto"/>
          <w:kern w:val="0"/>
          <w:sz w:val="24"/>
        </w:rPr>
        <w:t>）</w:t>
      </w:r>
    </w:p>
    <w:p w14:paraId="458078ED">
      <w:pPr>
        <w:widowControl/>
        <w:spacing w:line="540" w:lineRule="exact"/>
        <w:ind w:firstLine="360"/>
        <w:jc w:val="right"/>
        <w:rPr>
          <w:rFonts w:ascii="Calibri" w:hAnsi="Calibri" w:eastAsia="宋体" w:cs="Times New Roman"/>
          <w:color w:val="auto"/>
          <w:kern w:val="0"/>
          <w:sz w:val="24"/>
          <w:u w:val="single"/>
        </w:rPr>
      </w:pPr>
      <w:r>
        <w:rPr>
          <w:rFonts w:ascii="Calibri" w:hAnsi="Calibri" w:eastAsia="宋体" w:cs="Times New Roman"/>
          <w:color w:val="auto"/>
          <w:kern w:val="0"/>
          <w:sz w:val="24"/>
        </w:rPr>
        <w:t xml:space="preserve">法定代表人： </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w:t>
      </w:r>
      <w:r>
        <w:rPr>
          <w:rFonts w:hint="eastAsia" w:ascii="Calibri" w:hAnsi="Calibri" w:eastAsia="宋体" w:cs="Times New Roman"/>
          <w:color w:val="auto"/>
          <w:kern w:val="0"/>
          <w:sz w:val="24"/>
        </w:rPr>
        <w:t>电子签章</w:t>
      </w:r>
      <w:r>
        <w:rPr>
          <w:rFonts w:ascii="Calibri" w:hAnsi="Calibri" w:eastAsia="宋体" w:cs="Times New Roman"/>
          <w:color w:val="auto"/>
          <w:kern w:val="0"/>
          <w:sz w:val="24"/>
        </w:rPr>
        <w:t>）</w:t>
      </w:r>
    </w:p>
    <w:p w14:paraId="6CABF4F6">
      <w:pPr>
        <w:widowControl/>
        <w:spacing w:line="540" w:lineRule="exact"/>
        <w:ind w:firstLine="360"/>
        <w:jc w:val="right"/>
        <w:rPr>
          <w:rFonts w:ascii="Calibri" w:hAnsi="Calibri" w:eastAsia="宋体" w:cs="Times New Roman"/>
          <w:color w:val="auto"/>
          <w:kern w:val="0"/>
          <w:sz w:val="24"/>
        </w:rPr>
      </w:pPr>
      <w:r>
        <w:rPr>
          <w:rFonts w:ascii="Calibri" w:hAnsi="Calibri" w:eastAsia="宋体" w:cs="Times New Roman"/>
          <w:color w:val="auto"/>
          <w:kern w:val="0"/>
          <w:sz w:val="24"/>
        </w:rPr>
        <w:t>日期：</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年</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月</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日</w:t>
      </w:r>
    </w:p>
    <w:p w14:paraId="1BE16B8B">
      <w:pPr>
        <w:jc w:val="center"/>
        <w:rPr>
          <w:rFonts w:hint="eastAsia" w:ascii="宋体" w:hAnsi="宋体" w:cs="宋体"/>
          <w:b/>
          <w:bCs/>
          <w:color w:val="auto"/>
          <w:sz w:val="24"/>
        </w:rPr>
      </w:pPr>
      <w:r>
        <w:rPr>
          <w:rFonts w:hint="eastAsia" w:ascii="宋体" w:hAnsi="宋体" w:cs="宋体"/>
          <w:b/>
          <w:bCs/>
          <w:color w:val="auto"/>
          <w:sz w:val="24"/>
        </w:rPr>
        <w:br w:type="page"/>
      </w:r>
      <w:bookmarkStart w:id="206" w:name="_Toc528078068"/>
      <w:bookmarkEnd w:id="206"/>
      <w:r>
        <w:rPr>
          <w:rFonts w:hint="eastAsia" w:ascii="宋体" w:hAnsi="宋体" w:cs="宋体"/>
          <w:b/>
          <w:bCs/>
          <w:color w:val="auto"/>
          <w:sz w:val="24"/>
        </w:rPr>
        <w:t>（2）投标函附录</w:t>
      </w:r>
    </w:p>
    <w:tbl>
      <w:tblPr>
        <w:tblStyle w:val="12"/>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56C721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1E775CF">
            <w:pPr>
              <w:spacing w:line="480" w:lineRule="exact"/>
              <w:jc w:val="center"/>
              <w:rPr>
                <w:rFonts w:cs="宋体"/>
                <w:color w:val="auto"/>
                <w:sz w:val="24"/>
                <w:szCs w:val="24"/>
              </w:rPr>
            </w:pPr>
            <w:r>
              <w:rPr>
                <w:rFonts w:hint="eastAsia" w:cs="宋体"/>
                <w:color w:val="auto"/>
                <w:sz w:val="24"/>
                <w:szCs w:val="24"/>
              </w:rPr>
              <w:t>项目名称</w:t>
            </w:r>
          </w:p>
        </w:tc>
        <w:tc>
          <w:tcPr>
            <w:tcW w:w="6733" w:type="dxa"/>
            <w:tcBorders>
              <w:top w:val="single" w:color="auto" w:sz="4" w:space="0"/>
              <w:left w:val="nil"/>
              <w:bottom w:val="single" w:color="auto" w:sz="4" w:space="0"/>
              <w:right w:val="single" w:color="auto" w:sz="4" w:space="0"/>
            </w:tcBorders>
            <w:vAlign w:val="center"/>
          </w:tcPr>
          <w:p w14:paraId="179F5686">
            <w:pPr>
              <w:spacing w:line="480" w:lineRule="exact"/>
              <w:ind w:firstLine="818" w:firstLineChars="341"/>
              <w:rPr>
                <w:rFonts w:cs="宋体"/>
                <w:color w:val="auto"/>
                <w:sz w:val="24"/>
                <w:szCs w:val="24"/>
              </w:rPr>
            </w:pPr>
          </w:p>
        </w:tc>
      </w:tr>
      <w:tr w14:paraId="358AE5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065CE9D">
            <w:pPr>
              <w:spacing w:line="480" w:lineRule="exact"/>
              <w:jc w:val="center"/>
              <w:rPr>
                <w:rFonts w:cs="宋体"/>
                <w:color w:val="auto"/>
                <w:sz w:val="24"/>
                <w:szCs w:val="24"/>
              </w:rPr>
            </w:pPr>
            <w:r>
              <w:rPr>
                <w:rFonts w:hint="eastAsia" w:cs="宋体"/>
                <w:color w:val="auto"/>
                <w:sz w:val="24"/>
                <w:szCs w:val="24"/>
              </w:rPr>
              <w:t>供应商名称</w:t>
            </w:r>
          </w:p>
        </w:tc>
        <w:tc>
          <w:tcPr>
            <w:tcW w:w="6733" w:type="dxa"/>
            <w:tcBorders>
              <w:top w:val="single" w:color="auto" w:sz="4" w:space="0"/>
              <w:left w:val="nil"/>
              <w:bottom w:val="single" w:color="auto" w:sz="4" w:space="0"/>
              <w:right w:val="single" w:color="auto" w:sz="4" w:space="0"/>
            </w:tcBorders>
            <w:vAlign w:val="center"/>
          </w:tcPr>
          <w:p w14:paraId="4CB4220B">
            <w:pPr>
              <w:spacing w:line="480" w:lineRule="exact"/>
              <w:ind w:firstLine="818" w:firstLineChars="341"/>
              <w:rPr>
                <w:rFonts w:cs="宋体"/>
                <w:color w:val="auto"/>
                <w:sz w:val="24"/>
                <w:szCs w:val="24"/>
              </w:rPr>
            </w:pPr>
          </w:p>
        </w:tc>
      </w:tr>
      <w:tr w14:paraId="5ADF5A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2C800525">
            <w:pPr>
              <w:spacing w:line="480" w:lineRule="exact"/>
              <w:jc w:val="center"/>
              <w:rPr>
                <w:rFonts w:cs="宋体"/>
                <w:color w:val="auto"/>
                <w:sz w:val="24"/>
                <w:szCs w:val="24"/>
              </w:rPr>
            </w:pPr>
            <w:r>
              <w:rPr>
                <w:rFonts w:hint="eastAsia" w:cs="宋体"/>
                <w:color w:val="auto"/>
                <w:sz w:val="24"/>
                <w:szCs w:val="24"/>
              </w:rPr>
              <w:t>供应商地址</w:t>
            </w:r>
          </w:p>
        </w:tc>
        <w:tc>
          <w:tcPr>
            <w:tcW w:w="6733" w:type="dxa"/>
            <w:tcBorders>
              <w:top w:val="single" w:color="auto" w:sz="4" w:space="0"/>
              <w:left w:val="nil"/>
              <w:bottom w:val="single" w:color="auto" w:sz="4" w:space="0"/>
              <w:right w:val="single" w:color="auto" w:sz="4" w:space="0"/>
            </w:tcBorders>
            <w:vAlign w:val="center"/>
          </w:tcPr>
          <w:p w14:paraId="4652359B">
            <w:pPr>
              <w:spacing w:line="480" w:lineRule="exact"/>
              <w:ind w:firstLine="818" w:firstLineChars="341"/>
              <w:rPr>
                <w:rFonts w:cs="宋体"/>
                <w:color w:val="auto"/>
                <w:sz w:val="24"/>
                <w:szCs w:val="24"/>
              </w:rPr>
            </w:pPr>
          </w:p>
        </w:tc>
      </w:tr>
      <w:tr w14:paraId="0EA205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45B29A64">
            <w:pPr>
              <w:spacing w:line="480" w:lineRule="exact"/>
              <w:jc w:val="center"/>
              <w:rPr>
                <w:rFonts w:cs="宋体"/>
                <w:color w:val="auto"/>
                <w:sz w:val="24"/>
                <w:szCs w:val="24"/>
              </w:rPr>
            </w:pPr>
            <w:r>
              <w:rPr>
                <w:rFonts w:hint="eastAsia" w:cs="宋体"/>
                <w:color w:val="auto"/>
                <w:sz w:val="24"/>
                <w:szCs w:val="24"/>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6FD9B92E">
            <w:pPr>
              <w:spacing w:line="480" w:lineRule="exact"/>
              <w:ind w:firstLine="818" w:firstLineChars="341"/>
              <w:rPr>
                <w:rFonts w:cs="宋体"/>
                <w:color w:val="auto"/>
                <w:sz w:val="24"/>
                <w:szCs w:val="24"/>
              </w:rPr>
            </w:pPr>
          </w:p>
        </w:tc>
      </w:tr>
      <w:tr w14:paraId="626E98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78ACBBA6">
            <w:pPr>
              <w:spacing w:line="480" w:lineRule="exact"/>
              <w:jc w:val="center"/>
              <w:rPr>
                <w:rFonts w:cs="宋体"/>
                <w:color w:val="auto"/>
                <w:sz w:val="24"/>
                <w:szCs w:val="24"/>
              </w:rPr>
            </w:pPr>
            <w:r>
              <w:rPr>
                <w:rFonts w:hint="eastAsia" w:cs="宋体"/>
                <w:color w:val="auto"/>
                <w:sz w:val="24"/>
                <w:szCs w:val="24"/>
              </w:rPr>
              <w:t>投标报价</w:t>
            </w:r>
          </w:p>
        </w:tc>
        <w:tc>
          <w:tcPr>
            <w:tcW w:w="6733" w:type="dxa"/>
            <w:tcBorders>
              <w:top w:val="single" w:color="auto" w:sz="4" w:space="0"/>
              <w:left w:val="nil"/>
              <w:bottom w:val="single" w:color="auto" w:sz="4" w:space="0"/>
              <w:right w:val="single" w:color="auto" w:sz="4" w:space="0"/>
            </w:tcBorders>
            <w:vAlign w:val="center"/>
          </w:tcPr>
          <w:p w14:paraId="15A7D3A2">
            <w:pPr>
              <w:spacing w:line="480" w:lineRule="exact"/>
              <w:ind w:firstLine="818" w:firstLineChars="341"/>
              <w:rPr>
                <w:rFonts w:cs="宋体"/>
                <w:color w:val="auto"/>
                <w:sz w:val="24"/>
                <w:szCs w:val="24"/>
              </w:rPr>
            </w:pPr>
            <w:r>
              <w:rPr>
                <w:rFonts w:hint="eastAsia" w:cs="宋体"/>
                <w:color w:val="auto"/>
                <w:sz w:val="24"/>
                <w:szCs w:val="24"/>
              </w:rPr>
              <w:t>（大写）     ，    （小写）    元</w:t>
            </w:r>
          </w:p>
        </w:tc>
      </w:tr>
      <w:tr w14:paraId="2738EB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47EDF3AC">
            <w:pPr>
              <w:spacing w:line="480" w:lineRule="exact"/>
              <w:jc w:val="center"/>
              <w:rPr>
                <w:rFonts w:cs="宋体"/>
                <w:color w:val="auto"/>
                <w:sz w:val="24"/>
                <w:szCs w:val="24"/>
              </w:rPr>
            </w:pPr>
            <w:r>
              <w:rPr>
                <w:rFonts w:hint="eastAsia" w:cs="宋体"/>
                <w:color w:val="auto"/>
                <w:sz w:val="24"/>
                <w:szCs w:val="24"/>
              </w:rPr>
              <w:t>交货期</w:t>
            </w:r>
          </w:p>
        </w:tc>
        <w:tc>
          <w:tcPr>
            <w:tcW w:w="6733" w:type="dxa"/>
            <w:tcBorders>
              <w:top w:val="single" w:color="auto" w:sz="4" w:space="0"/>
              <w:left w:val="nil"/>
              <w:bottom w:val="single" w:color="auto" w:sz="4" w:space="0"/>
              <w:right w:val="single" w:color="auto" w:sz="4" w:space="0"/>
            </w:tcBorders>
            <w:vAlign w:val="center"/>
          </w:tcPr>
          <w:p w14:paraId="0EA9E813">
            <w:pPr>
              <w:spacing w:line="480" w:lineRule="exact"/>
              <w:rPr>
                <w:rFonts w:cs="宋体"/>
                <w:color w:val="auto"/>
                <w:sz w:val="24"/>
                <w:szCs w:val="24"/>
              </w:rPr>
            </w:pPr>
          </w:p>
        </w:tc>
      </w:tr>
      <w:tr w14:paraId="1344F8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4DB096F3">
            <w:pPr>
              <w:spacing w:line="480" w:lineRule="exact"/>
              <w:jc w:val="center"/>
              <w:rPr>
                <w:rFonts w:cs="宋体"/>
                <w:color w:val="auto"/>
                <w:sz w:val="24"/>
                <w:szCs w:val="24"/>
              </w:rPr>
            </w:pPr>
            <w:r>
              <w:rPr>
                <w:rFonts w:hint="eastAsia" w:cs="宋体"/>
                <w:color w:val="auto"/>
                <w:sz w:val="24"/>
                <w:szCs w:val="24"/>
              </w:rPr>
              <w:t>交货地点</w:t>
            </w:r>
          </w:p>
        </w:tc>
        <w:tc>
          <w:tcPr>
            <w:tcW w:w="6733" w:type="dxa"/>
            <w:tcBorders>
              <w:top w:val="single" w:color="auto" w:sz="4" w:space="0"/>
              <w:left w:val="nil"/>
              <w:bottom w:val="single" w:color="auto" w:sz="4" w:space="0"/>
              <w:right w:val="single" w:color="auto" w:sz="4" w:space="0"/>
            </w:tcBorders>
            <w:vAlign w:val="center"/>
          </w:tcPr>
          <w:p w14:paraId="0A9BBA41">
            <w:pPr>
              <w:spacing w:line="480" w:lineRule="exact"/>
              <w:ind w:firstLine="818" w:firstLineChars="341"/>
              <w:rPr>
                <w:rFonts w:cs="宋体"/>
                <w:color w:val="auto"/>
                <w:sz w:val="24"/>
                <w:szCs w:val="24"/>
              </w:rPr>
            </w:pPr>
          </w:p>
        </w:tc>
      </w:tr>
      <w:tr w14:paraId="5F5F85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7F0ADE8">
            <w:pPr>
              <w:spacing w:line="480" w:lineRule="exact"/>
              <w:jc w:val="center"/>
              <w:rPr>
                <w:rFonts w:cs="宋体"/>
                <w:color w:val="auto"/>
                <w:sz w:val="24"/>
                <w:szCs w:val="24"/>
              </w:rPr>
            </w:pPr>
            <w:r>
              <w:rPr>
                <w:rFonts w:hint="eastAsia" w:cs="宋体"/>
                <w:color w:val="auto"/>
                <w:sz w:val="24"/>
                <w:szCs w:val="24"/>
              </w:rPr>
              <w:t>质量要求</w:t>
            </w:r>
          </w:p>
        </w:tc>
        <w:tc>
          <w:tcPr>
            <w:tcW w:w="6733" w:type="dxa"/>
            <w:tcBorders>
              <w:top w:val="single" w:color="auto" w:sz="4" w:space="0"/>
              <w:left w:val="nil"/>
              <w:bottom w:val="single" w:color="auto" w:sz="4" w:space="0"/>
              <w:right w:val="single" w:color="auto" w:sz="4" w:space="0"/>
            </w:tcBorders>
            <w:vAlign w:val="center"/>
          </w:tcPr>
          <w:p w14:paraId="474C90E5">
            <w:pPr>
              <w:spacing w:line="480" w:lineRule="exact"/>
              <w:ind w:firstLine="818" w:firstLineChars="341"/>
              <w:rPr>
                <w:rFonts w:cs="宋体"/>
                <w:color w:val="auto"/>
                <w:sz w:val="24"/>
                <w:szCs w:val="24"/>
              </w:rPr>
            </w:pPr>
          </w:p>
        </w:tc>
      </w:tr>
      <w:tr w14:paraId="5D306E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6E8F4199">
            <w:pPr>
              <w:spacing w:line="480" w:lineRule="exact"/>
              <w:jc w:val="center"/>
              <w:rPr>
                <w:rFonts w:cs="宋体"/>
                <w:color w:val="auto"/>
                <w:sz w:val="24"/>
                <w:szCs w:val="24"/>
              </w:rPr>
            </w:pPr>
            <w:r>
              <w:rPr>
                <w:rFonts w:hint="eastAsia" w:asciiTheme="minorEastAsia" w:hAnsiTheme="minorEastAsia" w:cstheme="minorEastAsia"/>
                <w:color w:val="auto"/>
                <w:sz w:val="24"/>
                <w:szCs w:val="24"/>
              </w:rPr>
              <w:t>质保期</w:t>
            </w:r>
          </w:p>
        </w:tc>
        <w:tc>
          <w:tcPr>
            <w:tcW w:w="6733" w:type="dxa"/>
            <w:tcBorders>
              <w:top w:val="single" w:color="auto" w:sz="4" w:space="0"/>
              <w:left w:val="nil"/>
              <w:bottom w:val="single" w:color="auto" w:sz="4" w:space="0"/>
              <w:right w:val="single" w:color="auto" w:sz="4" w:space="0"/>
            </w:tcBorders>
            <w:vAlign w:val="center"/>
          </w:tcPr>
          <w:p w14:paraId="08D48CF6">
            <w:pPr>
              <w:spacing w:line="480" w:lineRule="exact"/>
              <w:ind w:firstLine="818" w:firstLineChars="341"/>
              <w:rPr>
                <w:rFonts w:cs="宋体"/>
                <w:color w:val="auto"/>
                <w:sz w:val="24"/>
                <w:szCs w:val="24"/>
              </w:rPr>
            </w:pPr>
          </w:p>
        </w:tc>
      </w:tr>
      <w:tr w14:paraId="2F88E1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61CE885">
            <w:pPr>
              <w:spacing w:line="480" w:lineRule="exact"/>
              <w:jc w:val="center"/>
              <w:rPr>
                <w:rFonts w:cs="宋体"/>
                <w:color w:val="auto"/>
                <w:sz w:val="24"/>
                <w:szCs w:val="24"/>
              </w:rPr>
            </w:pPr>
            <w:r>
              <w:rPr>
                <w:rFonts w:hint="eastAsia" w:cs="宋体"/>
                <w:color w:val="auto"/>
                <w:sz w:val="24"/>
                <w:szCs w:val="24"/>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3E110F68">
            <w:pPr>
              <w:spacing w:line="480" w:lineRule="exact"/>
              <w:ind w:firstLine="818" w:firstLineChars="341"/>
              <w:rPr>
                <w:rFonts w:cs="宋体"/>
                <w:color w:val="auto"/>
                <w:sz w:val="24"/>
                <w:szCs w:val="24"/>
              </w:rPr>
            </w:pPr>
          </w:p>
        </w:tc>
      </w:tr>
      <w:tr w14:paraId="711EAA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313FA160">
            <w:pPr>
              <w:spacing w:line="480" w:lineRule="exact"/>
              <w:rPr>
                <w:rFonts w:cs="宋体"/>
                <w:color w:val="auto"/>
                <w:sz w:val="24"/>
                <w:szCs w:val="24"/>
              </w:rPr>
            </w:pPr>
            <w:r>
              <w:rPr>
                <w:rFonts w:hint="eastAsia" w:cs="宋体"/>
                <w:color w:val="auto"/>
                <w:sz w:val="24"/>
                <w:szCs w:val="24"/>
              </w:rPr>
              <w:t>补充（如有）</w:t>
            </w:r>
          </w:p>
        </w:tc>
      </w:tr>
    </w:tbl>
    <w:p w14:paraId="407A2DAA">
      <w:pPr>
        <w:spacing w:line="540" w:lineRule="exact"/>
        <w:jc w:val="right"/>
        <w:rPr>
          <w:rFonts w:ascii="Calibri" w:hAnsi="Calibri" w:eastAsia="宋体" w:cs="Times New Roman"/>
          <w:color w:val="auto"/>
          <w:kern w:val="0"/>
          <w:sz w:val="24"/>
          <w:u w:val="single"/>
        </w:rPr>
      </w:pPr>
      <w:r>
        <w:rPr>
          <w:rFonts w:hint="eastAsia" w:asciiTheme="minorEastAsia" w:hAnsiTheme="minorEastAsia" w:cstheme="minorEastAsia"/>
          <w:color w:val="auto"/>
          <w:sz w:val="28"/>
          <w:szCs w:val="28"/>
        </w:rPr>
        <w:t xml:space="preserve">                       </w:t>
      </w:r>
      <w:r>
        <w:rPr>
          <w:rFonts w:hint="eastAsia" w:ascii="Calibri" w:hAnsi="Calibri" w:eastAsia="宋体" w:cs="Times New Roman"/>
          <w:color w:val="auto"/>
          <w:kern w:val="0"/>
          <w:sz w:val="24"/>
        </w:rPr>
        <w:t>供应商</w:t>
      </w:r>
      <w:r>
        <w:rPr>
          <w:rFonts w:ascii="Calibri" w:hAnsi="Calibri" w:eastAsia="宋体" w:cs="Times New Roman"/>
          <w:color w:val="auto"/>
          <w:kern w:val="0"/>
          <w:sz w:val="24"/>
        </w:rPr>
        <w:t>：</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w:t>
      </w:r>
      <w:r>
        <w:rPr>
          <w:rFonts w:hint="eastAsia" w:ascii="Calibri" w:hAnsi="Calibri" w:eastAsia="宋体" w:cs="Times New Roman"/>
          <w:color w:val="auto"/>
          <w:kern w:val="0"/>
          <w:sz w:val="24"/>
        </w:rPr>
        <w:t>盖单位公章</w:t>
      </w:r>
      <w:r>
        <w:rPr>
          <w:rFonts w:ascii="Calibri" w:hAnsi="Calibri" w:eastAsia="宋体" w:cs="Times New Roman"/>
          <w:color w:val="auto"/>
          <w:kern w:val="0"/>
          <w:sz w:val="24"/>
        </w:rPr>
        <w:t>）</w:t>
      </w:r>
    </w:p>
    <w:p w14:paraId="2A36AD0C">
      <w:pPr>
        <w:widowControl/>
        <w:spacing w:line="540" w:lineRule="exact"/>
        <w:ind w:firstLine="360"/>
        <w:jc w:val="right"/>
        <w:rPr>
          <w:rFonts w:ascii="Calibri" w:hAnsi="Calibri" w:eastAsia="宋体" w:cs="Times New Roman"/>
          <w:color w:val="auto"/>
          <w:kern w:val="0"/>
          <w:sz w:val="24"/>
          <w:u w:val="single"/>
        </w:rPr>
      </w:pPr>
      <w:r>
        <w:rPr>
          <w:rFonts w:ascii="Calibri" w:hAnsi="Calibri" w:eastAsia="宋体" w:cs="Times New Roman"/>
          <w:color w:val="auto"/>
          <w:kern w:val="0"/>
          <w:sz w:val="24"/>
        </w:rPr>
        <w:t xml:space="preserve">法定代表人： </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w:t>
      </w:r>
      <w:r>
        <w:rPr>
          <w:rFonts w:hint="eastAsia" w:ascii="Calibri" w:hAnsi="Calibri" w:eastAsia="宋体" w:cs="Times New Roman"/>
          <w:color w:val="auto"/>
          <w:kern w:val="0"/>
          <w:sz w:val="24"/>
        </w:rPr>
        <w:t>电子签章</w:t>
      </w:r>
      <w:r>
        <w:rPr>
          <w:rFonts w:ascii="Calibri" w:hAnsi="Calibri" w:eastAsia="宋体" w:cs="Times New Roman"/>
          <w:color w:val="auto"/>
          <w:kern w:val="0"/>
          <w:sz w:val="24"/>
        </w:rPr>
        <w:t>）</w:t>
      </w:r>
    </w:p>
    <w:p w14:paraId="0E997A7B">
      <w:pPr>
        <w:widowControl/>
        <w:spacing w:line="540" w:lineRule="exact"/>
        <w:ind w:firstLine="360"/>
        <w:jc w:val="right"/>
        <w:rPr>
          <w:rFonts w:ascii="Calibri" w:hAnsi="Calibri" w:eastAsia="宋体" w:cs="Times New Roman"/>
          <w:color w:val="auto"/>
          <w:kern w:val="0"/>
          <w:sz w:val="24"/>
        </w:rPr>
      </w:pPr>
      <w:r>
        <w:rPr>
          <w:rFonts w:ascii="Calibri" w:hAnsi="Calibri" w:eastAsia="宋体" w:cs="Times New Roman"/>
          <w:color w:val="auto"/>
          <w:kern w:val="0"/>
          <w:sz w:val="24"/>
        </w:rPr>
        <w:t>日期：</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年</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月</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日</w:t>
      </w:r>
    </w:p>
    <w:p w14:paraId="30FC8159">
      <w:pPr>
        <w:pStyle w:val="3"/>
        <w:jc w:val="center"/>
        <w:rPr>
          <w:color w:val="auto"/>
        </w:rPr>
      </w:pPr>
      <w:r>
        <w:rPr>
          <w:rFonts w:hint="eastAsia" w:ascii="宋体" w:hAnsi="宋体" w:cs="宋体"/>
          <w:color w:val="auto"/>
          <w:szCs w:val="24"/>
        </w:rPr>
        <w:br w:type="page"/>
      </w:r>
      <w:bookmarkStart w:id="207" w:name="_Toc26862"/>
      <w:bookmarkEnd w:id="207"/>
      <w:r>
        <w:rPr>
          <w:rFonts w:hint="eastAsia"/>
          <w:color w:val="auto"/>
        </w:rPr>
        <w:t>二、法定代表人身份证明</w:t>
      </w:r>
    </w:p>
    <w:p w14:paraId="61FB03CE">
      <w:pPr>
        <w:spacing w:line="560" w:lineRule="exact"/>
        <w:ind w:right="420" w:rightChars="200" w:firstLine="480" w:firstLineChars="200"/>
        <w:rPr>
          <w:rFonts w:hint="eastAsia" w:asciiTheme="minorEastAsia" w:hAnsiTheme="minorEastAsia" w:cstheme="minorEastAsia"/>
          <w:color w:val="auto"/>
          <w:sz w:val="24"/>
          <w:szCs w:val="28"/>
        </w:rPr>
      </w:pPr>
      <w:r>
        <w:rPr>
          <w:rFonts w:hint="eastAsia" w:asciiTheme="minorEastAsia" w:hAnsiTheme="minorEastAsia" w:cstheme="minorEastAsia"/>
          <w:color w:val="auto"/>
          <w:sz w:val="24"/>
          <w:szCs w:val="28"/>
        </w:rPr>
        <w:t>供应商名称：</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sz w:val="24"/>
          <w:szCs w:val="28"/>
        </w:rPr>
        <w:t xml:space="preserve"> </w:t>
      </w:r>
    </w:p>
    <w:p w14:paraId="75CDD2D2">
      <w:pPr>
        <w:spacing w:line="560" w:lineRule="exact"/>
        <w:ind w:right="420" w:rightChars="200" w:firstLine="480" w:firstLineChars="200"/>
        <w:rPr>
          <w:rFonts w:hint="eastAsia" w:asciiTheme="minorEastAsia" w:hAnsiTheme="minorEastAsia" w:cstheme="minorEastAsia"/>
          <w:color w:val="auto"/>
          <w:sz w:val="24"/>
          <w:szCs w:val="28"/>
        </w:rPr>
      </w:pPr>
      <w:r>
        <w:rPr>
          <w:rFonts w:hint="eastAsia" w:asciiTheme="minorEastAsia" w:hAnsiTheme="minorEastAsia" w:cstheme="minorEastAsia"/>
          <w:color w:val="auto"/>
          <w:sz w:val="24"/>
          <w:szCs w:val="28"/>
        </w:rPr>
        <w:t>单位性质：</w:t>
      </w:r>
      <w:r>
        <w:rPr>
          <w:rFonts w:hint="eastAsia" w:asciiTheme="minorEastAsia" w:hAnsiTheme="minorEastAsia" w:cstheme="minorEastAsia"/>
          <w:color w:val="auto"/>
          <w:sz w:val="24"/>
          <w:szCs w:val="28"/>
          <w:u w:val="single"/>
        </w:rPr>
        <w:t xml:space="preserve">                        </w:t>
      </w:r>
    </w:p>
    <w:p w14:paraId="741DAC16">
      <w:pPr>
        <w:spacing w:line="560" w:lineRule="exact"/>
        <w:ind w:right="420" w:rightChars="200" w:firstLine="480" w:firstLineChars="200"/>
        <w:rPr>
          <w:rFonts w:hint="eastAsia" w:asciiTheme="minorEastAsia" w:hAnsiTheme="minorEastAsia" w:cstheme="minorEastAsia"/>
          <w:color w:val="auto"/>
          <w:sz w:val="24"/>
          <w:szCs w:val="28"/>
        </w:rPr>
      </w:pPr>
      <w:r>
        <w:rPr>
          <w:rFonts w:hint="eastAsia" w:asciiTheme="minorEastAsia" w:hAnsiTheme="minorEastAsia" w:cstheme="minorEastAsia"/>
          <w:color w:val="auto"/>
          <w:sz w:val="24"/>
          <w:szCs w:val="28"/>
        </w:rPr>
        <w:t>地址：</w:t>
      </w:r>
      <w:r>
        <w:rPr>
          <w:rFonts w:hint="eastAsia" w:asciiTheme="minorEastAsia" w:hAnsiTheme="minorEastAsia" w:cstheme="minorEastAsia"/>
          <w:color w:val="auto"/>
          <w:sz w:val="24"/>
          <w:szCs w:val="28"/>
          <w:u w:val="single"/>
        </w:rPr>
        <w:t xml:space="preserve">                        </w:t>
      </w:r>
    </w:p>
    <w:p w14:paraId="315FB41D">
      <w:pPr>
        <w:spacing w:line="560" w:lineRule="exact"/>
        <w:ind w:right="420" w:rightChars="200" w:firstLine="480" w:firstLineChars="200"/>
        <w:rPr>
          <w:rFonts w:hint="eastAsia" w:asciiTheme="minorEastAsia" w:hAnsiTheme="minorEastAsia" w:cstheme="minorEastAsia"/>
          <w:color w:val="auto"/>
          <w:sz w:val="24"/>
          <w:szCs w:val="28"/>
        </w:rPr>
      </w:pPr>
      <w:r>
        <w:rPr>
          <w:rFonts w:hint="eastAsia" w:asciiTheme="minorEastAsia" w:hAnsiTheme="minorEastAsia" w:cstheme="minorEastAsia"/>
          <w:color w:val="auto"/>
          <w:sz w:val="24"/>
          <w:szCs w:val="28"/>
        </w:rPr>
        <w:t>成立时间：</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sz w:val="24"/>
          <w:szCs w:val="28"/>
        </w:rPr>
        <w:t>年</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sz w:val="24"/>
          <w:szCs w:val="28"/>
        </w:rPr>
        <w:t>月</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sz w:val="24"/>
          <w:szCs w:val="28"/>
        </w:rPr>
        <w:t>日</w:t>
      </w:r>
    </w:p>
    <w:p w14:paraId="3F8D9A92">
      <w:pPr>
        <w:spacing w:line="560" w:lineRule="exact"/>
        <w:ind w:right="420" w:rightChars="200" w:firstLine="480" w:firstLineChars="200"/>
        <w:rPr>
          <w:rFonts w:hint="eastAsia" w:asciiTheme="minorEastAsia" w:hAnsiTheme="minorEastAsia" w:cstheme="minorEastAsia"/>
          <w:color w:val="auto"/>
          <w:sz w:val="24"/>
          <w:szCs w:val="28"/>
        </w:rPr>
      </w:pPr>
      <w:r>
        <w:rPr>
          <w:rFonts w:hint="eastAsia" w:asciiTheme="minorEastAsia" w:hAnsiTheme="minorEastAsia" w:cstheme="minorEastAsia"/>
          <w:color w:val="auto"/>
          <w:sz w:val="24"/>
          <w:szCs w:val="28"/>
        </w:rPr>
        <w:t>经营期限：</w:t>
      </w:r>
      <w:r>
        <w:rPr>
          <w:rFonts w:hint="eastAsia" w:asciiTheme="minorEastAsia" w:hAnsiTheme="minorEastAsia" w:cstheme="minorEastAsia"/>
          <w:color w:val="auto"/>
          <w:sz w:val="24"/>
          <w:szCs w:val="28"/>
          <w:u w:val="single"/>
        </w:rPr>
        <w:t xml:space="preserve">                        </w:t>
      </w:r>
    </w:p>
    <w:p w14:paraId="366FAB4E">
      <w:pPr>
        <w:spacing w:line="560" w:lineRule="exact"/>
        <w:ind w:right="420" w:rightChars="200" w:firstLine="480" w:firstLineChars="200"/>
        <w:rPr>
          <w:rFonts w:hint="eastAsia" w:asciiTheme="minorEastAsia" w:hAnsiTheme="minorEastAsia" w:cstheme="minorEastAsia"/>
          <w:color w:val="auto"/>
          <w:sz w:val="24"/>
          <w:szCs w:val="28"/>
        </w:rPr>
      </w:pPr>
      <w:r>
        <w:rPr>
          <w:rFonts w:hint="eastAsia" w:asciiTheme="minorEastAsia" w:hAnsiTheme="minorEastAsia" w:cstheme="minorEastAsia"/>
          <w:color w:val="auto"/>
          <w:sz w:val="24"/>
          <w:szCs w:val="28"/>
        </w:rPr>
        <w:t>姓名：</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sz w:val="24"/>
          <w:szCs w:val="28"/>
        </w:rPr>
        <w:t>；性别：</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sz w:val="24"/>
          <w:szCs w:val="28"/>
        </w:rPr>
        <w:t>；</w:t>
      </w:r>
    </w:p>
    <w:p w14:paraId="750BA820">
      <w:pPr>
        <w:spacing w:line="560" w:lineRule="exact"/>
        <w:ind w:right="420" w:rightChars="200" w:firstLine="480" w:firstLineChars="200"/>
        <w:rPr>
          <w:rFonts w:hint="eastAsia" w:asciiTheme="minorEastAsia" w:hAnsiTheme="minorEastAsia" w:cstheme="minorEastAsia"/>
          <w:color w:val="auto"/>
          <w:sz w:val="24"/>
          <w:szCs w:val="28"/>
        </w:rPr>
      </w:pPr>
      <w:r>
        <w:rPr>
          <w:rFonts w:hint="eastAsia" w:asciiTheme="minorEastAsia" w:hAnsiTheme="minorEastAsia" w:cstheme="minorEastAsia"/>
          <w:color w:val="auto"/>
          <w:sz w:val="24"/>
          <w:szCs w:val="28"/>
        </w:rPr>
        <w:t>年龄：</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sz w:val="24"/>
          <w:szCs w:val="28"/>
        </w:rPr>
        <w:t>；职务：</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sz w:val="24"/>
          <w:szCs w:val="28"/>
        </w:rPr>
        <w:t>；</w:t>
      </w:r>
    </w:p>
    <w:p w14:paraId="5B3DB6D4">
      <w:pPr>
        <w:spacing w:line="560" w:lineRule="exact"/>
        <w:ind w:right="420" w:rightChars="200" w:firstLine="480" w:firstLineChars="200"/>
        <w:rPr>
          <w:rFonts w:hint="eastAsia" w:asciiTheme="minorEastAsia" w:hAnsiTheme="minorEastAsia" w:cstheme="minorEastAsia"/>
          <w:color w:val="auto"/>
          <w:sz w:val="24"/>
          <w:szCs w:val="28"/>
        </w:rPr>
      </w:pPr>
      <w:r>
        <w:rPr>
          <w:rFonts w:hint="eastAsia" w:asciiTheme="minorEastAsia" w:hAnsiTheme="minorEastAsia" w:cstheme="minorEastAsia"/>
          <w:color w:val="auto"/>
          <w:sz w:val="24"/>
          <w:szCs w:val="28"/>
        </w:rPr>
        <w:t>身份证号码：</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sz w:val="24"/>
          <w:szCs w:val="28"/>
        </w:rPr>
        <w:t>，系</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sz w:val="24"/>
          <w:szCs w:val="28"/>
        </w:rPr>
        <w:t>（供应商名称）的法定代表人。</w:t>
      </w:r>
    </w:p>
    <w:p w14:paraId="699BCFBC">
      <w:pPr>
        <w:spacing w:line="560" w:lineRule="exact"/>
        <w:ind w:right="420" w:rightChars="200" w:firstLine="480" w:firstLineChars="200"/>
        <w:rPr>
          <w:rFonts w:hint="eastAsia" w:asciiTheme="minorEastAsia" w:hAnsiTheme="minorEastAsia" w:cstheme="minorEastAsia"/>
          <w:color w:val="auto"/>
          <w:sz w:val="24"/>
          <w:szCs w:val="28"/>
        </w:rPr>
      </w:pPr>
      <w:r>
        <w:rPr>
          <w:rFonts w:hint="eastAsia" w:asciiTheme="minorEastAsia" w:hAnsiTheme="minorEastAsia" w:cstheme="minorEastAsia"/>
          <w:color w:val="auto"/>
          <w:sz w:val="24"/>
          <w:szCs w:val="28"/>
        </w:rPr>
        <w:t>特此证明。</w:t>
      </w:r>
    </w:p>
    <w:p w14:paraId="197D4EA5">
      <w:pPr>
        <w:spacing w:line="560" w:lineRule="exact"/>
        <w:ind w:right="420" w:rightChars="200" w:firstLine="480" w:firstLineChars="200"/>
        <w:rPr>
          <w:rFonts w:hint="eastAsia" w:asciiTheme="minorEastAsia" w:hAnsiTheme="minorEastAsia" w:cstheme="minorEastAsia"/>
          <w:color w:val="auto"/>
          <w:sz w:val="24"/>
          <w:szCs w:val="28"/>
        </w:rPr>
      </w:pPr>
      <w:r>
        <w:rPr>
          <w:rFonts w:hint="eastAsia" w:asciiTheme="minorEastAsia" w:hAnsiTheme="minorEastAsia" w:cstheme="minorEastAsia"/>
          <w:color w:val="auto"/>
          <w:sz w:val="24"/>
          <w:szCs w:val="28"/>
        </w:rPr>
        <w:t>附：法定代表人身份证扫描件，加盖公章。</w:t>
      </w:r>
    </w:p>
    <w:p w14:paraId="773EC044">
      <w:pPr>
        <w:spacing w:line="560" w:lineRule="exact"/>
        <w:ind w:left="170" w:firstLine="480" w:firstLineChars="200"/>
        <w:rPr>
          <w:rFonts w:hint="eastAsia" w:asciiTheme="minorEastAsia" w:hAnsiTheme="minorEastAsia" w:cstheme="minorEastAsia"/>
          <w:color w:val="auto"/>
          <w:sz w:val="24"/>
          <w:szCs w:val="28"/>
        </w:rPr>
      </w:pPr>
    </w:p>
    <w:p w14:paraId="3D62F6FA">
      <w:pPr>
        <w:autoSpaceDE w:val="0"/>
        <w:autoSpaceDN w:val="0"/>
        <w:adjustRightInd w:val="0"/>
        <w:spacing w:line="560" w:lineRule="exact"/>
        <w:ind w:firstLine="3084" w:firstLineChars="1285"/>
        <w:jc w:val="right"/>
        <w:rPr>
          <w:rFonts w:hint="eastAsia" w:asciiTheme="minorEastAsia" w:hAnsiTheme="minorEastAsia" w:cstheme="minorEastAsia"/>
          <w:color w:val="auto"/>
          <w:kern w:val="0"/>
          <w:sz w:val="24"/>
          <w:szCs w:val="28"/>
        </w:rPr>
      </w:pPr>
    </w:p>
    <w:p w14:paraId="18A99B7B">
      <w:pPr>
        <w:autoSpaceDE w:val="0"/>
        <w:autoSpaceDN w:val="0"/>
        <w:adjustRightInd w:val="0"/>
        <w:spacing w:line="560" w:lineRule="exact"/>
        <w:ind w:firstLine="3084" w:firstLineChars="1285"/>
        <w:jc w:val="center"/>
        <w:rPr>
          <w:rFonts w:hint="eastAsia" w:asciiTheme="minorEastAsia" w:hAnsiTheme="minorEastAsia" w:cstheme="minorEastAsia"/>
          <w:color w:val="auto"/>
          <w:kern w:val="0"/>
          <w:sz w:val="24"/>
          <w:szCs w:val="28"/>
        </w:rPr>
      </w:pPr>
      <w:r>
        <w:rPr>
          <w:rFonts w:hint="eastAsia" w:asciiTheme="minorEastAsia" w:hAnsiTheme="minorEastAsia" w:cstheme="minorEastAsia"/>
          <w:color w:val="auto"/>
          <w:kern w:val="0"/>
          <w:sz w:val="24"/>
          <w:szCs w:val="28"/>
        </w:rPr>
        <w:t>供应商：</w:t>
      </w:r>
      <w:r>
        <w:rPr>
          <w:rFonts w:hint="eastAsia" w:asciiTheme="minorEastAsia" w:hAnsiTheme="minorEastAsia" w:cstheme="minorEastAsia"/>
          <w:color w:val="auto"/>
          <w:sz w:val="24"/>
          <w:szCs w:val="28"/>
          <w:u w:val="single"/>
        </w:rPr>
        <w:t xml:space="preserve">                  </w:t>
      </w:r>
      <w:r>
        <w:rPr>
          <w:rFonts w:hint="eastAsia" w:asciiTheme="minorEastAsia" w:hAnsiTheme="minorEastAsia" w:cstheme="minorEastAsia"/>
          <w:color w:val="auto"/>
          <w:kern w:val="0"/>
          <w:sz w:val="24"/>
          <w:szCs w:val="28"/>
        </w:rPr>
        <w:t>（盖单位公章）</w:t>
      </w:r>
    </w:p>
    <w:p w14:paraId="3DBE7C2D">
      <w:pPr>
        <w:autoSpaceDE w:val="0"/>
        <w:autoSpaceDN w:val="0"/>
        <w:adjustRightInd w:val="0"/>
        <w:spacing w:line="560" w:lineRule="exact"/>
        <w:ind w:right="420" w:firstLine="3760" w:firstLineChars="1567"/>
        <w:rPr>
          <w:rFonts w:hint="eastAsia" w:asciiTheme="minorEastAsia" w:hAnsiTheme="minorEastAsia" w:cstheme="minorEastAsia"/>
          <w:color w:val="auto"/>
          <w:kern w:val="0"/>
          <w:sz w:val="24"/>
          <w:szCs w:val="28"/>
        </w:rPr>
      </w:pPr>
      <w:r>
        <w:rPr>
          <w:rFonts w:hint="eastAsia" w:asciiTheme="minorEastAsia" w:hAnsiTheme="minorEastAsia" w:cstheme="minorEastAsia"/>
          <w:color w:val="auto"/>
          <w:kern w:val="0"/>
          <w:sz w:val="24"/>
          <w:szCs w:val="28"/>
        </w:rPr>
        <w:t>日期：</w:t>
      </w:r>
      <w:r>
        <w:rPr>
          <w:rFonts w:hint="eastAsia" w:asciiTheme="minorEastAsia" w:hAnsiTheme="minorEastAsia" w:cstheme="minorEastAsia"/>
          <w:color w:val="auto"/>
          <w:kern w:val="0"/>
          <w:sz w:val="24"/>
          <w:szCs w:val="28"/>
          <w:u w:val="single"/>
        </w:rPr>
        <w:t xml:space="preserve">      </w:t>
      </w:r>
      <w:r>
        <w:rPr>
          <w:rFonts w:hint="eastAsia" w:asciiTheme="minorEastAsia" w:hAnsiTheme="minorEastAsia" w:cstheme="minorEastAsia"/>
          <w:color w:val="auto"/>
          <w:kern w:val="0"/>
          <w:sz w:val="24"/>
          <w:szCs w:val="28"/>
        </w:rPr>
        <w:t>年</w:t>
      </w:r>
      <w:r>
        <w:rPr>
          <w:rFonts w:hint="eastAsia" w:asciiTheme="minorEastAsia" w:hAnsiTheme="minorEastAsia" w:cstheme="minorEastAsia"/>
          <w:color w:val="auto"/>
          <w:kern w:val="0"/>
          <w:sz w:val="24"/>
          <w:szCs w:val="28"/>
          <w:u w:val="single"/>
        </w:rPr>
        <w:t xml:space="preserve">       </w:t>
      </w:r>
      <w:r>
        <w:rPr>
          <w:rFonts w:hint="eastAsia" w:asciiTheme="minorEastAsia" w:hAnsiTheme="minorEastAsia" w:cstheme="minorEastAsia"/>
          <w:color w:val="auto"/>
          <w:kern w:val="0"/>
          <w:sz w:val="24"/>
          <w:szCs w:val="28"/>
        </w:rPr>
        <w:t>月</w:t>
      </w:r>
      <w:r>
        <w:rPr>
          <w:rFonts w:hint="eastAsia" w:asciiTheme="minorEastAsia" w:hAnsiTheme="minorEastAsia" w:cstheme="minorEastAsia"/>
          <w:color w:val="auto"/>
          <w:kern w:val="0"/>
          <w:sz w:val="24"/>
          <w:szCs w:val="28"/>
          <w:u w:val="single"/>
        </w:rPr>
        <w:t xml:space="preserve">      </w:t>
      </w:r>
      <w:r>
        <w:rPr>
          <w:rFonts w:hint="eastAsia" w:asciiTheme="minorEastAsia" w:hAnsiTheme="minorEastAsia" w:cstheme="minorEastAsia"/>
          <w:color w:val="auto"/>
          <w:kern w:val="0"/>
          <w:sz w:val="24"/>
          <w:szCs w:val="28"/>
        </w:rPr>
        <w:t>日</w:t>
      </w:r>
    </w:p>
    <w:p w14:paraId="4FAE908E">
      <w:pPr>
        <w:pStyle w:val="3"/>
        <w:jc w:val="center"/>
        <w:rPr>
          <w:color w:val="auto"/>
        </w:rPr>
      </w:pPr>
      <w:r>
        <w:rPr>
          <w:rFonts w:hint="eastAsia" w:ascii="宋体" w:hAnsi="宋体" w:cs="宋体"/>
          <w:color w:val="auto"/>
          <w:szCs w:val="24"/>
        </w:rPr>
        <w:br w:type="page"/>
      </w:r>
      <w:bookmarkStart w:id="208" w:name="_Toc528078069"/>
      <w:bookmarkEnd w:id="208"/>
      <w:bookmarkStart w:id="209" w:name="_Toc23204"/>
      <w:r>
        <w:rPr>
          <w:rFonts w:hint="eastAsia"/>
          <w:color w:val="auto"/>
        </w:rPr>
        <w:t>三、授权委托书</w:t>
      </w:r>
      <w:bookmarkEnd w:id="209"/>
    </w:p>
    <w:p w14:paraId="76EC78FD">
      <w:pPr>
        <w:spacing w:line="50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本人</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（姓名）系</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（供应商名称）的法定代表人，现委托</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（姓名）为我方代理人。代理人根据授权，以我方名义签署、澄清、说明、补正、递交、撤回、修改</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（项目名称）响应文件、签订合同和处理有关事宜，其法律后果由我方承担。</w:t>
      </w:r>
    </w:p>
    <w:p w14:paraId="68EA8735">
      <w:pPr>
        <w:spacing w:line="500" w:lineRule="exact"/>
        <w:ind w:firstLine="480" w:firstLineChars="2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委托期限：</w:t>
      </w:r>
      <w:r>
        <w:rPr>
          <w:rFonts w:hint="eastAsia" w:ascii="宋体" w:hAnsi="宋体" w:eastAsia="宋体" w:cs="Times New Roman"/>
          <w:color w:val="auto"/>
          <w:sz w:val="24"/>
          <w:szCs w:val="24"/>
          <w:u w:val="single"/>
        </w:rPr>
        <w:t xml:space="preserve">                        </w:t>
      </w:r>
    </w:p>
    <w:p w14:paraId="0851DB7E">
      <w:pPr>
        <w:spacing w:line="50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代理人无转委托权。</w:t>
      </w:r>
    </w:p>
    <w:p w14:paraId="475E1F14">
      <w:pPr>
        <w:spacing w:line="50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附：法定代表人身份证复印件、被授权委托人身份证复印件</w:t>
      </w:r>
    </w:p>
    <w:p w14:paraId="00DB25D9">
      <w:pPr>
        <w:spacing w:line="500" w:lineRule="exact"/>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w:t>
      </w:r>
    </w:p>
    <w:p w14:paraId="7247B8AA">
      <w:pPr>
        <w:suppressAutoHyphens/>
        <w:spacing w:line="360" w:lineRule="auto"/>
        <w:ind w:firstLine="3120" w:firstLineChars="1300"/>
        <w:rPr>
          <w:rFonts w:hint="eastAsia" w:ascii="宋体" w:hAnsi="宋体" w:eastAsia="宋体" w:cs="Times New Roman"/>
          <w:color w:val="auto"/>
          <w:kern w:val="1"/>
          <w:sz w:val="24"/>
          <w:szCs w:val="24"/>
        </w:rPr>
      </w:pPr>
    </w:p>
    <w:p w14:paraId="448452DC">
      <w:pPr>
        <w:suppressAutoHyphens/>
        <w:spacing w:line="360" w:lineRule="auto"/>
        <w:ind w:firstLine="3120" w:firstLineChars="1300"/>
        <w:rPr>
          <w:rFonts w:hint="eastAsia" w:ascii="宋体" w:hAnsi="宋体" w:eastAsia="宋体" w:cs="Times New Roman"/>
          <w:color w:val="auto"/>
          <w:kern w:val="1"/>
          <w:sz w:val="24"/>
          <w:szCs w:val="24"/>
        </w:rPr>
      </w:pPr>
    </w:p>
    <w:p w14:paraId="236BA61A">
      <w:pPr>
        <w:suppressAutoHyphens/>
        <w:spacing w:line="360" w:lineRule="auto"/>
        <w:ind w:firstLine="3120" w:firstLineChars="1300"/>
        <w:rPr>
          <w:rFonts w:hint="eastAsia" w:ascii="宋体" w:hAnsi="宋体" w:eastAsia="宋体" w:cs="Times New Roman"/>
          <w:color w:val="auto"/>
          <w:kern w:val="1"/>
          <w:sz w:val="24"/>
          <w:szCs w:val="24"/>
        </w:rPr>
      </w:pPr>
      <w:r>
        <w:rPr>
          <w:rFonts w:hint="eastAsia" w:ascii="宋体" w:hAnsi="宋体" w:eastAsia="宋体" w:cs="Times New Roman"/>
          <w:color w:val="auto"/>
          <w:kern w:val="1"/>
          <w:sz w:val="24"/>
          <w:szCs w:val="24"/>
        </w:rPr>
        <w:t>供应商：</w:t>
      </w: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（盖单位公章）</w:t>
      </w:r>
    </w:p>
    <w:p w14:paraId="73D007A9">
      <w:pPr>
        <w:suppressAutoHyphens/>
        <w:spacing w:line="360" w:lineRule="auto"/>
        <w:ind w:firstLine="3120" w:firstLineChars="1300"/>
        <w:rPr>
          <w:rFonts w:hint="eastAsia" w:ascii="宋体" w:hAnsi="宋体" w:eastAsia="宋体" w:cs="Times New Roman"/>
          <w:color w:val="auto"/>
          <w:kern w:val="1"/>
          <w:sz w:val="24"/>
          <w:szCs w:val="24"/>
        </w:rPr>
      </w:pPr>
      <w:r>
        <w:rPr>
          <w:rFonts w:hint="eastAsia" w:ascii="宋体" w:hAnsi="宋体" w:eastAsia="宋体" w:cs="Times New Roman"/>
          <w:color w:val="auto"/>
          <w:kern w:val="1"/>
          <w:sz w:val="24"/>
          <w:szCs w:val="24"/>
        </w:rPr>
        <w:t>法定代表人：</w:t>
      </w: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w:t>
      </w:r>
      <w:r>
        <w:rPr>
          <w:rFonts w:hint="eastAsia" w:ascii="宋体" w:hAnsi="宋体" w:eastAsia="宋体" w:cs="黑体"/>
          <w:bCs/>
          <w:color w:val="auto"/>
          <w:kern w:val="0"/>
          <w:sz w:val="24"/>
          <w:szCs w:val="21"/>
        </w:rPr>
        <w:t>电子签章</w:t>
      </w:r>
      <w:r>
        <w:rPr>
          <w:rFonts w:hint="eastAsia" w:ascii="宋体" w:hAnsi="宋体" w:eastAsia="宋体" w:cs="Times New Roman"/>
          <w:color w:val="auto"/>
          <w:kern w:val="1"/>
          <w:sz w:val="24"/>
          <w:szCs w:val="24"/>
        </w:rPr>
        <w:t>）</w:t>
      </w:r>
    </w:p>
    <w:p w14:paraId="0EC2E4E5">
      <w:pPr>
        <w:suppressAutoHyphens/>
        <w:spacing w:line="360" w:lineRule="auto"/>
        <w:ind w:firstLine="3120" w:firstLineChars="1300"/>
        <w:rPr>
          <w:rFonts w:hint="eastAsia" w:ascii="宋体" w:hAnsi="宋体" w:eastAsia="宋体" w:cs="Times New Roman"/>
          <w:color w:val="auto"/>
          <w:kern w:val="1"/>
          <w:sz w:val="24"/>
          <w:szCs w:val="24"/>
        </w:rPr>
      </w:pPr>
      <w:r>
        <w:rPr>
          <w:rFonts w:hint="eastAsia" w:ascii="宋体" w:hAnsi="宋体" w:eastAsia="宋体" w:cs="仿宋_GB2312"/>
          <w:color w:val="auto"/>
          <w:kern w:val="0"/>
          <w:sz w:val="24"/>
          <w:szCs w:val="24"/>
        </w:rPr>
        <w:t>身份证号码：</w:t>
      </w:r>
      <w:r>
        <w:rPr>
          <w:rFonts w:hint="eastAsia" w:ascii="宋体" w:hAnsi="宋体" w:eastAsia="宋体" w:cs="仿宋_GB2312"/>
          <w:color w:val="auto"/>
          <w:kern w:val="0"/>
          <w:sz w:val="24"/>
          <w:szCs w:val="24"/>
          <w:u w:val="single"/>
        </w:rPr>
        <w:t xml:space="preserve">                  </w:t>
      </w:r>
      <w:r>
        <w:rPr>
          <w:rFonts w:hint="eastAsia" w:ascii="宋体" w:hAnsi="宋体" w:eastAsia="宋体" w:cs="Times New Roman"/>
          <w:color w:val="auto"/>
          <w:kern w:val="1"/>
          <w:sz w:val="24"/>
          <w:szCs w:val="24"/>
          <w:u w:val="single"/>
        </w:rPr>
        <w:t xml:space="preserve">   </w:t>
      </w:r>
    </w:p>
    <w:p w14:paraId="65D3DA77">
      <w:pPr>
        <w:suppressAutoHyphens/>
        <w:spacing w:line="360" w:lineRule="auto"/>
        <w:ind w:firstLine="3120" w:firstLineChars="1300"/>
        <w:rPr>
          <w:rFonts w:hint="eastAsia" w:ascii="宋体" w:hAnsi="宋体" w:eastAsia="宋体" w:cs="Times New Roman"/>
          <w:color w:val="auto"/>
          <w:kern w:val="1"/>
          <w:sz w:val="24"/>
          <w:szCs w:val="24"/>
        </w:rPr>
      </w:pPr>
      <w:r>
        <w:rPr>
          <w:rFonts w:hint="eastAsia" w:ascii="宋体" w:hAnsi="宋体" w:eastAsia="宋体" w:cs="Times New Roman"/>
          <w:color w:val="auto"/>
          <w:kern w:val="1"/>
          <w:sz w:val="24"/>
          <w:szCs w:val="24"/>
        </w:rPr>
        <w:t>委托代理人：</w:t>
      </w: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 xml:space="preserve">（签字） </w:t>
      </w:r>
    </w:p>
    <w:p w14:paraId="0B70E6B1">
      <w:pPr>
        <w:suppressAutoHyphens/>
        <w:spacing w:line="360" w:lineRule="auto"/>
        <w:ind w:firstLine="3120" w:firstLineChars="1300"/>
        <w:rPr>
          <w:rFonts w:hint="eastAsia" w:ascii="宋体" w:hAnsi="宋体" w:eastAsia="宋体" w:cs="Times New Roman"/>
          <w:color w:val="auto"/>
          <w:kern w:val="1"/>
          <w:sz w:val="24"/>
          <w:szCs w:val="24"/>
        </w:rPr>
      </w:pPr>
      <w:r>
        <w:rPr>
          <w:rFonts w:hint="eastAsia" w:ascii="宋体" w:hAnsi="宋体" w:eastAsia="宋体" w:cs="Times New Roman"/>
          <w:color w:val="auto"/>
          <w:kern w:val="1"/>
          <w:sz w:val="24"/>
          <w:szCs w:val="24"/>
        </w:rPr>
        <w:t>身份证号码：</w:t>
      </w:r>
      <w:r>
        <w:rPr>
          <w:rFonts w:hint="eastAsia" w:ascii="宋体" w:hAnsi="宋体" w:eastAsia="宋体" w:cs="Times New Roman"/>
          <w:color w:val="auto"/>
          <w:kern w:val="1"/>
          <w:sz w:val="24"/>
          <w:szCs w:val="24"/>
          <w:u w:val="single"/>
        </w:rPr>
        <w:t xml:space="preserve">                      </w:t>
      </w:r>
    </w:p>
    <w:p w14:paraId="054ED784">
      <w:pPr>
        <w:suppressAutoHyphens/>
        <w:spacing w:line="360" w:lineRule="auto"/>
        <w:ind w:firstLine="4920" w:firstLineChars="2050"/>
        <w:rPr>
          <w:rFonts w:hint="eastAsia" w:ascii="宋体" w:hAnsi="宋体" w:eastAsia="宋体" w:cs="Times New Roman"/>
          <w:color w:val="auto"/>
          <w:kern w:val="1"/>
          <w:sz w:val="24"/>
          <w:szCs w:val="24"/>
        </w:rPr>
      </w:pP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年</w:t>
      </w: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月</w:t>
      </w: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日</w:t>
      </w:r>
    </w:p>
    <w:p w14:paraId="3CAE93CF">
      <w:pPr>
        <w:widowControl/>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 xml:space="preserve"> </w:t>
      </w:r>
    </w:p>
    <w:p w14:paraId="1069302A">
      <w:pPr>
        <w:widowControl/>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 xml:space="preserve"> </w:t>
      </w:r>
    </w:p>
    <w:p w14:paraId="2E696512">
      <w:pPr>
        <w:widowControl/>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 xml:space="preserve"> </w:t>
      </w:r>
    </w:p>
    <w:p w14:paraId="1C5724A7">
      <w:pPr>
        <w:widowControl/>
        <w:ind w:firstLine="360"/>
        <w:jc w:val="left"/>
        <w:rPr>
          <w:rFonts w:hint="eastAsia" w:ascii="宋体" w:hAnsi="宋体" w:eastAsia="宋体" w:cs="宋体"/>
          <w:b/>
          <w:bCs/>
          <w:color w:val="auto"/>
          <w:spacing w:val="10"/>
          <w:kern w:val="0"/>
          <w:sz w:val="24"/>
        </w:rPr>
      </w:pPr>
    </w:p>
    <w:p w14:paraId="5625EE96">
      <w:pPr>
        <w:spacing w:line="560" w:lineRule="exact"/>
        <w:rPr>
          <w:rFonts w:hint="eastAsia" w:asciiTheme="minorEastAsia" w:hAnsiTheme="minorEastAsia" w:cstheme="minorEastAsia"/>
          <w:b/>
          <w:bCs/>
          <w:color w:val="auto"/>
          <w:kern w:val="0"/>
          <w:sz w:val="28"/>
          <w:szCs w:val="28"/>
        </w:rPr>
      </w:pPr>
    </w:p>
    <w:p w14:paraId="083EDB1E">
      <w:pPr>
        <w:rPr>
          <w:rFonts w:hint="eastAsia" w:ascii="宋体" w:hAnsi="宋体" w:cs="宋体"/>
          <w:b/>
          <w:bCs/>
          <w:color w:val="auto"/>
          <w:sz w:val="24"/>
        </w:rPr>
      </w:pPr>
      <w:r>
        <w:rPr>
          <w:rFonts w:hint="eastAsia" w:ascii="宋体" w:hAnsi="宋体" w:cs="宋体"/>
          <w:b/>
          <w:bCs/>
          <w:color w:val="auto"/>
          <w:sz w:val="24"/>
        </w:rPr>
        <w:t xml:space="preserve"> </w:t>
      </w:r>
    </w:p>
    <w:p w14:paraId="6E68D394">
      <w:pPr>
        <w:rPr>
          <w:rFonts w:hint="eastAsia" w:ascii="宋体" w:hAnsi="宋体" w:cs="宋体"/>
          <w:b/>
          <w:bCs/>
          <w:color w:val="auto"/>
          <w:sz w:val="24"/>
        </w:rPr>
      </w:pPr>
      <w:r>
        <w:rPr>
          <w:rFonts w:hint="eastAsia" w:ascii="宋体" w:hAnsi="宋体" w:cs="宋体"/>
          <w:b/>
          <w:bCs/>
          <w:color w:val="auto"/>
          <w:sz w:val="24"/>
        </w:rPr>
        <w:t xml:space="preserve"> </w:t>
      </w:r>
    </w:p>
    <w:p w14:paraId="4689D21F">
      <w:pPr>
        <w:rPr>
          <w:rFonts w:hint="eastAsia" w:ascii="宋体" w:hAnsi="宋体" w:cs="宋体"/>
          <w:b/>
          <w:bCs/>
          <w:color w:val="auto"/>
          <w:sz w:val="24"/>
        </w:rPr>
      </w:pPr>
      <w:r>
        <w:rPr>
          <w:rFonts w:hint="eastAsia" w:ascii="宋体" w:hAnsi="宋体" w:cs="宋体"/>
          <w:b/>
          <w:bCs/>
          <w:color w:val="auto"/>
          <w:sz w:val="24"/>
        </w:rPr>
        <w:t xml:space="preserve"> </w:t>
      </w:r>
    </w:p>
    <w:p w14:paraId="304EC4C2">
      <w:pPr>
        <w:rPr>
          <w:rFonts w:hint="eastAsia" w:ascii="宋体" w:hAnsi="宋体" w:cs="宋体"/>
          <w:b/>
          <w:bCs/>
          <w:color w:val="auto"/>
          <w:sz w:val="24"/>
        </w:rPr>
      </w:pPr>
      <w:r>
        <w:rPr>
          <w:rFonts w:hint="eastAsia" w:ascii="宋体" w:hAnsi="宋体" w:cs="宋体"/>
          <w:b/>
          <w:bCs/>
          <w:color w:val="auto"/>
          <w:sz w:val="24"/>
        </w:rPr>
        <w:t xml:space="preserve"> </w:t>
      </w:r>
    </w:p>
    <w:p w14:paraId="58DF039E">
      <w:pPr>
        <w:rPr>
          <w:rFonts w:hint="eastAsia" w:ascii="宋体" w:hAnsi="宋体" w:cs="宋体"/>
          <w:b/>
          <w:bCs/>
          <w:color w:val="auto"/>
          <w:sz w:val="24"/>
        </w:rPr>
      </w:pPr>
      <w:r>
        <w:rPr>
          <w:rFonts w:hint="eastAsia" w:ascii="宋体" w:hAnsi="宋体" w:cs="宋体"/>
          <w:b/>
          <w:bCs/>
          <w:color w:val="auto"/>
          <w:sz w:val="24"/>
        </w:rPr>
        <w:t xml:space="preserve"> </w:t>
      </w:r>
    </w:p>
    <w:p w14:paraId="7E9AA6A0">
      <w:pPr>
        <w:rPr>
          <w:rFonts w:hint="eastAsia" w:ascii="宋体" w:hAnsi="宋体" w:cs="宋体"/>
          <w:b/>
          <w:bCs/>
          <w:color w:val="auto"/>
          <w:sz w:val="24"/>
        </w:rPr>
      </w:pPr>
      <w:r>
        <w:rPr>
          <w:rFonts w:hint="eastAsia" w:ascii="宋体" w:hAnsi="宋体" w:cs="宋体"/>
          <w:b/>
          <w:bCs/>
          <w:color w:val="auto"/>
          <w:sz w:val="24"/>
        </w:rPr>
        <w:t xml:space="preserve"> </w:t>
      </w:r>
    </w:p>
    <w:p w14:paraId="0DF74D5A">
      <w:pPr>
        <w:rPr>
          <w:rFonts w:hint="eastAsia" w:ascii="宋体" w:hAnsi="宋体" w:cs="宋体"/>
          <w:b/>
          <w:bCs/>
          <w:color w:val="auto"/>
          <w:sz w:val="24"/>
        </w:rPr>
      </w:pPr>
      <w:r>
        <w:rPr>
          <w:rFonts w:hint="eastAsia" w:ascii="宋体" w:hAnsi="宋体" w:cs="宋体"/>
          <w:b/>
          <w:bCs/>
          <w:color w:val="auto"/>
          <w:sz w:val="24"/>
        </w:rPr>
        <w:t xml:space="preserve"> </w:t>
      </w:r>
    </w:p>
    <w:p w14:paraId="635F27AC">
      <w:pPr>
        <w:rPr>
          <w:rFonts w:hint="eastAsia" w:ascii="宋体" w:hAnsi="宋体" w:cs="宋体"/>
          <w:b/>
          <w:bCs/>
          <w:color w:val="auto"/>
          <w:sz w:val="24"/>
        </w:rPr>
      </w:pPr>
      <w:r>
        <w:rPr>
          <w:rFonts w:hint="eastAsia" w:ascii="宋体" w:hAnsi="宋体" w:cs="宋体"/>
          <w:b/>
          <w:bCs/>
          <w:color w:val="auto"/>
          <w:sz w:val="24"/>
        </w:rPr>
        <w:t xml:space="preserve"> </w:t>
      </w:r>
    </w:p>
    <w:p w14:paraId="5481D13E">
      <w:pPr>
        <w:pStyle w:val="3"/>
        <w:jc w:val="center"/>
        <w:rPr>
          <w:color w:val="auto"/>
        </w:rPr>
      </w:pPr>
      <w:bookmarkStart w:id="210" w:name="_Toc10352"/>
      <w:bookmarkEnd w:id="210"/>
      <w:r>
        <w:rPr>
          <w:rFonts w:hint="eastAsia" w:ascii="宋体" w:hAnsi="宋体" w:cs="宋体"/>
          <w:color w:val="auto"/>
          <w:szCs w:val="24"/>
        </w:rPr>
        <w:br w:type="page"/>
      </w:r>
      <w:r>
        <w:rPr>
          <w:rFonts w:hint="eastAsia"/>
          <w:color w:val="auto"/>
        </w:rPr>
        <w:t>四、投标承诺函</w:t>
      </w:r>
    </w:p>
    <w:p w14:paraId="1345169C">
      <w:pPr>
        <w:spacing w:line="360" w:lineRule="auto"/>
        <w:ind w:firstLine="480" w:firstLineChars="200"/>
        <w:rPr>
          <w:color w:val="auto"/>
          <w:sz w:val="24"/>
          <w:szCs w:val="28"/>
        </w:rPr>
      </w:pPr>
      <w:r>
        <w:rPr>
          <w:rFonts w:hint="eastAsia"/>
          <w:color w:val="auto"/>
          <w:sz w:val="24"/>
          <w:szCs w:val="28"/>
        </w:rPr>
        <w:t>致</w:t>
      </w:r>
      <w:r>
        <w:rPr>
          <w:rFonts w:hint="eastAsia"/>
          <w:color w:val="auto"/>
          <w:sz w:val="24"/>
          <w:szCs w:val="28"/>
          <w:u w:val="single"/>
        </w:rPr>
        <w:t xml:space="preserve">       </w:t>
      </w:r>
      <w:r>
        <w:rPr>
          <w:rFonts w:hint="eastAsia"/>
          <w:color w:val="auto"/>
          <w:sz w:val="24"/>
          <w:szCs w:val="28"/>
        </w:rPr>
        <w:t>（采购人</w:t>
      </w:r>
      <w:r>
        <w:rPr>
          <w:rFonts w:hint="eastAsia" w:ascii="宋体" w:hAnsi="宋体" w:cs="宋体"/>
          <w:color w:val="auto"/>
          <w:sz w:val="24"/>
          <w:szCs w:val="24"/>
        </w:rPr>
        <w:t>名称</w:t>
      </w:r>
      <w:r>
        <w:rPr>
          <w:rFonts w:hint="eastAsia"/>
          <w:color w:val="auto"/>
          <w:sz w:val="24"/>
          <w:szCs w:val="28"/>
        </w:rPr>
        <w:t>）：</w:t>
      </w:r>
    </w:p>
    <w:p w14:paraId="5C812567">
      <w:pPr>
        <w:spacing w:line="360" w:lineRule="auto"/>
        <w:ind w:firstLine="960" w:firstLineChars="400"/>
        <w:rPr>
          <w:color w:val="auto"/>
          <w:sz w:val="24"/>
          <w:szCs w:val="28"/>
        </w:rPr>
      </w:pPr>
      <w:r>
        <w:rPr>
          <w:rFonts w:hint="eastAsia"/>
          <w:color w:val="auto"/>
          <w:sz w:val="24"/>
          <w:szCs w:val="28"/>
        </w:rPr>
        <w:t>我公司作为本次采购项目的供应商，根据招标文件要求，现郑重承诺如下：</w:t>
      </w:r>
    </w:p>
    <w:p w14:paraId="6184CC3D">
      <w:pPr>
        <w:spacing w:line="360" w:lineRule="auto"/>
        <w:ind w:firstLine="480" w:firstLineChars="200"/>
        <w:rPr>
          <w:color w:val="auto"/>
          <w:sz w:val="24"/>
          <w:szCs w:val="28"/>
        </w:rPr>
      </w:pPr>
      <w:r>
        <w:rPr>
          <w:rFonts w:hint="eastAsia"/>
          <w:color w:val="auto"/>
          <w:sz w:val="24"/>
          <w:szCs w:val="28"/>
        </w:rPr>
        <w:t>一、具备《中华人民共和国政府采购法》第二十二条第一款和本项目规定的条件：</w:t>
      </w:r>
    </w:p>
    <w:p w14:paraId="3E9C289C">
      <w:pPr>
        <w:spacing w:line="360" w:lineRule="auto"/>
        <w:ind w:firstLine="480" w:firstLineChars="200"/>
        <w:rPr>
          <w:color w:val="auto"/>
          <w:sz w:val="24"/>
          <w:szCs w:val="28"/>
        </w:rPr>
      </w:pPr>
      <w:r>
        <w:rPr>
          <w:rFonts w:hint="eastAsia"/>
          <w:color w:val="auto"/>
          <w:sz w:val="24"/>
          <w:szCs w:val="28"/>
        </w:rPr>
        <w:t>（一）具有独立承担民事责任的能力；</w:t>
      </w:r>
    </w:p>
    <w:p w14:paraId="07CECA75">
      <w:pPr>
        <w:spacing w:line="360" w:lineRule="auto"/>
        <w:ind w:firstLine="480" w:firstLineChars="200"/>
        <w:rPr>
          <w:color w:val="auto"/>
          <w:sz w:val="24"/>
          <w:szCs w:val="28"/>
        </w:rPr>
      </w:pPr>
      <w:r>
        <w:rPr>
          <w:rFonts w:hint="eastAsia"/>
          <w:color w:val="auto"/>
          <w:sz w:val="24"/>
          <w:szCs w:val="28"/>
        </w:rPr>
        <w:t>（二）具有良好的商业信誉和健全的财务会计制度；</w:t>
      </w:r>
    </w:p>
    <w:p w14:paraId="23399F8E">
      <w:pPr>
        <w:spacing w:line="360" w:lineRule="auto"/>
        <w:ind w:firstLine="480" w:firstLineChars="200"/>
        <w:rPr>
          <w:color w:val="auto"/>
          <w:sz w:val="24"/>
          <w:szCs w:val="28"/>
        </w:rPr>
      </w:pPr>
      <w:r>
        <w:rPr>
          <w:rFonts w:hint="eastAsia"/>
          <w:color w:val="auto"/>
          <w:sz w:val="24"/>
          <w:szCs w:val="28"/>
        </w:rPr>
        <w:t>（三）具有履行合同所必需的设备和专业技术能力；</w:t>
      </w:r>
    </w:p>
    <w:p w14:paraId="74AAD523">
      <w:pPr>
        <w:spacing w:line="360" w:lineRule="auto"/>
        <w:ind w:firstLine="480" w:firstLineChars="200"/>
        <w:rPr>
          <w:color w:val="auto"/>
          <w:sz w:val="24"/>
          <w:szCs w:val="28"/>
        </w:rPr>
      </w:pPr>
      <w:r>
        <w:rPr>
          <w:rFonts w:hint="eastAsia"/>
          <w:color w:val="auto"/>
          <w:sz w:val="24"/>
          <w:szCs w:val="28"/>
        </w:rPr>
        <w:t>（四）有依法缴纳税收的良好记录；</w:t>
      </w:r>
    </w:p>
    <w:p w14:paraId="58BF95A7">
      <w:pPr>
        <w:spacing w:line="360" w:lineRule="auto"/>
        <w:ind w:firstLine="480" w:firstLineChars="200"/>
        <w:rPr>
          <w:color w:val="auto"/>
          <w:sz w:val="24"/>
          <w:szCs w:val="28"/>
        </w:rPr>
      </w:pPr>
      <w:r>
        <w:rPr>
          <w:rFonts w:hint="eastAsia"/>
          <w:color w:val="auto"/>
          <w:sz w:val="24"/>
          <w:szCs w:val="28"/>
        </w:rPr>
        <w:t>（五）参加政府采购活动前三年内，在经营活动中没有重大违法记录；</w:t>
      </w:r>
    </w:p>
    <w:p w14:paraId="48DCFDE9">
      <w:pPr>
        <w:spacing w:line="360" w:lineRule="auto"/>
        <w:ind w:firstLine="480" w:firstLineChars="200"/>
        <w:rPr>
          <w:color w:val="auto"/>
          <w:sz w:val="24"/>
          <w:szCs w:val="28"/>
        </w:rPr>
      </w:pPr>
      <w:r>
        <w:rPr>
          <w:rFonts w:hint="eastAsia"/>
          <w:color w:val="auto"/>
          <w:sz w:val="24"/>
          <w:szCs w:val="28"/>
        </w:rPr>
        <w:t>（六）法律、行政法规规定的其他条件；</w:t>
      </w:r>
    </w:p>
    <w:p w14:paraId="6105B01B">
      <w:pPr>
        <w:spacing w:line="360" w:lineRule="auto"/>
        <w:ind w:firstLine="480" w:firstLineChars="200"/>
        <w:rPr>
          <w:color w:val="auto"/>
          <w:sz w:val="24"/>
          <w:szCs w:val="28"/>
        </w:rPr>
      </w:pPr>
      <w:r>
        <w:rPr>
          <w:rFonts w:hint="eastAsia"/>
          <w:color w:val="auto"/>
          <w:sz w:val="24"/>
          <w:szCs w:val="28"/>
        </w:rPr>
        <w:t>（七）根据采购项目提出的特殊条件。</w:t>
      </w:r>
    </w:p>
    <w:p w14:paraId="3241DB32">
      <w:pPr>
        <w:spacing w:line="360" w:lineRule="auto"/>
        <w:ind w:firstLine="480" w:firstLineChars="200"/>
        <w:rPr>
          <w:color w:val="auto"/>
          <w:sz w:val="24"/>
          <w:szCs w:val="28"/>
        </w:rPr>
      </w:pPr>
      <w:r>
        <w:rPr>
          <w:rFonts w:hint="eastAsia"/>
          <w:color w:val="auto"/>
          <w:sz w:val="24"/>
          <w:szCs w:val="28"/>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2382C969">
      <w:pPr>
        <w:spacing w:line="360" w:lineRule="auto"/>
        <w:ind w:firstLine="480" w:firstLineChars="200"/>
        <w:rPr>
          <w:color w:val="auto"/>
          <w:sz w:val="24"/>
          <w:szCs w:val="28"/>
        </w:rPr>
      </w:pPr>
      <w:r>
        <w:rPr>
          <w:rFonts w:hint="eastAsia"/>
          <w:color w:val="auto"/>
          <w:sz w:val="24"/>
          <w:szCs w:val="28"/>
        </w:rPr>
        <w:t>三、参加本次招标采购活动，不存在与单位负责人为同一人或者存在直接控股、管理关系的其他供应商参与同一合同项下的政府采购活动的行为。</w:t>
      </w:r>
    </w:p>
    <w:p w14:paraId="6B75761E">
      <w:pPr>
        <w:spacing w:line="360" w:lineRule="auto"/>
        <w:ind w:firstLine="480" w:firstLineChars="200"/>
        <w:rPr>
          <w:color w:val="auto"/>
          <w:sz w:val="24"/>
          <w:szCs w:val="28"/>
        </w:rPr>
      </w:pPr>
      <w:r>
        <w:rPr>
          <w:rFonts w:hint="eastAsia"/>
          <w:color w:val="auto"/>
          <w:sz w:val="24"/>
          <w:szCs w:val="28"/>
        </w:rPr>
        <w:t>四、参加本次招标采购活动，不存在为采购项目提供整体设计、规范编制或者项目管理、监理、检测等服务的行为。</w:t>
      </w:r>
    </w:p>
    <w:p w14:paraId="144146DA">
      <w:pPr>
        <w:spacing w:line="360" w:lineRule="auto"/>
        <w:ind w:firstLine="480" w:firstLineChars="200"/>
        <w:rPr>
          <w:color w:val="auto"/>
          <w:sz w:val="24"/>
          <w:szCs w:val="28"/>
        </w:rPr>
      </w:pPr>
      <w:r>
        <w:rPr>
          <w:rFonts w:hint="eastAsia"/>
          <w:color w:val="auto"/>
          <w:sz w:val="24"/>
          <w:szCs w:val="28"/>
        </w:rPr>
        <w:t>五、参加本次招标采购活动，不存在和其他供应商在同一合同项下的采购项目中，同时委托同一个自然人、同一家庭的人员、同一单位的人员作为代理人的行为。</w:t>
      </w:r>
    </w:p>
    <w:p w14:paraId="2747C6AE">
      <w:pPr>
        <w:spacing w:line="360" w:lineRule="auto"/>
        <w:ind w:firstLine="480" w:firstLineChars="200"/>
        <w:rPr>
          <w:color w:val="auto"/>
          <w:sz w:val="24"/>
          <w:szCs w:val="28"/>
        </w:rPr>
      </w:pPr>
      <w:r>
        <w:rPr>
          <w:rFonts w:hint="eastAsia"/>
          <w:color w:val="auto"/>
          <w:sz w:val="24"/>
          <w:szCs w:val="28"/>
        </w:rPr>
        <w:t>六、供应商参加本次政府采购活动要求在近三年内供应商和其法定代表人没有行贿犯罪行为。</w:t>
      </w:r>
    </w:p>
    <w:p w14:paraId="079DBE82">
      <w:pPr>
        <w:spacing w:line="360" w:lineRule="auto"/>
        <w:ind w:firstLine="480" w:firstLineChars="200"/>
        <w:rPr>
          <w:color w:val="auto"/>
          <w:sz w:val="24"/>
          <w:szCs w:val="28"/>
        </w:rPr>
      </w:pPr>
      <w:r>
        <w:rPr>
          <w:rFonts w:hint="eastAsia"/>
          <w:color w:val="auto"/>
          <w:sz w:val="24"/>
          <w:szCs w:val="28"/>
        </w:rPr>
        <w:t>七、参加本次招标采购活动，不存在联合体投标。</w:t>
      </w:r>
    </w:p>
    <w:p w14:paraId="49A224AB">
      <w:pPr>
        <w:spacing w:line="360" w:lineRule="auto"/>
        <w:ind w:firstLine="480" w:firstLineChars="200"/>
        <w:rPr>
          <w:color w:val="auto"/>
          <w:sz w:val="24"/>
          <w:szCs w:val="28"/>
        </w:rPr>
      </w:pPr>
      <w:r>
        <w:rPr>
          <w:rFonts w:hint="eastAsia"/>
          <w:color w:val="auto"/>
          <w:sz w:val="24"/>
          <w:szCs w:val="28"/>
        </w:rPr>
        <w:t>八、投标文件中提供的能够给予我公司带来优惠、好处的任何材料资料和技术、服务、商务等响应承诺情况都是真实的、有效的、合法的。</w:t>
      </w:r>
    </w:p>
    <w:p w14:paraId="6C658ABC">
      <w:pPr>
        <w:spacing w:line="360" w:lineRule="auto"/>
        <w:ind w:firstLine="480" w:firstLineChars="200"/>
        <w:rPr>
          <w:color w:val="auto"/>
          <w:sz w:val="24"/>
          <w:szCs w:val="28"/>
        </w:rPr>
      </w:pPr>
      <w:r>
        <w:rPr>
          <w:rFonts w:hint="eastAsia"/>
          <w:color w:val="auto"/>
          <w:sz w:val="24"/>
          <w:szCs w:val="28"/>
        </w:rPr>
        <w:t>九、存在以下行为之一的愿意接受相关部门的处理：</w:t>
      </w:r>
    </w:p>
    <w:p w14:paraId="0E884D9A">
      <w:pPr>
        <w:spacing w:line="360" w:lineRule="auto"/>
        <w:ind w:firstLine="480" w:firstLineChars="200"/>
        <w:rPr>
          <w:color w:val="auto"/>
          <w:sz w:val="24"/>
          <w:szCs w:val="28"/>
        </w:rPr>
      </w:pPr>
      <w:r>
        <w:rPr>
          <w:rFonts w:hint="eastAsia"/>
          <w:color w:val="auto"/>
          <w:sz w:val="24"/>
          <w:szCs w:val="28"/>
        </w:rPr>
        <w:t>（一）投标有效期内撤销投标文件的；</w:t>
      </w:r>
    </w:p>
    <w:p w14:paraId="1E15D7CD">
      <w:pPr>
        <w:spacing w:line="360" w:lineRule="auto"/>
        <w:ind w:firstLine="480" w:firstLineChars="200"/>
        <w:rPr>
          <w:color w:val="auto"/>
          <w:sz w:val="24"/>
          <w:szCs w:val="28"/>
        </w:rPr>
      </w:pPr>
      <w:r>
        <w:rPr>
          <w:rFonts w:hint="eastAsia"/>
          <w:color w:val="auto"/>
          <w:sz w:val="24"/>
          <w:szCs w:val="28"/>
        </w:rPr>
        <w:t>（二）在招标人确定中标人以前放弃中标候选资格的；</w:t>
      </w:r>
    </w:p>
    <w:p w14:paraId="4704988E">
      <w:pPr>
        <w:spacing w:line="360" w:lineRule="auto"/>
        <w:ind w:firstLine="480" w:firstLineChars="200"/>
        <w:rPr>
          <w:color w:val="auto"/>
          <w:sz w:val="24"/>
          <w:szCs w:val="28"/>
        </w:rPr>
      </w:pPr>
      <w:r>
        <w:rPr>
          <w:rFonts w:hint="eastAsia"/>
          <w:color w:val="auto"/>
          <w:sz w:val="24"/>
          <w:szCs w:val="28"/>
        </w:rPr>
        <w:t>（三）由于中标人的原因未能按照招标文件的规定与采购人签订合同；</w:t>
      </w:r>
    </w:p>
    <w:p w14:paraId="165D6B8F">
      <w:pPr>
        <w:spacing w:line="360" w:lineRule="auto"/>
        <w:ind w:firstLine="480" w:firstLineChars="200"/>
        <w:rPr>
          <w:color w:val="auto"/>
          <w:sz w:val="24"/>
          <w:szCs w:val="28"/>
        </w:rPr>
      </w:pPr>
      <w:r>
        <w:rPr>
          <w:rFonts w:hint="eastAsia"/>
          <w:color w:val="auto"/>
          <w:sz w:val="24"/>
          <w:szCs w:val="28"/>
        </w:rPr>
        <w:t>（四）在响应文件中提供虚假材料谋取中标；</w:t>
      </w:r>
    </w:p>
    <w:p w14:paraId="18F41CFA">
      <w:pPr>
        <w:spacing w:line="360" w:lineRule="auto"/>
        <w:ind w:firstLine="480" w:firstLineChars="200"/>
        <w:rPr>
          <w:color w:val="auto"/>
          <w:sz w:val="24"/>
          <w:szCs w:val="28"/>
        </w:rPr>
      </w:pPr>
      <w:r>
        <w:rPr>
          <w:rFonts w:hint="eastAsia"/>
          <w:color w:val="auto"/>
          <w:sz w:val="24"/>
          <w:szCs w:val="28"/>
        </w:rPr>
        <w:t>（五）与采购人、其他供应商或者招标代理机构恶意串通的；</w:t>
      </w:r>
    </w:p>
    <w:p w14:paraId="680855FF">
      <w:pPr>
        <w:spacing w:line="360" w:lineRule="auto"/>
        <w:ind w:firstLine="480" w:firstLineChars="200"/>
        <w:rPr>
          <w:color w:val="auto"/>
          <w:sz w:val="24"/>
          <w:szCs w:val="28"/>
        </w:rPr>
      </w:pPr>
      <w:r>
        <w:rPr>
          <w:rFonts w:hint="eastAsia"/>
          <w:color w:val="auto"/>
          <w:sz w:val="24"/>
          <w:szCs w:val="28"/>
        </w:rPr>
        <w:t>（六）投标有效期内，供应商在政府采购活动中有违法、违规、违纪行为。由此产生的一切法律后果和责任由我公司承担。我公司声明放弃对此提出任何异议和追索的权利。</w:t>
      </w:r>
    </w:p>
    <w:p w14:paraId="22D7F3CD">
      <w:pPr>
        <w:spacing w:line="360" w:lineRule="auto"/>
        <w:ind w:firstLine="480" w:firstLineChars="200"/>
        <w:rPr>
          <w:color w:val="auto"/>
          <w:sz w:val="24"/>
          <w:szCs w:val="28"/>
        </w:rPr>
      </w:pPr>
      <w:r>
        <w:rPr>
          <w:rFonts w:hint="eastAsia"/>
          <w:color w:val="auto"/>
          <w:sz w:val="24"/>
          <w:szCs w:val="28"/>
        </w:rPr>
        <w:t>本公司对上述承诺的内容事项真实性负责。如经查实上述承诺的内容事项存在虚假，我公司愿意接受以提供虚假材料谋取中标追究法律责任。</w:t>
      </w:r>
    </w:p>
    <w:p w14:paraId="51B0C2FB">
      <w:pPr>
        <w:spacing w:line="360" w:lineRule="auto"/>
        <w:ind w:firstLine="480" w:firstLineChars="200"/>
        <w:rPr>
          <w:color w:val="auto"/>
          <w:sz w:val="24"/>
          <w:szCs w:val="28"/>
        </w:rPr>
      </w:pPr>
    </w:p>
    <w:p w14:paraId="05350A47">
      <w:pPr>
        <w:spacing w:line="360" w:lineRule="auto"/>
        <w:ind w:firstLine="480" w:firstLineChars="200"/>
        <w:rPr>
          <w:color w:val="auto"/>
          <w:sz w:val="24"/>
          <w:szCs w:val="28"/>
        </w:rPr>
      </w:pPr>
      <w:bookmarkStart w:id="211" w:name="五、磋商报价明细表"/>
      <w:bookmarkEnd w:id="211"/>
    </w:p>
    <w:p w14:paraId="5ED7F944">
      <w:pPr>
        <w:spacing w:line="360" w:lineRule="auto"/>
        <w:ind w:firstLine="480" w:firstLineChars="200"/>
        <w:rPr>
          <w:color w:val="auto"/>
          <w:sz w:val="24"/>
          <w:szCs w:val="28"/>
        </w:rPr>
      </w:pPr>
      <w:r>
        <w:rPr>
          <w:rFonts w:hint="eastAsia"/>
          <w:color w:val="auto"/>
          <w:sz w:val="24"/>
          <w:szCs w:val="28"/>
        </w:rPr>
        <w:t>供应商：                      （盖单位公章）</w:t>
      </w:r>
    </w:p>
    <w:p w14:paraId="1E829DBE">
      <w:pPr>
        <w:spacing w:line="360" w:lineRule="auto"/>
        <w:ind w:firstLine="480" w:firstLineChars="200"/>
        <w:rPr>
          <w:color w:val="auto"/>
          <w:sz w:val="24"/>
          <w:szCs w:val="28"/>
        </w:rPr>
      </w:pPr>
      <w:r>
        <w:rPr>
          <w:rFonts w:hint="eastAsia"/>
          <w:color w:val="auto"/>
          <w:sz w:val="24"/>
          <w:szCs w:val="28"/>
        </w:rPr>
        <w:t>法定代表人：              （电子签章）</w:t>
      </w:r>
    </w:p>
    <w:p w14:paraId="13EA350D">
      <w:pPr>
        <w:spacing w:line="360" w:lineRule="auto"/>
        <w:ind w:firstLine="480" w:firstLineChars="200"/>
        <w:rPr>
          <w:color w:val="auto"/>
          <w:sz w:val="24"/>
          <w:szCs w:val="28"/>
        </w:rPr>
      </w:pPr>
      <w:r>
        <w:rPr>
          <w:rFonts w:hint="eastAsia"/>
          <w:color w:val="auto"/>
          <w:sz w:val="24"/>
          <w:szCs w:val="28"/>
        </w:rPr>
        <w:t>日期：        年      月      日</w:t>
      </w:r>
    </w:p>
    <w:p w14:paraId="1B0201F3">
      <w:pPr>
        <w:pStyle w:val="3"/>
        <w:jc w:val="center"/>
        <w:rPr>
          <w:color w:val="auto"/>
        </w:rPr>
      </w:pPr>
      <w:r>
        <w:rPr>
          <w:rFonts w:hint="eastAsia" w:ascii="宋体" w:hAnsi="宋体" w:cs="宋体"/>
          <w:color w:val="auto"/>
          <w:szCs w:val="24"/>
        </w:rPr>
        <w:br w:type="page"/>
      </w:r>
      <w:bookmarkStart w:id="212" w:name="_Toc244934212"/>
      <w:bookmarkEnd w:id="212"/>
      <w:bookmarkStart w:id="213" w:name="_Toc361989462"/>
      <w:bookmarkEnd w:id="213"/>
      <w:bookmarkStart w:id="214" w:name="_Toc528078071"/>
      <w:bookmarkEnd w:id="214"/>
      <w:bookmarkStart w:id="215" w:name="_Hlk3282331"/>
      <w:bookmarkEnd w:id="215"/>
      <w:bookmarkStart w:id="216" w:name="_Toc23028"/>
      <w:bookmarkStart w:id="217" w:name="_Toc6985"/>
      <w:bookmarkStart w:id="218" w:name="_Toc28663"/>
      <w:r>
        <w:rPr>
          <w:rFonts w:hint="eastAsia"/>
          <w:color w:val="auto"/>
        </w:rPr>
        <w:t>五、报价明细表</w:t>
      </w:r>
      <w:bookmarkEnd w:id="216"/>
      <w:bookmarkEnd w:id="217"/>
      <w:bookmarkEnd w:id="218"/>
    </w:p>
    <w:tbl>
      <w:tblPr>
        <w:tblStyle w:val="12"/>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1"/>
        <w:gridCol w:w="1047"/>
        <w:gridCol w:w="1288"/>
        <w:gridCol w:w="851"/>
        <w:gridCol w:w="791"/>
        <w:gridCol w:w="1196"/>
        <w:gridCol w:w="1358"/>
        <w:gridCol w:w="728"/>
      </w:tblGrid>
      <w:tr w14:paraId="2B64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7119308">
            <w:pPr>
              <w:jc w:val="center"/>
              <w:rPr>
                <w:rFonts w:hint="eastAsia" w:ascii="宋体" w:hAnsi="宋体" w:cs="宋体"/>
                <w:color w:val="auto"/>
                <w:sz w:val="24"/>
              </w:rPr>
            </w:pPr>
            <w:r>
              <w:rPr>
                <w:rFonts w:hint="eastAsia" w:ascii="宋体" w:hAnsi="宋体" w:cs="宋体"/>
                <w:color w:val="auto"/>
                <w:sz w:val="24"/>
              </w:rPr>
              <w:t>序号</w:t>
            </w:r>
          </w:p>
        </w:tc>
        <w:tc>
          <w:tcPr>
            <w:tcW w:w="1201" w:type="dxa"/>
            <w:tcBorders>
              <w:top w:val="single" w:color="auto" w:sz="4" w:space="0"/>
              <w:left w:val="nil"/>
              <w:bottom w:val="single" w:color="auto" w:sz="4" w:space="0"/>
              <w:right w:val="single" w:color="auto" w:sz="4" w:space="0"/>
            </w:tcBorders>
            <w:vAlign w:val="center"/>
          </w:tcPr>
          <w:p w14:paraId="384265E2">
            <w:pPr>
              <w:rPr>
                <w:rFonts w:hint="eastAsia" w:ascii="宋体" w:hAnsi="宋体" w:cs="宋体"/>
                <w:color w:val="auto"/>
                <w:sz w:val="24"/>
                <w:szCs w:val="24"/>
              </w:rPr>
            </w:pPr>
            <w:r>
              <w:rPr>
                <w:rFonts w:hint="eastAsia" w:ascii="宋体" w:hAnsi="宋体" w:eastAsia="宋体" w:cs="宋体"/>
                <w:color w:val="auto"/>
                <w:sz w:val="24"/>
                <w:szCs w:val="24"/>
              </w:rPr>
              <w:t>货物名称</w:t>
            </w:r>
          </w:p>
        </w:tc>
        <w:tc>
          <w:tcPr>
            <w:tcW w:w="1047" w:type="dxa"/>
            <w:tcBorders>
              <w:top w:val="single" w:color="auto" w:sz="4" w:space="0"/>
              <w:left w:val="nil"/>
              <w:bottom w:val="single" w:color="auto" w:sz="4" w:space="0"/>
              <w:right w:val="single" w:color="auto" w:sz="4" w:space="0"/>
            </w:tcBorders>
            <w:vAlign w:val="center"/>
          </w:tcPr>
          <w:p w14:paraId="664B6FFB">
            <w:pPr>
              <w:rPr>
                <w:rFonts w:hint="eastAsia" w:ascii="宋体" w:hAnsi="宋体" w:cs="宋体"/>
                <w:color w:val="auto"/>
                <w:sz w:val="24"/>
                <w:szCs w:val="24"/>
              </w:rPr>
            </w:pPr>
            <w:r>
              <w:rPr>
                <w:rFonts w:hint="eastAsia" w:ascii="宋体" w:hAnsi="宋体" w:eastAsia="宋体" w:cs="宋体"/>
                <w:color w:val="auto"/>
                <w:sz w:val="24"/>
                <w:szCs w:val="24"/>
              </w:rPr>
              <w:t>品牌</w:t>
            </w:r>
          </w:p>
        </w:tc>
        <w:tc>
          <w:tcPr>
            <w:tcW w:w="1288" w:type="dxa"/>
            <w:tcBorders>
              <w:top w:val="single" w:color="auto" w:sz="4" w:space="0"/>
              <w:left w:val="nil"/>
              <w:bottom w:val="single" w:color="auto" w:sz="4" w:space="0"/>
              <w:right w:val="single" w:color="auto" w:sz="4" w:space="0"/>
            </w:tcBorders>
            <w:vAlign w:val="center"/>
          </w:tcPr>
          <w:p w14:paraId="7713EB10">
            <w:pPr>
              <w:rPr>
                <w:rFonts w:hint="eastAsia" w:ascii="宋体" w:hAnsi="宋体" w:eastAsia="宋体" w:cs="宋体"/>
                <w:color w:val="auto"/>
                <w:sz w:val="24"/>
                <w:szCs w:val="24"/>
              </w:rPr>
            </w:pPr>
            <w:r>
              <w:rPr>
                <w:rFonts w:hint="eastAsia" w:ascii="宋体" w:hAnsi="宋体" w:eastAsia="宋体" w:cs="宋体"/>
                <w:color w:val="auto"/>
                <w:sz w:val="24"/>
                <w:szCs w:val="24"/>
              </w:rPr>
              <w:t>规格型号及参数</w:t>
            </w:r>
          </w:p>
        </w:tc>
        <w:tc>
          <w:tcPr>
            <w:tcW w:w="851" w:type="dxa"/>
            <w:tcBorders>
              <w:top w:val="single" w:color="auto" w:sz="4" w:space="0"/>
              <w:left w:val="nil"/>
              <w:bottom w:val="single" w:color="auto" w:sz="4" w:space="0"/>
              <w:right w:val="single" w:color="auto" w:sz="4" w:space="0"/>
            </w:tcBorders>
            <w:vAlign w:val="center"/>
          </w:tcPr>
          <w:p w14:paraId="522DC0D1">
            <w:pPr>
              <w:jc w:val="center"/>
              <w:rPr>
                <w:rFonts w:hint="eastAsia" w:ascii="宋体" w:hAnsi="宋体" w:cs="宋体"/>
                <w:color w:val="auto"/>
                <w:sz w:val="24"/>
              </w:rPr>
            </w:pPr>
            <w:r>
              <w:rPr>
                <w:rFonts w:hint="eastAsia" w:ascii="宋体" w:hAnsi="宋体" w:cs="宋体"/>
                <w:color w:val="auto"/>
                <w:sz w:val="24"/>
              </w:rPr>
              <w:t>单位</w:t>
            </w:r>
          </w:p>
        </w:tc>
        <w:tc>
          <w:tcPr>
            <w:tcW w:w="791" w:type="dxa"/>
            <w:tcBorders>
              <w:top w:val="single" w:color="auto" w:sz="4" w:space="0"/>
              <w:left w:val="nil"/>
              <w:bottom w:val="single" w:color="auto" w:sz="4" w:space="0"/>
              <w:right w:val="single" w:color="auto" w:sz="4" w:space="0"/>
            </w:tcBorders>
            <w:vAlign w:val="center"/>
          </w:tcPr>
          <w:p w14:paraId="404B0371">
            <w:pPr>
              <w:jc w:val="center"/>
              <w:rPr>
                <w:rFonts w:hint="eastAsia" w:ascii="宋体" w:hAnsi="宋体" w:cs="宋体"/>
                <w:color w:val="auto"/>
                <w:sz w:val="24"/>
              </w:rPr>
            </w:pPr>
            <w:r>
              <w:rPr>
                <w:rFonts w:hint="eastAsia" w:ascii="宋体" w:hAnsi="宋体" w:cs="宋体"/>
                <w:color w:val="auto"/>
                <w:sz w:val="24"/>
              </w:rPr>
              <w:t>数量</w:t>
            </w:r>
          </w:p>
        </w:tc>
        <w:tc>
          <w:tcPr>
            <w:tcW w:w="1196" w:type="dxa"/>
            <w:tcBorders>
              <w:top w:val="single" w:color="auto" w:sz="4" w:space="0"/>
              <w:left w:val="nil"/>
              <w:bottom w:val="single" w:color="auto" w:sz="4" w:space="0"/>
              <w:right w:val="single" w:color="auto" w:sz="4" w:space="0"/>
            </w:tcBorders>
            <w:vAlign w:val="center"/>
          </w:tcPr>
          <w:p w14:paraId="18CFE703">
            <w:pPr>
              <w:jc w:val="center"/>
              <w:rPr>
                <w:rFonts w:hint="eastAsia" w:ascii="宋体" w:hAnsi="宋体" w:cs="宋体"/>
                <w:color w:val="auto"/>
                <w:sz w:val="24"/>
              </w:rPr>
            </w:pPr>
            <w:r>
              <w:rPr>
                <w:rFonts w:hint="eastAsia" w:ascii="宋体" w:hAnsi="宋体" w:cs="宋体"/>
                <w:color w:val="auto"/>
                <w:sz w:val="24"/>
              </w:rPr>
              <w:t>单价（元）</w:t>
            </w:r>
          </w:p>
        </w:tc>
        <w:tc>
          <w:tcPr>
            <w:tcW w:w="1358" w:type="dxa"/>
            <w:tcBorders>
              <w:top w:val="single" w:color="auto" w:sz="4" w:space="0"/>
              <w:left w:val="nil"/>
              <w:bottom w:val="single" w:color="auto" w:sz="4" w:space="0"/>
              <w:right w:val="single" w:color="auto" w:sz="4" w:space="0"/>
            </w:tcBorders>
            <w:vAlign w:val="center"/>
          </w:tcPr>
          <w:p w14:paraId="7ADE1336">
            <w:pPr>
              <w:jc w:val="center"/>
              <w:rPr>
                <w:rFonts w:hint="eastAsia" w:ascii="宋体" w:hAnsi="宋体" w:cs="宋体"/>
                <w:color w:val="auto"/>
                <w:sz w:val="24"/>
              </w:rPr>
            </w:pPr>
            <w:r>
              <w:rPr>
                <w:rFonts w:hint="eastAsia" w:ascii="宋体" w:hAnsi="宋体" w:cs="宋体"/>
                <w:color w:val="auto"/>
                <w:sz w:val="24"/>
              </w:rPr>
              <w:t>合价（元）</w:t>
            </w:r>
          </w:p>
        </w:tc>
        <w:tc>
          <w:tcPr>
            <w:tcW w:w="728" w:type="dxa"/>
            <w:tcBorders>
              <w:top w:val="single" w:color="auto" w:sz="4" w:space="0"/>
              <w:left w:val="nil"/>
              <w:bottom w:val="single" w:color="auto" w:sz="4" w:space="0"/>
              <w:right w:val="single" w:color="auto" w:sz="4" w:space="0"/>
            </w:tcBorders>
            <w:vAlign w:val="center"/>
          </w:tcPr>
          <w:p w14:paraId="3493F681">
            <w:pPr>
              <w:jc w:val="center"/>
              <w:rPr>
                <w:rFonts w:hint="eastAsia" w:ascii="宋体" w:hAnsi="宋体" w:cs="宋体"/>
                <w:color w:val="auto"/>
                <w:sz w:val="24"/>
              </w:rPr>
            </w:pPr>
            <w:r>
              <w:rPr>
                <w:rFonts w:hint="eastAsia" w:ascii="宋体" w:hAnsi="宋体" w:cs="宋体"/>
                <w:color w:val="auto"/>
                <w:sz w:val="24"/>
              </w:rPr>
              <w:t>备注</w:t>
            </w:r>
          </w:p>
        </w:tc>
      </w:tr>
      <w:tr w14:paraId="6ACD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EBFE5">
            <w:pPr>
              <w:jc w:val="center"/>
              <w:rPr>
                <w:rFonts w:hint="eastAsia" w:ascii="宋体" w:hAnsi="宋体" w:cs="宋体"/>
                <w:color w:val="auto"/>
                <w:sz w:val="24"/>
              </w:rPr>
            </w:pPr>
            <w:r>
              <w:rPr>
                <w:rFonts w:hint="eastAsia" w:ascii="宋体" w:hAnsi="宋体" w:cs="宋体"/>
                <w:color w:val="auto"/>
                <w:sz w:val="24"/>
              </w:rPr>
              <w:t>1</w:t>
            </w:r>
          </w:p>
        </w:tc>
        <w:tc>
          <w:tcPr>
            <w:tcW w:w="1201" w:type="dxa"/>
            <w:tcBorders>
              <w:top w:val="single" w:color="auto" w:sz="4" w:space="0"/>
              <w:left w:val="nil"/>
              <w:bottom w:val="single" w:color="auto" w:sz="4" w:space="0"/>
              <w:right w:val="single" w:color="auto" w:sz="4" w:space="0"/>
            </w:tcBorders>
            <w:vAlign w:val="center"/>
          </w:tcPr>
          <w:p w14:paraId="6D247F31">
            <w:pPr>
              <w:jc w:val="center"/>
              <w:rPr>
                <w:rFonts w:hint="eastAsia" w:ascii="宋体" w:hAnsi="宋体" w:cs="宋体"/>
                <w:color w:val="auto"/>
                <w:sz w:val="24"/>
              </w:rPr>
            </w:pPr>
          </w:p>
        </w:tc>
        <w:tc>
          <w:tcPr>
            <w:tcW w:w="1047" w:type="dxa"/>
            <w:tcBorders>
              <w:top w:val="single" w:color="auto" w:sz="4" w:space="0"/>
              <w:left w:val="nil"/>
              <w:bottom w:val="single" w:color="auto" w:sz="4" w:space="0"/>
              <w:right w:val="single" w:color="auto" w:sz="4" w:space="0"/>
            </w:tcBorders>
            <w:vAlign w:val="center"/>
          </w:tcPr>
          <w:p w14:paraId="2C307430">
            <w:pPr>
              <w:jc w:val="center"/>
              <w:rPr>
                <w:rFonts w:hint="eastAsia" w:ascii="宋体" w:hAnsi="宋体" w:cs="宋体"/>
                <w:color w:val="auto"/>
                <w:sz w:val="24"/>
              </w:rPr>
            </w:pPr>
          </w:p>
        </w:tc>
        <w:tc>
          <w:tcPr>
            <w:tcW w:w="1288" w:type="dxa"/>
            <w:tcBorders>
              <w:top w:val="single" w:color="auto" w:sz="4" w:space="0"/>
              <w:left w:val="nil"/>
              <w:bottom w:val="single" w:color="auto" w:sz="4" w:space="0"/>
              <w:right w:val="single" w:color="auto" w:sz="4" w:space="0"/>
            </w:tcBorders>
            <w:vAlign w:val="center"/>
          </w:tcPr>
          <w:p w14:paraId="59E612CD">
            <w:pPr>
              <w:jc w:val="center"/>
              <w:rPr>
                <w:rFonts w:hint="eastAsia" w:ascii="宋体" w:hAnsi="宋体" w:cs="宋体"/>
                <w:color w:val="auto"/>
                <w:sz w:val="24"/>
              </w:rPr>
            </w:pPr>
          </w:p>
        </w:tc>
        <w:tc>
          <w:tcPr>
            <w:tcW w:w="851" w:type="dxa"/>
            <w:tcBorders>
              <w:top w:val="single" w:color="auto" w:sz="4" w:space="0"/>
              <w:left w:val="nil"/>
              <w:bottom w:val="single" w:color="auto" w:sz="4" w:space="0"/>
              <w:right w:val="single" w:color="auto" w:sz="4" w:space="0"/>
            </w:tcBorders>
            <w:vAlign w:val="center"/>
          </w:tcPr>
          <w:p w14:paraId="6A6C399B">
            <w:pPr>
              <w:jc w:val="center"/>
              <w:rPr>
                <w:rFonts w:hint="eastAsia" w:ascii="宋体" w:hAnsi="宋体" w:cs="宋体"/>
                <w:color w:val="auto"/>
                <w:sz w:val="24"/>
              </w:rPr>
            </w:pPr>
          </w:p>
        </w:tc>
        <w:tc>
          <w:tcPr>
            <w:tcW w:w="791" w:type="dxa"/>
            <w:tcBorders>
              <w:top w:val="single" w:color="auto" w:sz="4" w:space="0"/>
              <w:left w:val="nil"/>
              <w:bottom w:val="single" w:color="auto" w:sz="4" w:space="0"/>
              <w:right w:val="single" w:color="auto" w:sz="4" w:space="0"/>
            </w:tcBorders>
            <w:vAlign w:val="center"/>
          </w:tcPr>
          <w:p w14:paraId="54EAE82B">
            <w:pPr>
              <w:jc w:val="center"/>
              <w:rPr>
                <w:rFonts w:hint="eastAsia" w:ascii="宋体" w:hAnsi="宋体" w:cs="宋体"/>
                <w:color w:val="auto"/>
                <w:sz w:val="24"/>
              </w:rPr>
            </w:pPr>
          </w:p>
        </w:tc>
        <w:tc>
          <w:tcPr>
            <w:tcW w:w="1196" w:type="dxa"/>
            <w:tcBorders>
              <w:top w:val="single" w:color="auto" w:sz="4" w:space="0"/>
              <w:left w:val="nil"/>
              <w:bottom w:val="single" w:color="auto" w:sz="4" w:space="0"/>
              <w:right w:val="single" w:color="auto" w:sz="4" w:space="0"/>
            </w:tcBorders>
            <w:vAlign w:val="center"/>
          </w:tcPr>
          <w:p w14:paraId="52D992EF">
            <w:pPr>
              <w:jc w:val="center"/>
              <w:rPr>
                <w:rFonts w:hint="eastAsia" w:ascii="宋体" w:hAnsi="宋体" w:cs="宋体"/>
                <w:color w:val="auto"/>
                <w:sz w:val="24"/>
              </w:rPr>
            </w:pPr>
          </w:p>
        </w:tc>
        <w:tc>
          <w:tcPr>
            <w:tcW w:w="1358" w:type="dxa"/>
            <w:tcBorders>
              <w:top w:val="single" w:color="auto" w:sz="4" w:space="0"/>
              <w:left w:val="nil"/>
              <w:bottom w:val="single" w:color="auto" w:sz="4" w:space="0"/>
              <w:right w:val="single" w:color="auto" w:sz="4" w:space="0"/>
            </w:tcBorders>
            <w:vAlign w:val="center"/>
          </w:tcPr>
          <w:p w14:paraId="7FE6C871">
            <w:pPr>
              <w:jc w:val="center"/>
              <w:rPr>
                <w:rFonts w:hint="eastAsia" w:ascii="宋体" w:hAnsi="宋体" w:cs="宋体"/>
                <w:color w:val="auto"/>
                <w:sz w:val="24"/>
              </w:rPr>
            </w:pPr>
          </w:p>
        </w:tc>
        <w:tc>
          <w:tcPr>
            <w:tcW w:w="728" w:type="dxa"/>
            <w:tcBorders>
              <w:top w:val="single" w:color="auto" w:sz="4" w:space="0"/>
              <w:left w:val="nil"/>
              <w:bottom w:val="single" w:color="auto" w:sz="4" w:space="0"/>
              <w:right w:val="single" w:color="auto" w:sz="4" w:space="0"/>
            </w:tcBorders>
            <w:vAlign w:val="center"/>
          </w:tcPr>
          <w:p w14:paraId="53A48D49">
            <w:pPr>
              <w:jc w:val="center"/>
              <w:rPr>
                <w:rFonts w:hint="eastAsia" w:ascii="宋体" w:hAnsi="宋体" w:cs="宋体"/>
                <w:color w:val="auto"/>
                <w:sz w:val="24"/>
              </w:rPr>
            </w:pPr>
          </w:p>
        </w:tc>
      </w:tr>
      <w:tr w14:paraId="4B69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9AA0831">
            <w:pPr>
              <w:jc w:val="center"/>
              <w:rPr>
                <w:rFonts w:hint="eastAsia" w:ascii="宋体" w:hAnsi="宋体" w:cs="宋体"/>
                <w:color w:val="auto"/>
                <w:sz w:val="24"/>
              </w:rPr>
            </w:pPr>
            <w:r>
              <w:rPr>
                <w:rFonts w:hint="eastAsia" w:ascii="宋体" w:hAnsi="宋体" w:cs="宋体"/>
                <w:color w:val="auto"/>
                <w:sz w:val="24"/>
              </w:rPr>
              <w:t>2</w:t>
            </w:r>
          </w:p>
        </w:tc>
        <w:tc>
          <w:tcPr>
            <w:tcW w:w="1201" w:type="dxa"/>
            <w:tcBorders>
              <w:top w:val="single" w:color="auto" w:sz="4" w:space="0"/>
              <w:left w:val="nil"/>
              <w:bottom w:val="single" w:color="auto" w:sz="4" w:space="0"/>
              <w:right w:val="single" w:color="auto" w:sz="4" w:space="0"/>
            </w:tcBorders>
            <w:vAlign w:val="center"/>
          </w:tcPr>
          <w:p w14:paraId="6B0920D5">
            <w:pPr>
              <w:jc w:val="center"/>
              <w:rPr>
                <w:rFonts w:hint="eastAsia" w:ascii="宋体" w:hAnsi="宋体" w:cs="宋体"/>
                <w:color w:val="auto"/>
                <w:sz w:val="24"/>
              </w:rPr>
            </w:pPr>
          </w:p>
        </w:tc>
        <w:tc>
          <w:tcPr>
            <w:tcW w:w="1047" w:type="dxa"/>
            <w:tcBorders>
              <w:top w:val="single" w:color="auto" w:sz="4" w:space="0"/>
              <w:left w:val="nil"/>
              <w:bottom w:val="single" w:color="auto" w:sz="4" w:space="0"/>
              <w:right w:val="single" w:color="auto" w:sz="4" w:space="0"/>
            </w:tcBorders>
            <w:vAlign w:val="center"/>
          </w:tcPr>
          <w:p w14:paraId="583D6DD5">
            <w:pPr>
              <w:jc w:val="center"/>
              <w:rPr>
                <w:rFonts w:hint="eastAsia" w:ascii="宋体" w:hAnsi="宋体" w:cs="宋体"/>
                <w:color w:val="auto"/>
                <w:sz w:val="24"/>
              </w:rPr>
            </w:pPr>
          </w:p>
        </w:tc>
        <w:tc>
          <w:tcPr>
            <w:tcW w:w="1288" w:type="dxa"/>
            <w:tcBorders>
              <w:top w:val="single" w:color="auto" w:sz="4" w:space="0"/>
              <w:left w:val="nil"/>
              <w:bottom w:val="single" w:color="auto" w:sz="4" w:space="0"/>
              <w:right w:val="single" w:color="auto" w:sz="4" w:space="0"/>
            </w:tcBorders>
            <w:vAlign w:val="center"/>
          </w:tcPr>
          <w:p w14:paraId="47AB784B">
            <w:pPr>
              <w:jc w:val="center"/>
              <w:rPr>
                <w:rFonts w:hint="eastAsia" w:ascii="宋体" w:hAnsi="宋体" w:cs="宋体"/>
                <w:color w:val="auto"/>
                <w:sz w:val="24"/>
              </w:rPr>
            </w:pPr>
          </w:p>
        </w:tc>
        <w:tc>
          <w:tcPr>
            <w:tcW w:w="851" w:type="dxa"/>
            <w:tcBorders>
              <w:top w:val="single" w:color="auto" w:sz="4" w:space="0"/>
              <w:left w:val="nil"/>
              <w:bottom w:val="single" w:color="auto" w:sz="4" w:space="0"/>
              <w:right w:val="single" w:color="auto" w:sz="4" w:space="0"/>
            </w:tcBorders>
            <w:vAlign w:val="center"/>
          </w:tcPr>
          <w:p w14:paraId="1832AF03">
            <w:pPr>
              <w:jc w:val="center"/>
              <w:rPr>
                <w:rFonts w:hint="eastAsia" w:ascii="宋体" w:hAnsi="宋体" w:cs="宋体"/>
                <w:color w:val="auto"/>
                <w:sz w:val="24"/>
              </w:rPr>
            </w:pPr>
          </w:p>
        </w:tc>
        <w:tc>
          <w:tcPr>
            <w:tcW w:w="791" w:type="dxa"/>
            <w:tcBorders>
              <w:top w:val="single" w:color="auto" w:sz="4" w:space="0"/>
              <w:left w:val="nil"/>
              <w:bottom w:val="single" w:color="auto" w:sz="4" w:space="0"/>
              <w:right w:val="single" w:color="auto" w:sz="4" w:space="0"/>
            </w:tcBorders>
            <w:vAlign w:val="center"/>
          </w:tcPr>
          <w:p w14:paraId="6B70D0CB">
            <w:pPr>
              <w:jc w:val="center"/>
              <w:rPr>
                <w:rFonts w:hint="eastAsia" w:ascii="宋体" w:hAnsi="宋体" w:cs="宋体"/>
                <w:color w:val="auto"/>
                <w:sz w:val="24"/>
              </w:rPr>
            </w:pPr>
          </w:p>
        </w:tc>
        <w:tc>
          <w:tcPr>
            <w:tcW w:w="1196" w:type="dxa"/>
            <w:tcBorders>
              <w:top w:val="single" w:color="auto" w:sz="4" w:space="0"/>
              <w:left w:val="nil"/>
              <w:bottom w:val="single" w:color="auto" w:sz="4" w:space="0"/>
              <w:right w:val="single" w:color="auto" w:sz="4" w:space="0"/>
            </w:tcBorders>
            <w:vAlign w:val="center"/>
          </w:tcPr>
          <w:p w14:paraId="6206D941">
            <w:pPr>
              <w:jc w:val="center"/>
              <w:rPr>
                <w:rFonts w:hint="eastAsia" w:ascii="宋体" w:hAnsi="宋体" w:cs="宋体"/>
                <w:color w:val="auto"/>
                <w:sz w:val="24"/>
              </w:rPr>
            </w:pPr>
          </w:p>
        </w:tc>
        <w:tc>
          <w:tcPr>
            <w:tcW w:w="1358" w:type="dxa"/>
            <w:tcBorders>
              <w:top w:val="single" w:color="auto" w:sz="4" w:space="0"/>
              <w:left w:val="nil"/>
              <w:bottom w:val="single" w:color="auto" w:sz="4" w:space="0"/>
              <w:right w:val="single" w:color="auto" w:sz="4" w:space="0"/>
            </w:tcBorders>
            <w:vAlign w:val="center"/>
          </w:tcPr>
          <w:p w14:paraId="3BC986D4">
            <w:pPr>
              <w:jc w:val="center"/>
              <w:rPr>
                <w:rFonts w:hint="eastAsia" w:ascii="宋体" w:hAnsi="宋体" w:cs="宋体"/>
                <w:color w:val="auto"/>
                <w:sz w:val="24"/>
              </w:rPr>
            </w:pPr>
          </w:p>
        </w:tc>
        <w:tc>
          <w:tcPr>
            <w:tcW w:w="728" w:type="dxa"/>
            <w:tcBorders>
              <w:top w:val="single" w:color="auto" w:sz="4" w:space="0"/>
              <w:left w:val="nil"/>
              <w:bottom w:val="single" w:color="auto" w:sz="4" w:space="0"/>
              <w:right w:val="single" w:color="auto" w:sz="4" w:space="0"/>
            </w:tcBorders>
            <w:vAlign w:val="center"/>
          </w:tcPr>
          <w:p w14:paraId="3D46424A">
            <w:pPr>
              <w:jc w:val="center"/>
              <w:rPr>
                <w:rFonts w:hint="eastAsia" w:ascii="宋体" w:hAnsi="宋体" w:cs="宋体"/>
                <w:color w:val="auto"/>
                <w:sz w:val="24"/>
              </w:rPr>
            </w:pPr>
          </w:p>
        </w:tc>
      </w:tr>
      <w:tr w14:paraId="3D13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A61413D">
            <w:pPr>
              <w:jc w:val="center"/>
              <w:rPr>
                <w:rFonts w:hint="eastAsia" w:ascii="宋体" w:hAnsi="宋体" w:cs="宋体"/>
                <w:color w:val="auto"/>
                <w:sz w:val="24"/>
              </w:rPr>
            </w:pPr>
            <w:r>
              <w:rPr>
                <w:rFonts w:hint="eastAsia" w:ascii="宋体" w:hAnsi="宋体" w:cs="宋体"/>
                <w:color w:val="auto"/>
                <w:sz w:val="24"/>
              </w:rPr>
              <w:t>3</w:t>
            </w:r>
          </w:p>
        </w:tc>
        <w:tc>
          <w:tcPr>
            <w:tcW w:w="1201" w:type="dxa"/>
            <w:tcBorders>
              <w:top w:val="single" w:color="auto" w:sz="4" w:space="0"/>
              <w:left w:val="nil"/>
              <w:bottom w:val="single" w:color="auto" w:sz="4" w:space="0"/>
              <w:right w:val="single" w:color="auto" w:sz="4" w:space="0"/>
            </w:tcBorders>
            <w:vAlign w:val="center"/>
          </w:tcPr>
          <w:p w14:paraId="4010A74A">
            <w:pPr>
              <w:jc w:val="center"/>
              <w:rPr>
                <w:rFonts w:hint="eastAsia" w:ascii="宋体" w:hAnsi="宋体" w:cs="宋体"/>
                <w:color w:val="auto"/>
                <w:sz w:val="24"/>
              </w:rPr>
            </w:pPr>
          </w:p>
        </w:tc>
        <w:tc>
          <w:tcPr>
            <w:tcW w:w="1047" w:type="dxa"/>
            <w:tcBorders>
              <w:top w:val="single" w:color="auto" w:sz="4" w:space="0"/>
              <w:left w:val="nil"/>
              <w:bottom w:val="single" w:color="auto" w:sz="4" w:space="0"/>
              <w:right w:val="single" w:color="auto" w:sz="4" w:space="0"/>
            </w:tcBorders>
            <w:vAlign w:val="center"/>
          </w:tcPr>
          <w:p w14:paraId="59EE8B76">
            <w:pPr>
              <w:jc w:val="center"/>
              <w:rPr>
                <w:rFonts w:hint="eastAsia" w:ascii="宋体" w:hAnsi="宋体" w:cs="宋体"/>
                <w:color w:val="auto"/>
                <w:sz w:val="24"/>
              </w:rPr>
            </w:pPr>
          </w:p>
        </w:tc>
        <w:tc>
          <w:tcPr>
            <w:tcW w:w="1288" w:type="dxa"/>
            <w:tcBorders>
              <w:top w:val="single" w:color="auto" w:sz="4" w:space="0"/>
              <w:left w:val="nil"/>
              <w:bottom w:val="single" w:color="auto" w:sz="4" w:space="0"/>
              <w:right w:val="single" w:color="auto" w:sz="4" w:space="0"/>
            </w:tcBorders>
            <w:vAlign w:val="center"/>
          </w:tcPr>
          <w:p w14:paraId="2F6915F2">
            <w:pPr>
              <w:jc w:val="center"/>
              <w:rPr>
                <w:rFonts w:hint="eastAsia" w:ascii="宋体" w:hAnsi="宋体" w:cs="宋体"/>
                <w:color w:val="auto"/>
                <w:sz w:val="24"/>
              </w:rPr>
            </w:pPr>
          </w:p>
        </w:tc>
        <w:tc>
          <w:tcPr>
            <w:tcW w:w="851" w:type="dxa"/>
            <w:tcBorders>
              <w:top w:val="single" w:color="auto" w:sz="4" w:space="0"/>
              <w:left w:val="nil"/>
              <w:bottom w:val="single" w:color="auto" w:sz="4" w:space="0"/>
              <w:right w:val="single" w:color="auto" w:sz="4" w:space="0"/>
            </w:tcBorders>
            <w:vAlign w:val="center"/>
          </w:tcPr>
          <w:p w14:paraId="6D7BA3DA">
            <w:pPr>
              <w:jc w:val="center"/>
              <w:rPr>
                <w:rFonts w:hint="eastAsia" w:ascii="宋体" w:hAnsi="宋体" w:cs="宋体"/>
                <w:color w:val="auto"/>
                <w:sz w:val="24"/>
              </w:rPr>
            </w:pPr>
          </w:p>
        </w:tc>
        <w:tc>
          <w:tcPr>
            <w:tcW w:w="791" w:type="dxa"/>
            <w:tcBorders>
              <w:top w:val="single" w:color="auto" w:sz="4" w:space="0"/>
              <w:left w:val="nil"/>
              <w:bottom w:val="single" w:color="auto" w:sz="4" w:space="0"/>
              <w:right w:val="single" w:color="auto" w:sz="4" w:space="0"/>
            </w:tcBorders>
            <w:vAlign w:val="center"/>
          </w:tcPr>
          <w:p w14:paraId="3B49D237">
            <w:pPr>
              <w:jc w:val="center"/>
              <w:rPr>
                <w:rFonts w:hint="eastAsia" w:ascii="宋体" w:hAnsi="宋体" w:cs="宋体"/>
                <w:color w:val="auto"/>
                <w:sz w:val="24"/>
              </w:rPr>
            </w:pPr>
          </w:p>
        </w:tc>
        <w:tc>
          <w:tcPr>
            <w:tcW w:w="1196" w:type="dxa"/>
            <w:tcBorders>
              <w:top w:val="single" w:color="auto" w:sz="4" w:space="0"/>
              <w:left w:val="nil"/>
              <w:bottom w:val="single" w:color="auto" w:sz="4" w:space="0"/>
              <w:right w:val="single" w:color="auto" w:sz="4" w:space="0"/>
            </w:tcBorders>
            <w:vAlign w:val="center"/>
          </w:tcPr>
          <w:p w14:paraId="1A1250BD">
            <w:pPr>
              <w:jc w:val="center"/>
              <w:rPr>
                <w:rFonts w:hint="eastAsia" w:ascii="宋体" w:hAnsi="宋体" w:cs="宋体"/>
                <w:color w:val="auto"/>
                <w:sz w:val="24"/>
              </w:rPr>
            </w:pPr>
          </w:p>
        </w:tc>
        <w:tc>
          <w:tcPr>
            <w:tcW w:w="1358" w:type="dxa"/>
            <w:tcBorders>
              <w:top w:val="single" w:color="auto" w:sz="4" w:space="0"/>
              <w:left w:val="nil"/>
              <w:bottom w:val="single" w:color="auto" w:sz="4" w:space="0"/>
              <w:right w:val="single" w:color="auto" w:sz="4" w:space="0"/>
            </w:tcBorders>
            <w:vAlign w:val="center"/>
          </w:tcPr>
          <w:p w14:paraId="4BB02472">
            <w:pPr>
              <w:jc w:val="center"/>
              <w:rPr>
                <w:rFonts w:hint="eastAsia" w:ascii="宋体" w:hAnsi="宋体" w:cs="宋体"/>
                <w:color w:val="auto"/>
                <w:sz w:val="24"/>
              </w:rPr>
            </w:pPr>
          </w:p>
        </w:tc>
        <w:tc>
          <w:tcPr>
            <w:tcW w:w="728" w:type="dxa"/>
            <w:tcBorders>
              <w:top w:val="single" w:color="auto" w:sz="4" w:space="0"/>
              <w:left w:val="nil"/>
              <w:bottom w:val="single" w:color="auto" w:sz="4" w:space="0"/>
              <w:right w:val="single" w:color="auto" w:sz="4" w:space="0"/>
            </w:tcBorders>
            <w:vAlign w:val="center"/>
          </w:tcPr>
          <w:p w14:paraId="3F7315B0">
            <w:pPr>
              <w:jc w:val="center"/>
              <w:rPr>
                <w:rFonts w:hint="eastAsia" w:ascii="宋体" w:hAnsi="宋体" w:cs="宋体"/>
                <w:color w:val="auto"/>
                <w:sz w:val="24"/>
              </w:rPr>
            </w:pPr>
          </w:p>
        </w:tc>
      </w:tr>
      <w:tr w14:paraId="6A3F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AB1D903">
            <w:pPr>
              <w:jc w:val="center"/>
              <w:rPr>
                <w:rFonts w:hint="eastAsia" w:ascii="宋体" w:hAnsi="宋体" w:cs="宋体"/>
                <w:color w:val="auto"/>
                <w:sz w:val="24"/>
              </w:rPr>
            </w:pPr>
            <w:r>
              <w:rPr>
                <w:rFonts w:hint="eastAsia" w:ascii="宋体" w:hAnsi="宋体" w:cs="宋体"/>
                <w:color w:val="auto"/>
                <w:sz w:val="24"/>
              </w:rPr>
              <w:t>4</w:t>
            </w:r>
          </w:p>
        </w:tc>
        <w:tc>
          <w:tcPr>
            <w:tcW w:w="1201" w:type="dxa"/>
            <w:tcBorders>
              <w:top w:val="single" w:color="auto" w:sz="4" w:space="0"/>
              <w:left w:val="nil"/>
              <w:bottom w:val="single" w:color="auto" w:sz="4" w:space="0"/>
              <w:right w:val="single" w:color="auto" w:sz="4" w:space="0"/>
            </w:tcBorders>
            <w:vAlign w:val="center"/>
          </w:tcPr>
          <w:p w14:paraId="53DF25C0">
            <w:pPr>
              <w:jc w:val="center"/>
              <w:rPr>
                <w:rFonts w:hint="eastAsia" w:ascii="宋体" w:hAnsi="宋体" w:cs="宋体"/>
                <w:color w:val="auto"/>
                <w:sz w:val="24"/>
              </w:rPr>
            </w:pPr>
          </w:p>
        </w:tc>
        <w:tc>
          <w:tcPr>
            <w:tcW w:w="1047" w:type="dxa"/>
            <w:tcBorders>
              <w:top w:val="single" w:color="auto" w:sz="4" w:space="0"/>
              <w:left w:val="nil"/>
              <w:bottom w:val="single" w:color="auto" w:sz="4" w:space="0"/>
              <w:right w:val="single" w:color="auto" w:sz="4" w:space="0"/>
            </w:tcBorders>
            <w:vAlign w:val="center"/>
          </w:tcPr>
          <w:p w14:paraId="32B8128A">
            <w:pPr>
              <w:jc w:val="center"/>
              <w:rPr>
                <w:rFonts w:hint="eastAsia" w:ascii="宋体" w:hAnsi="宋体" w:cs="宋体"/>
                <w:color w:val="auto"/>
                <w:sz w:val="24"/>
              </w:rPr>
            </w:pPr>
          </w:p>
        </w:tc>
        <w:tc>
          <w:tcPr>
            <w:tcW w:w="1288" w:type="dxa"/>
            <w:tcBorders>
              <w:top w:val="single" w:color="auto" w:sz="4" w:space="0"/>
              <w:left w:val="nil"/>
              <w:bottom w:val="single" w:color="auto" w:sz="4" w:space="0"/>
              <w:right w:val="single" w:color="auto" w:sz="4" w:space="0"/>
            </w:tcBorders>
            <w:vAlign w:val="center"/>
          </w:tcPr>
          <w:p w14:paraId="5AABFF2A">
            <w:pPr>
              <w:jc w:val="center"/>
              <w:rPr>
                <w:rFonts w:hint="eastAsia" w:ascii="宋体" w:hAnsi="宋体" w:cs="宋体"/>
                <w:color w:val="auto"/>
                <w:sz w:val="24"/>
              </w:rPr>
            </w:pPr>
          </w:p>
        </w:tc>
        <w:tc>
          <w:tcPr>
            <w:tcW w:w="851" w:type="dxa"/>
            <w:tcBorders>
              <w:top w:val="single" w:color="auto" w:sz="4" w:space="0"/>
              <w:left w:val="nil"/>
              <w:bottom w:val="single" w:color="auto" w:sz="4" w:space="0"/>
              <w:right w:val="single" w:color="auto" w:sz="4" w:space="0"/>
            </w:tcBorders>
            <w:vAlign w:val="center"/>
          </w:tcPr>
          <w:p w14:paraId="1368CF98">
            <w:pPr>
              <w:jc w:val="center"/>
              <w:rPr>
                <w:rFonts w:hint="eastAsia" w:ascii="宋体" w:hAnsi="宋体" w:cs="宋体"/>
                <w:color w:val="auto"/>
                <w:sz w:val="24"/>
              </w:rPr>
            </w:pPr>
          </w:p>
        </w:tc>
        <w:tc>
          <w:tcPr>
            <w:tcW w:w="791" w:type="dxa"/>
            <w:tcBorders>
              <w:top w:val="single" w:color="auto" w:sz="4" w:space="0"/>
              <w:left w:val="nil"/>
              <w:bottom w:val="single" w:color="auto" w:sz="4" w:space="0"/>
              <w:right w:val="single" w:color="auto" w:sz="4" w:space="0"/>
            </w:tcBorders>
            <w:vAlign w:val="center"/>
          </w:tcPr>
          <w:p w14:paraId="36F0ABD2">
            <w:pPr>
              <w:jc w:val="center"/>
              <w:rPr>
                <w:rFonts w:hint="eastAsia" w:ascii="宋体" w:hAnsi="宋体" w:cs="宋体"/>
                <w:color w:val="auto"/>
                <w:sz w:val="24"/>
              </w:rPr>
            </w:pPr>
          </w:p>
        </w:tc>
        <w:tc>
          <w:tcPr>
            <w:tcW w:w="1196" w:type="dxa"/>
            <w:tcBorders>
              <w:top w:val="single" w:color="auto" w:sz="4" w:space="0"/>
              <w:left w:val="nil"/>
              <w:bottom w:val="single" w:color="auto" w:sz="4" w:space="0"/>
              <w:right w:val="single" w:color="auto" w:sz="4" w:space="0"/>
            </w:tcBorders>
            <w:vAlign w:val="center"/>
          </w:tcPr>
          <w:p w14:paraId="49FC7A92">
            <w:pPr>
              <w:jc w:val="center"/>
              <w:rPr>
                <w:rFonts w:hint="eastAsia" w:ascii="宋体" w:hAnsi="宋体" w:cs="宋体"/>
                <w:color w:val="auto"/>
                <w:sz w:val="24"/>
              </w:rPr>
            </w:pPr>
          </w:p>
        </w:tc>
        <w:tc>
          <w:tcPr>
            <w:tcW w:w="1358" w:type="dxa"/>
            <w:tcBorders>
              <w:top w:val="single" w:color="auto" w:sz="4" w:space="0"/>
              <w:left w:val="nil"/>
              <w:bottom w:val="single" w:color="auto" w:sz="4" w:space="0"/>
              <w:right w:val="single" w:color="auto" w:sz="4" w:space="0"/>
            </w:tcBorders>
            <w:vAlign w:val="center"/>
          </w:tcPr>
          <w:p w14:paraId="75F7005D">
            <w:pPr>
              <w:jc w:val="center"/>
              <w:rPr>
                <w:rFonts w:hint="eastAsia" w:ascii="宋体" w:hAnsi="宋体" w:cs="宋体"/>
                <w:color w:val="auto"/>
                <w:sz w:val="24"/>
              </w:rPr>
            </w:pPr>
          </w:p>
        </w:tc>
        <w:tc>
          <w:tcPr>
            <w:tcW w:w="728" w:type="dxa"/>
            <w:tcBorders>
              <w:top w:val="single" w:color="auto" w:sz="4" w:space="0"/>
              <w:left w:val="nil"/>
              <w:bottom w:val="single" w:color="auto" w:sz="4" w:space="0"/>
              <w:right w:val="single" w:color="auto" w:sz="4" w:space="0"/>
            </w:tcBorders>
            <w:vAlign w:val="center"/>
          </w:tcPr>
          <w:p w14:paraId="1FD5DB03">
            <w:pPr>
              <w:jc w:val="center"/>
              <w:rPr>
                <w:rFonts w:hint="eastAsia" w:ascii="宋体" w:hAnsi="宋体" w:cs="宋体"/>
                <w:color w:val="auto"/>
                <w:sz w:val="24"/>
              </w:rPr>
            </w:pPr>
          </w:p>
        </w:tc>
      </w:tr>
      <w:tr w14:paraId="5BFC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BDD201">
            <w:pPr>
              <w:jc w:val="center"/>
              <w:rPr>
                <w:rFonts w:hint="eastAsia" w:ascii="宋体" w:hAnsi="宋体" w:cs="宋体"/>
                <w:color w:val="auto"/>
                <w:sz w:val="24"/>
              </w:rPr>
            </w:pPr>
            <w:r>
              <w:rPr>
                <w:rFonts w:hint="eastAsia" w:ascii="宋体" w:hAnsi="宋体" w:cs="宋体"/>
                <w:color w:val="auto"/>
                <w:sz w:val="24"/>
              </w:rPr>
              <w:t>5</w:t>
            </w:r>
          </w:p>
        </w:tc>
        <w:tc>
          <w:tcPr>
            <w:tcW w:w="1201" w:type="dxa"/>
            <w:tcBorders>
              <w:top w:val="single" w:color="auto" w:sz="4" w:space="0"/>
              <w:left w:val="nil"/>
              <w:bottom w:val="single" w:color="auto" w:sz="4" w:space="0"/>
              <w:right w:val="single" w:color="auto" w:sz="4" w:space="0"/>
            </w:tcBorders>
            <w:vAlign w:val="center"/>
          </w:tcPr>
          <w:p w14:paraId="152E44A9">
            <w:pPr>
              <w:jc w:val="center"/>
              <w:rPr>
                <w:rFonts w:hint="eastAsia" w:ascii="宋体" w:hAnsi="宋体" w:cs="宋体"/>
                <w:color w:val="auto"/>
                <w:sz w:val="24"/>
              </w:rPr>
            </w:pPr>
          </w:p>
        </w:tc>
        <w:tc>
          <w:tcPr>
            <w:tcW w:w="1047" w:type="dxa"/>
            <w:tcBorders>
              <w:top w:val="single" w:color="auto" w:sz="4" w:space="0"/>
              <w:left w:val="nil"/>
              <w:bottom w:val="single" w:color="auto" w:sz="4" w:space="0"/>
              <w:right w:val="single" w:color="auto" w:sz="4" w:space="0"/>
            </w:tcBorders>
            <w:vAlign w:val="center"/>
          </w:tcPr>
          <w:p w14:paraId="2B0CC822">
            <w:pPr>
              <w:jc w:val="center"/>
              <w:rPr>
                <w:rFonts w:hint="eastAsia" w:ascii="宋体" w:hAnsi="宋体" w:cs="宋体"/>
                <w:color w:val="auto"/>
                <w:sz w:val="24"/>
              </w:rPr>
            </w:pPr>
          </w:p>
        </w:tc>
        <w:tc>
          <w:tcPr>
            <w:tcW w:w="1288" w:type="dxa"/>
            <w:tcBorders>
              <w:top w:val="single" w:color="auto" w:sz="4" w:space="0"/>
              <w:left w:val="nil"/>
              <w:bottom w:val="single" w:color="auto" w:sz="4" w:space="0"/>
              <w:right w:val="single" w:color="auto" w:sz="4" w:space="0"/>
            </w:tcBorders>
            <w:vAlign w:val="center"/>
          </w:tcPr>
          <w:p w14:paraId="246697CB">
            <w:pPr>
              <w:jc w:val="center"/>
              <w:rPr>
                <w:rFonts w:hint="eastAsia" w:ascii="宋体" w:hAnsi="宋体" w:cs="宋体"/>
                <w:color w:val="auto"/>
                <w:sz w:val="24"/>
              </w:rPr>
            </w:pPr>
          </w:p>
        </w:tc>
        <w:tc>
          <w:tcPr>
            <w:tcW w:w="851" w:type="dxa"/>
            <w:tcBorders>
              <w:top w:val="single" w:color="auto" w:sz="4" w:space="0"/>
              <w:left w:val="nil"/>
              <w:bottom w:val="single" w:color="auto" w:sz="4" w:space="0"/>
              <w:right w:val="single" w:color="auto" w:sz="4" w:space="0"/>
            </w:tcBorders>
            <w:vAlign w:val="center"/>
          </w:tcPr>
          <w:p w14:paraId="0EDA1F9D">
            <w:pPr>
              <w:jc w:val="center"/>
              <w:rPr>
                <w:rFonts w:hint="eastAsia" w:ascii="宋体" w:hAnsi="宋体" w:cs="宋体"/>
                <w:color w:val="auto"/>
                <w:sz w:val="24"/>
              </w:rPr>
            </w:pPr>
          </w:p>
        </w:tc>
        <w:tc>
          <w:tcPr>
            <w:tcW w:w="791" w:type="dxa"/>
            <w:tcBorders>
              <w:top w:val="single" w:color="auto" w:sz="4" w:space="0"/>
              <w:left w:val="nil"/>
              <w:bottom w:val="single" w:color="auto" w:sz="4" w:space="0"/>
              <w:right w:val="single" w:color="auto" w:sz="4" w:space="0"/>
            </w:tcBorders>
            <w:vAlign w:val="center"/>
          </w:tcPr>
          <w:p w14:paraId="60FB8DD8">
            <w:pPr>
              <w:jc w:val="center"/>
              <w:rPr>
                <w:rFonts w:hint="eastAsia" w:ascii="宋体" w:hAnsi="宋体" w:cs="宋体"/>
                <w:color w:val="auto"/>
                <w:sz w:val="24"/>
              </w:rPr>
            </w:pPr>
          </w:p>
        </w:tc>
        <w:tc>
          <w:tcPr>
            <w:tcW w:w="1196" w:type="dxa"/>
            <w:tcBorders>
              <w:top w:val="single" w:color="auto" w:sz="4" w:space="0"/>
              <w:left w:val="nil"/>
              <w:bottom w:val="single" w:color="auto" w:sz="4" w:space="0"/>
              <w:right w:val="single" w:color="auto" w:sz="4" w:space="0"/>
            </w:tcBorders>
            <w:vAlign w:val="center"/>
          </w:tcPr>
          <w:p w14:paraId="2D7D8012">
            <w:pPr>
              <w:jc w:val="center"/>
              <w:rPr>
                <w:rFonts w:hint="eastAsia" w:ascii="宋体" w:hAnsi="宋体" w:cs="宋体"/>
                <w:color w:val="auto"/>
                <w:sz w:val="24"/>
              </w:rPr>
            </w:pPr>
          </w:p>
        </w:tc>
        <w:tc>
          <w:tcPr>
            <w:tcW w:w="1358" w:type="dxa"/>
            <w:tcBorders>
              <w:top w:val="single" w:color="auto" w:sz="4" w:space="0"/>
              <w:left w:val="nil"/>
              <w:bottom w:val="single" w:color="auto" w:sz="4" w:space="0"/>
              <w:right w:val="single" w:color="auto" w:sz="4" w:space="0"/>
            </w:tcBorders>
            <w:vAlign w:val="center"/>
          </w:tcPr>
          <w:p w14:paraId="42A6FBE5">
            <w:pPr>
              <w:jc w:val="center"/>
              <w:rPr>
                <w:rFonts w:hint="eastAsia" w:ascii="宋体" w:hAnsi="宋体" w:cs="宋体"/>
                <w:color w:val="auto"/>
                <w:sz w:val="24"/>
              </w:rPr>
            </w:pPr>
          </w:p>
        </w:tc>
        <w:tc>
          <w:tcPr>
            <w:tcW w:w="728" w:type="dxa"/>
            <w:tcBorders>
              <w:top w:val="single" w:color="auto" w:sz="4" w:space="0"/>
              <w:left w:val="nil"/>
              <w:bottom w:val="single" w:color="auto" w:sz="4" w:space="0"/>
              <w:right w:val="single" w:color="auto" w:sz="4" w:space="0"/>
            </w:tcBorders>
            <w:vAlign w:val="center"/>
          </w:tcPr>
          <w:p w14:paraId="1B1A535D">
            <w:pPr>
              <w:jc w:val="center"/>
              <w:rPr>
                <w:rFonts w:hint="eastAsia" w:ascii="宋体" w:hAnsi="宋体" w:cs="宋体"/>
                <w:color w:val="auto"/>
                <w:sz w:val="24"/>
              </w:rPr>
            </w:pPr>
          </w:p>
        </w:tc>
      </w:tr>
      <w:tr w14:paraId="39E0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7A54E4">
            <w:pPr>
              <w:jc w:val="center"/>
              <w:rPr>
                <w:rFonts w:hint="eastAsia" w:ascii="宋体" w:hAnsi="宋体" w:cs="宋体"/>
                <w:color w:val="auto"/>
                <w:sz w:val="24"/>
              </w:rPr>
            </w:pPr>
            <w:r>
              <w:rPr>
                <w:rFonts w:hint="eastAsia" w:ascii="宋体" w:hAnsi="宋体" w:cs="宋体"/>
                <w:color w:val="auto"/>
                <w:sz w:val="24"/>
              </w:rPr>
              <w:t>6</w:t>
            </w:r>
          </w:p>
        </w:tc>
        <w:tc>
          <w:tcPr>
            <w:tcW w:w="1201" w:type="dxa"/>
            <w:tcBorders>
              <w:top w:val="single" w:color="auto" w:sz="4" w:space="0"/>
              <w:left w:val="nil"/>
              <w:bottom w:val="single" w:color="auto" w:sz="4" w:space="0"/>
              <w:right w:val="single" w:color="auto" w:sz="4" w:space="0"/>
            </w:tcBorders>
            <w:vAlign w:val="center"/>
          </w:tcPr>
          <w:p w14:paraId="63175BB5">
            <w:pPr>
              <w:jc w:val="center"/>
              <w:rPr>
                <w:rFonts w:hint="eastAsia" w:ascii="宋体" w:hAnsi="宋体" w:cs="宋体"/>
                <w:color w:val="auto"/>
                <w:sz w:val="24"/>
              </w:rPr>
            </w:pPr>
          </w:p>
        </w:tc>
        <w:tc>
          <w:tcPr>
            <w:tcW w:w="1047" w:type="dxa"/>
            <w:tcBorders>
              <w:top w:val="single" w:color="auto" w:sz="4" w:space="0"/>
              <w:left w:val="nil"/>
              <w:bottom w:val="single" w:color="auto" w:sz="4" w:space="0"/>
              <w:right w:val="single" w:color="auto" w:sz="4" w:space="0"/>
            </w:tcBorders>
            <w:vAlign w:val="center"/>
          </w:tcPr>
          <w:p w14:paraId="12262764">
            <w:pPr>
              <w:jc w:val="center"/>
              <w:rPr>
                <w:rFonts w:hint="eastAsia" w:ascii="宋体" w:hAnsi="宋体" w:cs="宋体"/>
                <w:color w:val="auto"/>
                <w:sz w:val="24"/>
              </w:rPr>
            </w:pPr>
          </w:p>
        </w:tc>
        <w:tc>
          <w:tcPr>
            <w:tcW w:w="1288" w:type="dxa"/>
            <w:tcBorders>
              <w:top w:val="single" w:color="auto" w:sz="4" w:space="0"/>
              <w:left w:val="nil"/>
              <w:bottom w:val="single" w:color="auto" w:sz="4" w:space="0"/>
              <w:right w:val="single" w:color="auto" w:sz="4" w:space="0"/>
            </w:tcBorders>
            <w:vAlign w:val="center"/>
          </w:tcPr>
          <w:p w14:paraId="5CC1EBBC">
            <w:pPr>
              <w:jc w:val="center"/>
              <w:rPr>
                <w:rFonts w:hint="eastAsia" w:ascii="宋体" w:hAnsi="宋体" w:cs="宋体"/>
                <w:color w:val="auto"/>
                <w:sz w:val="24"/>
              </w:rPr>
            </w:pPr>
          </w:p>
        </w:tc>
        <w:tc>
          <w:tcPr>
            <w:tcW w:w="851" w:type="dxa"/>
            <w:tcBorders>
              <w:top w:val="single" w:color="auto" w:sz="4" w:space="0"/>
              <w:left w:val="nil"/>
              <w:bottom w:val="single" w:color="auto" w:sz="4" w:space="0"/>
              <w:right w:val="single" w:color="auto" w:sz="4" w:space="0"/>
            </w:tcBorders>
            <w:vAlign w:val="center"/>
          </w:tcPr>
          <w:p w14:paraId="167D8548">
            <w:pPr>
              <w:jc w:val="center"/>
              <w:rPr>
                <w:rFonts w:hint="eastAsia" w:ascii="宋体" w:hAnsi="宋体" w:cs="宋体"/>
                <w:color w:val="auto"/>
                <w:sz w:val="24"/>
              </w:rPr>
            </w:pPr>
          </w:p>
        </w:tc>
        <w:tc>
          <w:tcPr>
            <w:tcW w:w="791" w:type="dxa"/>
            <w:tcBorders>
              <w:top w:val="single" w:color="auto" w:sz="4" w:space="0"/>
              <w:left w:val="nil"/>
              <w:bottom w:val="single" w:color="auto" w:sz="4" w:space="0"/>
              <w:right w:val="single" w:color="auto" w:sz="4" w:space="0"/>
            </w:tcBorders>
            <w:vAlign w:val="center"/>
          </w:tcPr>
          <w:p w14:paraId="686EE9E7">
            <w:pPr>
              <w:jc w:val="center"/>
              <w:rPr>
                <w:rFonts w:hint="eastAsia" w:ascii="宋体" w:hAnsi="宋体" w:cs="宋体"/>
                <w:color w:val="auto"/>
                <w:sz w:val="24"/>
              </w:rPr>
            </w:pPr>
          </w:p>
        </w:tc>
        <w:tc>
          <w:tcPr>
            <w:tcW w:w="1196" w:type="dxa"/>
            <w:tcBorders>
              <w:top w:val="single" w:color="auto" w:sz="4" w:space="0"/>
              <w:left w:val="nil"/>
              <w:bottom w:val="single" w:color="auto" w:sz="4" w:space="0"/>
              <w:right w:val="single" w:color="auto" w:sz="4" w:space="0"/>
            </w:tcBorders>
            <w:vAlign w:val="center"/>
          </w:tcPr>
          <w:p w14:paraId="02103F74">
            <w:pPr>
              <w:jc w:val="center"/>
              <w:rPr>
                <w:rFonts w:hint="eastAsia" w:ascii="宋体" w:hAnsi="宋体" w:cs="宋体"/>
                <w:color w:val="auto"/>
                <w:sz w:val="24"/>
              </w:rPr>
            </w:pPr>
          </w:p>
        </w:tc>
        <w:tc>
          <w:tcPr>
            <w:tcW w:w="1358" w:type="dxa"/>
            <w:tcBorders>
              <w:top w:val="single" w:color="auto" w:sz="4" w:space="0"/>
              <w:left w:val="nil"/>
              <w:bottom w:val="single" w:color="auto" w:sz="4" w:space="0"/>
              <w:right w:val="single" w:color="auto" w:sz="4" w:space="0"/>
            </w:tcBorders>
            <w:vAlign w:val="center"/>
          </w:tcPr>
          <w:p w14:paraId="445EF445">
            <w:pPr>
              <w:jc w:val="center"/>
              <w:rPr>
                <w:rFonts w:hint="eastAsia" w:ascii="宋体" w:hAnsi="宋体" w:cs="宋体"/>
                <w:color w:val="auto"/>
                <w:sz w:val="24"/>
              </w:rPr>
            </w:pPr>
          </w:p>
        </w:tc>
        <w:tc>
          <w:tcPr>
            <w:tcW w:w="728" w:type="dxa"/>
            <w:tcBorders>
              <w:top w:val="single" w:color="auto" w:sz="4" w:space="0"/>
              <w:left w:val="nil"/>
              <w:bottom w:val="single" w:color="auto" w:sz="4" w:space="0"/>
              <w:right w:val="single" w:color="auto" w:sz="4" w:space="0"/>
            </w:tcBorders>
            <w:vAlign w:val="center"/>
          </w:tcPr>
          <w:p w14:paraId="09CDDE94">
            <w:pPr>
              <w:jc w:val="center"/>
              <w:rPr>
                <w:rFonts w:hint="eastAsia" w:ascii="宋体" w:hAnsi="宋体" w:cs="宋体"/>
                <w:color w:val="auto"/>
                <w:sz w:val="24"/>
              </w:rPr>
            </w:pPr>
          </w:p>
        </w:tc>
      </w:tr>
      <w:tr w14:paraId="1B43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4A5D338">
            <w:pPr>
              <w:jc w:val="center"/>
              <w:rPr>
                <w:rFonts w:hint="eastAsia" w:ascii="宋体" w:hAnsi="宋体" w:cs="宋体"/>
                <w:color w:val="auto"/>
                <w:sz w:val="24"/>
              </w:rPr>
            </w:pPr>
            <w:r>
              <w:rPr>
                <w:rFonts w:hint="eastAsia" w:ascii="宋体" w:hAnsi="宋体" w:cs="宋体"/>
                <w:color w:val="auto"/>
                <w:sz w:val="24"/>
              </w:rPr>
              <w:t>7</w:t>
            </w:r>
          </w:p>
        </w:tc>
        <w:tc>
          <w:tcPr>
            <w:tcW w:w="1201" w:type="dxa"/>
            <w:tcBorders>
              <w:top w:val="single" w:color="auto" w:sz="4" w:space="0"/>
              <w:left w:val="nil"/>
              <w:bottom w:val="single" w:color="auto" w:sz="4" w:space="0"/>
              <w:right w:val="single" w:color="auto" w:sz="4" w:space="0"/>
            </w:tcBorders>
            <w:vAlign w:val="center"/>
          </w:tcPr>
          <w:p w14:paraId="18A50AB9">
            <w:pPr>
              <w:jc w:val="center"/>
              <w:rPr>
                <w:rFonts w:hint="eastAsia" w:ascii="宋体" w:hAnsi="宋体" w:cs="宋体"/>
                <w:color w:val="auto"/>
                <w:sz w:val="24"/>
              </w:rPr>
            </w:pPr>
          </w:p>
        </w:tc>
        <w:tc>
          <w:tcPr>
            <w:tcW w:w="1047" w:type="dxa"/>
            <w:tcBorders>
              <w:top w:val="single" w:color="auto" w:sz="4" w:space="0"/>
              <w:left w:val="nil"/>
              <w:bottom w:val="single" w:color="auto" w:sz="4" w:space="0"/>
              <w:right w:val="single" w:color="auto" w:sz="4" w:space="0"/>
            </w:tcBorders>
            <w:vAlign w:val="center"/>
          </w:tcPr>
          <w:p w14:paraId="0E992CF5">
            <w:pPr>
              <w:jc w:val="center"/>
              <w:rPr>
                <w:rFonts w:hint="eastAsia" w:ascii="宋体" w:hAnsi="宋体" w:cs="宋体"/>
                <w:color w:val="auto"/>
                <w:sz w:val="24"/>
              </w:rPr>
            </w:pPr>
          </w:p>
        </w:tc>
        <w:tc>
          <w:tcPr>
            <w:tcW w:w="1288" w:type="dxa"/>
            <w:tcBorders>
              <w:top w:val="single" w:color="auto" w:sz="4" w:space="0"/>
              <w:left w:val="nil"/>
              <w:bottom w:val="single" w:color="auto" w:sz="4" w:space="0"/>
              <w:right w:val="single" w:color="auto" w:sz="4" w:space="0"/>
            </w:tcBorders>
            <w:vAlign w:val="center"/>
          </w:tcPr>
          <w:p w14:paraId="255E6D00">
            <w:pPr>
              <w:jc w:val="center"/>
              <w:rPr>
                <w:rFonts w:hint="eastAsia" w:ascii="宋体" w:hAnsi="宋体" w:cs="宋体"/>
                <w:color w:val="auto"/>
                <w:sz w:val="24"/>
              </w:rPr>
            </w:pPr>
          </w:p>
        </w:tc>
        <w:tc>
          <w:tcPr>
            <w:tcW w:w="851" w:type="dxa"/>
            <w:tcBorders>
              <w:top w:val="single" w:color="auto" w:sz="4" w:space="0"/>
              <w:left w:val="nil"/>
              <w:bottom w:val="single" w:color="auto" w:sz="4" w:space="0"/>
              <w:right w:val="single" w:color="auto" w:sz="4" w:space="0"/>
            </w:tcBorders>
            <w:vAlign w:val="center"/>
          </w:tcPr>
          <w:p w14:paraId="3288631B">
            <w:pPr>
              <w:jc w:val="center"/>
              <w:rPr>
                <w:rFonts w:hint="eastAsia" w:ascii="宋体" w:hAnsi="宋体" w:cs="宋体"/>
                <w:color w:val="auto"/>
                <w:sz w:val="24"/>
              </w:rPr>
            </w:pPr>
          </w:p>
        </w:tc>
        <w:tc>
          <w:tcPr>
            <w:tcW w:w="791" w:type="dxa"/>
            <w:tcBorders>
              <w:top w:val="single" w:color="auto" w:sz="4" w:space="0"/>
              <w:left w:val="nil"/>
              <w:bottom w:val="single" w:color="auto" w:sz="4" w:space="0"/>
              <w:right w:val="single" w:color="auto" w:sz="4" w:space="0"/>
            </w:tcBorders>
            <w:vAlign w:val="center"/>
          </w:tcPr>
          <w:p w14:paraId="354ECEF0">
            <w:pPr>
              <w:jc w:val="center"/>
              <w:rPr>
                <w:rFonts w:hint="eastAsia" w:ascii="宋体" w:hAnsi="宋体" w:cs="宋体"/>
                <w:color w:val="auto"/>
                <w:sz w:val="24"/>
              </w:rPr>
            </w:pPr>
          </w:p>
        </w:tc>
        <w:tc>
          <w:tcPr>
            <w:tcW w:w="1196" w:type="dxa"/>
            <w:tcBorders>
              <w:top w:val="single" w:color="auto" w:sz="4" w:space="0"/>
              <w:left w:val="nil"/>
              <w:bottom w:val="single" w:color="auto" w:sz="4" w:space="0"/>
              <w:right w:val="single" w:color="auto" w:sz="4" w:space="0"/>
            </w:tcBorders>
            <w:vAlign w:val="center"/>
          </w:tcPr>
          <w:p w14:paraId="2B6595A5">
            <w:pPr>
              <w:jc w:val="center"/>
              <w:rPr>
                <w:rFonts w:hint="eastAsia" w:ascii="宋体" w:hAnsi="宋体" w:cs="宋体"/>
                <w:color w:val="auto"/>
                <w:sz w:val="24"/>
              </w:rPr>
            </w:pPr>
          </w:p>
        </w:tc>
        <w:tc>
          <w:tcPr>
            <w:tcW w:w="1358" w:type="dxa"/>
            <w:tcBorders>
              <w:top w:val="single" w:color="auto" w:sz="4" w:space="0"/>
              <w:left w:val="nil"/>
              <w:bottom w:val="single" w:color="auto" w:sz="4" w:space="0"/>
              <w:right w:val="single" w:color="auto" w:sz="4" w:space="0"/>
            </w:tcBorders>
            <w:vAlign w:val="center"/>
          </w:tcPr>
          <w:p w14:paraId="732AA737">
            <w:pPr>
              <w:jc w:val="center"/>
              <w:rPr>
                <w:rFonts w:hint="eastAsia" w:ascii="宋体" w:hAnsi="宋体" w:cs="宋体"/>
                <w:color w:val="auto"/>
                <w:sz w:val="24"/>
              </w:rPr>
            </w:pPr>
          </w:p>
        </w:tc>
        <w:tc>
          <w:tcPr>
            <w:tcW w:w="728" w:type="dxa"/>
            <w:tcBorders>
              <w:top w:val="single" w:color="auto" w:sz="4" w:space="0"/>
              <w:left w:val="nil"/>
              <w:bottom w:val="single" w:color="auto" w:sz="4" w:space="0"/>
              <w:right w:val="single" w:color="auto" w:sz="4" w:space="0"/>
            </w:tcBorders>
            <w:vAlign w:val="center"/>
          </w:tcPr>
          <w:p w14:paraId="465DE5BC">
            <w:pPr>
              <w:jc w:val="center"/>
              <w:rPr>
                <w:rFonts w:hint="eastAsia" w:ascii="宋体" w:hAnsi="宋体" w:cs="宋体"/>
                <w:color w:val="auto"/>
                <w:sz w:val="24"/>
              </w:rPr>
            </w:pPr>
          </w:p>
        </w:tc>
      </w:tr>
      <w:tr w14:paraId="63E9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F252EAC">
            <w:pPr>
              <w:jc w:val="center"/>
              <w:rPr>
                <w:rFonts w:hint="eastAsia" w:ascii="宋体" w:hAnsi="宋体" w:cs="宋体"/>
                <w:color w:val="auto"/>
                <w:sz w:val="24"/>
              </w:rPr>
            </w:pPr>
            <w:r>
              <w:rPr>
                <w:rFonts w:hint="eastAsia" w:ascii="宋体" w:hAnsi="宋体" w:cs="宋体"/>
                <w:color w:val="auto"/>
                <w:sz w:val="24"/>
              </w:rPr>
              <w:t>8</w:t>
            </w:r>
          </w:p>
        </w:tc>
        <w:tc>
          <w:tcPr>
            <w:tcW w:w="1201" w:type="dxa"/>
            <w:tcBorders>
              <w:top w:val="single" w:color="auto" w:sz="4" w:space="0"/>
              <w:left w:val="nil"/>
              <w:bottom w:val="single" w:color="auto" w:sz="4" w:space="0"/>
              <w:right w:val="single" w:color="auto" w:sz="4" w:space="0"/>
            </w:tcBorders>
            <w:vAlign w:val="center"/>
          </w:tcPr>
          <w:p w14:paraId="507C8215">
            <w:pPr>
              <w:jc w:val="center"/>
              <w:rPr>
                <w:rFonts w:hint="eastAsia" w:ascii="宋体" w:hAnsi="宋体" w:cs="宋体"/>
                <w:color w:val="auto"/>
                <w:sz w:val="24"/>
              </w:rPr>
            </w:pPr>
          </w:p>
        </w:tc>
        <w:tc>
          <w:tcPr>
            <w:tcW w:w="1047" w:type="dxa"/>
            <w:tcBorders>
              <w:top w:val="single" w:color="auto" w:sz="4" w:space="0"/>
              <w:left w:val="nil"/>
              <w:bottom w:val="single" w:color="auto" w:sz="4" w:space="0"/>
              <w:right w:val="single" w:color="auto" w:sz="4" w:space="0"/>
            </w:tcBorders>
            <w:vAlign w:val="center"/>
          </w:tcPr>
          <w:p w14:paraId="5397345F">
            <w:pPr>
              <w:jc w:val="center"/>
              <w:rPr>
                <w:rFonts w:hint="eastAsia" w:ascii="宋体" w:hAnsi="宋体" w:cs="宋体"/>
                <w:color w:val="auto"/>
                <w:sz w:val="24"/>
              </w:rPr>
            </w:pPr>
          </w:p>
        </w:tc>
        <w:tc>
          <w:tcPr>
            <w:tcW w:w="1288" w:type="dxa"/>
            <w:tcBorders>
              <w:top w:val="single" w:color="auto" w:sz="4" w:space="0"/>
              <w:left w:val="nil"/>
              <w:bottom w:val="single" w:color="auto" w:sz="4" w:space="0"/>
              <w:right w:val="single" w:color="auto" w:sz="4" w:space="0"/>
            </w:tcBorders>
            <w:vAlign w:val="center"/>
          </w:tcPr>
          <w:p w14:paraId="6AC10B0F">
            <w:pPr>
              <w:jc w:val="center"/>
              <w:rPr>
                <w:rFonts w:hint="eastAsia" w:ascii="宋体" w:hAnsi="宋体" w:cs="宋体"/>
                <w:color w:val="auto"/>
                <w:sz w:val="24"/>
              </w:rPr>
            </w:pPr>
          </w:p>
        </w:tc>
        <w:tc>
          <w:tcPr>
            <w:tcW w:w="851" w:type="dxa"/>
            <w:tcBorders>
              <w:top w:val="single" w:color="auto" w:sz="4" w:space="0"/>
              <w:left w:val="nil"/>
              <w:bottom w:val="single" w:color="auto" w:sz="4" w:space="0"/>
              <w:right w:val="single" w:color="auto" w:sz="4" w:space="0"/>
            </w:tcBorders>
            <w:vAlign w:val="center"/>
          </w:tcPr>
          <w:p w14:paraId="0AD22388">
            <w:pPr>
              <w:jc w:val="center"/>
              <w:rPr>
                <w:rFonts w:hint="eastAsia" w:ascii="宋体" w:hAnsi="宋体" w:cs="宋体"/>
                <w:color w:val="auto"/>
                <w:sz w:val="24"/>
              </w:rPr>
            </w:pPr>
          </w:p>
        </w:tc>
        <w:tc>
          <w:tcPr>
            <w:tcW w:w="791" w:type="dxa"/>
            <w:tcBorders>
              <w:top w:val="single" w:color="auto" w:sz="4" w:space="0"/>
              <w:left w:val="nil"/>
              <w:bottom w:val="single" w:color="auto" w:sz="4" w:space="0"/>
              <w:right w:val="single" w:color="auto" w:sz="4" w:space="0"/>
            </w:tcBorders>
            <w:vAlign w:val="center"/>
          </w:tcPr>
          <w:p w14:paraId="3AA9CD28">
            <w:pPr>
              <w:jc w:val="center"/>
              <w:rPr>
                <w:rFonts w:hint="eastAsia" w:ascii="宋体" w:hAnsi="宋体" w:cs="宋体"/>
                <w:color w:val="auto"/>
                <w:sz w:val="24"/>
              </w:rPr>
            </w:pPr>
          </w:p>
        </w:tc>
        <w:tc>
          <w:tcPr>
            <w:tcW w:w="1196" w:type="dxa"/>
            <w:tcBorders>
              <w:top w:val="single" w:color="auto" w:sz="4" w:space="0"/>
              <w:left w:val="nil"/>
              <w:bottom w:val="single" w:color="auto" w:sz="4" w:space="0"/>
              <w:right w:val="single" w:color="auto" w:sz="4" w:space="0"/>
            </w:tcBorders>
            <w:vAlign w:val="center"/>
          </w:tcPr>
          <w:p w14:paraId="1F304C94">
            <w:pPr>
              <w:jc w:val="center"/>
              <w:rPr>
                <w:rFonts w:hint="eastAsia" w:ascii="宋体" w:hAnsi="宋体" w:cs="宋体"/>
                <w:color w:val="auto"/>
                <w:sz w:val="24"/>
              </w:rPr>
            </w:pPr>
          </w:p>
        </w:tc>
        <w:tc>
          <w:tcPr>
            <w:tcW w:w="1358" w:type="dxa"/>
            <w:tcBorders>
              <w:top w:val="single" w:color="auto" w:sz="4" w:space="0"/>
              <w:left w:val="nil"/>
              <w:bottom w:val="single" w:color="auto" w:sz="4" w:space="0"/>
              <w:right w:val="single" w:color="auto" w:sz="4" w:space="0"/>
            </w:tcBorders>
            <w:vAlign w:val="center"/>
          </w:tcPr>
          <w:p w14:paraId="1AF68377">
            <w:pPr>
              <w:jc w:val="center"/>
              <w:rPr>
                <w:rFonts w:hint="eastAsia" w:ascii="宋体" w:hAnsi="宋体" w:cs="宋体"/>
                <w:color w:val="auto"/>
                <w:sz w:val="24"/>
              </w:rPr>
            </w:pPr>
          </w:p>
        </w:tc>
        <w:tc>
          <w:tcPr>
            <w:tcW w:w="728" w:type="dxa"/>
            <w:tcBorders>
              <w:top w:val="single" w:color="auto" w:sz="4" w:space="0"/>
              <w:left w:val="nil"/>
              <w:bottom w:val="single" w:color="auto" w:sz="4" w:space="0"/>
              <w:right w:val="single" w:color="auto" w:sz="4" w:space="0"/>
            </w:tcBorders>
            <w:vAlign w:val="center"/>
          </w:tcPr>
          <w:p w14:paraId="7E1E1A75">
            <w:pPr>
              <w:jc w:val="center"/>
              <w:rPr>
                <w:rFonts w:hint="eastAsia" w:ascii="宋体" w:hAnsi="宋体" w:cs="宋体"/>
                <w:color w:val="auto"/>
                <w:sz w:val="24"/>
              </w:rPr>
            </w:pPr>
          </w:p>
        </w:tc>
      </w:tr>
      <w:tr w14:paraId="40C8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2AE1EA5">
            <w:pPr>
              <w:jc w:val="center"/>
              <w:rPr>
                <w:color w:val="auto"/>
              </w:rPr>
            </w:pPr>
            <w:r>
              <w:rPr>
                <w:rFonts w:hint="eastAsia"/>
                <w:color w:val="auto"/>
              </w:rPr>
              <w:t>...</w:t>
            </w:r>
          </w:p>
          <w:p w14:paraId="0CDA53F2">
            <w:pPr>
              <w:jc w:val="center"/>
              <w:rPr>
                <w:color w:val="auto"/>
              </w:rPr>
            </w:pPr>
            <w:r>
              <w:rPr>
                <w:rFonts w:hint="eastAsia" w:ascii="宋体" w:hAnsi="宋体" w:eastAsia="宋体" w:cs="宋体"/>
                <w:color w:val="auto"/>
                <w:sz w:val="24"/>
                <w:szCs w:val="24"/>
              </w:rPr>
              <w:t>自行补充</w:t>
            </w:r>
          </w:p>
        </w:tc>
        <w:tc>
          <w:tcPr>
            <w:tcW w:w="1201" w:type="dxa"/>
            <w:tcBorders>
              <w:top w:val="single" w:color="auto" w:sz="4" w:space="0"/>
              <w:left w:val="nil"/>
              <w:bottom w:val="single" w:color="auto" w:sz="4" w:space="0"/>
              <w:right w:val="single" w:color="auto" w:sz="4" w:space="0"/>
            </w:tcBorders>
            <w:vAlign w:val="center"/>
          </w:tcPr>
          <w:p w14:paraId="2ED320A4">
            <w:pPr>
              <w:jc w:val="center"/>
              <w:rPr>
                <w:rFonts w:hint="eastAsia" w:ascii="宋体" w:hAnsi="宋体" w:cs="宋体"/>
                <w:color w:val="auto"/>
                <w:sz w:val="24"/>
              </w:rPr>
            </w:pPr>
          </w:p>
        </w:tc>
        <w:tc>
          <w:tcPr>
            <w:tcW w:w="1047" w:type="dxa"/>
            <w:tcBorders>
              <w:top w:val="single" w:color="auto" w:sz="4" w:space="0"/>
              <w:left w:val="nil"/>
              <w:bottom w:val="single" w:color="auto" w:sz="4" w:space="0"/>
              <w:right w:val="single" w:color="auto" w:sz="4" w:space="0"/>
            </w:tcBorders>
            <w:vAlign w:val="center"/>
          </w:tcPr>
          <w:p w14:paraId="7497F01E">
            <w:pPr>
              <w:jc w:val="center"/>
              <w:rPr>
                <w:rFonts w:hint="eastAsia" w:ascii="宋体" w:hAnsi="宋体" w:cs="宋体"/>
                <w:color w:val="auto"/>
                <w:sz w:val="24"/>
              </w:rPr>
            </w:pPr>
          </w:p>
        </w:tc>
        <w:tc>
          <w:tcPr>
            <w:tcW w:w="1288" w:type="dxa"/>
            <w:tcBorders>
              <w:top w:val="single" w:color="auto" w:sz="4" w:space="0"/>
              <w:left w:val="nil"/>
              <w:bottom w:val="single" w:color="auto" w:sz="4" w:space="0"/>
              <w:right w:val="single" w:color="auto" w:sz="4" w:space="0"/>
            </w:tcBorders>
            <w:vAlign w:val="center"/>
          </w:tcPr>
          <w:p w14:paraId="03E3A61D">
            <w:pPr>
              <w:jc w:val="center"/>
              <w:rPr>
                <w:rFonts w:hint="eastAsia" w:ascii="宋体" w:hAnsi="宋体" w:cs="宋体"/>
                <w:color w:val="auto"/>
                <w:sz w:val="24"/>
              </w:rPr>
            </w:pPr>
          </w:p>
        </w:tc>
        <w:tc>
          <w:tcPr>
            <w:tcW w:w="851" w:type="dxa"/>
            <w:tcBorders>
              <w:top w:val="single" w:color="auto" w:sz="4" w:space="0"/>
              <w:left w:val="nil"/>
              <w:bottom w:val="single" w:color="auto" w:sz="4" w:space="0"/>
              <w:right w:val="single" w:color="auto" w:sz="4" w:space="0"/>
            </w:tcBorders>
            <w:vAlign w:val="center"/>
          </w:tcPr>
          <w:p w14:paraId="4F6859B6">
            <w:pPr>
              <w:jc w:val="center"/>
              <w:rPr>
                <w:rFonts w:hint="eastAsia" w:ascii="宋体" w:hAnsi="宋体" w:cs="宋体"/>
                <w:color w:val="auto"/>
                <w:sz w:val="24"/>
              </w:rPr>
            </w:pPr>
          </w:p>
        </w:tc>
        <w:tc>
          <w:tcPr>
            <w:tcW w:w="791" w:type="dxa"/>
            <w:tcBorders>
              <w:top w:val="single" w:color="auto" w:sz="4" w:space="0"/>
              <w:left w:val="nil"/>
              <w:bottom w:val="single" w:color="auto" w:sz="4" w:space="0"/>
              <w:right w:val="single" w:color="auto" w:sz="4" w:space="0"/>
            </w:tcBorders>
            <w:vAlign w:val="center"/>
          </w:tcPr>
          <w:p w14:paraId="71467747">
            <w:pPr>
              <w:jc w:val="center"/>
              <w:rPr>
                <w:rFonts w:hint="eastAsia" w:ascii="宋体" w:hAnsi="宋体" w:cs="宋体"/>
                <w:color w:val="auto"/>
                <w:sz w:val="24"/>
              </w:rPr>
            </w:pPr>
          </w:p>
        </w:tc>
        <w:tc>
          <w:tcPr>
            <w:tcW w:w="1196" w:type="dxa"/>
            <w:tcBorders>
              <w:top w:val="single" w:color="auto" w:sz="4" w:space="0"/>
              <w:left w:val="nil"/>
              <w:bottom w:val="single" w:color="auto" w:sz="4" w:space="0"/>
              <w:right w:val="single" w:color="auto" w:sz="4" w:space="0"/>
            </w:tcBorders>
            <w:vAlign w:val="center"/>
          </w:tcPr>
          <w:p w14:paraId="375AC8AB">
            <w:pPr>
              <w:jc w:val="center"/>
              <w:rPr>
                <w:rFonts w:hint="eastAsia" w:ascii="宋体" w:hAnsi="宋体" w:cs="宋体"/>
                <w:color w:val="auto"/>
                <w:sz w:val="24"/>
              </w:rPr>
            </w:pPr>
          </w:p>
        </w:tc>
        <w:tc>
          <w:tcPr>
            <w:tcW w:w="1358" w:type="dxa"/>
            <w:tcBorders>
              <w:top w:val="single" w:color="auto" w:sz="4" w:space="0"/>
              <w:left w:val="nil"/>
              <w:bottom w:val="single" w:color="auto" w:sz="4" w:space="0"/>
              <w:right w:val="single" w:color="auto" w:sz="4" w:space="0"/>
            </w:tcBorders>
            <w:vAlign w:val="center"/>
          </w:tcPr>
          <w:p w14:paraId="30D114ED">
            <w:pPr>
              <w:jc w:val="center"/>
              <w:rPr>
                <w:rFonts w:hint="eastAsia" w:ascii="宋体" w:hAnsi="宋体" w:cs="宋体"/>
                <w:color w:val="auto"/>
                <w:sz w:val="24"/>
              </w:rPr>
            </w:pPr>
          </w:p>
        </w:tc>
        <w:tc>
          <w:tcPr>
            <w:tcW w:w="728" w:type="dxa"/>
            <w:tcBorders>
              <w:top w:val="single" w:color="auto" w:sz="4" w:space="0"/>
              <w:left w:val="nil"/>
              <w:bottom w:val="single" w:color="auto" w:sz="4" w:space="0"/>
              <w:right w:val="single" w:color="auto" w:sz="4" w:space="0"/>
            </w:tcBorders>
            <w:vAlign w:val="center"/>
          </w:tcPr>
          <w:p w14:paraId="601C828A">
            <w:pPr>
              <w:jc w:val="center"/>
              <w:rPr>
                <w:rFonts w:hint="eastAsia" w:ascii="宋体" w:hAnsi="宋体" w:cs="宋体"/>
                <w:color w:val="auto"/>
                <w:sz w:val="24"/>
              </w:rPr>
            </w:pPr>
          </w:p>
        </w:tc>
      </w:tr>
      <w:tr w14:paraId="608D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77" w:type="dxa"/>
            <w:gridSpan w:val="2"/>
            <w:tcBorders>
              <w:top w:val="single" w:color="auto" w:sz="4" w:space="0"/>
              <w:left w:val="single" w:color="auto" w:sz="4" w:space="0"/>
              <w:bottom w:val="single" w:color="auto" w:sz="4" w:space="0"/>
              <w:right w:val="single" w:color="auto" w:sz="4" w:space="0"/>
            </w:tcBorders>
            <w:vAlign w:val="center"/>
          </w:tcPr>
          <w:p w14:paraId="74AE921F">
            <w:pPr>
              <w:jc w:val="center"/>
              <w:rPr>
                <w:rFonts w:hint="eastAsia" w:ascii="宋体" w:hAnsi="宋体" w:cs="宋体"/>
                <w:color w:val="auto"/>
                <w:sz w:val="24"/>
              </w:rPr>
            </w:pPr>
            <w:r>
              <w:rPr>
                <w:rFonts w:hint="eastAsia" w:ascii="宋体" w:hAnsi="宋体" w:cs="宋体"/>
                <w:color w:val="auto"/>
                <w:sz w:val="24"/>
              </w:rPr>
              <w:t>总价</w:t>
            </w:r>
          </w:p>
        </w:tc>
        <w:tc>
          <w:tcPr>
            <w:tcW w:w="1047" w:type="dxa"/>
            <w:tcBorders>
              <w:top w:val="single" w:color="auto" w:sz="4" w:space="0"/>
              <w:left w:val="nil"/>
              <w:bottom w:val="single" w:color="auto" w:sz="4" w:space="0"/>
              <w:right w:val="single" w:color="auto" w:sz="4" w:space="0"/>
            </w:tcBorders>
            <w:vAlign w:val="center"/>
          </w:tcPr>
          <w:p w14:paraId="6828A054">
            <w:pPr>
              <w:jc w:val="center"/>
              <w:rPr>
                <w:rFonts w:hint="eastAsia" w:ascii="宋体" w:hAnsi="宋体" w:cs="宋体"/>
                <w:color w:val="auto"/>
                <w:sz w:val="24"/>
              </w:rPr>
            </w:pPr>
          </w:p>
        </w:tc>
        <w:tc>
          <w:tcPr>
            <w:tcW w:w="6212" w:type="dxa"/>
            <w:gridSpan w:val="6"/>
            <w:tcBorders>
              <w:top w:val="single" w:color="auto" w:sz="4" w:space="0"/>
              <w:left w:val="nil"/>
              <w:bottom w:val="single" w:color="auto" w:sz="4" w:space="0"/>
              <w:right w:val="single" w:color="auto" w:sz="4" w:space="0"/>
            </w:tcBorders>
            <w:vAlign w:val="center"/>
          </w:tcPr>
          <w:p w14:paraId="799B9419">
            <w:pPr>
              <w:jc w:val="center"/>
              <w:rPr>
                <w:color w:val="auto"/>
              </w:rPr>
            </w:pPr>
          </w:p>
        </w:tc>
      </w:tr>
    </w:tbl>
    <w:p w14:paraId="2F31C1DC">
      <w:pPr>
        <w:spacing w:line="480" w:lineRule="exact"/>
        <w:outlineLvl w:val="2"/>
        <w:rPr>
          <w:rFonts w:hint="eastAsia" w:ascii="宋体" w:hAnsi="宋体" w:cs="宋体"/>
          <w:b/>
          <w:bCs/>
          <w:color w:val="auto"/>
          <w:sz w:val="24"/>
        </w:rPr>
      </w:pPr>
      <w:r>
        <w:rPr>
          <w:rFonts w:hint="eastAsia" w:ascii="宋体" w:hAnsi="宋体" w:cs="宋体"/>
          <w:b/>
          <w:bCs/>
          <w:color w:val="auto"/>
          <w:sz w:val="24"/>
        </w:rPr>
        <w:t xml:space="preserve"> 注：1.供应商根据需要可在本表中自行增加更为详细的报价说明</w:t>
      </w:r>
    </w:p>
    <w:p w14:paraId="22E6CF85">
      <w:pPr>
        <w:spacing w:line="480" w:lineRule="exact"/>
        <w:rPr>
          <w:rFonts w:hint="eastAsia" w:ascii="宋体" w:hAnsi="宋体" w:cs="宋体"/>
          <w:b/>
          <w:bCs/>
          <w:color w:val="auto"/>
          <w:sz w:val="24"/>
        </w:rPr>
      </w:pPr>
      <w:r>
        <w:rPr>
          <w:rFonts w:hint="eastAsia" w:ascii="宋体" w:hAnsi="宋体" w:cs="宋体"/>
          <w:b/>
          <w:bCs/>
          <w:color w:val="auto"/>
          <w:sz w:val="24"/>
        </w:rPr>
        <w:t>包含设备价、备品备件价、包装费、装卸费、运输费、税金（含关税、增值税）、安装费、检测验收费、培训费及其他所有费用，均包含在投标报价中。</w:t>
      </w:r>
    </w:p>
    <w:p w14:paraId="0BB3D672">
      <w:pPr>
        <w:spacing w:line="480" w:lineRule="exact"/>
        <w:rPr>
          <w:rFonts w:hint="eastAsia" w:ascii="宋体" w:hAnsi="宋体" w:cs="宋体"/>
          <w:color w:val="auto"/>
          <w:sz w:val="24"/>
        </w:rPr>
      </w:pPr>
      <w:r>
        <w:rPr>
          <w:rFonts w:hint="eastAsia" w:ascii="宋体" w:hAnsi="宋体" w:cs="宋体"/>
          <w:color w:val="auto"/>
          <w:sz w:val="24"/>
        </w:rPr>
        <w:t>供应商名称（电子签章）：</w:t>
      </w:r>
      <w:bookmarkStart w:id="219" w:name="_Hlk522286805"/>
      <w:bookmarkEnd w:id="219"/>
    </w:p>
    <w:p w14:paraId="0D367E94">
      <w:pPr>
        <w:spacing w:line="480" w:lineRule="exact"/>
        <w:rPr>
          <w:rFonts w:hint="eastAsia" w:ascii="宋体" w:hAnsi="宋体" w:cs="宋体"/>
          <w:color w:val="auto"/>
          <w:sz w:val="24"/>
        </w:rPr>
      </w:pPr>
      <w:r>
        <w:rPr>
          <w:rFonts w:hint="eastAsia" w:ascii="宋体" w:hAnsi="宋体" w:cs="宋体"/>
          <w:color w:val="auto"/>
          <w:sz w:val="24"/>
        </w:rPr>
        <w:t>法定代表人（电子签章）：</w:t>
      </w:r>
    </w:p>
    <w:p w14:paraId="7EA298DA">
      <w:pPr>
        <w:spacing w:line="480" w:lineRule="exact"/>
        <w:rPr>
          <w:rFonts w:hint="eastAsia" w:ascii="宋体" w:hAnsi="宋体" w:cs="宋体"/>
          <w:color w:val="auto"/>
          <w:sz w:val="24"/>
        </w:rPr>
      </w:pPr>
      <w:r>
        <w:rPr>
          <w:rFonts w:hint="eastAsia" w:ascii="宋体" w:hAnsi="宋体" w:cs="宋体"/>
          <w:color w:val="auto"/>
          <w:sz w:val="24"/>
        </w:rPr>
        <w:t>日期：年 月 日</w:t>
      </w:r>
    </w:p>
    <w:p w14:paraId="3ECEE007">
      <w:pPr>
        <w:pStyle w:val="3"/>
        <w:jc w:val="center"/>
        <w:rPr>
          <w:color w:val="auto"/>
        </w:rPr>
      </w:pPr>
      <w:bookmarkStart w:id="220" w:name="_Toc361989463"/>
      <w:bookmarkEnd w:id="220"/>
      <w:bookmarkStart w:id="221" w:name="_Toc244934213"/>
      <w:bookmarkEnd w:id="221"/>
      <w:bookmarkStart w:id="222" w:name="_Toc25298"/>
      <w:bookmarkStart w:id="223" w:name="_Toc17010"/>
      <w:bookmarkStart w:id="224" w:name="_Toc10655"/>
      <w:r>
        <w:rPr>
          <w:rFonts w:ascii="宋体" w:hAnsi="宋体" w:cs="宋体"/>
          <w:color w:val="auto"/>
          <w:szCs w:val="24"/>
        </w:rPr>
        <w:br w:type="page"/>
      </w:r>
      <w:r>
        <w:rPr>
          <w:rFonts w:hint="eastAsia"/>
          <w:color w:val="auto"/>
        </w:rPr>
        <w:t>六、技术规格偏离表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3446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17537B3">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序号</w:t>
            </w:r>
          </w:p>
        </w:tc>
        <w:tc>
          <w:tcPr>
            <w:tcW w:w="1805" w:type="dxa"/>
            <w:tcBorders>
              <w:top w:val="single" w:color="auto" w:sz="4" w:space="0"/>
              <w:left w:val="nil"/>
              <w:bottom w:val="single" w:color="auto" w:sz="4" w:space="0"/>
              <w:right w:val="single" w:color="auto" w:sz="4" w:space="0"/>
            </w:tcBorders>
            <w:vAlign w:val="center"/>
          </w:tcPr>
          <w:p w14:paraId="28E6889F">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货物名称</w:t>
            </w:r>
          </w:p>
        </w:tc>
        <w:tc>
          <w:tcPr>
            <w:tcW w:w="2348" w:type="dxa"/>
            <w:tcBorders>
              <w:top w:val="single" w:color="auto" w:sz="4" w:space="0"/>
              <w:left w:val="nil"/>
              <w:bottom w:val="single" w:color="auto" w:sz="4" w:space="0"/>
              <w:right w:val="single" w:color="auto" w:sz="4" w:space="0"/>
            </w:tcBorders>
            <w:vAlign w:val="center"/>
          </w:tcPr>
          <w:p w14:paraId="2F141740">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30CCC3C6">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响应货物规格或参数</w:t>
            </w:r>
          </w:p>
        </w:tc>
        <w:tc>
          <w:tcPr>
            <w:tcW w:w="1182" w:type="dxa"/>
            <w:tcBorders>
              <w:top w:val="single" w:color="auto" w:sz="4" w:space="0"/>
              <w:left w:val="nil"/>
              <w:bottom w:val="single" w:color="auto" w:sz="4" w:space="0"/>
              <w:right w:val="single" w:color="auto" w:sz="4" w:space="0"/>
            </w:tcBorders>
            <w:vAlign w:val="center"/>
          </w:tcPr>
          <w:p w14:paraId="3A7F4E62">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偏离</w:t>
            </w:r>
          </w:p>
          <w:p w14:paraId="40EEDC12">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(正/负)</w:t>
            </w:r>
          </w:p>
        </w:tc>
        <w:tc>
          <w:tcPr>
            <w:tcW w:w="900" w:type="dxa"/>
            <w:tcBorders>
              <w:top w:val="single" w:color="auto" w:sz="4" w:space="0"/>
              <w:left w:val="nil"/>
              <w:bottom w:val="single" w:color="auto" w:sz="4" w:space="0"/>
              <w:right w:val="single" w:color="auto" w:sz="4" w:space="0"/>
            </w:tcBorders>
            <w:vAlign w:val="center"/>
          </w:tcPr>
          <w:p w14:paraId="267D698B">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说明</w:t>
            </w:r>
          </w:p>
        </w:tc>
      </w:tr>
      <w:tr w14:paraId="4164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B20C7AF">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1</w:t>
            </w:r>
          </w:p>
        </w:tc>
        <w:tc>
          <w:tcPr>
            <w:tcW w:w="1805" w:type="dxa"/>
            <w:tcBorders>
              <w:top w:val="single" w:color="auto" w:sz="4" w:space="0"/>
              <w:left w:val="nil"/>
              <w:bottom w:val="single" w:color="auto" w:sz="4" w:space="0"/>
              <w:right w:val="single" w:color="auto" w:sz="4" w:space="0"/>
            </w:tcBorders>
            <w:vAlign w:val="center"/>
          </w:tcPr>
          <w:p w14:paraId="53995559">
            <w:pPr>
              <w:spacing w:line="360" w:lineRule="auto"/>
              <w:jc w:val="center"/>
              <w:rPr>
                <w:rFonts w:hint="eastAsia" w:ascii="宋体" w:hAnsi="宋体" w:eastAsia="宋体" w:cs="宋体"/>
                <w:color w:val="auto"/>
                <w:sz w:val="24"/>
                <w:szCs w:val="20"/>
              </w:rPr>
            </w:pPr>
          </w:p>
        </w:tc>
        <w:tc>
          <w:tcPr>
            <w:tcW w:w="2348" w:type="dxa"/>
            <w:tcBorders>
              <w:top w:val="single" w:color="auto" w:sz="4" w:space="0"/>
              <w:left w:val="nil"/>
              <w:bottom w:val="single" w:color="auto" w:sz="4" w:space="0"/>
              <w:right w:val="single" w:color="auto" w:sz="4" w:space="0"/>
            </w:tcBorders>
            <w:vAlign w:val="center"/>
          </w:tcPr>
          <w:p w14:paraId="3C6C09D4">
            <w:pPr>
              <w:spacing w:line="360" w:lineRule="auto"/>
              <w:jc w:val="center"/>
              <w:rPr>
                <w:rFonts w:hint="eastAsia" w:ascii="宋体" w:hAnsi="宋体" w:eastAsia="宋体" w:cs="宋体"/>
                <w:color w:val="auto"/>
                <w:sz w:val="24"/>
                <w:szCs w:val="20"/>
              </w:rPr>
            </w:pPr>
          </w:p>
        </w:tc>
        <w:tc>
          <w:tcPr>
            <w:tcW w:w="1585" w:type="dxa"/>
            <w:tcBorders>
              <w:top w:val="single" w:color="auto" w:sz="4" w:space="0"/>
              <w:left w:val="nil"/>
              <w:bottom w:val="single" w:color="auto" w:sz="4" w:space="0"/>
              <w:right w:val="single" w:color="auto" w:sz="4" w:space="0"/>
            </w:tcBorders>
            <w:vAlign w:val="center"/>
          </w:tcPr>
          <w:p w14:paraId="17C1E355">
            <w:pPr>
              <w:spacing w:line="360" w:lineRule="auto"/>
              <w:jc w:val="center"/>
              <w:rPr>
                <w:rFonts w:hint="eastAsia" w:ascii="宋体" w:hAnsi="宋体" w:eastAsia="宋体" w:cs="宋体"/>
                <w:color w:val="auto"/>
                <w:sz w:val="24"/>
                <w:szCs w:val="20"/>
              </w:rPr>
            </w:pPr>
          </w:p>
        </w:tc>
        <w:tc>
          <w:tcPr>
            <w:tcW w:w="1182" w:type="dxa"/>
            <w:tcBorders>
              <w:top w:val="single" w:color="auto" w:sz="4" w:space="0"/>
              <w:left w:val="nil"/>
              <w:bottom w:val="single" w:color="auto" w:sz="4" w:space="0"/>
              <w:right w:val="single" w:color="auto" w:sz="4" w:space="0"/>
            </w:tcBorders>
            <w:vAlign w:val="center"/>
          </w:tcPr>
          <w:p w14:paraId="043AFB24">
            <w:pPr>
              <w:spacing w:line="360" w:lineRule="auto"/>
              <w:jc w:val="center"/>
              <w:rPr>
                <w:rFonts w:hint="eastAsia" w:ascii="宋体" w:hAnsi="宋体" w:eastAsia="宋体" w:cs="宋体"/>
                <w:color w:val="auto"/>
                <w:sz w:val="24"/>
                <w:szCs w:val="20"/>
              </w:rPr>
            </w:pPr>
          </w:p>
        </w:tc>
        <w:tc>
          <w:tcPr>
            <w:tcW w:w="900" w:type="dxa"/>
            <w:tcBorders>
              <w:top w:val="single" w:color="auto" w:sz="4" w:space="0"/>
              <w:left w:val="nil"/>
              <w:bottom w:val="single" w:color="auto" w:sz="4" w:space="0"/>
              <w:right w:val="single" w:color="auto" w:sz="4" w:space="0"/>
            </w:tcBorders>
            <w:vAlign w:val="center"/>
          </w:tcPr>
          <w:p w14:paraId="65C13D96">
            <w:pPr>
              <w:spacing w:line="360" w:lineRule="auto"/>
              <w:jc w:val="center"/>
              <w:rPr>
                <w:rFonts w:hint="eastAsia" w:ascii="宋体" w:hAnsi="宋体" w:eastAsia="宋体" w:cs="宋体"/>
                <w:color w:val="auto"/>
                <w:sz w:val="24"/>
                <w:szCs w:val="20"/>
              </w:rPr>
            </w:pPr>
          </w:p>
        </w:tc>
      </w:tr>
      <w:tr w14:paraId="6B13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AC68DE8">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2</w:t>
            </w:r>
          </w:p>
        </w:tc>
        <w:tc>
          <w:tcPr>
            <w:tcW w:w="1805" w:type="dxa"/>
            <w:tcBorders>
              <w:top w:val="single" w:color="auto" w:sz="4" w:space="0"/>
              <w:left w:val="nil"/>
              <w:bottom w:val="single" w:color="auto" w:sz="4" w:space="0"/>
              <w:right w:val="single" w:color="auto" w:sz="4" w:space="0"/>
            </w:tcBorders>
            <w:vAlign w:val="center"/>
          </w:tcPr>
          <w:p w14:paraId="3E3EE668">
            <w:pPr>
              <w:spacing w:line="360" w:lineRule="auto"/>
              <w:jc w:val="center"/>
              <w:rPr>
                <w:rFonts w:hint="eastAsia" w:ascii="宋体" w:hAnsi="宋体" w:eastAsia="宋体" w:cs="宋体"/>
                <w:color w:val="auto"/>
                <w:sz w:val="24"/>
                <w:szCs w:val="20"/>
              </w:rPr>
            </w:pPr>
          </w:p>
        </w:tc>
        <w:tc>
          <w:tcPr>
            <w:tcW w:w="2348" w:type="dxa"/>
            <w:tcBorders>
              <w:top w:val="single" w:color="auto" w:sz="4" w:space="0"/>
              <w:left w:val="nil"/>
              <w:bottom w:val="single" w:color="auto" w:sz="4" w:space="0"/>
              <w:right w:val="single" w:color="auto" w:sz="4" w:space="0"/>
            </w:tcBorders>
            <w:vAlign w:val="center"/>
          </w:tcPr>
          <w:p w14:paraId="0E19F78E">
            <w:pPr>
              <w:spacing w:line="360" w:lineRule="auto"/>
              <w:jc w:val="center"/>
              <w:rPr>
                <w:rFonts w:hint="eastAsia" w:ascii="宋体" w:hAnsi="宋体" w:eastAsia="宋体" w:cs="宋体"/>
                <w:color w:val="auto"/>
                <w:sz w:val="24"/>
                <w:szCs w:val="20"/>
              </w:rPr>
            </w:pPr>
          </w:p>
        </w:tc>
        <w:tc>
          <w:tcPr>
            <w:tcW w:w="1585" w:type="dxa"/>
            <w:tcBorders>
              <w:top w:val="single" w:color="auto" w:sz="4" w:space="0"/>
              <w:left w:val="nil"/>
              <w:bottom w:val="single" w:color="auto" w:sz="4" w:space="0"/>
              <w:right w:val="single" w:color="auto" w:sz="4" w:space="0"/>
            </w:tcBorders>
            <w:vAlign w:val="center"/>
          </w:tcPr>
          <w:p w14:paraId="153AB8E9">
            <w:pPr>
              <w:spacing w:line="360" w:lineRule="auto"/>
              <w:jc w:val="center"/>
              <w:rPr>
                <w:rFonts w:hint="eastAsia" w:ascii="宋体" w:hAnsi="宋体" w:eastAsia="宋体" w:cs="宋体"/>
                <w:color w:val="auto"/>
                <w:sz w:val="24"/>
                <w:szCs w:val="20"/>
              </w:rPr>
            </w:pPr>
          </w:p>
        </w:tc>
        <w:tc>
          <w:tcPr>
            <w:tcW w:w="1182" w:type="dxa"/>
            <w:tcBorders>
              <w:top w:val="single" w:color="auto" w:sz="4" w:space="0"/>
              <w:left w:val="nil"/>
              <w:bottom w:val="single" w:color="auto" w:sz="4" w:space="0"/>
              <w:right w:val="single" w:color="auto" w:sz="4" w:space="0"/>
            </w:tcBorders>
            <w:vAlign w:val="center"/>
          </w:tcPr>
          <w:p w14:paraId="08D49093">
            <w:pPr>
              <w:spacing w:line="360" w:lineRule="auto"/>
              <w:jc w:val="center"/>
              <w:rPr>
                <w:rFonts w:hint="eastAsia" w:ascii="宋体" w:hAnsi="宋体" w:eastAsia="宋体" w:cs="宋体"/>
                <w:color w:val="auto"/>
                <w:sz w:val="24"/>
                <w:szCs w:val="20"/>
              </w:rPr>
            </w:pPr>
          </w:p>
        </w:tc>
        <w:tc>
          <w:tcPr>
            <w:tcW w:w="900" w:type="dxa"/>
            <w:tcBorders>
              <w:top w:val="single" w:color="auto" w:sz="4" w:space="0"/>
              <w:left w:val="nil"/>
              <w:bottom w:val="single" w:color="auto" w:sz="4" w:space="0"/>
              <w:right w:val="single" w:color="auto" w:sz="4" w:space="0"/>
            </w:tcBorders>
            <w:vAlign w:val="center"/>
          </w:tcPr>
          <w:p w14:paraId="5DBB0748">
            <w:pPr>
              <w:spacing w:line="360" w:lineRule="auto"/>
              <w:jc w:val="center"/>
              <w:rPr>
                <w:rFonts w:hint="eastAsia" w:ascii="宋体" w:hAnsi="宋体" w:eastAsia="宋体" w:cs="宋体"/>
                <w:color w:val="auto"/>
                <w:sz w:val="24"/>
                <w:szCs w:val="20"/>
              </w:rPr>
            </w:pPr>
          </w:p>
        </w:tc>
      </w:tr>
      <w:tr w14:paraId="700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A6359C8">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3</w:t>
            </w:r>
          </w:p>
        </w:tc>
        <w:tc>
          <w:tcPr>
            <w:tcW w:w="1805" w:type="dxa"/>
            <w:tcBorders>
              <w:top w:val="single" w:color="auto" w:sz="4" w:space="0"/>
              <w:left w:val="nil"/>
              <w:bottom w:val="single" w:color="auto" w:sz="4" w:space="0"/>
              <w:right w:val="single" w:color="auto" w:sz="4" w:space="0"/>
            </w:tcBorders>
            <w:vAlign w:val="center"/>
          </w:tcPr>
          <w:p w14:paraId="30783057">
            <w:pPr>
              <w:spacing w:line="360" w:lineRule="auto"/>
              <w:jc w:val="center"/>
              <w:rPr>
                <w:rFonts w:hint="eastAsia" w:ascii="宋体" w:hAnsi="宋体" w:eastAsia="宋体" w:cs="宋体"/>
                <w:color w:val="auto"/>
                <w:sz w:val="24"/>
                <w:szCs w:val="20"/>
              </w:rPr>
            </w:pPr>
          </w:p>
        </w:tc>
        <w:tc>
          <w:tcPr>
            <w:tcW w:w="2348" w:type="dxa"/>
            <w:tcBorders>
              <w:top w:val="single" w:color="auto" w:sz="4" w:space="0"/>
              <w:left w:val="nil"/>
              <w:bottom w:val="single" w:color="auto" w:sz="4" w:space="0"/>
              <w:right w:val="single" w:color="auto" w:sz="4" w:space="0"/>
            </w:tcBorders>
            <w:vAlign w:val="center"/>
          </w:tcPr>
          <w:p w14:paraId="0DE3358D">
            <w:pPr>
              <w:spacing w:line="360" w:lineRule="auto"/>
              <w:jc w:val="center"/>
              <w:rPr>
                <w:rFonts w:hint="eastAsia" w:ascii="宋体" w:hAnsi="宋体" w:eastAsia="宋体" w:cs="宋体"/>
                <w:color w:val="auto"/>
                <w:sz w:val="24"/>
                <w:szCs w:val="20"/>
              </w:rPr>
            </w:pPr>
          </w:p>
        </w:tc>
        <w:tc>
          <w:tcPr>
            <w:tcW w:w="1585" w:type="dxa"/>
            <w:tcBorders>
              <w:top w:val="single" w:color="auto" w:sz="4" w:space="0"/>
              <w:left w:val="nil"/>
              <w:bottom w:val="single" w:color="auto" w:sz="4" w:space="0"/>
              <w:right w:val="single" w:color="auto" w:sz="4" w:space="0"/>
            </w:tcBorders>
            <w:vAlign w:val="center"/>
          </w:tcPr>
          <w:p w14:paraId="608A21AF">
            <w:pPr>
              <w:spacing w:line="360" w:lineRule="auto"/>
              <w:jc w:val="center"/>
              <w:rPr>
                <w:rFonts w:hint="eastAsia" w:ascii="宋体" w:hAnsi="宋体" w:eastAsia="宋体" w:cs="宋体"/>
                <w:color w:val="auto"/>
                <w:sz w:val="24"/>
                <w:szCs w:val="20"/>
              </w:rPr>
            </w:pPr>
          </w:p>
        </w:tc>
        <w:tc>
          <w:tcPr>
            <w:tcW w:w="1182" w:type="dxa"/>
            <w:tcBorders>
              <w:top w:val="single" w:color="auto" w:sz="4" w:space="0"/>
              <w:left w:val="nil"/>
              <w:bottom w:val="single" w:color="auto" w:sz="4" w:space="0"/>
              <w:right w:val="single" w:color="auto" w:sz="4" w:space="0"/>
            </w:tcBorders>
            <w:vAlign w:val="center"/>
          </w:tcPr>
          <w:p w14:paraId="2E3B3102">
            <w:pPr>
              <w:spacing w:line="360" w:lineRule="auto"/>
              <w:jc w:val="center"/>
              <w:rPr>
                <w:rFonts w:hint="eastAsia" w:ascii="宋体" w:hAnsi="宋体" w:eastAsia="宋体" w:cs="宋体"/>
                <w:color w:val="auto"/>
                <w:sz w:val="24"/>
                <w:szCs w:val="20"/>
              </w:rPr>
            </w:pPr>
          </w:p>
        </w:tc>
        <w:tc>
          <w:tcPr>
            <w:tcW w:w="900" w:type="dxa"/>
            <w:tcBorders>
              <w:top w:val="single" w:color="auto" w:sz="4" w:space="0"/>
              <w:left w:val="nil"/>
              <w:bottom w:val="single" w:color="auto" w:sz="4" w:space="0"/>
              <w:right w:val="single" w:color="auto" w:sz="4" w:space="0"/>
            </w:tcBorders>
            <w:vAlign w:val="center"/>
          </w:tcPr>
          <w:p w14:paraId="2FD3EBED">
            <w:pPr>
              <w:spacing w:line="360" w:lineRule="auto"/>
              <w:jc w:val="center"/>
              <w:rPr>
                <w:rFonts w:hint="eastAsia" w:ascii="宋体" w:hAnsi="宋体" w:eastAsia="宋体" w:cs="宋体"/>
                <w:color w:val="auto"/>
                <w:sz w:val="24"/>
                <w:szCs w:val="20"/>
              </w:rPr>
            </w:pPr>
          </w:p>
        </w:tc>
      </w:tr>
      <w:tr w14:paraId="2E45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C31A5DF">
            <w:pPr>
              <w:spacing w:line="360" w:lineRule="auto"/>
              <w:jc w:val="center"/>
              <w:rPr>
                <w:rFonts w:hint="eastAsia" w:ascii="宋体" w:hAnsi="宋体" w:eastAsia="宋体" w:cs="宋体"/>
                <w:color w:val="auto"/>
                <w:sz w:val="24"/>
                <w:szCs w:val="20"/>
              </w:rPr>
            </w:pPr>
            <w:r>
              <w:rPr>
                <w:rFonts w:hint="eastAsia" w:ascii="宋体" w:hAnsi="宋体" w:eastAsia="宋体" w:cs="宋体"/>
                <w:color w:val="auto"/>
                <w:sz w:val="24"/>
                <w:szCs w:val="20"/>
              </w:rPr>
              <w:t>…</w:t>
            </w:r>
          </w:p>
        </w:tc>
        <w:tc>
          <w:tcPr>
            <w:tcW w:w="1805" w:type="dxa"/>
            <w:tcBorders>
              <w:top w:val="single" w:color="auto" w:sz="4" w:space="0"/>
              <w:left w:val="nil"/>
              <w:bottom w:val="single" w:color="auto" w:sz="4" w:space="0"/>
              <w:right w:val="single" w:color="auto" w:sz="4" w:space="0"/>
            </w:tcBorders>
            <w:vAlign w:val="center"/>
          </w:tcPr>
          <w:p w14:paraId="17B550D4">
            <w:pPr>
              <w:spacing w:line="360" w:lineRule="auto"/>
              <w:jc w:val="center"/>
              <w:rPr>
                <w:rFonts w:hint="eastAsia" w:ascii="宋体" w:hAnsi="宋体" w:eastAsia="宋体" w:cs="宋体"/>
                <w:color w:val="auto"/>
                <w:sz w:val="24"/>
                <w:szCs w:val="20"/>
              </w:rPr>
            </w:pPr>
          </w:p>
        </w:tc>
        <w:tc>
          <w:tcPr>
            <w:tcW w:w="2348" w:type="dxa"/>
            <w:tcBorders>
              <w:top w:val="single" w:color="auto" w:sz="4" w:space="0"/>
              <w:left w:val="nil"/>
              <w:bottom w:val="single" w:color="auto" w:sz="4" w:space="0"/>
              <w:right w:val="single" w:color="auto" w:sz="4" w:space="0"/>
            </w:tcBorders>
            <w:vAlign w:val="center"/>
          </w:tcPr>
          <w:p w14:paraId="21EA8F63">
            <w:pPr>
              <w:spacing w:line="360" w:lineRule="auto"/>
              <w:jc w:val="center"/>
              <w:rPr>
                <w:rFonts w:hint="eastAsia" w:ascii="宋体" w:hAnsi="宋体" w:eastAsia="宋体" w:cs="宋体"/>
                <w:color w:val="auto"/>
                <w:sz w:val="24"/>
                <w:szCs w:val="20"/>
              </w:rPr>
            </w:pPr>
          </w:p>
        </w:tc>
        <w:tc>
          <w:tcPr>
            <w:tcW w:w="1585" w:type="dxa"/>
            <w:tcBorders>
              <w:top w:val="single" w:color="auto" w:sz="4" w:space="0"/>
              <w:left w:val="nil"/>
              <w:bottom w:val="single" w:color="auto" w:sz="4" w:space="0"/>
              <w:right w:val="single" w:color="auto" w:sz="4" w:space="0"/>
            </w:tcBorders>
            <w:vAlign w:val="center"/>
          </w:tcPr>
          <w:p w14:paraId="3E8B8F8C">
            <w:pPr>
              <w:spacing w:line="360" w:lineRule="auto"/>
              <w:jc w:val="center"/>
              <w:rPr>
                <w:rFonts w:hint="eastAsia" w:ascii="宋体" w:hAnsi="宋体" w:eastAsia="宋体" w:cs="宋体"/>
                <w:color w:val="auto"/>
                <w:sz w:val="24"/>
                <w:szCs w:val="20"/>
              </w:rPr>
            </w:pPr>
          </w:p>
        </w:tc>
        <w:tc>
          <w:tcPr>
            <w:tcW w:w="1182" w:type="dxa"/>
            <w:tcBorders>
              <w:top w:val="single" w:color="auto" w:sz="4" w:space="0"/>
              <w:left w:val="nil"/>
              <w:bottom w:val="single" w:color="auto" w:sz="4" w:space="0"/>
              <w:right w:val="single" w:color="auto" w:sz="4" w:space="0"/>
            </w:tcBorders>
            <w:vAlign w:val="center"/>
          </w:tcPr>
          <w:p w14:paraId="0B0ECBC0">
            <w:pPr>
              <w:spacing w:line="360" w:lineRule="auto"/>
              <w:jc w:val="center"/>
              <w:rPr>
                <w:rFonts w:hint="eastAsia" w:ascii="宋体" w:hAnsi="宋体" w:eastAsia="宋体" w:cs="宋体"/>
                <w:color w:val="auto"/>
                <w:sz w:val="24"/>
                <w:szCs w:val="20"/>
              </w:rPr>
            </w:pPr>
          </w:p>
        </w:tc>
        <w:tc>
          <w:tcPr>
            <w:tcW w:w="900" w:type="dxa"/>
            <w:tcBorders>
              <w:top w:val="single" w:color="auto" w:sz="4" w:space="0"/>
              <w:left w:val="nil"/>
              <w:bottom w:val="single" w:color="auto" w:sz="4" w:space="0"/>
              <w:right w:val="single" w:color="auto" w:sz="4" w:space="0"/>
            </w:tcBorders>
            <w:vAlign w:val="center"/>
          </w:tcPr>
          <w:p w14:paraId="51AB28B7">
            <w:pPr>
              <w:spacing w:line="360" w:lineRule="auto"/>
              <w:jc w:val="center"/>
              <w:rPr>
                <w:rFonts w:hint="eastAsia" w:ascii="宋体" w:hAnsi="宋体" w:eastAsia="宋体" w:cs="宋体"/>
                <w:color w:val="auto"/>
                <w:sz w:val="24"/>
                <w:szCs w:val="20"/>
              </w:rPr>
            </w:pPr>
          </w:p>
        </w:tc>
      </w:tr>
      <w:tr w14:paraId="2136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81CE50C">
            <w:pPr>
              <w:spacing w:line="360" w:lineRule="auto"/>
              <w:jc w:val="center"/>
              <w:rPr>
                <w:rFonts w:hint="eastAsia" w:ascii="宋体" w:hAnsi="宋体" w:eastAsia="宋体" w:cs="宋体"/>
                <w:color w:val="auto"/>
                <w:sz w:val="24"/>
                <w:szCs w:val="20"/>
              </w:rPr>
            </w:pPr>
          </w:p>
        </w:tc>
        <w:tc>
          <w:tcPr>
            <w:tcW w:w="1805" w:type="dxa"/>
            <w:tcBorders>
              <w:top w:val="single" w:color="auto" w:sz="4" w:space="0"/>
              <w:left w:val="nil"/>
              <w:bottom w:val="single" w:color="auto" w:sz="4" w:space="0"/>
              <w:right w:val="single" w:color="auto" w:sz="4" w:space="0"/>
            </w:tcBorders>
            <w:vAlign w:val="center"/>
          </w:tcPr>
          <w:p w14:paraId="178BCAC3">
            <w:pPr>
              <w:spacing w:line="360" w:lineRule="auto"/>
              <w:jc w:val="center"/>
              <w:rPr>
                <w:rFonts w:hint="eastAsia" w:ascii="宋体" w:hAnsi="宋体" w:eastAsia="宋体" w:cs="宋体"/>
                <w:color w:val="auto"/>
                <w:sz w:val="24"/>
                <w:szCs w:val="20"/>
              </w:rPr>
            </w:pPr>
          </w:p>
        </w:tc>
        <w:tc>
          <w:tcPr>
            <w:tcW w:w="2348" w:type="dxa"/>
            <w:tcBorders>
              <w:top w:val="single" w:color="auto" w:sz="4" w:space="0"/>
              <w:left w:val="nil"/>
              <w:bottom w:val="single" w:color="auto" w:sz="4" w:space="0"/>
              <w:right w:val="single" w:color="auto" w:sz="4" w:space="0"/>
            </w:tcBorders>
            <w:vAlign w:val="center"/>
          </w:tcPr>
          <w:p w14:paraId="68EE66AA">
            <w:pPr>
              <w:spacing w:line="360" w:lineRule="auto"/>
              <w:jc w:val="center"/>
              <w:rPr>
                <w:rFonts w:hint="eastAsia" w:ascii="宋体" w:hAnsi="宋体" w:eastAsia="宋体" w:cs="宋体"/>
                <w:color w:val="auto"/>
                <w:sz w:val="24"/>
                <w:szCs w:val="20"/>
              </w:rPr>
            </w:pPr>
          </w:p>
        </w:tc>
        <w:tc>
          <w:tcPr>
            <w:tcW w:w="1585" w:type="dxa"/>
            <w:tcBorders>
              <w:top w:val="single" w:color="auto" w:sz="4" w:space="0"/>
              <w:left w:val="nil"/>
              <w:bottom w:val="single" w:color="auto" w:sz="4" w:space="0"/>
              <w:right w:val="single" w:color="auto" w:sz="4" w:space="0"/>
            </w:tcBorders>
            <w:vAlign w:val="center"/>
          </w:tcPr>
          <w:p w14:paraId="1CE58112">
            <w:pPr>
              <w:spacing w:line="360" w:lineRule="auto"/>
              <w:jc w:val="center"/>
              <w:rPr>
                <w:rFonts w:hint="eastAsia" w:ascii="宋体" w:hAnsi="宋体" w:eastAsia="宋体" w:cs="宋体"/>
                <w:color w:val="auto"/>
                <w:sz w:val="24"/>
                <w:szCs w:val="20"/>
              </w:rPr>
            </w:pPr>
          </w:p>
        </w:tc>
        <w:tc>
          <w:tcPr>
            <w:tcW w:w="1182" w:type="dxa"/>
            <w:tcBorders>
              <w:top w:val="single" w:color="auto" w:sz="4" w:space="0"/>
              <w:left w:val="nil"/>
              <w:bottom w:val="single" w:color="auto" w:sz="4" w:space="0"/>
              <w:right w:val="single" w:color="auto" w:sz="4" w:space="0"/>
            </w:tcBorders>
            <w:vAlign w:val="center"/>
          </w:tcPr>
          <w:p w14:paraId="2B9545F0">
            <w:pPr>
              <w:spacing w:line="360" w:lineRule="auto"/>
              <w:jc w:val="center"/>
              <w:rPr>
                <w:rFonts w:hint="eastAsia" w:ascii="宋体" w:hAnsi="宋体" w:eastAsia="宋体" w:cs="宋体"/>
                <w:color w:val="auto"/>
                <w:sz w:val="24"/>
                <w:szCs w:val="20"/>
              </w:rPr>
            </w:pPr>
          </w:p>
        </w:tc>
        <w:tc>
          <w:tcPr>
            <w:tcW w:w="900" w:type="dxa"/>
            <w:tcBorders>
              <w:top w:val="single" w:color="auto" w:sz="4" w:space="0"/>
              <w:left w:val="nil"/>
              <w:bottom w:val="single" w:color="auto" w:sz="4" w:space="0"/>
              <w:right w:val="single" w:color="auto" w:sz="4" w:space="0"/>
            </w:tcBorders>
            <w:vAlign w:val="center"/>
          </w:tcPr>
          <w:p w14:paraId="18A8DD15">
            <w:pPr>
              <w:spacing w:line="360" w:lineRule="auto"/>
              <w:jc w:val="center"/>
              <w:rPr>
                <w:rFonts w:hint="eastAsia" w:ascii="宋体" w:hAnsi="宋体" w:eastAsia="宋体" w:cs="宋体"/>
                <w:color w:val="auto"/>
                <w:sz w:val="24"/>
                <w:szCs w:val="20"/>
              </w:rPr>
            </w:pPr>
          </w:p>
        </w:tc>
      </w:tr>
      <w:tr w14:paraId="1475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95EE296">
            <w:pPr>
              <w:spacing w:line="360" w:lineRule="auto"/>
              <w:jc w:val="center"/>
              <w:rPr>
                <w:rFonts w:hint="eastAsia" w:ascii="宋体" w:hAnsi="宋体" w:eastAsia="宋体" w:cs="宋体"/>
                <w:color w:val="auto"/>
                <w:sz w:val="24"/>
                <w:szCs w:val="20"/>
              </w:rPr>
            </w:pPr>
          </w:p>
        </w:tc>
        <w:tc>
          <w:tcPr>
            <w:tcW w:w="1805" w:type="dxa"/>
            <w:tcBorders>
              <w:top w:val="single" w:color="auto" w:sz="4" w:space="0"/>
              <w:left w:val="nil"/>
              <w:bottom w:val="single" w:color="auto" w:sz="4" w:space="0"/>
              <w:right w:val="single" w:color="auto" w:sz="4" w:space="0"/>
            </w:tcBorders>
            <w:vAlign w:val="center"/>
          </w:tcPr>
          <w:p w14:paraId="0827705C">
            <w:pPr>
              <w:spacing w:line="360" w:lineRule="auto"/>
              <w:jc w:val="center"/>
              <w:rPr>
                <w:rFonts w:hint="eastAsia" w:ascii="宋体" w:hAnsi="宋体" w:eastAsia="宋体" w:cs="宋体"/>
                <w:color w:val="auto"/>
                <w:sz w:val="24"/>
                <w:szCs w:val="20"/>
              </w:rPr>
            </w:pPr>
          </w:p>
        </w:tc>
        <w:tc>
          <w:tcPr>
            <w:tcW w:w="2348" w:type="dxa"/>
            <w:tcBorders>
              <w:top w:val="single" w:color="auto" w:sz="4" w:space="0"/>
              <w:left w:val="nil"/>
              <w:bottom w:val="single" w:color="auto" w:sz="4" w:space="0"/>
              <w:right w:val="single" w:color="auto" w:sz="4" w:space="0"/>
            </w:tcBorders>
            <w:vAlign w:val="center"/>
          </w:tcPr>
          <w:p w14:paraId="6C0E210E">
            <w:pPr>
              <w:spacing w:line="360" w:lineRule="auto"/>
              <w:jc w:val="center"/>
              <w:rPr>
                <w:rFonts w:hint="eastAsia" w:ascii="宋体" w:hAnsi="宋体" w:eastAsia="宋体" w:cs="宋体"/>
                <w:color w:val="auto"/>
                <w:sz w:val="24"/>
                <w:szCs w:val="20"/>
              </w:rPr>
            </w:pPr>
          </w:p>
        </w:tc>
        <w:tc>
          <w:tcPr>
            <w:tcW w:w="1585" w:type="dxa"/>
            <w:tcBorders>
              <w:top w:val="single" w:color="auto" w:sz="4" w:space="0"/>
              <w:left w:val="nil"/>
              <w:bottom w:val="single" w:color="auto" w:sz="4" w:space="0"/>
              <w:right w:val="single" w:color="auto" w:sz="4" w:space="0"/>
            </w:tcBorders>
            <w:vAlign w:val="center"/>
          </w:tcPr>
          <w:p w14:paraId="751719A8">
            <w:pPr>
              <w:spacing w:line="360" w:lineRule="auto"/>
              <w:jc w:val="center"/>
              <w:rPr>
                <w:rFonts w:hint="eastAsia" w:ascii="宋体" w:hAnsi="宋体" w:eastAsia="宋体" w:cs="宋体"/>
                <w:color w:val="auto"/>
                <w:sz w:val="24"/>
                <w:szCs w:val="20"/>
              </w:rPr>
            </w:pPr>
          </w:p>
        </w:tc>
        <w:tc>
          <w:tcPr>
            <w:tcW w:w="1182" w:type="dxa"/>
            <w:tcBorders>
              <w:top w:val="single" w:color="auto" w:sz="4" w:space="0"/>
              <w:left w:val="nil"/>
              <w:bottom w:val="single" w:color="auto" w:sz="4" w:space="0"/>
              <w:right w:val="single" w:color="auto" w:sz="4" w:space="0"/>
            </w:tcBorders>
            <w:vAlign w:val="center"/>
          </w:tcPr>
          <w:p w14:paraId="124040BD">
            <w:pPr>
              <w:spacing w:line="360" w:lineRule="auto"/>
              <w:jc w:val="center"/>
              <w:rPr>
                <w:rFonts w:hint="eastAsia" w:ascii="宋体" w:hAnsi="宋体" w:eastAsia="宋体" w:cs="宋体"/>
                <w:color w:val="auto"/>
                <w:sz w:val="24"/>
                <w:szCs w:val="20"/>
              </w:rPr>
            </w:pPr>
          </w:p>
        </w:tc>
        <w:tc>
          <w:tcPr>
            <w:tcW w:w="900" w:type="dxa"/>
            <w:tcBorders>
              <w:top w:val="single" w:color="auto" w:sz="4" w:space="0"/>
              <w:left w:val="nil"/>
              <w:bottom w:val="single" w:color="auto" w:sz="4" w:space="0"/>
              <w:right w:val="single" w:color="auto" w:sz="4" w:space="0"/>
            </w:tcBorders>
            <w:vAlign w:val="center"/>
          </w:tcPr>
          <w:p w14:paraId="46004C21">
            <w:pPr>
              <w:spacing w:line="360" w:lineRule="auto"/>
              <w:jc w:val="center"/>
              <w:rPr>
                <w:rFonts w:hint="eastAsia" w:ascii="宋体" w:hAnsi="宋体" w:eastAsia="宋体" w:cs="宋体"/>
                <w:color w:val="auto"/>
                <w:sz w:val="24"/>
                <w:szCs w:val="20"/>
              </w:rPr>
            </w:pPr>
          </w:p>
        </w:tc>
      </w:tr>
      <w:tr w14:paraId="6B97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8F18C9B">
            <w:pPr>
              <w:spacing w:line="360" w:lineRule="auto"/>
              <w:jc w:val="center"/>
              <w:rPr>
                <w:rFonts w:hint="eastAsia" w:ascii="宋体" w:hAnsi="宋体" w:eastAsia="宋体" w:cs="宋体"/>
                <w:color w:val="auto"/>
                <w:sz w:val="24"/>
                <w:szCs w:val="20"/>
              </w:rPr>
            </w:pPr>
          </w:p>
        </w:tc>
        <w:tc>
          <w:tcPr>
            <w:tcW w:w="1805" w:type="dxa"/>
            <w:tcBorders>
              <w:top w:val="single" w:color="auto" w:sz="4" w:space="0"/>
              <w:left w:val="nil"/>
              <w:bottom w:val="single" w:color="auto" w:sz="4" w:space="0"/>
              <w:right w:val="single" w:color="auto" w:sz="4" w:space="0"/>
            </w:tcBorders>
            <w:vAlign w:val="center"/>
          </w:tcPr>
          <w:p w14:paraId="65AC0281">
            <w:pPr>
              <w:spacing w:line="360" w:lineRule="auto"/>
              <w:jc w:val="center"/>
              <w:rPr>
                <w:rFonts w:hint="eastAsia" w:ascii="宋体" w:hAnsi="宋体" w:eastAsia="宋体" w:cs="宋体"/>
                <w:color w:val="auto"/>
                <w:sz w:val="24"/>
                <w:szCs w:val="20"/>
              </w:rPr>
            </w:pPr>
          </w:p>
        </w:tc>
        <w:tc>
          <w:tcPr>
            <w:tcW w:w="2348" w:type="dxa"/>
            <w:tcBorders>
              <w:top w:val="single" w:color="auto" w:sz="4" w:space="0"/>
              <w:left w:val="nil"/>
              <w:bottom w:val="single" w:color="auto" w:sz="4" w:space="0"/>
              <w:right w:val="single" w:color="auto" w:sz="4" w:space="0"/>
            </w:tcBorders>
            <w:vAlign w:val="center"/>
          </w:tcPr>
          <w:p w14:paraId="12E8F3CB">
            <w:pPr>
              <w:spacing w:line="360" w:lineRule="auto"/>
              <w:jc w:val="center"/>
              <w:rPr>
                <w:rFonts w:hint="eastAsia" w:ascii="宋体" w:hAnsi="宋体" w:eastAsia="宋体" w:cs="宋体"/>
                <w:color w:val="auto"/>
                <w:sz w:val="24"/>
                <w:szCs w:val="20"/>
              </w:rPr>
            </w:pPr>
          </w:p>
        </w:tc>
        <w:tc>
          <w:tcPr>
            <w:tcW w:w="1585" w:type="dxa"/>
            <w:tcBorders>
              <w:top w:val="single" w:color="auto" w:sz="4" w:space="0"/>
              <w:left w:val="nil"/>
              <w:bottom w:val="single" w:color="auto" w:sz="4" w:space="0"/>
              <w:right w:val="single" w:color="auto" w:sz="4" w:space="0"/>
            </w:tcBorders>
            <w:vAlign w:val="center"/>
          </w:tcPr>
          <w:p w14:paraId="0DDD7FED">
            <w:pPr>
              <w:spacing w:line="360" w:lineRule="auto"/>
              <w:jc w:val="center"/>
              <w:rPr>
                <w:rFonts w:hint="eastAsia" w:ascii="宋体" w:hAnsi="宋体" w:eastAsia="宋体" w:cs="宋体"/>
                <w:color w:val="auto"/>
                <w:sz w:val="24"/>
                <w:szCs w:val="20"/>
              </w:rPr>
            </w:pPr>
          </w:p>
        </w:tc>
        <w:tc>
          <w:tcPr>
            <w:tcW w:w="1182" w:type="dxa"/>
            <w:tcBorders>
              <w:top w:val="single" w:color="auto" w:sz="4" w:space="0"/>
              <w:left w:val="nil"/>
              <w:bottom w:val="single" w:color="auto" w:sz="4" w:space="0"/>
              <w:right w:val="single" w:color="auto" w:sz="4" w:space="0"/>
            </w:tcBorders>
            <w:vAlign w:val="center"/>
          </w:tcPr>
          <w:p w14:paraId="05815E06">
            <w:pPr>
              <w:spacing w:line="360" w:lineRule="auto"/>
              <w:jc w:val="center"/>
              <w:rPr>
                <w:rFonts w:hint="eastAsia" w:ascii="宋体" w:hAnsi="宋体" w:eastAsia="宋体" w:cs="宋体"/>
                <w:color w:val="auto"/>
                <w:sz w:val="24"/>
                <w:szCs w:val="20"/>
              </w:rPr>
            </w:pPr>
          </w:p>
        </w:tc>
        <w:tc>
          <w:tcPr>
            <w:tcW w:w="900" w:type="dxa"/>
            <w:tcBorders>
              <w:top w:val="single" w:color="auto" w:sz="4" w:space="0"/>
              <w:left w:val="nil"/>
              <w:bottom w:val="single" w:color="auto" w:sz="4" w:space="0"/>
              <w:right w:val="single" w:color="auto" w:sz="4" w:space="0"/>
            </w:tcBorders>
            <w:vAlign w:val="center"/>
          </w:tcPr>
          <w:p w14:paraId="4F00C520">
            <w:pPr>
              <w:spacing w:line="360" w:lineRule="auto"/>
              <w:jc w:val="center"/>
              <w:rPr>
                <w:rFonts w:hint="eastAsia" w:ascii="宋体" w:hAnsi="宋体" w:eastAsia="宋体" w:cs="宋体"/>
                <w:color w:val="auto"/>
                <w:sz w:val="24"/>
                <w:szCs w:val="20"/>
              </w:rPr>
            </w:pPr>
          </w:p>
        </w:tc>
      </w:tr>
    </w:tbl>
    <w:p w14:paraId="235641CD">
      <w:pPr>
        <w:spacing w:line="360" w:lineRule="auto"/>
        <w:rPr>
          <w:rFonts w:hint="eastAsia" w:ascii="宋体" w:hAnsi="宋体" w:eastAsia="宋体" w:cs="宋体"/>
          <w:b/>
          <w:bCs/>
          <w:color w:val="auto"/>
          <w:sz w:val="24"/>
          <w:szCs w:val="20"/>
        </w:rPr>
      </w:pPr>
      <w:r>
        <w:rPr>
          <w:rFonts w:hint="eastAsia" w:ascii="宋体" w:hAnsi="宋体" w:eastAsia="宋体" w:cs="宋体"/>
          <w:b/>
          <w:bCs/>
          <w:color w:val="auto"/>
          <w:sz w:val="24"/>
          <w:szCs w:val="20"/>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3F2718D5">
      <w:pPr>
        <w:spacing w:line="360" w:lineRule="auto"/>
        <w:ind w:firstLine="3360" w:firstLineChars="1400"/>
        <w:rPr>
          <w:rFonts w:hint="eastAsia" w:ascii="宋体" w:hAnsi="宋体" w:eastAsia="宋体" w:cs="宋体"/>
          <w:color w:val="auto"/>
          <w:sz w:val="24"/>
          <w:szCs w:val="20"/>
        </w:rPr>
      </w:pPr>
    </w:p>
    <w:p w14:paraId="59F08888">
      <w:pPr>
        <w:spacing w:line="360" w:lineRule="auto"/>
        <w:ind w:firstLine="3360" w:firstLineChars="1400"/>
        <w:rPr>
          <w:rFonts w:hint="eastAsia" w:ascii="宋体" w:hAnsi="宋体" w:eastAsia="宋体" w:cs="宋体"/>
          <w:color w:val="auto"/>
          <w:sz w:val="24"/>
          <w:szCs w:val="20"/>
          <w:u w:val="single"/>
        </w:rPr>
      </w:pPr>
      <w:r>
        <w:rPr>
          <w:rFonts w:hint="eastAsia" w:ascii="宋体" w:hAnsi="宋体" w:eastAsia="宋体" w:cs="宋体"/>
          <w:color w:val="auto"/>
          <w:sz w:val="24"/>
          <w:szCs w:val="20"/>
        </w:rPr>
        <w:t>供应商名称：</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（盖单位章）</w:t>
      </w:r>
    </w:p>
    <w:p w14:paraId="7BB2AB7C">
      <w:pPr>
        <w:spacing w:line="360" w:lineRule="auto"/>
        <w:ind w:right="-340" w:rightChars="-162" w:firstLine="3360" w:firstLineChars="1400"/>
        <w:rPr>
          <w:rFonts w:hint="eastAsia" w:ascii="宋体" w:hAnsi="宋体" w:eastAsia="宋体" w:cs="宋体"/>
          <w:color w:val="auto"/>
          <w:sz w:val="24"/>
          <w:szCs w:val="20"/>
        </w:rPr>
      </w:pPr>
      <w:r>
        <w:rPr>
          <w:rFonts w:hint="eastAsia" w:ascii="宋体" w:hAnsi="宋体" w:eastAsia="宋体" w:cs="宋体"/>
          <w:color w:val="auto"/>
          <w:sz w:val="24"/>
          <w:szCs w:val="20"/>
        </w:rPr>
        <w:t>日    期：</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年</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月</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日</w:t>
      </w:r>
    </w:p>
    <w:p w14:paraId="1069AB56">
      <w:pPr>
        <w:widowControl/>
        <w:jc w:val="left"/>
        <w:rPr>
          <w:rFonts w:hint="eastAsia" w:ascii="宋体" w:hAnsi="宋体" w:cs="宋体"/>
          <w:color w:val="auto"/>
          <w:szCs w:val="24"/>
        </w:rPr>
      </w:pPr>
    </w:p>
    <w:p w14:paraId="40DEBC50">
      <w:pPr>
        <w:widowControl/>
        <w:jc w:val="left"/>
        <w:rPr>
          <w:color w:val="auto"/>
        </w:rPr>
      </w:pPr>
      <w:r>
        <w:rPr>
          <w:color w:val="auto"/>
        </w:rPr>
        <w:br w:type="page"/>
      </w:r>
    </w:p>
    <w:p w14:paraId="3BEB1A23">
      <w:pPr>
        <w:pStyle w:val="3"/>
        <w:jc w:val="center"/>
        <w:rPr>
          <w:color w:val="auto"/>
        </w:rPr>
      </w:pPr>
      <w:r>
        <w:rPr>
          <w:rFonts w:hint="eastAsia"/>
          <w:color w:val="auto"/>
        </w:rPr>
        <w:t>七、技术标部分</w:t>
      </w:r>
      <w:bookmarkEnd w:id="222"/>
      <w:bookmarkEnd w:id="223"/>
      <w:bookmarkEnd w:id="224"/>
    </w:p>
    <w:p w14:paraId="455678B9">
      <w:pPr>
        <w:spacing w:line="500" w:lineRule="exact"/>
        <w:jc w:val="center"/>
        <w:rPr>
          <w:rFonts w:hint="eastAsia" w:ascii="宋体" w:hAnsi="宋体" w:cs="宋体"/>
          <w:color w:val="auto"/>
          <w:sz w:val="22"/>
        </w:rPr>
      </w:pPr>
      <w:r>
        <w:rPr>
          <w:rFonts w:hint="eastAsia" w:ascii="宋体" w:hAnsi="宋体" w:cs="宋体"/>
          <w:color w:val="auto"/>
          <w:sz w:val="22"/>
        </w:rPr>
        <w:t>（格式自拟）</w:t>
      </w:r>
    </w:p>
    <w:p w14:paraId="21621A0A">
      <w:pPr>
        <w:rPr>
          <w:color w:val="auto"/>
        </w:rPr>
      </w:pPr>
      <w:bookmarkStart w:id="225" w:name="_Toc12073"/>
      <w:bookmarkEnd w:id="225"/>
      <w:r>
        <w:rPr>
          <w:rFonts w:hint="eastAsia"/>
          <w:color w:val="auto"/>
        </w:rPr>
        <w:br w:type="page"/>
      </w:r>
      <w:bookmarkStart w:id="226" w:name="_Toc2770"/>
      <w:bookmarkEnd w:id="226"/>
      <w:bookmarkStart w:id="227" w:name="_Toc20210"/>
      <w:bookmarkStart w:id="228" w:name="_Toc4724"/>
    </w:p>
    <w:p w14:paraId="4B8DBA63">
      <w:pPr>
        <w:pStyle w:val="3"/>
        <w:jc w:val="center"/>
        <w:rPr>
          <w:color w:val="auto"/>
        </w:rPr>
      </w:pPr>
      <w:r>
        <w:rPr>
          <w:rFonts w:hint="eastAsia"/>
          <w:color w:val="auto"/>
        </w:rPr>
        <w:t>八、供应商资格证明</w:t>
      </w:r>
      <w:bookmarkEnd w:id="227"/>
      <w:bookmarkEnd w:id="228"/>
      <w:r>
        <w:rPr>
          <w:rFonts w:hint="eastAsia"/>
          <w:color w:val="auto"/>
        </w:rPr>
        <w:t>材料</w:t>
      </w:r>
    </w:p>
    <w:p w14:paraId="1734501E">
      <w:pPr>
        <w:jc w:val="center"/>
        <w:rPr>
          <w:rFonts w:hint="eastAsia" w:ascii="宋体" w:hAnsi="宋体" w:cs="宋体"/>
          <w:color w:val="auto"/>
          <w:sz w:val="24"/>
        </w:rPr>
      </w:pPr>
      <w:bookmarkStart w:id="229" w:name="_Toc361989464"/>
      <w:bookmarkEnd w:id="229"/>
      <w:r>
        <w:rPr>
          <w:rFonts w:hint="eastAsia" w:ascii="宋体" w:hAnsi="宋体" w:cs="宋体"/>
          <w:color w:val="auto"/>
          <w:sz w:val="24"/>
        </w:rPr>
        <w:br w:type="page"/>
      </w:r>
      <w:bookmarkStart w:id="230" w:name="_Toc528078075"/>
      <w:bookmarkEnd w:id="230"/>
      <w:bookmarkStart w:id="231" w:name="_Toc361989467"/>
      <w:bookmarkEnd w:id="231"/>
      <w:bookmarkStart w:id="232" w:name="_Toc361989466"/>
      <w:bookmarkEnd w:id="232"/>
      <w:bookmarkStart w:id="233" w:name="_Toc234213567"/>
      <w:bookmarkEnd w:id="233"/>
      <w:bookmarkStart w:id="234" w:name="_Toc244934216"/>
      <w:bookmarkEnd w:id="234"/>
      <w:bookmarkStart w:id="235" w:name="_Toc7868"/>
    </w:p>
    <w:p w14:paraId="4CF254CE">
      <w:pPr>
        <w:pStyle w:val="3"/>
        <w:jc w:val="center"/>
        <w:rPr>
          <w:color w:val="auto"/>
        </w:rPr>
      </w:pPr>
      <w:r>
        <w:rPr>
          <w:rFonts w:hint="eastAsia"/>
          <w:color w:val="auto"/>
        </w:rPr>
        <w:t>九、</w:t>
      </w:r>
      <w:bookmarkEnd w:id="235"/>
      <w:r>
        <w:rPr>
          <w:rFonts w:hint="eastAsia"/>
          <w:color w:val="auto"/>
        </w:rPr>
        <w:t>商务标部分</w:t>
      </w:r>
    </w:p>
    <w:p w14:paraId="07AC4EBD">
      <w:pPr>
        <w:jc w:val="center"/>
        <w:outlineLvl w:val="2"/>
        <w:rPr>
          <w:rFonts w:hint="eastAsia" w:ascii="宋体" w:hAnsi="宋体" w:cs="宋体"/>
          <w:b/>
          <w:bCs/>
          <w:color w:val="auto"/>
          <w:sz w:val="24"/>
        </w:rPr>
      </w:pPr>
      <w:r>
        <w:rPr>
          <w:rFonts w:hint="eastAsia" w:ascii="宋体" w:hAnsi="宋体" w:cs="宋体"/>
          <w:b/>
          <w:bCs/>
          <w:color w:val="auto"/>
          <w:sz w:val="24"/>
        </w:rPr>
        <w:t>（格式自拟）</w:t>
      </w:r>
    </w:p>
    <w:p w14:paraId="78554B59">
      <w:pPr>
        <w:jc w:val="center"/>
        <w:rPr>
          <w:rFonts w:hint="eastAsia" w:ascii="宋体" w:hAnsi="宋体" w:cs="宋体"/>
          <w:b/>
          <w:bCs/>
          <w:color w:val="auto"/>
          <w:sz w:val="24"/>
        </w:rPr>
      </w:pPr>
      <w:r>
        <w:rPr>
          <w:rFonts w:hint="eastAsia" w:ascii="宋体" w:hAnsi="宋体" w:cs="宋体"/>
          <w:b/>
          <w:bCs/>
          <w:color w:val="auto"/>
          <w:sz w:val="24"/>
        </w:rPr>
        <w:br w:type="page"/>
      </w:r>
    </w:p>
    <w:p w14:paraId="7B38995A">
      <w:pPr>
        <w:ind w:firstLine="420"/>
        <w:jc w:val="center"/>
        <w:rPr>
          <w:rFonts w:hint="eastAsia" w:ascii="宋体" w:hAnsi="宋体" w:cs="宋体"/>
          <w:b/>
          <w:bCs/>
          <w:color w:val="auto"/>
          <w:sz w:val="24"/>
        </w:rPr>
      </w:pPr>
    </w:p>
    <w:p w14:paraId="456013FF">
      <w:pPr>
        <w:pStyle w:val="3"/>
        <w:jc w:val="center"/>
        <w:rPr>
          <w:color w:val="auto"/>
        </w:rPr>
      </w:pPr>
      <w:bookmarkStart w:id="236" w:name="_Toc528078076"/>
      <w:bookmarkEnd w:id="236"/>
      <w:bookmarkStart w:id="237" w:name="_Toc244934217"/>
      <w:bookmarkEnd w:id="237"/>
      <w:bookmarkStart w:id="238" w:name="_Toc361989468"/>
      <w:bookmarkEnd w:id="238"/>
      <w:bookmarkStart w:id="239" w:name="_Toc23775"/>
      <w:r>
        <w:rPr>
          <w:rFonts w:hint="eastAsia"/>
          <w:color w:val="auto"/>
        </w:rPr>
        <w:t>十、其他资料</w:t>
      </w:r>
      <w:bookmarkEnd w:id="239"/>
    </w:p>
    <w:p w14:paraId="11EBF2AF">
      <w:pPr>
        <w:jc w:val="center"/>
        <w:rPr>
          <w:rFonts w:hint="eastAsia" w:ascii="宋体" w:hAnsi="宋体" w:cs="宋体"/>
          <w:b/>
          <w:bCs/>
          <w:color w:val="auto"/>
          <w:sz w:val="24"/>
        </w:rPr>
      </w:pPr>
    </w:p>
    <w:p w14:paraId="23C9DD45">
      <w:pPr>
        <w:jc w:val="center"/>
        <w:outlineLvl w:val="0"/>
        <w:rPr>
          <w:rFonts w:hint="eastAsia" w:ascii="宋体" w:hAnsi="宋体" w:cs="宋体"/>
          <w:b/>
          <w:bCs/>
          <w:color w:val="auto"/>
          <w:sz w:val="24"/>
        </w:rPr>
      </w:pPr>
      <w:bookmarkStart w:id="240" w:name="_Toc30780"/>
      <w:bookmarkStart w:id="241" w:name="_Toc24855"/>
      <w:r>
        <w:rPr>
          <w:rFonts w:hint="eastAsia" w:ascii="宋体" w:hAnsi="宋体" w:cs="宋体"/>
          <w:b/>
          <w:bCs/>
          <w:color w:val="auto"/>
          <w:sz w:val="24"/>
        </w:rPr>
        <w:t>（供应商认为应该提交的资料）</w:t>
      </w:r>
      <w:bookmarkEnd w:id="240"/>
      <w:bookmarkEnd w:id="241"/>
    </w:p>
    <w:p w14:paraId="123A74AA">
      <w:pPr>
        <w:jc w:val="center"/>
        <w:rPr>
          <w:rFonts w:hint="eastAsia" w:ascii="宋体" w:hAnsi="宋体" w:cs="宋体"/>
          <w:b/>
          <w:bCs/>
          <w:color w:val="auto"/>
          <w:sz w:val="24"/>
        </w:rPr>
      </w:pPr>
    </w:p>
    <w:p w14:paraId="679A5401">
      <w:pPr>
        <w:rPr>
          <w:rFonts w:hint="eastAsia" w:ascii="宋体" w:hAnsi="宋体" w:cs="宋体"/>
          <w:b/>
          <w:bCs/>
          <w:color w:val="auto"/>
          <w:sz w:val="24"/>
        </w:rPr>
      </w:pPr>
      <w:r>
        <w:rPr>
          <w:rFonts w:hint="eastAsia" w:ascii="宋体" w:hAnsi="宋体" w:cs="宋体"/>
          <w:b/>
          <w:bCs/>
          <w:color w:val="auto"/>
          <w:sz w:val="24"/>
        </w:rPr>
        <w:t xml:space="preserve"> </w:t>
      </w:r>
    </w:p>
    <w:p w14:paraId="269597AF">
      <w:pPr>
        <w:rPr>
          <w:rFonts w:hint="eastAsia" w:ascii="宋体" w:hAnsi="宋体" w:cs="宋体"/>
          <w:b/>
          <w:bCs/>
          <w:color w:val="auto"/>
          <w:sz w:val="24"/>
        </w:rPr>
      </w:pPr>
      <w:r>
        <w:rPr>
          <w:rFonts w:hint="eastAsia" w:ascii="宋体" w:hAnsi="宋体" w:cs="宋体"/>
          <w:b/>
          <w:bCs/>
          <w:color w:val="auto"/>
          <w:sz w:val="24"/>
        </w:rPr>
        <w:t xml:space="preserve"> </w:t>
      </w:r>
    </w:p>
    <w:p w14:paraId="53E8EEF0">
      <w:pPr>
        <w:rPr>
          <w:rFonts w:hint="eastAsia" w:ascii="宋体" w:hAnsi="宋体" w:cs="宋体"/>
          <w:b/>
          <w:bCs/>
          <w:color w:val="auto"/>
          <w:sz w:val="24"/>
        </w:rPr>
      </w:pPr>
      <w:r>
        <w:rPr>
          <w:rFonts w:hint="eastAsia" w:ascii="宋体" w:hAnsi="宋体" w:cs="宋体"/>
          <w:b/>
          <w:bCs/>
          <w:color w:val="auto"/>
          <w:sz w:val="24"/>
        </w:rPr>
        <w:t xml:space="preserve"> </w:t>
      </w:r>
    </w:p>
    <w:p w14:paraId="2A234947">
      <w:pPr>
        <w:rPr>
          <w:rFonts w:hint="eastAsia" w:ascii="宋体" w:hAnsi="宋体" w:cs="宋体"/>
          <w:b/>
          <w:bCs/>
          <w:color w:val="auto"/>
          <w:sz w:val="24"/>
        </w:rPr>
      </w:pPr>
      <w:r>
        <w:rPr>
          <w:rFonts w:hint="eastAsia" w:ascii="宋体" w:hAnsi="宋体" w:cs="宋体"/>
          <w:b/>
          <w:bCs/>
          <w:color w:val="auto"/>
          <w:sz w:val="24"/>
        </w:rPr>
        <w:t xml:space="preserve"> </w:t>
      </w:r>
    </w:p>
    <w:p w14:paraId="26BEE556">
      <w:pPr>
        <w:rPr>
          <w:rFonts w:hint="eastAsia" w:ascii="宋体" w:hAnsi="宋体" w:cs="宋体"/>
          <w:b/>
          <w:bCs/>
          <w:color w:val="auto"/>
          <w:sz w:val="24"/>
        </w:rPr>
      </w:pPr>
      <w:r>
        <w:rPr>
          <w:rFonts w:hint="eastAsia" w:ascii="宋体" w:hAnsi="宋体" w:cs="宋体"/>
          <w:b/>
          <w:bCs/>
          <w:color w:val="auto"/>
          <w:sz w:val="24"/>
        </w:rPr>
        <w:t xml:space="preserve"> </w:t>
      </w:r>
    </w:p>
    <w:p w14:paraId="0470E518">
      <w:pPr>
        <w:rPr>
          <w:rFonts w:hint="eastAsia" w:ascii="宋体" w:hAnsi="宋体" w:cs="宋体"/>
          <w:b/>
          <w:bCs/>
          <w:color w:val="auto"/>
          <w:sz w:val="24"/>
        </w:rPr>
      </w:pPr>
      <w:r>
        <w:rPr>
          <w:rFonts w:hint="eastAsia" w:ascii="宋体" w:hAnsi="宋体" w:cs="宋体"/>
          <w:b/>
          <w:bCs/>
          <w:color w:val="auto"/>
          <w:sz w:val="24"/>
        </w:rPr>
        <w:t xml:space="preserve"> </w:t>
      </w:r>
    </w:p>
    <w:p w14:paraId="7A117CD1">
      <w:pPr>
        <w:rPr>
          <w:rFonts w:hint="eastAsia" w:ascii="宋体" w:hAnsi="宋体" w:cs="宋体"/>
          <w:b/>
          <w:bCs/>
          <w:color w:val="auto"/>
          <w:sz w:val="24"/>
        </w:rPr>
      </w:pPr>
      <w:r>
        <w:rPr>
          <w:rFonts w:hint="eastAsia" w:ascii="宋体" w:hAnsi="宋体" w:cs="宋体"/>
          <w:b/>
          <w:bCs/>
          <w:color w:val="auto"/>
          <w:sz w:val="24"/>
        </w:rPr>
        <w:t xml:space="preserve"> </w:t>
      </w:r>
    </w:p>
    <w:p w14:paraId="0BEE597C">
      <w:pPr>
        <w:rPr>
          <w:rFonts w:hint="eastAsia" w:ascii="宋体" w:hAnsi="宋体" w:cs="宋体"/>
          <w:b/>
          <w:bCs/>
          <w:color w:val="auto"/>
          <w:sz w:val="24"/>
        </w:rPr>
      </w:pPr>
      <w:r>
        <w:rPr>
          <w:rFonts w:hint="eastAsia" w:ascii="宋体" w:hAnsi="宋体" w:cs="宋体"/>
          <w:b/>
          <w:bCs/>
          <w:color w:val="auto"/>
          <w:sz w:val="24"/>
        </w:rPr>
        <w:t xml:space="preserve"> </w:t>
      </w:r>
    </w:p>
    <w:p w14:paraId="51EBB1C1">
      <w:pPr>
        <w:rPr>
          <w:rFonts w:hint="eastAsia" w:ascii="宋体" w:hAnsi="宋体" w:cs="宋体"/>
          <w:b/>
          <w:bCs/>
          <w:color w:val="auto"/>
          <w:sz w:val="24"/>
        </w:rPr>
      </w:pPr>
      <w:r>
        <w:rPr>
          <w:rFonts w:hint="eastAsia" w:ascii="宋体" w:hAnsi="宋体" w:cs="宋体"/>
          <w:b/>
          <w:bCs/>
          <w:color w:val="auto"/>
          <w:sz w:val="24"/>
        </w:rPr>
        <w:t xml:space="preserve"> </w:t>
      </w:r>
    </w:p>
    <w:p w14:paraId="5A0F0C6F">
      <w:pPr>
        <w:rPr>
          <w:rFonts w:hint="eastAsia" w:ascii="宋体" w:hAnsi="宋体" w:cs="宋体"/>
          <w:color w:val="auto"/>
          <w:sz w:val="24"/>
        </w:rPr>
      </w:pPr>
      <w:r>
        <w:rPr>
          <w:rFonts w:hint="eastAsia" w:ascii="宋体" w:hAnsi="宋体" w:cs="宋体"/>
          <w:color w:val="auto"/>
          <w:sz w:val="24"/>
        </w:rPr>
        <w:t xml:space="preserve"> </w:t>
      </w:r>
    </w:p>
    <w:p w14:paraId="0E5CD791">
      <w:pPr>
        <w:rPr>
          <w:rFonts w:hint="eastAsia" w:ascii="宋体" w:hAnsi="宋体" w:cs="宋体"/>
          <w:color w:val="auto"/>
          <w:sz w:val="24"/>
        </w:rPr>
      </w:pPr>
      <w:r>
        <w:rPr>
          <w:rFonts w:hint="eastAsia" w:ascii="宋体" w:hAnsi="宋体" w:cs="宋体"/>
          <w:color w:val="auto"/>
          <w:sz w:val="24"/>
        </w:rPr>
        <w:t xml:space="preserve"> </w:t>
      </w:r>
    </w:p>
    <w:p w14:paraId="1AC695F8">
      <w:pPr>
        <w:rPr>
          <w:rFonts w:hint="eastAsia" w:ascii="宋体" w:hAnsi="宋体" w:cs="宋体"/>
          <w:color w:val="auto"/>
          <w:sz w:val="24"/>
        </w:rPr>
      </w:pPr>
    </w:p>
    <w:p w14:paraId="4F73F8B9">
      <w:pPr>
        <w:rPr>
          <w:rFonts w:hint="eastAsia" w:ascii="宋体" w:hAnsi="宋体" w:cs="宋体"/>
          <w:color w:val="auto"/>
          <w:sz w:val="24"/>
        </w:rPr>
      </w:pPr>
    </w:p>
    <w:p w14:paraId="2F19C2CD">
      <w:pPr>
        <w:rPr>
          <w:rFonts w:hint="eastAsia" w:ascii="宋体" w:hAnsi="宋体" w:cs="宋体"/>
          <w:color w:val="auto"/>
          <w:sz w:val="24"/>
        </w:rPr>
      </w:pPr>
    </w:p>
    <w:p w14:paraId="0A52F40A">
      <w:pPr>
        <w:rPr>
          <w:rFonts w:hint="eastAsia" w:ascii="宋体" w:hAnsi="宋体" w:eastAsia="宋体" w:cs="宋体"/>
          <w:color w:val="auto"/>
          <w:sz w:val="24"/>
          <w:szCs w:val="24"/>
        </w:rPr>
      </w:pPr>
    </w:p>
    <w:p w14:paraId="2B68D4A3">
      <w:pPr>
        <w:widowControl/>
        <w:jc w:val="left"/>
        <w:rPr>
          <w:color w:val="auto"/>
        </w:rPr>
      </w:pPr>
      <w:r>
        <w:rPr>
          <w:color w:val="auto"/>
        </w:rPr>
        <w:br w:type="page"/>
      </w:r>
    </w:p>
    <w:p w14:paraId="6FB2431C">
      <w:pPr>
        <w:wordWrap w:val="0"/>
        <w:topLinePunct/>
        <w:outlineLvl w:val="0"/>
        <w:rPr>
          <w:rFonts w:hint="eastAsia" w:ascii="宋体" w:hAnsi="宋体" w:eastAsia="宋体" w:cs="宋体"/>
          <w:color w:val="auto"/>
          <w:sz w:val="24"/>
          <w:szCs w:val="24"/>
        </w:rPr>
      </w:pPr>
      <w:bookmarkStart w:id="242" w:name="_Toc5971"/>
      <w:bookmarkStart w:id="243" w:name="_Toc30800"/>
      <w:r>
        <w:rPr>
          <w:rFonts w:hint="eastAsia" w:ascii="宋体" w:hAnsi="宋体" w:eastAsia="宋体" w:cs="宋体"/>
          <w:color w:val="auto"/>
          <w:sz w:val="24"/>
          <w:szCs w:val="24"/>
        </w:rPr>
        <w:t>附件1</w:t>
      </w:r>
      <w:bookmarkEnd w:id="242"/>
      <w:bookmarkEnd w:id="243"/>
    </w:p>
    <w:p w14:paraId="24C57778">
      <w:pPr>
        <w:wordWrap w:val="0"/>
        <w:topLinePunct/>
        <w:adjustRightInd w:val="0"/>
        <w:spacing w:line="360" w:lineRule="auto"/>
        <w:ind w:left="63" w:leftChars="30" w:right="63" w:rightChars="30"/>
        <w:jc w:val="center"/>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中小企业声明函</w:t>
      </w:r>
    </w:p>
    <w:p w14:paraId="4684F875">
      <w:pPr>
        <w:wordWrap w:val="0"/>
        <w:topLinePunct/>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采购活动，提供的货物全部为符合政策要求的中小企业。相关企业（含联合体中的中小企业、签订分包意向协议的中小企业）的具体情况如下：</w:t>
      </w:r>
    </w:p>
    <w:p w14:paraId="763C6D61">
      <w:pPr>
        <w:wordWrap w:val="0"/>
        <w:topLinePunct/>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（采购文件中明确的所属行业）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73D0A05">
      <w:pPr>
        <w:wordWrap w:val="0"/>
        <w:topLinePunct/>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（采购文件中明确的所属行业）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4BB604F5">
      <w:pPr>
        <w:wordWrap w:val="0"/>
        <w:topLinePunct/>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0E90C1D">
      <w:pPr>
        <w:wordWrap w:val="0"/>
        <w:topLinePunct/>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27827799">
      <w:pPr>
        <w:wordWrap w:val="0"/>
        <w:topLinePunct/>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5332F1DC">
      <w:pPr>
        <w:wordWrap w:val="0"/>
        <w:topLinePunct/>
        <w:spacing w:after="120" w:line="360" w:lineRule="auto"/>
        <w:ind w:left="420" w:leftChars="200" w:firstLine="480" w:firstLineChars="200"/>
        <w:rPr>
          <w:rFonts w:hint="eastAsia" w:ascii="宋体" w:hAnsi="宋体" w:eastAsia="宋体" w:cs="宋体"/>
          <w:color w:val="auto"/>
          <w:sz w:val="24"/>
          <w:szCs w:val="24"/>
        </w:rPr>
      </w:pPr>
    </w:p>
    <w:p w14:paraId="6475777C">
      <w:pPr>
        <w:wordWrap w:val="0"/>
        <w:topLinePunct/>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企业名称（盖章）：</w:t>
      </w:r>
    </w:p>
    <w:p w14:paraId="0975C5D6">
      <w:pPr>
        <w:wordWrap w:val="0"/>
        <w:topLinePunct/>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14:paraId="06336AE7">
      <w:pPr>
        <w:wordWrap w:val="0"/>
        <w:topLinePunct/>
        <w:spacing w:after="120" w:line="360" w:lineRule="auto"/>
        <w:ind w:left="420" w:leftChars="200" w:firstLine="480" w:firstLineChars="200"/>
        <w:rPr>
          <w:rFonts w:hint="eastAsia" w:ascii="宋体" w:hAnsi="宋体" w:eastAsia="宋体" w:cs="宋体"/>
          <w:color w:val="auto"/>
          <w:sz w:val="24"/>
          <w:szCs w:val="24"/>
        </w:rPr>
      </w:pPr>
    </w:p>
    <w:p w14:paraId="7D98D051">
      <w:pPr>
        <w:wordWrap w:val="0"/>
        <w:topLinePunct/>
        <w:adjustRightInd w:val="0"/>
        <w:snapToGrid w:val="0"/>
        <w:spacing w:line="360"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说明：</w:t>
      </w:r>
    </w:p>
    <w:p w14:paraId="6A7CC0AA">
      <w:pPr>
        <w:spacing w:line="360" w:lineRule="auto"/>
        <w:ind w:firstLine="168" w:firstLineChars="67"/>
        <w:rPr>
          <w:rFonts w:hint="eastAsia" w:ascii="宋体" w:hAnsi="宋体" w:cs="仿宋"/>
          <w:color w:val="auto"/>
          <w:sz w:val="24"/>
          <w:szCs w:val="24"/>
        </w:rPr>
      </w:pPr>
      <w:r>
        <w:rPr>
          <w:rFonts w:hint="eastAsia" w:ascii="宋体" w:hAnsi="宋体" w:eastAsia="宋体" w:cs="宋体"/>
          <w:color w:val="auto"/>
          <w:spacing w:val="6"/>
          <w:sz w:val="24"/>
          <w:szCs w:val="24"/>
        </w:rPr>
        <w:t>1、从业人员、营业收入、资产总额填报上一年度数据，无上一年度数据的新成立企业可不填报。</w:t>
      </w:r>
      <w:r>
        <w:rPr>
          <w:rFonts w:hint="eastAsia" w:ascii="宋体" w:hAnsi="宋体" w:cs="仿宋"/>
          <w:color w:val="auto"/>
          <w:sz w:val="24"/>
          <w:szCs w:val="24"/>
        </w:rPr>
        <w:t>（属于中小微企业的填写，不属于的无需填写此项内容）</w:t>
      </w:r>
    </w:p>
    <w:p w14:paraId="4EF822BB">
      <w:pPr>
        <w:wordWrap w:val="0"/>
        <w:topLinePunct/>
        <w:adjustRightInd w:val="0"/>
        <w:snapToGrid w:val="0"/>
        <w:spacing w:line="360" w:lineRule="auto"/>
        <w:rPr>
          <w:rFonts w:hint="eastAsia" w:ascii="宋体" w:hAnsi="宋体" w:eastAsia="宋体" w:cs="宋体"/>
          <w:color w:val="auto"/>
          <w:spacing w:val="6"/>
          <w:sz w:val="24"/>
          <w:szCs w:val="24"/>
        </w:rPr>
      </w:pPr>
    </w:p>
    <w:p w14:paraId="20594C22">
      <w:pPr>
        <w:widowControl/>
        <w:jc w:val="left"/>
        <w:rPr>
          <w:rFonts w:hint="eastAsia" w:ascii="宋体" w:hAnsi="宋体" w:eastAsia="宋体" w:cs="宋体"/>
          <w:color w:val="auto"/>
          <w:sz w:val="24"/>
          <w:szCs w:val="24"/>
        </w:rPr>
      </w:pPr>
      <w:r>
        <w:rPr>
          <w:rFonts w:ascii="宋体" w:hAnsi="宋体" w:eastAsia="宋体" w:cs="宋体"/>
          <w:color w:val="auto"/>
          <w:sz w:val="24"/>
          <w:szCs w:val="24"/>
        </w:rPr>
        <w:br w:type="page"/>
      </w:r>
    </w:p>
    <w:p w14:paraId="1CCA72EB">
      <w:pPr>
        <w:wordWrap w:val="0"/>
        <w:topLinePunct/>
        <w:spacing w:after="120" w:line="360" w:lineRule="auto"/>
        <w:outlineLvl w:val="0"/>
        <w:rPr>
          <w:rFonts w:hint="eastAsia" w:ascii="宋体" w:hAnsi="宋体" w:eastAsia="宋体" w:cs="宋体"/>
          <w:color w:val="auto"/>
          <w:sz w:val="24"/>
          <w:szCs w:val="24"/>
        </w:rPr>
      </w:pPr>
      <w:bookmarkStart w:id="244" w:name="_Toc2102"/>
      <w:bookmarkStart w:id="245" w:name="_Toc28455"/>
      <w:r>
        <w:rPr>
          <w:rFonts w:hint="eastAsia" w:ascii="宋体" w:hAnsi="宋体" w:eastAsia="宋体" w:cs="宋体"/>
          <w:color w:val="auto"/>
          <w:sz w:val="24"/>
          <w:szCs w:val="24"/>
        </w:rPr>
        <w:t>附件2</w:t>
      </w:r>
      <w:bookmarkEnd w:id="244"/>
      <w:bookmarkEnd w:id="245"/>
    </w:p>
    <w:p w14:paraId="1DA76E8D">
      <w:pPr>
        <w:wordWrap w:val="0"/>
        <w:topLinePunct/>
        <w:adjustRightInd w:val="0"/>
        <w:snapToGrid w:val="0"/>
        <w:ind w:firstLine="480" w:firstLineChars="200"/>
        <w:rPr>
          <w:rFonts w:hint="eastAsia" w:ascii="宋体" w:hAnsi="宋体" w:eastAsia="宋体" w:cs="宋体"/>
          <w:color w:val="auto"/>
          <w:sz w:val="24"/>
          <w:szCs w:val="24"/>
        </w:rPr>
      </w:pPr>
    </w:p>
    <w:p w14:paraId="3B48CE25">
      <w:pPr>
        <w:wordWrap w:val="0"/>
        <w:topLinePunct/>
        <w:adjustRightInd w:val="0"/>
        <w:snapToGrid w:val="0"/>
        <w:ind w:firstLine="360" w:firstLineChars="150"/>
        <w:rPr>
          <w:rFonts w:hint="eastAsia" w:ascii="宋体" w:hAnsi="宋体" w:eastAsia="宋体" w:cs="宋体"/>
          <w:color w:val="auto"/>
          <w:sz w:val="24"/>
          <w:szCs w:val="24"/>
        </w:rPr>
      </w:pPr>
    </w:p>
    <w:p w14:paraId="731940BF">
      <w:pPr>
        <w:keepNext/>
        <w:keepLines/>
        <w:tabs>
          <w:tab w:val="left" w:pos="840"/>
        </w:tabs>
        <w:wordWrap w:val="0"/>
        <w:topLinePunct/>
        <w:spacing w:line="412" w:lineRule="auto"/>
        <w:jc w:val="center"/>
        <w:outlineLvl w:val="0"/>
        <w:rPr>
          <w:rFonts w:hint="eastAsia" w:ascii="宋体" w:hAnsi="宋体" w:eastAsia="宋体" w:cs="宋体"/>
          <w:b/>
          <w:bCs/>
          <w:color w:val="auto"/>
          <w:sz w:val="24"/>
          <w:szCs w:val="24"/>
          <w:lang w:val="zh-CN"/>
        </w:rPr>
      </w:pPr>
      <w:bookmarkStart w:id="246" w:name="_Toc30785"/>
      <w:bookmarkStart w:id="247" w:name="_Toc20491"/>
      <w:r>
        <w:rPr>
          <w:rFonts w:hint="eastAsia" w:ascii="宋体" w:hAnsi="宋体" w:eastAsia="宋体" w:cs="宋体"/>
          <w:b/>
          <w:bCs/>
          <w:color w:val="auto"/>
          <w:sz w:val="24"/>
          <w:szCs w:val="24"/>
          <w:lang w:val="zh-CN"/>
        </w:rPr>
        <w:t>监狱企业证明文件</w:t>
      </w:r>
      <w:bookmarkEnd w:id="246"/>
      <w:bookmarkEnd w:id="247"/>
    </w:p>
    <w:p w14:paraId="2AD5E164">
      <w:pPr>
        <w:wordWrap w:val="0"/>
        <w:topLinePunct/>
        <w:jc w:val="center"/>
        <w:rPr>
          <w:rFonts w:hint="eastAsia" w:ascii="宋体" w:hAnsi="宋体" w:eastAsia="宋体" w:cs="宋体"/>
          <w:b/>
          <w:bCs/>
          <w:color w:val="auto"/>
          <w:sz w:val="24"/>
          <w:szCs w:val="24"/>
        </w:rPr>
      </w:pPr>
    </w:p>
    <w:p w14:paraId="6A34727F">
      <w:pPr>
        <w:wordWrap w:val="0"/>
        <w:topLinePunct/>
        <w:spacing w:line="500" w:lineRule="exact"/>
        <w:rPr>
          <w:rFonts w:hint="eastAsia" w:ascii="宋体" w:hAnsi="宋体" w:eastAsia="宋体" w:cs="宋体"/>
          <w:color w:val="auto"/>
          <w:spacing w:val="6"/>
          <w:sz w:val="24"/>
          <w:szCs w:val="24"/>
        </w:rPr>
      </w:pPr>
    </w:p>
    <w:p w14:paraId="791962AD">
      <w:pPr>
        <w:wordWrap w:val="0"/>
        <w:topLinePunct/>
        <w:spacing w:line="500" w:lineRule="exact"/>
        <w:ind w:firstLine="42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（监狱企业参加政府采购活动时，应当提供由省级以上监狱管理局、戒毒管理局(含新疆生产建设兵团)出具的属于监狱企业的证明文件。</w:t>
      </w:r>
    </w:p>
    <w:p w14:paraId="5DEB804E">
      <w:pPr>
        <w:wordWrap w:val="0"/>
        <w:topLinePunct/>
        <w:spacing w:line="500" w:lineRule="exact"/>
        <w:ind w:firstLine="504" w:firstLineChars="200"/>
        <w:rPr>
          <w:rFonts w:hint="eastAsia" w:ascii="宋体" w:hAnsi="宋体" w:eastAsia="宋体" w:cs="宋体"/>
          <w:color w:val="auto"/>
          <w:spacing w:val="6"/>
          <w:sz w:val="24"/>
          <w:szCs w:val="24"/>
        </w:rPr>
      </w:pPr>
    </w:p>
    <w:p w14:paraId="2EA61B1C">
      <w:pPr>
        <w:wordWrap w:val="0"/>
        <w:topLinePunct/>
        <w:spacing w:line="500" w:lineRule="exact"/>
        <w:ind w:firstLine="504" w:firstLineChars="200"/>
        <w:rPr>
          <w:rFonts w:hint="eastAsia" w:ascii="宋体" w:hAnsi="宋体" w:eastAsia="宋体" w:cs="宋体"/>
          <w:color w:val="auto"/>
          <w:spacing w:val="6"/>
          <w:sz w:val="24"/>
          <w:szCs w:val="24"/>
        </w:rPr>
      </w:pPr>
    </w:p>
    <w:p w14:paraId="356AD4CB">
      <w:pPr>
        <w:wordWrap w:val="0"/>
        <w:topLinePunct/>
        <w:spacing w:line="50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注：在投标文件中附扫描件</w:t>
      </w:r>
    </w:p>
    <w:p w14:paraId="5E723E7F">
      <w:pPr>
        <w:wordWrap w:val="0"/>
        <w:topLinePunct/>
        <w:spacing w:line="500" w:lineRule="exact"/>
        <w:rPr>
          <w:rFonts w:hint="eastAsia" w:ascii="宋体" w:hAnsi="宋体" w:eastAsia="宋体" w:cs="宋体"/>
          <w:color w:val="auto"/>
          <w:sz w:val="24"/>
          <w:szCs w:val="24"/>
        </w:rPr>
      </w:pPr>
    </w:p>
    <w:p w14:paraId="5FD4644D">
      <w:pPr>
        <w:wordWrap w:val="0"/>
        <w:topLinePunct/>
        <w:spacing w:after="120"/>
        <w:ind w:left="1470" w:leftChars="700" w:right="1470" w:rightChars="700"/>
        <w:rPr>
          <w:rFonts w:hint="eastAsia" w:ascii="宋体" w:hAnsi="宋体" w:eastAsia="宋体" w:cs="宋体"/>
          <w:b/>
          <w:bCs/>
          <w:color w:val="auto"/>
          <w:kern w:val="36"/>
          <w:sz w:val="24"/>
          <w:szCs w:val="24"/>
        </w:rPr>
      </w:pPr>
    </w:p>
    <w:p w14:paraId="7218D9D4">
      <w:pPr>
        <w:wordWrap w:val="0"/>
        <w:topLinePunct/>
        <w:spacing w:after="120"/>
        <w:ind w:left="1470" w:leftChars="700" w:right="1470" w:rightChars="700"/>
        <w:rPr>
          <w:rFonts w:hint="eastAsia" w:ascii="宋体" w:hAnsi="宋体" w:eastAsia="宋体" w:cs="宋体"/>
          <w:b/>
          <w:bCs/>
          <w:color w:val="auto"/>
          <w:kern w:val="36"/>
          <w:sz w:val="24"/>
          <w:szCs w:val="24"/>
        </w:rPr>
      </w:pPr>
    </w:p>
    <w:p w14:paraId="3E697D85">
      <w:pPr>
        <w:wordWrap w:val="0"/>
        <w:topLinePunct/>
        <w:spacing w:after="120"/>
        <w:ind w:left="1470" w:leftChars="700" w:right="1470" w:rightChars="700"/>
        <w:rPr>
          <w:rFonts w:hint="eastAsia" w:ascii="宋体" w:hAnsi="宋体" w:eastAsia="宋体" w:cs="宋体"/>
          <w:b/>
          <w:bCs/>
          <w:color w:val="auto"/>
          <w:kern w:val="36"/>
          <w:sz w:val="24"/>
          <w:szCs w:val="24"/>
        </w:rPr>
      </w:pPr>
    </w:p>
    <w:p w14:paraId="7001398B">
      <w:pPr>
        <w:wordWrap w:val="0"/>
        <w:topLinePunct/>
        <w:spacing w:after="120"/>
        <w:ind w:left="1470" w:leftChars="700" w:right="1470" w:rightChars="700"/>
        <w:rPr>
          <w:rFonts w:hint="eastAsia" w:ascii="宋体" w:hAnsi="宋体" w:eastAsia="宋体" w:cs="宋体"/>
          <w:b/>
          <w:bCs/>
          <w:color w:val="auto"/>
          <w:kern w:val="36"/>
          <w:sz w:val="24"/>
          <w:szCs w:val="24"/>
        </w:rPr>
      </w:pPr>
    </w:p>
    <w:p w14:paraId="7A098EB7">
      <w:pPr>
        <w:wordWrap w:val="0"/>
        <w:topLinePunct/>
        <w:spacing w:after="120"/>
        <w:ind w:left="1470" w:leftChars="700" w:right="1470" w:rightChars="700"/>
        <w:rPr>
          <w:rFonts w:hint="eastAsia" w:ascii="宋体" w:hAnsi="宋体" w:eastAsia="宋体" w:cs="宋体"/>
          <w:b/>
          <w:bCs/>
          <w:color w:val="auto"/>
          <w:kern w:val="36"/>
          <w:sz w:val="24"/>
          <w:szCs w:val="24"/>
        </w:rPr>
      </w:pPr>
    </w:p>
    <w:p w14:paraId="5BB5012F">
      <w:pPr>
        <w:wordWrap w:val="0"/>
        <w:topLinePunct/>
        <w:spacing w:after="120"/>
        <w:ind w:left="1470" w:leftChars="700" w:right="1470" w:rightChars="700"/>
        <w:rPr>
          <w:rFonts w:hint="eastAsia" w:ascii="宋体" w:hAnsi="宋体" w:eastAsia="宋体" w:cs="宋体"/>
          <w:b/>
          <w:bCs/>
          <w:color w:val="auto"/>
          <w:kern w:val="36"/>
          <w:sz w:val="24"/>
          <w:szCs w:val="24"/>
        </w:rPr>
      </w:pPr>
    </w:p>
    <w:p w14:paraId="49FB47E8">
      <w:pPr>
        <w:wordWrap w:val="0"/>
        <w:topLinePunct/>
        <w:spacing w:after="120"/>
        <w:ind w:left="1470" w:leftChars="700" w:right="1470" w:rightChars="700"/>
        <w:rPr>
          <w:rFonts w:hint="eastAsia" w:ascii="宋体" w:hAnsi="宋体" w:eastAsia="宋体" w:cs="宋体"/>
          <w:b/>
          <w:bCs/>
          <w:color w:val="auto"/>
          <w:kern w:val="36"/>
          <w:sz w:val="24"/>
          <w:szCs w:val="24"/>
        </w:rPr>
      </w:pPr>
    </w:p>
    <w:p w14:paraId="48027555">
      <w:pPr>
        <w:wordWrap w:val="0"/>
        <w:topLinePunct/>
        <w:spacing w:after="120"/>
        <w:ind w:left="1470" w:leftChars="700" w:right="1470" w:rightChars="700"/>
        <w:rPr>
          <w:rFonts w:hint="eastAsia" w:ascii="宋体" w:hAnsi="宋体" w:eastAsia="宋体" w:cs="宋体"/>
          <w:b/>
          <w:bCs/>
          <w:color w:val="auto"/>
          <w:kern w:val="36"/>
          <w:sz w:val="24"/>
          <w:szCs w:val="24"/>
        </w:rPr>
      </w:pPr>
    </w:p>
    <w:p w14:paraId="215C26DB">
      <w:pPr>
        <w:wordWrap w:val="0"/>
        <w:topLinePunct/>
        <w:spacing w:after="120"/>
        <w:ind w:left="1470" w:leftChars="700" w:right="1470" w:rightChars="700"/>
        <w:rPr>
          <w:rFonts w:hint="eastAsia" w:ascii="宋体" w:hAnsi="宋体" w:eastAsia="宋体" w:cs="宋体"/>
          <w:b/>
          <w:bCs/>
          <w:color w:val="auto"/>
          <w:kern w:val="36"/>
          <w:sz w:val="24"/>
          <w:szCs w:val="24"/>
        </w:rPr>
      </w:pPr>
    </w:p>
    <w:p w14:paraId="674B6564">
      <w:pPr>
        <w:wordWrap w:val="0"/>
        <w:topLinePunct/>
        <w:spacing w:after="120"/>
        <w:ind w:left="1470" w:leftChars="700" w:right="1470" w:rightChars="700"/>
        <w:rPr>
          <w:rFonts w:hint="eastAsia" w:ascii="宋体" w:hAnsi="宋体" w:eastAsia="宋体" w:cs="宋体"/>
          <w:b/>
          <w:bCs/>
          <w:color w:val="auto"/>
          <w:kern w:val="36"/>
          <w:sz w:val="24"/>
          <w:szCs w:val="24"/>
        </w:rPr>
      </w:pPr>
    </w:p>
    <w:p w14:paraId="527D9241">
      <w:pPr>
        <w:wordWrap w:val="0"/>
        <w:topLinePunct/>
        <w:spacing w:after="120"/>
        <w:ind w:left="1470" w:leftChars="700" w:right="1470" w:rightChars="700"/>
        <w:rPr>
          <w:rFonts w:hint="eastAsia" w:ascii="宋体" w:hAnsi="宋体" w:eastAsia="宋体" w:cs="宋体"/>
          <w:b/>
          <w:bCs/>
          <w:color w:val="auto"/>
          <w:kern w:val="36"/>
          <w:sz w:val="24"/>
          <w:szCs w:val="24"/>
        </w:rPr>
      </w:pPr>
    </w:p>
    <w:p w14:paraId="3660BB27">
      <w:pPr>
        <w:wordWrap w:val="0"/>
        <w:topLinePunct/>
        <w:spacing w:after="120"/>
        <w:ind w:left="1470" w:leftChars="700" w:right="1470" w:rightChars="700"/>
        <w:rPr>
          <w:rFonts w:hint="eastAsia" w:ascii="宋体" w:hAnsi="宋体" w:eastAsia="宋体" w:cs="宋体"/>
          <w:b/>
          <w:bCs/>
          <w:color w:val="auto"/>
          <w:kern w:val="36"/>
          <w:sz w:val="24"/>
          <w:szCs w:val="24"/>
        </w:rPr>
      </w:pPr>
    </w:p>
    <w:p w14:paraId="37F8A474">
      <w:pPr>
        <w:pageBreakBefore/>
        <w:wordWrap w:val="0"/>
        <w:topLinePunct/>
        <w:ind w:firstLine="360" w:firstLineChars="150"/>
        <w:outlineLvl w:val="0"/>
        <w:rPr>
          <w:rFonts w:hint="eastAsia" w:ascii="宋体" w:hAnsi="宋体" w:eastAsia="宋体" w:cs="宋体"/>
          <w:color w:val="auto"/>
          <w:sz w:val="24"/>
          <w:szCs w:val="24"/>
        </w:rPr>
      </w:pPr>
      <w:bookmarkStart w:id="248" w:name="_Toc6264"/>
      <w:bookmarkStart w:id="249" w:name="_Toc11345"/>
      <w:r>
        <w:rPr>
          <w:rFonts w:hint="eastAsia" w:ascii="宋体" w:hAnsi="宋体" w:eastAsia="宋体" w:cs="宋体"/>
          <w:color w:val="auto"/>
          <w:sz w:val="24"/>
          <w:szCs w:val="24"/>
        </w:rPr>
        <w:t>附件3</w:t>
      </w:r>
      <w:bookmarkEnd w:id="248"/>
      <w:bookmarkEnd w:id="249"/>
    </w:p>
    <w:p w14:paraId="58C9D573">
      <w:pPr>
        <w:wordWrap w:val="0"/>
        <w:spacing w:after="120" w:line="480" w:lineRule="exact"/>
        <w:jc w:val="center"/>
        <w:outlineLvl w:val="0"/>
        <w:rPr>
          <w:rFonts w:hint="eastAsia" w:ascii="宋体" w:hAnsi="宋体" w:eastAsia="宋体" w:cs="宋体"/>
          <w:b/>
          <w:bCs/>
          <w:color w:val="auto"/>
          <w:kern w:val="36"/>
          <w:sz w:val="24"/>
          <w:szCs w:val="24"/>
        </w:rPr>
      </w:pPr>
      <w:bookmarkStart w:id="250" w:name="_Toc27930"/>
      <w:bookmarkStart w:id="251" w:name="_Toc32130"/>
      <w:r>
        <w:rPr>
          <w:rFonts w:hint="eastAsia" w:ascii="宋体" w:hAnsi="宋体" w:eastAsia="宋体" w:cs="宋体"/>
          <w:b/>
          <w:bCs/>
          <w:color w:val="auto"/>
          <w:kern w:val="36"/>
          <w:sz w:val="24"/>
          <w:szCs w:val="24"/>
        </w:rPr>
        <w:t>残疾人福利性单位声明函（如有）</w:t>
      </w:r>
      <w:bookmarkEnd w:id="250"/>
      <w:bookmarkEnd w:id="251"/>
    </w:p>
    <w:p w14:paraId="520E786A">
      <w:pPr>
        <w:wordWrap w:val="0"/>
        <w:spacing w:after="120" w:line="480" w:lineRule="exact"/>
        <w:ind w:firstLine="480" w:firstLineChars="200"/>
        <w:rPr>
          <w:rFonts w:hint="eastAsia" w:ascii="宋体" w:hAnsi="宋体" w:eastAsia="宋体" w:cs="宋体"/>
          <w:color w:val="auto"/>
          <w:kern w:val="36"/>
          <w:sz w:val="24"/>
          <w:szCs w:val="24"/>
        </w:rPr>
      </w:pPr>
    </w:p>
    <w:p w14:paraId="102E59F8">
      <w:pPr>
        <w:wordWrap w:val="0"/>
        <w:spacing w:after="120" w:line="480" w:lineRule="exact"/>
        <w:ind w:firstLine="480" w:firstLineChars="200"/>
        <w:rPr>
          <w:rFonts w:hint="eastAsia" w:ascii="宋体" w:hAnsi="宋体" w:eastAsia="宋体" w:cs="宋体"/>
          <w:color w:val="auto"/>
          <w:kern w:val="36"/>
          <w:sz w:val="24"/>
          <w:szCs w:val="24"/>
        </w:rPr>
      </w:pPr>
      <w:r>
        <w:rPr>
          <w:rFonts w:hint="eastAsia" w:ascii="宋体" w:hAnsi="宋体" w:eastAsia="宋体" w:cs="宋体"/>
          <w:color w:val="auto"/>
          <w:kern w:val="3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u w:val="single"/>
        </w:rPr>
        <w:t xml:space="preserve">       </w:t>
      </w:r>
      <w:r>
        <w:rPr>
          <w:rFonts w:hint="eastAsia" w:ascii="宋体" w:hAnsi="宋体" w:eastAsia="宋体" w:cs="宋体"/>
          <w:color w:val="auto"/>
          <w:kern w:val="36"/>
          <w:sz w:val="24"/>
          <w:szCs w:val="24"/>
        </w:rPr>
        <w:t xml:space="preserve">单位的 </w:t>
      </w:r>
      <w:r>
        <w:rPr>
          <w:rFonts w:hint="eastAsia" w:ascii="宋体" w:hAnsi="宋体" w:eastAsia="宋体" w:cs="宋体"/>
          <w:color w:val="auto"/>
          <w:kern w:val="36"/>
          <w:sz w:val="24"/>
          <w:szCs w:val="24"/>
          <w:u w:val="single"/>
        </w:rPr>
        <w:t xml:space="preserve">     </w:t>
      </w:r>
      <w:r>
        <w:rPr>
          <w:rFonts w:hint="eastAsia" w:ascii="宋体" w:hAnsi="宋体" w:eastAsia="宋体" w:cs="宋体"/>
          <w:color w:val="auto"/>
          <w:kern w:val="36"/>
          <w:sz w:val="24"/>
          <w:szCs w:val="24"/>
        </w:rPr>
        <w:t>项目采购活动提供本单位制造的货物（由本单位承担工程/提供服务），或者提供其他残疾人福利性单位制造的货物（不包括使用非残疾人福利性单位注册商标的货物）。</w:t>
      </w:r>
    </w:p>
    <w:p w14:paraId="5D3E424E">
      <w:pPr>
        <w:wordWrap w:val="0"/>
        <w:spacing w:after="120" w:line="480" w:lineRule="exact"/>
        <w:ind w:firstLine="480" w:firstLineChars="200"/>
        <w:rPr>
          <w:rFonts w:hint="eastAsia" w:ascii="宋体" w:hAnsi="宋体" w:eastAsia="宋体" w:cs="宋体"/>
          <w:color w:val="auto"/>
          <w:kern w:val="36"/>
          <w:sz w:val="24"/>
          <w:szCs w:val="24"/>
        </w:rPr>
      </w:pPr>
      <w:r>
        <w:rPr>
          <w:rFonts w:hint="eastAsia" w:ascii="宋体" w:hAnsi="宋体" w:eastAsia="宋体" w:cs="宋体"/>
          <w:color w:val="auto"/>
          <w:kern w:val="36"/>
          <w:sz w:val="24"/>
          <w:szCs w:val="24"/>
        </w:rPr>
        <w:t>本单位对上述声明的真实性负责。如有虚假，将依法承担相应责任。</w:t>
      </w:r>
    </w:p>
    <w:p w14:paraId="3882818E">
      <w:pPr>
        <w:wordWrap w:val="0"/>
        <w:spacing w:line="480" w:lineRule="exact"/>
        <w:ind w:firstLine="480" w:firstLineChars="200"/>
        <w:jc w:val="right"/>
        <w:rPr>
          <w:rFonts w:hint="eastAsia" w:ascii="宋体" w:hAnsi="宋体" w:eastAsia="宋体" w:cs="宋体"/>
          <w:color w:val="auto"/>
          <w:sz w:val="24"/>
          <w:szCs w:val="24"/>
        </w:rPr>
      </w:pPr>
    </w:p>
    <w:p w14:paraId="01B0E88D">
      <w:pPr>
        <w:wordWrap w:val="0"/>
        <w:topLinePunct/>
        <w:spacing w:line="360" w:lineRule="auto"/>
        <w:rPr>
          <w:rFonts w:hint="eastAsia" w:ascii="宋体" w:hAnsi="宋体" w:eastAsia="宋体" w:cs="宋体"/>
          <w:color w:val="auto"/>
          <w:kern w:val="0"/>
          <w:sz w:val="24"/>
          <w:szCs w:val="24"/>
        </w:rPr>
      </w:pPr>
    </w:p>
    <w:p w14:paraId="7AD61308">
      <w:pPr>
        <w:wordWrap w:val="0"/>
        <w:topLinePunct/>
        <w:spacing w:line="360" w:lineRule="auto"/>
        <w:ind w:firstLine="480" w:firstLineChars="200"/>
        <w:rPr>
          <w:rFonts w:hint="eastAsia" w:ascii="宋体" w:hAnsi="宋体" w:eastAsia="宋体" w:cs="宋体"/>
          <w:color w:val="auto"/>
          <w:sz w:val="24"/>
          <w:szCs w:val="24"/>
        </w:rPr>
      </w:pPr>
    </w:p>
    <w:p w14:paraId="01A50164">
      <w:pPr>
        <w:wordWrap w:val="0"/>
        <w:topLinePunct/>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响应人（企业电子签章或盖章）：</w:t>
      </w:r>
    </w:p>
    <w:p w14:paraId="3232F787">
      <w:pPr>
        <w:wordWrap w:val="0"/>
        <w:topLinePunct/>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法定代表人（个人电子签章或盖章或签字）： </w:t>
      </w:r>
    </w:p>
    <w:p w14:paraId="684EB13C">
      <w:pPr>
        <w:wordWrap w:val="0"/>
        <w:topLinePunct/>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期： </w:t>
      </w:r>
    </w:p>
    <w:p w14:paraId="2DF2432C">
      <w:pPr>
        <w:rPr>
          <w:rFonts w:ascii="Calibri" w:hAnsi="Calibri" w:eastAsia="宋体" w:cs="Times New Roman"/>
          <w:color w:val="auto"/>
          <w:sz w:val="22"/>
        </w:rPr>
      </w:pPr>
    </w:p>
    <w:p w14:paraId="4207AE39">
      <w:pPr>
        <w:wordWrap w:val="0"/>
        <w:jc w:val="center"/>
        <w:rPr>
          <w:rFonts w:hint="eastAsia" w:ascii="宋体" w:hAnsi="宋体" w:eastAsia="宋体" w:cs="宋体"/>
          <w:b/>
          <w:bCs/>
          <w:color w:val="auto"/>
          <w:sz w:val="24"/>
          <w:szCs w:val="24"/>
        </w:rPr>
      </w:pPr>
    </w:p>
    <w:p w14:paraId="3BB3A63C">
      <w:pPr>
        <w:wordWrap w:val="0"/>
        <w:jc w:val="center"/>
        <w:rPr>
          <w:rFonts w:hint="eastAsia" w:ascii="宋体" w:hAnsi="宋体" w:eastAsia="宋体" w:cs="宋体"/>
          <w:b/>
          <w:bCs/>
          <w:color w:val="auto"/>
          <w:sz w:val="24"/>
          <w:szCs w:val="24"/>
        </w:rPr>
      </w:pPr>
    </w:p>
    <w:p w14:paraId="75FD2A5A">
      <w:pPr>
        <w:wordWrap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p w14:paraId="0C4EC7BE">
      <w:pPr>
        <w:wordWrap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p w14:paraId="4551800A">
      <w:pPr>
        <w:wordWrap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p w14:paraId="62A9EC6D">
      <w:pPr>
        <w:wordWrap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p w14:paraId="2BE007E9">
      <w:pPr>
        <w:topLinePunct/>
        <w:jc w:val="center"/>
        <w:rPr>
          <w:rFonts w:hint="eastAsia" w:ascii="宋体" w:hAnsi="宋体" w:eastAsia="宋体" w:cs="宋体"/>
          <w:b/>
          <w:bCs/>
          <w:color w:val="auto"/>
          <w:sz w:val="24"/>
          <w:szCs w:val="24"/>
        </w:rPr>
      </w:pPr>
    </w:p>
    <w:p w14:paraId="4C9C4837">
      <w:pPr>
        <w:topLinePunct/>
        <w:jc w:val="center"/>
        <w:rPr>
          <w:rFonts w:hint="eastAsia" w:ascii="宋体" w:hAnsi="宋体" w:eastAsia="宋体" w:cs="宋体"/>
          <w:b/>
          <w:bCs/>
          <w:color w:val="auto"/>
          <w:sz w:val="24"/>
          <w:szCs w:val="24"/>
        </w:rPr>
      </w:pPr>
    </w:p>
    <w:p w14:paraId="228B4644">
      <w:pPr>
        <w:rPr>
          <w:color w:val="auto"/>
        </w:rPr>
      </w:pPr>
    </w:p>
    <w:p w14:paraId="541361D7">
      <w:pPr>
        <w:rPr>
          <w:color w:val="auto"/>
        </w:rPr>
      </w:pPr>
    </w:p>
    <w:sectPr>
      <w:footerReference r:id="rId10" w:type="first"/>
      <w:footerReference r:id="rId9" w:type="default"/>
      <w:pgSz w:w="11906" w:h="16838"/>
      <w:pgMar w:top="1440" w:right="1803" w:bottom="1440" w:left="1803" w:header="851" w:footer="850" w:gutter="0"/>
      <w:pgNumType w:start="1"/>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67B20">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92D9">
    <w:pPr>
      <w:framePr w:wrap="around" w:vAnchor="text" w:hAnchor="margin" w:xAlign="right" w:y="1"/>
    </w:pPr>
    <w:r>
      <w:fldChar w:fldCharType="begin"/>
    </w:r>
    <w:r>
      <w:instrText xml:space="preserve">PAGE  </w:instrText>
    </w:r>
    <w:r>
      <w:fldChar w:fldCharType="end"/>
    </w:r>
  </w:p>
  <w:p w14:paraId="35B24CA6">
    <w:pPr>
      <w:ind w:right="360"/>
    </w:pPr>
  </w:p>
  <w:p w14:paraId="143350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76D3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93647">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EE53B">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BEE53B">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E53C">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A3F0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04A3F0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69B8">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57C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5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C7D1"/>
    <w:multiLevelType w:val="singleLevel"/>
    <w:tmpl w:val="9BD1C7D1"/>
    <w:lvl w:ilvl="0" w:tentative="0">
      <w:start w:val="2"/>
      <w:numFmt w:val="decimal"/>
      <w:suff w:val="nothing"/>
      <w:lvlText w:val="%1、"/>
      <w:lvlJc w:val="left"/>
    </w:lvl>
  </w:abstractNum>
  <w:abstractNum w:abstractNumId="1">
    <w:nsid w:val="CB097571"/>
    <w:multiLevelType w:val="singleLevel"/>
    <w:tmpl w:val="CB097571"/>
    <w:lvl w:ilvl="0" w:tentative="0">
      <w:start w:val="5"/>
      <w:numFmt w:val="chineseCounting"/>
      <w:suff w:val="space"/>
      <w:lvlText w:val="第%1章"/>
      <w:lvlJc w:val="left"/>
      <w:rPr>
        <w:rFonts w:hint="eastAsia"/>
      </w:rPr>
    </w:lvl>
  </w:abstractNum>
  <w:abstractNum w:abstractNumId="2">
    <w:nsid w:val="10D3C3AF"/>
    <w:multiLevelType w:val="singleLevel"/>
    <w:tmpl w:val="10D3C3AF"/>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6F"/>
    <w:rsid w:val="000A316F"/>
    <w:rsid w:val="005D0B4C"/>
    <w:rsid w:val="00E95DEA"/>
    <w:rsid w:val="067813A3"/>
    <w:rsid w:val="120D23C7"/>
    <w:rsid w:val="1F112F4D"/>
    <w:rsid w:val="1F8B7180"/>
    <w:rsid w:val="20721C92"/>
    <w:rsid w:val="2B323304"/>
    <w:rsid w:val="2BDA2E28"/>
    <w:rsid w:val="2D081C65"/>
    <w:rsid w:val="35ED0DA8"/>
    <w:rsid w:val="482D7598"/>
    <w:rsid w:val="4B46395E"/>
    <w:rsid w:val="4E0B5042"/>
    <w:rsid w:val="520B6109"/>
    <w:rsid w:val="59D06433"/>
    <w:rsid w:val="5FCB2009"/>
    <w:rsid w:val="73812967"/>
    <w:rsid w:val="7D961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qFormat/>
    <w:uiPriority w:val="0"/>
    <w:pPr>
      <w:spacing w:line="360" w:lineRule="auto"/>
      <w:ind w:left="1140"/>
    </w:pPr>
    <w:rPr>
      <w:rFonts w:ascii="宋体"/>
      <w:sz w:val="24"/>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Body Text First Indent"/>
    <w:basedOn w:val="1"/>
    <w:next w:val="11"/>
    <w:qFormat/>
    <w:uiPriority w:val="99"/>
    <w:pPr>
      <w:spacing w:after="120"/>
      <w:ind w:firstLine="420" w:firstLineChars="100"/>
    </w:pPr>
    <w:rPr>
      <w:rFonts w:ascii="Times New Roman" w:hAnsi="Times New Roman" w:cs="Times New Roman"/>
      <w:szCs w:val="21"/>
    </w:rPr>
  </w:style>
  <w:style w:type="paragraph" w:styleId="11">
    <w:name w:val="Body Text First Indent 2"/>
    <w:basedOn w:val="1"/>
    <w:next w:val="1"/>
    <w:unhideWhenUsed/>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font01"/>
    <w:basedOn w:val="13"/>
    <w:qFormat/>
    <w:uiPriority w:val="0"/>
    <w:rPr>
      <w:rFonts w:hint="eastAsia" w:ascii="宋体" w:hAnsi="宋体" w:eastAsia="宋体" w:cs="宋体"/>
      <w:color w:val="000000"/>
      <w:sz w:val="22"/>
      <w:szCs w:val="22"/>
      <w:u w:val="none"/>
    </w:rPr>
  </w:style>
  <w:style w:type="character" w:customStyle="1" w:styleId="16">
    <w:name w:val="font31"/>
    <w:basedOn w:val="13"/>
    <w:qFormat/>
    <w:uiPriority w:val="0"/>
    <w:rPr>
      <w:rFonts w:ascii="宋体" w:hAnsi="宋体" w:eastAsia="宋体" w:cs="宋体"/>
      <w:color w:val="000000"/>
      <w:sz w:val="22"/>
      <w:szCs w:val="22"/>
      <w:u w:val="none"/>
    </w:rPr>
  </w:style>
  <w:style w:type="paragraph" w:customStyle="1" w:styleId="17">
    <w:name w:val="Table Text"/>
    <w:basedOn w:val="1"/>
    <w:semiHidden/>
    <w:qFormat/>
    <w:uiPriority w:val="0"/>
    <w:rPr>
      <w:rFonts w:ascii="宋体" w:hAnsi="宋体" w:eastAsia="宋体" w:cs="宋体"/>
      <w:sz w:val="24"/>
      <w:szCs w:val="24"/>
      <w:lang w:eastAsia="en-US"/>
    </w:rPr>
  </w:style>
  <w:style w:type="character" w:customStyle="1" w:styleId="18">
    <w:name w:val="页眉 字符"/>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15553</Words>
  <Characters>16880</Characters>
  <Lines>206</Lines>
  <Paragraphs>58</Paragraphs>
  <TotalTime>3</TotalTime>
  <ScaleCrop>false</ScaleCrop>
  <LinksUpToDate>false</LinksUpToDate>
  <CharactersWithSpaces>17643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2025-08-14T02:30:00Z</dcterms:created>
  <dc:creator>Administrator</dc:creator>
  <cp:lastModifiedBy>諾寶</cp:lastModifiedBy>
  <dcterms:modified xsi:type="dcterms:W3CDTF">2025-08-27T04:06:41Z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eyJoZGlkIjoiZjdhZTU0Yzc5YzlhYzZiNWYxY2QyZTZmOWQ0OGI1OWIiLCJ1c2VySWQiOiIzOTg1MTE0MDYifQ==</vt:lpwstr>
  </property>
  <property fmtid="{D5CDD505-2E9C-101B-9397-08002B2CF9AE}" pid="4" name="ICV">
    <vt:lpwstr>3E23F5D0050A4575B92D85E9F4FFABE6_12</vt:lpwstr>
  </property>
</Properties>
</file>