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12AB6">
      <w:pPr>
        <w:spacing w:line="600" w:lineRule="exact"/>
        <w:ind w:left="3520" w:hanging="3520" w:hangingChars="800"/>
        <w:jc w:val="center"/>
        <w:outlineLvl w:val="0"/>
        <w:rPr>
          <w:rFonts w:hint="eastAsia" w:ascii="宋体" w:hAnsi="宋体" w:cs="黑体"/>
          <w:color w:val="auto"/>
          <w:sz w:val="44"/>
          <w:szCs w:val="44"/>
          <w:highlight w:val="none"/>
          <w:lang w:val="en-US" w:eastAsia="zh-CN"/>
        </w:rPr>
      </w:pPr>
      <w:bookmarkStart w:id="0" w:name="_Toc179632544"/>
      <w:bookmarkEnd w:id="0"/>
      <w:bookmarkStart w:id="1" w:name="_Toc453139656"/>
      <w:bookmarkEnd w:id="1"/>
      <w:bookmarkStart w:id="2" w:name="_Toc152042303"/>
      <w:bookmarkEnd w:id="2"/>
      <w:bookmarkStart w:id="3" w:name="_Toc144974495"/>
      <w:bookmarkEnd w:id="3"/>
      <w:bookmarkStart w:id="4" w:name="_Toc17549"/>
      <w:bookmarkStart w:id="5" w:name="_Toc1613"/>
    </w:p>
    <w:p w14:paraId="4E25A8CB">
      <w:pPr>
        <w:spacing w:line="600" w:lineRule="exact"/>
        <w:ind w:left="3520" w:hanging="3840" w:hangingChars="800"/>
        <w:jc w:val="center"/>
        <w:outlineLvl w:val="0"/>
        <w:rPr>
          <w:rFonts w:hint="eastAsia" w:ascii="宋体" w:hAnsi="宋体" w:cs="黑体"/>
          <w:color w:val="auto"/>
          <w:sz w:val="44"/>
          <w:szCs w:val="44"/>
          <w:highlight w:val="none"/>
          <w:lang w:val="en-US" w:eastAsia="zh-CN"/>
        </w:rPr>
      </w:pPr>
      <w:r>
        <w:rPr>
          <w:rFonts w:hint="eastAsia" w:ascii="宋体" w:hAnsi="宋体" w:cs="黑体"/>
          <w:color w:val="auto"/>
          <w:sz w:val="48"/>
          <w:szCs w:val="48"/>
          <w:highlight w:val="none"/>
          <w:lang w:val="en-US" w:eastAsia="zh-CN"/>
        </w:rPr>
        <w:t>卢氏县第二实验幼儿园维修改造项目</w:t>
      </w:r>
    </w:p>
    <w:p w14:paraId="161B5B81">
      <w:pPr>
        <w:pStyle w:val="11"/>
        <w:ind w:left="0" w:leftChars="0" w:firstLine="0" w:firstLineChars="0"/>
        <w:rPr>
          <w:rFonts w:hint="eastAsia"/>
          <w:color w:val="auto"/>
          <w:highlight w:val="none"/>
          <w:lang w:eastAsia="zh-CN"/>
        </w:rPr>
      </w:pPr>
    </w:p>
    <w:p w14:paraId="4D856229">
      <w:pPr>
        <w:spacing w:line="600" w:lineRule="exact"/>
        <w:jc w:val="center"/>
        <w:outlineLvl w:val="0"/>
        <w:rPr>
          <w:rFonts w:hint="eastAsia" w:ascii="宋体" w:hAnsi="宋体" w:cs="黑体"/>
          <w:color w:val="auto"/>
          <w:sz w:val="52"/>
          <w:szCs w:val="52"/>
          <w:highlight w:val="none"/>
        </w:rPr>
      </w:pPr>
      <w:r>
        <w:rPr>
          <w:rFonts w:hint="eastAsia" w:ascii="宋体" w:hAnsi="宋体" w:cs="黑体"/>
          <w:color w:val="auto"/>
          <w:sz w:val="52"/>
          <w:szCs w:val="52"/>
          <w:highlight w:val="none"/>
          <w:lang w:eastAsia="zh-CN"/>
        </w:rPr>
        <w:t>竞争性磋商</w:t>
      </w:r>
      <w:r>
        <w:rPr>
          <w:rFonts w:hint="eastAsia" w:ascii="宋体" w:hAnsi="宋体" w:cs="黑体"/>
          <w:color w:val="auto"/>
          <w:sz w:val="52"/>
          <w:szCs w:val="52"/>
          <w:highlight w:val="none"/>
        </w:rPr>
        <w:t>文件</w:t>
      </w:r>
      <w:bookmarkEnd w:id="4"/>
      <w:bookmarkEnd w:id="5"/>
    </w:p>
    <w:p w14:paraId="580BA607">
      <w:pPr>
        <w:spacing w:line="600" w:lineRule="exact"/>
        <w:jc w:val="center"/>
        <w:rPr>
          <w:rFonts w:hint="eastAsia" w:ascii="Times New Roman" w:hAnsi="Times New Roman" w:eastAsia="宋体" w:cs="Times New Roman"/>
          <w:b w:val="0"/>
          <w:bCs/>
          <w:color w:val="auto"/>
          <w:sz w:val="32"/>
          <w:szCs w:val="24"/>
          <w:highlight w:val="none"/>
          <w:lang w:val="en-US"/>
        </w:rPr>
      </w:pPr>
    </w:p>
    <w:p w14:paraId="13EEE65C">
      <w:pPr>
        <w:spacing w:line="600" w:lineRule="exact"/>
        <w:jc w:val="both"/>
        <w:rPr>
          <w:rFonts w:hint="eastAsia" w:ascii="宋体" w:hAnsi="宋体" w:eastAsia="宋体" w:cs="宋体"/>
          <w:b w:val="0"/>
          <w:bCs/>
          <w:color w:val="auto"/>
          <w:sz w:val="32"/>
          <w:szCs w:val="24"/>
          <w:highlight w:val="none"/>
          <w:lang w:val="en-US" w:eastAsia="zh-CN"/>
        </w:rPr>
      </w:pPr>
      <w:r>
        <w:rPr>
          <w:rFonts w:hint="eastAsia" w:ascii="宋体" w:hAnsi="宋体" w:eastAsia="宋体" w:cs="宋体"/>
          <w:b w:val="0"/>
          <w:bCs/>
          <w:color w:val="auto"/>
          <w:sz w:val="32"/>
          <w:szCs w:val="24"/>
          <w:highlight w:val="none"/>
          <w:lang w:val="en-US"/>
        </w:rPr>
        <w:t>项目编号：三卢</w:t>
      </w:r>
      <w:r>
        <w:rPr>
          <w:rFonts w:hint="eastAsia" w:ascii="宋体" w:hAnsi="宋体" w:eastAsia="宋体" w:cs="宋体"/>
          <w:b w:val="0"/>
          <w:bCs/>
          <w:color w:val="auto"/>
          <w:sz w:val="32"/>
          <w:szCs w:val="24"/>
          <w:highlight w:val="none"/>
          <w:lang w:val="en-US" w:eastAsia="zh-CN"/>
        </w:rPr>
        <w:t>竞</w:t>
      </w:r>
      <w:r>
        <w:rPr>
          <w:rFonts w:hint="eastAsia" w:ascii="宋体" w:hAnsi="宋体" w:eastAsia="宋体" w:cs="宋体"/>
          <w:b w:val="0"/>
          <w:bCs/>
          <w:color w:val="auto"/>
          <w:sz w:val="32"/>
          <w:szCs w:val="24"/>
          <w:highlight w:val="none"/>
          <w:lang w:val="en-US"/>
        </w:rPr>
        <w:t>磋采购-2025-85</w:t>
      </w:r>
      <w:r>
        <w:rPr>
          <w:rFonts w:hint="eastAsia" w:ascii="宋体" w:hAnsi="宋体" w:eastAsia="宋体" w:cs="宋体"/>
          <w:b w:val="0"/>
          <w:bCs/>
          <w:color w:val="auto"/>
          <w:sz w:val="32"/>
          <w:szCs w:val="24"/>
          <w:highlight w:val="none"/>
          <w:lang w:val="en-US" w:eastAsia="zh-CN"/>
        </w:rPr>
        <w:t>、LSGZ[2025]212-ZC142</w:t>
      </w:r>
    </w:p>
    <w:p w14:paraId="4EC16533">
      <w:pPr>
        <w:spacing w:line="600" w:lineRule="exact"/>
        <w:ind w:firstLine="1600" w:firstLineChars="500"/>
        <w:jc w:val="both"/>
        <w:rPr>
          <w:rFonts w:hint="default" w:ascii="Times New Roman" w:hAnsi="Times New Roman" w:eastAsia="宋体" w:cs="Times New Roman"/>
          <w:b w:val="0"/>
          <w:bCs/>
          <w:color w:val="auto"/>
          <w:sz w:val="32"/>
          <w:szCs w:val="24"/>
          <w:highlight w:val="none"/>
          <w:lang w:val="en-US" w:eastAsia="zh-CN"/>
        </w:rPr>
      </w:pPr>
    </w:p>
    <w:p w14:paraId="69EF578F">
      <w:pPr>
        <w:spacing w:line="600" w:lineRule="exact"/>
        <w:jc w:val="center"/>
        <w:rPr>
          <w:rFonts w:hint="eastAsia" w:ascii="宋体" w:hAnsi="宋体" w:cs="黑体"/>
          <w:b w:val="0"/>
          <w:bCs/>
          <w:color w:val="auto"/>
          <w:sz w:val="48"/>
          <w:szCs w:val="48"/>
          <w:highlight w:val="none"/>
        </w:rPr>
      </w:pPr>
    </w:p>
    <w:p w14:paraId="0BC05292">
      <w:pPr>
        <w:pStyle w:val="11"/>
        <w:jc w:val="both"/>
        <w:rPr>
          <w:rFonts w:hint="eastAsia"/>
          <w:b/>
          <w:color w:val="auto"/>
          <w:sz w:val="48"/>
          <w:szCs w:val="56"/>
          <w:highlight w:val="none"/>
          <w:lang w:val="en-US" w:eastAsia="zh-CN"/>
        </w:rPr>
      </w:pPr>
    </w:p>
    <w:p w14:paraId="6764EB2F">
      <w:pPr>
        <w:pStyle w:val="11"/>
        <w:jc w:val="both"/>
        <w:rPr>
          <w:rFonts w:ascii="宋体" w:hAnsi="宋体" w:cs="宋体"/>
          <w:color w:val="auto"/>
          <w:sz w:val="24"/>
          <w:szCs w:val="24"/>
          <w:highlight w:val="none"/>
        </w:rPr>
      </w:pPr>
      <w:r>
        <w:rPr>
          <w:rFonts w:hint="eastAsia" w:ascii="宋体" w:hAnsi="宋体" w:eastAsia="宋体" w:cs="宋体"/>
          <w:color w:val="auto"/>
          <w:sz w:val="36"/>
          <w:szCs w:val="32"/>
          <w:highlight w:val="none"/>
          <w:lang w:val="en-US" w:eastAsia="zh-CN" w:bidi="ar-SA"/>
        </w:rPr>
        <w:t xml:space="preserve">       </w:t>
      </w:r>
    </w:p>
    <w:p w14:paraId="619C97F2">
      <w:pPr>
        <w:rPr>
          <w:color w:val="auto"/>
          <w:highlight w:val="none"/>
        </w:rPr>
      </w:pPr>
    </w:p>
    <w:p w14:paraId="67247617">
      <w:pPr>
        <w:spacing w:line="600" w:lineRule="exact"/>
        <w:jc w:val="both"/>
        <w:rPr>
          <w:rFonts w:ascii="宋体" w:hAnsi="宋体"/>
          <w:bCs/>
          <w:color w:val="auto"/>
          <w:spacing w:val="-20"/>
          <w:sz w:val="30"/>
          <w:szCs w:val="30"/>
          <w:highlight w:val="none"/>
        </w:rPr>
      </w:pPr>
    </w:p>
    <w:p w14:paraId="0549D78C">
      <w:pPr>
        <w:rPr>
          <w:color w:val="auto"/>
          <w:highlight w:val="none"/>
        </w:rPr>
      </w:pPr>
    </w:p>
    <w:p w14:paraId="25BF6321">
      <w:pPr>
        <w:spacing w:line="600" w:lineRule="exact"/>
        <w:jc w:val="center"/>
        <w:rPr>
          <w:rFonts w:hint="eastAsia" w:ascii="宋体" w:hAnsi="宋体"/>
          <w:bCs/>
          <w:color w:val="auto"/>
          <w:spacing w:val="-20"/>
          <w:sz w:val="30"/>
          <w:szCs w:val="30"/>
          <w:highlight w:val="none"/>
          <w:lang w:eastAsia="zh-CN"/>
        </w:rPr>
      </w:pPr>
    </w:p>
    <w:p w14:paraId="215D0C33">
      <w:pPr>
        <w:spacing w:line="600" w:lineRule="exact"/>
        <w:jc w:val="center"/>
        <w:rPr>
          <w:rFonts w:hint="eastAsia" w:ascii="宋体" w:hAnsi="宋体"/>
          <w:bCs/>
          <w:color w:val="auto"/>
          <w:spacing w:val="-20"/>
          <w:sz w:val="30"/>
          <w:szCs w:val="30"/>
          <w:highlight w:val="none"/>
          <w:lang w:eastAsia="zh-CN"/>
        </w:rPr>
      </w:pPr>
    </w:p>
    <w:p w14:paraId="122F9EAE">
      <w:pPr>
        <w:spacing w:line="600" w:lineRule="exact"/>
        <w:jc w:val="center"/>
        <w:rPr>
          <w:rFonts w:hint="eastAsia" w:ascii="宋体" w:hAnsi="宋体"/>
          <w:bCs/>
          <w:color w:val="auto"/>
          <w:spacing w:val="-20"/>
          <w:sz w:val="30"/>
          <w:szCs w:val="30"/>
          <w:highlight w:val="none"/>
          <w:lang w:eastAsia="zh-CN"/>
        </w:rPr>
      </w:pPr>
    </w:p>
    <w:p w14:paraId="1CC52929">
      <w:pPr>
        <w:spacing w:line="600" w:lineRule="exact"/>
        <w:jc w:val="center"/>
        <w:rPr>
          <w:rFonts w:hint="eastAsia" w:ascii="宋体" w:hAnsi="宋体"/>
          <w:bCs/>
          <w:color w:val="auto"/>
          <w:spacing w:val="-20"/>
          <w:sz w:val="30"/>
          <w:szCs w:val="30"/>
          <w:highlight w:val="none"/>
          <w:lang w:eastAsia="zh-CN"/>
        </w:rPr>
      </w:pPr>
    </w:p>
    <w:p w14:paraId="7E891AE2">
      <w:pPr>
        <w:spacing w:line="600" w:lineRule="exact"/>
        <w:jc w:val="center"/>
        <w:rPr>
          <w:rFonts w:hint="eastAsia" w:ascii="宋体" w:hAnsi="宋体"/>
          <w:bCs/>
          <w:color w:val="auto"/>
          <w:spacing w:val="-20"/>
          <w:sz w:val="30"/>
          <w:szCs w:val="30"/>
          <w:highlight w:val="none"/>
          <w:lang w:eastAsia="zh-CN"/>
        </w:rPr>
      </w:pPr>
    </w:p>
    <w:p w14:paraId="705536E4">
      <w:pPr>
        <w:spacing w:line="600" w:lineRule="exact"/>
        <w:jc w:val="center"/>
        <w:rPr>
          <w:rFonts w:hint="eastAsia" w:ascii="宋体" w:hAnsi="宋体"/>
          <w:bCs/>
          <w:color w:val="auto"/>
          <w:spacing w:val="-20"/>
          <w:sz w:val="30"/>
          <w:szCs w:val="30"/>
          <w:highlight w:val="none"/>
          <w:lang w:eastAsia="zh-CN"/>
        </w:rPr>
      </w:pPr>
    </w:p>
    <w:p w14:paraId="58A1DADA">
      <w:pPr>
        <w:spacing w:line="600" w:lineRule="exact"/>
        <w:jc w:val="center"/>
        <w:rPr>
          <w:rFonts w:hint="eastAsia" w:ascii="宋体" w:hAnsi="宋体"/>
          <w:bCs/>
          <w:color w:val="auto"/>
          <w:spacing w:val="-20"/>
          <w:sz w:val="30"/>
          <w:szCs w:val="30"/>
          <w:highlight w:val="none"/>
          <w:lang w:eastAsia="zh-CN"/>
        </w:rPr>
      </w:pPr>
      <w:r>
        <w:rPr>
          <w:rFonts w:hint="eastAsia" w:ascii="宋体" w:hAnsi="宋体"/>
          <w:bCs/>
          <w:color w:val="auto"/>
          <w:spacing w:val="-20"/>
          <w:sz w:val="30"/>
          <w:szCs w:val="30"/>
          <w:highlight w:val="none"/>
          <w:lang w:eastAsia="zh-CN"/>
        </w:rPr>
        <w:t>采购人：卢氏县第二实验幼儿园</w:t>
      </w:r>
    </w:p>
    <w:p w14:paraId="2A981F57">
      <w:pPr>
        <w:spacing w:line="600" w:lineRule="exact"/>
        <w:jc w:val="center"/>
        <w:rPr>
          <w:rFonts w:hint="eastAsia" w:ascii="宋体" w:hAnsi="宋体"/>
          <w:bCs/>
          <w:color w:val="auto"/>
          <w:spacing w:val="-20"/>
          <w:sz w:val="30"/>
          <w:szCs w:val="30"/>
          <w:highlight w:val="none"/>
          <w:lang w:eastAsia="zh-CN"/>
        </w:rPr>
      </w:pPr>
      <w:r>
        <w:rPr>
          <w:rFonts w:hint="eastAsia" w:ascii="宋体" w:hAnsi="宋体"/>
          <w:bCs/>
          <w:color w:val="auto"/>
          <w:spacing w:val="-20"/>
          <w:sz w:val="30"/>
          <w:szCs w:val="30"/>
          <w:highlight w:val="none"/>
        </w:rPr>
        <w:t>代理机构：</w:t>
      </w:r>
      <w:r>
        <w:rPr>
          <w:rFonts w:hint="eastAsia" w:ascii="宋体" w:hAnsi="宋体"/>
          <w:bCs/>
          <w:color w:val="auto"/>
          <w:spacing w:val="-20"/>
          <w:sz w:val="30"/>
          <w:szCs w:val="30"/>
          <w:highlight w:val="none"/>
          <w:lang w:eastAsia="zh-CN"/>
        </w:rPr>
        <w:t xml:space="preserve">河南盾览工程管理咨询有限公司 </w:t>
      </w:r>
    </w:p>
    <w:p w14:paraId="699F234D">
      <w:pPr>
        <w:spacing w:line="600" w:lineRule="exact"/>
        <w:jc w:val="center"/>
        <w:rPr>
          <w:rFonts w:ascii="宋体" w:hAnsi="宋体"/>
          <w:bCs/>
          <w:color w:val="auto"/>
          <w:spacing w:val="-20"/>
          <w:sz w:val="30"/>
          <w:szCs w:val="30"/>
          <w:highlight w:val="none"/>
        </w:rPr>
        <w:sectPr>
          <w:headerReference r:id="rId3" w:type="default"/>
          <w:pgSz w:w="11906" w:h="16838"/>
          <w:pgMar w:top="1440" w:right="1134" w:bottom="1440" w:left="1701" w:header="851" w:footer="992" w:gutter="0"/>
          <w:cols w:space="720" w:num="1"/>
          <w:docGrid w:type="lines" w:linePitch="312" w:charSpace="0"/>
        </w:sectPr>
      </w:pPr>
      <w:r>
        <w:rPr>
          <w:rFonts w:hint="eastAsia" w:ascii="宋体" w:hAnsi="宋体"/>
          <w:bCs/>
          <w:color w:val="auto"/>
          <w:spacing w:val="-20"/>
          <w:sz w:val="30"/>
          <w:szCs w:val="30"/>
          <w:highlight w:val="none"/>
        </w:rPr>
        <w:t>日期：二零二</w:t>
      </w:r>
      <w:r>
        <w:rPr>
          <w:rFonts w:hint="eastAsia" w:ascii="宋体" w:hAnsi="宋体"/>
          <w:bCs/>
          <w:color w:val="auto"/>
          <w:spacing w:val="-20"/>
          <w:sz w:val="30"/>
          <w:szCs w:val="30"/>
          <w:highlight w:val="none"/>
          <w:lang w:eastAsia="zh-CN"/>
        </w:rPr>
        <w:t>五</w:t>
      </w:r>
      <w:r>
        <w:rPr>
          <w:rFonts w:hint="eastAsia" w:ascii="宋体" w:hAnsi="宋体"/>
          <w:bCs/>
          <w:color w:val="auto"/>
          <w:spacing w:val="-20"/>
          <w:sz w:val="30"/>
          <w:szCs w:val="30"/>
          <w:highlight w:val="none"/>
        </w:rPr>
        <w:t>年</w:t>
      </w:r>
      <w:r>
        <w:rPr>
          <w:rFonts w:hint="eastAsia" w:ascii="宋体" w:hAnsi="宋体"/>
          <w:bCs/>
          <w:color w:val="auto"/>
          <w:spacing w:val="-20"/>
          <w:sz w:val="30"/>
          <w:szCs w:val="30"/>
          <w:highlight w:val="none"/>
          <w:lang w:val="en-US" w:eastAsia="zh-CN"/>
        </w:rPr>
        <w:t>八</w:t>
      </w:r>
      <w:r>
        <w:rPr>
          <w:rFonts w:hint="eastAsia" w:ascii="宋体" w:hAnsi="宋体"/>
          <w:bCs/>
          <w:color w:val="auto"/>
          <w:spacing w:val="-20"/>
          <w:sz w:val="30"/>
          <w:szCs w:val="30"/>
          <w:highlight w:val="none"/>
        </w:rPr>
        <w:t>月</w:t>
      </w:r>
    </w:p>
    <w:p w14:paraId="1D5947C9">
      <w:pPr>
        <w:pStyle w:val="10"/>
        <w:tabs>
          <w:tab w:val="right" w:leader="dot" w:pos="9412"/>
        </w:tabs>
        <w:ind w:firstLine="480" w:firstLineChars="200"/>
        <w:rPr>
          <w:rFonts w:ascii="Calibri" w:hAnsi="Calibri"/>
          <w:color w:val="auto"/>
          <w:sz w:val="24"/>
          <w:highlight w:val="none"/>
        </w:rPr>
      </w:pPr>
    </w:p>
    <w:p w14:paraId="1A1311A5">
      <w:pPr>
        <w:spacing w:before="0" w:beforeLines="0" w:after="0" w:afterLines="0" w:line="240" w:lineRule="auto"/>
        <w:ind w:left="0" w:leftChars="0" w:right="0" w:rightChars="0" w:firstLine="0" w:firstLineChars="0"/>
        <w:jc w:val="center"/>
        <w:rPr>
          <w:color w:val="auto"/>
          <w:sz w:val="32"/>
          <w:szCs w:val="40"/>
          <w:highlight w:val="none"/>
        </w:rPr>
      </w:pPr>
      <w:r>
        <w:rPr>
          <w:rFonts w:ascii="宋体" w:hAnsi="宋体" w:eastAsia="宋体"/>
          <w:color w:val="auto"/>
          <w:sz w:val="32"/>
          <w:szCs w:val="40"/>
          <w:highlight w:val="none"/>
        </w:rPr>
        <w:t>目录</w:t>
      </w:r>
    </w:p>
    <w:p w14:paraId="3A563EA7">
      <w:pPr>
        <w:pStyle w:val="10"/>
        <w:tabs>
          <w:tab w:val="right" w:leader="dot" w:pos="9412"/>
        </w:tabs>
        <w:rPr>
          <w:color w:val="auto"/>
          <w:sz w:val="32"/>
          <w:szCs w:val="40"/>
          <w:highlight w:val="none"/>
        </w:rPr>
      </w:pPr>
      <w:r>
        <w:rPr>
          <w:color w:val="auto"/>
          <w:sz w:val="32"/>
          <w:szCs w:val="40"/>
          <w:highlight w:val="none"/>
        </w:rPr>
        <w:fldChar w:fldCharType="begin"/>
      </w:r>
      <w:r>
        <w:rPr>
          <w:color w:val="auto"/>
          <w:sz w:val="32"/>
          <w:szCs w:val="40"/>
          <w:highlight w:val="none"/>
        </w:rPr>
        <w:instrText xml:space="preserve">TOC \o "1-1" \h \u </w:instrText>
      </w:r>
      <w:r>
        <w:rPr>
          <w:color w:val="auto"/>
          <w:sz w:val="32"/>
          <w:szCs w:val="40"/>
          <w:highlight w:val="none"/>
        </w:rPr>
        <w:fldChar w:fldCharType="separate"/>
      </w:r>
    </w:p>
    <w:p w14:paraId="269534EB">
      <w:pPr>
        <w:pStyle w:val="10"/>
        <w:tabs>
          <w:tab w:val="right" w:leader="dot" w:pos="9412"/>
        </w:tabs>
        <w:spacing w:line="360" w:lineRule="auto"/>
        <w:ind w:firstLine="640" w:firstLineChars="200"/>
        <w:jc w:val="center"/>
        <w:rPr>
          <w:color w:val="auto"/>
          <w:sz w:val="32"/>
          <w:szCs w:val="40"/>
          <w:highlight w:val="none"/>
        </w:rPr>
      </w:pPr>
      <w:r>
        <w:rPr>
          <w:color w:val="auto"/>
          <w:sz w:val="32"/>
          <w:szCs w:val="40"/>
          <w:highlight w:val="none"/>
        </w:rPr>
        <w:fldChar w:fldCharType="begin"/>
      </w:r>
      <w:r>
        <w:rPr>
          <w:color w:val="auto"/>
          <w:sz w:val="32"/>
          <w:szCs w:val="40"/>
          <w:highlight w:val="none"/>
        </w:rPr>
        <w:instrText xml:space="preserve"> HYPERLINK \l _Toc11077 </w:instrText>
      </w:r>
      <w:r>
        <w:rPr>
          <w:color w:val="auto"/>
          <w:sz w:val="32"/>
          <w:szCs w:val="40"/>
          <w:highlight w:val="none"/>
        </w:rPr>
        <w:fldChar w:fldCharType="separate"/>
      </w:r>
      <w:r>
        <w:rPr>
          <w:rFonts w:hint="eastAsia" w:ascii="黑体" w:cs="宋体"/>
          <w:bCs w:val="0"/>
          <w:color w:val="auto"/>
          <w:kern w:val="2"/>
          <w:sz w:val="32"/>
          <w:szCs w:val="48"/>
          <w:highlight w:val="none"/>
        </w:rPr>
        <w:t>第一章 竞争性磋商公告</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_Toc11077 \h </w:instrText>
      </w:r>
      <w:r>
        <w:rPr>
          <w:color w:val="auto"/>
          <w:sz w:val="32"/>
          <w:szCs w:val="40"/>
          <w:highlight w:val="none"/>
        </w:rPr>
        <w:fldChar w:fldCharType="separate"/>
      </w:r>
      <w:r>
        <w:rPr>
          <w:color w:val="auto"/>
          <w:sz w:val="32"/>
          <w:szCs w:val="40"/>
          <w:highlight w:val="none"/>
        </w:rPr>
        <w:t>2</w:t>
      </w:r>
      <w:r>
        <w:rPr>
          <w:color w:val="auto"/>
          <w:sz w:val="32"/>
          <w:szCs w:val="40"/>
          <w:highlight w:val="none"/>
        </w:rPr>
        <w:fldChar w:fldCharType="end"/>
      </w:r>
      <w:r>
        <w:rPr>
          <w:color w:val="auto"/>
          <w:sz w:val="32"/>
          <w:szCs w:val="40"/>
          <w:highlight w:val="none"/>
        </w:rPr>
        <w:fldChar w:fldCharType="end"/>
      </w:r>
    </w:p>
    <w:p w14:paraId="5211EBC0">
      <w:pPr>
        <w:pStyle w:val="10"/>
        <w:tabs>
          <w:tab w:val="right" w:leader="dot" w:pos="9412"/>
        </w:tabs>
        <w:spacing w:line="360" w:lineRule="auto"/>
        <w:ind w:firstLine="640" w:firstLineChars="200"/>
        <w:jc w:val="center"/>
        <w:rPr>
          <w:color w:val="auto"/>
          <w:sz w:val="32"/>
          <w:szCs w:val="40"/>
          <w:highlight w:val="none"/>
        </w:rPr>
      </w:pPr>
      <w:r>
        <w:rPr>
          <w:color w:val="auto"/>
          <w:sz w:val="32"/>
          <w:szCs w:val="40"/>
          <w:highlight w:val="none"/>
        </w:rPr>
        <w:fldChar w:fldCharType="begin"/>
      </w:r>
      <w:r>
        <w:rPr>
          <w:color w:val="auto"/>
          <w:sz w:val="32"/>
          <w:szCs w:val="40"/>
          <w:highlight w:val="none"/>
        </w:rPr>
        <w:instrText xml:space="preserve"> HYPERLINK \l _Toc15761 </w:instrText>
      </w:r>
      <w:r>
        <w:rPr>
          <w:color w:val="auto"/>
          <w:sz w:val="32"/>
          <w:szCs w:val="40"/>
          <w:highlight w:val="none"/>
        </w:rPr>
        <w:fldChar w:fldCharType="separate"/>
      </w:r>
      <w:r>
        <w:rPr>
          <w:rFonts w:hint="eastAsia" w:ascii="宋体" w:hAnsi="宋体" w:eastAsia="宋体"/>
          <w:color w:val="auto"/>
          <w:sz w:val="32"/>
          <w:szCs w:val="48"/>
          <w:highlight w:val="none"/>
        </w:rPr>
        <w:t>第</w:t>
      </w:r>
      <w:r>
        <w:rPr>
          <w:rFonts w:hint="eastAsia"/>
          <w:color w:val="auto"/>
          <w:sz w:val="32"/>
          <w:szCs w:val="40"/>
          <w:highlight w:val="none"/>
        </w:rPr>
        <w:t>二</w:t>
      </w:r>
      <w:r>
        <w:rPr>
          <w:rFonts w:hint="eastAsia" w:ascii="宋体" w:hAnsi="宋体" w:eastAsia="宋体"/>
          <w:color w:val="auto"/>
          <w:sz w:val="32"/>
          <w:szCs w:val="48"/>
          <w:highlight w:val="none"/>
        </w:rPr>
        <w:t>章 磋商须知</w:t>
      </w:r>
      <w:r>
        <w:rPr>
          <w:color w:val="auto"/>
          <w:sz w:val="32"/>
          <w:szCs w:val="40"/>
          <w:highlight w:val="none"/>
        </w:rPr>
        <w:tab/>
      </w:r>
      <w:r>
        <w:rPr>
          <w:rFonts w:hint="eastAsia"/>
          <w:color w:val="auto"/>
          <w:sz w:val="32"/>
          <w:szCs w:val="40"/>
          <w:highlight w:val="none"/>
          <w:lang w:val="en-US" w:eastAsia="zh-CN"/>
        </w:rPr>
        <w:t>8</w:t>
      </w:r>
      <w:r>
        <w:rPr>
          <w:color w:val="auto"/>
          <w:sz w:val="32"/>
          <w:szCs w:val="40"/>
          <w:highlight w:val="none"/>
        </w:rPr>
        <w:fldChar w:fldCharType="end"/>
      </w:r>
    </w:p>
    <w:p w14:paraId="1798A68D">
      <w:pPr>
        <w:pStyle w:val="10"/>
        <w:tabs>
          <w:tab w:val="right" w:leader="dot" w:pos="9412"/>
        </w:tabs>
        <w:spacing w:line="360" w:lineRule="auto"/>
        <w:ind w:firstLine="640" w:firstLineChars="200"/>
        <w:jc w:val="center"/>
        <w:rPr>
          <w:rFonts w:hint="eastAsia" w:eastAsia="宋体"/>
          <w:color w:val="auto"/>
          <w:sz w:val="32"/>
          <w:szCs w:val="40"/>
          <w:highlight w:val="none"/>
          <w:lang w:val="en-US" w:eastAsia="zh-CN"/>
        </w:rPr>
      </w:pPr>
      <w:r>
        <w:rPr>
          <w:color w:val="auto"/>
          <w:sz w:val="32"/>
          <w:szCs w:val="40"/>
          <w:highlight w:val="none"/>
        </w:rPr>
        <w:fldChar w:fldCharType="begin"/>
      </w:r>
      <w:r>
        <w:rPr>
          <w:color w:val="auto"/>
          <w:sz w:val="32"/>
          <w:szCs w:val="40"/>
          <w:highlight w:val="none"/>
        </w:rPr>
        <w:instrText xml:space="preserve"> HYPERLINK \l _Toc11713 </w:instrText>
      </w:r>
      <w:r>
        <w:rPr>
          <w:color w:val="auto"/>
          <w:sz w:val="32"/>
          <w:szCs w:val="40"/>
          <w:highlight w:val="none"/>
        </w:rPr>
        <w:fldChar w:fldCharType="separate"/>
      </w:r>
      <w:r>
        <w:rPr>
          <w:rFonts w:hint="eastAsia" w:ascii="宋体" w:hAnsi="宋体" w:eastAsia="宋体"/>
          <w:color w:val="auto"/>
          <w:sz w:val="32"/>
          <w:szCs w:val="44"/>
          <w:highlight w:val="none"/>
        </w:rPr>
        <w:t>第三章 评审办法（综合评分法）</w:t>
      </w:r>
      <w:r>
        <w:rPr>
          <w:color w:val="auto"/>
          <w:sz w:val="32"/>
          <w:szCs w:val="40"/>
          <w:highlight w:val="none"/>
        </w:rPr>
        <w:tab/>
      </w:r>
      <w:r>
        <w:rPr>
          <w:rFonts w:hint="eastAsia"/>
          <w:color w:val="auto"/>
          <w:sz w:val="32"/>
          <w:szCs w:val="40"/>
          <w:highlight w:val="none"/>
          <w:lang w:val="en-US" w:eastAsia="zh-CN"/>
        </w:rPr>
        <w:t>2</w:t>
      </w:r>
      <w:r>
        <w:rPr>
          <w:color w:val="auto"/>
          <w:sz w:val="32"/>
          <w:szCs w:val="40"/>
          <w:highlight w:val="none"/>
        </w:rPr>
        <w:fldChar w:fldCharType="end"/>
      </w:r>
      <w:r>
        <w:rPr>
          <w:rFonts w:hint="eastAsia"/>
          <w:color w:val="auto"/>
          <w:sz w:val="32"/>
          <w:szCs w:val="40"/>
          <w:highlight w:val="none"/>
          <w:lang w:val="en-US" w:eastAsia="zh-CN"/>
        </w:rPr>
        <w:t>6</w:t>
      </w:r>
    </w:p>
    <w:p w14:paraId="42D8C539">
      <w:pPr>
        <w:pStyle w:val="10"/>
        <w:tabs>
          <w:tab w:val="right" w:leader="dot" w:pos="9412"/>
        </w:tabs>
        <w:spacing w:line="360" w:lineRule="auto"/>
        <w:ind w:firstLine="640" w:firstLineChars="200"/>
        <w:jc w:val="center"/>
        <w:rPr>
          <w:color w:val="auto"/>
          <w:sz w:val="32"/>
          <w:szCs w:val="40"/>
          <w:highlight w:val="none"/>
        </w:rPr>
      </w:pPr>
      <w:r>
        <w:rPr>
          <w:color w:val="auto"/>
          <w:sz w:val="32"/>
          <w:szCs w:val="40"/>
          <w:highlight w:val="none"/>
        </w:rPr>
        <w:fldChar w:fldCharType="begin"/>
      </w:r>
      <w:r>
        <w:rPr>
          <w:color w:val="auto"/>
          <w:sz w:val="32"/>
          <w:szCs w:val="40"/>
          <w:highlight w:val="none"/>
        </w:rPr>
        <w:instrText xml:space="preserve"> HYPERLINK \l _Toc11763 </w:instrText>
      </w:r>
      <w:r>
        <w:rPr>
          <w:color w:val="auto"/>
          <w:sz w:val="32"/>
          <w:szCs w:val="40"/>
          <w:highlight w:val="none"/>
        </w:rPr>
        <w:fldChar w:fldCharType="separate"/>
      </w:r>
      <w:r>
        <w:rPr>
          <w:rFonts w:hint="eastAsia" w:ascii="宋体" w:hAnsi="宋体" w:eastAsia="宋体"/>
          <w:color w:val="auto"/>
          <w:sz w:val="32"/>
          <w:szCs w:val="40"/>
          <w:highlight w:val="none"/>
        </w:rPr>
        <w:t>第四章 合同条款</w:t>
      </w:r>
      <w:r>
        <w:rPr>
          <w:color w:val="auto"/>
          <w:sz w:val="32"/>
          <w:szCs w:val="40"/>
          <w:highlight w:val="none"/>
        </w:rPr>
        <w:tab/>
      </w:r>
      <w:r>
        <w:rPr>
          <w:rFonts w:hint="eastAsia"/>
          <w:color w:val="auto"/>
          <w:sz w:val="32"/>
          <w:szCs w:val="40"/>
          <w:highlight w:val="none"/>
          <w:lang w:val="en-US" w:eastAsia="zh-CN"/>
        </w:rPr>
        <w:t>3</w:t>
      </w:r>
      <w:r>
        <w:rPr>
          <w:color w:val="auto"/>
          <w:sz w:val="32"/>
          <w:szCs w:val="40"/>
          <w:highlight w:val="none"/>
        </w:rPr>
        <w:fldChar w:fldCharType="end"/>
      </w:r>
      <w:r>
        <w:rPr>
          <w:rFonts w:hint="eastAsia"/>
          <w:color w:val="auto"/>
          <w:sz w:val="32"/>
          <w:szCs w:val="40"/>
          <w:highlight w:val="none"/>
          <w:lang w:val="en-US" w:eastAsia="zh-CN"/>
        </w:rPr>
        <w:t>4</w:t>
      </w:r>
      <w:r>
        <w:rPr>
          <w:color w:val="auto"/>
          <w:sz w:val="32"/>
          <w:szCs w:val="40"/>
          <w:highlight w:val="none"/>
        </w:rPr>
        <w:fldChar w:fldCharType="begin"/>
      </w:r>
      <w:r>
        <w:rPr>
          <w:color w:val="auto"/>
          <w:sz w:val="32"/>
          <w:szCs w:val="40"/>
          <w:highlight w:val="none"/>
        </w:rPr>
        <w:instrText xml:space="preserve"> HYPERLINK \l _Toc18184 </w:instrText>
      </w:r>
      <w:r>
        <w:rPr>
          <w:color w:val="auto"/>
          <w:sz w:val="32"/>
          <w:szCs w:val="40"/>
          <w:highlight w:val="none"/>
        </w:rPr>
        <w:fldChar w:fldCharType="separate"/>
      </w:r>
      <w:r>
        <w:rPr>
          <w:color w:val="auto"/>
          <w:sz w:val="32"/>
          <w:szCs w:val="40"/>
          <w:highlight w:val="none"/>
        </w:rPr>
        <w:fldChar w:fldCharType="end"/>
      </w:r>
    </w:p>
    <w:p w14:paraId="02461137">
      <w:pPr>
        <w:pStyle w:val="10"/>
        <w:tabs>
          <w:tab w:val="right" w:leader="dot" w:pos="9412"/>
        </w:tabs>
        <w:spacing w:line="360" w:lineRule="auto"/>
        <w:ind w:firstLine="640" w:firstLineChars="200"/>
        <w:jc w:val="center"/>
        <w:rPr>
          <w:rFonts w:hint="eastAsia"/>
          <w:color w:val="auto"/>
          <w:sz w:val="32"/>
          <w:szCs w:val="40"/>
          <w:highlight w:val="none"/>
          <w:lang w:val="en-US" w:eastAsia="zh-CN"/>
        </w:rPr>
      </w:pPr>
      <w:r>
        <w:rPr>
          <w:color w:val="auto"/>
          <w:sz w:val="32"/>
          <w:szCs w:val="40"/>
          <w:highlight w:val="none"/>
        </w:rPr>
        <w:fldChar w:fldCharType="begin"/>
      </w:r>
      <w:r>
        <w:rPr>
          <w:color w:val="auto"/>
          <w:sz w:val="32"/>
          <w:szCs w:val="40"/>
          <w:highlight w:val="none"/>
        </w:rPr>
        <w:instrText xml:space="preserve"> HYPERLINK \l _Toc8208 </w:instrText>
      </w:r>
      <w:r>
        <w:rPr>
          <w:color w:val="auto"/>
          <w:sz w:val="32"/>
          <w:szCs w:val="40"/>
          <w:highlight w:val="none"/>
        </w:rPr>
        <w:fldChar w:fldCharType="separate"/>
      </w:r>
      <w:r>
        <w:rPr>
          <w:rFonts w:hint="eastAsia" w:ascii="宋体" w:hAnsi="宋体" w:eastAsia="宋体"/>
          <w:color w:val="auto"/>
          <w:sz w:val="32"/>
          <w:szCs w:val="40"/>
          <w:highlight w:val="none"/>
        </w:rPr>
        <w:t>第五章</w:t>
      </w:r>
      <w:r>
        <w:rPr>
          <w:rFonts w:hint="eastAsia" w:ascii="宋体" w:hAnsi="宋体" w:eastAsia="宋体"/>
          <w:color w:val="auto"/>
          <w:sz w:val="32"/>
          <w:szCs w:val="40"/>
          <w:highlight w:val="none"/>
          <w:lang w:val="en-US" w:eastAsia="zh-CN"/>
        </w:rPr>
        <w:t xml:space="preserve"> </w:t>
      </w:r>
      <w:r>
        <w:rPr>
          <w:rFonts w:hint="eastAsia" w:ascii="宋体" w:hAnsi="宋体" w:eastAsia="宋体"/>
          <w:color w:val="auto"/>
          <w:sz w:val="32"/>
          <w:szCs w:val="40"/>
          <w:highlight w:val="none"/>
        </w:rPr>
        <w:t>工程量清单（另附）</w:t>
      </w:r>
      <w:r>
        <w:rPr>
          <w:color w:val="auto"/>
          <w:sz w:val="32"/>
          <w:szCs w:val="40"/>
          <w:highlight w:val="none"/>
        </w:rPr>
        <w:tab/>
      </w:r>
      <w:r>
        <w:rPr>
          <w:rFonts w:hint="eastAsia"/>
          <w:color w:val="auto"/>
          <w:sz w:val="32"/>
          <w:szCs w:val="40"/>
          <w:highlight w:val="none"/>
          <w:lang w:val="en-US" w:eastAsia="zh-CN"/>
        </w:rPr>
        <w:t>5</w:t>
      </w:r>
      <w:r>
        <w:rPr>
          <w:color w:val="auto"/>
          <w:sz w:val="32"/>
          <w:szCs w:val="40"/>
          <w:highlight w:val="none"/>
        </w:rPr>
        <w:fldChar w:fldCharType="end"/>
      </w:r>
      <w:r>
        <w:rPr>
          <w:rFonts w:hint="eastAsia"/>
          <w:color w:val="auto"/>
          <w:sz w:val="32"/>
          <w:szCs w:val="40"/>
          <w:highlight w:val="none"/>
          <w:lang w:val="en-US" w:eastAsia="zh-CN"/>
        </w:rPr>
        <w:t>6</w:t>
      </w:r>
    </w:p>
    <w:p w14:paraId="261EA35D">
      <w:pPr>
        <w:pStyle w:val="10"/>
        <w:tabs>
          <w:tab w:val="right" w:leader="dot" w:pos="9412"/>
        </w:tabs>
        <w:spacing w:line="360" w:lineRule="auto"/>
        <w:ind w:firstLine="640" w:firstLineChars="200"/>
        <w:jc w:val="center"/>
        <w:rPr>
          <w:rFonts w:hint="eastAsia" w:eastAsia="宋体"/>
          <w:color w:val="auto"/>
          <w:sz w:val="32"/>
          <w:szCs w:val="40"/>
          <w:highlight w:val="none"/>
          <w:lang w:val="en-US" w:eastAsia="zh-CN"/>
        </w:rPr>
      </w:pPr>
      <w:r>
        <w:rPr>
          <w:color w:val="auto"/>
          <w:sz w:val="32"/>
          <w:szCs w:val="40"/>
          <w:highlight w:val="none"/>
        </w:rPr>
        <w:fldChar w:fldCharType="begin"/>
      </w:r>
      <w:r>
        <w:rPr>
          <w:color w:val="auto"/>
          <w:sz w:val="32"/>
          <w:szCs w:val="40"/>
          <w:highlight w:val="none"/>
        </w:rPr>
        <w:instrText xml:space="preserve"> HYPERLINK \l _Toc28497 </w:instrText>
      </w:r>
      <w:r>
        <w:rPr>
          <w:color w:val="auto"/>
          <w:sz w:val="32"/>
          <w:szCs w:val="40"/>
          <w:highlight w:val="none"/>
        </w:rPr>
        <w:fldChar w:fldCharType="separate"/>
      </w:r>
      <w:r>
        <w:rPr>
          <w:rFonts w:hint="eastAsia" w:ascii="宋体" w:hAnsi="宋体" w:eastAsia="宋体"/>
          <w:color w:val="auto"/>
          <w:sz w:val="32"/>
          <w:szCs w:val="40"/>
          <w:highlight w:val="none"/>
        </w:rPr>
        <w:t>第六章 响应文件格式</w:t>
      </w:r>
      <w:r>
        <w:rPr>
          <w:color w:val="auto"/>
          <w:sz w:val="32"/>
          <w:szCs w:val="40"/>
          <w:highlight w:val="none"/>
        </w:rPr>
        <w:tab/>
      </w:r>
      <w:r>
        <w:rPr>
          <w:rFonts w:hint="eastAsia"/>
          <w:color w:val="auto"/>
          <w:sz w:val="32"/>
          <w:szCs w:val="40"/>
          <w:highlight w:val="none"/>
          <w:lang w:val="en-US" w:eastAsia="zh-CN"/>
        </w:rPr>
        <w:t>5</w:t>
      </w:r>
      <w:r>
        <w:rPr>
          <w:color w:val="auto"/>
          <w:sz w:val="32"/>
          <w:szCs w:val="40"/>
          <w:highlight w:val="none"/>
        </w:rPr>
        <w:fldChar w:fldCharType="end"/>
      </w:r>
      <w:r>
        <w:rPr>
          <w:rFonts w:hint="eastAsia"/>
          <w:color w:val="auto"/>
          <w:sz w:val="32"/>
          <w:szCs w:val="40"/>
          <w:highlight w:val="none"/>
          <w:lang w:val="en-US" w:eastAsia="zh-CN"/>
        </w:rPr>
        <w:t>7</w:t>
      </w:r>
    </w:p>
    <w:p w14:paraId="7C9B2BF9">
      <w:pPr>
        <w:pStyle w:val="10"/>
        <w:tabs>
          <w:tab w:val="right" w:leader="dot" w:pos="9412"/>
        </w:tabs>
        <w:rPr>
          <w:color w:val="auto"/>
          <w:sz w:val="32"/>
          <w:szCs w:val="40"/>
          <w:highlight w:val="none"/>
        </w:rPr>
      </w:pPr>
    </w:p>
    <w:p w14:paraId="428E0ECE">
      <w:pPr>
        <w:rPr>
          <w:color w:val="auto"/>
          <w:highlight w:val="none"/>
        </w:rPr>
      </w:pPr>
      <w:r>
        <w:rPr>
          <w:color w:val="auto"/>
          <w:sz w:val="28"/>
          <w:szCs w:val="28"/>
          <w:highlight w:val="none"/>
        </w:rPr>
        <w:fldChar w:fldCharType="end"/>
      </w:r>
    </w:p>
    <w:p w14:paraId="4B44A752">
      <w:pPr>
        <w:rPr>
          <w:color w:val="auto"/>
          <w:highlight w:val="none"/>
        </w:rPr>
      </w:pPr>
    </w:p>
    <w:p w14:paraId="7FA250E8">
      <w:pPr>
        <w:tabs>
          <w:tab w:val="right" w:leader="dot" w:pos="9628"/>
        </w:tabs>
        <w:spacing w:line="600" w:lineRule="exact"/>
        <w:jc w:val="center"/>
        <w:rPr>
          <w:rFonts w:ascii="Calibri" w:hAnsi="Calibri"/>
          <w:color w:val="auto"/>
          <w:sz w:val="24"/>
          <w:szCs w:val="24"/>
          <w:highlight w:val="none"/>
        </w:rPr>
      </w:pPr>
      <w:r>
        <w:rPr>
          <w:rFonts w:ascii="Calibri" w:hAnsi="Calibri"/>
          <w:color w:val="auto"/>
          <w:szCs w:val="24"/>
          <w:highlight w:val="none"/>
        </w:rPr>
        <w:fldChar w:fldCharType="begin"/>
      </w:r>
      <w:r>
        <w:rPr>
          <w:rFonts w:ascii="Calibri" w:hAnsi="Calibri"/>
          <w:color w:val="auto"/>
          <w:szCs w:val="24"/>
          <w:highlight w:val="none"/>
        </w:rPr>
        <w:instrText xml:space="preserve"> HYPERLINK \l _Toc23948 </w:instrText>
      </w:r>
      <w:r>
        <w:rPr>
          <w:rFonts w:ascii="Calibri" w:hAnsi="Calibri"/>
          <w:color w:val="auto"/>
          <w:szCs w:val="24"/>
          <w:highlight w:val="none"/>
        </w:rPr>
        <w:fldChar w:fldCharType="separate"/>
      </w:r>
      <w:r>
        <w:rPr>
          <w:rFonts w:ascii="Calibri" w:hAnsi="Calibri"/>
          <w:color w:val="auto"/>
          <w:szCs w:val="24"/>
          <w:highlight w:val="none"/>
        </w:rPr>
        <w:fldChar w:fldCharType="end"/>
      </w:r>
    </w:p>
    <w:p w14:paraId="765251CE">
      <w:pPr>
        <w:tabs>
          <w:tab w:val="right" w:leader="dot" w:pos="9628"/>
        </w:tabs>
        <w:spacing w:line="600" w:lineRule="exact"/>
        <w:jc w:val="center"/>
        <w:rPr>
          <w:rFonts w:ascii="Calibri" w:hAnsi="Calibri"/>
          <w:color w:val="auto"/>
          <w:sz w:val="24"/>
          <w:szCs w:val="24"/>
          <w:highlight w:val="none"/>
        </w:rPr>
      </w:pPr>
    </w:p>
    <w:p w14:paraId="4187FC44">
      <w:pPr>
        <w:tabs>
          <w:tab w:val="right" w:leader="dot" w:pos="9628"/>
        </w:tabs>
        <w:spacing w:line="600" w:lineRule="exact"/>
        <w:jc w:val="center"/>
        <w:rPr>
          <w:rFonts w:ascii="Calibri" w:hAnsi="Calibri"/>
          <w:color w:val="auto"/>
          <w:sz w:val="24"/>
          <w:szCs w:val="24"/>
          <w:highlight w:val="none"/>
        </w:rPr>
      </w:pPr>
    </w:p>
    <w:p w14:paraId="07CFCFC0">
      <w:pPr>
        <w:tabs>
          <w:tab w:val="right" w:leader="dot" w:pos="9628"/>
        </w:tabs>
        <w:spacing w:line="600" w:lineRule="exact"/>
        <w:jc w:val="center"/>
        <w:rPr>
          <w:rFonts w:ascii="Calibri" w:hAnsi="Calibri"/>
          <w:color w:val="auto"/>
          <w:sz w:val="24"/>
          <w:szCs w:val="24"/>
          <w:highlight w:val="none"/>
        </w:rPr>
      </w:pPr>
    </w:p>
    <w:p w14:paraId="78010840">
      <w:pPr>
        <w:tabs>
          <w:tab w:val="right" w:leader="dot" w:pos="9628"/>
        </w:tabs>
        <w:spacing w:line="600" w:lineRule="exact"/>
        <w:jc w:val="center"/>
        <w:rPr>
          <w:rFonts w:ascii="Calibri" w:hAnsi="Calibri"/>
          <w:color w:val="auto"/>
          <w:sz w:val="24"/>
          <w:szCs w:val="24"/>
          <w:highlight w:val="none"/>
        </w:rPr>
      </w:pPr>
    </w:p>
    <w:p w14:paraId="106C60F3">
      <w:pPr>
        <w:tabs>
          <w:tab w:val="right" w:leader="dot" w:pos="9628"/>
        </w:tabs>
        <w:spacing w:line="600" w:lineRule="exact"/>
        <w:jc w:val="center"/>
        <w:rPr>
          <w:rFonts w:ascii="Calibri" w:hAnsi="Calibri"/>
          <w:color w:val="auto"/>
          <w:sz w:val="24"/>
          <w:szCs w:val="24"/>
          <w:highlight w:val="none"/>
        </w:rPr>
      </w:pPr>
    </w:p>
    <w:p w14:paraId="68C44E14">
      <w:pPr>
        <w:tabs>
          <w:tab w:val="right" w:leader="dot" w:pos="9628"/>
        </w:tabs>
        <w:spacing w:line="600" w:lineRule="exact"/>
        <w:jc w:val="center"/>
        <w:rPr>
          <w:rFonts w:ascii="Calibri" w:hAnsi="Calibri"/>
          <w:color w:val="auto"/>
          <w:sz w:val="24"/>
          <w:szCs w:val="24"/>
          <w:highlight w:val="none"/>
        </w:rPr>
      </w:pPr>
    </w:p>
    <w:p w14:paraId="6E7FA19C">
      <w:pPr>
        <w:tabs>
          <w:tab w:val="right" w:leader="dot" w:pos="9628"/>
        </w:tabs>
        <w:spacing w:line="600" w:lineRule="exact"/>
        <w:jc w:val="center"/>
        <w:rPr>
          <w:rFonts w:ascii="Calibri" w:hAnsi="Calibri"/>
          <w:color w:val="auto"/>
          <w:sz w:val="24"/>
          <w:szCs w:val="24"/>
          <w:highlight w:val="none"/>
        </w:rPr>
      </w:pPr>
    </w:p>
    <w:p w14:paraId="5C6CD51F">
      <w:pPr>
        <w:tabs>
          <w:tab w:val="right" w:leader="dot" w:pos="9628"/>
        </w:tabs>
        <w:spacing w:line="600" w:lineRule="exact"/>
        <w:jc w:val="center"/>
        <w:rPr>
          <w:rFonts w:ascii="Calibri" w:hAnsi="Calibri"/>
          <w:color w:val="auto"/>
          <w:sz w:val="24"/>
          <w:szCs w:val="24"/>
          <w:highlight w:val="none"/>
        </w:rPr>
      </w:pPr>
    </w:p>
    <w:p w14:paraId="675AC8E1">
      <w:pPr>
        <w:tabs>
          <w:tab w:val="right" w:leader="dot" w:pos="9628"/>
        </w:tabs>
        <w:spacing w:line="600" w:lineRule="exact"/>
        <w:jc w:val="center"/>
        <w:rPr>
          <w:rFonts w:ascii="Calibri" w:hAnsi="Calibri"/>
          <w:color w:val="auto"/>
          <w:sz w:val="24"/>
          <w:szCs w:val="24"/>
          <w:highlight w:val="none"/>
        </w:rPr>
      </w:pPr>
    </w:p>
    <w:p w14:paraId="10716C07">
      <w:pPr>
        <w:tabs>
          <w:tab w:val="right" w:leader="dot" w:pos="9628"/>
        </w:tabs>
        <w:spacing w:line="600" w:lineRule="exact"/>
        <w:jc w:val="center"/>
        <w:rPr>
          <w:rFonts w:ascii="Calibri" w:hAnsi="Calibri"/>
          <w:color w:val="auto"/>
          <w:sz w:val="24"/>
          <w:szCs w:val="24"/>
          <w:highlight w:val="none"/>
        </w:rPr>
      </w:pPr>
    </w:p>
    <w:p w14:paraId="23D78110">
      <w:pPr>
        <w:tabs>
          <w:tab w:val="right" w:leader="dot" w:pos="9628"/>
        </w:tabs>
        <w:spacing w:line="600" w:lineRule="exact"/>
        <w:jc w:val="center"/>
        <w:rPr>
          <w:rFonts w:ascii="Calibri" w:hAnsi="Calibri"/>
          <w:color w:val="auto"/>
          <w:sz w:val="24"/>
          <w:szCs w:val="24"/>
          <w:highlight w:val="none"/>
        </w:rPr>
      </w:pPr>
    </w:p>
    <w:p w14:paraId="4E26AFAA">
      <w:pPr>
        <w:spacing w:line="600" w:lineRule="exact"/>
        <w:jc w:val="center"/>
        <w:outlineLvl w:val="9"/>
        <w:rPr>
          <w:rFonts w:hint="eastAsia" w:ascii="黑体" w:cs="宋体"/>
          <w:bCs/>
          <w:color w:val="auto"/>
          <w:kern w:val="2"/>
          <w:sz w:val="24"/>
          <w:szCs w:val="24"/>
          <w:highlight w:val="none"/>
        </w:rPr>
      </w:pPr>
      <w:bookmarkStart w:id="6" w:name="_Toc461977412"/>
      <w:bookmarkEnd w:id="6"/>
      <w:bookmarkStart w:id="7" w:name="_Toc461977403"/>
      <w:bookmarkEnd w:id="7"/>
      <w:bookmarkStart w:id="8" w:name="_Toc15562"/>
    </w:p>
    <w:p w14:paraId="56A1F6FF">
      <w:pPr>
        <w:spacing w:line="600" w:lineRule="exact"/>
        <w:jc w:val="both"/>
        <w:outlineLvl w:val="9"/>
        <w:rPr>
          <w:rFonts w:hint="eastAsia" w:ascii="黑体" w:cs="宋体"/>
          <w:bCs/>
          <w:color w:val="auto"/>
          <w:kern w:val="2"/>
          <w:sz w:val="24"/>
          <w:szCs w:val="24"/>
          <w:highlight w:val="none"/>
        </w:rPr>
      </w:pPr>
    </w:p>
    <w:p w14:paraId="52EEFA95">
      <w:pPr>
        <w:spacing w:line="600" w:lineRule="exact"/>
        <w:jc w:val="center"/>
        <w:outlineLvl w:val="9"/>
        <w:rPr>
          <w:rFonts w:hint="eastAsia" w:ascii="黑体" w:cs="宋体"/>
          <w:bCs/>
          <w:color w:val="auto"/>
          <w:kern w:val="2"/>
          <w:sz w:val="24"/>
          <w:szCs w:val="24"/>
          <w:highlight w:val="none"/>
        </w:rPr>
        <w:sectPr>
          <w:footerReference r:id="rId4" w:type="default"/>
          <w:pgSz w:w="11906" w:h="16838"/>
          <w:pgMar w:top="1247" w:right="1247" w:bottom="1418" w:left="1247" w:header="851" w:footer="799" w:gutter="0"/>
          <w:pgNumType w:fmt="decimal" w:start="1"/>
          <w:cols w:space="720" w:num="1"/>
        </w:sectPr>
      </w:pPr>
    </w:p>
    <w:p w14:paraId="567D4CC7">
      <w:pPr>
        <w:spacing w:line="600" w:lineRule="exact"/>
        <w:jc w:val="center"/>
        <w:outlineLvl w:val="0"/>
        <w:rPr>
          <w:rFonts w:ascii="黑体" w:cs="宋体"/>
          <w:b/>
          <w:bCs w:val="0"/>
          <w:color w:val="auto"/>
          <w:kern w:val="2"/>
          <w:sz w:val="32"/>
          <w:szCs w:val="32"/>
          <w:highlight w:val="none"/>
        </w:rPr>
      </w:pPr>
      <w:bookmarkStart w:id="9" w:name="_Toc4701"/>
      <w:bookmarkStart w:id="10" w:name="_Toc11077"/>
      <w:r>
        <w:rPr>
          <w:rFonts w:hint="eastAsia" w:ascii="黑体" w:cs="宋体"/>
          <w:b/>
          <w:bCs w:val="0"/>
          <w:color w:val="auto"/>
          <w:kern w:val="2"/>
          <w:sz w:val="32"/>
          <w:szCs w:val="32"/>
          <w:highlight w:val="none"/>
        </w:rPr>
        <w:t>第一章    竞争性磋商公告</w:t>
      </w:r>
      <w:bookmarkEnd w:id="8"/>
      <w:bookmarkEnd w:id="9"/>
      <w:bookmarkEnd w:id="10"/>
    </w:p>
    <w:p w14:paraId="64F974C5">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ascii="宋体" w:hAnsi="宋体" w:eastAsia="宋体"/>
          <w:color w:val="auto"/>
          <w:sz w:val="28"/>
          <w:szCs w:val="28"/>
          <w:highlight w:val="none"/>
        </w:rPr>
      </w:pPr>
      <w:r>
        <w:rPr>
          <w:rFonts w:hint="eastAsia" w:ascii="宋体" w:hAnsi="宋体"/>
          <w:color w:val="auto"/>
          <w:sz w:val="28"/>
          <w:szCs w:val="28"/>
          <w:highlight w:val="none"/>
          <w:lang w:eastAsia="zh-CN"/>
        </w:rPr>
        <w:t>河南盾览工程管理咨询有限公司</w:t>
      </w:r>
      <w:r>
        <w:rPr>
          <w:rFonts w:hint="eastAsia" w:ascii="宋体" w:hAnsi="宋体" w:eastAsia="宋体"/>
          <w:color w:val="auto"/>
          <w:sz w:val="28"/>
          <w:szCs w:val="28"/>
          <w:highlight w:val="none"/>
        </w:rPr>
        <w:t>受</w:t>
      </w:r>
      <w:r>
        <w:rPr>
          <w:rFonts w:hint="eastAsia" w:ascii="宋体" w:hAnsi="宋体"/>
          <w:color w:val="auto"/>
          <w:sz w:val="28"/>
          <w:szCs w:val="28"/>
          <w:highlight w:val="none"/>
          <w:lang w:eastAsia="zh-CN"/>
        </w:rPr>
        <w:t>卢氏县第二实验幼儿园</w:t>
      </w:r>
      <w:r>
        <w:rPr>
          <w:rFonts w:hint="eastAsia" w:ascii="宋体" w:hAnsi="宋体" w:eastAsia="宋体"/>
          <w:color w:val="auto"/>
          <w:sz w:val="28"/>
          <w:szCs w:val="28"/>
          <w:highlight w:val="none"/>
        </w:rPr>
        <w:t>的委托，就</w:t>
      </w:r>
      <w:r>
        <w:rPr>
          <w:rFonts w:hint="eastAsia" w:ascii="宋体" w:hAnsi="宋体"/>
          <w:color w:val="auto"/>
          <w:sz w:val="28"/>
          <w:szCs w:val="28"/>
          <w:highlight w:val="none"/>
          <w:lang w:eastAsia="zh-CN"/>
        </w:rPr>
        <w:t>卢氏县第二实验幼儿园维修改造项目</w:t>
      </w:r>
      <w:r>
        <w:rPr>
          <w:rFonts w:hint="eastAsia" w:ascii="宋体" w:hAnsi="宋体" w:eastAsia="宋体"/>
          <w:color w:val="auto"/>
          <w:sz w:val="28"/>
          <w:szCs w:val="28"/>
          <w:highlight w:val="none"/>
        </w:rPr>
        <w:t>进行竞争性磋商</w:t>
      </w:r>
      <w:r>
        <w:rPr>
          <w:rFonts w:hint="eastAsia" w:ascii="宋体" w:hAnsi="宋体"/>
          <w:color w:val="auto"/>
          <w:sz w:val="28"/>
          <w:szCs w:val="28"/>
          <w:highlight w:val="none"/>
          <w:lang w:eastAsia="zh-CN"/>
        </w:rPr>
        <w:t>。该项目</w:t>
      </w:r>
      <w:r>
        <w:rPr>
          <w:rFonts w:hint="eastAsia" w:ascii="宋体" w:hAnsi="宋体" w:eastAsia="宋体"/>
          <w:color w:val="auto"/>
          <w:sz w:val="28"/>
          <w:szCs w:val="28"/>
          <w:highlight w:val="none"/>
        </w:rPr>
        <w:t>已具备招标条件,欢迎符合资格条件的供应商参加。</w:t>
      </w:r>
    </w:p>
    <w:p w14:paraId="2E5E9D35">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ascii="宋体" w:hAnsi="宋体" w:eastAsia="宋体"/>
          <w:color w:val="auto"/>
          <w:sz w:val="28"/>
          <w:szCs w:val="28"/>
          <w:highlight w:val="none"/>
        </w:rPr>
      </w:pPr>
      <w:bookmarkStart w:id="11" w:name="_Toc2448"/>
      <w:r>
        <w:rPr>
          <w:rFonts w:hint="eastAsia" w:ascii="宋体" w:hAnsi="宋体" w:eastAsia="宋体"/>
          <w:color w:val="auto"/>
          <w:sz w:val="28"/>
          <w:szCs w:val="28"/>
          <w:highlight w:val="none"/>
        </w:rPr>
        <w:t>一、项目概况与磋商范围</w:t>
      </w:r>
      <w:bookmarkEnd w:id="11"/>
    </w:p>
    <w:p w14:paraId="0DCD6BED">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color w:val="auto"/>
          <w:sz w:val="28"/>
          <w:szCs w:val="28"/>
          <w:highlight w:val="none"/>
          <w:lang w:eastAsia="zh-CN"/>
        </w:rPr>
      </w:pPr>
      <w:r>
        <w:rPr>
          <w:rFonts w:hint="eastAsia" w:ascii="宋体" w:hAnsi="宋体" w:eastAsia="宋体"/>
          <w:color w:val="auto"/>
          <w:sz w:val="28"/>
          <w:szCs w:val="28"/>
          <w:highlight w:val="none"/>
        </w:rPr>
        <w:t>1、采购人：</w:t>
      </w:r>
      <w:r>
        <w:rPr>
          <w:rFonts w:hint="eastAsia" w:ascii="宋体" w:hAnsi="宋体"/>
          <w:color w:val="auto"/>
          <w:sz w:val="28"/>
          <w:szCs w:val="28"/>
          <w:highlight w:val="none"/>
          <w:lang w:eastAsia="zh-CN"/>
        </w:rPr>
        <w:t>卢氏县第二实验幼儿园</w:t>
      </w:r>
    </w:p>
    <w:p w14:paraId="584219E4">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color w:val="auto"/>
          <w:sz w:val="28"/>
          <w:szCs w:val="28"/>
          <w:highlight w:val="none"/>
          <w:lang w:eastAsia="zh-CN"/>
        </w:rPr>
      </w:pPr>
      <w:r>
        <w:rPr>
          <w:rFonts w:hint="eastAsia" w:ascii="宋体" w:hAnsi="宋体"/>
          <w:color w:val="auto"/>
          <w:sz w:val="28"/>
          <w:szCs w:val="28"/>
          <w:highlight w:val="none"/>
          <w:lang w:eastAsia="zh-CN"/>
        </w:rPr>
        <w:t>2、项目名称：卢氏县第二实验幼儿园维修改造项目</w:t>
      </w:r>
    </w:p>
    <w:p w14:paraId="1C98C75C">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default" w:ascii="宋体" w:hAnsi="宋体"/>
          <w:color w:val="auto"/>
          <w:sz w:val="28"/>
          <w:szCs w:val="28"/>
          <w:highlight w:val="none"/>
          <w:lang w:val="en-US" w:eastAsia="zh-CN"/>
        </w:rPr>
      </w:pPr>
      <w:r>
        <w:rPr>
          <w:rFonts w:hint="eastAsia" w:ascii="宋体" w:hAnsi="宋体"/>
          <w:color w:val="auto"/>
          <w:sz w:val="28"/>
          <w:szCs w:val="28"/>
          <w:highlight w:val="none"/>
          <w:lang w:eastAsia="zh-CN"/>
        </w:rPr>
        <w:t>3、项目编号：三卢竞磋采购-2025-85、LSGZ[2025]212-ZC142</w:t>
      </w:r>
    </w:p>
    <w:p w14:paraId="2A0F59DD">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color w:val="auto"/>
          <w:sz w:val="28"/>
          <w:szCs w:val="28"/>
          <w:highlight w:val="none"/>
          <w:lang w:eastAsia="zh-CN"/>
        </w:rPr>
      </w:pPr>
      <w:r>
        <w:rPr>
          <w:rFonts w:hint="eastAsia" w:ascii="宋体" w:hAnsi="宋体"/>
          <w:color w:val="auto"/>
          <w:sz w:val="28"/>
          <w:szCs w:val="28"/>
          <w:highlight w:val="none"/>
          <w:lang w:eastAsia="zh-CN"/>
        </w:rPr>
        <w:t>4、标段划分：</w:t>
      </w:r>
      <w:r>
        <w:rPr>
          <w:rFonts w:hint="eastAsia" w:ascii="宋体" w:hAnsi="宋体"/>
          <w:color w:val="auto"/>
          <w:sz w:val="28"/>
          <w:szCs w:val="28"/>
          <w:highlight w:val="none"/>
          <w:lang w:val="en-US" w:eastAsia="zh-CN"/>
        </w:rPr>
        <w:t>一</w:t>
      </w:r>
      <w:r>
        <w:rPr>
          <w:rFonts w:hint="eastAsia" w:ascii="宋体" w:hAnsi="宋体"/>
          <w:color w:val="auto"/>
          <w:sz w:val="28"/>
          <w:szCs w:val="28"/>
          <w:highlight w:val="none"/>
          <w:lang w:eastAsia="zh-CN"/>
        </w:rPr>
        <w:t>个标段</w:t>
      </w:r>
    </w:p>
    <w:p w14:paraId="0AE63387">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lang w:eastAsia="zh-CN"/>
        </w:rPr>
      </w:pPr>
      <w:r>
        <w:rPr>
          <w:rFonts w:hint="eastAsia" w:ascii="宋体" w:hAnsi="宋体"/>
          <w:color w:val="auto"/>
          <w:sz w:val="28"/>
          <w:szCs w:val="28"/>
          <w:highlight w:val="none"/>
          <w:lang w:eastAsia="zh-CN"/>
        </w:rPr>
        <w:t>5、项目内容及规模</w:t>
      </w:r>
      <w:r>
        <w:rPr>
          <w:rFonts w:hint="eastAsia" w:ascii="宋体" w:hAnsi="宋体" w:eastAsia="宋体"/>
          <w:color w:val="auto"/>
          <w:sz w:val="28"/>
          <w:szCs w:val="28"/>
          <w:highlight w:val="none"/>
          <w:lang w:eastAsia="zh-CN"/>
        </w:rPr>
        <w:t>：卢氏县第二实验幼儿园维修改造工程位于卢氏县第二实验幼儿园内，工程建设主要内容为：屋面防水维修改造、室外地面铺装、洗碗间改造、修建防腐木房等。（具体内容详见工程量清单</w:t>
      </w:r>
      <w:r>
        <w:rPr>
          <w:rFonts w:hint="eastAsia" w:ascii="宋体" w:hAnsi="宋体"/>
          <w:color w:val="auto"/>
          <w:sz w:val="28"/>
          <w:szCs w:val="28"/>
          <w:highlight w:val="none"/>
          <w:lang w:val="en-US" w:eastAsia="zh-CN"/>
        </w:rPr>
        <w:t>内容</w:t>
      </w:r>
      <w:r>
        <w:rPr>
          <w:rFonts w:hint="eastAsia" w:ascii="宋体" w:hAnsi="宋体" w:eastAsia="宋体"/>
          <w:color w:val="auto"/>
          <w:sz w:val="28"/>
          <w:szCs w:val="28"/>
          <w:highlight w:val="none"/>
          <w:lang w:eastAsia="zh-CN"/>
        </w:rPr>
        <w:t>）</w:t>
      </w:r>
    </w:p>
    <w:p w14:paraId="5A494696">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6</w:t>
      </w:r>
      <w:r>
        <w:rPr>
          <w:rFonts w:hint="eastAsia" w:ascii="宋体" w:hAnsi="宋体"/>
          <w:color w:val="auto"/>
          <w:sz w:val="28"/>
          <w:szCs w:val="28"/>
          <w:highlight w:val="none"/>
          <w:lang w:eastAsia="zh-CN"/>
        </w:rPr>
        <w:t>、预算资金</w:t>
      </w:r>
      <w:r>
        <w:rPr>
          <w:rFonts w:hint="eastAsia" w:ascii="宋体" w:hAnsi="宋体" w:eastAsia="宋体"/>
          <w:color w:val="auto"/>
          <w:sz w:val="28"/>
          <w:szCs w:val="28"/>
          <w:highlight w:val="none"/>
          <w:lang w:eastAsia="zh-CN"/>
        </w:rPr>
        <w:t>：￥887505.72元</w:t>
      </w:r>
      <w:r>
        <w:rPr>
          <w:rFonts w:hint="eastAsia" w:ascii="宋体" w:hAnsi="宋体"/>
          <w:color w:val="auto"/>
          <w:sz w:val="28"/>
          <w:szCs w:val="28"/>
          <w:highlight w:val="none"/>
          <w:lang w:val="en-US" w:eastAsia="zh-CN"/>
        </w:rPr>
        <w:t xml:space="preserve"> </w:t>
      </w:r>
    </w:p>
    <w:p w14:paraId="08759DA7">
      <w:pPr>
        <w:keepNext w:val="0"/>
        <w:keepLines w:val="0"/>
        <w:pageBreakBefore w:val="0"/>
        <w:numPr>
          <w:ilvl w:val="0"/>
          <w:numId w:val="1"/>
        </w:numPr>
        <w:kinsoku/>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rPr>
      </w:pPr>
      <w:r>
        <w:rPr>
          <w:rFonts w:hint="eastAsia" w:ascii="宋体" w:hAnsi="宋体" w:eastAsia="宋体"/>
          <w:color w:val="auto"/>
          <w:sz w:val="28"/>
          <w:szCs w:val="28"/>
          <w:highlight w:val="none"/>
        </w:rPr>
        <w:t>资金来源：</w:t>
      </w:r>
      <w:r>
        <w:rPr>
          <w:rFonts w:hint="eastAsia" w:ascii="宋体" w:hAnsi="宋体" w:eastAsia="宋体"/>
          <w:color w:val="auto"/>
          <w:sz w:val="28"/>
          <w:szCs w:val="28"/>
          <w:highlight w:val="none"/>
          <w:lang w:eastAsia="zh-CN"/>
        </w:rPr>
        <w:t>财政</w:t>
      </w:r>
      <w:r>
        <w:rPr>
          <w:rFonts w:hint="eastAsia" w:ascii="宋体" w:hAnsi="宋体" w:eastAsia="宋体"/>
          <w:color w:val="auto"/>
          <w:sz w:val="28"/>
          <w:szCs w:val="28"/>
          <w:highlight w:val="none"/>
        </w:rPr>
        <w:t>资金，已落实</w:t>
      </w:r>
    </w:p>
    <w:p w14:paraId="6A52E002">
      <w:pPr>
        <w:keepNext w:val="0"/>
        <w:keepLines w:val="0"/>
        <w:pageBreakBefore w:val="0"/>
        <w:numPr>
          <w:ilvl w:val="0"/>
          <w:numId w:val="0"/>
        </w:numPr>
        <w:kinsoku/>
        <w:overflowPunct/>
        <w:topLinePunct w:val="0"/>
        <w:autoSpaceDE/>
        <w:autoSpaceDN/>
        <w:bidi w:val="0"/>
        <w:adjustRightInd/>
        <w:snapToGrid/>
        <w:spacing w:line="360" w:lineRule="auto"/>
        <w:ind w:firstLine="560" w:firstLineChars="200"/>
        <w:textAlignment w:val="auto"/>
        <w:rPr>
          <w:rFonts w:hint="eastAsia" w:ascii="宋体" w:hAnsi="宋体"/>
          <w:color w:val="auto"/>
          <w:sz w:val="28"/>
          <w:szCs w:val="28"/>
          <w:highlight w:val="none"/>
          <w:lang w:val="en-US" w:eastAsia="zh-CN"/>
        </w:rPr>
      </w:pPr>
      <w:r>
        <w:rPr>
          <w:rFonts w:hint="eastAsia" w:ascii="宋体" w:hAnsi="宋体" w:eastAsia="宋体" w:cs="Times New Roman"/>
          <w:color w:val="auto"/>
          <w:kern w:val="2"/>
          <w:sz w:val="28"/>
          <w:szCs w:val="28"/>
          <w:lang w:val="en-US" w:eastAsia="zh-CN" w:bidi="ar-SA"/>
        </w:rPr>
        <w:t>8、</w:t>
      </w:r>
      <w:r>
        <w:rPr>
          <w:rFonts w:hint="eastAsia" w:ascii="宋体" w:hAnsi="宋体" w:eastAsia="宋体"/>
          <w:color w:val="auto"/>
          <w:sz w:val="28"/>
          <w:szCs w:val="28"/>
          <w:highlight w:val="none"/>
        </w:rPr>
        <w:t>计划工期：</w:t>
      </w:r>
      <w:r>
        <w:rPr>
          <w:rFonts w:hint="eastAsia" w:ascii="宋体" w:hAnsi="宋体"/>
          <w:color w:val="auto"/>
          <w:sz w:val="28"/>
          <w:szCs w:val="28"/>
          <w:highlight w:val="none"/>
          <w:lang w:val="en-US" w:eastAsia="zh-CN"/>
        </w:rPr>
        <w:t>40日历天</w:t>
      </w:r>
    </w:p>
    <w:p w14:paraId="2FC73C60">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lang w:eastAsia="zh-CN"/>
        </w:rPr>
      </w:pPr>
      <w:r>
        <w:rPr>
          <w:rFonts w:hint="eastAsia" w:ascii="宋体" w:hAnsi="宋体"/>
          <w:color w:val="auto"/>
          <w:sz w:val="28"/>
          <w:szCs w:val="28"/>
          <w:highlight w:val="none"/>
          <w:lang w:val="en-US" w:eastAsia="zh-CN"/>
        </w:rPr>
        <w:t>9</w:t>
      </w:r>
      <w:r>
        <w:rPr>
          <w:rFonts w:hint="eastAsia" w:ascii="宋体" w:hAnsi="宋体" w:eastAsia="宋体"/>
          <w:color w:val="auto"/>
          <w:sz w:val="28"/>
          <w:szCs w:val="28"/>
          <w:highlight w:val="none"/>
        </w:rPr>
        <w:t>、质量要求：达到国家现行建设工程施工质量验收规范合格标准</w:t>
      </w:r>
    </w:p>
    <w:p w14:paraId="508C0BCE">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rPr>
        <w:t>10、</w:t>
      </w:r>
      <w:bookmarkStart w:id="12" w:name="_Toc32606"/>
      <w:r>
        <w:rPr>
          <w:rFonts w:hint="eastAsia" w:ascii="宋体" w:hAnsi="宋体" w:eastAsia="宋体"/>
          <w:color w:val="auto"/>
          <w:sz w:val="28"/>
          <w:szCs w:val="28"/>
          <w:highlight w:val="none"/>
        </w:rPr>
        <w:t>建设地点：</w:t>
      </w:r>
      <w:r>
        <w:rPr>
          <w:rFonts w:hint="eastAsia" w:ascii="宋体" w:hAnsi="宋体" w:eastAsia="宋体"/>
          <w:color w:val="auto"/>
          <w:sz w:val="28"/>
          <w:szCs w:val="28"/>
          <w:highlight w:val="none"/>
          <w:lang w:eastAsia="zh-CN"/>
        </w:rPr>
        <w:t>卢氏县第二实验幼儿园</w:t>
      </w:r>
    </w:p>
    <w:p w14:paraId="385345A2">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11、磋商范围：竞争性磋商文件</w:t>
      </w:r>
      <w:r>
        <w:rPr>
          <w:rFonts w:hint="eastAsia" w:ascii="宋体" w:hAnsi="宋体"/>
          <w:color w:val="auto"/>
          <w:sz w:val="28"/>
          <w:szCs w:val="28"/>
          <w:highlight w:val="none"/>
          <w:lang w:val="en-US" w:eastAsia="zh-CN"/>
        </w:rPr>
        <w:t>及</w:t>
      </w:r>
      <w:r>
        <w:rPr>
          <w:rFonts w:hint="eastAsia" w:ascii="宋体" w:hAnsi="宋体" w:eastAsia="宋体"/>
          <w:color w:val="auto"/>
          <w:sz w:val="28"/>
          <w:szCs w:val="28"/>
          <w:highlight w:val="none"/>
        </w:rPr>
        <w:t>工程量清单所</w:t>
      </w:r>
      <w:r>
        <w:rPr>
          <w:rFonts w:hint="eastAsia" w:ascii="宋体" w:hAnsi="宋体"/>
          <w:color w:val="auto"/>
          <w:sz w:val="28"/>
          <w:szCs w:val="28"/>
          <w:highlight w:val="none"/>
          <w:lang w:eastAsia="zh-CN"/>
        </w:rPr>
        <w:t>包含</w:t>
      </w:r>
      <w:r>
        <w:rPr>
          <w:rFonts w:hint="eastAsia" w:ascii="宋体" w:hAnsi="宋体" w:eastAsia="宋体"/>
          <w:color w:val="auto"/>
          <w:sz w:val="28"/>
          <w:szCs w:val="28"/>
          <w:highlight w:val="none"/>
        </w:rPr>
        <w:t>的全部内容</w:t>
      </w:r>
    </w:p>
    <w:p w14:paraId="0D27A2A4">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rPr>
      </w:pPr>
      <w:r>
        <w:rPr>
          <w:rFonts w:hint="eastAsia" w:ascii="宋体" w:hAnsi="宋体" w:eastAsia="宋体"/>
          <w:color w:val="auto"/>
          <w:sz w:val="28"/>
          <w:szCs w:val="28"/>
          <w:highlight w:val="none"/>
        </w:rPr>
        <w:t>二、供应商资格要求</w:t>
      </w:r>
      <w:bookmarkEnd w:id="12"/>
    </w:p>
    <w:p w14:paraId="4E62E22E">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1、供应商符合《中华人民共和国政府采购法》第二十二条规定条件；</w:t>
      </w:r>
    </w:p>
    <w:p w14:paraId="5728DACE">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2、落实政府采购政策满足的资格要求：根据《政府采购促进中小企业发展管理办法》（财库〔2020〕46号）规定，本项目专门面向中小企业采购,同时响应人须提供《中小企业声明函》；</w:t>
      </w:r>
    </w:p>
    <w:p w14:paraId="2014166D">
      <w:pPr>
        <w:keepNext w:val="0"/>
        <w:keepLines w:val="0"/>
        <w:pageBreakBefore w:val="0"/>
        <w:numPr>
          <w:ilvl w:val="0"/>
          <w:numId w:val="0"/>
        </w:numPr>
        <w:kinsoku/>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lang w:val="en-US" w:eastAsia="zh-CN"/>
        </w:rPr>
        <w:t>3、本项目的特定资格要求：</w:t>
      </w:r>
    </w:p>
    <w:p w14:paraId="5D4F1F34">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rPr>
      </w:pPr>
      <w:r>
        <w:rPr>
          <w:rFonts w:hint="eastAsia" w:ascii="宋体" w:hAnsi="宋体"/>
          <w:color w:val="auto"/>
          <w:sz w:val="28"/>
          <w:szCs w:val="28"/>
          <w:highlight w:val="none"/>
          <w:lang w:val="en-US" w:eastAsia="zh-CN"/>
        </w:rPr>
        <w:t>3.1</w:t>
      </w:r>
      <w:r>
        <w:rPr>
          <w:rFonts w:hint="eastAsia" w:ascii="宋体" w:hAnsi="宋体" w:eastAsia="宋体"/>
          <w:color w:val="auto"/>
          <w:sz w:val="28"/>
          <w:szCs w:val="28"/>
          <w:highlight w:val="none"/>
        </w:rPr>
        <w:t>供应商须具备在中国境内注册且持有国家工商行政管理部门核发的真实有效的企业营业执照</w:t>
      </w:r>
      <w:r>
        <w:rPr>
          <w:rFonts w:hint="eastAsia" w:ascii="宋体" w:hAnsi="宋体"/>
          <w:color w:val="auto"/>
          <w:sz w:val="28"/>
          <w:szCs w:val="28"/>
          <w:highlight w:val="none"/>
          <w:lang w:eastAsia="zh-CN"/>
        </w:rPr>
        <w:t>；</w:t>
      </w:r>
    </w:p>
    <w:p w14:paraId="3E6EF6ED">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lang w:val="en-US" w:eastAsia="zh-CN"/>
        </w:rPr>
        <w:t>3.</w:t>
      </w:r>
      <w:r>
        <w:rPr>
          <w:rFonts w:hint="eastAsia" w:ascii="宋体" w:hAnsi="宋体" w:eastAsia="宋体"/>
          <w:color w:val="auto"/>
          <w:sz w:val="28"/>
          <w:szCs w:val="28"/>
          <w:highlight w:val="none"/>
          <w:lang w:val="en-US" w:eastAsia="zh-CN"/>
        </w:rPr>
        <w:t>2须具</w:t>
      </w:r>
      <w:r>
        <w:rPr>
          <w:rFonts w:hint="eastAsia" w:ascii="宋体" w:hAnsi="宋体" w:eastAsia="宋体"/>
          <w:color w:val="auto"/>
          <w:sz w:val="28"/>
          <w:szCs w:val="28"/>
          <w:highlight w:val="none"/>
        </w:rPr>
        <w:t>备</w:t>
      </w:r>
      <w:r>
        <w:rPr>
          <w:rFonts w:hint="eastAsia" w:ascii="宋体" w:hAnsi="宋体" w:eastAsia="宋体"/>
          <w:color w:val="auto"/>
          <w:sz w:val="28"/>
          <w:szCs w:val="28"/>
          <w:highlight w:val="none"/>
          <w:lang w:val="en-US" w:eastAsia="zh-CN"/>
        </w:rPr>
        <w:t>建筑工程施工总承包叁级</w:t>
      </w:r>
      <w:r>
        <w:rPr>
          <w:rFonts w:hint="eastAsia" w:ascii="宋体" w:hAnsi="宋体"/>
          <w:color w:val="auto"/>
          <w:sz w:val="28"/>
          <w:szCs w:val="28"/>
          <w:highlight w:val="none"/>
          <w:lang w:val="en-US" w:eastAsia="zh-CN"/>
        </w:rPr>
        <w:t>（含叁级）</w:t>
      </w:r>
      <w:r>
        <w:rPr>
          <w:rFonts w:hint="eastAsia" w:ascii="宋体" w:hAnsi="宋体" w:eastAsia="宋体"/>
          <w:color w:val="auto"/>
          <w:sz w:val="28"/>
          <w:szCs w:val="28"/>
          <w:highlight w:val="none"/>
          <w:lang w:val="en-US" w:eastAsia="zh-CN"/>
        </w:rPr>
        <w:t>及以上资质，且具有有效的安全生产许可证</w:t>
      </w:r>
      <w:r>
        <w:rPr>
          <w:rFonts w:hint="eastAsia" w:ascii="宋体" w:hAnsi="宋体"/>
          <w:color w:val="auto"/>
          <w:sz w:val="28"/>
          <w:szCs w:val="28"/>
          <w:highlight w:val="none"/>
          <w:lang w:val="en-US" w:eastAsia="zh-CN"/>
        </w:rPr>
        <w:t>且</w:t>
      </w:r>
      <w:r>
        <w:rPr>
          <w:rFonts w:hint="eastAsia" w:ascii="宋体" w:hAnsi="宋体" w:eastAsia="宋体"/>
          <w:color w:val="auto"/>
          <w:sz w:val="28"/>
          <w:szCs w:val="28"/>
          <w:highlight w:val="none"/>
          <w:lang w:val="en-US" w:eastAsia="zh-CN"/>
        </w:rPr>
        <w:t>具有相应的施工能力；</w:t>
      </w:r>
    </w:p>
    <w:p w14:paraId="2759BF90">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rPr>
      </w:pPr>
      <w:r>
        <w:rPr>
          <w:rFonts w:hint="eastAsia" w:ascii="宋体" w:hAnsi="宋体"/>
          <w:color w:val="auto"/>
          <w:sz w:val="28"/>
          <w:szCs w:val="28"/>
          <w:highlight w:val="none"/>
          <w:lang w:val="en-US" w:eastAsia="zh-CN"/>
        </w:rPr>
        <w:t>3.</w:t>
      </w:r>
      <w:r>
        <w:rPr>
          <w:rFonts w:hint="eastAsia" w:ascii="宋体" w:hAnsi="宋体" w:eastAsia="宋体"/>
          <w:color w:val="auto"/>
          <w:sz w:val="28"/>
          <w:szCs w:val="28"/>
          <w:highlight w:val="none"/>
          <w:lang w:val="en-US" w:eastAsia="zh-CN"/>
        </w:rPr>
        <w:t>3拟派项目经理须具备建筑工程专业贰级及以上建造师执业资格和安全生产考核合格证，参加继续教育的应具有建造师继续教育证，为本单位员工（提供劳动合同），已参加社会保险（提供</w:t>
      </w:r>
      <w:r>
        <w:rPr>
          <w:rFonts w:hint="eastAsia" w:ascii="宋体" w:hAnsi="宋体"/>
          <w:color w:val="auto"/>
          <w:sz w:val="28"/>
          <w:szCs w:val="28"/>
          <w:highlight w:val="none"/>
          <w:lang w:val="en-US" w:eastAsia="zh-CN"/>
        </w:rPr>
        <w:t>2025</w:t>
      </w:r>
      <w:r>
        <w:rPr>
          <w:rFonts w:hint="eastAsia" w:ascii="宋体" w:hAnsi="宋体" w:eastAsia="宋体"/>
          <w:color w:val="auto"/>
          <w:sz w:val="28"/>
          <w:szCs w:val="28"/>
          <w:highlight w:val="none"/>
          <w:lang w:val="en-US" w:eastAsia="zh-CN"/>
        </w:rPr>
        <w:t>年以来任意连续3个月），且未在其他在建工程项目中担任项目经理；</w:t>
      </w:r>
    </w:p>
    <w:p w14:paraId="4B777992">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rPr>
      </w:pPr>
      <w:r>
        <w:rPr>
          <w:rFonts w:hint="eastAsia" w:ascii="宋体" w:hAnsi="宋体"/>
          <w:color w:val="auto"/>
          <w:sz w:val="28"/>
          <w:szCs w:val="28"/>
          <w:highlight w:val="none"/>
          <w:lang w:val="en-US" w:eastAsia="zh-CN"/>
        </w:rPr>
        <w:t>3.4</w:t>
      </w:r>
      <w:r>
        <w:rPr>
          <w:rFonts w:hint="eastAsia" w:ascii="宋体" w:hAnsi="宋体" w:eastAsia="宋体"/>
          <w:color w:val="auto"/>
          <w:sz w:val="28"/>
          <w:szCs w:val="28"/>
          <w:highlight w:val="none"/>
          <w:lang w:val="en-US" w:eastAsia="zh-CN"/>
        </w:rPr>
        <w:t>、具有良好的财务状况且没有处于被责令停业，提供相关证明材料或承诺书（格式自拟）</w:t>
      </w:r>
      <w:r>
        <w:rPr>
          <w:rFonts w:hint="eastAsia" w:ascii="宋体" w:hAnsi="宋体" w:eastAsia="宋体"/>
          <w:color w:val="auto"/>
          <w:sz w:val="28"/>
          <w:szCs w:val="28"/>
          <w:highlight w:val="none"/>
        </w:rPr>
        <w:t>；</w:t>
      </w:r>
    </w:p>
    <w:p w14:paraId="0DA78555">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rPr>
      </w:pPr>
      <w:r>
        <w:rPr>
          <w:rFonts w:hint="eastAsia" w:ascii="宋体" w:hAnsi="宋体"/>
          <w:color w:val="auto"/>
          <w:sz w:val="28"/>
          <w:szCs w:val="28"/>
          <w:highlight w:val="none"/>
          <w:lang w:val="en-US" w:eastAsia="zh-CN"/>
        </w:rPr>
        <w:t>3.5</w:t>
      </w:r>
      <w:r>
        <w:rPr>
          <w:rFonts w:hint="eastAsia" w:ascii="宋体" w:hAnsi="宋体" w:eastAsia="宋体"/>
          <w:color w:val="auto"/>
          <w:sz w:val="28"/>
          <w:szCs w:val="28"/>
          <w:highlight w:val="none"/>
        </w:rPr>
        <w:t>、参加政府采购活动前3年内无行贿犯罪记录，（开标时提供《中国裁判文书网》查询结果网页截图或企业自行承诺的无行贿犯罪承诺书，查询&lt;承诺&gt;对象为“企业，法定代表人，项目经理”）；</w:t>
      </w:r>
    </w:p>
    <w:p w14:paraId="7DBF5955">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rPr>
      </w:pPr>
      <w:r>
        <w:rPr>
          <w:rFonts w:hint="eastAsia" w:ascii="宋体" w:hAnsi="宋体"/>
          <w:color w:val="auto"/>
          <w:sz w:val="28"/>
          <w:szCs w:val="28"/>
          <w:highlight w:val="none"/>
          <w:lang w:val="en-US" w:eastAsia="zh-CN"/>
        </w:rPr>
        <w:t>3.6</w:t>
      </w:r>
      <w:r>
        <w:rPr>
          <w:rFonts w:hint="eastAsia" w:ascii="宋体" w:hAnsi="宋体" w:eastAsia="宋体"/>
          <w:color w:val="auto"/>
          <w:sz w:val="28"/>
          <w:szCs w:val="28"/>
          <w:highlight w:val="none"/>
        </w:rPr>
        <w:t>、</w:t>
      </w:r>
      <w:r>
        <w:rPr>
          <w:rFonts w:hint="eastAsia" w:ascii="宋体" w:hAnsi="宋体" w:eastAsia="宋体"/>
          <w:color w:val="auto"/>
          <w:sz w:val="28"/>
          <w:szCs w:val="28"/>
          <w:highlight w:val="none"/>
          <w:lang w:val="en-US" w:eastAsia="zh-CN"/>
        </w:rPr>
        <w:t>参加政府采购活动前3年内无商业贿赂、不正当竞争行为、骗取中标、严重违约及重大工程质量等问题</w:t>
      </w:r>
      <w:r>
        <w:rPr>
          <w:rFonts w:hint="eastAsia" w:ascii="宋体" w:hAnsi="宋体" w:eastAsia="宋体"/>
          <w:color w:val="auto"/>
          <w:sz w:val="28"/>
          <w:szCs w:val="28"/>
          <w:highlight w:val="none"/>
        </w:rPr>
        <w:t>；</w:t>
      </w:r>
    </w:p>
    <w:p w14:paraId="571A7920">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rPr>
      </w:pPr>
      <w:r>
        <w:rPr>
          <w:rFonts w:hint="eastAsia" w:ascii="宋体" w:hAnsi="宋体"/>
          <w:color w:val="auto"/>
          <w:sz w:val="28"/>
          <w:szCs w:val="28"/>
          <w:highlight w:val="none"/>
          <w:lang w:val="en-US" w:eastAsia="zh-CN"/>
        </w:rPr>
        <w:t>3.7</w:t>
      </w:r>
      <w:r>
        <w:rPr>
          <w:rFonts w:hint="eastAsia" w:ascii="宋体" w:hAnsi="宋体" w:eastAsia="宋体"/>
          <w:color w:val="auto"/>
          <w:sz w:val="28"/>
          <w:szCs w:val="28"/>
          <w:highlight w:val="none"/>
        </w:rPr>
        <w:t>、</w:t>
      </w:r>
      <w:r>
        <w:rPr>
          <w:rFonts w:hint="eastAsia" w:ascii="宋体" w:hAnsi="宋体" w:eastAsia="宋体"/>
          <w:color w:val="auto"/>
          <w:sz w:val="28"/>
          <w:szCs w:val="28"/>
          <w:highlight w:val="none"/>
          <w:lang w:val="en-US" w:eastAsia="zh-CN"/>
        </w:rPr>
        <w:t>根据《关于在政府采购活动中查询及使用信用记录有关问题的通知》(财库[2016]125号)和豫财购【2016】15号的规定，企业没有被列入“信用中国”网站的“失信被执行人”（跳转中国执行信息公开网（https://zxgk.court.gov.cn））、“重大税收违法失信主体”及“中国政府采购网站”的“政府采购严重违法失信行为记录名单”的供应商。（提供“信用中国”和“中国政府采购网”网站的查询信息截图），查询时间为自公告发布之日起至投标截止时间前</w:t>
      </w:r>
      <w:r>
        <w:rPr>
          <w:rFonts w:hint="eastAsia" w:ascii="宋体" w:hAnsi="宋体"/>
          <w:color w:val="auto"/>
          <w:sz w:val="28"/>
          <w:szCs w:val="28"/>
          <w:highlight w:val="none"/>
          <w:lang w:val="en-US" w:eastAsia="zh-CN"/>
        </w:rPr>
        <w:t>；</w:t>
      </w:r>
    </w:p>
    <w:p w14:paraId="7A3199A2">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lang w:eastAsia="zh-CN"/>
        </w:rPr>
      </w:pPr>
      <w:r>
        <w:rPr>
          <w:rFonts w:hint="eastAsia" w:ascii="宋体" w:hAnsi="宋体"/>
          <w:color w:val="auto"/>
          <w:sz w:val="28"/>
          <w:szCs w:val="28"/>
          <w:highlight w:val="none"/>
          <w:lang w:val="en-US" w:eastAsia="zh-CN"/>
        </w:rPr>
        <w:t>3.8</w:t>
      </w:r>
      <w:r>
        <w:rPr>
          <w:rFonts w:hint="eastAsia" w:ascii="宋体" w:hAnsi="宋体" w:eastAsia="宋体"/>
          <w:color w:val="auto"/>
          <w:sz w:val="28"/>
          <w:szCs w:val="28"/>
          <w:highlight w:val="none"/>
        </w:rPr>
        <w:t>、本次磋商不接受联合体投标</w:t>
      </w:r>
      <w:r>
        <w:rPr>
          <w:rFonts w:hint="eastAsia" w:ascii="宋体" w:hAnsi="宋体"/>
          <w:color w:val="auto"/>
          <w:sz w:val="28"/>
          <w:szCs w:val="28"/>
          <w:highlight w:val="none"/>
          <w:lang w:eastAsia="zh-CN"/>
        </w:rPr>
        <w:t>；</w:t>
      </w:r>
    </w:p>
    <w:p w14:paraId="35B49965">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lang w:eastAsia="zh-CN"/>
        </w:rPr>
      </w:pPr>
      <w:r>
        <w:rPr>
          <w:rFonts w:hint="eastAsia" w:ascii="宋体" w:hAnsi="宋体"/>
          <w:color w:val="auto"/>
          <w:sz w:val="28"/>
          <w:szCs w:val="28"/>
          <w:highlight w:val="none"/>
          <w:lang w:val="en-US" w:eastAsia="zh-CN"/>
        </w:rPr>
        <w:t>3.9</w:t>
      </w:r>
      <w:r>
        <w:rPr>
          <w:rFonts w:hint="eastAsia" w:ascii="宋体" w:hAnsi="宋体" w:eastAsia="宋体"/>
          <w:color w:val="auto"/>
          <w:sz w:val="28"/>
          <w:szCs w:val="28"/>
          <w:highlight w:val="none"/>
        </w:rPr>
        <w:t>、本次磋商实行资格后审</w:t>
      </w:r>
      <w:r>
        <w:rPr>
          <w:rFonts w:hint="eastAsia" w:ascii="宋体" w:hAnsi="宋体"/>
          <w:color w:val="auto"/>
          <w:sz w:val="28"/>
          <w:szCs w:val="28"/>
          <w:highlight w:val="none"/>
          <w:lang w:eastAsia="zh-CN"/>
        </w:rPr>
        <w:t>。</w:t>
      </w:r>
    </w:p>
    <w:p w14:paraId="339567B3">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rPr>
      </w:pPr>
      <w:r>
        <w:rPr>
          <w:rFonts w:hint="eastAsia" w:ascii="宋体" w:hAnsi="宋体" w:eastAsia="宋体"/>
          <w:color w:val="auto"/>
          <w:sz w:val="28"/>
          <w:szCs w:val="28"/>
          <w:highlight w:val="none"/>
        </w:rPr>
        <w:t>注：被列入失信被执行人、重大税收违法失信主体的企业做无效标处理。</w:t>
      </w:r>
      <w:r>
        <w:rPr>
          <w:rFonts w:hint="eastAsia" w:ascii="宋体" w:hAnsi="宋体"/>
          <w:color w:val="auto"/>
          <w:sz w:val="28"/>
          <w:szCs w:val="28"/>
          <w:highlight w:val="none"/>
          <w:lang w:eastAsia="zh-CN"/>
        </w:rPr>
        <w:t>采购人</w:t>
      </w:r>
      <w:r>
        <w:rPr>
          <w:rFonts w:hint="eastAsia" w:ascii="宋体" w:hAnsi="宋体" w:eastAsia="宋体"/>
          <w:color w:val="auto"/>
          <w:sz w:val="28"/>
          <w:szCs w:val="28"/>
          <w:highlight w:val="none"/>
        </w:rPr>
        <w:t>或招标代理机构有权对投标人信用记录进行甄别和复查。</w:t>
      </w:r>
    </w:p>
    <w:p w14:paraId="1D7A741F">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三、磋商文件获取方式</w:t>
      </w:r>
    </w:p>
    <w:p w14:paraId="5179D354">
      <w:pPr>
        <w:keepNext w:val="0"/>
        <w:keepLines w:val="0"/>
        <w:pageBreakBefore w:val="0"/>
        <w:kinsoku/>
        <w:wordWrap w:val="0"/>
        <w:overflowPunct/>
        <w:topLinePunct w:val="0"/>
        <w:autoSpaceDE/>
        <w:autoSpaceDN/>
        <w:bidi w:val="0"/>
        <w:adjustRightInd/>
        <w:snapToGrid/>
        <w:spacing w:line="360" w:lineRule="auto"/>
        <w:ind w:firstLine="560" w:firstLineChars="200"/>
        <w:textAlignment w:val="auto"/>
        <w:rPr>
          <w:rFonts w:ascii="宋体" w:hAnsi="宋体" w:eastAsia="宋体"/>
          <w:color w:val="auto"/>
          <w:sz w:val="28"/>
          <w:szCs w:val="28"/>
          <w:highlight w:val="none"/>
        </w:rPr>
      </w:pPr>
      <w:bookmarkStart w:id="13" w:name="_Toc12451"/>
      <w:r>
        <w:rPr>
          <w:rFonts w:hint="eastAsia" w:ascii="宋体" w:hAnsi="宋体" w:eastAsia="宋体"/>
          <w:color w:val="auto"/>
          <w:sz w:val="28"/>
          <w:szCs w:val="28"/>
          <w:highlight w:val="none"/>
        </w:rPr>
        <w:t>1、本项目没有报名环节，供应商凭CA数字证书通过三门峡市公共资源交易中心网（网址：http://gzjy.smx.gov.cn），点击交易平台选择“交易主体登录”，在所参与项目右侧点击参与投标，即可直接下载本项目</w:t>
      </w:r>
      <w:r>
        <w:rPr>
          <w:rFonts w:hint="eastAsia" w:ascii="宋体" w:hAnsi="宋体"/>
          <w:color w:val="auto"/>
          <w:sz w:val="28"/>
          <w:szCs w:val="28"/>
          <w:highlight w:val="none"/>
          <w:lang w:eastAsia="zh-CN"/>
        </w:rPr>
        <w:t>磋商</w:t>
      </w:r>
      <w:r>
        <w:rPr>
          <w:rFonts w:hint="eastAsia" w:ascii="宋体" w:hAnsi="宋体" w:eastAsia="宋体"/>
          <w:color w:val="auto"/>
          <w:sz w:val="28"/>
          <w:szCs w:val="28"/>
          <w:highlight w:val="none"/>
        </w:rPr>
        <w:t>文件及其相关资料；</w:t>
      </w:r>
    </w:p>
    <w:p w14:paraId="7B96DC0E">
      <w:pPr>
        <w:keepNext w:val="0"/>
        <w:keepLines w:val="0"/>
        <w:pageBreakBefore w:val="0"/>
        <w:kinsoku/>
        <w:wordWrap w:val="0"/>
        <w:overflowPunct/>
        <w:topLinePunct w:val="0"/>
        <w:autoSpaceDE/>
        <w:autoSpaceDN/>
        <w:bidi w:val="0"/>
        <w:adjustRightInd/>
        <w:snapToGrid/>
        <w:spacing w:line="360" w:lineRule="auto"/>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办理CA证书：</w:t>
      </w:r>
      <w:r>
        <w:rPr>
          <w:rFonts w:hint="eastAsia" w:ascii="宋体" w:hAnsi="宋体" w:eastAsia="宋体" w:cs="宋体"/>
          <w:color w:val="auto"/>
          <w:kern w:val="2"/>
          <w:sz w:val="28"/>
          <w:szCs w:val="28"/>
          <w:highlight w:val="none"/>
          <w:lang w:val="en-US" w:eastAsia="zh-CN" w:bidi="ar-SA"/>
        </w:rPr>
        <w:t xml:space="preserve">http://gzjy.smx.gov.cn/fwzn/004003/20201019/a8fae6a0-baed-499b-bb50-8ecc8828a2ca.html </w:t>
      </w:r>
    </w:p>
    <w:p w14:paraId="0E80C77C">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rPr>
      </w:pPr>
      <w:r>
        <w:rPr>
          <w:rFonts w:hint="eastAsia" w:ascii="宋体" w:hAnsi="宋体" w:eastAsia="宋体"/>
          <w:color w:val="auto"/>
          <w:sz w:val="28"/>
          <w:szCs w:val="28"/>
          <w:highlight w:val="none"/>
          <w:lang w:val="en-US" w:eastAsia="zh-CN"/>
        </w:rPr>
        <w:t>2、</w:t>
      </w:r>
      <w:r>
        <w:rPr>
          <w:rFonts w:hint="eastAsia" w:ascii="宋体" w:hAnsi="宋体" w:eastAsia="宋体"/>
          <w:color w:val="auto"/>
          <w:sz w:val="28"/>
          <w:szCs w:val="28"/>
          <w:highlight w:val="none"/>
        </w:rPr>
        <w:t>文件下载时间：</w:t>
      </w:r>
      <w:r>
        <w:rPr>
          <w:rFonts w:hint="eastAsia" w:ascii="宋体" w:hAnsi="宋体"/>
          <w:color w:val="auto"/>
          <w:sz w:val="28"/>
          <w:szCs w:val="28"/>
          <w:highlight w:val="none"/>
          <w:lang w:val="en-US" w:eastAsia="zh-CN"/>
        </w:rPr>
        <w:t>2025</w:t>
      </w:r>
      <w:r>
        <w:rPr>
          <w:rFonts w:hint="eastAsia" w:ascii="宋体" w:hAnsi="宋体" w:eastAsia="宋体"/>
          <w:color w:val="auto"/>
          <w:sz w:val="28"/>
          <w:szCs w:val="28"/>
          <w:highlight w:val="none"/>
        </w:rPr>
        <w:t>年</w:t>
      </w:r>
      <w:r>
        <w:rPr>
          <w:rFonts w:hint="eastAsia" w:ascii="宋体" w:hAnsi="宋体"/>
          <w:color w:val="auto"/>
          <w:sz w:val="28"/>
          <w:szCs w:val="28"/>
          <w:highlight w:val="none"/>
          <w:lang w:val="en-US" w:eastAsia="zh-CN"/>
        </w:rPr>
        <w:t>08</w:t>
      </w:r>
      <w:r>
        <w:rPr>
          <w:rFonts w:hint="eastAsia" w:ascii="宋体" w:hAnsi="宋体" w:eastAsia="宋体"/>
          <w:color w:val="auto"/>
          <w:sz w:val="28"/>
          <w:szCs w:val="28"/>
          <w:highlight w:val="none"/>
        </w:rPr>
        <w:t>月</w:t>
      </w:r>
      <w:r>
        <w:rPr>
          <w:rFonts w:hint="eastAsia" w:ascii="宋体" w:hAnsi="宋体"/>
          <w:color w:val="auto"/>
          <w:sz w:val="28"/>
          <w:szCs w:val="28"/>
          <w:highlight w:val="none"/>
          <w:lang w:val="en-US" w:eastAsia="zh-CN"/>
        </w:rPr>
        <w:t>28</w:t>
      </w:r>
      <w:r>
        <w:rPr>
          <w:rFonts w:hint="eastAsia" w:ascii="宋体" w:hAnsi="宋体" w:eastAsia="宋体"/>
          <w:color w:val="auto"/>
          <w:sz w:val="28"/>
          <w:szCs w:val="28"/>
          <w:highlight w:val="none"/>
        </w:rPr>
        <w:t>日08时00分至</w:t>
      </w:r>
      <w:r>
        <w:rPr>
          <w:rFonts w:hint="eastAsia" w:ascii="宋体" w:hAnsi="宋体"/>
          <w:color w:val="auto"/>
          <w:sz w:val="28"/>
          <w:szCs w:val="28"/>
          <w:highlight w:val="none"/>
          <w:lang w:val="en-US" w:eastAsia="zh-CN"/>
        </w:rPr>
        <w:t>2025</w:t>
      </w:r>
      <w:r>
        <w:rPr>
          <w:rFonts w:hint="eastAsia" w:ascii="宋体" w:hAnsi="宋体" w:eastAsia="宋体"/>
          <w:color w:val="auto"/>
          <w:sz w:val="28"/>
          <w:szCs w:val="28"/>
          <w:highlight w:val="none"/>
        </w:rPr>
        <w:t>年</w:t>
      </w:r>
      <w:r>
        <w:rPr>
          <w:rFonts w:hint="eastAsia" w:ascii="宋体" w:hAnsi="宋体"/>
          <w:color w:val="auto"/>
          <w:sz w:val="28"/>
          <w:szCs w:val="28"/>
          <w:highlight w:val="none"/>
          <w:lang w:val="en-US" w:eastAsia="zh-CN"/>
        </w:rPr>
        <w:t>09</w:t>
      </w:r>
      <w:r>
        <w:rPr>
          <w:rFonts w:hint="eastAsia" w:ascii="宋体" w:hAnsi="宋体" w:eastAsia="宋体"/>
          <w:color w:val="auto"/>
          <w:sz w:val="28"/>
          <w:szCs w:val="28"/>
          <w:highlight w:val="none"/>
        </w:rPr>
        <w:t>月</w:t>
      </w:r>
      <w:r>
        <w:rPr>
          <w:rFonts w:hint="eastAsia" w:ascii="宋体" w:hAnsi="宋体"/>
          <w:color w:val="auto"/>
          <w:sz w:val="28"/>
          <w:szCs w:val="28"/>
          <w:highlight w:val="none"/>
          <w:lang w:val="en-US" w:eastAsia="zh-CN"/>
        </w:rPr>
        <w:t>08</w:t>
      </w:r>
      <w:r>
        <w:rPr>
          <w:rFonts w:hint="eastAsia" w:ascii="宋体" w:hAnsi="宋体" w:eastAsia="宋体"/>
          <w:color w:val="auto"/>
          <w:sz w:val="28"/>
          <w:szCs w:val="28"/>
          <w:highlight w:val="none"/>
        </w:rPr>
        <w:t>日08时</w:t>
      </w:r>
      <w:r>
        <w:rPr>
          <w:rFonts w:hint="eastAsia" w:ascii="宋体" w:hAnsi="宋体" w:eastAsia="宋体"/>
          <w:color w:val="auto"/>
          <w:sz w:val="28"/>
          <w:szCs w:val="28"/>
          <w:highlight w:val="none"/>
          <w:lang w:val="en-US" w:eastAsia="zh-CN"/>
        </w:rPr>
        <w:t>4</w:t>
      </w:r>
      <w:r>
        <w:rPr>
          <w:rFonts w:hint="eastAsia" w:ascii="宋体" w:hAnsi="宋体" w:eastAsia="宋体"/>
          <w:color w:val="auto"/>
          <w:sz w:val="28"/>
          <w:szCs w:val="28"/>
          <w:highlight w:val="none"/>
        </w:rPr>
        <w:t>0分；</w:t>
      </w:r>
    </w:p>
    <w:p w14:paraId="482408AD">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rPr>
      </w:pPr>
      <w:r>
        <w:rPr>
          <w:rFonts w:hint="eastAsia" w:ascii="宋体" w:hAnsi="宋体" w:eastAsia="宋体"/>
          <w:color w:val="auto"/>
          <w:sz w:val="28"/>
          <w:szCs w:val="28"/>
          <w:highlight w:val="none"/>
          <w:lang w:val="en-US" w:eastAsia="zh-CN"/>
        </w:rPr>
        <w:t>3</w:t>
      </w:r>
      <w:r>
        <w:rPr>
          <w:rFonts w:hint="eastAsia" w:ascii="宋体" w:hAnsi="宋体" w:eastAsia="宋体"/>
          <w:color w:val="auto"/>
          <w:sz w:val="28"/>
          <w:szCs w:val="28"/>
          <w:highlight w:val="none"/>
        </w:rPr>
        <w:t>、本项目为全电子招标，不再收取招标文件费用。</w:t>
      </w:r>
    </w:p>
    <w:p w14:paraId="40100A8E">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lang w:eastAsia="zh-CN"/>
        </w:rPr>
        <w:t>注：</w:t>
      </w:r>
      <w:r>
        <w:rPr>
          <w:rFonts w:hint="eastAsia" w:ascii="宋体" w:hAnsi="宋体" w:eastAsia="宋体"/>
          <w:color w:val="auto"/>
          <w:sz w:val="28"/>
          <w:szCs w:val="28"/>
          <w:highlight w:val="none"/>
        </w:rPr>
        <w:t>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每位供应商的解密时间为开标时间起30分钟内完成。未按时解密的其投标将被否决。因供应商原因未能解密、解密失败或解密超时的将被拒绝。</w:t>
      </w:r>
    </w:p>
    <w:p w14:paraId="2439F5B8">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lang w:eastAsia="zh-CN"/>
        </w:rPr>
      </w:pPr>
      <w:r>
        <w:rPr>
          <w:rFonts w:hint="eastAsia" w:ascii="宋体" w:hAnsi="宋体" w:eastAsia="宋体"/>
          <w:color w:val="auto"/>
          <w:sz w:val="28"/>
          <w:szCs w:val="28"/>
          <w:highlight w:val="none"/>
        </w:rPr>
        <w:t>四、</w:t>
      </w:r>
      <w:bookmarkEnd w:id="13"/>
      <w:r>
        <w:rPr>
          <w:rFonts w:hint="eastAsia" w:ascii="宋体" w:hAnsi="宋体"/>
          <w:color w:val="auto"/>
          <w:sz w:val="28"/>
          <w:szCs w:val="28"/>
          <w:highlight w:val="none"/>
          <w:lang w:eastAsia="zh-CN"/>
        </w:rPr>
        <w:t>投标资料提交</w:t>
      </w:r>
    </w:p>
    <w:p w14:paraId="7F260A1A">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en-US"/>
        </w:rPr>
        <w:t>本项目实行资格后审，审查内容以投标截止时间前在三门峡市公共资源交易</w:t>
      </w:r>
      <w:r>
        <w:rPr>
          <w:rFonts w:hint="eastAsia" w:ascii="宋体" w:hAnsi="宋体" w:eastAsia="宋体"/>
          <w:color w:val="auto"/>
          <w:sz w:val="28"/>
          <w:szCs w:val="28"/>
          <w:highlight w:val="none"/>
          <w:lang w:val="en-US" w:eastAsia="zh-CN"/>
        </w:rPr>
        <w:t>中心网提交磋商响应文件</w:t>
      </w:r>
      <w:r>
        <w:rPr>
          <w:rFonts w:hint="eastAsia" w:ascii="宋体" w:hAnsi="宋体" w:eastAsia="宋体"/>
          <w:color w:val="auto"/>
          <w:sz w:val="28"/>
          <w:szCs w:val="28"/>
          <w:highlight w:val="none"/>
          <w:lang w:val="en-US" w:eastAsia="en-US"/>
        </w:rPr>
        <w:t>的信息为准。其上传资料真实性由</w:t>
      </w:r>
      <w:r>
        <w:rPr>
          <w:rFonts w:hint="eastAsia" w:ascii="宋体" w:hAnsi="宋体" w:eastAsia="宋体"/>
          <w:color w:val="auto"/>
          <w:sz w:val="28"/>
          <w:szCs w:val="28"/>
          <w:highlight w:val="none"/>
          <w:lang w:val="en-US" w:eastAsia="zh-CN"/>
        </w:rPr>
        <w:t>供应商</w:t>
      </w:r>
      <w:r>
        <w:rPr>
          <w:rFonts w:hint="eastAsia" w:ascii="宋体" w:hAnsi="宋体" w:eastAsia="宋体"/>
          <w:color w:val="auto"/>
          <w:sz w:val="28"/>
          <w:szCs w:val="28"/>
          <w:highlight w:val="none"/>
          <w:lang w:val="en-US" w:eastAsia="en-US"/>
        </w:rPr>
        <w:t>自行承担</w:t>
      </w:r>
      <w:r>
        <w:rPr>
          <w:rFonts w:hint="eastAsia" w:ascii="宋体" w:hAnsi="宋体" w:eastAsia="宋体"/>
          <w:color w:val="auto"/>
          <w:sz w:val="28"/>
          <w:szCs w:val="28"/>
          <w:highlight w:val="none"/>
          <w:lang w:val="en-US" w:eastAsia="zh-CN"/>
        </w:rPr>
        <w:t>，同时，供应商要完善主体库</w:t>
      </w:r>
      <w:r>
        <w:rPr>
          <w:rFonts w:hint="eastAsia" w:ascii="宋体" w:hAnsi="宋体" w:eastAsia="宋体"/>
          <w:color w:val="auto"/>
          <w:sz w:val="28"/>
          <w:szCs w:val="28"/>
          <w:highlight w:val="none"/>
          <w:lang w:val="en-US" w:eastAsia="en-US"/>
        </w:rPr>
        <w:t>。原件扫描件清晰可辨。否则，由此造成应得分而未得分或资格审查不合格等情况的，由</w:t>
      </w:r>
      <w:r>
        <w:rPr>
          <w:rFonts w:hint="eastAsia" w:ascii="宋体" w:hAnsi="宋体" w:eastAsia="宋体"/>
          <w:color w:val="auto"/>
          <w:sz w:val="28"/>
          <w:szCs w:val="28"/>
          <w:highlight w:val="none"/>
          <w:lang w:val="en-US" w:eastAsia="zh-CN"/>
        </w:rPr>
        <w:t>供应商</w:t>
      </w:r>
      <w:r>
        <w:rPr>
          <w:rFonts w:hint="eastAsia" w:ascii="宋体" w:hAnsi="宋体" w:eastAsia="宋体"/>
          <w:color w:val="auto"/>
          <w:sz w:val="28"/>
          <w:szCs w:val="28"/>
          <w:highlight w:val="none"/>
          <w:lang w:val="en-US" w:eastAsia="en-US"/>
        </w:rPr>
        <w:t>承担责任。</w:t>
      </w:r>
    </w:p>
    <w:p w14:paraId="10FAB50E">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五、磋商保证金</w:t>
      </w:r>
    </w:p>
    <w:p w14:paraId="1B5F6DB8">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按照《河南省财政厅关于优化政府采购营商环境有关问题的通知》（豫财购[2019]4号文）的要求本项目不再收取磋商保证金。</w:t>
      </w:r>
    </w:p>
    <w:p w14:paraId="17FAB637">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六、磋商响应文件的递交截止时间（开标时间）及开评标地点：</w:t>
      </w:r>
    </w:p>
    <w:p w14:paraId="324F2B5F">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1、时间：202</w:t>
      </w:r>
      <w:r>
        <w:rPr>
          <w:rFonts w:hint="eastAsia" w:ascii="宋体" w:hAnsi="宋体"/>
          <w:color w:val="auto"/>
          <w:sz w:val="28"/>
          <w:szCs w:val="28"/>
          <w:highlight w:val="none"/>
          <w:lang w:val="en-US" w:eastAsia="zh-CN"/>
        </w:rPr>
        <w:t>5</w:t>
      </w:r>
      <w:r>
        <w:rPr>
          <w:rFonts w:hint="eastAsia" w:ascii="宋体" w:hAnsi="宋体" w:eastAsia="宋体"/>
          <w:color w:val="auto"/>
          <w:sz w:val="28"/>
          <w:szCs w:val="28"/>
          <w:highlight w:val="none"/>
          <w:lang w:val="en-US" w:eastAsia="zh-CN"/>
        </w:rPr>
        <w:t>年</w:t>
      </w:r>
      <w:r>
        <w:rPr>
          <w:rFonts w:hint="eastAsia" w:ascii="宋体" w:hAnsi="宋体"/>
          <w:color w:val="auto"/>
          <w:sz w:val="28"/>
          <w:szCs w:val="28"/>
          <w:highlight w:val="none"/>
          <w:lang w:val="en-US" w:eastAsia="zh-CN"/>
        </w:rPr>
        <w:t>09</w:t>
      </w:r>
      <w:r>
        <w:rPr>
          <w:rFonts w:hint="eastAsia" w:ascii="宋体" w:hAnsi="宋体" w:eastAsia="宋体"/>
          <w:color w:val="auto"/>
          <w:sz w:val="28"/>
          <w:szCs w:val="28"/>
          <w:highlight w:val="none"/>
          <w:lang w:val="en-US" w:eastAsia="zh-CN"/>
        </w:rPr>
        <w:t>月</w:t>
      </w:r>
      <w:r>
        <w:rPr>
          <w:rFonts w:hint="eastAsia" w:ascii="宋体" w:hAnsi="宋体"/>
          <w:color w:val="auto"/>
          <w:sz w:val="28"/>
          <w:szCs w:val="28"/>
          <w:highlight w:val="none"/>
          <w:lang w:val="en-US" w:eastAsia="zh-CN"/>
        </w:rPr>
        <w:t>08</w:t>
      </w:r>
      <w:r>
        <w:rPr>
          <w:rFonts w:hint="eastAsia" w:ascii="宋体" w:hAnsi="宋体" w:eastAsia="宋体"/>
          <w:color w:val="auto"/>
          <w:sz w:val="28"/>
          <w:szCs w:val="28"/>
          <w:highlight w:val="none"/>
          <w:lang w:val="en-US" w:eastAsia="zh-CN"/>
        </w:rPr>
        <w:t>日08时40分（北京时间）</w:t>
      </w:r>
    </w:p>
    <w:p w14:paraId="74535AA7">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2、开标地点：卢氏县公共资源交易中心四楼第</w:t>
      </w:r>
      <w:r>
        <w:rPr>
          <w:rFonts w:hint="eastAsia" w:ascii="宋体" w:hAnsi="宋体"/>
          <w:color w:val="auto"/>
          <w:sz w:val="28"/>
          <w:szCs w:val="28"/>
          <w:highlight w:val="none"/>
          <w:lang w:val="en-US" w:eastAsia="zh-CN"/>
        </w:rPr>
        <w:t>一</w:t>
      </w:r>
      <w:r>
        <w:rPr>
          <w:rFonts w:hint="eastAsia" w:ascii="宋体" w:hAnsi="宋体" w:eastAsia="宋体"/>
          <w:color w:val="auto"/>
          <w:sz w:val="28"/>
          <w:szCs w:val="28"/>
          <w:highlight w:val="none"/>
          <w:lang w:val="en-US" w:eastAsia="zh-CN"/>
        </w:rPr>
        <w:t>开标室；</w:t>
      </w:r>
    </w:p>
    <w:p w14:paraId="3AEA931A">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3、评标地点：卢氏县公共资源交易中心二楼第</w:t>
      </w:r>
      <w:r>
        <w:rPr>
          <w:rFonts w:hint="eastAsia" w:ascii="宋体" w:hAnsi="宋体"/>
          <w:color w:val="auto"/>
          <w:sz w:val="28"/>
          <w:szCs w:val="28"/>
          <w:highlight w:val="none"/>
          <w:lang w:val="en-US" w:eastAsia="zh-CN"/>
        </w:rPr>
        <w:t>一</w:t>
      </w:r>
      <w:r>
        <w:rPr>
          <w:rFonts w:hint="eastAsia" w:ascii="宋体" w:hAnsi="宋体" w:eastAsia="宋体"/>
          <w:color w:val="auto"/>
          <w:sz w:val="28"/>
          <w:szCs w:val="28"/>
          <w:highlight w:val="none"/>
          <w:lang w:val="en-US" w:eastAsia="zh-CN"/>
        </w:rPr>
        <w:t>评标室；</w:t>
      </w:r>
    </w:p>
    <w:p w14:paraId="429EEF17">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七、其他事项</w:t>
      </w:r>
    </w:p>
    <w:p w14:paraId="3ABF56F0">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1、响应人应仔细阅读操作手册，在本公告中要求的截止时间前完成网上投标等工作，并充分考虑人为操作等因素，因响应人操作不当等问题造成的无法报名、无法下载磋商文件、无法投标等一切后果，由响应人自行承担；</w:t>
      </w:r>
    </w:p>
    <w:p w14:paraId="6DF58DEE">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2、投标所发生一切费用由各响应人自行承担，并承担相应的风险和责任；</w:t>
      </w:r>
    </w:p>
    <w:p w14:paraId="6625BD31">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3、响应人递交的磋商响应文件不论中标与否均不予退还。</w:t>
      </w:r>
    </w:p>
    <w:p w14:paraId="1FA71824">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温馨提示：本项目为电子化、无纸化交易项目，开标时不再接受任何纸质资料，为保证您能投标成功，请需仔细阅读招标文件和三门峡市公共资源交易中心官网业务办理指南。</w:t>
      </w:r>
    </w:p>
    <w:p w14:paraId="316B0771">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八、发布公告的媒介</w:t>
      </w:r>
    </w:p>
    <w:p w14:paraId="54891BAA">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rPr>
      </w:pPr>
      <w:r>
        <w:rPr>
          <w:rFonts w:hint="eastAsia" w:ascii="宋体" w:hAnsi="宋体" w:eastAsia="宋体"/>
          <w:color w:val="auto"/>
          <w:sz w:val="28"/>
          <w:szCs w:val="28"/>
          <w:highlight w:val="none"/>
        </w:rPr>
        <w:t>本次磋商公告同时在《中国招标投标公共服务平台》、《河南省政府采购网》、《三门峡市公共资源交易中心网》上发布。</w:t>
      </w:r>
    </w:p>
    <w:p w14:paraId="345D6954">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rPr>
      </w:pPr>
      <w:r>
        <w:rPr>
          <w:rFonts w:hint="eastAsia" w:ascii="宋体" w:hAnsi="宋体" w:eastAsia="宋体"/>
          <w:color w:val="auto"/>
          <w:sz w:val="28"/>
          <w:szCs w:val="28"/>
          <w:highlight w:val="none"/>
        </w:rPr>
        <w:t>九、联系方式</w:t>
      </w:r>
    </w:p>
    <w:p w14:paraId="25D4D20F">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rPr>
      </w:pPr>
      <w:r>
        <w:rPr>
          <w:rFonts w:hint="eastAsia" w:ascii="宋体" w:hAnsi="宋体" w:eastAsia="宋体"/>
          <w:color w:val="auto"/>
          <w:sz w:val="28"/>
          <w:szCs w:val="28"/>
          <w:highlight w:val="none"/>
        </w:rPr>
        <w:t>监督单位：卢氏县政府采购办公室</w:t>
      </w:r>
    </w:p>
    <w:p w14:paraId="3784626F">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联系人：郭伟静</w:t>
      </w:r>
    </w:p>
    <w:p w14:paraId="1F1E2EF5">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rPr>
      </w:pPr>
      <w:r>
        <w:rPr>
          <w:rFonts w:hint="eastAsia" w:ascii="宋体" w:hAnsi="宋体" w:eastAsia="宋体"/>
          <w:color w:val="auto"/>
          <w:sz w:val="28"/>
          <w:szCs w:val="28"/>
          <w:highlight w:val="none"/>
        </w:rPr>
        <w:t xml:space="preserve">联系方式：0398-7863556 </w:t>
      </w:r>
    </w:p>
    <w:p w14:paraId="388B9EC8">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rPr>
      </w:pPr>
      <w:r>
        <w:rPr>
          <w:rFonts w:hint="eastAsia" w:ascii="宋体" w:hAnsi="宋体" w:eastAsia="宋体"/>
          <w:color w:val="auto"/>
          <w:sz w:val="28"/>
          <w:szCs w:val="28"/>
          <w:highlight w:val="none"/>
        </w:rPr>
        <w:t>地址：卢氏县城关镇解放路中段</w:t>
      </w:r>
    </w:p>
    <w:p w14:paraId="5B8E6B25">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监督单位：卢氏县教育体育局</w:t>
      </w:r>
    </w:p>
    <w:p w14:paraId="576F1168">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default"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联系人：景亚男</w:t>
      </w:r>
      <w:r>
        <w:rPr>
          <w:rFonts w:hint="eastAsia" w:ascii="宋体" w:hAnsi="宋体" w:cs="Times New Roman"/>
          <w:color w:val="auto"/>
          <w:sz w:val="28"/>
          <w:szCs w:val="28"/>
          <w:highlight w:val="none"/>
          <w:lang w:val="en-US" w:eastAsia="zh-CN"/>
        </w:rPr>
        <w:t>、王智礼</w:t>
      </w:r>
    </w:p>
    <w:p w14:paraId="1752CA99">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电话：13839807261、13569607709</w:t>
      </w:r>
    </w:p>
    <w:p w14:paraId="7EE029F1">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color w:val="auto"/>
          <w:sz w:val="28"/>
          <w:szCs w:val="28"/>
          <w:highlight w:val="none"/>
        </w:rPr>
      </w:pPr>
      <w:r>
        <w:rPr>
          <w:rFonts w:hint="eastAsia" w:ascii="宋体" w:hAnsi="宋体" w:eastAsia="宋体" w:cs="Times New Roman"/>
          <w:color w:val="auto"/>
          <w:sz w:val="28"/>
          <w:szCs w:val="28"/>
          <w:highlight w:val="none"/>
          <w:lang w:val="en-US" w:eastAsia="zh-CN"/>
        </w:rPr>
        <w:t>地址：卢氏县迎宾路南段</w:t>
      </w:r>
    </w:p>
    <w:p w14:paraId="6BCD4B4E">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color w:val="auto"/>
          <w:sz w:val="28"/>
          <w:szCs w:val="28"/>
          <w:highlight w:val="none"/>
          <w:lang w:eastAsia="zh-CN"/>
        </w:rPr>
      </w:pPr>
      <w:r>
        <w:rPr>
          <w:rFonts w:hint="eastAsia" w:ascii="宋体" w:hAnsi="宋体"/>
          <w:color w:val="auto"/>
          <w:sz w:val="28"/>
          <w:szCs w:val="28"/>
          <w:highlight w:val="none"/>
          <w:lang w:eastAsia="zh-CN"/>
        </w:rPr>
        <w:t>采购人：卢氏县第二实验幼儿园</w:t>
      </w:r>
    </w:p>
    <w:p w14:paraId="7E8612FC">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color w:val="auto"/>
          <w:sz w:val="28"/>
          <w:szCs w:val="28"/>
          <w:highlight w:val="none"/>
          <w:lang w:eastAsia="zh-CN"/>
        </w:rPr>
      </w:pPr>
      <w:r>
        <w:rPr>
          <w:rFonts w:hint="eastAsia" w:ascii="宋体" w:hAnsi="宋体"/>
          <w:color w:val="auto"/>
          <w:sz w:val="28"/>
          <w:szCs w:val="28"/>
          <w:highlight w:val="none"/>
          <w:lang w:eastAsia="zh-CN"/>
        </w:rPr>
        <w:t>联系人：郭艳娜</w:t>
      </w:r>
    </w:p>
    <w:p w14:paraId="7E7ACFCF">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color w:val="auto"/>
          <w:sz w:val="28"/>
          <w:szCs w:val="28"/>
          <w:highlight w:val="none"/>
          <w:lang w:eastAsia="zh-CN"/>
        </w:rPr>
      </w:pPr>
      <w:r>
        <w:rPr>
          <w:rFonts w:hint="eastAsia" w:ascii="宋体" w:hAnsi="宋体"/>
          <w:color w:val="auto"/>
          <w:sz w:val="28"/>
          <w:szCs w:val="28"/>
          <w:highlight w:val="none"/>
          <w:lang w:eastAsia="zh-CN"/>
        </w:rPr>
        <w:t>联系方式：15238421441、13849814967</w:t>
      </w:r>
    </w:p>
    <w:p w14:paraId="77B885A9">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color w:val="auto"/>
          <w:sz w:val="28"/>
          <w:szCs w:val="28"/>
          <w:highlight w:val="none"/>
          <w:lang w:eastAsia="zh-CN"/>
        </w:rPr>
      </w:pPr>
      <w:r>
        <w:rPr>
          <w:rFonts w:hint="eastAsia" w:ascii="宋体" w:hAnsi="宋体"/>
          <w:color w:val="auto"/>
          <w:sz w:val="28"/>
          <w:szCs w:val="28"/>
          <w:highlight w:val="none"/>
          <w:lang w:eastAsia="zh-CN"/>
        </w:rPr>
        <w:t>地址：卢氏县滨河路东路路北</w:t>
      </w:r>
    </w:p>
    <w:p w14:paraId="2F6F8499">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color w:val="auto"/>
          <w:sz w:val="28"/>
          <w:szCs w:val="28"/>
          <w:highlight w:val="none"/>
          <w:lang w:eastAsia="zh-CN"/>
        </w:rPr>
      </w:pPr>
      <w:r>
        <w:rPr>
          <w:rFonts w:hint="eastAsia" w:ascii="宋体" w:hAnsi="宋体"/>
          <w:color w:val="auto"/>
          <w:sz w:val="28"/>
          <w:szCs w:val="28"/>
          <w:highlight w:val="none"/>
          <w:lang w:eastAsia="zh-CN"/>
        </w:rPr>
        <w:t xml:space="preserve">代理机构：河南盾览工程管理咨询有限公司 </w:t>
      </w:r>
    </w:p>
    <w:p w14:paraId="200CD1AE">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联系人：刘婷</w:t>
      </w:r>
    </w:p>
    <w:p w14:paraId="1A09524E">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联系电话：18739827617</w:t>
      </w:r>
    </w:p>
    <w:p w14:paraId="7FFE7613">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地址：河南自贸试验区郑州片区（郑东）东风南路绿地之窗景峰座四楼011室</w:t>
      </w:r>
    </w:p>
    <w:p w14:paraId="6A370D71">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 xml:space="preserve"> </w:t>
      </w:r>
    </w:p>
    <w:p w14:paraId="61020435">
      <w:pPr>
        <w:spacing w:line="600" w:lineRule="exact"/>
        <w:ind w:firstLine="480" w:firstLineChars="200"/>
        <w:rPr>
          <w:rFonts w:ascii="宋体" w:hAnsi="宋体" w:cs="宋体"/>
          <w:color w:val="auto"/>
          <w:kern w:val="2"/>
          <w:sz w:val="24"/>
          <w:szCs w:val="24"/>
          <w:highlight w:val="none"/>
        </w:rPr>
      </w:pPr>
    </w:p>
    <w:p w14:paraId="4538AA52">
      <w:pPr>
        <w:spacing w:line="600" w:lineRule="exact"/>
        <w:rPr>
          <w:rFonts w:ascii="宋体" w:hAnsi="宋体"/>
          <w:b/>
          <w:color w:val="auto"/>
          <w:sz w:val="24"/>
          <w:szCs w:val="24"/>
          <w:highlight w:val="none"/>
        </w:rPr>
      </w:pPr>
    </w:p>
    <w:p w14:paraId="7DC70D53">
      <w:pPr>
        <w:pStyle w:val="11"/>
        <w:rPr>
          <w:rFonts w:ascii="宋体" w:hAnsi="宋体"/>
          <w:b/>
          <w:color w:val="auto"/>
          <w:sz w:val="24"/>
          <w:szCs w:val="24"/>
          <w:highlight w:val="none"/>
        </w:rPr>
      </w:pPr>
    </w:p>
    <w:p w14:paraId="12E3E625">
      <w:pPr>
        <w:pStyle w:val="12"/>
        <w:ind w:left="0" w:leftChars="0" w:firstLine="0" w:firstLineChars="0"/>
        <w:rPr>
          <w:rFonts w:ascii="宋体" w:hAnsi="宋体"/>
          <w:b/>
          <w:color w:val="auto"/>
          <w:sz w:val="24"/>
          <w:szCs w:val="24"/>
          <w:highlight w:val="none"/>
        </w:rPr>
      </w:pPr>
    </w:p>
    <w:p w14:paraId="19F45862">
      <w:pPr>
        <w:pStyle w:val="11"/>
        <w:rPr>
          <w:rFonts w:ascii="宋体" w:hAnsi="宋体"/>
          <w:b/>
          <w:color w:val="auto"/>
          <w:sz w:val="24"/>
          <w:szCs w:val="24"/>
          <w:highlight w:val="none"/>
        </w:rPr>
      </w:pPr>
    </w:p>
    <w:p w14:paraId="28D09273">
      <w:pPr>
        <w:pStyle w:val="12"/>
        <w:ind w:left="0" w:leftChars="0" w:firstLine="0" w:firstLineChars="0"/>
        <w:rPr>
          <w:color w:val="auto"/>
          <w:highlight w:val="none"/>
        </w:rPr>
      </w:pPr>
    </w:p>
    <w:p w14:paraId="619A7F45">
      <w:pPr>
        <w:pStyle w:val="3"/>
        <w:pageBreakBefore w:val="0"/>
        <w:widowControl w:val="0"/>
        <w:kinsoku/>
        <w:wordWrap/>
        <w:overflowPunct/>
        <w:topLinePunct w:val="0"/>
        <w:autoSpaceDE/>
        <w:autoSpaceDN/>
        <w:bidi w:val="0"/>
        <w:adjustRightInd/>
        <w:snapToGrid/>
        <w:spacing w:before="0" w:after="0" w:line="240" w:lineRule="auto"/>
        <w:jc w:val="center"/>
        <w:textAlignment w:val="auto"/>
        <w:outlineLvl w:val="0"/>
        <w:rPr>
          <w:rFonts w:ascii="宋体" w:hAnsi="宋体" w:eastAsia="宋体"/>
          <w:color w:val="auto"/>
          <w:sz w:val="32"/>
          <w:szCs w:val="32"/>
          <w:highlight w:val="none"/>
        </w:rPr>
      </w:pPr>
      <w:bookmarkStart w:id="14" w:name="_Toc15761"/>
      <w:bookmarkStart w:id="15" w:name="_Toc5308"/>
      <w:r>
        <w:rPr>
          <w:rFonts w:hint="eastAsia" w:ascii="宋体" w:hAnsi="宋体" w:eastAsia="宋体"/>
          <w:color w:val="auto"/>
          <w:szCs w:val="32"/>
          <w:highlight w:val="none"/>
        </w:rPr>
        <w:br w:type="page"/>
      </w:r>
      <w:r>
        <w:rPr>
          <w:rFonts w:hint="eastAsia" w:ascii="宋体" w:hAnsi="宋体" w:eastAsia="宋体"/>
          <w:color w:val="auto"/>
          <w:sz w:val="32"/>
          <w:szCs w:val="32"/>
          <w:highlight w:val="none"/>
        </w:rPr>
        <w:t>第</w:t>
      </w:r>
      <w:r>
        <w:rPr>
          <w:rStyle w:val="15"/>
          <w:rFonts w:hint="eastAsia"/>
          <w:b/>
          <w:color w:val="auto"/>
          <w:sz w:val="32"/>
          <w:szCs w:val="32"/>
          <w:highlight w:val="none"/>
        </w:rPr>
        <w:t>二</w:t>
      </w:r>
      <w:r>
        <w:rPr>
          <w:rFonts w:hint="eastAsia" w:ascii="宋体" w:hAnsi="宋体" w:eastAsia="宋体"/>
          <w:color w:val="auto"/>
          <w:sz w:val="32"/>
          <w:szCs w:val="32"/>
          <w:highlight w:val="none"/>
        </w:rPr>
        <w:t>章 磋商须知</w:t>
      </w:r>
      <w:bookmarkEnd w:id="14"/>
      <w:bookmarkEnd w:id="15"/>
    </w:p>
    <w:p w14:paraId="4B4B0F10">
      <w:pPr>
        <w:pageBreakBefore w:val="0"/>
        <w:widowControl w:val="0"/>
        <w:kinsoku/>
        <w:wordWrap/>
        <w:overflowPunct/>
        <w:topLinePunct w:val="0"/>
        <w:autoSpaceDE/>
        <w:autoSpaceDN/>
        <w:bidi w:val="0"/>
        <w:adjustRightInd/>
        <w:snapToGrid/>
        <w:spacing w:line="240" w:lineRule="auto"/>
        <w:jc w:val="center"/>
        <w:textAlignment w:val="auto"/>
        <w:outlineLvl w:val="0"/>
        <w:rPr>
          <w:rFonts w:ascii="宋体" w:hAnsi="宋体" w:eastAsia="宋体"/>
          <w:b/>
          <w:bCs/>
          <w:color w:val="auto"/>
          <w:sz w:val="32"/>
          <w:szCs w:val="32"/>
          <w:highlight w:val="none"/>
        </w:rPr>
      </w:pPr>
      <w:bookmarkStart w:id="16" w:name="_Toc29022"/>
      <w:bookmarkStart w:id="17" w:name="_Toc150"/>
      <w:bookmarkStart w:id="18" w:name="_Toc31109"/>
      <w:bookmarkStart w:id="19" w:name="_Toc28930"/>
      <w:r>
        <w:rPr>
          <w:rFonts w:hint="eastAsia" w:ascii="宋体" w:hAnsi="宋体" w:eastAsia="宋体"/>
          <w:b/>
          <w:bCs/>
          <w:color w:val="auto"/>
          <w:sz w:val="32"/>
          <w:szCs w:val="32"/>
          <w:highlight w:val="none"/>
        </w:rPr>
        <w:t>供应商须知前附表</w:t>
      </w:r>
      <w:bookmarkEnd w:id="16"/>
      <w:bookmarkEnd w:id="17"/>
      <w:bookmarkEnd w:id="18"/>
      <w:bookmarkEnd w:id="19"/>
    </w:p>
    <w:tbl>
      <w:tblPr>
        <w:tblStyle w:val="13"/>
        <w:tblW w:w="9549" w:type="dxa"/>
        <w:jc w:val="center"/>
        <w:tblLayout w:type="fixed"/>
        <w:tblCellMar>
          <w:top w:w="0" w:type="dxa"/>
          <w:left w:w="108" w:type="dxa"/>
          <w:bottom w:w="0" w:type="dxa"/>
          <w:right w:w="108" w:type="dxa"/>
        </w:tblCellMar>
      </w:tblPr>
      <w:tblGrid>
        <w:gridCol w:w="938"/>
        <w:gridCol w:w="2798"/>
        <w:gridCol w:w="5813"/>
      </w:tblGrid>
      <w:tr w14:paraId="29EBBA19">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5B77559">
            <w:pPr>
              <w:spacing w:line="360" w:lineRule="exact"/>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条款号</w:t>
            </w:r>
          </w:p>
        </w:tc>
        <w:tc>
          <w:tcPr>
            <w:tcW w:w="2798" w:type="dxa"/>
            <w:tcBorders>
              <w:top w:val="single" w:color="auto" w:sz="4" w:space="0"/>
              <w:left w:val="nil"/>
              <w:bottom w:val="single" w:color="auto" w:sz="4" w:space="0"/>
              <w:right w:val="single" w:color="auto" w:sz="4" w:space="0"/>
            </w:tcBorders>
            <w:noWrap w:val="0"/>
            <w:vAlign w:val="center"/>
          </w:tcPr>
          <w:p w14:paraId="6A4579E3">
            <w:pPr>
              <w:spacing w:line="360" w:lineRule="exact"/>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条款名称</w:t>
            </w:r>
          </w:p>
        </w:tc>
        <w:tc>
          <w:tcPr>
            <w:tcW w:w="5813" w:type="dxa"/>
            <w:tcBorders>
              <w:top w:val="single" w:color="auto" w:sz="4" w:space="0"/>
              <w:left w:val="nil"/>
              <w:bottom w:val="single" w:color="auto" w:sz="4" w:space="0"/>
              <w:right w:val="single" w:color="auto" w:sz="4" w:space="0"/>
            </w:tcBorders>
            <w:noWrap w:val="0"/>
            <w:vAlign w:val="center"/>
          </w:tcPr>
          <w:p w14:paraId="00B0984E">
            <w:pPr>
              <w:spacing w:line="360" w:lineRule="exact"/>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编列内容</w:t>
            </w:r>
          </w:p>
        </w:tc>
      </w:tr>
      <w:tr w14:paraId="4FB9F82F">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23CA05F">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w:t>
            </w:r>
          </w:p>
        </w:tc>
        <w:tc>
          <w:tcPr>
            <w:tcW w:w="2798" w:type="dxa"/>
            <w:tcBorders>
              <w:top w:val="single" w:color="auto" w:sz="4" w:space="0"/>
              <w:left w:val="nil"/>
              <w:bottom w:val="single" w:color="auto" w:sz="4" w:space="0"/>
              <w:right w:val="single" w:color="auto" w:sz="4" w:space="0"/>
            </w:tcBorders>
            <w:noWrap w:val="0"/>
            <w:vAlign w:val="center"/>
          </w:tcPr>
          <w:p w14:paraId="5211077A">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监督单位和采购人</w:t>
            </w:r>
          </w:p>
        </w:tc>
        <w:tc>
          <w:tcPr>
            <w:tcW w:w="5813" w:type="dxa"/>
            <w:tcBorders>
              <w:top w:val="single" w:color="auto" w:sz="4" w:space="0"/>
              <w:left w:val="nil"/>
              <w:bottom w:val="single" w:color="auto" w:sz="4" w:space="0"/>
              <w:right w:val="single" w:color="auto" w:sz="4" w:space="0"/>
            </w:tcBorders>
            <w:noWrap w:val="0"/>
            <w:vAlign w:val="center"/>
          </w:tcPr>
          <w:p w14:paraId="56E9A980">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监督单位：卢氏县政府采购办公室</w:t>
            </w:r>
          </w:p>
          <w:p w14:paraId="794C9354">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联系人：郭伟静</w:t>
            </w:r>
          </w:p>
          <w:p w14:paraId="3F6D31E7">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联系方式：0398-7863556 </w:t>
            </w:r>
          </w:p>
          <w:p w14:paraId="5D74737E">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地址：卢氏县城关镇解放路中段</w:t>
            </w:r>
          </w:p>
          <w:p w14:paraId="21D09757">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监督单位：卢氏县教育体育局</w:t>
            </w:r>
          </w:p>
          <w:p w14:paraId="20D0A23F">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联系人：景亚男、王智礼</w:t>
            </w:r>
          </w:p>
          <w:p w14:paraId="748A3147">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电话：13839807261、13569607709</w:t>
            </w:r>
          </w:p>
          <w:p w14:paraId="30C7D06F">
            <w:pPr>
              <w:spacing w:line="36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地址：卢氏县迎宾路南段</w:t>
            </w:r>
          </w:p>
        </w:tc>
      </w:tr>
      <w:tr w14:paraId="4211B98A">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284E3973">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2</w:t>
            </w:r>
          </w:p>
        </w:tc>
        <w:tc>
          <w:tcPr>
            <w:tcW w:w="2798" w:type="dxa"/>
            <w:tcBorders>
              <w:top w:val="single" w:color="auto" w:sz="4" w:space="0"/>
              <w:left w:val="nil"/>
              <w:bottom w:val="single" w:color="auto" w:sz="4" w:space="0"/>
              <w:right w:val="single" w:color="auto" w:sz="4" w:space="0"/>
            </w:tcBorders>
            <w:noWrap w:val="0"/>
            <w:vAlign w:val="center"/>
          </w:tcPr>
          <w:p w14:paraId="35D0B427">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采购代理机构</w:t>
            </w:r>
          </w:p>
        </w:tc>
        <w:tc>
          <w:tcPr>
            <w:tcW w:w="5813" w:type="dxa"/>
            <w:tcBorders>
              <w:top w:val="single" w:color="auto" w:sz="4" w:space="0"/>
              <w:left w:val="nil"/>
              <w:bottom w:val="single" w:color="auto" w:sz="4" w:space="0"/>
              <w:right w:val="single" w:color="auto" w:sz="4" w:space="0"/>
            </w:tcBorders>
            <w:noWrap w:val="0"/>
            <w:vAlign w:val="center"/>
          </w:tcPr>
          <w:p w14:paraId="33B48A1D">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采购人：卢氏县第二实验幼儿园</w:t>
            </w:r>
          </w:p>
          <w:p w14:paraId="7FBF7F94">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联系人：郭艳娜</w:t>
            </w:r>
          </w:p>
          <w:p w14:paraId="59EF7633">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联系方式：15238421441、13849814967</w:t>
            </w:r>
          </w:p>
          <w:p w14:paraId="50A24AF6">
            <w:pPr>
              <w:spacing w:line="36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地址：卢氏县滨河路东路路北</w:t>
            </w:r>
          </w:p>
        </w:tc>
      </w:tr>
      <w:tr w14:paraId="2BBAFBF7">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02A102B">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3</w:t>
            </w:r>
          </w:p>
        </w:tc>
        <w:tc>
          <w:tcPr>
            <w:tcW w:w="2798" w:type="dxa"/>
            <w:tcBorders>
              <w:top w:val="single" w:color="auto" w:sz="4" w:space="0"/>
              <w:left w:val="nil"/>
              <w:bottom w:val="single" w:color="auto" w:sz="4" w:space="0"/>
              <w:right w:val="single" w:color="auto" w:sz="4" w:space="0"/>
            </w:tcBorders>
            <w:noWrap w:val="0"/>
            <w:vAlign w:val="center"/>
          </w:tcPr>
          <w:p w14:paraId="5F6B65A7">
            <w:pPr>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5813" w:type="dxa"/>
            <w:tcBorders>
              <w:top w:val="single" w:color="auto" w:sz="4" w:space="0"/>
              <w:left w:val="nil"/>
              <w:bottom w:val="single" w:color="auto" w:sz="4" w:space="0"/>
              <w:right w:val="single" w:color="auto" w:sz="4" w:space="0"/>
            </w:tcBorders>
            <w:noWrap w:val="0"/>
            <w:vAlign w:val="center"/>
          </w:tcPr>
          <w:p w14:paraId="5AD38611">
            <w:pPr>
              <w:spacing w:line="360" w:lineRule="exact"/>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 xml:space="preserve">卢氏县第二实验幼儿园维修改造项目 </w:t>
            </w:r>
          </w:p>
        </w:tc>
      </w:tr>
      <w:tr w14:paraId="2B932326">
        <w:tblPrEx>
          <w:tblCellMar>
            <w:top w:w="0" w:type="dxa"/>
            <w:left w:w="108" w:type="dxa"/>
            <w:bottom w:w="0" w:type="dxa"/>
            <w:right w:w="108" w:type="dxa"/>
          </w:tblCellMar>
        </w:tblPrEx>
        <w:trPr>
          <w:trHeight w:val="332"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A65BB3A">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4</w:t>
            </w:r>
          </w:p>
        </w:tc>
        <w:tc>
          <w:tcPr>
            <w:tcW w:w="2798" w:type="dxa"/>
            <w:tcBorders>
              <w:top w:val="single" w:color="auto" w:sz="4" w:space="0"/>
              <w:left w:val="nil"/>
              <w:bottom w:val="single" w:color="auto" w:sz="4" w:space="0"/>
              <w:right w:val="single" w:color="auto" w:sz="4" w:space="0"/>
            </w:tcBorders>
            <w:noWrap w:val="0"/>
            <w:vAlign w:val="center"/>
          </w:tcPr>
          <w:p w14:paraId="3A17E1BE">
            <w:pPr>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项目地点</w:t>
            </w:r>
          </w:p>
        </w:tc>
        <w:tc>
          <w:tcPr>
            <w:tcW w:w="5813" w:type="dxa"/>
            <w:tcBorders>
              <w:top w:val="single" w:color="auto" w:sz="4" w:space="0"/>
              <w:left w:val="nil"/>
              <w:bottom w:val="single" w:color="auto" w:sz="4" w:space="0"/>
              <w:right w:val="single" w:color="auto" w:sz="4" w:space="0"/>
            </w:tcBorders>
            <w:noWrap w:val="0"/>
            <w:vAlign w:val="center"/>
          </w:tcPr>
          <w:p w14:paraId="6D3E67A7">
            <w:pPr>
              <w:spacing w:line="36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卢氏县第二实验幼儿园</w:t>
            </w:r>
          </w:p>
        </w:tc>
      </w:tr>
      <w:tr w14:paraId="311CA7C3">
        <w:tblPrEx>
          <w:tblCellMar>
            <w:top w:w="0" w:type="dxa"/>
            <w:left w:w="108" w:type="dxa"/>
            <w:bottom w:w="0" w:type="dxa"/>
            <w:right w:w="108" w:type="dxa"/>
          </w:tblCellMar>
        </w:tblPrEx>
        <w:trPr>
          <w:trHeight w:val="1226"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2B38AECB">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5</w:t>
            </w:r>
          </w:p>
        </w:tc>
        <w:tc>
          <w:tcPr>
            <w:tcW w:w="2798" w:type="dxa"/>
            <w:tcBorders>
              <w:top w:val="single" w:color="auto" w:sz="4" w:space="0"/>
              <w:left w:val="nil"/>
              <w:bottom w:val="single" w:color="auto" w:sz="4" w:space="0"/>
              <w:right w:val="single" w:color="auto" w:sz="4" w:space="0"/>
            </w:tcBorders>
            <w:noWrap w:val="0"/>
            <w:vAlign w:val="center"/>
          </w:tcPr>
          <w:p w14:paraId="6F06CC2F">
            <w:pPr>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工程概况</w:t>
            </w:r>
          </w:p>
        </w:tc>
        <w:tc>
          <w:tcPr>
            <w:tcW w:w="5813" w:type="dxa"/>
            <w:tcBorders>
              <w:top w:val="single" w:color="auto" w:sz="4" w:space="0"/>
              <w:left w:val="nil"/>
              <w:bottom w:val="single" w:color="auto" w:sz="4" w:space="0"/>
              <w:right w:val="single" w:color="auto" w:sz="4" w:space="0"/>
            </w:tcBorders>
            <w:noWrap w:val="0"/>
            <w:vAlign w:val="center"/>
          </w:tcPr>
          <w:p w14:paraId="04C6C046">
            <w:pPr>
              <w:keepNext w:val="0"/>
              <w:keepLines w:val="0"/>
              <w:pageBreakBefore w:val="0"/>
              <w:kinsoku/>
              <w:overflowPunct/>
              <w:topLinePunct w:val="0"/>
              <w:autoSpaceDE/>
              <w:autoSpaceDN/>
              <w:bidi w:val="0"/>
              <w:adjustRightInd/>
              <w:snapToGrid/>
              <w:spacing w:line="360" w:lineRule="auto"/>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卢氏县第二实验幼儿园维修改造工程位于卢氏县第二实验幼儿园内，工程建设主要内容为：屋面防水维修改造、室外地面铺装、洗碗间改造、修建防腐木房等。（具体内容详见工程量清单）</w:t>
            </w:r>
          </w:p>
        </w:tc>
      </w:tr>
      <w:tr w14:paraId="75778D14">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85C287F">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6</w:t>
            </w:r>
          </w:p>
        </w:tc>
        <w:tc>
          <w:tcPr>
            <w:tcW w:w="2798" w:type="dxa"/>
            <w:tcBorders>
              <w:top w:val="single" w:color="auto" w:sz="4" w:space="0"/>
              <w:left w:val="nil"/>
              <w:bottom w:val="single" w:color="auto" w:sz="4" w:space="0"/>
              <w:right w:val="single" w:color="auto" w:sz="4" w:space="0"/>
            </w:tcBorders>
            <w:noWrap w:val="0"/>
            <w:vAlign w:val="center"/>
          </w:tcPr>
          <w:p w14:paraId="608F86C7">
            <w:pPr>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资金</w:t>
            </w:r>
            <w:r>
              <w:rPr>
                <w:rFonts w:hint="eastAsia" w:ascii="宋体" w:hAnsi="宋体" w:cs="宋体"/>
                <w:color w:val="auto"/>
                <w:sz w:val="24"/>
                <w:szCs w:val="24"/>
                <w:highlight w:val="none"/>
                <w:lang w:val="en-US" w:eastAsia="zh-CN"/>
              </w:rPr>
              <w:t>来源及</w:t>
            </w:r>
            <w:r>
              <w:rPr>
                <w:rFonts w:hint="eastAsia" w:ascii="宋体" w:hAnsi="宋体" w:eastAsia="宋体" w:cs="宋体"/>
                <w:color w:val="auto"/>
                <w:sz w:val="24"/>
                <w:szCs w:val="24"/>
                <w:highlight w:val="none"/>
              </w:rPr>
              <w:t>落实情况</w:t>
            </w:r>
          </w:p>
        </w:tc>
        <w:tc>
          <w:tcPr>
            <w:tcW w:w="5813" w:type="dxa"/>
            <w:tcBorders>
              <w:top w:val="single" w:color="auto" w:sz="4" w:space="0"/>
              <w:left w:val="nil"/>
              <w:bottom w:val="single" w:color="auto" w:sz="4" w:space="0"/>
              <w:right w:val="single" w:color="auto" w:sz="4" w:space="0"/>
            </w:tcBorders>
            <w:noWrap w:val="0"/>
            <w:vAlign w:val="center"/>
          </w:tcPr>
          <w:p w14:paraId="6C8D0735">
            <w:pPr>
              <w:keepNext w:val="0"/>
              <w:keepLines w:val="0"/>
              <w:pageBreakBefore w:val="0"/>
              <w:kinsoku/>
              <w:overflowPunct/>
              <w:topLinePunct w:val="0"/>
              <w:autoSpaceDE/>
              <w:autoSpaceDN/>
              <w:bidi w:val="0"/>
              <w:adjustRightInd/>
              <w:snapToGrid/>
              <w:spacing w:line="360" w:lineRule="auto"/>
              <w:ind w:firstLine="0" w:firstLineChars="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eastAsia="zh-CN"/>
              </w:rPr>
              <w:t>财政</w:t>
            </w:r>
            <w:r>
              <w:rPr>
                <w:rFonts w:hint="eastAsia" w:ascii="宋体" w:hAnsi="宋体" w:eastAsia="宋体" w:cs="宋体"/>
                <w:color w:val="auto"/>
                <w:sz w:val="24"/>
                <w:szCs w:val="24"/>
                <w:highlight w:val="none"/>
              </w:rPr>
              <w:t>资金，</w:t>
            </w:r>
            <w:r>
              <w:rPr>
                <w:rFonts w:hint="eastAsia" w:ascii="宋体" w:hAnsi="宋体" w:eastAsia="宋体"/>
                <w:color w:val="auto"/>
                <w:sz w:val="24"/>
                <w:szCs w:val="24"/>
                <w:highlight w:val="none"/>
              </w:rPr>
              <w:t>已落实</w:t>
            </w:r>
          </w:p>
        </w:tc>
      </w:tr>
      <w:tr w14:paraId="46C5B9A9">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70EDED9">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7</w:t>
            </w:r>
          </w:p>
        </w:tc>
        <w:tc>
          <w:tcPr>
            <w:tcW w:w="2798" w:type="dxa"/>
            <w:tcBorders>
              <w:top w:val="single" w:color="auto" w:sz="4" w:space="0"/>
              <w:left w:val="nil"/>
              <w:bottom w:val="single" w:color="auto" w:sz="4" w:space="0"/>
              <w:right w:val="single" w:color="auto" w:sz="4" w:space="0"/>
            </w:tcBorders>
            <w:noWrap w:val="0"/>
            <w:vAlign w:val="center"/>
          </w:tcPr>
          <w:p w14:paraId="2152B127">
            <w:pPr>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磋商范围</w:t>
            </w:r>
          </w:p>
        </w:tc>
        <w:tc>
          <w:tcPr>
            <w:tcW w:w="5813" w:type="dxa"/>
            <w:tcBorders>
              <w:top w:val="single" w:color="auto" w:sz="4" w:space="0"/>
              <w:left w:val="nil"/>
              <w:bottom w:val="single" w:color="auto" w:sz="4" w:space="0"/>
              <w:right w:val="single" w:color="auto" w:sz="4" w:space="0"/>
            </w:tcBorders>
            <w:noWrap w:val="0"/>
            <w:vAlign w:val="center"/>
          </w:tcPr>
          <w:p w14:paraId="45AF7CFA">
            <w:pPr>
              <w:spacing w:line="360" w:lineRule="exact"/>
              <w:jc w:val="left"/>
              <w:rPr>
                <w:rFonts w:ascii="宋体" w:hAnsi="宋体" w:eastAsia="宋体" w:cs="宋体"/>
                <w:color w:val="auto"/>
                <w:sz w:val="24"/>
                <w:szCs w:val="24"/>
                <w:highlight w:val="none"/>
              </w:rPr>
            </w:pPr>
            <w:r>
              <w:rPr>
                <w:rFonts w:hint="eastAsia" w:ascii="宋体" w:hAnsi="宋体" w:eastAsia="宋体"/>
                <w:color w:val="auto"/>
                <w:sz w:val="24"/>
                <w:szCs w:val="24"/>
                <w:highlight w:val="none"/>
              </w:rPr>
              <w:t>竞争性磋商文件、工程量清单所</w:t>
            </w:r>
            <w:r>
              <w:rPr>
                <w:rFonts w:hint="eastAsia" w:ascii="宋体" w:hAnsi="宋体"/>
                <w:color w:val="auto"/>
                <w:sz w:val="24"/>
                <w:szCs w:val="24"/>
                <w:highlight w:val="none"/>
                <w:lang w:eastAsia="zh-CN"/>
              </w:rPr>
              <w:t>包含</w:t>
            </w:r>
            <w:r>
              <w:rPr>
                <w:rFonts w:hint="eastAsia" w:ascii="宋体" w:hAnsi="宋体" w:eastAsia="宋体"/>
                <w:color w:val="auto"/>
                <w:sz w:val="24"/>
                <w:szCs w:val="24"/>
                <w:highlight w:val="none"/>
              </w:rPr>
              <w:t>的全部内容</w:t>
            </w:r>
          </w:p>
        </w:tc>
      </w:tr>
      <w:tr w14:paraId="301F3BC8">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C80A1C3">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8</w:t>
            </w:r>
          </w:p>
        </w:tc>
        <w:tc>
          <w:tcPr>
            <w:tcW w:w="2798" w:type="dxa"/>
            <w:tcBorders>
              <w:top w:val="single" w:color="auto" w:sz="4" w:space="0"/>
              <w:left w:val="nil"/>
              <w:bottom w:val="single" w:color="auto" w:sz="4" w:space="0"/>
              <w:right w:val="single" w:color="auto" w:sz="4" w:space="0"/>
            </w:tcBorders>
            <w:noWrap w:val="0"/>
            <w:vAlign w:val="center"/>
          </w:tcPr>
          <w:p w14:paraId="7E791075">
            <w:pPr>
              <w:spacing w:line="360" w:lineRule="exact"/>
              <w:ind w:firstLine="720" w:firstLineChars="3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计划工期</w:t>
            </w:r>
          </w:p>
        </w:tc>
        <w:tc>
          <w:tcPr>
            <w:tcW w:w="5813" w:type="dxa"/>
            <w:tcBorders>
              <w:top w:val="single" w:color="auto" w:sz="4" w:space="0"/>
              <w:left w:val="nil"/>
              <w:bottom w:val="single" w:color="auto" w:sz="4" w:space="0"/>
              <w:right w:val="single" w:color="auto" w:sz="4" w:space="0"/>
            </w:tcBorders>
            <w:noWrap w:val="0"/>
            <w:vAlign w:val="center"/>
          </w:tcPr>
          <w:p w14:paraId="6886C85A">
            <w:pPr>
              <w:spacing w:line="360" w:lineRule="exact"/>
              <w:ind w:firstLine="480" w:firstLineChars="200"/>
              <w:jc w:val="left"/>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40</w:t>
            </w:r>
            <w:r>
              <w:rPr>
                <w:rFonts w:hint="eastAsia" w:ascii="宋体" w:hAnsi="宋体" w:eastAsia="宋体"/>
                <w:color w:val="auto"/>
                <w:sz w:val="24"/>
                <w:szCs w:val="24"/>
                <w:highlight w:val="none"/>
              </w:rPr>
              <w:t>日历天</w:t>
            </w:r>
          </w:p>
        </w:tc>
      </w:tr>
      <w:tr w14:paraId="5B301775">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E4E96C6">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9</w:t>
            </w:r>
          </w:p>
        </w:tc>
        <w:tc>
          <w:tcPr>
            <w:tcW w:w="2798" w:type="dxa"/>
            <w:tcBorders>
              <w:top w:val="single" w:color="auto" w:sz="4" w:space="0"/>
              <w:left w:val="nil"/>
              <w:bottom w:val="single" w:color="auto" w:sz="4" w:space="0"/>
              <w:right w:val="single" w:color="auto" w:sz="4" w:space="0"/>
            </w:tcBorders>
            <w:noWrap w:val="0"/>
            <w:vAlign w:val="center"/>
          </w:tcPr>
          <w:p w14:paraId="2D1D00C4">
            <w:pPr>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w:t>
            </w:r>
          </w:p>
        </w:tc>
        <w:tc>
          <w:tcPr>
            <w:tcW w:w="5813" w:type="dxa"/>
            <w:tcBorders>
              <w:top w:val="single" w:color="auto" w:sz="4" w:space="0"/>
              <w:left w:val="nil"/>
              <w:bottom w:val="single" w:color="auto" w:sz="4" w:space="0"/>
              <w:right w:val="single" w:color="auto" w:sz="4" w:space="0"/>
            </w:tcBorders>
            <w:noWrap w:val="0"/>
            <w:vAlign w:val="center"/>
          </w:tcPr>
          <w:p w14:paraId="653460C6">
            <w:pPr>
              <w:keepNext w:val="0"/>
              <w:keepLines w:val="0"/>
              <w:pageBreakBefore w:val="0"/>
              <w:kinsoku/>
              <w:overflowPunct/>
              <w:topLinePunct w:val="0"/>
              <w:autoSpaceDE/>
              <w:autoSpaceDN/>
              <w:bidi w:val="0"/>
              <w:adjustRightInd/>
              <w:snapToGrid/>
              <w:spacing w:line="360" w:lineRule="auto"/>
              <w:textAlignment w:val="auto"/>
              <w:rPr>
                <w:rFonts w:ascii="宋体" w:hAnsi="宋体" w:eastAsia="宋体" w:cs="宋体"/>
                <w:color w:val="auto"/>
                <w:kern w:val="2"/>
                <w:sz w:val="24"/>
                <w:szCs w:val="24"/>
                <w:highlight w:val="none"/>
              </w:rPr>
            </w:pPr>
            <w:r>
              <w:rPr>
                <w:rFonts w:hint="eastAsia" w:ascii="宋体" w:hAnsi="宋体" w:eastAsia="宋体"/>
                <w:color w:val="auto"/>
                <w:sz w:val="24"/>
                <w:szCs w:val="24"/>
                <w:highlight w:val="none"/>
              </w:rPr>
              <w:t>达到国家现行建设工程施工质量验收规范合格标准</w:t>
            </w:r>
          </w:p>
        </w:tc>
      </w:tr>
      <w:tr w14:paraId="21641A43">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F34B56C">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10</w:t>
            </w:r>
          </w:p>
        </w:tc>
        <w:tc>
          <w:tcPr>
            <w:tcW w:w="2798" w:type="dxa"/>
            <w:tcBorders>
              <w:top w:val="single" w:color="auto" w:sz="4" w:space="0"/>
              <w:left w:val="nil"/>
              <w:bottom w:val="single" w:color="auto" w:sz="4" w:space="0"/>
              <w:right w:val="single" w:color="auto" w:sz="4" w:space="0"/>
            </w:tcBorders>
            <w:noWrap w:val="0"/>
            <w:vAlign w:val="center"/>
          </w:tcPr>
          <w:p w14:paraId="2CC28BAA">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供应商资质要求</w:t>
            </w:r>
          </w:p>
        </w:tc>
        <w:tc>
          <w:tcPr>
            <w:tcW w:w="5813" w:type="dxa"/>
            <w:tcBorders>
              <w:top w:val="single" w:color="auto" w:sz="4" w:space="0"/>
              <w:left w:val="nil"/>
              <w:bottom w:val="single" w:color="auto" w:sz="4" w:space="0"/>
              <w:right w:val="single" w:color="auto" w:sz="4" w:space="0"/>
            </w:tcBorders>
            <w:noWrap w:val="0"/>
            <w:vAlign w:val="center"/>
          </w:tcPr>
          <w:p w14:paraId="3868E111">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eastAsia="宋体"/>
                <w:color w:val="auto"/>
                <w:sz w:val="24"/>
                <w:szCs w:val="24"/>
                <w:highlight w:val="none"/>
              </w:rPr>
              <w:t>、供应商符合《中华人民共和国政府采购法》第二十二条规定条件；</w:t>
            </w:r>
          </w:p>
          <w:p w14:paraId="3B6DBCD0">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2、落实政府采购政策满足的资格要求：根据《政府采购促进中小企业发展管理办法》（财库〔2020〕46号）规定，本项目专门面向中小企业采购,同时响应人须提供《中小企业声明函》；</w:t>
            </w:r>
          </w:p>
          <w:p w14:paraId="5F92FB22">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3、本项目的特定资格要求：</w:t>
            </w:r>
          </w:p>
          <w:p w14:paraId="474EB3F2">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3.1供应商须具备在中国境内注册且持有国家工商行政管理部门核发的真实有效的企业营业执照；</w:t>
            </w:r>
          </w:p>
          <w:p w14:paraId="460C4737">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3.2须具备建筑工程施工总承包叁级（含叁级）及以上资质，且具有有效的安全生产许可证且具有相应的施工能力；</w:t>
            </w:r>
          </w:p>
          <w:p w14:paraId="35FDEC9A">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3.3拟派项目经理须具备建筑工程专业贰级及以上建造师执业资格和安全生产考核合格证，参加继续教育的应具有建造师继续教育证，为本单位员工（提供劳动合同），已参加社会保险（提供2025年以来任意连续3个月），且未在其他在建工程项目中担任项目经理；</w:t>
            </w:r>
          </w:p>
          <w:p w14:paraId="0DD1B5AC">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3.4、具有良好的财务状况且没有处于被责令停业，提供相关证明材料或承诺书（格式自拟）；</w:t>
            </w:r>
          </w:p>
          <w:p w14:paraId="0CA5728E">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3.5、参加政府采购活动前3年内无行贿犯罪记录，（开标时提供《中国裁判文书网》查询结果网页截图或企业自行承诺的无行贿犯罪承诺书，查询&lt;承诺&gt;对象为“企业，法定代表人，项目经理”）；</w:t>
            </w:r>
          </w:p>
          <w:p w14:paraId="5F0E68C7">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3.6、参加政府采购活动前3年内无商业贿赂、不正当竞争行为、骗取中标、严重违约及重大工程质量等问题；</w:t>
            </w:r>
          </w:p>
          <w:p w14:paraId="68FE6135">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3.7、根据《关于在政府采购活动中查询及使用信用记录有关问题的通知》(财库[2016]125号)和豫财购【2016】15号的规定，企业没有被列入“信用中国”网站的“失信被执行人”（跳转中国执行信息公开网（https://zxgk.court.gov.cn））、“重大税收违法失信主体”及“中国政府采购网站”的“政府采购严重违法失信行为记录名单”的供应商。（提供“信用中国”和“中国政府采购网”网站的查询信息截图），查询时间为自公告发布之日起至投标截止时间前；</w:t>
            </w:r>
          </w:p>
          <w:p w14:paraId="6FAB9DD7">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3.8、本次磋商不接受联合体投标；</w:t>
            </w:r>
          </w:p>
          <w:p w14:paraId="3C0DB84F">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3.9、本次磋商实行资格后审。</w:t>
            </w:r>
          </w:p>
          <w:p w14:paraId="50FC9B5E">
            <w:pPr>
              <w:rPr>
                <w:rFonts w:ascii="宋体" w:hAnsi="宋体" w:eastAsia="宋体"/>
                <w:color w:val="auto"/>
                <w:sz w:val="24"/>
                <w:szCs w:val="24"/>
                <w:highlight w:val="none"/>
              </w:rPr>
            </w:pPr>
            <w:r>
              <w:rPr>
                <w:rFonts w:hint="eastAsia" w:ascii="宋体" w:hAnsi="宋体" w:eastAsia="宋体"/>
                <w:color w:val="auto"/>
                <w:sz w:val="24"/>
                <w:szCs w:val="24"/>
                <w:highlight w:val="none"/>
              </w:rPr>
              <w:t>注：被列入失信被执行人、重大税收违法失信主体的企业做无效标处理。</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或招标代理机构有权对投标人信用记录进行甄别和复查。</w:t>
            </w:r>
          </w:p>
        </w:tc>
      </w:tr>
      <w:tr w14:paraId="3E4696CA">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F4653D3">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11</w:t>
            </w:r>
          </w:p>
        </w:tc>
        <w:tc>
          <w:tcPr>
            <w:tcW w:w="2798" w:type="dxa"/>
            <w:tcBorders>
              <w:top w:val="single" w:color="auto" w:sz="4" w:space="0"/>
              <w:left w:val="nil"/>
              <w:bottom w:val="single" w:color="auto" w:sz="4" w:space="0"/>
              <w:right w:val="single" w:color="auto" w:sz="4" w:space="0"/>
            </w:tcBorders>
            <w:noWrap w:val="0"/>
            <w:vAlign w:val="center"/>
          </w:tcPr>
          <w:p w14:paraId="5FFEE7B0">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踏勘现场</w:t>
            </w:r>
          </w:p>
        </w:tc>
        <w:tc>
          <w:tcPr>
            <w:tcW w:w="5813" w:type="dxa"/>
            <w:tcBorders>
              <w:top w:val="single" w:color="auto" w:sz="4" w:space="0"/>
              <w:left w:val="nil"/>
              <w:bottom w:val="single" w:color="auto" w:sz="4" w:space="0"/>
              <w:right w:val="single" w:color="auto" w:sz="4" w:space="0"/>
            </w:tcBorders>
            <w:noWrap w:val="0"/>
            <w:vAlign w:val="center"/>
          </w:tcPr>
          <w:p w14:paraId="196C9298">
            <w:pPr>
              <w:spacing w:line="36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■不组织，供应商自行踏勘</w:t>
            </w:r>
          </w:p>
        </w:tc>
      </w:tr>
      <w:tr w14:paraId="65DF955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C9A862F">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12</w:t>
            </w:r>
          </w:p>
        </w:tc>
        <w:tc>
          <w:tcPr>
            <w:tcW w:w="2798" w:type="dxa"/>
            <w:tcBorders>
              <w:top w:val="single" w:color="auto" w:sz="4" w:space="0"/>
              <w:left w:val="nil"/>
              <w:bottom w:val="single" w:color="auto" w:sz="4" w:space="0"/>
              <w:right w:val="single" w:color="auto" w:sz="4" w:space="0"/>
            </w:tcBorders>
            <w:noWrap w:val="0"/>
            <w:vAlign w:val="center"/>
          </w:tcPr>
          <w:p w14:paraId="5C1D78CC">
            <w:pPr>
              <w:spacing w:line="36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olor w:val="auto"/>
                <w:sz w:val="24"/>
                <w:szCs w:val="24"/>
                <w:highlight w:val="none"/>
              </w:rPr>
              <w:t>提出问题的截止时间</w:t>
            </w:r>
          </w:p>
        </w:tc>
        <w:tc>
          <w:tcPr>
            <w:tcW w:w="5813" w:type="dxa"/>
            <w:tcBorders>
              <w:top w:val="single" w:color="auto" w:sz="4" w:space="0"/>
              <w:left w:val="nil"/>
              <w:bottom w:val="single" w:color="auto" w:sz="4" w:space="0"/>
              <w:right w:val="single" w:color="auto" w:sz="4" w:space="0"/>
            </w:tcBorders>
            <w:noWrap w:val="0"/>
            <w:vAlign w:val="center"/>
          </w:tcPr>
          <w:p w14:paraId="5DBAD82C">
            <w:pPr>
              <w:spacing w:line="360" w:lineRule="exact"/>
              <w:rPr>
                <w:rFonts w:ascii="宋体" w:hAnsi="宋体" w:eastAsia="宋体" w:cs="宋体"/>
                <w:color w:val="auto"/>
                <w:sz w:val="24"/>
                <w:szCs w:val="24"/>
                <w:highlight w:val="none"/>
              </w:rPr>
            </w:pPr>
            <w:bookmarkStart w:id="20" w:name="OLE_LINK49"/>
            <w:bookmarkStart w:id="21" w:name="OLE_LINK48"/>
            <w:bookmarkStart w:id="22" w:name="OLE_LINK47"/>
            <w:r>
              <w:rPr>
                <w:rFonts w:hint="eastAsia" w:ascii="宋体" w:hAnsi="宋体" w:eastAsia="宋体" w:cs="宋体"/>
                <w:color w:val="auto"/>
                <w:sz w:val="24"/>
                <w:szCs w:val="24"/>
                <w:highlight w:val="none"/>
              </w:rPr>
              <w:t>在磋商截止时间前5日</w:t>
            </w:r>
            <w:bookmarkEnd w:id="20"/>
            <w:bookmarkEnd w:id="21"/>
            <w:bookmarkEnd w:id="22"/>
          </w:p>
        </w:tc>
      </w:tr>
      <w:tr w14:paraId="121D4DF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1F15D82">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13</w:t>
            </w:r>
          </w:p>
        </w:tc>
        <w:tc>
          <w:tcPr>
            <w:tcW w:w="2798" w:type="dxa"/>
            <w:tcBorders>
              <w:top w:val="single" w:color="auto" w:sz="4" w:space="0"/>
              <w:left w:val="nil"/>
              <w:bottom w:val="single" w:color="auto" w:sz="4" w:space="0"/>
              <w:right w:val="single" w:color="auto" w:sz="4" w:space="0"/>
            </w:tcBorders>
            <w:noWrap w:val="0"/>
            <w:vAlign w:val="center"/>
          </w:tcPr>
          <w:p w14:paraId="070DEA21">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采购人书面澄清的时间</w:t>
            </w:r>
          </w:p>
        </w:tc>
        <w:tc>
          <w:tcPr>
            <w:tcW w:w="5813" w:type="dxa"/>
            <w:tcBorders>
              <w:top w:val="single" w:color="auto" w:sz="4" w:space="0"/>
              <w:left w:val="nil"/>
              <w:bottom w:val="single" w:color="auto" w:sz="4" w:space="0"/>
              <w:right w:val="single" w:color="auto" w:sz="4" w:space="0"/>
            </w:tcBorders>
            <w:noWrap w:val="0"/>
            <w:vAlign w:val="center"/>
          </w:tcPr>
          <w:p w14:paraId="3108438A">
            <w:pPr>
              <w:spacing w:line="3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在磋商截止时间前5日</w:t>
            </w:r>
          </w:p>
        </w:tc>
      </w:tr>
      <w:tr w14:paraId="0B152007">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E9B6DD1">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14</w:t>
            </w:r>
          </w:p>
        </w:tc>
        <w:tc>
          <w:tcPr>
            <w:tcW w:w="2798" w:type="dxa"/>
            <w:tcBorders>
              <w:top w:val="single" w:color="auto" w:sz="4" w:space="0"/>
              <w:left w:val="nil"/>
              <w:bottom w:val="single" w:color="auto" w:sz="4" w:space="0"/>
              <w:right w:val="single" w:color="auto" w:sz="4" w:space="0"/>
            </w:tcBorders>
            <w:noWrap w:val="0"/>
            <w:vAlign w:val="center"/>
          </w:tcPr>
          <w:p w14:paraId="3CC6E96C">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分包</w:t>
            </w:r>
          </w:p>
        </w:tc>
        <w:tc>
          <w:tcPr>
            <w:tcW w:w="5813" w:type="dxa"/>
            <w:tcBorders>
              <w:top w:val="single" w:color="auto" w:sz="4" w:space="0"/>
              <w:left w:val="nil"/>
              <w:bottom w:val="single" w:color="auto" w:sz="4" w:space="0"/>
              <w:right w:val="single" w:color="auto" w:sz="4" w:space="0"/>
            </w:tcBorders>
            <w:noWrap w:val="0"/>
            <w:vAlign w:val="center"/>
          </w:tcPr>
          <w:p w14:paraId="268B548E">
            <w:pPr>
              <w:spacing w:line="36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■不允许</w:t>
            </w:r>
          </w:p>
        </w:tc>
      </w:tr>
      <w:tr w14:paraId="3EA02063">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22EABA60">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15</w:t>
            </w:r>
          </w:p>
        </w:tc>
        <w:tc>
          <w:tcPr>
            <w:tcW w:w="2798" w:type="dxa"/>
            <w:tcBorders>
              <w:top w:val="single" w:color="auto" w:sz="4" w:space="0"/>
              <w:left w:val="nil"/>
              <w:bottom w:val="single" w:color="auto" w:sz="4" w:space="0"/>
              <w:right w:val="single" w:color="auto" w:sz="4" w:space="0"/>
            </w:tcBorders>
            <w:noWrap w:val="0"/>
            <w:vAlign w:val="center"/>
          </w:tcPr>
          <w:p w14:paraId="0E881BF5">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偏离</w:t>
            </w:r>
          </w:p>
        </w:tc>
        <w:tc>
          <w:tcPr>
            <w:tcW w:w="5813" w:type="dxa"/>
            <w:tcBorders>
              <w:top w:val="single" w:color="auto" w:sz="4" w:space="0"/>
              <w:left w:val="nil"/>
              <w:bottom w:val="single" w:color="auto" w:sz="4" w:space="0"/>
              <w:right w:val="single" w:color="auto" w:sz="4" w:space="0"/>
            </w:tcBorders>
            <w:noWrap w:val="0"/>
            <w:vAlign w:val="center"/>
          </w:tcPr>
          <w:p w14:paraId="45E3E460">
            <w:pPr>
              <w:spacing w:line="36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■不允许</w:t>
            </w:r>
          </w:p>
        </w:tc>
      </w:tr>
      <w:tr w14:paraId="00F4A667">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8A59016">
            <w:pPr>
              <w:spacing w:line="360" w:lineRule="exact"/>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2798" w:type="dxa"/>
            <w:tcBorders>
              <w:top w:val="single" w:color="auto" w:sz="4" w:space="0"/>
              <w:left w:val="nil"/>
              <w:bottom w:val="single" w:color="auto" w:sz="4" w:space="0"/>
              <w:right w:val="single" w:color="auto" w:sz="4" w:space="0"/>
            </w:tcBorders>
            <w:noWrap w:val="0"/>
            <w:vAlign w:val="center"/>
          </w:tcPr>
          <w:p w14:paraId="7B0A250C">
            <w:pPr>
              <w:spacing w:line="36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磋商响应性文件递交截止时间</w:t>
            </w:r>
          </w:p>
        </w:tc>
        <w:tc>
          <w:tcPr>
            <w:tcW w:w="5813" w:type="dxa"/>
            <w:tcBorders>
              <w:top w:val="single" w:color="auto" w:sz="4" w:space="0"/>
              <w:left w:val="nil"/>
              <w:bottom w:val="single" w:color="auto" w:sz="4" w:space="0"/>
              <w:right w:val="single" w:color="auto" w:sz="4" w:space="0"/>
            </w:tcBorders>
            <w:noWrap w:val="0"/>
            <w:vAlign w:val="center"/>
          </w:tcPr>
          <w:p w14:paraId="29D81C4D">
            <w:pPr>
              <w:spacing w:line="36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eastAsia="宋体"/>
                <w:color w:val="auto"/>
                <w:sz w:val="24"/>
                <w:szCs w:val="24"/>
                <w:highlight w:val="none"/>
              </w:rPr>
              <w:t>年</w:t>
            </w:r>
            <w:r>
              <w:rPr>
                <w:rFonts w:hint="eastAsia" w:ascii="宋体" w:hAnsi="宋体"/>
                <w:color w:val="auto"/>
                <w:sz w:val="24"/>
                <w:szCs w:val="24"/>
                <w:highlight w:val="none"/>
                <w:lang w:val="en-US" w:eastAsia="zh-CN"/>
              </w:rPr>
              <w:t>09</w:t>
            </w:r>
            <w:r>
              <w:rPr>
                <w:rFonts w:hint="eastAsia" w:ascii="宋体" w:hAnsi="宋体" w:eastAsia="宋体"/>
                <w:color w:val="auto"/>
                <w:sz w:val="24"/>
                <w:szCs w:val="24"/>
                <w:highlight w:val="none"/>
              </w:rPr>
              <w:t>月</w:t>
            </w:r>
            <w:r>
              <w:rPr>
                <w:rFonts w:hint="eastAsia" w:ascii="宋体" w:hAnsi="宋体"/>
                <w:color w:val="auto"/>
                <w:sz w:val="24"/>
                <w:szCs w:val="24"/>
                <w:highlight w:val="none"/>
                <w:lang w:val="en-US" w:eastAsia="zh-CN"/>
              </w:rPr>
              <w:t>08</w:t>
            </w:r>
            <w:r>
              <w:rPr>
                <w:rFonts w:hint="eastAsia" w:ascii="宋体" w:hAnsi="宋体" w:eastAsia="宋体"/>
                <w:color w:val="auto"/>
                <w:sz w:val="24"/>
                <w:szCs w:val="24"/>
                <w:highlight w:val="none"/>
              </w:rPr>
              <w:t>日08时40分</w:t>
            </w:r>
          </w:p>
        </w:tc>
      </w:tr>
      <w:tr w14:paraId="13B6466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F326A61">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17</w:t>
            </w:r>
          </w:p>
        </w:tc>
        <w:tc>
          <w:tcPr>
            <w:tcW w:w="2798" w:type="dxa"/>
            <w:tcBorders>
              <w:top w:val="single" w:color="auto" w:sz="4" w:space="0"/>
              <w:left w:val="nil"/>
              <w:bottom w:val="single" w:color="auto" w:sz="4" w:space="0"/>
              <w:right w:val="single" w:color="auto" w:sz="4" w:space="0"/>
            </w:tcBorders>
            <w:noWrap w:val="0"/>
            <w:vAlign w:val="center"/>
          </w:tcPr>
          <w:p w14:paraId="4D0BA46F">
            <w:pPr>
              <w:spacing w:line="36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olor w:val="auto"/>
                <w:sz w:val="24"/>
                <w:szCs w:val="24"/>
                <w:highlight w:val="none"/>
              </w:rPr>
              <w:t>确认收到磋商文件的澄清时间</w:t>
            </w:r>
          </w:p>
        </w:tc>
        <w:tc>
          <w:tcPr>
            <w:tcW w:w="5813" w:type="dxa"/>
            <w:tcBorders>
              <w:top w:val="single" w:color="auto" w:sz="4" w:space="0"/>
              <w:left w:val="nil"/>
              <w:bottom w:val="single" w:color="auto" w:sz="4" w:space="0"/>
              <w:right w:val="single" w:color="auto" w:sz="4" w:space="0"/>
            </w:tcBorders>
            <w:noWrap w:val="0"/>
            <w:vAlign w:val="center"/>
          </w:tcPr>
          <w:p w14:paraId="3FF27EE4">
            <w:pPr>
              <w:spacing w:line="36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收到澄清后24小时内（已发出时间为准）</w:t>
            </w:r>
          </w:p>
        </w:tc>
      </w:tr>
      <w:tr w14:paraId="3AB777DF">
        <w:tblPrEx>
          <w:tblCellMar>
            <w:top w:w="0" w:type="dxa"/>
            <w:left w:w="108" w:type="dxa"/>
            <w:bottom w:w="0" w:type="dxa"/>
            <w:right w:w="108" w:type="dxa"/>
          </w:tblCellMar>
        </w:tblPrEx>
        <w:trPr>
          <w:trHeight w:val="962"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34A5D9F">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18</w:t>
            </w:r>
          </w:p>
        </w:tc>
        <w:tc>
          <w:tcPr>
            <w:tcW w:w="2798" w:type="dxa"/>
            <w:tcBorders>
              <w:top w:val="single" w:color="auto" w:sz="4" w:space="0"/>
              <w:left w:val="nil"/>
              <w:bottom w:val="single" w:color="auto" w:sz="4" w:space="0"/>
              <w:right w:val="single" w:color="auto" w:sz="4" w:space="0"/>
            </w:tcBorders>
            <w:noWrap w:val="0"/>
            <w:vAlign w:val="center"/>
          </w:tcPr>
          <w:p w14:paraId="5EC6AAD4">
            <w:pPr>
              <w:spacing w:line="36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olor w:val="auto"/>
                <w:sz w:val="24"/>
                <w:szCs w:val="24"/>
                <w:highlight w:val="none"/>
              </w:rPr>
              <w:t>确认收到磋商文件的修改时间</w:t>
            </w:r>
          </w:p>
        </w:tc>
        <w:tc>
          <w:tcPr>
            <w:tcW w:w="5813" w:type="dxa"/>
            <w:tcBorders>
              <w:top w:val="single" w:color="auto" w:sz="4" w:space="0"/>
              <w:left w:val="nil"/>
              <w:bottom w:val="single" w:color="auto" w:sz="4" w:space="0"/>
              <w:right w:val="single" w:color="auto" w:sz="4" w:space="0"/>
            </w:tcBorders>
            <w:noWrap w:val="0"/>
            <w:vAlign w:val="center"/>
          </w:tcPr>
          <w:p w14:paraId="6A4DEE83">
            <w:pPr>
              <w:spacing w:line="36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收到澄清后24小时内（已发出时间为准）</w:t>
            </w:r>
          </w:p>
        </w:tc>
      </w:tr>
      <w:tr w14:paraId="60864B6E">
        <w:tblPrEx>
          <w:tblCellMar>
            <w:top w:w="0" w:type="dxa"/>
            <w:left w:w="108" w:type="dxa"/>
            <w:bottom w:w="0" w:type="dxa"/>
            <w:right w:w="108" w:type="dxa"/>
          </w:tblCellMar>
        </w:tblPrEx>
        <w:trPr>
          <w:trHeight w:val="505"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58572B2">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19</w:t>
            </w:r>
          </w:p>
        </w:tc>
        <w:tc>
          <w:tcPr>
            <w:tcW w:w="2798" w:type="dxa"/>
            <w:tcBorders>
              <w:top w:val="single" w:color="auto" w:sz="4" w:space="0"/>
              <w:left w:val="nil"/>
              <w:bottom w:val="single" w:color="auto" w:sz="4" w:space="0"/>
              <w:right w:val="single" w:color="auto" w:sz="4" w:space="0"/>
            </w:tcBorders>
            <w:noWrap w:val="0"/>
            <w:vAlign w:val="center"/>
          </w:tcPr>
          <w:p w14:paraId="41344C81">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磋商有效期</w:t>
            </w:r>
          </w:p>
        </w:tc>
        <w:tc>
          <w:tcPr>
            <w:tcW w:w="5813" w:type="dxa"/>
            <w:tcBorders>
              <w:top w:val="single" w:color="auto" w:sz="4" w:space="0"/>
              <w:left w:val="nil"/>
              <w:bottom w:val="single" w:color="auto" w:sz="4" w:space="0"/>
              <w:right w:val="single" w:color="auto" w:sz="4" w:space="0"/>
            </w:tcBorders>
            <w:noWrap w:val="0"/>
            <w:vAlign w:val="center"/>
          </w:tcPr>
          <w:p w14:paraId="10AAB307">
            <w:pPr>
              <w:spacing w:line="36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60日历天（磋商截止之日起）</w:t>
            </w:r>
          </w:p>
        </w:tc>
      </w:tr>
      <w:tr w14:paraId="3F4AD416">
        <w:tblPrEx>
          <w:tblCellMar>
            <w:top w:w="0" w:type="dxa"/>
            <w:left w:w="108" w:type="dxa"/>
            <w:bottom w:w="0" w:type="dxa"/>
            <w:right w:w="108" w:type="dxa"/>
          </w:tblCellMar>
        </w:tblPrEx>
        <w:trPr>
          <w:trHeight w:val="425"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6570EDA">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20</w:t>
            </w:r>
          </w:p>
        </w:tc>
        <w:tc>
          <w:tcPr>
            <w:tcW w:w="2798" w:type="dxa"/>
            <w:tcBorders>
              <w:top w:val="single" w:color="auto" w:sz="4" w:space="0"/>
              <w:left w:val="nil"/>
              <w:bottom w:val="single" w:color="auto" w:sz="4" w:space="0"/>
              <w:right w:val="single" w:color="auto" w:sz="4" w:space="0"/>
            </w:tcBorders>
            <w:noWrap w:val="0"/>
            <w:vAlign w:val="center"/>
          </w:tcPr>
          <w:p w14:paraId="5AAB65B1">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磋商文件售价</w:t>
            </w:r>
          </w:p>
        </w:tc>
        <w:tc>
          <w:tcPr>
            <w:tcW w:w="5813" w:type="dxa"/>
            <w:tcBorders>
              <w:top w:val="single" w:color="auto" w:sz="4" w:space="0"/>
              <w:left w:val="nil"/>
              <w:bottom w:val="single" w:color="auto" w:sz="4" w:space="0"/>
              <w:right w:val="single" w:color="auto" w:sz="4" w:space="0"/>
            </w:tcBorders>
            <w:noWrap w:val="0"/>
            <w:vAlign w:val="center"/>
          </w:tcPr>
          <w:p w14:paraId="2FFE8504">
            <w:pPr>
              <w:spacing w:line="36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0元；</w:t>
            </w:r>
          </w:p>
        </w:tc>
      </w:tr>
      <w:tr w14:paraId="63E23894">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58E6D44">
            <w:pPr>
              <w:tabs>
                <w:tab w:val="left" w:pos="180"/>
              </w:tabs>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21</w:t>
            </w:r>
          </w:p>
        </w:tc>
        <w:tc>
          <w:tcPr>
            <w:tcW w:w="2798" w:type="dxa"/>
            <w:tcBorders>
              <w:top w:val="single" w:color="auto" w:sz="4" w:space="0"/>
              <w:left w:val="nil"/>
              <w:bottom w:val="single" w:color="auto" w:sz="4" w:space="0"/>
              <w:right w:val="single" w:color="auto" w:sz="4" w:space="0"/>
            </w:tcBorders>
            <w:noWrap w:val="0"/>
            <w:vAlign w:val="center"/>
          </w:tcPr>
          <w:p w14:paraId="0AAF6911">
            <w:pPr>
              <w:tabs>
                <w:tab w:val="left" w:pos="180"/>
              </w:tabs>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良好的财务状况</w:t>
            </w:r>
          </w:p>
        </w:tc>
        <w:tc>
          <w:tcPr>
            <w:tcW w:w="5813" w:type="dxa"/>
            <w:tcBorders>
              <w:top w:val="single" w:color="auto" w:sz="4" w:space="0"/>
              <w:left w:val="nil"/>
              <w:bottom w:val="single" w:color="auto" w:sz="4" w:space="0"/>
              <w:right w:val="single" w:color="auto" w:sz="4" w:space="0"/>
            </w:tcBorders>
            <w:noWrap w:val="0"/>
            <w:vAlign w:val="center"/>
          </w:tcPr>
          <w:p w14:paraId="61515E46">
            <w:pPr>
              <w:spacing w:line="360" w:lineRule="exact"/>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具有良好的财务状况且没有处于被责令停业，提供相关证明材料或承诺书（格式自拟）</w:t>
            </w:r>
          </w:p>
        </w:tc>
      </w:tr>
      <w:tr w14:paraId="7CDBAAC3">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210600C4">
            <w:pPr>
              <w:adjustRightInd w:val="0"/>
              <w:spacing w:line="360" w:lineRule="exact"/>
              <w:jc w:val="center"/>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2798" w:type="dxa"/>
            <w:tcBorders>
              <w:top w:val="single" w:color="auto" w:sz="4" w:space="0"/>
              <w:left w:val="nil"/>
              <w:bottom w:val="single" w:color="auto" w:sz="4" w:space="0"/>
              <w:right w:val="single" w:color="auto" w:sz="4" w:space="0"/>
            </w:tcBorders>
            <w:noWrap w:val="0"/>
            <w:vAlign w:val="center"/>
          </w:tcPr>
          <w:p w14:paraId="2976C7C0">
            <w:pPr>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近年完成类似业绩情况及时间要求</w:t>
            </w:r>
          </w:p>
        </w:tc>
        <w:tc>
          <w:tcPr>
            <w:tcW w:w="5813" w:type="dxa"/>
            <w:tcBorders>
              <w:top w:val="single" w:color="auto" w:sz="4" w:space="0"/>
              <w:left w:val="nil"/>
              <w:bottom w:val="single" w:color="auto" w:sz="4" w:space="0"/>
              <w:right w:val="single" w:color="auto" w:sz="4" w:space="0"/>
            </w:tcBorders>
            <w:noWrap w:val="0"/>
            <w:vAlign w:val="center"/>
          </w:tcPr>
          <w:p w14:paraId="0BE6D832">
            <w:pPr>
              <w:adjustRightInd w:val="0"/>
              <w:spacing w:line="360" w:lineRule="exact"/>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年1月1日--至今</w:t>
            </w:r>
          </w:p>
        </w:tc>
      </w:tr>
      <w:tr w14:paraId="6CAEBBD8">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51DE838">
            <w:pPr>
              <w:adjustRightInd w:val="0"/>
              <w:spacing w:line="360" w:lineRule="exact"/>
              <w:jc w:val="center"/>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2798" w:type="dxa"/>
            <w:tcBorders>
              <w:top w:val="single" w:color="auto" w:sz="4" w:space="0"/>
              <w:left w:val="nil"/>
              <w:bottom w:val="single" w:color="auto" w:sz="4" w:space="0"/>
              <w:right w:val="single" w:color="auto" w:sz="4" w:space="0"/>
            </w:tcBorders>
            <w:noWrap w:val="0"/>
            <w:vAlign w:val="center"/>
          </w:tcPr>
          <w:p w14:paraId="2C3C1BDB">
            <w:pPr>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近年发生的诉讼及仲裁情况的年份要求</w:t>
            </w:r>
          </w:p>
        </w:tc>
        <w:tc>
          <w:tcPr>
            <w:tcW w:w="5813" w:type="dxa"/>
            <w:tcBorders>
              <w:top w:val="single" w:color="auto" w:sz="4" w:space="0"/>
              <w:left w:val="nil"/>
              <w:bottom w:val="single" w:color="auto" w:sz="4" w:space="0"/>
              <w:right w:val="single" w:color="auto" w:sz="4" w:space="0"/>
            </w:tcBorders>
            <w:noWrap w:val="0"/>
            <w:vAlign w:val="center"/>
          </w:tcPr>
          <w:p w14:paraId="114CD865">
            <w:pPr>
              <w:adjustRightInd w:val="0"/>
              <w:spacing w:line="360" w:lineRule="exact"/>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近年（202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年1月1日--至今）</w:t>
            </w:r>
          </w:p>
        </w:tc>
      </w:tr>
      <w:tr w14:paraId="621050C3">
        <w:tblPrEx>
          <w:tblCellMar>
            <w:top w:w="0" w:type="dxa"/>
            <w:left w:w="108" w:type="dxa"/>
            <w:bottom w:w="0" w:type="dxa"/>
            <w:right w:w="108" w:type="dxa"/>
          </w:tblCellMar>
        </w:tblPrEx>
        <w:trPr>
          <w:trHeight w:val="49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E089403">
            <w:pPr>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p>
        </w:tc>
        <w:tc>
          <w:tcPr>
            <w:tcW w:w="2798" w:type="dxa"/>
            <w:tcBorders>
              <w:top w:val="single" w:color="auto" w:sz="4" w:space="0"/>
              <w:left w:val="nil"/>
              <w:bottom w:val="single" w:color="auto" w:sz="4" w:space="0"/>
              <w:right w:val="single" w:color="auto" w:sz="4" w:space="0"/>
            </w:tcBorders>
            <w:noWrap w:val="0"/>
            <w:vAlign w:val="center"/>
          </w:tcPr>
          <w:p w14:paraId="2141DF7F">
            <w:pPr>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是否允许递交备选投标方案</w:t>
            </w:r>
          </w:p>
        </w:tc>
        <w:tc>
          <w:tcPr>
            <w:tcW w:w="5813" w:type="dxa"/>
            <w:tcBorders>
              <w:top w:val="single" w:color="auto" w:sz="4" w:space="0"/>
              <w:left w:val="nil"/>
              <w:bottom w:val="single" w:color="auto" w:sz="4" w:space="0"/>
              <w:right w:val="single" w:color="auto" w:sz="4" w:space="0"/>
            </w:tcBorders>
            <w:noWrap w:val="0"/>
            <w:vAlign w:val="center"/>
          </w:tcPr>
          <w:p w14:paraId="7A85B331">
            <w:pPr>
              <w:spacing w:line="360" w:lineRule="exact"/>
              <w:rPr>
                <w:rFonts w:ascii="宋体" w:hAnsi="宋体" w:eastAsia="宋体" w:cs="宋体"/>
                <w:color w:val="auto"/>
                <w:sz w:val="24"/>
                <w:szCs w:val="24"/>
                <w:highlight w:val="none"/>
              </w:rPr>
            </w:pPr>
            <w:r>
              <w:rPr>
                <w:rFonts w:hint="eastAsia" w:ascii="宋体" w:hAnsi="宋体" w:eastAsia="宋体"/>
                <w:color w:val="auto"/>
                <w:sz w:val="24"/>
                <w:szCs w:val="24"/>
                <w:highlight w:val="none"/>
              </w:rPr>
              <w:t>■不允许</w:t>
            </w:r>
          </w:p>
        </w:tc>
      </w:tr>
      <w:tr w14:paraId="6F82E5D3">
        <w:tblPrEx>
          <w:tblCellMar>
            <w:top w:w="0" w:type="dxa"/>
            <w:left w:w="108" w:type="dxa"/>
            <w:bottom w:w="0" w:type="dxa"/>
            <w:right w:w="108" w:type="dxa"/>
          </w:tblCellMar>
        </w:tblPrEx>
        <w:trPr>
          <w:trHeight w:val="5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89FFC20">
            <w:pPr>
              <w:spacing w:line="36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2</w:t>
            </w:r>
            <w:r>
              <w:rPr>
                <w:rFonts w:hint="eastAsia" w:ascii="宋体" w:hAnsi="宋体"/>
                <w:color w:val="auto"/>
                <w:sz w:val="24"/>
                <w:szCs w:val="24"/>
                <w:highlight w:val="none"/>
                <w:lang w:val="en-US" w:eastAsia="zh-CN"/>
              </w:rPr>
              <w:t>5</w:t>
            </w:r>
          </w:p>
        </w:tc>
        <w:tc>
          <w:tcPr>
            <w:tcW w:w="2798" w:type="dxa"/>
            <w:tcBorders>
              <w:top w:val="single" w:color="auto" w:sz="4" w:space="0"/>
              <w:left w:val="nil"/>
              <w:bottom w:val="single" w:color="auto" w:sz="4" w:space="0"/>
              <w:right w:val="single" w:color="auto" w:sz="4" w:space="0"/>
            </w:tcBorders>
            <w:noWrap w:val="0"/>
            <w:vAlign w:val="center"/>
          </w:tcPr>
          <w:p w14:paraId="612EAC45">
            <w:pPr>
              <w:spacing w:line="36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是否退还磋商响应性文件</w:t>
            </w:r>
          </w:p>
        </w:tc>
        <w:tc>
          <w:tcPr>
            <w:tcW w:w="5813" w:type="dxa"/>
            <w:tcBorders>
              <w:top w:val="single" w:color="auto" w:sz="4" w:space="0"/>
              <w:left w:val="nil"/>
              <w:bottom w:val="single" w:color="auto" w:sz="4" w:space="0"/>
              <w:right w:val="single" w:color="auto" w:sz="4" w:space="0"/>
            </w:tcBorders>
            <w:noWrap w:val="0"/>
            <w:vAlign w:val="center"/>
          </w:tcPr>
          <w:p w14:paraId="4D9382E1">
            <w:pPr>
              <w:spacing w:line="36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■否</w:t>
            </w:r>
          </w:p>
        </w:tc>
      </w:tr>
      <w:tr w14:paraId="34A78A4B">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1B4F020">
            <w:pPr>
              <w:spacing w:line="36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2</w:t>
            </w:r>
            <w:r>
              <w:rPr>
                <w:rFonts w:hint="eastAsia" w:ascii="宋体" w:hAnsi="宋体"/>
                <w:color w:val="auto"/>
                <w:sz w:val="24"/>
                <w:szCs w:val="24"/>
                <w:highlight w:val="none"/>
                <w:lang w:val="en-US" w:eastAsia="zh-CN"/>
              </w:rPr>
              <w:t>6</w:t>
            </w:r>
          </w:p>
        </w:tc>
        <w:tc>
          <w:tcPr>
            <w:tcW w:w="2798" w:type="dxa"/>
            <w:tcBorders>
              <w:top w:val="single" w:color="auto" w:sz="4" w:space="0"/>
              <w:left w:val="nil"/>
              <w:bottom w:val="single" w:color="auto" w:sz="4" w:space="0"/>
              <w:right w:val="single" w:color="auto" w:sz="4" w:space="0"/>
            </w:tcBorders>
            <w:noWrap w:val="0"/>
            <w:vAlign w:val="center"/>
          </w:tcPr>
          <w:p w14:paraId="38415F54">
            <w:pPr>
              <w:spacing w:line="36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磋商时间和地点</w:t>
            </w:r>
          </w:p>
        </w:tc>
        <w:tc>
          <w:tcPr>
            <w:tcW w:w="5813" w:type="dxa"/>
            <w:tcBorders>
              <w:top w:val="single" w:color="auto" w:sz="4" w:space="0"/>
              <w:left w:val="nil"/>
              <w:bottom w:val="single" w:color="auto" w:sz="4" w:space="0"/>
              <w:right w:val="single" w:color="auto" w:sz="4" w:space="0"/>
            </w:tcBorders>
            <w:noWrap w:val="0"/>
            <w:vAlign w:val="center"/>
          </w:tcPr>
          <w:p w14:paraId="1DC7D310">
            <w:pPr>
              <w:spacing w:line="360" w:lineRule="exact"/>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开标</w:t>
            </w:r>
            <w:r>
              <w:rPr>
                <w:rFonts w:hint="eastAsia" w:ascii="宋体" w:hAnsi="宋体" w:eastAsia="宋体"/>
                <w:color w:val="auto"/>
                <w:sz w:val="24"/>
                <w:szCs w:val="24"/>
                <w:highlight w:val="none"/>
              </w:rPr>
              <w:t>时间：202</w:t>
            </w:r>
            <w:r>
              <w:rPr>
                <w:rFonts w:hint="eastAsia" w:ascii="宋体" w:hAnsi="宋体"/>
                <w:color w:val="auto"/>
                <w:sz w:val="24"/>
                <w:szCs w:val="24"/>
                <w:highlight w:val="none"/>
                <w:lang w:val="en-US" w:eastAsia="zh-CN"/>
              </w:rPr>
              <w:t>5</w:t>
            </w:r>
            <w:r>
              <w:rPr>
                <w:rFonts w:hint="eastAsia" w:ascii="宋体" w:hAnsi="宋体" w:eastAsia="宋体"/>
                <w:color w:val="auto"/>
                <w:sz w:val="24"/>
                <w:szCs w:val="24"/>
                <w:highlight w:val="none"/>
              </w:rPr>
              <w:t>年</w:t>
            </w:r>
            <w:r>
              <w:rPr>
                <w:rFonts w:hint="eastAsia" w:ascii="宋体" w:hAnsi="宋体"/>
                <w:color w:val="auto"/>
                <w:sz w:val="24"/>
                <w:szCs w:val="24"/>
                <w:highlight w:val="none"/>
                <w:lang w:val="en-US" w:eastAsia="zh-CN"/>
              </w:rPr>
              <w:t>09</w:t>
            </w:r>
            <w:r>
              <w:rPr>
                <w:rFonts w:hint="eastAsia" w:ascii="宋体" w:hAnsi="宋体" w:eastAsia="宋体"/>
                <w:color w:val="auto"/>
                <w:sz w:val="24"/>
                <w:szCs w:val="24"/>
                <w:highlight w:val="none"/>
              </w:rPr>
              <w:t>月</w:t>
            </w:r>
            <w:r>
              <w:rPr>
                <w:rFonts w:hint="eastAsia" w:ascii="宋体" w:hAnsi="宋体"/>
                <w:color w:val="auto"/>
                <w:sz w:val="24"/>
                <w:szCs w:val="24"/>
                <w:highlight w:val="none"/>
                <w:lang w:val="en-US" w:eastAsia="zh-CN"/>
              </w:rPr>
              <w:t>08</w:t>
            </w:r>
            <w:r>
              <w:rPr>
                <w:rFonts w:hint="eastAsia" w:ascii="宋体" w:hAnsi="宋体" w:eastAsia="宋体"/>
                <w:color w:val="auto"/>
                <w:sz w:val="24"/>
                <w:szCs w:val="24"/>
                <w:highlight w:val="none"/>
              </w:rPr>
              <w:t>日08时40分</w:t>
            </w:r>
          </w:p>
          <w:p w14:paraId="0E41B929">
            <w:pPr>
              <w:spacing w:line="360" w:lineRule="exact"/>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开标</w:t>
            </w:r>
            <w:r>
              <w:rPr>
                <w:rFonts w:hint="eastAsia" w:ascii="宋体" w:hAnsi="宋体" w:eastAsia="宋体"/>
                <w:color w:val="auto"/>
                <w:sz w:val="24"/>
                <w:szCs w:val="24"/>
                <w:highlight w:val="none"/>
              </w:rPr>
              <w:t>地点：卢氏县公共资源交易中心四楼第</w:t>
            </w:r>
            <w:r>
              <w:rPr>
                <w:rFonts w:hint="eastAsia" w:ascii="宋体" w:hAnsi="宋体"/>
                <w:color w:val="auto"/>
                <w:sz w:val="24"/>
                <w:szCs w:val="24"/>
                <w:highlight w:val="none"/>
                <w:lang w:val="en-US" w:eastAsia="zh-CN"/>
              </w:rPr>
              <w:t>一</w:t>
            </w:r>
            <w:r>
              <w:rPr>
                <w:rFonts w:hint="eastAsia" w:ascii="宋体" w:hAnsi="宋体" w:eastAsia="宋体"/>
                <w:color w:val="auto"/>
                <w:sz w:val="24"/>
                <w:szCs w:val="24"/>
                <w:highlight w:val="none"/>
              </w:rPr>
              <w:t>开标室</w:t>
            </w:r>
          </w:p>
        </w:tc>
      </w:tr>
      <w:tr w14:paraId="36E3CF85">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4C5410D">
            <w:pPr>
              <w:spacing w:line="36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2</w:t>
            </w:r>
            <w:r>
              <w:rPr>
                <w:rFonts w:hint="eastAsia" w:ascii="宋体" w:hAnsi="宋体"/>
                <w:color w:val="auto"/>
                <w:sz w:val="24"/>
                <w:szCs w:val="24"/>
                <w:highlight w:val="none"/>
                <w:lang w:val="en-US" w:eastAsia="zh-CN"/>
              </w:rPr>
              <w:t>7</w:t>
            </w:r>
          </w:p>
        </w:tc>
        <w:tc>
          <w:tcPr>
            <w:tcW w:w="2798" w:type="dxa"/>
            <w:tcBorders>
              <w:top w:val="single" w:color="auto" w:sz="4" w:space="0"/>
              <w:left w:val="nil"/>
              <w:bottom w:val="single" w:color="auto" w:sz="4" w:space="0"/>
              <w:right w:val="single" w:color="auto" w:sz="4" w:space="0"/>
            </w:tcBorders>
            <w:noWrap w:val="0"/>
            <w:vAlign w:val="center"/>
          </w:tcPr>
          <w:p w14:paraId="3CDB16B0">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磋商小组</w:t>
            </w:r>
          </w:p>
        </w:tc>
        <w:tc>
          <w:tcPr>
            <w:tcW w:w="5813" w:type="dxa"/>
            <w:tcBorders>
              <w:top w:val="single" w:color="auto" w:sz="4" w:space="0"/>
              <w:left w:val="nil"/>
              <w:bottom w:val="single" w:color="auto" w:sz="4" w:space="0"/>
              <w:right w:val="single" w:color="auto" w:sz="4" w:space="0"/>
            </w:tcBorders>
            <w:noWrap w:val="0"/>
            <w:vAlign w:val="center"/>
          </w:tcPr>
          <w:p w14:paraId="3C223A87">
            <w:pPr>
              <w:spacing w:line="36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磋商小组构成：3人，采购人代表1人，其余技术、经济等方面的专家2名</w:t>
            </w:r>
            <w:r>
              <w:rPr>
                <w:rFonts w:hint="eastAsia" w:ascii="宋体" w:hAnsi="宋体" w:eastAsia="宋体"/>
                <w:color w:val="auto"/>
                <w:sz w:val="24"/>
                <w:szCs w:val="24"/>
                <w:highlight w:val="none"/>
                <w:lang w:eastAsia="zh-CN"/>
              </w:rPr>
              <w:t>，</w:t>
            </w:r>
            <w:r>
              <w:rPr>
                <w:rFonts w:hint="eastAsia" w:ascii="宋体" w:hAnsi="宋体" w:eastAsia="宋体" w:cs="宋体"/>
                <w:spacing w:val="6"/>
                <w:kern w:val="2"/>
                <w:sz w:val="24"/>
                <w:szCs w:val="24"/>
                <w:lang w:eastAsia="zh-CN"/>
              </w:rPr>
              <w:t>开标后</w:t>
            </w:r>
            <w:r>
              <w:rPr>
                <w:rFonts w:hint="eastAsia" w:ascii="宋体" w:hAnsi="宋体" w:cs="宋体"/>
                <w:spacing w:val="6"/>
                <w:kern w:val="2"/>
                <w:sz w:val="24"/>
                <w:szCs w:val="24"/>
                <w:lang w:eastAsia="zh-CN"/>
              </w:rPr>
              <w:t>在</w:t>
            </w:r>
            <w:r>
              <w:rPr>
                <w:rFonts w:hint="eastAsia" w:ascii="宋体" w:hAnsi="宋体" w:cs="宋体"/>
                <w:spacing w:val="6"/>
                <w:kern w:val="2"/>
                <w:sz w:val="24"/>
                <w:szCs w:val="24"/>
                <w:lang w:val="en-US" w:eastAsia="zh-CN"/>
              </w:rPr>
              <w:t>三门峡市</w:t>
            </w:r>
            <w:r>
              <w:rPr>
                <w:rFonts w:hint="eastAsia" w:ascii="宋体" w:hAnsi="宋体" w:cs="宋体"/>
                <w:spacing w:val="6"/>
                <w:kern w:val="2"/>
                <w:sz w:val="24"/>
                <w:szCs w:val="24"/>
                <w:lang w:eastAsia="zh-CN"/>
              </w:rPr>
              <w:t>卢氏</w:t>
            </w:r>
            <w:r>
              <w:rPr>
                <w:rFonts w:hint="eastAsia" w:ascii="宋体" w:hAnsi="宋体" w:cs="宋体"/>
                <w:spacing w:val="6"/>
                <w:kern w:val="2"/>
                <w:sz w:val="24"/>
                <w:szCs w:val="24"/>
                <w:lang w:val="en-US" w:eastAsia="zh-CN"/>
              </w:rPr>
              <w:t>县抽取</w:t>
            </w:r>
            <w:r>
              <w:rPr>
                <w:rFonts w:hint="eastAsia" w:ascii="宋体" w:hAnsi="宋体" w:cs="宋体"/>
                <w:spacing w:val="6"/>
                <w:kern w:val="2"/>
                <w:sz w:val="24"/>
                <w:szCs w:val="24"/>
                <w:lang w:eastAsia="zh-CN"/>
              </w:rPr>
              <w:t>终端</w:t>
            </w:r>
            <w:r>
              <w:rPr>
                <w:rFonts w:hint="eastAsia" w:ascii="宋体" w:hAnsi="宋体" w:eastAsia="宋体" w:cs="宋体"/>
                <w:kern w:val="0"/>
                <w:sz w:val="24"/>
                <w:szCs w:val="24"/>
              </w:rPr>
              <w:t>通过</w:t>
            </w:r>
            <w:r>
              <w:rPr>
                <w:rFonts w:hint="eastAsia" w:ascii="宋体" w:hAnsi="宋体" w:eastAsia="宋体" w:cs="宋体"/>
                <w:kern w:val="0"/>
                <w:sz w:val="24"/>
                <w:szCs w:val="24"/>
                <w:lang w:eastAsia="zh-CN"/>
              </w:rPr>
              <w:t>相应</w:t>
            </w:r>
            <w:r>
              <w:rPr>
                <w:rFonts w:hint="eastAsia" w:ascii="宋体" w:hAnsi="宋体" w:eastAsia="宋体" w:cs="宋体"/>
                <w:kern w:val="0"/>
                <w:sz w:val="24"/>
                <w:szCs w:val="24"/>
              </w:rPr>
              <w:t>评标专家库中随机抽取</w:t>
            </w:r>
          </w:p>
        </w:tc>
      </w:tr>
      <w:tr w14:paraId="4DDB5A48">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3CD924B">
            <w:pPr>
              <w:spacing w:line="36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2</w:t>
            </w:r>
            <w:r>
              <w:rPr>
                <w:rFonts w:hint="eastAsia" w:ascii="宋体" w:hAnsi="宋体"/>
                <w:color w:val="auto"/>
                <w:sz w:val="24"/>
                <w:szCs w:val="24"/>
                <w:highlight w:val="none"/>
                <w:lang w:val="en-US" w:eastAsia="zh-CN"/>
              </w:rPr>
              <w:t>8</w:t>
            </w:r>
          </w:p>
        </w:tc>
        <w:tc>
          <w:tcPr>
            <w:tcW w:w="2798" w:type="dxa"/>
            <w:tcBorders>
              <w:top w:val="single" w:color="auto" w:sz="4" w:space="0"/>
              <w:left w:val="nil"/>
              <w:bottom w:val="single" w:color="auto" w:sz="4" w:space="0"/>
              <w:right w:val="single" w:color="auto" w:sz="4" w:space="0"/>
            </w:tcBorders>
            <w:noWrap w:val="0"/>
            <w:vAlign w:val="center"/>
          </w:tcPr>
          <w:p w14:paraId="14DF8756">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是否授权磋商小组确定成交供应商</w:t>
            </w:r>
          </w:p>
        </w:tc>
        <w:tc>
          <w:tcPr>
            <w:tcW w:w="5813" w:type="dxa"/>
            <w:tcBorders>
              <w:top w:val="single" w:color="auto" w:sz="4" w:space="0"/>
              <w:left w:val="nil"/>
              <w:bottom w:val="single" w:color="auto" w:sz="4" w:space="0"/>
              <w:right w:val="single" w:color="auto" w:sz="4" w:space="0"/>
            </w:tcBorders>
            <w:noWrap w:val="0"/>
            <w:vAlign w:val="center"/>
          </w:tcPr>
          <w:p w14:paraId="186A17F6">
            <w:pPr>
              <w:spacing w:line="36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■否，推荐成交候选人数：3名</w:t>
            </w:r>
          </w:p>
        </w:tc>
      </w:tr>
      <w:tr w14:paraId="56453FFB">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DE42D2F">
            <w:pPr>
              <w:spacing w:line="36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2</w:t>
            </w:r>
            <w:r>
              <w:rPr>
                <w:rFonts w:hint="eastAsia" w:ascii="宋体" w:hAnsi="宋体"/>
                <w:color w:val="auto"/>
                <w:sz w:val="24"/>
                <w:szCs w:val="24"/>
                <w:highlight w:val="none"/>
                <w:lang w:val="en-US" w:eastAsia="zh-CN"/>
              </w:rPr>
              <w:t>9</w:t>
            </w:r>
          </w:p>
        </w:tc>
        <w:tc>
          <w:tcPr>
            <w:tcW w:w="2798" w:type="dxa"/>
            <w:tcBorders>
              <w:top w:val="single" w:color="auto" w:sz="4" w:space="0"/>
              <w:left w:val="nil"/>
              <w:bottom w:val="single" w:color="auto" w:sz="4" w:space="0"/>
              <w:right w:val="single" w:color="auto" w:sz="4" w:space="0"/>
            </w:tcBorders>
            <w:noWrap w:val="0"/>
            <w:vAlign w:val="center"/>
          </w:tcPr>
          <w:p w14:paraId="77D9A227">
            <w:pPr>
              <w:spacing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履约保证金</w:t>
            </w:r>
          </w:p>
        </w:tc>
        <w:tc>
          <w:tcPr>
            <w:tcW w:w="5813" w:type="dxa"/>
            <w:tcBorders>
              <w:top w:val="single" w:color="auto" w:sz="4" w:space="0"/>
              <w:left w:val="nil"/>
              <w:bottom w:val="single" w:color="auto" w:sz="4" w:space="0"/>
              <w:right w:val="single" w:color="auto" w:sz="4" w:space="0"/>
            </w:tcBorders>
            <w:noWrap w:val="0"/>
            <w:vAlign w:val="center"/>
          </w:tcPr>
          <w:p w14:paraId="1BDAD11B">
            <w:pPr>
              <w:spacing w:line="360" w:lineRule="exact"/>
              <w:rPr>
                <w:rFonts w:ascii="宋体" w:hAnsi="宋体" w:eastAsia="宋体"/>
                <w:color w:val="auto"/>
                <w:sz w:val="24"/>
                <w:szCs w:val="24"/>
                <w:highlight w:val="none"/>
              </w:rPr>
            </w:pPr>
            <w:r>
              <w:rPr>
                <w:rFonts w:ascii="宋体" w:hAnsi="宋体" w:eastAsia="宋体"/>
                <w:color w:val="auto"/>
                <w:sz w:val="24"/>
                <w:szCs w:val="24"/>
                <w:highlight w:val="none"/>
              </w:rPr>
              <w:t>无</w:t>
            </w:r>
          </w:p>
        </w:tc>
      </w:tr>
      <w:tr w14:paraId="0A1FF467">
        <w:tblPrEx>
          <w:tblCellMar>
            <w:top w:w="0" w:type="dxa"/>
            <w:left w:w="108" w:type="dxa"/>
            <w:bottom w:w="0" w:type="dxa"/>
            <w:right w:w="108" w:type="dxa"/>
          </w:tblCellMar>
        </w:tblPrEx>
        <w:trPr>
          <w:trHeight w:val="431"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65818FF">
            <w:pPr>
              <w:spacing w:line="360" w:lineRule="exact"/>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30</w:t>
            </w:r>
          </w:p>
        </w:tc>
        <w:tc>
          <w:tcPr>
            <w:tcW w:w="2798" w:type="dxa"/>
            <w:tcBorders>
              <w:top w:val="single" w:color="auto" w:sz="4" w:space="0"/>
              <w:left w:val="nil"/>
              <w:bottom w:val="single" w:color="auto" w:sz="4" w:space="0"/>
              <w:right w:val="single" w:color="auto" w:sz="4" w:space="0"/>
            </w:tcBorders>
            <w:noWrap w:val="0"/>
            <w:vAlign w:val="center"/>
          </w:tcPr>
          <w:p w14:paraId="1898AC88">
            <w:pPr>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招标控制价</w:t>
            </w:r>
          </w:p>
        </w:tc>
        <w:tc>
          <w:tcPr>
            <w:tcW w:w="5813" w:type="dxa"/>
            <w:tcBorders>
              <w:top w:val="single" w:color="auto" w:sz="4" w:space="0"/>
              <w:left w:val="nil"/>
              <w:bottom w:val="single" w:color="auto" w:sz="4" w:space="0"/>
              <w:right w:val="single" w:color="auto" w:sz="4" w:space="0"/>
            </w:tcBorders>
            <w:noWrap w:val="0"/>
            <w:vAlign w:val="center"/>
          </w:tcPr>
          <w:p w14:paraId="74A59C51">
            <w:pPr>
              <w:keepNext w:val="0"/>
              <w:keepLines w:val="0"/>
              <w:pageBreakBefore w:val="0"/>
              <w:kinsoku/>
              <w:overflowPunct/>
              <w:topLinePunct w:val="0"/>
              <w:autoSpaceDE/>
              <w:autoSpaceDN/>
              <w:bidi w:val="0"/>
              <w:adjustRightInd/>
              <w:snapToGrid/>
              <w:spacing w:line="360" w:lineRule="auto"/>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olor w:val="auto"/>
                <w:sz w:val="24"/>
                <w:szCs w:val="24"/>
                <w:highlight w:val="none"/>
                <w:lang w:eastAsia="zh-CN"/>
              </w:rPr>
              <w:t>887505.72</w:t>
            </w:r>
            <w:r>
              <w:rPr>
                <w:rFonts w:hint="eastAsia" w:ascii="宋体" w:hAnsi="宋体" w:eastAsia="宋体" w:cs="宋体"/>
                <w:color w:val="auto"/>
                <w:sz w:val="24"/>
                <w:szCs w:val="24"/>
                <w:highlight w:val="none"/>
                <w:lang w:eastAsia="zh-CN"/>
              </w:rPr>
              <w:t>元</w:t>
            </w:r>
            <w:r>
              <w:rPr>
                <w:rFonts w:hint="eastAsia" w:ascii="宋体" w:hAnsi="宋体" w:eastAsia="宋体" w:cs="宋体"/>
                <w:color w:val="auto"/>
                <w:sz w:val="24"/>
                <w:szCs w:val="24"/>
                <w:highlight w:val="none"/>
              </w:rPr>
              <w:t>；供应商报价超过招标控制价的，其磋商将被视为无效。</w:t>
            </w:r>
          </w:p>
        </w:tc>
      </w:tr>
      <w:tr w14:paraId="0F86D894">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FB59FE9">
            <w:pPr>
              <w:spacing w:line="36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3</w:t>
            </w:r>
            <w:r>
              <w:rPr>
                <w:rFonts w:hint="eastAsia" w:ascii="宋体" w:hAnsi="宋体"/>
                <w:color w:val="auto"/>
                <w:sz w:val="24"/>
                <w:szCs w:val="24"/>
                <w:highlight w:val="none"/>
                <w:lang w:val="en-US" w:eastAsia="zh-CN"/>
              </w:rPr>
              <w:t>1</w:t>
            </w:r>
          </w:p>
        </w:tc>
        <w:tc>
          <w:tcPr>
            <w:tcW w:w="2798" w:type="dxa"/>
            <w:tcBorders>
              <w:top w:val="single" w:color="auto" w:sz="4" w:space="0"/>
              <w:left w:val="nil"/>
              <w:bottom w:val="single" w:color="auto" w:sz="4" w:space="0"/>
              <w:right w:val="single" w:color="auto" w:sz="4" w:space="0"/>
            </w:tcBorders>
            <w:noWrap w:val="0"/>
            <w:vAlign w:val="center"/>
          </w:tcPr>
          <w:p w14:paraId="48CD3282">
            <w:pPr>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招标代理服务费</w:t>
            </w:r>
          </w:p>
        </w:tc>
        <w:tc>
          <w:tcPr>
            <w:tcW w:w="5813" w:type="dxa"/>
            <w:tcBorders>
              <w:top w:val="single" w:color="auto" w:sz="4" w:space="0"/>
              <w:left w:val="nil"/>
              <w:bottom w:val="single" w:color="auto" w:sz="4" w:space="0"/>
              <w:right w:val="single" w:color="auto" w:sz="4" w:space="0"/>
            </w:tcBorders>
            <w:noWrap w:val="0"/>
            <w:vAlign w:val="center"/>
          </w:tcPr>
          <w:p w14:paraId="1ADB5258">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本项目招标代理服务费收费标准参照计价格豫招协【2023】002号文件所规定的收取标准收取，招标代理服务费及其他所有费用</w:t>
            </w:r>
            <w:r>
              <w:rPr>
                <w:rFonts w:hint="eastAsia" w:ascii="宋体" w:hAnsi="宋体" w:cs="宋体"/>
                <w:color w:val="auto"/>
                <w:sz w:val="24"/>
                <w:szCs w:val="24"/>
                <w:highlight w:val="none"/>
                <w:lang w:val="en-US" w:eastAsia="zh-CN"/>
              </w:rPr>
              <w:t>领取中标通知书前</w:t>
            </w:r>
            <w:r>
              <w:rPr>
                <w:rFonts w:hint="eastAsia" w:ascii="宋体" w:hAnsi="宋体" w:eastAsia="宋体" w:cs="宋体"/>
                <w:color w:val="auto"/>
                <w:sz w:val="24"/>
                <w:szCs w:val="24"/>
                <w:highlight w:val="none"/>
              </w:rPr>
              <w:t>由中标人支付；</w:t>
            </w:r>
          </w:p>
          <w:p w14:paraId="6090C7A7">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2、中标</w:t>
            </w:r>
            <w:r>
              <w:rPr>
                <w:rFonts w:hint="eastAsia" w:ascii="宋体" w:hAnsi="宋体" w:eastAsia="宋体" w:cs="宋体"/>
                <w:color w:val="auto"/>
                <w:sz w:val="24"/>
                <w:szCs w:val="24"/>
                <w:highlight w:val="none"/>
                <w:lang w:val="en-US" w:eastAsia="en-US"/>
              </w:rPr>
              <w:t>供应商在领取中标通知书时，须提供</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en-US"/>
              </w:rPr>
              <w:t>文件（上传稿）纸质资料两套，需加盖单位公章，胶装成册。</w:t>
            </w:r>
          </w:p>
        </w:tc>
      </w:tr>
      <w:tr w14:paraId="0749086A">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462479B">
            <w:pPr>
              <w:spacing w:line="36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3</w:t>
            </w:r>
            <w:r>
              <w:rPr>
                <w:rFonts w:hint="eastAsia" w:ascii="宋体" w:hAnsi="宋体"/>
                <w:color w:val="auto"/>
                <w:sz w:val="24"/>
                <w:szCs w:val="24"/>
                <w:highlight w:val="none"/>
                <w:lang w:val="en-US" w:eastAsia="zh-CN"/>
              </w:rPr>
              <w:t>2</w:t>
            </w:r>
          </w:p>
        </w:tc>
        <w:tc>
          <w:tcPr>
            <w:tcW w:w="2798" w:type="dxa"/>
            <w:tcBorders>
              <w:top w:val="single" w:color="auto" w:sz="4" w:space="0"/>
              <w:left w:val="nil"/>
              <w:bottom w:val="single" w:color="auto" w:sz="4" w:space="0"/>
              <w:right w:val="single" w:color="auto" w:sz="4" w:space="0"/>
            </w:tcBorders>
            <w:noWrap w:val="0"/>
            <w:vAlign w:val="center"/>
          </w:tcPr>
          <w:p w14:paraId="5D109C44">
            <w:pPr>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付款办法</w:t>
            </w:r>
          </w:p>
        </w:tc>
        <w:tc>
          <w:tcPr>
            <w:tcW w:w="5813" w:type="dxa"/>
            <w:tcBorders>
              <w:top w:val="single" w:color="auto" w:sz="4" w:space="0"/>
              <w:left w:val="nil"/>
              <w:bottom w:val="single" w:color="auto" w:sz="4" w:space="0"/>
              <w:right w:val="single" w:color="auto" w:sz="4" w:space="0"/>
            </w:tcBorders>
            <w:noWrap w:val="0"/>
            <w:vAlign w:val="center"/>
          </w:tcPr>
          <w:p w14:paraId="2F59EDB7">
            <w:pPr>
              <w:spacing w:line="36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按照工程进度付款，</w:t>
            </w:r>
            <w:r>
              <w:rPr>
                <w:rFonts w:hint="eastAsia" w:ascii="宋体" w:hAnsi="宋体" w:eastAsia="宋体" w:cs="宋体"/>
                <w:color w:val="auto"/>
                <w:sz w:val="24"/>
                <w:szCs w:val="24"/>
                <w:highlight w:val="none"/>
                <w:lang w:val="en-US" w:eastAsia="zh-CN"/>
              </w:rPr>
              <w:t>合同签订后设备及人员进场10日内支付合同价款的30%，工程完成80%并出具阶段性验收报告后15日内</w:t>
            </w:r>
            <w:r>
              <w:rPr>
                <w:rFonts w:hint="eastAsia" w:ascii="宋体" w:hAnsi="宋体" w:eastAsia="宋体" w:cs="宋体"/>
                <w:color w:val="auto"/>
                <w:sz w:val="24"/>
                <w:szCs w:val="24"/>
                <w:highlight w:val="none"/>
              </w:rPr>
              <w:t>应支付</w:t>
            </w:r>
            <w:r>
              <w:rPr>
                <w:rFonts w:hint="eastAsia" w:ascii="宋体" w:hAnsi="宋体" w:eastAsia="宋体" w:cs="宋体"/>
                <w:color w:val="auto"/>
                <w:sz w:val="24"/>
                <w:szCs w:val="24"/>
                <w:highlight w:val="none"/>
                <w:lang w:val="en-US" w:eastAsia="zh-CN"/>
              </w:rPr>
              <w:t>至</w:t>
            </w:r>
            <w:r>
              <w:rPr>
                <w:rFonts w:hint="eastAsia" w:ascii="宋体" w:hAnsi="宋体" w:eastAsia="宋体" w:cs="宋体"/>
                <w:color w:val="auto"/>
                <w:sz w:val="24"/>
                <w:szCs w:val="24"/>
                <w:highlight w:val="none"/>
              </w:rPr>
              <w:t>合同价款的60%。工程竣工验收合格</w:t>
            </w:r>
            <w:r>
              <w:rPr>
                <w:rFonts w:hint="eastAsia" w:ascii="宋体" w:hAnsi="宋体" w:eastAsia="宋体" w:cs="宋体"/>
                <w:color w:val="auto"/>
                <w:sz w:val="24"/>
                <w:szCs w:val="24"/>
                <w:highlight w:val="none"/>
                <w:lang w:val="en-US" w:eastAsia="zh-CN"/>
              </w:rPr>
              <w:t>并出具竣工验收报告后</w:t>
            </w:r>
            <w:r>
              <w:rPr>
                <w:rFonts w:hint="eastAsia" w:ascii="宋体" w:hAnsi="宋体" w:eastAsia="宋体" w:cs="宋体"/>
                <w:color w:val="auto"/>
                <w:sz w:val="24"/>
                <w:szCs w:val="24"/>
                <w:highlight w:val="none"/>
              </w:rPr>
              <w:t>应支付</w:t>
            </w:r>
            <w:r>
              <w:rPr>
                <w:rFonts w:hint="eastAsia" w:ascii="宋体" w:hAnsi="宋体" w:eastAsia="宋体" w:cs="宋体"/>
                <w:color w:val="auto"/>
                <w:sz w:val="24"/>
                <w:szCs w:val="24"/>
                <w:highlight w:val="none"/>
                <w:lang w:val="en-US" w:eastAsia="zh-CN"/>
              </w:rPr>
              <w:t>至</w:t>
            </w:r>
            <w:r>
              <w:rPr>
                <w:rFonts w:hint="eastAsia" w:ascii="宋体" w:hAnsi="宋体" w:eastAsia="宋体" w:cs="宋体"/>
                <w:color w:val="auto"/>
                <w:sz w:val="24"/>
                <w:szCs w:val="24"/>
                <w:highlight w:val="none"/>
              </w:rPr>
              <w:t>合同价款的80%。提交完整结算资料后，审计完成后累计支付</w:t>
            </w:r>
            <w:r>
              <w:rPr>
                <w:rFonts w:hint="eastAsia" w:ascii="宋体" w:hAnsi="宋体" w:eastAsia="宋体" w:cs="宋体"/>
                <w:color w:val="auto"/>
                <w:sz w:val="24"/>
                <w:szCs w:val="24"/>
                <w:highlight w:val="none"/>
                <w:lang w:val="en-US" w:eastAsia="zh-CN"/>
              </w:rPr>
              <w:t>至</w:t>
            </w:r>
            <w:r>
              <w:rPr>
                <w:rFonts w:hint="eastAsia" w:ascii="宋体" w:hAnsi="宋体" w:eastAsia="宋体" w:cs="宋体"/>
                <w:color w:val="auto"/>
                <w:sz w:val="24"/>
                <w:szCs w:val="24"/>
                <w:highlight w:val="none"/>
              </w:rPr>
              <w:t>审计确定的全部工程</w:t>
            </w:r>
            <w:r>
              <w:rPr>
                <w:rFonts w:hint="eastAsia" w:ascii="宋体" w:hAnsi="宋体" w:eastAsia="宋体" w:cs="宋体"/>
                <w:color w:val="auto"/>
                <w:sz w:val="24"/>
                <w:szCs w:val="24"/>
                <w:highlight w:val="none"/>
                <w:lang w:val="en-US" w:eastAsia="zh-CN"/>
              </w:rPr>
              <w:t>总造价</w:t>
            </w:r>
            <w:r>
              <w:rPr>
                <w:rFonts w:hint="eastAsia" w:ascii="宋体" w:hAnsi="宋体" w:eastAsia="宋体" w:cs="宋体"/>
                <w:color w:val="auto"/>
                <w:sz w:val="24"/>
                <w:szCs w:val="24"/>
                <w:highlight w:val="none"/>
              </w:rPr>
              <w:t>的97%。质量保证金为工程造价的3%，工程通过验收后</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个月缺陷责任期满后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经复验合格、无质量问题</w:t>
            </w:r>
            <w:r>
              <w:rPr>
                <w:rFonts w:hint="eastAsia" w:ascii="宋体" w:hAnsi="宋体" w:eastAsia="宋体" w:cs="宋体"/>
                <w:color w:val="auto"/>
                <w:sz w:val="24"/>
                <w:szCs w:val="24"/>
                <w:highlight w:val="none"/>
                <w:lang w:val="en-US" w:eastAsia="zh-CN"/>
              </w:rPr>
              <w:t>后</w:t>
            </w:r>
            <w:r>
              <w:rPr>
                <w:rFonts w:hint="eastAsia" w:ascii="宋体" w:hAnsi="宋体" w:eastAsia="宋体" w:cs="宋体"/>
                <w:color w:val="auto"/>
                <w:sz w:val="24"/>
                <w:szCs w:val="24"/>
                <w:highlight w:val="none"/>
              </w:rPr>
              <w:t>支付。质量保证金不计算利息。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最终以实际签订合同为准）</w:t>
            </w:r>
          </w:p>
        </w:tc>
      </w:tr>
      <w:tr w14:paraId="61BE5764">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CD4166F">
            <w:pPr>
              <w:spacing w:line="36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3</w:t>
            </w:r>
            <w:r>
              <w:rPr>
                <w:rFonts w:hint="eastAsia" w:ascii="宋体" w:hAnsi="宋体"/>
                <w:color w:val="auto"/>
                <w:sz w:val="24"/>
                <w:szCs w:val="24"/>
                <w:highlight w:val="none"/>
                <w:lang w:val="en-US" w:eastAsia="zh-CN"/>
              </w:rPr>
              <w:t>3</w:t>
            </w:r>
          </w:p>
        </w:tc>
        <w:tc>
          <w:tcPr>
            <w:tcW w:w="2798" w:type="dxa"/>
            <w:tcBorders>
              <w:top w:val="single" w:color="auto" w:sz="4" w:space="0"/>
              <w:left w:val="nil"/>
              <w:bottom w:val="single" w:color="auto" w:sz="4" w:space="0"/>
              <w:right w:val="single" w:color="auto" w:sz="4" w:space="0"/>
            </w:tcBorders>
            <w:noWrap w:val="0"/>
            <w:vAlign w:val="center"/>
          </w:tcPr>
          <w:p w14:paraId="21602194">
            <w:pPr>
              <w:spacing w:line="36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合同的签订时间</w:t>
            </w:r>
          </w:p>
        </w:tc>
        <w:tc>
          <w:tcPr>
            <w:tcW w:w="5813" w:type="dxa"/>
            <w:tcBorders>
              <w:top w:val="single" w:color="auto" w:sz="4" w:space="0"/>
              <w:left w:val="nil"/>
              <w:bottom w:val="single" w:color="auto" w:sz="4" w:space="0"/>
              <w:right w:val="single" w:color="auto" w:sz="4" w:space="0"/>
            </w:tcBorders>
            <w:noWrap w:val="0"/>
            <w:vAlign w:val="center"/>
          </w:tcPr>
          <w:p w14:paraId="678E2613">
            <w:pPr>
              <w:spacing w:line="360" w:lineRule="exact"/>
              <w:rPr>
                <w:rFonts w:ascii="宋体" w:hAnsi="宋体" w:eastAsia="宋体"/>
                <w:color w:val="auto"/>
                <w:sz w:val="24"/>
                <w:szCs w:val="24"/>
                <w:highlight w:val="none"/>
              </w:rPr>
            </w:pPr>
            <w:r>
              <w:rPr>
                <w:rFonts w:hint="eastAsia" w:ascii="宋体" w:hAnsi="宋体" w:eastAsia="宋体" w:cs="宋体"/>
                <w:color w:val="auto"/>
                <w:sz w:val="24"/>
                <w:szCs w:val="24"/>
                <w:highlight w:val="none"/>
              </w:rPr>
              <w:t xml:space="preserve">供应商和成交人应自成交通知书发出之日起1个工作日内按照成交通知书和供应商响应文件内容及要求签订合同；                                                                                                                                                                                                                                                                                                                                                                                                                                                                                                                                                                               </w:t>
            </w:r>
          </w:p>
        </w:tc>
      </w:tr>
      <w:tr w14:paraId="79B8B419">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1F6AD48">
            <w:pPr>
              <w:spacing w:line="36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3</w:t>
            </w:r>
            <w:r>
              <w:rPr>
                <w:rFonts w:hint="eastAsia" w:ascii="宋体" w:hAnsi="宋体"/>
                <w:color w:val="auto"/>
                <w:sz w:val="24"/>
                <w:szCs w:val="24"/>
                <w:highlight w:val="none"/>
                <w:lang w:val="en-US" w:eastAsia="zh-CN"/>
              </w:rPr>
              <w:t>4</w:t>
            </w:r>
          </w:p>
        </w:tc>
        <w:tc>
          <w:tcPr>
            <w:tcW w:w="2798" w:type="dxa"/>
            <w:tcBorders>
              <w:top w:val="single" w:color="auto" w:sz="4" w:space="0"/>
              <w:left w:val="nil"/>
              <w:bottom w:val="single" w:color="auto" w:sz="4" w:space="0"/>
              <w:right w:val="single" w:color="auto" w:sz="4" w:space="0"/>
            </w:tcBorders>
            <w:noWrap w:val="0"/>
            <w:vAlign w:val="center"/>
          </w:tcPr>
          <w:p w14:paraId="572D78AB">
            <w:pPr>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采购标的所属行业</w:t>
            </w:r>
          </w:p>
        </w:tc>
        <w:tc>
          <w:tcPr>
            <w:tcW w:w="5813" w:type="dxa"/>
            <w:tcBorders>
              <w:top w:val="single" w:color="auto" w:sz="4" w:space="0"/>
              <w:left w:val="nil"/>
              <w:bottom w:val="single" w:color="auto" w:sz="4" w:space="0"/>
              <w:right w:val="single" w:color="auto" w:sz="4" w:space="0"/>
            </w:tcBorders>
            <w:noWrap w:val="0"/>
            <w:vAlign w:val="center"/>
          </w:tcPr>
          <w:p w14:paraId="13349E6B">
            <w:pPr>
              <w:spacing w:line="36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本项目为工程类采购项目</w:t>
            </w:r>
          </w:p>
          <w:p w14:paraId="122F3E38">
            <w:pPr>
              <w:spacing w:line="36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采购标的所属行业：建筑业</w:t>
            </w:r>
          </w:p>
          <w:p w14:paraId="088BEB74">
            <w:pPr>
              <w:spacing w:line="36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划定标准</w:t>
            </w:r>
            <w:r>
              <w:rPr>
                <w:rFonts w:hint="eastAsia" w:ascii="宋体" w:hAnsi="宋体" w:cs="宋体"/>
                <w:color w:val="auto"/>
                <w:sz w:val="24"/>
                <w:szCs w:val="24"/>
                <w:highlight w:val="none"/>
                <w:lang w:eastAsia="zh-CN"/>
              </w:rPr>
              <w:t>参照</w:t>
            </w:r>
            <w:r>
              <w:rPr>
                <w:rFonts w:hint="eastAsia" w:ascii="宋体" w:hAnsi="宋体" w:eastAsia="宋体" w:cs="宋体"/>
                <w:color w:val="auto"/>
                <w:sz w:val="24"/>
                <w:szCs w:val="24"/>
                <w:highlight w:val="none"/>
              </w:rPr>
              <w:t>：《工业和信息化部、国家统计局、国家发展和改革委员会、财政部关于印发&lt;中小企业划型标准规定的通知&gt;（工信部联企业〔2011〕300号）规定的划分标准为依据。</w:t>
            </w:r>
          </w:p>
        </w:tc>
      </w:tr>
      <w:tr w14:paraId="5A8A0CFC">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EAFFC5C">
            <w:pPr>
              <w:spacing w:line="36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3</w:t>
            </w:r>
            <w:r>
              <w:rPr>
                <w:rFonts w:hint="eastAsia" w:ascii="宋体" w:hAnsi="宋体"/>
                <w:color w:val="auto"/>
                <w:sz w:val="24"/>
                <w:szCs w:val="24"/>
                <w:highlight w:val="none"/>
                <w:lang w:val="en-US" w:eastAsia="zh-CN"/>
              </w:rPr>
              <w:t>5</w:t>
            </w:r>
          </w:p>
        </w:tc>
        <w:tc>
          <w:tcPr>
            <w:tcW w:w="2798" w:type="dxa"/>
            <w:tcBorders>
              <w:top w:val="single" w:color="auto" w:sz="4" w:space="0"/>
              <w:left w:val="nil"/>
              <w:bottom w:val="single" w:color="auto" w:sz="4" w:space="0"/>
              <w:right w:val="single" w:color="auto" w:sz="4" w:space="0"/>
            </w:tcBorders>
            <w:noWrap w:val="0"/>
            <w:vAlign w:val="center"/>
          </w:tcPr>
          <w:p w14:paraId="3E97BB89">
            <w:pPr>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投标须知</w:t>
            </w:r>
          </w:p>
        </w:tc>
        <w:tc>
          <w:tcPr>
            <w:tcW w:w="5813" w:type="dxa"/>
            <w:tcBorders>
              <w:top w:val="single" w:color="auto" w:sz="4" w:space="0"/>
              <w:left w:val="nil"/>
              <w:bottom w:val="single" w:color="auto" w:sz="4" w:space="0"/>
              <w:right w:val="single" w:color="auto" w:sz="4" w:space="0"/>
            </w:tcBorders>
            <w:noWrap w:val="0"/>
            <w:vAlign w:val="center"/>
          </w:tcPr>
          <w:p w14:paraId="768146C0">
            <w:pPr>
              <w:spacing w:line="40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本项目为电子化交易项目，磋商响应文件是供应商、供应商（以下简称“供应商”）通过中心磋商响应文件制作系统制作，并经过电子签章和加密后生成的电子版磋商响应文件。供应商投标时，不须提交纸质文件资料。</w:t>
            </w:r>
          </w:p>
          <w:p w14:paraId="539A3778">
            <w:pPr>
              <w:spacing w:line="40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电子化磋商响应文件具体制作教材请供应商通过CA证书登录三门峡市公共资源电子化交易系统在 “交易智库”中下载操作流程</w:t>
            </w:r>
          </w:p>
          <w:p w14:paraId="040D6998">
            <w:pPr>
              <w:spacing w:line="40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温馨提示：本项目为电子化、无纸化交易项目，投标时不接受任何纸质资料，为保证您能投标成功，请需仔细阅读以下条款。</w:t>
            </w:r>
          </w:p>
          <w:p w14:paraId="2DE30402">
            <w:pPr>
              <w:spacing w:line="40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一、电子化投标</w:t>
            </w:r>
          </w:p>
          <w:p w14:paraId="65F30332">
            <w:pPr>
              <w:spacing w:line="40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（一）电子化磋商响应文件的签章</w:t>
            </w:r>
          </w:p>
          <w:p w14:paraId="418A9BA0">
            <w:pPr>
              <w:spacing w:line="40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1、供应商在生成电子化磋商响应文件后，应对电子化磋商响应文件进行签章，未进行签章的视为无效投标。</w:t>
            </w:r>
          </w:p>
          <w:p w14:paraId="321E60CC">
            <w:pPr>
              <w:spacing w:line="40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2、磋商响应文件中要求法定代表人或授权委托人签字或盖章的，供应商在进行电子化磋商响应文件签章时，以签盖法定代表人签章为准。电子化磋商响应文件具体制作教材请供应商通过CA证书登录三门峡市公共资源电子化交易系统在右上角“交易智库”中查看。电子化磋商响应文件工具请点击http://t.cn/A6ZvtVob进行下载。</w:t>
            </w:r>
          </w:p>
          <w:p w14:paraId="6D829E73">
            <w:pPr>
              <w:spacing w:line="36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（二）电子化磋商响应文件的格式及上传投标</w:t>
            </w:r>
          </w:p>
          <w:p w14:paraId="679FEE9B">
            <w:pPr>
              <w:spacing w:line="36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1、供应商所上传的电子化磋商响应文件，应是通过中心磋商响应文件制作系统制作的（磋商响应文件制作工具下载地址：http://t.cn/A6ZvtVob），经过签章和加密后生成的电子版磋商响应文件。其中包含用于磋商响应文件上传的主文件（后缀为.smxtf）和用于应急补救的磋商响应文件备份文件（后缀为.nsmxtf）。备份文件主要用于电子化开标出现技术问题后的补救，请供应商随身携带。</w:t>
            </w:r>
          </w:p>
          <w:p w14:paraId="61F9EC4C">
            <w:pPr>
              <w:spacing w:line="36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注：供应商投报多个标段的，需要每个标段单独制作电子磋商响应文件。</w:t>
            </w:r>
          </w:p>
          <w:p w14:paraId="622A4EE0">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2、电子化磋商响应文件应在投标截止时间前成功上传至三门峡市公共资源电子化交易系统。至投标截止时间止，仍未上传成功的电子化磋商响应文件将不予接收。</w:t>
            </w:r>
          </w:p>
          <w:p w14:paraId="03B72AEE">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p w14:paraId="799EB14A">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技术联系电话：400-998-0000</w:t>
            </w:r>
          </w:p>
          <w:p w14:paraId="77148BE5">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（三）电子化项目开标、解密、唱标、评标</w:t>
            </w:r>
          </w:p>
          <w:p w14:paraId="22073EE5">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1、本项目采用电子化、无纸化进行招标，开标当日，供应商无需到开标现场参加开标会议，供应商应当在投标截止时间前，登陆不见面开标大厅选择登陆三门峡市公共资源电子招投标系统进行登陆,在线准时参加开标活动并进行磋商响应文件解密等。</w:t>
            </w:r>
          </w:p>
          <w:p w14:paraId="4666F109">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2、电子化磋商响应文件采用一次加密方式。开标时，由供应商使用CA 证书，在规定时间内对其电子化磋商响应文件进行解密。每位供应商的解密时间为开标时间起30分钟内，如在规定时间内未完成解密的，其磋商响应文件不予开标、唱标。</w:t>
            </w:r>
          </w:p>
          <w:p w14:paraId="7AC314C4">
            <w:pPr>
              <w:spacing w:line="36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3、电子化磋商响应文件解密异常的处理</w:t>
            </w:r>
          </w:p>
          <w:p w14:paraId="723ACCBA">
            <w:pPr>
              <w:spacing w:line="36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如出现供应商的电子磋商响应文件无法解密等异常情况，供应商应及时致电中介服务机构说明。磋商响应文件异常，按以下步骤进行处理：</w:t>
            </w:r>
          </w:p>
          <w:p w14:paraId="797775AA">
            <w:pPr>
              <w:spacing w:line="36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（1）首先由技术人员进行问题排查。</w:t>
            </w:r>
          </w:p>
          <w:p w14:paraId="1E18801C">
            <w:pPr>
              <w:spacing w:line="36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（2）经技术人员排查后，是供应商文件自身问题导致磋商响应文件无法解密的，该磋商响应文件将不予接收、解密和唱标。开标会议继续进行。</w:t>
            </w:r>
          </w:p>
          <w:p w14:paraId="7B5957D4">
            <w:pPr>
              <w:spacing w:line="36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7F7BDB8F">
            <w:pPr>
              <w:spacing w:line="36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4、待所有供应商磋商响应文件解密完成后，由中介服务机构操作，对所有已解密磋商响应文件进行唱标。</w:t>
            </w:r>
          </w:p>
          <w:p w14:paraId="59AA4DAA">
            <w:pPr>
              <w:spacing w:line="36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供应商应保证在开标期间电脑、网络能够正常工作，供应商因停电、电脑病毒、网络堵塞等原因，未在规定的解密时间内对磋商响应文件进行解密的，其磋商响应文件不予接收、唱标。</w:t>
            </w:r>
          </w:p>
          <w:p w14:paraId="151C9B0B">
            <w:pPr>
              <w:spacing w:line="36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5、</w:t>
            </w:r>
            <w:r>
              <w:rPr>
                <w:rFonts w:hint="eastAsia" w:ascii="宋体" w:hAnsi="宋体" w:eastAsia="宋体"/>
                <w:color w:val="auto"/>
                <w:sz w:val="24"/>
                <w:szCs w:val="24"/>
                <w:highlight w:val="none"/>
                <w:lang w:val="en-US" w:eastAsia="zh-CN"/>
              </w:rPr>
              <w:t>开标时投标人可登录到交易系统中在开标解密栏中点击报价一览表查看自己的投标报价。如对自己的唱标内容有异议的，应在投标人解密成功后10分钟内向中服务机构通过开标大厅对话框提出质疑。中介服务机构应在监督人员的监督下接受投标人的质疑通过开标大厅对话框进行答复并做好书面记录。供应商未在规定时间内提出质疑的，视为认可唱标内容。</w:t>
            </w:r>
          </w:p>
          <w:p w14:paraId="44A04A3E">
            <w:pPr>
              <w:spacing w:line="360" w:lineRule="exact"/>
              <w:jc w:val="left"/>
              <w:rPr>
                <w:rFonts w:hint="eastAsia" w:ascii="宋体" w:hAnsi="宋体" w:eastAsia="宋体" w:cs="Times New Roman"/>
                <w:color w:val="auto"/>
                <w:sz w:val="24"/>
                <w:szCs w:val="24"/>
                <w:highlight w:val="none"/>
              </w:rPr>
            </w:pPr>
            <w:r>
              <w:rPr>
                <w:rFonts w:hint="eastAsia" w:ascii="宋体" w:hAnsi="宋体" w:eastAsia="宋体"/>
                <w:color w:val="auto"/>
                <w:sz w:val="24"/>
                <w:szCs w:val="24"/>
                <w:highlight w:val="none"/>
              </w:rPr>
              <w:t>6、评标时，评标委员会对电子化磋商响应文件有质疑的，将通过电子化交易系统对供应商发起质疑，供应商的回复文件必须以经过供应商和其法定代表人签章的PDF格式文件为准，并通过电子化交易系</w:t>
            </w:r>
            <w:r>
              <w:rPr>
                <w:rFonts w:hint="eastAsia" w:ascii="宋体" w:hAnsi="宋体" w:eastAsia="宋体" w:cs="Times New Roman"/>
                <w:color w:val="auto"/>
                <w:sz w:val="24"/>
                <w:szCs w:val="24"/>
                <w:highlight w:val="none"/>
              </w:rPr>
              <w:t>统提交至</w:t>
            </w:r>
            <w:r>
              <w:rPr>
                <w:rFonts w:hint="eastAsia" w:ascii="宋体" w:hAnsi="宋体" w:cs="Times New Roman"/>
                <w:color w:val="auto"/>
                <w:sz w:val="24"/>
                <w:szCs w:val="24"/>
                <w:highlight w:val="none"/>
                <w:lang w:val="en-US" w:eastAsia="zh-CN"/>
              </w:rPr>
              <w:t>磋商小组</w:t>
            </w:r>
            <w:r>
              <w:rPr>
                <w:rFonts w:hint="eastAsia" w:ascii="宋体" w:hAnsi="宋体" w:eastAsia="宋体" w:cs="Times New Roman"/>
                <w:color w:val="auto"/>
                <w:sz w:val="24"/>
                <w:szCs w:val="24"/>
                <w:highlight w:val="none"/>
              </w:rPr>
              <w:t>。</w:t>
            </w:r>
          </w:p>
          <w:p w14:paraId="7CCF9E1E">
            <w:pPr>
              <w:spacing w:line="360" w:lineRule="exact"/>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w:t>
            </w:r>
            <w:r>
              <w:rPr>
                <w:rFonts w:hint="eastAsia" w:ascii="宋体" w:hAnsi="宋体" w:eastAsia="宋体" w:cs="Times New Roman"/>
                <w:color w:val="auto"/>
                <w:sz w:val="24"/>
                <w:szCs w:val="24"/>
                <w:highlight w:val="none"/>
                <w:lang w:val="en-US" w:eastAsia="zh-CN"/>
              </w:rPr>
              <w:t>各供应商在会员系统中收到有关二次报价信息后，必须在规定时间内给出答复，并在签章后提交，采购人及采购代理机构不再电话通知。需要回复的响应人在规定的时间内未回复的，视为响应人放弃回复，评标委员会将自行对需要回复的内容进行认定。</w:t>
            </w:r>
          </w:p>
          <w:p w14:paraId="0C7240AC">
            <w:pPr>
              <w:spacing w:line="36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二、相关证书原件的提交</w:t>
            </w:r>
          </w:p>
          <w:p w14:paraId="7C47F332">
            <w:pPr>
              <w:spacing w:line="360" w:lineRule="exact"/>
              <w:jc w:val="left"/>
              <w:rPr>
                <w:rFonts w:ascii="宋体" w:hAnsi="宋体" w:eastAsia="宋体"/>
                <w:color w:val="auto"/>
                <w:sz w:val="24"/>
                <w:szCs w:val="24"/>
                <w:highlight w:val="none"/>
              </w:rPr>
            </w:pPr>
            <w:r>
              <w:rPr>
                <w:rFonts w:hint="eastAsia" w:ascii="宋体" w:hAnsi="宋体" w:eastAsia="宋体"/>
                <w:color w:val="auto"/>
                <w:sz w:val="24"/>
                <w:szCs w:val="24"/>
                <w:highlight w:val="none"/>
              </w:rPr>
              <w:t>本项目实行资格后审，磋商响应文件中要求供应商提交资质、业绩、荣誉及单位人员等相关资料原件的，供应商需将原件扫描件制作到电子磋商响应文件中。</w:t>
            </w:r>
          </w:p>
          <w:p w14:paraId="6818F767">
            <w:r>
              <w:rPr>
                <w:rFonts w:hint="eastAsia" w:ascii="宋体" w:hAnsi="宋体" w:eastAsia="宋体"/>
                <w:color w:val="auto"/>
                <w:sz w:val="24"/>
                <w:szCs w:val="24"/>
                <w:highlight w:val="none"/>
              </w:rPr>
              <w:t>供应商应及时完善主体库。</w:t>
            </w:r>
          </w:p>
          <w:p w14:paraId="1D428D64">
            <w:pPr>
              <w:keepNext w:val="0"/>
              <w:keepLines w:val="0"/>
              <w:pageBreakBefore w:val="0"/>
              <w:widowControl w:val="0"/>
              <w:numPr>
                <w:ilvl w:val="0"/>
                <w:numId w:val="0"/>
              </w:numPr>
              <w:kinsoku/>
              <w:overflowPunct/>
              <w:topLinePunct w:val="0"/>
              <w:autoSpaceDE/>
              <w:autoSpaceDN/>
              <w:bidi w:val="0"/>
              <w:snapToGrid w:val="0"/>
              <w:spacing w:before="0" w:beforeLines="0" w:beforeAutospacing="0" w:after="0" w:afterLines="0" w:afterAutospacing="0" w:line="400" w:lineRule="exact"/>
              <w:ind w:left="0" w:leftChars="0" w:right="0" w:rightChars="0"/>
              <w:jc w:val="both"/>
              <w:textAlignment w:val="auto"/>
              <w:outlineLvl w:val="9"/>
              <w:rPr>
                <w:rFonts w:hint="eastAsia" w:ascii="宋体" w:hAnsi="宋体" w:eastAsia="宋体"/>
                <w:color w:val="auto"/>
                <w:sz w:val="24"/>
                <w:szCs w:val="24"/>
                <w:highlight w:val="none"/>
              </w:rPr>
            </w:pPr>
            <w:r>
              <w:rPr>
                <w:rFonts w:hint="eastAsia" w:ascii="宋体" w:hAnsi="宋体" w:eastAsia="宋体" w:cs="Times New Roman"/>
                <w:color w:val="auto"/>
                <w:kern w:val="2"/>
                <w:sz w:val="24"/>
                <w:szCs w:val="24"/>
                <w:lang w:val="en-US" w:eastAsia="zh-CN" w:bidi="ar-SA"/>
              </w:rPr>
              <w:t>（一）</w:t>
            </w:r>
            <w:r>
              <w:rPr>
                <w:rFonts w:hint="eastAsia" w:ascii="宋体" w:hAnsi="宋体" w:eastAsia="宋体" w:cs="宋体"/>
                <w:kern w:val="2"/>
                <w:sz w:val="24"/>
                <w:szCs w:val="24"/>
              </w:rPr>
              <w:t>评标时，评委先查阅</w:t>
            </w:r>
            <w:r>
              <w:rPr>
                <w:rFonts w:hint="eastAsia" w:ascii="宋体" w:hAnsi="宋体" w:cs="宋体"/>
                <w:kern w:val="2"/>
                <w:sz w:val="24"/>
                <w:szCs w:val="24"/>
                <w:lang w:eastAsia="zh-CN"/>
              </w:rPr>
              <w:t>响应</w:t>
            </w:r>
            <w:r>
              <w:rPr>
                <w:rFonts w:hint="eastAsia" w:ascii="宋体" w:hAnsi="宋体" w:eastAsia="宋体" w:cs="宋体"/>
                <w:kern w:val="2"/>
                <w:sz w:val="24"/>
                <w:szCs w:val="24"/>
              </w:rPr>
              <w:t>文件中是否具有该资料的原件扫描件，其上传资料真实性由</w:t>
            </w:r>
            <w:r>
              <w:rPr>
                <w:rFonts w:hint="eastAsia" w:ascii="宋体" w:hAnsi="宋体" w:cs="宋体"/>
                <w:kern w:val="2"/>
                <w:sz w:val="24"/>
                <w:szCs w:val="24"/>
                <w:lang w:eastAsia="zh-CN"/>
              </w:rPr>
              <w:t>响应人</w:t>
            </w:r>
            <w:r>
              <w:rPr>
                <w:rFonts w:hint="eastAsia" w:ascii="宋体" w:hAnsi="宋体" w:eastAsia="宋体" w:cs="宋体"/>
                <w:kern w:val="2"/>
                <w:sz w:val="24"/>
                <w:szCs w:val="24"/>
              </w:rPr>
              <w:t>自行承担，同时，</w:t>
            </w:r>
            <w:r>
              <w:rPr>
                <w:rFonts w:hint="eastAsia" w:ascii="宋体" w:hAnsi="宋体" w:cs="宋体"/>
                <w:kern w:val="2"/>
                <w:sz w:val="24"/>
                <w:szCs w:val="24"/>
                <w:lang w:eastAsia="zh-CN"/>
              </w:rPr>
              <w:t>响应人</w:t>
            </w:r>
            <w:r>
              <w:rPr>
                <w:rFonts w:hint="eastAsia" w:ascii="宋体" w:hAnsi="宋体" w:eastAsia="宋体" w:cs="宋体"/>
                <w:kern w:val="2"/>
                <w:sz w:val="24"/>
                <w:szCs w:val="24"/>
              </w:rPr>
              <w:t>需要完善主体库信息。本项目需要提交的原件扫描件以</w:t>
            </w:r>
            <w:r>
              <w:rPr>
                <w:rFonts w:hint="eastAsia" w:ascii="宋体" w:hAnsi="宋体" w:cs="宋体"/>
                <w:kern w:val="2"/>
                <w:sz w:val="24"/>
                <w:szCs w:val="24"/>
                <w:lang w:eastAsia="zh-CN"/>
              </w:rPr>
              <w:t>响应</w:t>
            </w:r>
            <w:r>
              <w:rPr>
                <w:rFonts w:hint="eastAsia" w:ascii="宋体" w:hAnsi="宋体" w:eastAsia="宋体" w:cs="宋体"/>
                <w:kern w:val="2"/>
                <w:sz w:val="24"/>
                <w:szCs w:val="24"/>
              </w:rPr>
              <w:t>截止时间前在以</w:t>
            </w:r>
            <w:r>
              <w:rPr>
                <w:rFonts w:hint="eastAsia" w:ascii="宋体" w:hAnsi="宋体" w:cs="宋体"/>
                <w:kern w:val="2"/>
                <w:sz w:val="24"/>
                <w:szCs w:val="24"/>
                <w:lang w:eastAsia="zh-CN"/>
              </w:rPr>
              <w:t>响应人</w:t>
            </w:r>
            <w:r>
              <w:rPr>
                <w:rFonts w:hint="eastAsia" w:ascii="宋体" w:hAnsi="宋体" w:eastAsia="宋体" w:cs="宋体"/>
                <w:kern w:val="2"/>
                <w:sz w:val="24"/>
                <w:szCs w:val="24"/>
              </w:rPr>
              <w:t>自行上传到</w:t>
            </w:r>
            <w:r>
              <w:rPr>
                <w:rFonts w:hint="eastAsia" w:ascii="宋体" w:hAnsi="宋体" w:cs="宋体"/>
                <w:kern w:val="2"/>
                <w:sz w:val="24"/>
                <w:szCs w:val="24"/>
                <w:lang w:eastAsia="zh-CN"/>
              </w:rPr>
              <w:t>响应</w:t>
            </w:r>
            <w:r>
              <w:rPr>
                <w:rFonts w:hint="eastAsia" w:ascii="宋体" w:hAnsi="宋体" w:eastAsia="宋体" w:cs="宋体"/>
                <w:kern w:val="2"/>
                <w:sz w:val="24"/>
                <w:szCs w:val="24"/>
              </w:rPr>
              <w:t>文件中的相应内容为准。规定时间外上传或更改的信息不作为评标依据。评标时不接受</w:t>
            </w:r>
            <w:r>
              <w:rPr>
                <w:rFonts w:hint="eastAsia" w:ascii="宋体" w:hAnsi="宋体" w:cs="宋体"/>
                <w:kern w:val="2"/>
                <w:sz w:val="24"/>
                <w:szCs w:val="24"/>
                <w:lang w:eastAsia="zh-CN"/>
              </w:rPr>
              <w:t>响应人</w:t>
            </w:r>
            <w:r>
              <w:rPr>
                <w:rFonts w:hint="eastAsia" w:ascii="宋体" w:hAnsi="宋体" w:eastAsia="宋体" w:cs="宋体"/>
                <w:kern w:val="2"/>
                <w:sz w:val="24"/>
                <w:szCs w:val="24"/>
              </w:rPr>
              <w:t>所提交的任何原件</w:t>
            </w:r>
            <w:r>
              <w:rPr>
                <w:rFonts w:hint="eastAsia" w:ascii="宋体" w:hAnsi="宋体" w:eastAsia="宋体" w:cs="宋体"/>
                <w:kern w:val="2"/>
                <w:sz w:val="24"/>
                <w:szCs w:val="24"/>
                <w:lang w:eastAsia="zh-CN"/>
              </w:rPr>
              <w:t>。</w:t>
            </w:r>
          </w:p>
          <w:p w14:paraId="24B0670B">
            <w:pPr>
              <w:numPr>
                <w:ilvl w:val="0"/>
                <w:numId w:val="0"/>
              </w:numPr>
              <w:spacing w:line="360" w:lineRule="exact"/>
              <w:ind w:left="0" w:leftChars="0" w:firstLine="0" w:firstLineChars="0"/>
              <w:jc w:val="left"/>
              <w:rPr>
                <w:rFonts w:hint="eastAsia" w:ascii="宋体" w:hAnsi="宋体" w:eastAsia="宋体"/>
                <w:color w:val="auto"/>
                <w:sz w:val="24"/>
                <w:szCs w:val="24"/>
                <w:highlight w:val="none"/>
              </w:rPr>
            </w:pPr>
            <w:r>
              <w:rPr>
                <w:rFonts w:hint="eastAsia" w:ascii="宋体" w:hAnsi="宋体" w:eastAsia="宋体" w:cs="Times New Roman"/>
                <w:color w:val="auto"/>
                <w:kern w:val="2"/>
                <w:sz w:val="24"/>
                <w:szCs w:val="24"/>
                <w:lang w:val="en-US" w:eastAsia="zh-CN" w:bidi="ar-SA"/>
              </w:rPr>
              <w:t>（二）</w:t>
            </w:r>
            <w:r>
              <w:rPr>
                <w:rFonts w:hint="eastAsia" w:ascii="宋体" w:hAnsi="宋体" w:eastAsia="宋体"/>
                <w:color w:val="auto"/>
                <w:sz w:val="24"/>
                <w:szCs w:val="24"/>
                <w:highlight w:val="none"/>
              </w:rPr>
              <w:t>项目评标结果公示时，将同时公示中标候选人主体库信息，接受社会监督。</w:t>
            </w:r>
          </w:p>
          <w:p w14:paraId="3103CFBA">
            <w:pPr>
              <w:numPr>
                <w:ilvl w:val="0"/>
                <w:numId w:val="0"/>
              </w:numPr>
              <w:spacing w:line="360" w:lineRule="exact"/>
              <w:ind w:left="0" w:leftChars="0" w:firstLine="0" w:firstLineChars="0"/>
              <w:jc w:val="left"/>
              <w:rPr>
                <w:rFonts w:ascii="宋体" w:hAnsi="宋体" w:eastAsia="宋体" w:cs="宋体"/>
                <w:color w:val="auto"/>
                <w:sz w:val="24"/>
                <w:szCs w:val="24"/>
                <w:highlight w:val="none"/>
              </w:rPr>
            </w:pPr>
            <w:r>
              <w:rPr>
                <w:rFonts w:hint="eastAsia" w:ascii="宋体" w:hAnsi="宋体" w:eastAsia="宋体" w:cs="宋体"/>
                <w:kern w:val="2"/>
                <w:sz w:val="24"/>
                <w:szCs w:val="24"/>
              </w:rPr>
              <w:t>提示：本项目为电子化、无纸化交易项目，开标时不再接受任何纸质资料，为保证您能</w:t>
            </w:r>
            <w:r>
              <w:rPr>
                <w:rFonts w:hint="eastAsia" w:ascii="宋体" w:hAnsi="宋体" w:cs="宋体"/>
                <w:kern w:val="2"/>
                <w:sz w:val="24"/>
                <w:szCs w:val="24"/>
                <w:lang w:eastAsia="zh-CN"/>
              </w:rPr>
              <w:t>开</w:t>
            </w:r>
            <w:r>
              <w:rPr>
                <w:rFonts w:hint="eastAsia" w:ascii="宋体" w:hAnsi="宋体" w:eastAsia="宋体" w:cs="宋体"/>
                <w:kern w:val="2"/>
                <w:sz w:val="24"/>
                <w:szCs w:val="24"/>
              </w:rPr>
              <w:t>标成功，请需仔细阅读以上条款。</w:t>
            </w:r>
          </w:p>
        </w:tc>
      </w:tr>
    </w:tbl>
    <w:p w14:paraId="03A6B04F">
      <w:pPr>
        <w:spacing w:line="360" w:lineRule="auto"/>
        <w:jc w:val="center"/>
        <w:outlineLvl w:val="0"/>
        <w:rPr>
          <w:rFonts w:ascii="宋体" w:hAnsi="宋体"/>
          <w:b/>
          <w:bCs/>
          <w:color w:val="auto"/>
          <w:sz w:val="32"/>
          <w:highlight w:val="none"/>
        </w:rPr>
      </w:pPr>
      <w:bookmarkStart w:id="23" w:name="_Toc19045"/>
      <w:bookmarkStart w:id="24" w:name="_Toc18330"/>
      <w:bookmarkStart w:id="25" w:name="_Toc7842"/>
      <w:bookmarkStart w:id="26" w:name="_Toc3544"/>
      <w:r>
        <w:rPr>
          <w:rFonts w:hint="eastAsia" w:ascii="宋体" w:hAnsi="宋体"/>
          <w:b/>
          <w:bCs/>
          <w:color w:val="auto"/>
          <w:sz w:val="32"/>
          <w:highlight w:val="none"/>
        </w:rPr>
        <w:t>总  则</w:t>
      </w:r>
      <w:bookmarkEnd w:id="23"/>
      <w:bookmarkEnd w:id="24"/>
      <w:bookmarkEnd w:id="25"/>
      <w:bookmarkEnd w:id="26"/>
    </w:p>
    <w:p w14:paraId="728BD188">
      <w:pPr>
        <w:spacing w:line="440" w:lineRule="exact"/>
        <w:ind w:firstLine="482" w:firstLineChars="200"/>
        <w:rPr>
          <w:rFonts w:ascii="宋体" w:hAnsi="宋体" w:eastAsia="宋体" w:cs="宋体"/>
          <w:b/>
          <w:bCs/>
          <w:color w:val="auto"/>
          <w:kern w:val="0"/>
          <w:sz w:val="24"/>
          <w:szCs w:val="24"/>
          <w:highlight w:val="none"/>
        </w:rPr>
      </w:pPr>
      <w:bookmarkStart w:id="27" w:name="_Toc479"/>
      <w:bookmarkStart w:id="28" w:name="_Toc26685"/>
      <w:bookmarkStart w:id="29" w:name="_Toc74643721"/>
      <w:r>
        <w:rPr>
          <w:rFonts w:hint="eastAsia" w:ascii="宋体" w:hAnsi="宋体" w:eastAsia="宋体" w:cs="宋体"/>
          <w:b/>
          <w:bCs/>
          <w:color w:val="auto"/>
          <w:kern w:val="0"/>
          <w:sz w:val="24"/>
          <w:szCs w:val="24"/>
          <w:highlight w:val="none"/>
        </w:rPr>
        <w:t>1.1项目概况</w:t>
      </w:r>
    </w:p>
    <w:p w14:paraId="0836E718">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1.1.1 根据《中华人民共和国政府采购法》 等有关法律、法规和规章的规定，本项目已具备磋商条件，现对本项目进行竞争性磋商。</w:t>
      </w:r>
    </w:p>
    <w:p w14:paraId="30D01FB5">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1.1.2 本磋商项目采购人：见响应人须知前附表。</w:t>
      </w:r>
    </w:p>
    <w:p w14:paraId="5AD094F5">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1.1.3 本磋商项目招标代理机构：见响应人须知前附表。</w:t>
      </w:r>
    </w:p>
    <w:p w14:paraId="26CA3C4A">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1.1.4 本磋商项目名称：见响应人须知前附表。</w:t>
      </w:r>
    </w:p>
    <w:p w14:paraId="108878DA">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1.1.5 本磋商项目建设地点：见响应人须知前附表。</w:t>
      </w:r>
    </w:p>
    <w:p w14:paraId="7CC43FE7">
      <w:pPr>
        <w:keepNext/>
        <w:keepLines/>
        <w:spacing w:line="440" w:lineRule="exact"/>
        <w:ind w:firstLine="482" w:firstLineChars="200"/>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 资金来源</w:t>
      </w:r>
    </w:p>
    <w:p w14:paraId="3E0C6B71">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1.2.1 本招标项目的资金来源：见响应人须知前附表。</w:t>
      </w:r>
    </w:p>
    <w:p w14:paraId="2E3C3056">
      <w:pPr>
        <w:keepNext/>
        <w:keepLines/>
        <w:spacing w:line="440" w:lineRule="exact"/>
        <w:ind w:firstLine="482" w:firstLineChars="200"/>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 磋商范围、计划工期和质量要求</w:t>
      </w:r>
    </w:p>
    <w:p w14:paraId="512BB903">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1.3.1 本次磋商范围：见响应人须知前附表。</w:t>
      </w:r>
    </w:p>
    <w:p w14:paraId="5BD768D3">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1.3.2 本工程的计划工期：见响应人须知前附表。</w:t>
      </w:r>
    </w:p>
    <w:p w14:paraId="144766FF">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1.3.3 本工程的质量要求：见响应人须知前附表。</w:t>
      </w:r>
    </w:p>
    <w:p w14:paraId="39F44F09">
      <w:pPr>
        <w:keepNext/>
        <w:keepLines/>
        <w:spacing w:line="440" w:lineRule="exact"/>
        <w:ind w:firstLine="482" w:firstLineChars="200"/>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1.4响应人资格要求</w:t>
      </w:r>
    </w:p>
    <w:p w14:paraId="3186EA6A">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1.4.1 响应人应具备承担本工程施工的资质条件、能力和信誉见前附表。</w:t>
      </w:r>
    </w:p>
    <w:p w14:paraId="21DBFEBF">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1.4.2 响应人不得存在下列情形之一：</w:t>
      </w:r>
    </w:p>
    <w:p w14:paraId="3C557369">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(l）为采购人不具有独立法人资格的附属机构（单位）；</w:t>
      </w:r>
    </w:p>
    <w:p w14:paraId="594B6C9C">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(2）为本磋商项目前期准备提供设计或咨询服务，但设计施工总承包的除外；</w:t>
      </w:r>
    </w:p>
    <w:p w14:paraId="0D089FE1">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(3）为本磋商项目的监理人；</w:t>
      </w:r>
    </w:p>
    <w:p w14:paraId="57E38663">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(4）为本磋商项目的代建人；</w:t>
      </w:r>
    </w:p>
    <w:p w14:paraId="3BE6E807">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(5）为本磋商项目提供采购代理服务的；</w:t>
      </w:r>
    </w:p>
    <w:p w14:paraId="3A851ECB">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(6）与本磋商项目的监理人或代建人或采购代理机构同为一个法定代表人的；</w:t>
      </w:r>
    </w:p>
    <w:p w14:paraId="2EF003E7">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(7）与本磋商项目的监理人或代建人或采购代理机构相互控股或参股的；</w:t>
      </w:r>
    </w:p>
    <w:p w14:paraId="564B4828">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(8）与本磋商项目的监理人或代建人或采购代理机构相互任职或工作的；</w:t>
      </w:r>
    </w:p>
    <w:p w14:paraId="265F470E">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(9）被责令停业的；</w:t>
      </w:r>
    </w:p>
    <w:p w14:paraId="7A91C69E">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(10）被暂停或取消磋商资格的；</w:t>
      </w:r>
    </w:p>
    <w:p w14:paraId="6DC6615F">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(11）财产被接管或冻结的；</w:t>
      </w:r>
    </w:p>
    <w:p w14:paraId="388DFCA1">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(12）在最近三年内有骗取成交或严重违约或重大质量问题的。</w:t>
      </w:r>
    </w:p>
    <w:p w14:paraId="3FB6C7FC">
      <w:pPr>
        <w:keepNext/>
        <w:keepLines/>
        <w:spacing w:line="440" w:lineRule="exact"/>
        <w:ind w:firstLine="482" w:firstLineChars="200"/>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 费用承担</w:t>
      </w:r>
    </w:p>
    <w:p w14:paraId="552ED2DB">
      <w:pPr>
        <w:keepNext/>
        <w:keepLines/>
        <w:spacing w:line="440" w:lineRule="exact"/>
        <w:ind w:firstLine="472" w:firstLineChars="200"/>
        <w:outlineLvl w:val="3"/>
        <w:rPr>
          <w:rFonts w:hint="eastAsia" w:ascii="宋体" w:hAnsi="宋体" w:cs="宋体"/>
          <w:color w:val="auto"/>
          <w:sz w:val="24"/>
          <w:highlight w:val="none"/>
          <w:lang w:val="zh-CN" w:bidi="ar"/>
        </w:rPr>
      </w:pPr>
      <w:r>
        <w:rPr>
          <w:rFonts w:hint="eastAsia" w:ascii="宋体" w:hAnsi="宋体" w:cs="宋体"/>
          <w:color w:val="auto"/>
          <w:spacing w:val="-2"/>
          <w:sz w:val="24"/>
          <w:highlight w:val="none"/>
          <w:lang w:val="zh-CN" w:bidi="ar"/>
        </w:rPr>
        <w:t>响应人</w:t>
      </w:r>
      <w:r>
        <w:rPr>
          <w:rFonts w:hint="eastAsia" w:ascii="宋体" w:hAnsi="宋体" w:cs="宋体"/>
          <w:color w:val="auto"/>
          <w:spacing w:val="-2"/>
          <w:sz w:val="24"/>
          <w:highlight w:val="none"/>
          <w:lang w:val="en-US" w:eastAsia="zh-CN" w:bidi="ar"/>
        </w:rPr>
        <w:t>应承担</w:t>
      </w:r>
      <w:r>
        <w:rPr>
          <w:rFonts w:hint="eastAsia" w:ascii="宋体" w:hAnsi="宋体" w:cs="宋体"/>
          <w:color w:val="auto"/>
          <w:sz w:val="24"/>
          <w:highlight w:val="none"/>
          <w:lang w:val="zh-CN" w:bidi="ar"/>
        </w:rPr>
        <w:t>准备和参加磋商有关的费用，无论招标结果如何，采购代理机构和采购人在任何情况下均无义务和责任承担这些费用。</w:t>
      </w:r>
    </w:p>
    <w:p w14:paraId="38C0B5C2">
      <w:pPr>
        <w:keepNext/>
        <w:keepLines/>
        <w:spacing w:line="440" w:lineRule="exact"/>
        <w:ind w:firstLine="482" w:firstLineChars="200"/>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 保密</w:t>
      </w:r>
    </w:p>
    <w:p w14:paraId="4C54C66D">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参与磋商活动的各方应对磋商文件和响应文件中的商业和技术等秘密保密，违者应对由此造成的后果承担法律责任。</w:t>
      </w:r>
    </w:p>
    <w:p w14:paraId="2A9309FE">
      <w:pPr>
        <w:keepNext/>
        <w:keepLines/>
        <w:spacing w:line="440" w:lineRule="exact"/>
        <w:ind w:firstLine="482" w:firstLineChars="200"/>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 语言文字</w:t>
      </w:r>
    </w:p>
    <w:p w14:paraId="7B8C8200">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除专用术语外，与采购磋商有关的语言均使用中文。必要时专用术语应附有中文注释。</w:t>
      </w:r>
    </w:p>
    <w:p w14:paraId="74F46B2C">
      <w:pPr>
        <w:keepNext/>
        <w:keepLines/>
        <w:spacing w:line="440" w:lineRule="exact"/>
        <w:ind w:firstLine="482" w:firstLineChars="200"/>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 计量单位</w:t>
      </w:r>
    </w:p>
    <w:p w14:paraId="5639560B">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所有计量均采用中华人民共和国法定计量单位。</w:t>
      </w:r>
    </w:p>
    <w:p w14:paraId="452F1B7A">
      <w:pPr>
        <w:keepNext/>
        <w:keepLines/>
        <w:spacing w:line="440" w:lineRule="exact"/>
        <w:ind w:firstLine="482" w:firstLineChars="200"/>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 踏勘现场</w:t>
      </w:r>
    </w:p>
    <w:p w14:paraId="7B1DA29D">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w:t>
      </w:r>
    </w:p>
    <w:p w14:paraId="2149DF73">
      <w:pPr>
        <w:keepNext/>
        <w:keepLines/>
        <w:spacing w:line="440" w:lineRule="exact"/>
        <w:ind w:firstLine="482" w:firstLineChars="200"/>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1.10 磋商预备会</w:t>
      </w:r>
    </w:p>
    <w:p w14:paraId="6CD5F3F4">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w:t>
      </w:r>
    </w:p>
    <w:p w14:paraId="1E833629">
      <w:pPr>
        <w:keepNext/>
        <w:keepLines/>
        <w:spacing w:line="440" w:lineRule="exact"/>
        <w:ind w:firstLine="482" w:firstLineChars="200"/>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1.11 分包</w:t>
      </w:r>
    </w:p>
    <w:p w14:paraId="00269ACA">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不允许分包。</w:t>
      </w:r>
    </w:p>
    <w:p w14:paraId="42B51E1E">
      <w:pPr>
        <w:keepNext/>
        <w:keepLines/>
        <w:spacing w:line="440" w:lineRule="exact"/>
        <w:ind w:firstLine="482" w:firstLineChars="200"/>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1.12 偏离</w:t>
      </w:r>
    </w:p>
    <w:p w14:paraId="2A3449D5">
      <w:pPr>
        <w:spacing w:line="440" w:lineRule="exact"/>
        <w:ind w:firstLine="480" w:firstLineChars="200"/>
        <w:rPr>
          <w:rFonts w:ascii="宋体" w:hAnsi="宋体" w:eastAsia="宋体" w:cs="宋体"/>
          <w:color w:val="auto"/>
          <w:sz w:val="24"/>
          <w:szCs w:val="24"/>
          <w:highlight w:val="none"/>
        </w:rPr>
      </w:pPr>
      <w:bookmarkStart w:id="30" w:name="_Toc184635072"/>
      <w:bookmarkEnd w:id="30"/>
      <w:r>
        <w:rPr>
          <w:rFonts w:hint="eastAsia" w:ascii="宋体" w:hAnsi="宋体" w:eastAsia="宋体" w:cs="宋体"/>
          <w:color w:val="auto"/>
          <w:sz w:val="24"/>
          <w:szCs w:val="24"/>
          <w:highlight w:val="none"/>
        </w:rPr>
        <w:t>不允许偏离</w:t>
      </w:r>
    </w:p>
    <w:p w14:paraId="67AAF225">
      <w:pPr>
        <w:keepNext/>
        <w:keepLines/>
        <w:spacing w:line="440" w:lineRule="exact"/>
        <w:ind w:left="851" w:hanging="284"/>
        <w:outlineLvl w:val="0"/>
        <w:rPr>
          <w:rFonts w:ascii="宋体" w:hAnsi="宋体" w:eastAsia="宋体" w:cs="宋体"/>
          <w:color w:val="auto"/>
          <w:sz w:val="24"/>
          <w:szCs w:val="24"/>
          <w:highlight w:val="none"/>
        </w:rPr>
      </w:pPr>
      <w:bookmarkStart w:id="31" w:name="_Toc466566784"/>
      <w:bookmarkEnd w:id="31"/>
      <w:bookmarkStart w:id="32" w:name="_Toc17517"/>
      <w:bookmarkStart w:id="33" w:name="_Toc3921"/>
      <w:bookmarkStart w:id="34" w:name="_Toc17642"/>
      <w:bookmarkStart w:id="35" w:name="_Toc23678"/>
      <w:bookmarkStart w:id="36" w:name="_Toc26910"/>
      <w:bookmarkStart w:id="37" w:name="_Toc25592"/>
      <w:bookmarkStart w:id="38" w:name="_Toc466566695"/>
      <w:r>
        <w:rPr>
          <w:rFonts w:hint="eastAsia" w:ascii="宋体" w:hAnsi="宋体" w:eastAsia="宋体" w:cs="宋体"/>
          <w:b/>
          <w:color w:val="auto"/>
          <w:sz w:val="24"/>
          <w:szCs w:val="24"/>
          <w:highlight w:val="none"/>
        </w:rPr>
        <w:t>2．1</w:t>
      </w:r>
      <w:r>
        <w:rPr>
          <w:rFonts w:hint="eastAsia" w:ascii="宋体" w:hAnsi="宋体" w:eastAsia="宋体" w:cs="宋体"/>
          <w:color w:val="auto"/>
          <w:sz w:val="24"/>
          <w:szCs w:val="24"/>
          <w:highlight w:val="none"/>
        </w:rPr>
        <w:t>竞争性磋商文件</w:t>
      </w:r>
      <w:bookmarkEnd w:id="32"/>
      <w:bookmarkEnd w:id="33"/>
      <w:bookmarkEnd w:id="34"/>
      <w:bookmarkEnd w:id="35"/>
      <w:bookmarkEnd w:id="36"/>
      <w:bookmarkEnd w:id="37"/>
      <w:bookmarkEnd w:id="38"/>
    </w:p>
    <w:p w14:paraId="4ECF965E">
      <w:pPr>
        <w:keepNext/>
        <w:keepLines/>
        <w:spacing w:line="440" w:lineRule="exact"/>
        <w:ind w:left="851" w:hanging="284"/>
        <w:outlineLvl w:val="1"/>
        <w:rPr>
          <w:rFonts w:ascii="宋体" w:hAnsi="宋体" w:eastAsia="宋体" w:cs="宋体"/>
          <w:color w:val="auto"/>
          <w:sz w:val="24"/>
          <w:szCs w:val="24"/>
          <w:highlight w:val="none"/>
        </w:rPr>
      </w:pPr>
      <w:bookmarkStart w:id="39" w:name="_Toc5370"/>
      <w:r>
        <w:rPr>
          <w:rFonts w:hint="eastAsia" w:ascii="宋体" w:hAnsi="宋体" w:eastAsia="宋体" w:cs="宋体"/>
          <w:b/>
          <w:color w:val="auto"/>
          <w:sz w:val="24"/>
          <w:szCs w:val="24"/>
          <w:highlight w:val="none"/>
        </w:rPr>
        <w:t xml:space="preserve">2.1.1 </w:t>
      </w:r>
      <w:r>
        <w:rPr>
          <w:rFonts w:hint="eastAsia" w:ascii="宋体" w:hAnsi="宋体" w:eastAsia="宋体" w:cs="宋体"/>
          <w:color w:val="auto"/>
          <w:sz w:val="24"/>
          <w:szCs w:val="24"/>
          <w:highlight w:val="none"/>
        </w:rPr>
        <w:t>竞争性磋商文件的组成</w:t>
      </w:r>
      <w:bookmarkEnd w:id="39"/>
    </w:p>
    <w:p w14:paraId="6CC477A7">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本竞争性磋商文件包括：</w:t>
      </w:r>
    </w:p>
    <w:p w14:paraId="148285C6">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（1）竞争性磋商公告；</w:t>
      </w:r>
    </w:p>
    <w:p w14:paraId="50C8D21D">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须知；</w:t>
      </w:r>
    </w:p>
    <w:p w14:paraId="58C767C8">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评审</w:t>
      </w:r>
      <w:r>
        <w:rPr>
          <w:rFonts w:hint="eastAsia" w:ascii="宋体" w:hAnsi="宋体" w:eastAsia="宋体" w:cs="宋体"/>
          <w:color w:val="auto"/>
          <w:sz w:val="24"/>
          <w:szCs w:val="24"/>
          <w:highlight w:val="none"/>
        </w:rPr>
        <w:t>办法；</w:t>
      </w:r>
    </w:p>
    <w:p w14:paraId="14E9B2DA">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（4）合同条款及格式；</w:t>
      </w:r>
    </w:p>
    <w:p w14:paraId="25866E96">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（5）工程量清单；</w:t>
      </w:r>
    </w:p>
    <w:p w14:paraId="2530B14B">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）响应文件格式；</w:t>
      </w:r>
    </w:p>
    <w:p w14:paraId="202C109E">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对竞争性磋商文件所作的澄清、修改，构成竞争性文件的组成部分。</w:t>
      </w:r>
    </w:p>
    <w:p w14:paraId="6F34D284">
      <w:pPr>
        <w:keepNext/>
        <w:keepLines/>
        <w:spacing w:line="440" w:lineRule="exact"/>
        <w:ind w:firstLine="482" w:firstLineChars="200"/>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 竞争性磋商文件的澄清</w:t>
      </w:r>
    </w:p>
    <w:p w14:paraId="466FA0E0">
      <w:p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2.2.1响应人应仔细阅读和检查竞争性磋商文件的全部内容。如发现内容不完整或附件不全，应及时向采购人提出，以便补齐。如有疑问，应在响应人须知前附表规定的时间在三门峡市公共资源交易系统中提出质询，要求采购人对竞争性磋商文件予以澄清。</w:t>
      </w:r>
    </w:p>
    <w:p w14:paraId="353B2CE2">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2.2.2竞争性磋商文件的澄清以澄清回复的方式在三门峡市公共资源交易系统中回复所有报名完成响应人，但不指明澄清问题的来源。澄清竞争性磋商文件实质性内容且影响响应文件编制的，将相应延长磋商截止时间。 </w:t>
      </w:r>
    </w:p>
    <w:p w14:paraId="586857A6">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2.2.3 响应人应自行查看澄清信息。</w:t>
      </w:r>
    </w:p>
    <w:p w14:paraId="37DE22FE">
      <w:pPr>
        <w:spacing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2.3 竞争性磋商文件的修改</w:t>
      </w:r>
    </w:p>
    <w:p w14:paraId="39A80D69">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2.3.1 在磋商截止时间5天前，采购人可以修改竞争性磋商文件，并以变更公告形式通知所有已购买竞争性磋商文件的响应人。</w:t>
      </w:r>
    </w:p>
    <w:p w14:paraId="0167E13A">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2.3.2 如果修改竞争性磋商文件，会在三门峡市公共资源交易中心网发布变更公告，不再发纸质的变更信息。提醒响应人随时注意网上发布的信息。如因磋商响应人自身原因未看到信息，因此造成的一切后果由响应人自行承担。</w:t>
      </w:r>
    </w:p>
    <w:p w14:paraId="053FBBAE">
      <w:pPr>
        <w:spacing w:line="440" w:lineRule="exact"/>
        <w:ind w:firstLine="480" w:firstLineChars="200"/>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2.3.3为使响应人在准备响应文件时有合理的时间考虑竞争性磋商文件的修改，招标代理机构可酌情推迟磋商截止时间和磋商时间，但应当至少在磋商截止时间三个日历天前将变更时间以发布变更公告的形式通知所有响应人。该修改内容为竞争性磋商文件的组成部分。在此情况下，采购人和响应人受磋商截止期制约的所有权利和义务均应延长至新的截止日期。</w:t>
      </w:r>
      <w:bookmarkStart w:id="40" w:name="_Toc184635073"/>
      <w:bookmarkEnd w:id="40"/>
    </w:p>
    <w:p w14:paraId="7ECE76E6">
      <w:pPr>
        <w:spacing w:line="440" w:lineRule="exact"/>
        <w:ind w:firstLine="482" w:firstLineChars="200"/>
        <w:outlineLvl w:val="0"/>
        <w:rPr>
          <w:rFonts w:ascii="宋体" w:hAnsi="宋体" w:eastAsia="宋体" w:cs="宋体"/>
          <w:b/>
          <w:bCs/>
          <w:color w:val="auto"/>
          <w:kern w:val="0"/>
          <w:sz w:val="24"/>
          <w:szCs w:val="24"/>
          <w:highlight w:val="none"/>
        </w:rPr>
      </w:pPr>
      <w:bookmarkStart w:id="41" w:name="_Toc19970"/>
      <w:bookmarkStart w:id="42" w:name="_Toc15930"/>
      <w:bookmarkStart w:id="43" w:name="_Toc1460"/>
      <w:r>
        <w:rPr>
          <w:rFonts w:hint="eastAsia" w:ascii="宋体" w:hAnsi="宋体" w:eastAsia="宋体" w:cs="宋体"/>
          <w:b/>
          <w:bCs/>
          <w:color w:val="auto"/>
          <w:kern w:val="0"/>
          <w:sz w:val="24"/>
          <w:szCs w:val="24"/>
          <w:highlight w:val="none"/>
        </w:rPr>
        <w:t>3．响应文件</w:t>
      </w:r>
      <w:bookmarkEnd w:id="41"/>
      <w:bookmarkEnd w:id="42"/>
      <w:bookmarkEnd w:id="43"/>
    </w:p>
    <w:p w14:paraId="3B49D1E5">
      <w:pPr>
        <w:spacing w:line="440" w:lineRule="exact"/>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3.1 响应文件的组成</w:t>
      </w:r>
    </w:p>
    <w:p w14:paraId="5CDFD855">
      <w:pPr>
        <w:keepNext/>
        <w:keepLines/>
        <w:spacing w:line="440" w:lineRule="exact"/>
        <w:ind w:firstLine="482" w:firstLineChars="200"/>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3.1.1 响应文件应包括下列内容：</w:t>
      </w:r>
    </w:p>
    <w:p w14:paraId="6791D3FF">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（1）磋商函及磋商报价表</w:t>
      </w:r>
    </w:p>
    <w:p w14:paraId="54FDC136">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（2）法定代表人身份证明</w:t>
      </w:r>
    </w:p>
    <w:p w14:paraId="5CEBFE55">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（3）授权委托书</w:t>
      </w:r>
    </w:p>
    <w:p w14:paraId="7B0C1B92">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（4）磋商承诺函</w:t>
      </w:r>
    </w:p>
    <w:p w14:paraId="1D00C46C">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（5）已标价工程量清单</w:t>
      </w:r>
    </w:p>
    <w:p w14:paraId="6E5B772F">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（6）施工组织设计</w:t>
      </w:r>
    </w:p>
    <w:p w14:paraId="6294F0A1">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（7）资格审查资料</w:t>
      </w:r>
    </w:p>
    <w:p w14:paraId="425BC7F4">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（8）商务标</w:t>
      </w:r>
    </w:p>
    <w:p w14:paraId="68907AF6">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（9）其它材料</w:t>
      </w:r>
    </w:p>
    <w:p w14:paraId="3ECD6573">
      <w:pPr>
        <w:spacing w:line="440" w:lineRule="exact"/>
        <w:ind w:firstLine="480" w:firstLineChars="200"/>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3.1.2</w:t>
      </w:r>
    </w:p>
    <w:p w14:paraId="59E9B09A">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在竞争性磋商文件中要求投标人按照响应文件格式进行响应文件编制，在文件编制时，应明确将投标单位企业基本情况、资质情况、人员情况、财务情况、业绩情况编入响应文件，便于进行资格审查及评标打分。</w:t>
      </w:r>
    </w:p>
    <w:p w14:paraId="106FD5C2">
      <w:pPr>
        <w:autoSpaceDE w:val="0"/>
        <w:autoSpaceDN w:val="0"/>
        <w:adjustRightInd w:val="0"/>
        <w:spacing w:line="440" w:lineRule="exact"/>
        <w:ind w:firstLine="542" w:firstLineChars="225"/>
        <w:jc w:val="lef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3.2 磋商报价</w:t>
      </w:r>
    </w:p>
    <w:p w14:paraId="360413C3">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3.2.1</w:t>
      </w:r>
      <w:r>
        <w:rPr>
          <w:rFonts w:hint="eastAsia" w:ascii="宋体" w:hAnsi="宋体" w:eastAsia="宋体" w:cs="宋体"/>
          <w:color w:val="auto"/>
          <w:sz w:val="24"/>
          <w:szCs w:val="24"/>
          <w:highlight w:val="none"/>
        </w:rPr>
        <w:t>响应人的报价应含有所投项目、税费、交付后约定期限内免费后续工程等所发生的一切应有费用。</w:t>
      </w:r>
    </w:p>
    <w:p w14:paraId="76A74CBC">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的报价应按照竞争磋商文件、补充通知、答疑纪要、现场情况、承包范围，并充分考虑施工期间各类建材市场风险和国家政策性调整等风险系数，由各响应人根据自身情况，在合理范围内，自主考虑、优惠报价，但不得低于企业成本。</w:t>
      </w:r>
    </w:p>
    <w:p w14:paraId="12C25388">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3.2.2响应文件的磋商报价应是竞争性磋商文件所确定的磋商范围内的全部工作内容的价格体现。响应人应认真阅读竞争性磋商文件，根据竞争性磋商文件规定的内容，对本次磋商的全部工作内容进行磋商报价。磋商报价应包含验收合格正式交付使用前所发生的一切费用，且响应人只能提出一个不变价格，采购人不接受任何选择报价。</w:t>
      </w:r>
    </w:p>
    <w:p w14:paraId="0CACD373">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3.2.3 磋商报价包括的风险范围为：响应人应结合自身条件，并充分考虑本项目难度、工期的要求、质量要求以及市场因素、现场环境因素、社会因素、市场价格调整因素等各方面原因合理报价。但不得低于企业实际成本。  </w:t>
      </w:r>
    </w:p>
    <w:p w14:paraId="74DCAB18">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将被认为已综合考虑了在工程全过程中可能发生的全部不可预见费用。响应人未考虑到或漏算的项目，合同执行期间人员费用等相关的变动；各种原因服务周期工作时间延长，成交人无权再以任何理由提出延长服务周期、增加价款或索赔等要求。如果响应人对任何报价遗漏或未计，均被认为已包含在其他费用中，采购人不另行支付。</w:t>
      </w:r>
    </w:p>
    <w:p w14:paraId="3C8FBD64">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3.2.4如磋商报价函中的大写金额和小写金额不一致的，以大写金额为准；总价金额与单价金额不一致的，以单价金额为准，但单价金额小数点有明显错误的除外；对不同文字文本磋商文件的解释发生异议的，以中文文本为准。</w:t>
      </w:r>
    </w:p>
    <w:p w14:paraId="463D01C8">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3.2.5 全部报价均应以人民币为计量币种，并以人民币进行结算。</w:t>
      </w:r>
    </w:p>
    <w:p w14:paraId="000E34CC">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3.2.6响应人在磋商报价前可以自行踏勘现场，充分考虑了现状条件可能影响到项目正常服务工作的所有风险因素。无论响应标人是否进行了上述现场踏勘工作，其磋商报价中均将被认为已包含有在作业期间发生的全部不可预见的风险费用，响应人成交后则无权因此要求任何服务周期或费用上的索赔。</w:t>
      </w:r>
    </w:p>
    <w:p w14:paraId="2F8F520D">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3.2.7施工期间由于工程条件发生变化或响应人原因造成技术方案的更改，所增加的措施费用及服务周期一概不予调整，相应的费用响应人应在磋商报价中充分考虑，采购人不另支付。</w:t>
      </w:r>
    </w:p>
    <w:p w14:paraId="784FDEF6">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3.2.8增值税属不可竞争费用，如违背国家税收规定的，对未按规定计取增值税的响应人，其磋商报价按低于成本价处理。</w:t>
      </w:r>
    </w:p>
    <w:p w14:paraId="33DBC6C5">
      <w:pPr>
        <w:keepNext/>
        <w:keepLines/>
        <w:spacing w:line="440" w:lineRule="exact"/>
        <w:ind w:firstLine="482" w:firstLineChars="200"/>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3.3 磋商有效期</w:t>
      </w:r>
    </w:p>
    <w:p w14:paraId="7FD9A94E">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3.3.1 在响应人须知前附表规定的磋商有效期内，响应人不得要求撤销或修改其响应文件。</w:t>
      </w:r>
    </w:p>
    <w:p w14:paraId="64248E7C">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3.3.2 出现特殊情况需要延长磋商有效期的，采购人以书面形式通知所有响应人延长磋商有效期。响应人同意延长的，不得要求或被允许修改或撤销其响应文件；响应人拒绝延长的，其磋商失效。</w:t>
      </w:r>
    </w:p>
    <w:p w14:paraId="3F686177">
      <w:pPr>
        <w:spacing w:line="440" w:lineRule="exact"/>
        <w:ind w:firstLine="482" w:firstLineChars="200"/>
        <w:jc w:val="left"/>
        <w:rPr>
          <w:rFonts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3.4 磋商保证金：</w:t>
      </w:r>
      <w:r>
        <w:rPr>
          <w:rFonts w:hint="eastAsia" w:ascii="宋体" w:hAnsi="宋体" w:eastAsia="宋体" w:cs="宋体"/>
          <w:color w:val="auto"/>
          <w:sz w:val="24"/>
          <w:szCs w:val="24"/>
          <w:highlight w:val="none"/>
        </w:rPr>
        <w:t>按照《河南省财政厅关于优化政府采购营商环境有关问题的通知》（豫财购[2019]4号文）的要求本项目不再收取磋商保证金。</w:t>
      </w:r>
    </w:p>
    <w:p w14:paraId="1359DAF3">
      <w:pPr>
        <w:spacing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3.5 资格审查资料</w:t>
      </w:r>
    </w:p>
    <w:p w14:paraId="756E06A7">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详见供应商前附表</w:t>
      </w:r>
    </w:p>
    <w:p w14:paraId="6C858A03">
      <w:pPr>
        <w:keepNext/>
        <w:keepLines/>
        <w:spacing w:line="440" w:lineRule="exact"/>
        <w:ind w:firstLine="482" w:firstLineChars="200"/>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3.6 响应文件的编制</w:t>
      </w:r>
    </w:p>
    <w:p w14:paraId="32F68234">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3.6.1 响应文件应按第八章“响应文件格式”进行编写，如有必要，可以增加附页，作为响应文件的组成部分。其中，磋商函附录在满足磋商文件实质性要求的基础上，可以提出比磋商文件要求更有利于采购人的承诺。</w:t>
      </w:r>
    </w:p>
    <w:p w14:paraId="3DAC0A05">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3.6.2 响应文件应当对磋商文件有关计划工期、磋商有效期、质量要求等实质性内容作出响应。</w:t>
      </w:r>
    </w:p>
    <w:p w14:paraId="2FCEAB20">
      <w:pPr>
        <w:spacing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3.7 响应文件的签署</w:t>
      </w:r>
    </w:p>
    <w:p w14:paraId="733205B8">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3.7.1电子响应文件必须上传电子评标系统</w:t>
      </w:r>
      <w:r>
        <w:rPr>
          <w:rFonts w:hint="eastAsia" w:ascii="宋体" w:hAnsi="宋体" w:eastAsia="宋体" w:cs="宋体"/>
          <w:b/>
          <w:bCs/>
          <w:color w:val="auto"/>
          <w:sz w:val="24"/>
          <w:szCs w:val="24"/>
          <w:highlight w:val="none"/>
        </w:rPr>
        <w:t>。</w:t>
      </w:r>
    </w:p>
    <w:p w14:paraId="1858CB85">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3.7.2电子响应文件由响应人的法定代表人签字或盖章。</w:t>
      </w:r>
      <w:bookmarkStart w:id="44" w:name="_Toc184635074"/>
      <w:bookmarkEnd w:id="44"/>
    </w:p>
    <w:p w14:paraId="1BCCA333">
      <w:pPr>
        <w:numPr>
          <w:ilvl w:val="0"/>
          <w:numId w:val="2"/>
        </w:numPr>
        <w:spacing w:line="440" w:lineRule="exact"/>
        <w:ind w:firstLine="482" w:firstLineChars="200"/>
        <w:outlineLvl w:val="0"/>
        <w:rPr>
          <w:rFonts w:ascii="宋体" w:hAnsi="宋体" w:eastAsia="宋体" w:cs="宋体"/>
          <w:b/>
          <w:bCs/>
          <w:color w:val="auto"/>
          <w:kern w:val="28"/>
          <w:sz w:val="24"/>
          <w:szCs w:val="24"/>
          <w:highlight w:val="none"/>
        </w:rPr>
      </w:pPr>
      <w:bookmarkStart w:id="45" w:name="_Toc29043"/>
      <w:bookmarkStart w:id="46" w:name="_Toc26837"/>
      <w:bookmarkStart w:id="47" w:name="_Toc22267"/>
      <w:bookmarkStart w:id="48" w:name="_Toc27329"/>
      <w:bookmarkStart w:id="49" w:name="_Toc2950"/>
      <w:bookmarkStart w:id="50" w:name="_Toc27283"/>
      <w:r>
        <w:rPr>
          <w:rFonts w:hint="eastAsia" w:ascii="宋体" w:hAnsi="宋体" w:eastAsia="宋体" w:cs="宋体"/>
          <w:b/>
          <w:bCs/>
          <w:color w:val="auto"/>
          <w:kern w:val="28"/>
          <w:sz w:val="24"/>
          <w:szCs w:val="24"/>
          <w:highlight w:val="none"/>
        </w:rPr>
        <w:t>磋商</w:t>
      </w:r>
      <w:bookmarkEnd w:id="45"/>
      <w:bookmarkEnd w:id="46"/>
      <w:bookmarkEnd w:id="47"/>
      <w:bookmarkEnd w:id="48"/>
      <w:bookmarkEnd w:id="49"/>
      <w:bookmarkEnd w:id="50"/>
    </w:p>
    <w:p w14:paraId="4660A911">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4.1电子响应文件的递交</w:t>
      </w:r>
    </w:p>
    <w:p w14:paraId="1D3EA03A">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4.1.1响应人应在规定的磋商截止时间前递交响应文件。</w:t>
      </w:r>
    </w:p>
    <w:p w14:paraId="3D638A75">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4.1.2响应人递交响应文件的地点：见响应人须知前附表。</w:t>
      </w:r>
      <w:bookmarkStart w:id="51" w:name="_Toc466566696"/>
      <w:bookmarkEnd w:id="51"/>
      <w:bookmarkStart w:id="52" w:name="_Toc466566785"/>
      <w:bookmarkEnd w:id="52"/>
      <w:bookmarkStart w:id="53" w:name="_Toc184635075"/>
    </w:p>
    <w:p w14:paraId="66D66AD2">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4.1.3 逾期送达或者未送达指定地点的响应文件，采购人不予受理。</w:t>
      </w:r>
      <w:bookmarkEnd w:id="53"/>
    </w:p>
    <w:p w14:paraId="67D72D5F">
      <w:pPr>
        <w:spacing w:line="440" w:lineRule="exact"/>
        <w:ind w:firstLine="482" w:firstLineChars="200"/>
        <w:outlineLvl w:val="0"/>
        <w:rPr>
          <w:rFonts w:ascii="宋体" w:hAnsi="宋体" w:eastAsia="宋体" w:cs="宋体"/>
          <w:b/>
          <w:bCs/>
          <w:color w:val="auto"/>
          <w:sz w:val="24"/>
          <w:szCs w:val="24"/>
          <w:highlight w:val="none"/>
        </w:rPr>
      </w:pPr>
      <w:bookmarkStart w:id="54" w:name="_Toc23682"/>
      <w:bookmarkStart w:id="55" w:name="_Toc2978"/>
      <w:bookmarkStart w:id="56" w:name="_Toc18198"/>
      <w:bookmarkStart w:id="57" w:name="_Toc27427"/>
      <w:bookmarkStart w:id="58" w:name="_Toc4345"/>
      <w:bookmarkStart w:id="59" w:name="_Toc22748"/>
      <w:r>
        <w:rPr>
          <w:rFonts w:hint="eastAsia" w:ascii="宋体" w:hAnsi="宋体" w:eastAsia="宋体" w:cs="宋体"/>
          <w:b/>
          <w:bCs/>
          <w:color w:val="auto"/>
          <w:sz w:val="24"/>
          <w:szCs w:val="24"/>
          <w:highlight w:val="none"/>
        </w:rPr>
        <w:t>5．磋商</w:t>
      </w:r>
      <w:bookmarkEnd w:id="54"/>
      <w:bookmarkEnd w:id="55"/>
      <w:bookmarkEnd w:id="56"/>
      <w:bookmarkEnd w:id="57"/>
      <w:bookmarkEnd w:id="58"/>
      <w:bookmarkEnd w:id="59"/>
    </w:p>
    <w:p w14:paraId="583FBFD4">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5.1 磋商时间和地点</w:t>
      </w:r>
    </w:p>
    <w:p w14:paraId="7A3B2D33">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采购人在本磋商文件规定的响应文件递交截止时间（磋商时间）和地点竞争性磋商。</w:t>
      </w:r>
    </w:p>
    <w:p w14:paraId="74C3CBAE">
      <w:pPr>
        <w:spacing w:line="440" w:lineRule="exact"/>
        <w:ind w:firstLine="482" w:firstLineChars="2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5.2  磋商程序</w:t>
      </w:r>
    </w:p>
    <w:p w14:paraId="683D53EA">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5.2.1采购人按须知前附表规定的时间和地点磋商；</w:t>
      </w:r>
    </w:p>
    <w:p w14:paraId="0C599FC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（1）宣读会场纪律；</w:t>
      </w:r>
    </w:p>
    <w:p w14:paraId="563677A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（2）宣布参加会议的人员名单；</w:t>
      </w:r>
    </w:p>
    <w:p w14:paraId="12E41DCE">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（3）对供应商在竞争性磋商文件规定截止时间前上传交易中心平台的响应文件，宣读报送情况。</w:t>
      </w:r>
    </w:p>
    <w:p w14:paraId="7FB24D3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（4）唱标开始，供应商使用CA锁，按照电子响应文件上传的顺序解锁，进行电子唱标。</w:t>
      </w:r>
    </w:p>
    <w:p w14:paraId="214934F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（5）开标结束。</w:t>
      </w:r>
    </w:p>
    <w:p w14:paraId="52BAB267">
      <w:pPr>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5.2.2本项目采用</w:t>
      </w:r>
      <w:r>
        <w:rPr>
          <w:rFonts w:hint="eastAsia" w:ascii="宋体" w:hAnsi="宋体" w:eastAsia="宋体" w:cs="宋体"/>
          <w:b/>
          <w:bCs/>
          <w:color w:val="auto"/>
          <w:sz w:val="24"/>
          <w:szCs w:val="24"/>
          <w:highlight w:val="none"/>
        </w:rPr>
        <w:t>电子化、无纸化</w:t>
      </w:r>
      <w:r>
        <w:rPr>
          <w:rFonts w:hint="eastAsia" w:ascii="宋体" w:hAnsi="宋体" w:eastAsia="宋体" w:cs="宋体"/>
          <w:color w:val="auto"/>
          <w:sz w:val="24"/>
          <w:szCs w:val="24"/>
          <w:highlight w:val="none"/>
        </w:rPr>
        <w:t>进行磋商；</w:t>
      </w:r>
    </w:p>
    <w:p w14:paraId="67F3CFE4">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5.2.3响应文件有下列情况之一的,采购人将不予接收：</w:t>
      </w:r>
    </w:p>
    <w:p w14:paraId="125E1C33">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5.2.3.1响应文件递交截止时间后上传的；</w:t>
      </w:r>
    </w:p>
    <w:p w14:paraId="316CB8EC">
      <w:pPr>
        <w:autoSpaceDE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5.2.4按照响应文件上传顺序进行解密；</w:t>
      </w:r>
    </w:p>
    <w:p w14:paraId="13C5AC2F">
      <w:pPr>
        <w:autoSpaceDE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5.2.5经确认无误后，按照报送时间顺序确定磋商顺序；</w:t>
      </w:r>
    </w:p>
    <w:p w14:paraId="13F44BF7">
      <w:pPr>
        <w:autoSpaceDE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5.2.6磋商时响应人可登录到交易系统中在磋商解密栏中点击磋商一览表查看自己的磋商报价。如对磋商过程有异议的，应在响应人解密成功后20分钟内向中介服务机构电话质疑。</w:t>
      </w:r>
    </w:p>
    <w:p w14:paraId="24F597A1">
      <w:pPr>
        <w:spacing w:line="440" w:lineRule="exact"/>
        <w:ind w:firstLine="482" w:firstLineChars="200"/>
        <w:outlineLvl w:val="0"/>
        <w:rPr>
          <w:rFonts w:ascii="宋体" w:hAnsi="宋体" w:eastAsia="宋体" w:cs="宋体"/>
          <w:b/>
          <w:bCs/>
          <w:color w:val="auto"/>
          <w:kern w:val="28"/>
          <w:sz w:val="24"/>
          <w:szCs w:val="24"/>
          <w:highlight w:val="none"/>
        </w:rPr>
      </w:pPr>
      <w:bookmarkStart w:id="60" w:name="_Toc1609"/>
      <w:bookmarkStart w:id="61" w:name="_Toc32742"/>
      <w:bookmarkStart w:id="62" w:name="_Toc15884"/>
      <w:bookmarkStart w:id="63" w:name="_Toc13667"/>
      <w:bookmarkStart w:id="64" w:name="_Toc23857"/>
      <w:bookmarkStart w:id="65" w:name="_Toc7091"/>
      <w:r>
        <w:rPr>
          <w:rFonts w:hint="eastAsia" w:ascii="宋体" w:hAnsi="宋体" w:eastAsia="宋体" w:cs="宋体"/>
          <w:b/>
          <w:bCs/>
          <w:color w:val="auto"/>
          <w:kern w:val="28"/>
          <w:sz w:val="24"/>
          <w:szCs w:val="24"/>
          <w:highlight w:val="none"/>
        </w:rPr>
        <w:t>6. 磋商细则</w:t>
      </w:r>
      <w:bookmarkEnd w:id="60"/>
      <w:bookmarkEnd w:id="61"/>
      <w:bookmarkEnd w:id="62"/>
      <w:bookmarkEnd w:id="63"/>
      <w:bookmarkEnd w:id="64"/>
      <w:bookmarkEnd w:id="65"/>
    </w:p>
    <w:p w14:paraId="6F1271B6">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6.1采购人按照上传响应文件时间的顺序，决定磋商顺序；</w:t>
      </w:r>
    </w:p>
    <w:p w14:paraId="3BD46106">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6.2磋商小组所有成员在指定时间和地点与各响应人单独进行磋商。每位响应人有3-5分钟时间回答磋商小组以交易中心系统电子形式的提问。在磋商中，磋商的任何一方不得透露与磋商有关的其他响应人的技术资料、价格和其他信息。磋商文件有实质性变动的，磋商小组应当以三门峡公共资源交易中心系统电子形式通知所有参加磋商的响应人。</w:t>
      </w:r>
    </w:p>
    <w:p w14:paraId="45511602">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6.3本次磋商中，响应文件中的磋商报价为第一次报价。</w:t>
      </w:r>
    </w:p>
    <w:p w14:paraId="4EF5F243">
      <w:pPr>
        <w:spacing w:line="440" w:lineRule="exact"/>
        <w:ind w:firstLine="480" w:firstLineChars="200"/>
        <w:rPr>
          <w:rFonts w:hint="eastAsia" w:ascii="宋体" w:hAnsi="宋体" w:cs="宋体"/>
          <w:color w:val="auto"/>
          <w:spacing w:val="-4"/>
          <w:sz w:val="24"/>
          <w:szCs w:val="24"/>
          <w:highlight w:val="none"/>
        </w:rPr>
      </w:pPr>
      <w:r>
        <w:rPr>
          <w:rFonts w:hint="eastAsia" w:ascii="宋体" w:hAnsi="宋体" w:eastAsia="宋体" w:cs="宋体"/>
          <w:color w:val="auto"/>
          <w:sz w:val="24"/>
          <w:szCs w:val="24"/>
          <w:highlight w:val="none"/>
        </w:rPr>
        <w:t>6.4响应人可以在磋商小组规定的时间内进行第二次报价，</w:t>
      </w:r>
      <w:r>
        <w:rPr>
          <w:rFonts w:hint="eastAsia" w:ascii="宋体" w:hAnsi="宋体" w:cs="宋体"/>
          <w:color w:val="auto"/>
          <w:spacing w:val="-4"/>
          <w:sz w:val="24"/>
          <w:szCs w:val="24"/>
          <w:highlight w:val="none"/>
        </w:rPr>
        <w:t>各供应商在会员系统中收到有关</w:t>
      </w:r>
      <w:r>
        <w:rPr>
          <w:rFonts w:hint="eastAsia" w:ascii="宋体" w:hAnsi="宋体" w:cs="宋体"/>
          <w:color w:val="auto"/>
          <w:spacing w:val="-4"/>
          <w:sz w:val="24"/>
          <w:szCs w:val="24"/>
          <w:highlight w:val="none"/>
          <w:lang w:val="en-US" w:eastAsia="zh-CN"/>
        </w:rPr>
        <w:t>二次报价</w:t>
      </w:r>
      <w:r>
        <w:rPr>
          <w:rFonts w:hint="eastAsia" w:ascii="宋体" w:hAnsi="宋体" w:cs="宋体"/>
          <w:color w:val="auto"/>
          <w:spacing w:val="-4"/>
          <w:sz w:val="24"/>
          <w:szCs w:val="24"/>
          <w:highlight w:val="none"/>
        </w:rPr>
        <w:t>信息后，必须在规定时间内给出答复，并在签章后提交</w:t>
      </w:r>
      <w:r>
        <w:rPr>
          <w:rFonts w:hint="eastAsia" w:ascii="宋体" w:hAnsi="宋体" w:cs="宋体"/>
          <w:color w:val="auto"/>
          <w:spacing w:val="-4"/>
          <w:sz w:val="24"/>
          <w:szCs w:val="24"/>
          <w:highlight w:val="none"/>
          <w:lang w:eastAsia="zh-CN"/>
        </w:rPr>
        <w:t>，</w:t>
      </w:r>
      <w:r>
        <w:rPr>
          <w:rFonts w:hint="eastAsia" w:ascii="宋体" w:hAnsi="宋体" w:cs="宋体"/>
          <w:color w:val="auto"/>
          <w:spacing w:val="-4"/>
          <w:sz w:val="24"/>
          <w:szCs w:val="24"/>
          <w:highlight w:val="none"/>
          <w:lang w:val="en-US" w:eastAsia="zh-CN"/>
        </w:rPr>
        <w:t>采购人及采购代理机构不再电话通知</w:t>
      </w:r>
      <w:r>
        <w:rPr>
          <w:rFonts w:hint="eastAsia" w:ascii="宋体" w:hAnsi="宋体" w:cs="宋体"/>
          <w:color w:val="auto"/>
          <w:spacing w:val="-4"/>
          <w:sz w:val="24"/>
          <w:szCs w:val="24"/>
          <w:highlight w:val="none"/>
        </w:rPr>
        <w:t>。</w:t>
      </w:r>
    </w:p>
    <w:p w14:paraId="6D323B54">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6.5本项目采用综合评分法，磋商小组成员综合评审各响应人提交的响应文件，按总得分由高到低的顺序推荐3名成交候选人，并编写评审报告。</w:t>
      </w:r>
    </w:p>
    <w:p w14:paraId="29BA4AD9">
      <w:pPr>
        <w:spacing w:line="440" w:lineRule="exact"/>
        <w:ind w:firstLine="482" w:firstLineChars="200"/>
        <w:outlineLvl w:val="0"/>
        <w:rPr>
          <w:rFonts w:ascii="宋体" w:hAnsi="宋体" w:eastAsia="宋体" w:cs="宋体"/>
          <w:b/>
          <w:bCs/>
          <w:color w:val="auto"/>
          <w:sz w:val="24"/>
          <w:szCs w:val="24"/>
          <w:highlight w:val="none"/>
        </w:rPr>
      </w:pPr>
      <w:bookmarkStart w:id="66" w:name="_Toc31617"/>
      <w:bookmarkStart w:id="67" w:name="_Toc21922"/>
      <w:bookmarkStart w:id="68" w:name="_Toc27726"/>
      <w:bookmarkStart w:id="69" w:name="_Toc10240"/>
      <w:bookmarkStart w:id="70" w:name="_Toc26867"/>
      <w:bookmarkStart w:id="71" w:name="_Toc28539"/>
      <w:r>
        <w:rPr>
          <w:rFonts w:hint="eastAsia" w:ascii="宋体" w:hAnsi="宋体" w:eastAsia="宋体" w:cs="宋体"/>
          <w:b/>
          <w:bCs/>
          <w:color w:val="auto"/>
          <w:sz w:val="24"/>
          <w:szCs w:val="24"/>
          <w:highlight w:val="none"/>
        </w:rPr>
        <w:t>7、磋商</w:t>
      </w:r>
      <w:bookmarkEnd w:id="66"/>
      <w:bookmarkEnd w:id="67"/>
      <w:bookmarkEnd w:id="68"/>
      <w:bookmarkEnd w:id="69"/>
      <w:bookmarkEnd w:id="70"/>
      <w:bookmarkEnd w:id="71"/>
    </w:p>
    <w:p w14:paraId="272A77FA">
      <w:pPr>
        <w:widowControl/>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7</w:t>
      </w:r>
      <w:r>
        <w:rPr>
          <w:rFonts w:hint="eastAsia" w:ascii="宋体" w:hAnsi="宋体" w:eastAsia="宋体" w:cs="宋体"/>
          <w:color w:val="auto"/>
          <w:sz w:val="24"/>
          <w:szCs w:val="24"/>
          <w:highlight w:val="none"/>
        </w:rPr>
        <w:t>.1磋商小组由采购人依法组建，负责磋商。根据《政府采购竞争性磋商采购方式管理办法》的规定，磋商小组应当履行以下义务：</w:t>
      </w:r>
    </w:p>
    <w:p w14:paraId="13BE13FC">
      <w:pPr>
        <w:widowControl/>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（一）遵纪守法，客观、公正、廉洁地履行职责；</w:t>
      </w:r>
    </w:p>
    <w:p w14:paraId="113CC3F0">
      <w:pPr>
        <w:widowControl/>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（二）根据竞争性磋商文件的规定独立进行评审，对个人的评审意见承担法律责任；</w:t>
      </w:r>
    </w:p>
    <w:p w14:paraId="5EAB7F67">
      <w:pPr>
        <w:widowControl/>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（三）参与磋商报告的起草；</w:t>
      </w:r>
    </w:p>
    <w:p w14:paraId="14B19EDC">
      <w:pPr>
        <w:widowControl/>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（四）配合采购人、采购代理机构答复响应标人提出的质疑；</w:t>
      </w:r>
    </w:p>
    <w:p w14:paraId="1F5C2884">
      <w:pPr>
        <w:widowControl/>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（五）配合财政部门的投诉处理和监督检查工作。</w:t>
      </w:r>
    </w:p>
    <w:p w14:paraId="18FBCA9B">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7.2磋商小组由有关技术、经济方面的专家组成。磋商小组人数及技术、经济专家的确定方式见响应标人须知前附表。</w:t>
      </w:r>
    </w:p>
    <w:p w14:paraId="750C0CC7">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7.3 磋商原则</w:t>
      </w:r>
    </w:p>
    <w:p w14:paraId="779EFA79">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7.3.1严格按照竞争性磋商文件中的所有相关规定；按照“公平、公正、科学”的原则进行磋商。</w:t>
      </w:r>
    </w:p>
    <w:p w14:paraId="2F16CD1D">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7.3.2反对不正当竞争。</w:t>
      </w:r>
    </w:p>
    <w:p w14:paraId="06CABAD5">
      <w:pPr>
        <w:spacing w:line="440" w:lineRule="exact"/>
        <w:ind w:firstLine="482" w:firstLineChars="200"/>
        <w:outlineLvl w:val="0"/>
        <w:rPr>
          <w:rFonts w:ascii="宋体" w:hAnsi="宋体" w:eastAsia="宋体" w:cs="宋体"/>
          <w:b/>
          <w:bCs/>
          <w:color w:val="auto"/>
          <w:sz w:val="24"/>
          <w:szCs w:val="24"/>
          <w:highlight w:val="none"/>
        </w:rPr>
      </w:pPr>
      <w:bookmarkStart w:id="72" w:name="_Toc18474"/>
      <w:bookmarkStart w:id="73" w:name="_Toc4669"/>
      <w:bookmarkStart w:id="74" w:name="_Toc31324"/>
      <w:bookmarkStart w:id="75" w:name="_Toc2977"/>
      <w:bookmarkStart w:id="76" w:name="_Toc12301"/>
      <w:bookmarkStart w:id="77" w:name="_Toc9104"/>
      <w:r>
        <w:rPr>
          <w:rFonts w:hint="eastAsia" w:ascii="宋体" w:hAnsi="宋体" w:eastAsia="宋体" w:cs="宋体"/>
          <w:b/>
          <w:bCs/>
          <w:color w:val="auto"/>
          <w:sz w:val="24"/>
          <w:szCs w:val="24"/>
          <w:highlight w:val="none"/>
        </w:rPr>
        <w:t>8、磋商过程的保密</w:t>
      </w:r>
      <w:bookmarkEnd w:id="72"/>
      <w:bookmarkEnd w:id="73"/>
      <w:bookmarkEnd w:id="74"/>
      <w:bookmarkEnd w:id="75"/>
      <w:bookmarkEnd w:id="76"/>
      <w:bookmarkEnd w:id="77"/>
    </w:p>
    <w:p w14:paraId="4EEEF1DB">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8.1响应文件的审查、澄清、评价和比较的有关资料以及成交候选人的推荐情况，与磋商有关的其他任何情况均应严格保密。</w:t>
      </w:r>
    </w:p>
    <w:p w14:paraId="1942B27E">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8.2在响应文件的评审和比较、成交候选人推荐以及授予合同的过程中，响应人向采购人和磋商小组施加影响的任何行为，都将会导致其磋商被拒绝。</w:t>
      </w:r>
    </w:p>
    <w:p w14:paraId="126C0FCF">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8.3采购人不对未成交人就磋商过程以及未能成交原因作出任何解释。未成交人不得向磋商小组成员和其他有关人员索问磋商过程的情况和资料。</w:t>
      </w:r>
    </w:p>
    <w:p w14:paraId="72510DDD">
      <w:pPr>
        <w:spacing w:line="440" w:lineRule="exact"/>
        <w:ind w:firstLine="482" w:firstLineChars="200"/>
        <w:outlineLvl w:val="0"/>
        <w:rPr>
          <w:rFonts w:ascii="宋体" w:hAnsi="宋体" w:eastAsia="宋体" w:cs="宋体"/>
          <w:b/>
          <w:bCs/>
          <w:color w:val="auto"/>
          <w:sz w:val="24"/>
          <w:szCs w:val="24"/>
          <w:highlight w:val="none"/>
        </w:rPr>
      </w:pPr>
      <w:bookmarkStart w:id="78" w:name="_Toc24402"/>
      <w:bookmarkStart w:id="79" w:name="_Toc20552"/>
      <w:bookmarkStart w:id="80" w:name="_Toc30120"/>
      <w:bookmarkStart w:id="81" w:name="_Toc32335"/>
      <w:bookmarkStart w:id="82" w:name="_Toc10668"/>
      <w:bookmarkStart w:id="83" w:name="_Toc10832"/>
      <w:r>
        <w:rPr>
          <w:rFonts w:hint="eastAsia" w:ascii="宋体" w:hAnsi="宋体" w:eastAsia="宋体" w:cs="宋体"/>
          <w:b/>
          <w:bCs/>
          <w:color w:val="auto"/>
          <w:sz w:val="24"/>
          <w:szCs w:val="24"/>
          <w:highlight w:val="none"/>
        </w:rPr>
        <w:t>9、响应文件的澄清</w:t>
      </w:r>
      <w:bookmarkEnd w:id="78"/>
      <w:bookmarkEnd w:id="79"/>
      <w:bookmarkEnd w:id="80"/>
      <w:bookmarkEnd w:id="81"/>
      <w:bookmarkEnd w:id="82"/>
      <w:bookmarkEnd w:id="83"/>
    </w:p>
    <w:p w14:paraId="565EE9B2">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可以以书面形式要求响应人对其响应文件中含义不明确的内容作必要的澄清或说明。响应人应采用书面形式进行澄清和说明，但不得超出响应文件的范围或者改变响应文件实质性内容。凡属于磋商小组在磋商发现的计算错误并进行核实的修改不在此列。</w:t>
      </w:r>
    </w:p>
    <w:p w14:paraId="21C57B8F">
      <w:pPr>
        <w:spacing w:line="440" w:lineRule="exact"/>
        <w:ind w:firstLine="482" w:firstLineChars="200"/>
        <w:outlineLvl w:val="0"/>
        <w:rPr>
          <w:rFonts w:ascii="宋体" w:hAnsi="宋体" w:eastAsia="宋体" w:cs="宋体"/>
          <w:b/>
          <w:bCs/>
          <w:color w:val="auto"/>
          <w:sz w:val="24"/>
          <w:szCs w:val="24"/>
          <w:highlight w:val="none"/>
        </w:rPr>
      </w:pPr>
      <w:bookmarkStart w:id="84" w:name="_Toc634"/>
      <w:bookmarkStart w:id="85" w:name="_Toc26456"/>
      <w:bookmarkStart w:id="86" w:name="_Toc6569"/>
      <w:bookmarkStart w:id="87" w:name="_Toc7780"/>
      <w:bookmarkStart w:id="88" w:name="_Toc10092"/>
      <w:bookmarkStart w:id="89" w:name="_Toc26096"/>
      <w:r>
        <w:rPr>
          <w:rFonts w:hint="eastAsia" w:ascii="宋体" w:hAnsi="宋体" w:eastAsia="宋体" w:cs="宋体"/>
          <w:b/>
          <w:bCs/>
          <w:color w:val="auto"/>
          <w:sz w:val="24"/>
          <w:szCs w:val="24"/>
          <w:highlight w:val="none"/>
        </w:rPr>
        <w:t>10、响应文件的初步评审</w:t>
      </w:r>
      <w:bookmarkEnd w:id="84"/>
      <w:bookmarkEnd w:id="85"/>
      <w:bookmarkEnd w:id="86"/>
      <w:bookmarkEnd w:id="87"/>
      <w:bookmarkEnd w:id="88"/>
      <w:bookmarkEnd w:id="89"/>
    </w:p>
    <w:p w14:paraId="7A717ADB">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10.1根据初步评审要求经审查有效的响应文件，才能提交磋商小组进行评审。</w:t>
      </w:r>
    </w:p>
    <w:p w14:paraId="58AE2FF9">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10.2磋商小组首先评定每份响应文件是否实质上响应了竞争性磋商文件的要求。所谓实质上响应，是指响应文件与竞争性磋商文件的所有实质性条款、条件和要求相符，无显著差异或保留，或者对合同中约定的采购人的权利和响应人的义务方面造成重大的限制，纠正这些差异或保留，将会对其他实质上响应竞争性磋商文件要求的响应人的竞争地位产生不公正的影响。</w:t>
      </w:r>
    </w:p>
    <w:p w14:paraId="6F3C4214">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10.3如果响应文件实质上不响应竞争性磋商文件的要求，采购人将予以拒绝，并且不允许响应人通过修改或撤消其不符合要求的差异或保留，使之成为具有响应性的磋商。</w:t>
      </w:r>
    </w:p>
    <w:p w14:paraId="074822B0">
      <w:pPr>
        <w:spacing w:line="440" w:lineRule="exact"/>
        <w:ind w:firstLine="482" w:firstLineChars="200"/>
        <w:outlineLvl w:val="0"/>
        <w:rPr>
          <w:rFonts w:ascii="宋体" w:hAnsi="宋体" w:eastAsia="宋体" w:cs="宋体"/>
          <w:b/>
          <w:bCs/>
          <w:color w:val="auto"/>
          <w:sz w:val="24"/>
          <w:szCs w:val="24"/>
          <w:highlight w:val="none"/>
        </w:rPr>
      </w:pPr>
      <w:bookmarkStart w:id="90" w:name="_Toc20803"/>
      <w:bookmarkStart w:id="91" w:name="_Toc23151"/>
      <w:bookmarkStart w:id="92" w:name="_Toc19570"/>
      <w:bookmarkStart w:id="93" w:name="_Toc4879"/>
      <w:bookmarkStart w:id="94" w:name="_Toc28395"/>
      <w:bookmarkStart w:id="95" w:name="_Toc10938"/>
      <w:r>
        <w:rPr>
          <w:rFonts w:hint="eastAsia" w:ascii="宋体" w:hAnsi="宋体" w:eastAsia="宋体" w:cs="宋体"/>
          <w:b/>
          <w:bCs/>
          <w:color w:val="auto"/>
          <w:sz w:val="24"/>
          <w:szCs w:val="24"/>
          <w:highlight w:val="none"/>
        </w:rPr>
        <w:t>11.响应文件计算错误的修正</w:t>
      </w:r>
      <w:bookmarkEnd w:id="90"/>
      <w:bookmarkEnd w:id="91"/>
      <w:bookmarkEnd w:id="92"/>
      <w:bookmarkEnd w:id="93"/>
      <w:bookmarkEnd w:id="94"/>
      <w:bookmarkEnd w:id="95"/>
    </w:p>
    <w:p w14:paraId="339C4ECB">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11.1磋商小组将对确定为实质上响应竞争性磋商文件要求的响应文件进行校核，看其是否有计算或表达上的错误，修正错误的原则如下：</w:t>
      </w:r>
    </w:p>
    <w:p w14:paraId="55A4F23C">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11.1.1如果数字表示的金额和用文字表示的金额不一致时，应以文字表示的金额为准；</w:t>
      </w:r>
    </w:p>
    <w:p w14:paraId="2142F6BA">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11.1.2当单价与数量的乘积与合价不一致时，以单价为准，除非磋商小组认为单价有明显的小数点错误，此时应以标出的合价为准，并修改单价。</w:t>
      </w:r>
    </w:p>
    <w:p w14:paraId="62D13CE9">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11.2按上述修正错误的原则及方法调整或修正响应文件的磋商报价，响应人同意后，调整后的磋商报价对响应人起约束作用。如果响应人不接受修正后的报价，则磋商小组对其不再进行评审。</w:t>
      </w:r>
    </w:p>
    <w:p w14:paraId="4F36B4FE">
      <w:pPr>
        <w:spacing w:line="440" w:lineRule="exact"/>
        <w:ind w:firstLine="482" w:firstLineChars="200"/>
        <w:outlineLvl w:val="0"/>
        <w:rPr>
          <w:rFonts w:ascii="宋体" w:hAnsi="宋体" w:eastAsia="宋体" w:cs="宋体"/>
          <w:b/>
          <w:bCs/>
          <w:color w:val="auto"/>
          <w:sz w:val="24"/>
          <w:szCs w:val="24"/>
          <w:highlight w:val="none"/>
        </w:rPr>
      </w:pPr>
      <w:bookmarkStart w:id="96" w:name="_Toc30140"/>
      <w:bookmarkStart w:id="97" w:name="_Toc25476"/>
      <w:bookmarkStart w:id="98" w:name="_Toc22649"/>
      <w:bookmarkStart w:id="99" w:name="_Toc25224"/>
      <w:bookmarkStart w:id="100" w:name="_Toc7158"/>
      <w:r>
        <w:rPr>
          <w:rFonts w:hint="eastAsia" w:ascii="宋体" w:hAnsi="宋体" w:eastAsia="宋体" w:cs="宋体"/>
          <w:b/>
          <w:bCs/>
          <w:color w:val="auto"/>
          <w:sz w:val="24"/>
          <w:szCs w:val="24"/>
          <w:highlight w:val="none"/>
        </w:rPr>
        <w:t>12. 响应文件的评审、比较和否决</w:t>
      </w:r>
      <w:bookmarkEnd w:id="96"/>
      <w:bookmarkEnd w:id="97"/>
      <w:bookmarkEnd w:id="98"/>
      <w:bookmarkEnd w:id="99"/>
      <w:bookmarkEnd w:id="100"/>
    </w:p>
    <w:p w14:paraId="3FFB44D4">
      <w:pPr>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12.1磋商小组仅对在实质上响应竞争性磋商文件要求的响应文件进行评估和比较。</w:t>
      </w:r>
    </w:p>
    <w:p w14:paraId="230A99F6">
      <w:pPr>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12.2在磋商过程中，磋商小组发现响应人的磋商报价明显低于其他响应人的报价，并有可能低于其企业成本的，则磋商小组可以以书面形式要求该响应人作出书面说明并提供相关证明材料。响应人不能合理说明或不能提供相关证明材料的，磋商小组对其响应文件不再进行评审。</w:t>
      </w:r>
    </w:p>
    <w:p w14:paraId="65F2611B">
      <w:pPr>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12.3在首轮磋商的基础上，磋商小组讨论、分析、综合各种因素后，决定是否与各方再次进行磋商。 </w:t>
      </w:r>
    </w:p>
    <w:p w14:paraId="4221A92B">
      <w:pPr>
        <w:snapToGrid w:val="0"/>
        <w:spacing w:line="44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13、成交候选人</w:t>
      </w:r>
    </w:p>
    <w:p w14:paraId="46304C59">
      <w:pPr>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应当根据综合评分情况，按照评审由高到低的顺序推荐成交候选供应商，并向采购人提供书面评审报告，采购人及采购代理机构在政府采购项目评审结束当日内完成评标报告的报送、中标（成交）供应商的确定、中标（成交）公告发布及中标（成交）通知书的发出等。</w:t>
      </w:r>
    </w:p>
    <w:p w14:paraId="729D8B53">
      <w:pPr>
        <w:snapToGrid w:val="0"/>
        <w:spacing w:line="44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14、合同授予</w:t>
      </w:r>
    </w:p>
    <w:p w14:paraId="10C607EC">
      <w:pPr>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14.1 成交供应商在收到成交通知书后1个工作日内应与采购人签订承包合同。</w:t>
      </w:r>
    </w:p>
    <w:p w14:paraId="1F896765">
      <w:pPr>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竞争性磋商文件成交单位的响应性文件及其相关澄清、补遗文件等，均为签订合同的依据。</w:t>
      </w:r>
    </w:p>
    <w:p w14:paraId="2425D623">
      <w:pPr>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14.2成交单位如未能按竞争性磋商文件要求，在规定限期内与采购人签订合同，无论何种原因招标方将取消其成交资格、撤销其成交通知书。在此情况下，采购人可将合同授予排名次高的供应商。</w:t>
      </w:r>
    </w:p>
    <w:p w14:paraId="11E54454">
      <w:pPr>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14.3在签订合同过程中，如发现成交供应商以他人名义磋商或者以其他方式弄虚作假，骗取成交的，采购人有权取消其成交资格。</w:t>
      </w:r>
    </w:p>
    <w:p w14:paraId="4EBB9D7A">
      <w:pPr>
        <w:snapToGrid w:val="0"/>
        <w:spacing w:line="440" w:lineRule="exact"/>
        <w:ind w:firstLine="480" w:firstLineChars="200"/>
        <w:rPr>
          <w:rFonts w:ascii="宋体" w:hAnsi="宋体" w:eastAsia="宋体"/>
          <w:b/>
          <w:color w:val="auto"/>
          <w:sz w:val="24"/>
          <w:szCs w:val="24"/>
          <w:highlight w:val="none"/>
        </w:rPr>
      </w:pPr>
      <w:r>
        <w:rPr>
          <w:rFonts w:hint="eastAsia" w:ascii="宋体" w:hAnsi="宋体" w:eastAsia="宋体" w:cs="宋体"/>
          <w:color w:val="auto"/>
          <w:sz w:val="24"/>
          <w:szCs w:val="24"/>
          <w:highlight w:val="none"/>
        </w:rPr>
        <w:t>14.4采购人应在采购合同签订之日起</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个工作日内将政府采购合同在河南省政府采购网发布公告信息及将采购合同报同级财政部门备案。</w:t>
      </w:r>
      <w:bookmarkEnd w:id="27"/>
    </w:p>
    <w:p w14:paraId="2DAC388A">
      <w:pPr>
        <w:keepNext/>
        <w:tabs>
          <w:tab w:val="left" w:pos="1233"/>
        </w:tabs>
        <w:spacing w:line="440" w:lineRule="exact"/>
        <w:ind w:firstLine="482" w:firstLineChars="200"/>
        <w:outlineLvl w:val="1"/>
        <w:rPr>
          <w:rFonts w:ascii="宋体" w:hAnsi="宋体" w:eastAsia="宋体" w:cs="宋体"/>
          <w:b/>
          <w:bCs/>
          <w:color w:val="auto"/>
          <w:sz w:val="24"/>
          <w:szCs w:val="24"/>
          <w:highlight w:val="none"/>
        </w:rPr>
      </w:pPr>
      <w:bookmarkStart w:id="101" w:name="_Toc18422"/>
      <w:r>
        <w:rPr>
          <w:rFonts w:hint="eastAsia" w:ascii="宋体" w:hAnsi="宋体" w:eastAsia="宋体" w:cs="宋体"/>
          <w:b/>
          <w:bCs/>
          <w:color w:val="auto"/>
          <w:sz w:val="24"/>
          <w:szCs w:val="24"/>
          <w:highlight w:val="none"/>
        </w:rPr>
        <w:t>15、重新招标</w:t>
      </w:r>
      <w:bookmarkEnd w:id="101"/>
    </w:p>
    <w:p w14:paraId="0D404004">
      <w:pPr>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15.1出现下列情形之一的，将终止竞争性磋商采购活动，发布项目终止公告并说明原因，重新开展采购活动：</w:t>
      </w:r>
    </w:p>
    <w:p w14:paraId="2BBBD444">
      <w:pPr>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15.1.1不符合法律、法规和竞争性磋商文件中规定的其他实质性要求的；</w:t>
      </w:r>
    </w:p>
    <w:p w14:paraId="0B3661B4">
      <w:pPr>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15.1.2、其他法律、法规及本竞争性磋商文件规定的属响应无效的情形。终止竞争性磋商采购活动的条款；</w:t>
      </w:r>
    </w:p>
    <w:p w14:paraId="56F6ECA4">
      <w:pPr>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15.1.3、因情况变化，不再符合规定的竞争性磋商采购方式适用情形的；出现影响采购公正的违法、违规行为的；</w:t>
      </w:r>
    </w:p>
    <w:p w14:paraId="486B2730">
      <w:pPr>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15.2.磋商</w:t>
      </w:r>
      <w:r>
        <w:rPr>
          <w:rFonts w:hint="eastAsia" w:ascii="宋体" w:hAnsi="宋体" w:cs="宋体"/>
          <w:color w:val="auto"/>
          <w:sz w:val="24"/>
          <w:szCs w:val="24"/>
          <w:highlight w:val="none"/>
          <w:lang w:eastAsia="zh-CN"/>
        </w:rPr>
        <w:t>文件递交</w:t>
      </w:r>
      <w:r>
        <w:rPr>
          <w:rFonts w:hint="eastAsia" w:ascii="宋体" w:hAnsi="宋体" w:eastAsia="宋体" w:cs="宋体"/>
          <w:color w:val="auto"/>
          <w:sz w:val="24"/>
          <w:szCs w:val="24"/>
          <w:highlight w:val="none"/>
        </w:rPr>
        <w:t>截止时间结束后参加响应人不足3家的，应重新组织采购。评审期间符合专业条件的响应人或者对磋商响应文件作出实质响应的响应人不足3家的。</w:t>
      </w:r>
    </w:p>
    <w:p w14:paraId="2078F3F0">
      <w:pPr>
        <w:widowControl/>
        <w:shd w:val="clear" w:color="auto" w:fill="FFFFFF"/>
        <w:spacing w:line="400" w:lineRule="exact"/>
        <w:ind w:firstLine="482" w:firstLineChars="200"/>
        <w:jc w:val="left"/>
        <w:rPr>
          <w:rFonts w:ascii="宋体" w:hAnsi="宋体" w:eastAsia="宋体" w:cs="monospace"/>
          <w:b/>
          <w:color w:val="auto"/>
          <w:sz w:val="24"/>
          <w:szCs w:val="24"/>
          <w:highlight w:val="none"/>
        </w:rPr>
      </w:pPr>
      <w:r>
        <w:rPr>
          <w:rFonts w:hint="eastAsia" w:ascii="宋体" w:hAnsi="宋体" w:eastAsia="宋体" w:cs="monospace"/>
          <w:b/>
          <w:color w:val="auto"/>
          <w:kern w:val="0"/>
          <w:sz w:val="24"/>
          <w:szCs w:val="24"/>
          <w:highlight w:val="none"/>
          <w:shd w:val="clear" w:color="auto" w:fill="FFFFFF"/>
          <w:lang w:bidi="ar"/>
        </w:rPr>
        <w:t>16、</w:t>
      </w:r>
      <w:r>
        <w:rPr>
          <w:rFonts w:ascii="宋体" w:hAnsi="宋体" w:eastAsia="宋体" w:cs="sans-serif"/>
          <w:b/>
          <w:color w:val="auto"/>
          <w:kern w:val="0"/>
          <w:sz w:val="24"/>
          <w:szCs w:val="24"/>
          <w:highlight w:val="none"/>
          <w:shd w:val="clear" w:color="auto" w:fill="FFFFFF"/>
          <w:lang w:bidi="ar"/>
        </w:rPr>
        <w:t>投诉</w:t>
      </w:r>
    </w:p>
    <w:p w14:paraId="219A8733">
      <w:pPr>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供应商和其他利害关系人认为本次竞争性磋商违反法律、法规和规章规定的，有权向有关行政监督部门投诉。</w:t>
      </w:r>
    </w:p>
    <w:p w14:paraId="0405DC04">
      <w:pPr>
        <w:widowControl/>
        <w:shd w:val="clear" w:color="auto" w:fill="FFFFFF"/>
        <w:spacing w:line="400" w:lineRule="exact"/>
        <w:ind w:firstLine="482" w:firstLineChars="200"/>
        <w:jc w:val="left"/>
        <w:rPr>
          <w:rFonts w:ascii="宋体" w:hAnsi="宋体" w:eastAsia="宋体" w:cs="monospace"/>
          <w:b/>
          <w:color w:val="auto"/>
          <w:sz w:val="24"/>
          <w:szCs w:val="24"/>
          <w:highlight w:val="none"/>
        </w:rPr>
      </w:pPr>
      <w:r>
        <w:rPr>
          <w:rFonts w:hint="eastAsia" w:ascii="宋体" w:hAnsi="宋体" w:eastAsia="宋体" w:cs="monospace"/>
          <w:b/>
          <w:color w:val="auto"/>
          <w:kern w:val="0"/>
          <w:sz w:val="24"/>
          <w:szCs w:val="24"/>
          <w:highlight w:val="none"/>
          <w:shd w:val="clear" w:color="auto" w:fill="FFFFFF"/>
          <w:lang w:bidi="ar"/>
        </w:rPr>
        <w:t>17</w:t>
      </w:r>
      <w:r>
        <w:rPr>
          <w:rFonts w:ascii="宋体" w:hAnsi="宋体" w:eastAsia="宋体" w:cs="sans-serif"/>
          <w:b/>
          <w:color w:val="auto"/>
          <w:kern w:val="0"/>
          <w:sz w:val="24"/>
          <w:szCs w:val="24"/>
          <w:highlight w:val="none"/>
          <w:shd w:val="clear" w:color="auto" w:fill="FFFFFF"/>
          <w:lang w:bidi="ar"/>
        </w:rPr>
        <w:t>质疑程序及处理</w:t>
      </w:r>
    </w:p>
    <w:p w14:paraId="7620DB7E">
      <w:pPr>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r>
        <w:rPr>
          <w:rFonts w:ascii="宋体" w:hAnsi="宋体" w:eastAsia="宋体" w:cs="宋体"/>
          <w:color w:val="auto"/>
          <w:sz w:val="24"/>
          <w:szCs w:val="24"/>
          <w:highlight w:val="none"/>
        </w:rPr>
        <w:t>若供应商认为其磋商未获公平评审或磋商文件、采购过程和成交结果使自己的合法权益受到损害，可以在知道或者应知其权益受到损害之日起7个工作日内，将质疑书原件送达采购人或采购代理机构。提出质疑期限的计算，依照下列规定办理：</w:t>
      </w:r>
    </w:p>
    <w:p w14:paraId="21E06E9C">
      <w:pPr>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（一）对可以质疑的磋商文件提出质疑的，为收到磋商文件之日或者磋商文件公告期限届满之日；</w:t>
      </w:r>
    </w:p>
    <w:p w14:paraId="507C0C89">
      <w:pPr>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（二）对采购过程提出质疑的，为各采购程序环节结束之日；</w:t>
      </w:r>
    </w:p>
    <w:p w14:paraId="5C69690B">
      <w:pPr>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（三）对成交结果提出质疑的，为成交结果公告期限届满之日。</w:t>
      </w:r>
    </w:p>
    <w:p w14:paraId="2F712190">
      <w:pPr>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17.2</w:t>
      </w:r>
      <w:r>
        <w:rPr>
          <w:rFonts w:ascii="宋体" w:hAnsi="宋体" w:eastAsia="宋体" w:cs="宋体"/>
          <w:color w:val="auto"/>
          <w:sz w:val="24"/>
          <w:szCs w:val="24"/>
          <w:highlight w:val="none"/>
        </w:rPr>
        <w:t>质疑书应当包括下列主要内容，并按照“谁主张、谁举证”的原则，附上相关证明材料。否则，采购人不予受理：</w:t>
      </w:r>
    </w:p>
    <w:p w14:paraId="65C00B7C">
      <w:pPr>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（四）提起质疑的日期</w:t>
      </w:r>
    </w:p>
    <w:p w14:paraId="577B54D4">
      <w:pPr>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17.3</w:t>
      </w:r>
      <w:r>
        <w:rPr>
          <w:rFonts w:ascii="宋体" w:hAnsi="宋体" w:eastAsia="宋体" w:cs="宋体"/>
          <w:color w:val="auto"/>
          <w:sz w:val="24"/>
          <w:szCs w:val="24"/>
          <w:highlight w:val="none"/>
        </w:rPr>
        <w:t>供应商质疑实行实名制并须在质疑书上署名。供应商不得进行虚假、恶意质疑，不得以质疑为手段获取不当得利、实现非法目的。供应商为自然人的，应当由本人签字；供应商为法人的，应当由法定代表人签字或盖章并加盖公章；供应商为其他组织的，应当由主要负责人签字或盖章并加盖公章。供应商其他工作人员或代理人员在质疑书上的署名不具有法律效力。</w:t>
      </w:r>
    </w:p>
    <w:p w14:paraId="03C8F599">
      <w:pPr>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ascii="宋体" w:hAnsi="宋体" w:eastAsia="宋体" w:cs="宋体"/>
          <w:color w:val="auto"/>
          <w:sz w:val="24"/>
          <w:szCs w:val="24"/>
          <w:highlight w:val="none"/>
        </w:rPr>
        <w:t>.4供应商委托代理人办理质疑事宜，应当提交授权委托书，并载明委托代理的具体权限和事项。授权委托书应当由委托人签字并加盖单位公章。</w:t>
      </w:r>
    </w:p>
    <w:p w14:paraId="28CA83A4">
      <w:pPr>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5</w:t>
      </w:r>
      <w:r>
        <w:rPr>
          <w:rFonts w:ascii="宋体" w:hAnsi="宋体" w:eastAsia="宋体" w:cs="宋体"/>
          <w:color w:val="auto"/>
          <w:sz w:val="24"/>
          <w:szCs w:val="24"/>
          <w:highlight w:val="none"/>
        </w:rPr>
        <w:t>质疑书提交方式。供应商或者其委托代理人应当当面提交质疑书及相关证明材料。供应商以电子邮件、传真等其他方式提交质疑书及相关证明材料的，或者不是供应商或者其委托代理人提交质疑书及相关证明材料的，采购人或采购机构可以拒收。</w:t>
      </w:r>
    </w:p>
    <w:p w14:paraId="2B2779FD">
      <w:pPr>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6</w:t>
      </w:r>
      <w:r>
        <w:rPr>
          <w:rFonts w:ascii="宋体" w:hAnsi="宋体" w:eastAsia="宋体" w:cs="宋体"/>
          <w:color w:val="auto"/>
          <w:sz w:val="24"/>
          <w:szCs w:val="24"/>
          <w:highlight w:val="none"/>
        </w:rPr>
        <w:t>供应商不得虚假质疑和恶意质疑，并对质疑内容的真实性承担责任。供应商或者其他利害关系人通过捏造事实、伪造证明材料等方式提出异议或投诉，阻碍磋商活动正常进行的，属于严重不良行为，采购人将提请财政部门将其列入不良行为记录名单，并依法予以处罚。</w:t>
      </w:r>
    </w:p>
    <w:p w14:paraId="6DD95A09">
      <w:pPr>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17.7</w:t>
      </w:r>
      <w:r>
        <w:rPr>
          <w:rFonts w:ascii="宋体" w:hAnsi="宋体" w:eastAsia="宋体" w:cs="宋体"/>
          <w:color w:val="auto"/>
          <w:sz w:val="24"/>
          <w:szCs w:val="24"/>
          <w:highlight w:val="none"/>
        </w:rPr>
        <w:t>采购人将在收到符合上述条件的书面质疑后7个工作日内审查质疑事项，作出答复或相关处理决定，并以书面形式通知质疑供应商和其他有关供应商，但答复的内容不涉及商业秘密。若质疑涉及磋商制度或程序，将被转交政府采购的管理部门审查。采购人遵循“谁过错谁负担”的原则，有过错的一方承担调查论证费用。</w:t>
      </w:r>
    </w:p>
    <w:p w14:paraId="58BF5D46">
      <w:pPr>
        <w:snapToGrid w:val="0"/>
        <w:spacing w:line="440" w:lineRule="exact"/>
        <w:ind w:firstLine="480" w:firstLineChars="200"/>
        <w:rPr>
          <w:rFonts w:ascii="宋体" w:hAnsi="宋体" w:eastAsia="宋体"/>
          <w:b/>
          <w:color w:val="auto"/>
          <w:sz w:val="24"/>
          <w:szCs w:val="24"/>
          <w:highlight w:val="none"/>
        </w:rPr>
      </w:pPr>
      <w:r>
        <w:rPr>
          <w:rFonts w:hint="eastAsia" w:ascii="宋体" w:hAnsi="宋体" w:eastAsia="宋体" w:cs="宋体"/>
          <w:color w:val="auto"/>
          <w:sz w:val="24"/>
          <w:szCs w:val="24"/>
          <w:highlight w:val="none"/>
        </w:rPr>
        <w:t>17.8</w:t>
      </w:r>
      <w:r>
        <w:rPr>
          <w:rFonts w:ascii="宋体" w:hAnsi="宋体" w:eastAsia="宋体" w:cs="宋体"/>
          <w:color w:val="auto"/>
          <w:sz w:val="24"/>
          <w:szCs w:val="24"/>
          <w:highlight w:val="none"/>
        </w:rPr>
        <w:t>质疑供应商对采购人的答复不满意以及采购人未在规定的时间内做出答复的，可以在答复期满后15个工作日内向财政部门投诉。</w:t>
      </w:r>
    </w:p>
    <w:p w14:paraId="46B8948C">
      <w:pPr>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18.招标代理服务收费参照豫招协[2023]002号河南省招标投标协会关于印发《河南省招标代理服务收费指导意见》规定的收费标准收取中标服务费。</w:t>
      </w:r>
    </w:p>
    <w:p w14:paraId="7A3C7EB6">
      <w:pPr>
        <w:snapToGrid w:val="0"/>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河南省招标代理服务费计算标准</w:t>
      </w:r>
    </w:p>
    <w:tbl>
      <w:tblPr>
        <w:tblStyle w:val="13"/>
        <w:tblpPr w:leftFromText="180" w:rightFromText="180" w:vertAnchor="text" w:horzAnchor="page" w:tblpX="1421" w:tblpY="48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3994"/>
        <w:gridCol w:w="1642"/>
        <w:gridCol w:w="1433"/>
        <w:gridCol w:w="1711"/>
      </w:tblGrid>
      <w:tr w14:paraId="6C18E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2B7F34F2">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项目类型/（金额万元）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3D937C6">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工程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7068831">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货物</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F4C6B6B">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服务</w:t>
            </w:r>
          </w:p>
        </w:tc>
      </w:tr>
      <w:tr w14:paraId="1FC79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BE874CF">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100万元以下（含100万元）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ED5FB3F">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81E19D4">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1.70%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9978ED8">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1.70%</w:t>
            </w:r>
          </w:p>
        </w:tc>
      </w:tr>
      <w:tr w14:paraId="740B4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7B8FD438">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100-500万元（含500万元）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ADA2636">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B2C7E8B">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E094544">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r>
      <w:tr w14:paraId="40E49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6DE8305D">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500-1000万元（含1000万元）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2EF7663B">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B4E77B1">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0.80%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032DB3B">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0.70%</w:t>
            </w:r>
          </w:p>
        </w:tc>
      </w:tr>
      <w:tr w14:paraId="1FC04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7580F563">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1000-5000万元（含5000万元）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691FDD4">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0.40%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C47AF1D">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0.50%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70E31DDE">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0.40%</w:t>
            </w:r>
          </w:p>
        </w:tc>
      </w:tr>
      <w:tr w14:paraId="34803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E234526">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5000万元--1亿元（含1亿元）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97F98E1">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0.25%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B654D63">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0.30%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30A98CB">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0.25%</w:t>
            </w:r>
          </w:p>
        </w:tc>
      </w:tr>
      <w:tr w14:paraId="6BEE8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3DEECD78">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1亿--5亿元（含5亿元）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F824FB4">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07AC2C0">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40AD0BF">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r>
      <w:tr w14:paraId="66575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right w:val="single" w:color="000000" w:sz="4" w:space="0"/>
            </w:tcBorders>
            <w:noWrap w:val="0"/>
            <w:vAlign w:val="center"/>
          </w:tcPr>
          <w:p w14:paraId="535ED842">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5亿--10亿元（含10亿元）</w:t>
            </w:r>
          </w:p>
        </w:tc>
        <w:tc>
          <w:tcPr>
            <w:tcW w:w="1642" w:type="dxa"/>
            <w:tcBorders>
              <w:top w:val="single" w:color="000000" w:sz="4" w:space="0"/>
              <w:left w:val="single" w:color="000000" w:sz="4" w:space="0"/>
              <w:right w:val="single" w:color="000000" w:sz="4" w:space="0"/>
            </w:tcBorders>
            <w:noWrap w:val="0"/>
            <w:vAlign w:val="center"/>
          </w:tcPr>
          <w:p w14:paraId="01EF1D9B">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c>
          <w:tcPr>
            <w:tcW w:w="1433" w:type="dxa"/>
            <w:tcBorders>
              <w:top w:val="single" w:color="000000" w:sz="4" w:space="0"/>
              <w:left w:val="single" w:color="000000" w:sz="4" w:space="0"/>
              <w:right w:val="single" w:color="000000" w:sz="4" w:space="0"/>
            </w:tcBorders>
            <w:noWrap w:val="0"/>
            <w:vAlign w:val="center"/>
          </w:tcPr>
          <w:p w14:paraId="41ED3AB6">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c>
          <w:tcPr>
            <w:tcW w:w="1711" w:type="dxa"/>
            <w:tcBorders>
              <w:top w:val="single" w:color="000000" w:sz="4" w:space="0"/>
              <w:left w:val="single" w:color="000000" w:sz="4" w:space="0"/>
              <w:right w:val="single" w:color="000000" w:sz="4" w:space="0"/>
            </w:tcBorders>
            <w:noWrap w:val="0"/>
            <w:vAlign w:val="center"/>
          </w:tcPr>
          <w:p w14:paraId="18271592">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r>
      <w:tr w14:paraId="3DFA8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7F6F8EF1">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10亿--50亿元（含50亿元）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BD0DBB2">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C2C3B86">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00E4036">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r>
      <w:tr w14:paraId="29AEC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664E4FB6">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50亿--100亿元（含</w:t>
            </w:r>
            <w:r>
              <w:rPr>
                <w:rFonts w:hint="eastAsia" w:ascii="宋体" w:hAnsi="宋体"/>
                <w:b w:val="0"/>
                <w:i w:val="0"/>
                <w:snapToGrid/>
                <w:color w:val="auto"/>
                <w:sz w:val="24"/>
                <w:szCs w:val="18"/>
                <w:highlight w:val="none"/>
                <w:u w:val="none"/>
                <w:lang w:val="en-US" w:eastAsia="zh-CN"/>
              </w:rPr>
              <w:t>100</w:t>
            </w:r>
            <w:r>
              <w:rPr>
                <w:rFonts w:hint="default" w:ascii="宋体" w:hAnsi="宋体" w:eastAsia="宋体"/>
                <w:b w:val="0"/>
                <w:i w:val="0"/>
                <w:snapToGrid/>
                <w:color w:val="auto"/>
                <w:sz w:val="24"/>
                <w:szCs w:val="18"/>
                <w:highlight w:val="none"/>
                <w:u w:val="none"/>
                <w:lang w:eastAsia="zh-CN"/>
              </w:rPr>
              <w:t>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3D89D99">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F53FA5D">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BDB38FB">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r>
      <w:tr w14:paraId="1316E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82781D3">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100亿元以上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9100C46">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73A1D603">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D054CE8">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r>
      <w:tr w14:paraId="25B79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1" w:hRule="atLeast"/>
        </w:trPr>
        <w:tc>
          <w:tcPr>
            <w:tcW w:w="8780" w:type="dxa"/>
            <w:gridSpan w:val="4"/>
            <w:noWrap w:val="0"/>
            <w:vAlign w:val="center"/>
          </w:tcPr>
          <w:p w14:paraId="5EAA644A">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注：1.按本表费率计算的收费金额为招标代理服务费的基准价格，不含工程量清单、最高投标限价（招标控制价）或标底的编制费用。</w:t>
            </w:r>
          </w:p>
          <w:p w14:paraId="44A011E3">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val="en-US" w:eastAsia="zh-CN"/>
              </w:rPr>
            </w:pPr>
            <w:r>
              <w:rPr>
                <w:rFonts w:hint="eastAsia" w:ascii="宋体" w:hAnsi="宋体" w:eastAsia="宋体"/>
                <w:b w:val="0"/>
                <w:i w:val="0"/>
                <w:snapToGrid/>
                <w:color w:val="auto"/>
                <w:sz w:val="24"/>
                <w:szCs w:val="24"/>
                <w:highlight w:val="none"/>
                <w:u w:val="none"/>
                <w:lang w:val="en-US" w:eastAsia="zh-CN"/>
              </w:rPr>
              <w:t>2.招标代理服务收费按差额定率累进法计算。</w:t>
            </w:r>
          </w:p>
          <w:p w14:paraId="018DDF43">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例如: 某工程招标代理业务，项目预算金额（招标控制价）为10000万元，招标代理服务收费计算如下:</w:t>
            </w:r>
          </w:p>
          <w:p w14:paraId="4310E865">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eastAsia" w:ascii="宋体" w:hAnsi="宋体"/>
                <w:b w:val="0"/>
                <w:i w:val="0"/>
                <w:snapToGrid/>
                <w:color w:val="auto"/>
                <w:sz w:val="24"/>
                <w:szCs w:val="24"/>
                <w:highlight w:val="none"/>
                <w:u w:val="none"/>
                <w:lang w:val="en-US" w:eastAsia="zh-CN"/>
              </w:rPr>
              <w:t xml:space="preserve"> </w:t>
            </w:r>
            <w:r>
              <w:rPr>
                <w:rFonts w:hint="default" w:ascii="宋体" w:hAnsi="宋体" w:eastAsia="宋体"/>
                <w:b w:val="0"/>
                <w:i w:val="0"/>
                <w:snapToGrid/>
                <w:color w:val="auto"/>
                <w:sz w:val="24"/>
                <w:szCs w:val="24"/>
                <w:highlight w:val="none"/>
                <w:u w:val="none"/>
                <w:lang w:eastAsia="zh-CN"/>
              </w:rPr>
              <w:t>100万元×1.2%=1.2万元</w:t>
            </w:r>
          </w:p>
          <w:p w14:paraId="571BCE64">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（500-100）万元×1.0%=4万元</w:t>
            </w:r>
          </w:p>
          <w:p w14:paraId="1C38269F">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（1000-500）×0.7%=3.5万元</w:t>
            </w:r>
          </w:p>
          <w:p w14:paraId="56DDF52D">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（5000-1000）×0.4%=16万元</w:t>
            </w:r>
          </w:p>
          <w:p w14:paraId="7200E1BF">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1"/>
                <w:szCs w:val="18"/>
                <w:highlight w:val="none"/>
                <w:u w:val="none"/>
                <w:lang w:eastAsia="zh-CN"/>
              </w:rPr>
            </w:pPr>
            <w:r>
              <w:rPr>
                <w:rFonts w:hint="default" w:ascii="宋体" w:hAnsi="宋体" w:eastAsia="宋体"/>
                <w:b w:val="0"/>
                <w:i w:val="0"/>
                <w:snapToGrid/>
                <w:color w:val="auto"/>
                <w:sz w:val="24"/>
                <w:szCs w:val="24"/>
                <w:highlight w:val="none"/>
                <w:u w:val="none"/>
                <w:lang w:eastAsia="zh-CN"/>
              </w:rPr>
              <w:t>（10000-5000）×0.25%=12.5万元合计收费=1.2+4+3.5+16+12.5=37.2万元</w:t>
            </w:r>
          </w:p>
        </w:tc>
      </w:tr>
    </w:tbl>
    <w:p w14:paraId="1DE29F87">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olor w:val="auto"/>
          <w:sz w:val="24"/>
          <w:szCs w:val="24"/>
          <w:highlight w:val="none"/>
          <w:lang w:eastAsia="zh-CN"/>
        </w:rPr>
      </w:pPr>
      <w:r>
        <w:rPr>
          <w:rFonts w:ascii="宋体" w:hAnsi="宋体"/>
          <w:color w:val="auto"/>
          <w:sz w:val="24"/>
          <w:szCs w:val="24"/>
          <w:highlight w:val="none"/>
        </w:rPr>
        <w:br w:type="page"/>
      </w:r>
    </w:p>
    <w:p w14:paraId="7768CE4C">
      <w:pPr>
        <w:pStyle w:val="2"/>
        <w:spacing w:line="240" w:lineRule="auto"/>
        <w:jc w:val="center"/>
        <w:outlineLvl w:val="0"/>
        <w:rPr>
          <w:rFonts w:ascii="宋体" w:hAnsi="宋体" w:eastAsia="宋体"/>
          <w:color w:val="auto"/>
          <w:sz w:val="32"/>
          <w:szCs w:val="32"/>
          <w:highlight w:val="none"/>
        </w:rPr>
      </w:pPr>
      <w:bookmarkStart w:id="102" w:name="_Toc18317"/>
      <w:bookmarkStart w:id="103" w:name="_Toc11713"/>
      <w:r>
        <w:rPr>
          <w:rFonts w:hint="eastAsia" w:ascii="宋体" w:hAnsi="宋体" w:eastAsia="宋体"/>
          <w:color w:val="auto"/>
          <w:sz w:val="32"/>
          <w:szCs w:val="32"/>
          <w:highlight w:val="none"/>
        </w:rPr>
        <w:t>第三章 评审办法（综合评分法）</w:t>
      </w:r>
      <w:bookmarkEnd w:id="28"/>
      <w:bookmarkEnd w:id="29"/>
      <w:bookmarkEnd w:id="102"/>
      <w:bookmarkEnd w:id="103"/>
    </w:p>
    <w:p w14:paraId="680D530F">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一、评审程序：</w:t>
      </w:r>
    </w:p>
    <w:p w14:paraId="454CE3E4">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1、磋商小组对磋商文件进行确认。 </w:t>
      </w:r>
    </w:p>
    <w:p w14:paraId="5E3063A6">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2、磋商小组推选组长，讨论、通过磋商工作流程和磋商要点。</w:t>
      </w:r>
    </w:p>
    <w:p w14:paraId="63883B6F">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3、初步审查：磋商开始后，磋商小组依据磋商文件规定，对响应人的资格性及响应文件的形式、响应性进行审查。响应文件的内容是否完整、文件签署是否正确、响应文件是否符合磋商文件的要求进行审查，以确定是否对磋商文件的实质性要求作出响应，以确定磋商响应人是否具备参与磋商的资格。 </w:t>
      </w:r>
    </w:p>
    <w:p w14:paraId="36BE4E89">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4、技术评审。磋商小组对响应文件在质量、技术等方面是否能满足磋商文件实质性要求进行评审。</w:t>
      </w:r>
    </w:p>
    <w:p w14:paraId="1F9B649E">
      <w:pPr>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5、在资格性、形式、响应性审查中如出现下列情况之一的响应文件，按无效响应文件处理，不再进行磋商，磋商小组当场告知响应人： </w:t>
      </w:r>
    </w:p>
    <w:p w14:paraId="4DF8812C">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（1）响应文件中资格证明文件不全或未实质性响应竞争性磋商文件要求的； </w:t>
      </w:r>
    </w:p>
    <w:p w14:paraId="61F62050">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（2）响应文件无法定代表人（负责人）或其有效委托的授权人的签章，或未按磋商文件的要求签章的；</w:t>
      </w:r>
    </w:p>
    <w:p w14:paraId="575C29A1">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（3）响应文件有效期短于竞争性磋商文件要求的；</w:t>
      </w:r>
    </w:p>
    <w:p w14:paraId="7CC9B10D">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（4）响应文件中提供虚假或失实资料的；</w:t>
      </w:r>
    </w:p>
    <w:p w14:paraId="09941CB1">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（5）不满足磋商文件其他实质性要求的；</w:t>
      </w:r>
    </w:p>
    <w:p w14:paraId="1283BAF7">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6、磋商小组对通过资格性和形式、响应性审查的响应文件进行评估，确定与各响应人磋商的具体内容。</w:t>
      </w:r>
    </w:p>
    <w:p w14:paraId="090123E0">
      <w:pPr>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7、围绕磋商要点，磋商小组全体成员集中与单一响应人分别进行磋商。逐家磋商一次为一个轮次，磋商轮次由磋商小组视情况决定。</w:t>
      </w:r>
    </w:p>
    <w:p w14:paraId="5AE576F7">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8、磋商过程中，磋商小组可以根据磋商情况实质性变动项目需求中的技术、质量要求以及合同草案条款，但不得变动磋商文件中的其他内容。实质性变动的内容需经采购人代表确认。并以书面形式通知所有参加磋商的响应人，该变动是磋商文件的有效组成部分。响应人应当按照磋商文件的变动情况和磋商小组的要求重新提交响应文件并由其法定代表人或授权代表签字或者加盖公章。由授权代表签字的应当附法定代表人授权书。响应人为自然人的应当由本人签字并附身份证。响应人应根据磋商小组的要求，以书面形式在规定时间内做出响应，未做出响应的响应文件将被视为无效投标。 </w:t>
      </w:r>
    </w:p>
    <w:p w14:paraId="7DA9F335">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9、 磋商结束后，未通过实质性响应的响应人将不再进行最后报价。经磋商确定最终采购需求和提交最后报价的响应人后，由磋商小组采用综合评分法对提交最后报价的响应人的响应文件和最后报价进行综合评分。</w:t>
      </w:r>
    </w:p>
    <w:p w14:paraId="233E803E">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二、评审方法及标准：</w:t>
      </w:r>
    </w:p>
    <w:p w14:paraId="0A67CD29">
      <w:pPr>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评审方法：本项目采用综合评分法，总分为100分。综合评分法，是指磋商响应文件满足磋商文件全部实质性要求且按评审因素的量化指标评审得分最高的响应人为成交候选响应人的评审方法。磋商小组按照磋商文件的要求和条件，根据各响应人的商务、技术、对磋商文件的响应程度等进行综合评价、评分，将评审总得分按由高到低的顺序进行排列，并依此顺序推荐成交候选供应商；评审总得分相同的按最后报价由低到高顺序排列，评审总得分且最终报价相同的，按技术部分得分顺序排列。</w:t>
      </w:r>
    </w:p>
    <w:p w14:paraId="3AE962F1">
      <w:pPr>
        <w:spacing w:line="400" w:lineRule="exact"/>
        <w:jc w:val="center"/>
        <w:outlineLvl w:val="0"/>
        <w:rPr>
          <w:rFonts w:hint="eastAsia" w:ascii="微软雅黑" w:hAnsi="微软雅黑"/>
          <w:b/>
          <w:bCs/>
          <w:color w:val="auto"/>
          <w:sz w:val="24"/>
          <w:szCs w:val="24"/>
          <w:highlight w:val="none"/>
        </w:rPr>
      </w:pPr>
      <w:bookmarkStart w:id="104" w:name="_Toc19858"/>
      <w:bookmarkStart w:id="105" w:name="_Toc18435"/>
      <w:bookmarkStart w:id="106" w:name="_Toc10001"/>
      <w:bookmarkStart w:id="107" w:name="_Toc5075"/>
    </w:p>
    <w:p w14:paraId="58F85D47">
      <w:pPr>
        <w:spacing w:line="400" w:lineRule="exact"/>
        <w:jc w:val="center"/>
        <w:outlineLvl w:val="0"/>
        <w:rPr>
          <w:rFonts w:ascii="宋体" w:hAnsi="宋体"/>
          <w:b/>
          <w:bCs/>
          <w:color w:val="auto"/>
          <w:sz w:val="24"/>
          <w:szCs w:val="24"/>
          <w:highlight w:val="none"/>
        </w:rPr>
      </w:pPr>
      <w:r>
        <w:rPr>
          <w:rFonts w:hint="eastAsia" w:ascii="微软雅黑" w:hAnsi="微软雅黑"/>
          <w:b/>
          <w:bCs/>
          <w:color w:val="auto"/>
          <w:sz w:val="24"/>
          <w:szCs w:val="24"/>
          <w:highlight w:val="none"/>
        </w:rPr>
        <w:t>初步评审详见下表</w:t>
      </w:r>
      <w:bookmarkEnd w:id="104"/>
      <w:bookmarkEnd w:id="105"/>
      <w:bookmarkEnd w:id="106"/>
      <w:bookmarkEnd w:id="107"/>
    </w:p>
    <w:tbl>
      <w:tblPr>
        <w:tblStyle w:val="13"/>
        <w:tblW w:w="9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605"/>
        <w:gridCol w:w="2190"/>
        <w:gridCol w:w="6349"/>
      </w:tblGrid>
      <w:tr w14:paraId="48CE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0" w:type="dxa"/>
            <w:gridSpan w:val="2"/>
            <w:tcBorders>
              <w:top w:val="single" w:color="auto" w:sz="4" w:space="0"/>
              <w:left w:val="single" w:color="auto" w:sz="4" w:space="0"/>
              <w:bottom w:val="single" w:color="auto" w:sz="4" w:space="0"/>
              <w:right w:val="single" w:color="auto" w:sz="4" w:space="0"/>
            </w:tcBorders>
            <w:noWrap w:val="0"/>
            <w:vAlign w:val="center"/>
          </w:tcPr>
          <w:p w14:paraId="4AA04449">
            <w:pPr>
              <w:spacing w:line="34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条款</w:t>
            </w:r>
          </w:p>
        </w:tc>
        <w:tc>
          <w:tcPr>
            <w:tcW w:w="2190" w:type="dxa"/>
            <w:tcBorders>
              <w:top w:val="single" w:color="auto" w:sz="4" w:space="0"/>
              <w:left w:val="nil"/>
              <w:bottom w:val="single" w:color="auto" w:sz="4" w:space="0"/>
              <w:right w:val="single" w:color="auto" w:sz="4" w:space="0"/>
            </w:tcBorders>
            <w:noWrap w:val="0"/>
            <w:vAlign w:val="center"/>
          </w:tcPr>
          <w:p w14:paraId="059AC9E9">
            <w:pPr>
              <w:spacing w:line="34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评审因素</w:t>
            </w:r>
          </w:p>
        </w:tc>
        <w:tc>
          <w:tcPr>
            <w:tcW w:w="6349" w:type="dxa"/>
            <w:tcBorders>
              <w:top w:val="single" w:color="auto" w:sz="4" w:space="0"/>
              <w:left w:val="nil"/>
              <w:bottom w:val="single" w:color="auto" w:sz="4" w:space="0"/>
              <w:right w:val="single" w:color="auto" w:sz="4" w:space="0"/>
            </w:tcBorders>
            <w:noWrap w:val="0"/>
            <w:vAlign w:val="center"/>
          </w:tcPr>
          <w:p w14:paraId="6E45E990">
            <w:pPr>
              <w:spacing w:line="34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评审标准</w:t>
            </w:r>
          </w:p>
        </w:tc>
      </w:tr>
      <w:tr w14:paraId="61C3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restart"/>
            <w:tcBorders>
              <w:top w:val="nil"/>
              <w:left w:val="single" w:color="auto" w:sz="4" w:space="0"/>
              <w:bottom w:val="single" w:color="auto" w:sz="4" w:space="0"/>
              <w:right w:val="single" w:color="auto" w:sz="4" w:space="0"/>
            </w:tcBorders>
            <w:noWrap w:val="0"/>
            <w:vAlign w:val="center"/>
          </w:tcPr>
          <w:p w14:paraId="058E6467">
            <w:pPr>
              <w:spacing w:line="34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1</w:t>
            </w:r>
          </w:p>
        </w:tc>
        <w:tc>
          <w:tcPr>
            <w:tcW w:w="605" w:type="dxa"/>
            <w:vMerge w:val="restart"/>
            <w:tcBorders>
              <w:top w:val="nil"/>
              <w:left w:val="nil"/>
              <w:bottom w:val="single" w:color="auto" w:sz="4" w:space="0"/>
              <w:right w:val="single" w:color="auto" w:sz="4" w:space="0"/>
            </w:tcBorders>
            <w:noWrap w:val="0"/>
            <w:vAlign w:val="center"/>
          </w:tcPr>
          <w:p w14:paraId="45807023">
            <w:pPr>
              <w:spacing w:line="34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形式评审</w:t>
            </w:r>
          </w:p>
        </w:tc>
        <w:tc>
          <w:tcPr>
            <w:tcW w:w="2190" w:type="dxa"/>
            <w:tcBorders>
              <w:top w:val="single" w:color="auto" w:sz="4" w:space="0"/>
              <w:left w:val="nil"/>
              <w:bottom w:val="single" w:color="auto" w:sz="4" w:space="0"/>
              <w:right w:val="single" w:color="auto" w:sz="4" w:space="0"/>
            </w:tcBorders>
            <w:noWrap w:val="0"/>
            <w:vAlign w:val="center"/>
          </w:tcPr>
          <w:p w14:paraId="78627033">
            <w:pPr>
              <w:spacing w:line="34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供应商名称</w:t>
            </w:r>
          </w:p>
        </w:tc>
        <w:tc>
          <w:tcPr>
            <w:tcW w:w="6349" w:type="dxa"/>
            <w:tcBorders>
              <w:top w:val="single" w:color="auto" w:sz="4" w:space="0"/>
              <w:left w:val="nil"/>
              <w:bottom w:val="single" w:color="auto" w:sz="4" w:space="0"/>
              <w:right w:val="single" w:color="auto" w:sz="4" w:space="0"/>
            </w:tcBorders>
            <w:noWrap w:val="0"/>
            <w:vAlign w:val="center"/>
          </w:tcPr>
          <w:p w14:paraId="796736D4">
            <w:pPr>
              <w:spacing w:line="34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与营业执照、资质证书等名称一致</w:t>
            </w:r>
          </w:p>
        </w:tc>
      </w:tr>
      <w:tr w14:paraId="14E05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top w:val="nil"/>
              <w:left w:val="single" w:color="auto" w:sz="4" w:space="0"/>
              <w:bottom w:val="single" w:color="auto" w:sz="4" w:space="0"/>
              <w:right w:val="single" w:color="auto" w:sz="4" w:space="0"/>
            </w:tcBorders>
            <w:noWrap w:val="0"/>
            <w:vAlign w:val="center"/>
          </w:tcPr>
          <w:p w14:paraId="5BC0B1D5">
            <w:pPr>
              <w:spacing w:line="340" w:lineRule="exact"/>
              <w:rPr>
                <w:rFonts w:ascii="宋体" w:hAnsi="宋体" w:eastAsia="宋体"/>
                <w:color w:val="auto"/>
                <w:sz w:val="24"/>
                <w:szCs w:val="24"/>
                <w:highlight w:val="none"/>
              </w:rPr>
            </w:pPr>
          </w:p>
        </w:tc>
        <w:tc>
          <w:tcPr>
            <w:tcW w:w="605" w:type="dxa"/>
            <w:vMerge w:val="continue"/>
            <w:tcBorders>
              <w:top w:val="nil"/>
              <w:left w:val="nil"/>
              <w:bottom w:val="single" w:color="auto" w:sz="4" w:space="0"/>
              <w:right w:val="single" w:color="auto" w:sz="4" w:space="0"/>
            </w:tcBorders>
            <w:noWrap w:val="0"/>
            <w:vAlign w:val="center"/>
          </w:tcPr>
          <w:p w14:paraId="515A5B76">
            <w:pPr>
              <w:spacing w:line="340" w:lineRule="exact"/>
              <w:rPr>
                <w:rFonts w:ascii="宋体" w:hAnsi="宋体" w:eastAsia="宋体"/>
                <w:color w:val="auto"/>
                <w:sz w:val="24"/>
                <w:szCs w:val="24"/>
                <w:highlight w:val="none"/>
              </w:rPr>
            </w:pPr>
          </w:p>
        </w:tc>
        <w:tc>
          <w:tcPr>
            <w:tcW w:w="2190" w:type="dxa"/>
            <w:tcBorders>
              <w:top w:val="single" w:color="auto" w:sz="4" w:space="0"/>
              <w:left w:val="nil"/>
              <w:bottom w:val="single" w:color="auto" w:sz="4" w:space="0"/>
              <w:right w:val="single" w:color="auto" w:sz="4" w:space="0"/>
            </w:tcBorders>
            <w:noWrap w:val="0"/>
            <w:vAlign w:val="center"/>
          </w:tcPr>
          <w:p w14:paraId="7CD66139">
            <w:pPr>
              <w:spacing w:line="34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签字盖章</w:t>
            </w:r>
          </w:p>
        </w:tc>
        <w:tc>
          <w:tcPr>
            <w:tcW w:w="6349" w:type="dxa"/>
            <w:tcBorders>
              <w:top w:val="single" w:color="auto" w:sz="4" w:space="0"/>
              <w:left w:val="nil"/>
              <w:bottom w:val="single" w:color="auto" w:sz="4" w:space="0"/>
              <w:right w:val="single" w:color="auto" w:sz="4" w:space="0"/>
            </w:tcBorders>
            <w:noWrap w:val="0"/>
            <w:vAlign w:val="center"/>
          </w:tcPr>
          <w:p w14:paraId="535C5023">
            <w:pPr>
              <w:spacing w:line="34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符合第二章“供应商须知前附表”</w:t>
            </w:r>
          </w:p>
        </w:tc>
      </w:tr>
      <w:tr w14:paraId="1360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top w:val="nil"/>
              <w:left w:val="single" w:color="auto" w:sz="4" w:space="0"/>
              <w:bottom w:val="single" w:color="auto" w:sz="4" w:space="0"/>
              <w:right w:val="single" w:color="auto" w:sz="4" w:space="0"/>
            </w:tcBorders>
            <w:noWrap w:val="0"/>
            <w:vAlign w:val="center"/>
          </w:tcPr>
          <w:p w14:paraId="217F206D">
            <w:pPr>
              <w:spacing w:line="340" w:lineRule="exact"/>
              <w:rPr>
                <w:rFonts w:ascii="宋体" w:hAnsi="宋体" w:eastAsia="宋体"/>
                <w:color w:val="auto"/>
                <w:sz w:val="24"/>
                <w:szCs w:val="24"/>
                <w:highlight w:val="none"/>
              </w:rPr>
            </w:pPr>
          </w:p>
        </w:tc>
        <w:tc>
          <w:tcPr>
            <w:tcW w:w="605" w:type="dxa"/>
            <w:vMerge w:val="continue"/>
            <w:tcBorders>
              <w:top w:val="nil"/>
              <w:left w:val="nil"/>
              <w:bottom w:val="single" w:color="auto" w:sz="4" w:space="0"/>
              <w:right w:val="single" w:color="auto" w:sz="4" w:space="0"/>
            </w:tcBorders>
            <w:noWrap w:val="0"/>
            <w:vAlign w:val="center"/>
          </w:tcPr>
          <w:p w14:paraId="3104765C">
            <w:pPr>
              <w:spacing w:line="340" w:lineRule="exact"/>
              <w:rPr>
                <w:rFonts w:ascii="宋体" w:hAnsi="宋体" w:eastAsia="宋体"/>
                <w:color w:val="auto"/>
                <w:sz w:val="24"/>
                <w:szCs w:val="24"/>
                <w:highlight w:val="none"/>
              </w:rPr>
            </w:pPr>
          </w:p>
        </w:tc>
        <w:tc>
          <w:tcPr>
            <w:tcW w:w="2190" w:type="dxa"/>
            <w:tcBorders>
              <w:top w:val="single" w:color="auto" w:sz="4" w:space="0"/>
              <w:left w:val="nil"/>
              <w:bottom w:val="single" w:color="auto" w:sz="4" w:space="0"/>
              <w:right w:val="single" w:color="auto" w:sz="4" w:space="0"/>
            </w:tcBorders>
            <w:noWrap w:val="0"/>
            <w:vAlign w:val="center"/>
          </w:tcPr>
          <w:p w14:paraId="23D3B868">
            <w:pPr>
              <w:spacing w:line="34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磋商响应性文件格式</w:t>
            </w:r>
          </w:p>
        </w:tc>
        <w:tc>
          <w:tcPr>
            <w:tcW w:w="6349" w:type="dxa"/>
            <w:tcBorders>
              <w:top w:val="single" w:color="auto" w:sz="4" w:space="0"/>
              <w:left w:val="nil"/>
              <w:bottom w:val="single" w:color="auto" w:sz="4" w:space="0"/>
              <w:right w:val="single" w:color="auto" w:sz="4" w:space="0"/>
            </w:tcBorders>
            <w:noWrap w:val="0"/>
            <w:vAlign w:val="center"/>
          </w:tcPr>
          <w:p w14:paraId="3D536AE4">
            <w:pPr>
              <w:spacing w:line="34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符合磋商文件格式要求</w:t>
            </w:r>
          </w:p>
        </w:tc>
      </w:tr>
      <w:tr w14:paraId="6BAE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top w:val="nil"/>
              <w:left w:val="single" w:color="auto" w:sz="4" w:space="0"/>
              <w:bottom w:val="single" w:color="auto" w:sz="4" w:space="0"/>
              <w:right w:val="single" w:color="auto" w:sz="4" w:space="0"/>
            </w:tcBorders>
            <w:noWrap w:val="0"/>
            <w:vAlign w:val="center"/>
          </w:tcPr>
          <w:p w14:paraId="144B4428">
            <w:pPr>
              <w:spacing w:line="340" w:lineRule="exact"/>
              <w:rPr>
                <w:rFonts w:ascii="宋体" w:hAnsi="宋体" w:eastAsia="宋体"/>
                <w:color w:val="auto"/>
                <w:sz w:val="24"/>
                <w:szCs w:val="24"/>
                <w:highlight w:val="none"/>
              </w:rPr>
            </w:pPr>
          </w:p>
        </w:tc>
        <w:tc>
          <w:tcPr>
            <w:tcW w:w="605" w:type="dxa"/>
            <w:vMerge w:val="continue"/>
            <w:tcBorders>
              <w:top w:val="nil"/>
              <w:left w:val="nil"/>
              <w:bottom w:val="single" w:color="auto" w:sz="4" w:space="0"/>
              <w:right w:val="single" w:color="auto" w:sz="4" w:space="0"/>
            </w:tcBorders>
            <w:noWrap w:val="0"/>
            <w:vAlign w:val="center"/>
          </w:tcPr>
          <w:p w14:paraId="6F9DF69F">
            <w:pPr>
              <w:spacing w:line="340" w:lineRule="exact"/>
              <w:rPr>
                <w:rFonts w:ascii="宋体" w:hAnsi="宋体" w:eastAsia="宋体"/>
                <w:color w:val="auto"/>
                <w:sz w:val="24"/>
                <w:szCs w:val="24"/>
                <w:highlight w:val="none"/>
              </w:rPr>
            </w:pPr>
          </w:p>
        </w:tc>
        <w:tc>
          <w:tcPr>
            <w:tcW w:w="2190" w:type="dxa"/>
            <w:tcBorders>
              <w:top w:val="single" w:color="auto" w:sz="4" w:space="0"/>
              <w:left w:val="nil"/>
              <w:bottom w:val="single" w:color="auto" w:sz="4" w:space="0"/>
              <w:right w:val="single" w:color="auto" w:sz="4" w:space="0"/>
            </w:tcBorders>
            <w:noWrap w:val="0"/>
            <w:vAlign w:val="center"/>
          </w:tcPr>
          <w:p w14:paraId="555E1E99">
            <w:pPr>
              <w:spacing w:line="3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报价唯一</w:t>
            </w:r>
          </w:p>
        </w:tc>
        <w:tc>
          <w:tcPr>
            <w:tcW w:w="6349" w:type="dxa"/>
            <w:tcBorders>
              <w:top w:val="single" w:color="auto" w:sz="4" w:space="0"/>
              <w:left w:val="nil"/>
              <w:bottom w:val="single" w:color="auto" w:sz="4" w:space="0"/>
              <w:right w:val="single" w:color="auto" w:sz="4" w:space="0"/>
            </w:tcBorders>
            <w:noWrap w:val="0"/>
            <w:vAlign w:val="center"/>
          </w:tcPr>
          <w:p w14:paraId="40DDD31D">
            <w:pPr>
              <w:spacing w:line="34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只能有一个有效报价</w:t>
            </w:r>
          </w:p>
        </w:tc>
      </w:tr>
      <w:tr w14:paraId="03A4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restart"/>
            <w:tcBorders>
              <w:top w:val="nil"/>
              <w:left w:val="single" w:color="auto" w:sz="4" w:space="0"/>
              <w:right w:val="single" w:color="auto" w:sz="4" w:space="0"/>
            </w:tcBorders>
            <w:noWrap w:val="0"/>
            <w:vAlign w:val="center"/>
          </w:tcPr>
          <w:p w14:paraId="1D17E727">
            <w:pPr>
              <w:spacing w:line="3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2</w:t>
            </w:r>
          </w:p>
        </w:tc>
        <w:tc>
          <w:tcPr>
            <w:tcW w:w="605" w:type="dxa"/>
            <w:vMerge w:val="restart"/>
            <w:tcBorders>
              <w:top w:val="nil"/>
              <w:left w:val="nil"/>
              <w:right w:val="single" w:color="auto" w:sz="4" w:space="0"/>
            </w:tcBorders>
            <w:noWrap w:val="0"/>
            <w:vAlign w:val="center"/>
          </w:tcPr>
          <w:p w14:paraId="77E54AF5">
            <w:pPr>
              <w:spacing w:line="3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资格评审</w:t>
            </w:r>
          </w:p>
        </w:tc>
        <w:tc>
          <w:tcPr>
            <w:tcW w:w="2190" w:type="dxa"/>
            <w:tcBorders>
              <w:top w:val="single" w:color="auto" w:sz="4" w:space="0"/>
              <w:left w:val="nil"/>
              <w:bottom w:val="single" w:color="auto" w:sz="4" w:space="0"/>
              <w:right w:val="single" w:color="auto" w:sz="4" w:space="0"/>
            </w:tcBorders>
            <w:noWrap w:val="0"/>
            <w:vAlign w:val="center"/>
          </w:tcPr>
          <w:p w14:paraId="7DD6B2A8">
            <w:pPr>
              <w:spacing w:line="3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w:t>
            </w:r>
          </w:p>
        </w:tc>
        <w:tc>
          <w:tcPr>
            <w:tcW w:w="6349" w:type="dxa"/>
            <w:tcBorders>
              <w:top w:val="single" w:color="auto" w:sz="4" w:space="0"/>
              <w:left w:val="nil"/>
              <w:bottom w:val="single" w:color="auto" w:sz="4" w:space="0"/>
              <w:right w:val="single" w:color="auto" w:sz="4" w:space="0"/>
            </w:tcBorders>
            <w:noWrap w:val="0"/>
            <w:vAlign w:val="center"/>
          </w:tcPr>
          <w:p w14:paraId="24250463">
            <w:pPr>
              <w:spacing w:line="340" w:lineRule="exact"/>
              <w:jc w:val="left"/>
              <w:rPr>
                <w:rFonts w:ascii="宋体" w:hAnsi="宋体" w:eastAsia="宋体" w:cs="宋体"/>
                <w:color w:val="auto"/>
                <w:sz w:val="24"/>
                <w:szCs w:val="24"/>
                <w:highlight w:val="none"/>
              </w:rPr>
            </w:pPr>
            <w:r>
              <w:rPr>
                <w:rFonts w:hint="eastAsia" w:ascii="宋体" w:hAnsi="宋体" w:eastAsia="宋体"/>
                <w:color w:val="auto"/>
                <w:sz w:val="24"/>
                <w:szCs w:val="24"/>
                <w:highlight w:val="none"/>
              </w:rPr>
              <w:t>供应商须具备在中国境内注册且持有国家工商行政管理部门核发的真实有效的企业营业执照</w:t>
            </w:r>
          </w:p>
        </w:tc>
      </w:tr>
      <w:tr w14:paraId="0C13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25C8CFC0">
            <w:pPr>
              <w:spacing w:line="340" w:lineRule="exact"/>
              <w:rPr>
                <w:rFonts w:ascii="宋体" w:hAnsi="宋体" w:eastAsia="宋体"/>
                <w:color w:val="auto"/>
                <w:sz w:val="24"/>
                <w:szCs w:val="24"/>
                <w:highlight w:val="none"/>
              </w:rPr>
            </w:pPr>
          </w:p>
        </w:tc>
        <w:tc>
          <w:tcPr>
            <w:tcW w:w="605" w:type="dxa"/>
            <w:vMerge w:val="continue"/>
            <w:tcBorders>
              <w:left w:val="nil"/>
              <w:right w:val="single" w:color="auto" w:sz="4" w:space="0"/>
            </w:tcBorders>
            <w:noWrap w:val="0"/>
            <w:vAlign w:val="center"/>
          </w:tcPr>
          <w:p w14:paraId="347EFC9A">
            <w:pPr>
              <w:spacing w:line="340" w:lineRule="exact"/>
              <w:rPr>
                <w:rFonts w:ascii="宋体" w:hAnsi="宋体" w:eastAsia="宋体"/>
                <w:color w:val="auto"/>
                <w:sz w:val="24"/>
                <w:szCs w:val="24"/>
                <w:highlight w:val="none"/>
              </w:rPr>
            </w:pPr>
          </w:p>
        </w:tc>
        <w:tc>
          <w:tcPr>
            <w:tcW w:w="2190" w:type="dxa"/>
            <w:tcBorders>
              <w:top w:val="single" w:color="auto" w:sz="4" w:space="0"/>
              <w:left w:val="nil"/>
              <w:bottom w:val="single" w:color="auto" w:sz="4" w:space="0"/>
              <w:right w:val="single" w:color="auto" w:sz="4" w:space="0"/>
            </w:tcBorders>
            <w:noWrap w:val="0"/>
            <w:vAlign w:val="center"/>
          </w:tcPr>
          <w:p w14:paraId="56D354FF">
            <w:pPr>
              <w:spacing w:line="3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企业资质</w:t>
            </w:r>
          </w:p>
        </w:tc>
        <w:tc>
          <w:tcPr>
            <w:tcW w:w="6349" w:type="dxa"/>
            <w:tcBorders>
              <w:top w:val="single" w:color="auto" w:sz="4" w:space="0"/>
              <w:left w:val="nil"/>
              <w:bottom w:val="single" w:color="auto" w:sz="4" w:space="0"/>
              <w:right w:val="single" w:color="auto" w:sz="4" w:space="0"/>
            </w:tcBorders>
            <w:noWrap w:val="0"/>
            <w:vAlign w:val="center"/>
          </w:tcPr>
          <w:p w14:paraId="21644E36">
            <w:pPr>
              <w:keepNext w:val="0"/>
              <w:keepLines w:val="0"/>
              <w:pageBreakBefore w:val="0"/>
              <w:kinsoku/>
              <w:overflowPunct/>
              <w:topLinePunct w:val="0"/>
              <w:autoSpaceDE/>
              <w:autoSpaceDN/>
              <w:bidi w:val="0"/>
              <w:adjustRightInd/>
              <w:snapToGrid/>
              <w:spacing w:line="360" w:lineRule="auto"/>
              <w:textAlignment w:val="auto"/>
              <w:rPr>
                <w:rFonts w:ascii="宋体" w:hAnsi="宋体" w:eastAsia="宋体" w:cs="宋体"/>
                <w:color w:val="auto"/>
                <w:sz w:val="24"/>
                <w:szCs w:val="24"/>
                <w:highlight w:val="none"/>
              </w:rPr>
            </w:pPr>
            <w:r>
              <w:rPr>
                <w:rFonts w:hint="eastAsia" w:ascii="宋体" w:hAnsi="宋体" w:eastAsia="宋体"/>
                <w:color w:val="auto"/>
                <w:sz w:val="24"/>
                <w:szCs w:val="24"/>
                <w:highlight w:val="none"/>
                <w:lang w:val="en-US" w:eastAsia="zh-CN"/>
              </w:rPr>
              <w:t>须具</w:t>
            </w:r>
            <w:r>
              <w:rPr>
                <w:rFonts w:hint="eastAsia" w:ascii="宋体" w:hAnsi="宋体" w:eastAsia="宋体"/>
                <w:color w:val="auto"/>
                <w:sz w:val="24"/>
                <w:szCs w:val="24"/>
                <w:highlight w:val="none"/>
              </w:rPr>
              <w:t>备</w:t>
            </w:r>
            <w:r>
              <w:rPr>
                <w:rFonts w:hint="eastAsia" w:ascii="宋体" w:hAnsi="宋体" w:eastAsia="宋体"/>
                <w:color w:val="auto"/>
                <w:sz w:val="24"/>
                <w:szCs w:val="24"/>
                <w:highlight w:val="none"/>
                <w:lang w:val="en-US" w:eastAsia="zh-CN"/>
              </w:rPr>
              <w:t>建筑工程施工总承包叁级</w:t>
            </w:r>
            <w:r>
              <w:rPr>
                <w:rFonts w:hint="eastAsia" w:ascii="宋体" w:hAnsi="宋体"/>
                <w:color w:val="auto"/>
                <w:sz w:val="24"/>
                <w:szCs w:val="24"/>
                <w:highlight w:val="none"/>
                <w:lang w:val="en-US" w:eastAsia="zh-CN"/>
              </w:rPr>
              <w:t>（含叁级）</w:t>
            </w:r>
            <w:r>
              <w:rPr>
                <w:rFonts w:hint="eastAsia" w:ascii="宋体" w:hAnsi="宋体" w:eastAsia="宋体"/>
                <w:color w:val="auto"/>
                <w:sz w:val="24"/>
                <w:szCs w:val="24"/>
                <w:highlight w:val="none"/>
                <w:lang w:val="en-US" w:eastAsia="zh-CN"/>
              </w:rPr>
              <w:t>及以上资质，且具有有效的安全生产许可证</w:t>
            </w:r>
            <w:r>
              <w:rPr>
                <w:rFonts w:hint="eastAsia" w:ascii="宋体" w:hAnsi="宋体"/>
                <w:color w:val="auto"/>
                <w:sz w:val="24"/>
                <w:szCs w:val="24"/>
                <w:highlight w:val="none"/>
                <w:lang w:val="en-US" w:eastAsia="zh-CN"/>
              </w:rPr>
              <w:t>且</w:t>
            </w:r>
            <w:r>
              <w:rPr>
                <w:rFonts w:hint="eastAsia" w:ascii="宋体" w:hAnsi="宋体" w:eastAsia="宋体"/>
                <w:color w:val="auto"/>
                <w:sz w:val="24"/>
                <w:szCs w:val="24"/>
                <w:highlight w:val="none"/>
                <w:lang w:val="en-US" w:eastAsia="zh-CN"/>
              </w:rPr>
              <w:t>具有相应的施工能力</w:t>
            </w:r>
          </w:p>
        </w:tc>
      </w:tr>
      <w:tr w14:paraId="5740F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5C7B688E">
            <w:pPr>
              <w:spacing w:line="340" w:lineRule="exact"/>
              <w:rPr>
                <w:rFonts w:ascii="宋体" w:hAnsi="宋体" w:eastAsia="宋体"/>
                <w:color w:val="auto"/>
                <w:sz w:val="24"/>
                <w:szCs w:val="24"/>
                <w:highlight w:val="none"/>
              </w:rPr>
            </w:pPr>
          </w:p>
        </w:tc>
        <w:tc>
          <w:tcPr>
            <w:tcW w:w="605" w:type="dxa"/>
            <w:vMerge w:val="continue"/>
            <w:tcBorders>
              <w:left w:val="nil"/>
              <w:right w:val="single" w:color="auto" w:sz="4" w:space="0"/>
            </w:tcBorders>
            <w:noWrap w:val="0"/>
            <w:vAlign w:val="center"/>
          </w:tcPr>
          <w:p w14:paraId="198F6CC6">
            <w:pPr>
              <w:spacing w:line="340" w:lineRule="exact"/>
              <w:rPr>
                <w:rFonts w:ascii="宋体" w:hAnsi="宋体" w:eastAsia="宋体"/>
                <w:color w:val="auto"/>
                <w:sz w:val="24"/>
                <w:szCs w:val="24"/>
                <w:highlight w:val="none"/>
              </w:rPr>
            </w:pPr>
          </w:p>
        </w:tc>
        <w:tc>
          <w:tcPr>
            <w:tcW w:w="2190" w:type="dxa"/>
            <w:tcBorders>
              <w:top w:val="single" w:color="auto" w:sz="4" w:space="0"/>
              <w:left w:val="nil"/>
              <w:bottom w:val="single" w:color="auto" w:sz="4" w:space="0"/>
              <w:right w:val="single" w:color="auto" w:sz="4" w:space="0"/>
            </w:tcBorders>
            <w:noWrap w:val="0"/>
            <w:vAlign w:val="center"/>
          </w:tcPr>
          <w:p w14:paraId="0D5AFC4A">
            <w:pPr>
              <w:spacing w:line="3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6349" w:type="dxa"/>
            <w:tcBorders>
              <w:top w:val="single" w:color="auto" w:sz="4" w:space="0"/>
              <w:left w:val="nil"/>
              <w:bottom w:val="single" w:color="auto" w:sz="4" w:space="0"/>
              <w:right w:val="single" w:color="auto" w:sz="4" w:space="0"/>
            </w:tcBorders>
            <w:noWrap w:val="0"/>
            <w:vAlign w:val="center"/>
          </w:tcPr>
          <w:p w14:paraId="64C932EF">
            <w:pPr>
              <w:spacing w:line="340" w:lineRule="exact"/>
              <w:jc w:val="left"/>
              <w:rPr>
                <w:rFonts w:hint="eastAsia" w:ascii="宋体" w:hAnsi="宋体" w:eastAsia="宋体" w:cs="宋体"/>
                <w:color w:val="auto"/>
                <w:sz w:val="24"/>
                <w:szCs w:val="24"/>
                <w:highlight w:val="none"/>
              </w:rPr>
            </w:pPr>
            <w:r>
              <w:rPr>
                <w:rFonts w:hint="eastAsia" w:ascii="宋体" w:hAnsi="宋体" w:eastAsia="宋体"/>
                <w:color w:val="auto"/>
                <w:sz w:val="24"/>
                <w:szCs w:val="24"/>
                <w:highlight w:val="none"/>
                <w:lang w:val="en-US" w:eastAsia="zh-CN"/>
              </w:rPr>
              <w:t>拟派项目经理须具备建筑工程专业贰级及以上建造师执业资格和安全生产考核合格证，参加继续教育的应具有建造师继续教育证，为本单位员工（提供劳动合同），已参加社会保险（提供</w:t>
            </w:r>
            <w:r>
              <w:rPr>
                <w:rFonts w:hint="eastAsia" w:ascii="宋体" w:hAnsi="宋体"/>
                <w:color w:val="auto"/>
                <w:sz w:val="24"/>
                <w:szCs w:val="24"/>
                <w:highlight w:val="none"/>
                <w:lang w:val="en-US" w:eastAsia="zh-CN"/>
              </w:rPr>
              <w:t>2025</w:t>
            </w:r>
            <w:r>
              <w:rPr>
                <w:rFonts w:hint="eastAsia" w:ascii="宋体" w:hAnsi="宋体" w:eastAsia="宋体"/>
                <w:color w:val="auto"/>
                <w:sz w:val="24"/>
                <w:szCs w:val="24"/>
                <w:highlight w:val="none"/>
                <w:lang w:val="en-US" w:eastAsia="zh-CN"/>
              </w:rPr>
              <w:t>年以来任意连续3个月），且未在其他在建工程项目中担任项目经理</w:t>
            </w:r>
          </w:p>
        </w:tc>
      </w:tr>
      <w:tr w14:paraId="791DB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2957FCE0">
            <w:pPr>
              <w:spacing w:line="340" w:lineRule="exact"/>
              <w:rPr>
                <w:rFonts w:ascii="宋体" w:hAnsi="宋体" w:eastAsia="宋体"/>
                <w:color w:val="auto"/>
                <w:sz w:val="24"/>
                <w:szCs w:val="24"/>
                <w:highlight w:val="none"/>
              </w:rPr>
            </w:pPr>
          </w:p>
        </w:tc>
        <w:tc>
          <w:tcPr>
            <w:tcW w:w="605" w:type="dxa"/>
            <w:vMerge w:val="continue"/>
            <w:tcBorders>
              <w:left w:val="nil"/>
              <w:right w:val="single" w:color="auto" w:sz="4" w:space="0"/>
            </w:tcBorders>
            <w:noWrap w:val="0"/>
            <w:vAlign w:val="center"/>
          </w:tcPr>
          <w:p w14:paraId="2532E3B2">
            <w:pPr>
              <w:spacing w:line="340" w:lineRule="exact"/>
              <w:rPr>
                <w:rFonts w:ascii="宋体" w:hAnsi="宋体" w:eastAsia="宋体"/>
                <w:color w:val="auto"/>
                <w:sz w:val="24"/>
                <w:szCs w:val="24"/>
                <w:highlight w:val="none"/>
              </w:rPr>
            </w:pPr>
          </w:p>
        </w:tc>
        <w:tc>
          <w:tcPr>
            <w:tcW w:w="2190" w:type="dxa"/>
            <w:tcBorders>
              <w:top w:val="single" w:color="auto" w:sz="4" w:space="0"/>
              <w:left w:val="nil"/>
              <w:bottom w:val="single" w:color="auto" w:sz="4" w:space="0"/>
              <w:right w:val="single" w:color="auto" w:sz="4" w:space="0"/>
            </w:tcBorders>
            <w:noWrap w:val="0"/>
            <w:vAlign w:val="center"/>
          </w:tcPr>
          <w:p w14:paraId="1F4F371D">
            <w:pPr>
              <w:spacing w:line="340" w:lineRule="exact"/>
              <w:jc w:val="center"/>
              <w:rPr>
                <w:rFonts w:ascii="宋体" w:hAnsi="宋体" w:eastAsia="宋体" w:cs="宋体"/>
                <w:color w:val="auto"/>
                <w:sz w:val="24"/>
                <w:szCs w:val="24"/>
                <w:highlight w:val="none"/>
              </w:rPr>
            </w:pPr>
            <w:r>
              <w:rPr>
                <w:rFonts w:hint="eastAsia" w:ascii="宋体" w:hAnsi="宋体" w:eastAsia="宋体"/>
                <w:color w:val="auto"/>
                <w:sz w:val="24"/>
                <w:szCs w:val="24"/>
                <w:highlight w:val="none"/>
                <w:lang w:val="en-US" w:eastAsia="zh-CN"/>
              </w:rPr>
              <w:t>良好的财务状况</w:t>
            </w:r>
          </w:p>
        </w:tc>
        <w:tc>
          <w:tcPr>
            <w:tcW w:w="6349" w:type="dxa"/>
            <w:tcBorders>
              <w:top w:val="single" w:color="auto" w:sz="4" w:space="0"/>
              <w:left w:val="nil"/>
              <w:bottom w:val="single" w:color="auto" w:sz="4" w:space="0"/>
              <w:right w:val="single" w:color="auto" w:sz="4" w:space="0"/>
            </w:tcBorders>
            <w:noWrap w:val="0"/>
            <w:vAlign w:val="center"/>
          </w:tcPr>
          <w:p w14:paraId="41D26C3C">
            <w:pPr>
              <w:spacing w:line="340" w:lineRule="exact"/>
              <w:jc w:val="left"/>
              <w:rPr>
                <w:rFonts w:ascii="宋体" w:hAnsi="宋体" w:eastAsia="宋体" w:cs="宋体"/>
                <w:color w:val="auto"/>
                <w:sz w:val="24"/>
                <w:szCs w:val="24"/>
                <w:highlight w:val="none"/>
              </w:rPr>
            </w:pPr>
            <w:r>
              <w:rPr>
                <w:rFonts w:hint="eastAsia" w:ascii="宋体" w:hAnsi="宋体" w:eastAsia="宋体"/>
                <w:color w:val="auto"/>
                <w:sz w:val="24"/>
                <w:szCs w:val="24"/>
                <w:highlight w:val="none"/>
                <w:lang w:val="en-US" w:eastAsia="zh-CN"/>
              </w:rPr>
              <w:t>具有良好的财务状况且没有处于被责令停业，提供相关证明材料或承诺书（格式自拟）</w:t>
            </w:r>
          </w:p>
        </w:tc>
      </w:tr>
      <w:tr w14:paraId="3CF31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05" w:type="dxa"/>
            <w:vMerge w:val="continue"/>
            <w:tcBorders>
              <w:left w:val="single" w:color="auto" w:sz="4" w:space="0"/>
              <w:right w:val="single" w:color="auto" w:sz="4" w:space="0"/>
            </w:tcBorders>
            <w:noWrap w:val="0"/>
            <w:vAlign w:val="center"/>
          </w:tcPr>
          <w:p w14:paraId="04D584C0">
            <w:pPr>
              <w:spacing w:line="340" w:lineRule="exact"/>
              <w:rPr>
                <w:rFonts w:ascii="宋体" w:hAnsi="宋体" w:eastAsia="宋体"/>
                <w:color w:val="auto"/>
                <w:sz w:val="24"/>
                <w:szCs w:val="24"/>
                <w:highlight w:val="none"/>
              </w:rPr>
            </w:pPr>
          </w:p>
        </w:tc>
        <w:tc>
          <w:tcPr>
            <w:tcW w:w="605" w:type="dxa"/>
            <w:vMerge w:val="continue"/>
            <w:tcBorders>
              <w:left w:val="nil"/>
              <w:right w:val="single" w:color="auto" w:sz="4" w:space="0"/>
            </w:tcBorders>
            <w:noWrap w:val="0"/>
            <w:vAlign w:val="center"/>
          </w:tcPr>
          <w:p w14:paraId="42151138">
            <w:pPr>
              <w:spacing w:line="340" w:lineRule="exact"/>
              <w:rPr>
                <w:rFonts w:ascii="宋体" w:hAnsi="宋体" w:eastAsia="宋体"/>
                <w:color w:val="auto"/>
                <w:sz w:val="24"/>
                <w:szCs w:val="24"/>
                <w:highlight w:val="none"/>
              </w:rPr>
            </w:pPr>
          </w:p>
        </w:tc>
        <w:tc>
          <w:tcPr>
            <w:tcW w:w="2190" w:type="dxa"/>
            <w:tcBorders>
              <w:top w:val="single" w:color="auto" w:sz="4" w:space="0"/>
              <w:left w:val="nil"/>
              <w:right w:val="single" w:color="auto" w:sz="4" w:space="0"/>
            </w:tcBorders>
            <w:noWrap w:val="0"/>
            <w:vAlign w:val="center"/>
          </w:tcPr>
          <w:p w14:paraId="6003A6C5">
            <w:pPr>
              <w:spacing w:line="340" w:lineRule="exact"/>
              <w:jc w:val="center"/>
              <w:rPr>
                <w:rFonts w:ascii="宋体" w:hAnsi="宋体" w:eastAsia="宋体" w:cs="宋体"/>
                <w:color w:val="auto"/>
                <w:sz w:val="24"/>
                <w:szCs w:val="24"/>
                <w:highlight w:val="none"/>
              </w:rPr>
            </w:pPr>
            <w:r>
              <w:rPr>
                <w:rFonts w:hint="eastAsia" w:ascii="宋体" w:hAnsi="宋体" w:eastAsia="宋体"/>
                <w:color w:val="auto"/>
                <w:sz w:val="24"/>
                <w:szCs w:val="24"/>
                <w:highlight w:val="none"/>
              </w:rPr>
              <w:t>参加政府采购活动前3年内无行贿犯罪记录</w:t>
            </w:r>
          </w:p>
        </w:tc>
        <w:tc>
          <w:tcPr>
            <w:tcW w:w="6349" w:type="dxa"/>
            <w:tcBorders>
              <w:top w:val="single" w:color="auto" w:sz="4" w:space="0"/>
              <w:left w:val="nil"/>
              <w:right w:val="single" w:color="auto" w:sz="4" w:space="0"/>
            </w:tcBorders>
            <w:noWrap w:val="0"/>
            <w:vAlign w:val="center"/>
          </w:tcPr>
          <w:p w14:paraId="1AC1DF5F">
            <w:pPr>
              <w:spacing w:line="340" w:lineRule="exact"/>
              <w:jc w:val="left"/>
              <w:rPr>
                <w:rFonts w:ascii="宋体" w:hAnsi="宋体" w:eastAsia="宋体" w:cs="宋体"/>
                <w:color w:val="auto"/>
                <w:sz w:val="24"/>
                <w:szCs w:val="24"/>
                <w:highlight w:val="none"/>
              </w:rPr>
            </w:pPr>
            <w:r>
              <w:rPr>
                <w:rFonts w:hint="eastAsia" w:ascii="宋体" w:hAnsi="宋体" w:eastAsia="宋体"/>
                <w:color w:val="auto"/>
                <w:sz w:val="24"/>
                <w:szCs w:val="24"/>
                <w:highlight w:val="none"/>
              </w:rPr>
              <w:t>参加政府采购活动前3年内无行贿犯罪记录，（开标时提供《中国裁判文书网》查询结果网页截图或企业自行承诺的无行贿犯罪承诺书，查询&lt;承诺&gt;对象为“企业，法定代表人，项目经理”）</w:t>
            </w:r>
          </w:p>
        </w:tc>
      </w:tr>
      <w:tr w14:paraId="6AD0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605" w:type="dxa"/>
            <w:vMerge w:val="continue"/>
            <w:tcBorders>
              <w:left w:val="single" w:color="auto" w:sz="4" w:space="0"/>
              <w:right w:val="single" w:color="auto" w:sz="4" w:space="0"/>
            </w:tcBorders>
            <w:noWrap w:val="0"/>
            <w:vAlign w:val="center"/>
          </w:tcPr>
          <w:p w14:paraId="4997B08A">
            <w:pPr>
              <w:spacing w:line="340" w:lineRule="exact"/>
              <w:rPr>
                <w:rFonts w:ascii="宋体" w:hAnsi="宋体" w:eastAsia="宋体"/>
                <w:color w:val="auto"/>
                <w:sz w:val="24"/>
                <w:szCs w:val="24"/>
                <w:highlight w:val="none"/>
              </w:rPr>
            </w:pPr>
          </w:p>
        </w:tc>
        <w:tc>
          <w:tcPr>
            <w:tcW w:w="605" w:type="dxa"/>
            <w:vMerge w:val="continue"/>
            <w:tcBorders>
              <w:left w:val="nil"/>
              <w:right w:val="single" w:color="auto" w:sz="4" w:space="0"/>
            </w:tcBorders>
            <w:noWrap w:val="0"/>
            <w:vAlign w:val="center"/>
          </w:tcPr>
          <w:p w14:paraId="32D83E85">
            <w:pPr>
              <w:spacing w:line="340" w:lineRule="exact"/>
              <w:rPr>
                <w:rFonts w:ascii="宋体" w:hAnsi="宋体" w:eastAsia="宋体"/>
                <w:color w:val="auto"/>
                <w:sz w:val="24"/>
                <w:szCs w:val="24"/>
                <w:highlight w:val="none"/>
              </w:rPr>
            </w:pPr>
          </w:p>
        </w:tc>
        <w:tc>
          <w:tcPr>
            <w:tcW w:w="2190" w:type="dxa"/>
            <w:tcBorders>
              <w:top w:val="single" w:color="auto" w:sz="4" w:space="0"/>
              <w:left w:val="nil"/>
              <w:right w:val="single" w:color="auto" w:sz="4" w:space="0"/>
            </w:tcBorders>
            <w:noWrap w:val="0"/>
            <w:vAlign w:val="center"/>
          </w:tcPr>
          <w:p w14:paraId="0B3A208C">
            <w:pPr>
              <w:spacing w:line="340" w:lineRule="exact"/>
              <w:jc w:val="center"/>
              <w:rPr>
                <w:rFonts w:hint="eastAsia" w:ascii="宋体" w:hAnsi="宋体" w:eastAsia="宋体" w:cs="宋体"/>
                <w:color w:val="auto"/>
                <w:sz w:val="24"/>
                <w:szCs w:val="24"/>
                <w:highlight w:val="none"/>
              </w:rPr>
            </w:pPr>
            <w:r>
              <w:rPr>
                <w:rFonts w:hint="eastAsia" w:ascii="宋体" w:hAnsi="宋体" w:eastAsia="宋体"/>
                <w:color w:val="auto"/>
                <w:sz w:val="24"/>
                <w:szCs w:val="24"/>
                <w:highlight w:val="none"/>
                <w:lang w:val="en-US" w:eastAsia="zh-CN"/>
              </w:rPr>
              <w:t>参加政府采购活动前3年内无商业贿赂、不正当竞争行为、骗取中标、严重违约及重大工程质量等问题</w:t>
            </w:r>
          </w:p>
        </w:tc>
        <w:tc>
          <w:tcPr>
            <w:tcW w:w="6349" w:type="dxa"/>
            <w:tcBorders>
              <w:top w:val="single" w:color="auto" w:sz="4" w:space="0"/>
              <w:left w:val="nil"/>
              <w:right w:val="single" w:color="auto" w:sz="4" w:space="0"/>
            </w:tcBorders>
            <w:noWrap w:val="0"/>
            <w:vAlign w:val="center"/>
          </w:tcPr>
          <w:p w14:paraId="4A45EE4A">
            <w:pPr>
              <w:spacing w:line="340" w:lineRule="exact"/>
              <w:jc w:val="left"/>
              <w:rPr>
                <w:rFonts w:hint="eastAsia" w:ascii="宋体" w:hAnsi="宋体" w:eastAsia="宋体" w:cs="宋体"/>
                <w:color w:val="auto"/>
                <w:sz w:val="24"/>
                <w:szCs w:val="24"/>
                <w:highlight w:val="none"/>
              </w:rPr>
            </w:pPr>
            <w:r>
              <w:rPr>
                <w:rFonts w:hint="eastAsia" w:ascii="宋体" w:hAnsi="宋体" w:eastAsia="宋体"/>
                <w:color w:val="auto"/>
                <w:sz w:val="24"/>
                <w:szCs w:val="24"/>
                <w:highlight w:val="none"/>
                <w:lang w:val="en-US" w:eastAsia="zh-CN"/>
              </w:rPr>
              <w:t>参加政府采购活动前3年内无商业贿赂、不正当竞争行为、骗取中标、严重违约及重大工程质量等问题</w:t>
            </w:r>
          </w:p>
        </w:tc>
      </w:tr>
      <w:tr w14:paraId="58C32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15FA8A67">
            <w:pPr>
              <w:spacing w:line="340" w:lineRule="exact"/>
              <w:rPr>
                <w:rFonts w:ascii="宋体" w:hAnsi="宋体" w:eastAsia="宋体"/>
                <w:color w:val="auto"/>
                <w:sz w:val="24"/>
                <w:szCs w:val="24"/>
                <w:highlight w:val="none"/>
              </w:rPr>
            </w:pPr>
          </w:p>
        </w:tc>
        <w:tc>
          <w:tcPr>
            <w:tcW w:w="605" w:type="dxa"/>
            <w:vMerge w:val="continue"/>
            <w:tcBorders>
              <w:left w:val="nil"/>
              <w:right w:val="single" w:color="auto" w:sz="4" w:space="0"/>
            </w:tcBorders>
            <w:noWrap w:val="0"/>
            <w:vAlign w:val="center"/>
          </w:tcPr>
          <w:p w14:paraId="02121317">
            <w:pPr>
              <w:spacing w:line="340" w:lineRule="exact"/>
              <w:rPr>
                <w:rFonts w:ascii="宋体" w:hAnsi="宋体" w:eastAsia="宋体"/>
                <w:color w:val="auto"/>
                <w:sz w:val="24"/>
                <w:szCs w:val="24"/>
                <w:highlight w:val="none"/>
              </w:rPr>
            </w:pPr>
          </w:p>
        </w:tc>
        <w:tc>
          <w:tcPr>
            <w:tcW w:w="2190" w:type="dxa"/>
            <w:tcBorders>
              <w:top w:val="single" w:color="auto" w:sz="4" w:space="0"/>
              <w:left w:val="nil"/>
              <w:bottom w:val="single" w:color="auto" w:sz="4" w:space="0"/>
              <w:right w:val="single" w:color="auto" w:sz="4" w:space="0"/>
            </w:tcBorders>
            <w:noWrap w:val="0"/>
            <w:vAlign w:val="center"/>
          </w:tcPr>
          <w:p w14:paraId="54ADBA08">
            <w:pPr>
              <w:spacing w:line="3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信用中国、中国政府采购网查询</w:t>
            </w:r>
          </w:p>
        </w:tc>
        <w:tc>
          <w:tcPr>
            <w:tcW w:w="6349" w:type="dxa"/>
            <w:tcBorders>
              <w:top w:val="single" w:color="auto" w:sz="4" w:space="0"/>
              <w:left w:val="nil"/>
              <w:bottom w:val="single" w:color="auto" w:sz="4" w:space="0"/>
              <w:right w:val="single" w:color="auto" w:sz="4" w:space="0"/>
            </w:tcBorders>
            <w:noWrap w:val="0"/>
            <w:vAlign w:val="center"/>
          </w:tcPr>
          <w:p w14:paraId="50DCE068">
            <w:pPr>
              <w:keepNext w:val="0"/>
              <w:keepLines w:val="0"/>
              <w:pageBreakBefore w:val="0"/>
              <w:widowControl w:val="0"/>
              <w:kinsoku/>
              <w:wordWrap w:val="0"/>
              <w:overflowPunct/>
              <w:topLinePunct w:val="0"/>
              <w:autoSpaceDE/>
              <w:autoSpaceDN/>
              <w:bidi w:val="0"/>
              <w:adjustRightInd/>
              <w:snapToGrid/>
              <w:spacing w:line="340" w:lineRule="exact"/>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关于在政府采购活动中查询及使用信用记录有关问题的通知》(财库[2016]125号)和豫财购【2016】15号的规定，企业没有被列入“信用中国”网站的“失信被执行人”（跳转中国执行信息公开网（https://zxgk.court.gov.cn））、“重大税收违法失信主体”及“中国政府采购网站”的“政府采购严重违法失信行为记录名单”的供应商。（提供“信用中国”和“中国政府采购网”网站的查询信息截图），查询时间为自公告发布之日起至投标截止时间前</w:t>
            </w:r>
          </w:p>
        </w:tc>
      </w:tr>
      <w:tr w14:paraId="6833E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1BAE3A26">
            <w:pPr>
              <w:spacing w:line="340" w:lineRule="exact"/>
              <w:rPr>
                <w:rFonts w:ascii="宋体" w:hAnsi="宋体" w:eastAsia="宋体"/>
                <w:color w:val="auto"/>
                <w:sz w:val="24"/>
                <w:szCs w:val="24"/>
                <w:highlight w:val="none"/>
              </w:rPr>
            </w:pPr>
          </w:p>
        </w:tc>
        <w:tc>
          <w:tcPr>
            <w:tcW w:w="605" w:type="dxa"/>
            <w:vMerge w:val="continue"/>
            <w:tcBorders>
              <w:left w:val="nil"/>
              <w:right w:val="single" w:color="auto" w:sz="4" w:space="0"/>
            </w:tcBorders>
            <w:noWrap w:val="0"/>
            <w:vAlign w:val="center"/>
          </w:tcPr>
          <w:p w14:paraId="6AE037F0">
            <w:pPr>
              <w:spacing w:line="340" w:lineRule="exact"/>
              <w:rPr>
                <w:rFonts w:ascii="宋体" w:hAnsi="宋体" w:eastAsia="宋体"/>
                <w:color w:val="auto"/>
                <w:sz w:val="24"/>
                <w:szCs w:val="24"/>
                <w:highlight w:val="none"/>
              </w:rPr>
            </w:pPr>
          </w:p>
        </w:tc>
        <w:tc>
          <w:tcPr>
            <w:tcW w:w="2190" w:type="dxa"/>
            <w:tcBorders>
              <w:top w:val="single" w:color="auto" w:sz="4" w:space="0"/>
              <w:left w:val="nil"/>
              <w:bottom w:val="single" w:color="auto" w:sz="4" w:space="0"/>
              <w:right w:val="single" w:color="auto" w:sz="4" w:space="0"/>
            </w:tcBorders>
            <w:noWrap w:val="0"/>
            <w:vAlign w:val="center"/>
          </w:tcPr>
          <w:p w14:paraId="610A8FA8">
            <w:pPr>
              <w:spacing w:line="3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其它</w:t>
            </w:r>
          </w:p>
        </w:tc>
        <w:tc>
          <w:tcPr>
            <w:tcW w:w="6349" w:type="dxa"/>
            <w:tcBorders>
              <w:top w:val="single" w:color="auto" w:sz="4" w:space="0"/>
              <w:left w:val="nil"/>
              <w:bottom w:val="single" w:color="auto" w:sz="4" w:space="0"/>
              <w:right w:val="single" w:color="auto" w:sz="4" w:space="0"/>
            </w:tcBorders>
            <w:noWrap w:val="0"/>
            <w:vAlign w:val="center"/>
          </w:tcPr>
          <w:p w14:paraId="3379876A">
            <w:pPr>
              <w:pStyle w:val="16"/>
              <w:ind w:left="0" w:leftChars="0" w:firstLine="0" w:firstLineChars="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1、本次磋商不接受联合体投标；</w:t>
            </w:r>
          </w:p>
          <w:p w14:paraId="3CE7C11A">
            <w:pPr>
              <w:pStyle w:val="16"/>
              <w:ind w:left="0" w:leftChars="0" w:firstLine="0" w:firstLineChars="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2、本次磋商实行资格后审。</w:t>
            </w:r>
          </w:p>
          <w:p w14:paraId="4C66D1E6">
            <w:pPr>
              <w:pStyle w:val="16"/>
              <w:ind w:left="0" w:leftChars="0" w:firstLine="0" w:firstLineChars="0"/>
              <w:rPr>
                <w:rFonts w:hint="eastAsia" w:eastAsia="宋体"/>
                <w:color w:val="auto"/>
                <w:highlight w:val="none"/>
                <w:lang w:val="en-US" w:eastAsia="zh-CN"/>
              </w:rPr>
            </w:pPr>
            <w:r>
              <w:rPr>
                <w:rFonts w:hint="eastAsia" w:ascii="宋体" w:hAnsi="宋体"/>
                <w:color w:val="auto"/>
                <w:sz w:val="24"/>
                <w:szCs w:val="24"/>
                <w:highlight w:val="none"/>
                <w:lang w:val="en-US" w:eastAsia="zh-CN"/>
              </w:rPr>
              <w:t>3</w:t>
            </w:r>
            <w:r>
              <w:rPr>
                <w:rFonts w:hint="eastAsia" w:ascii="宋体" w:hAnsi="宋体" w:eastAsia="宋体"/>
                <w:color w:val="auto"/>
                <w:sz w:val="24"/>
                <w:szCs w:val="24"/>
                <w:highlight w:val="none"/>
              </w:rPr>
              <w:t>、</w:t>
            </w:r>
            <w:r>
              <w:rPr>
                <w:rFonts w:hint="eastAsia" w:ascii="宋体" w:hAnsi="宋体"/>
                <w:color w:val="auto"/>
                <w:sz w:val="24"/>
                <w:szCs w:val="24"/>
                <w:highlight w:val="none"/>
                <w:lang w:val="en-US" w:eastAsia="zh-CN"/>
              </w:rPr>
              <w:t>中小企业声明函</w:t>
            </w:r>
          </w:p>
        </w:tc>
      </w:tr>
      <w:tr w14:paraId="3B59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restart"/>
            <w:tcBorders>
              <w:top w:val="nil"/>
              <w:left w:val="single" w:color="auto" w:sz="4" w:space="0"/>
              <w:right w:val="single" w:color="auto" w:sz="4" w:space="0"/>
            </w:tcBorders>
            <w:noWrap w:val="0"/>
            <w:vAlign w:val="center"/>
          </w:tcPr>
          <w:p w14:paraId="091AC175">
            <w:pPr>
              <w:spacing w:line="34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2</w:t>
            </w:r>
          </w:p>
        </w:tc>
        <w:tc>
          <w:tcPr>
            <w:tcW w:w="605" w:type="dxa"/>
            <w:vMerge w:val="restart"/>
            <w:tcBorders>
              <w:top w:val="nil"/>
              <w:left w:val="nil"/>
              <w:right w:val="single" w:color="auto" w:sz="4" w:space="0"/>
            </w:tcBorders>
            <w:noWrap w:val="0"/>
            <w:vAlign w:val="center"/>
          </w:tcPr>
          <w:p w14:paraId="0BAEC6D9">
            <w:pPr>
              <w:spacing w:line="340" w:lineRule="exact"/>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响应性评审</w:t>
            </w:r>
          </w:p>
        </w:tc>
        <w:tc>
          <w:tcPr>
            <w:tcW w:w="2190" w:type="dxa"/>
            <w:tcBorders>
              <w:top w:val="single" w:color="auto" w:sz="4" w:space="0"/>
              <w:left w:val="nil"/>
              <w:bottom w:val="single" w:color="auto" w:sz="4" w:space="0"/>
              <w:right w:val="single" w:color="auto" w:sz="4" w:space="0"/>
            </w:tcBorders>
            <w:noWrap w:val="0"/>
            <w:vAlign w:val="center"/>
          </w:tcPr>
          <w:p w14:paraId="5024C229">
            <w:pPr>
              <w:spacing w:line="3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投标质量</w:t>
            </w:r>
          </w:p>
        </w:tc>
        <w:tc>
          <w:tcPr>
            <w:tcW w:w="6349" w:type="dxa"/>
            <w:tcBorders>
              <w:top w:val="single" w:color="auto" w:sz="4" w:space="0"/>
              <w:left w:val="nil"/>
              <w:bottom w:val="single" w:color="auto" w:sz="4" w:space="0"/>
              <w:right w:val="single" w:color="auto" w:sz="4" w:space="0"/>
            </w:tcBorders>
            <w:noWrap w:val="0"/>
            <w:vAlign w:val="center"/>
          </w:tcPr>
          <w:p w14:paraId="26C645EC">
            <w:pPr>
              <w:spacing w:line="34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符合供应商须知前附表内容；</w:t>
            </w:r>
          </w:p>
        </w:tc>
      </w:tr>
      <w:tr w14:paraId="1046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noWrap w:val="0"/>
            <w:vAlign w:val="center"/>
          </w:tcPr>
          <w:p w14:paraId="0437DE4E">
            <w:pPr>
              <w:spacing w:line="340" w:lineRule="exact"/>
              <w:rPr>
                <w:rFonts w:ascii="宋体" w:hAnsi="宋体" w:eastAsia="宋体"/>
                <w:color w:val="auto"/>
                <w:sz w:val="24"/>
                <w:szCs w:val="24"/>
                <w:highlight w:val="none"/>
              </w:rPr>
            </w:pPr>
          </w:p>
        </w:tc>
        <w:tc>
          <w:tcPr>
            <w:tcW w:w="605" w:type="dxa"/>
            <w:vMerge w:val="continue"/>
            <w:tcBorders>
              <w:left w:val="nil"/>
              <w:right w:val="single" w:color="auto" w:sz="4" w:space="0"/>
            </w:tcBorders>
            <w:noWrap w:val="0"/>
            <w:vAlign w:val="center"/>
          </w:tcPr>
          <w:p w14:paraId="460079F7">
            <w:pPr>
              <w:spacing w:line="340" w:lineRule="exact"/>
              <w:rPr>
                <w:rFonts w:ascii="宋体" w:hAnsi="宋体" w:eastAsia="宋体"/>
                <w:color w:val="auto"/>
                <w:sz w:val="24"/>
                <w:szCs w:val="24"/>
                <w:highlight w:val="none"/>
              </w:rPr>
            </w:pPr>
          </w:p>
        </w:tc>
        <w:tc>
          <w:tcPr>
            <w:tcW w:w="2190" w:type="dxa"/>
            <w:tcBorders>
              <w:top w:val="single" w:color="auto" w:sz="4" w:space="0"/>
              <w:left w:val="nil"/>
              <w:bottom w:val="single" w:color="auto" w:sz="4" w:space="0"/>
              <w:right w:val="single" w:color="auto" w:sz="4" w:space="0"/>
            </w:tcBorders>
            <w:noWrap w:val="0"/>
            <w:vAlign w:val="center"/>
          </w:tcPr>
          <w:p w14:paraId="1A6C7EAE">
            <w:pPr>
              <w:spacing w:line="3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投标工期</w:t>
            </w:r>
          </w:p>
        </w:tc>
        <w:tc>
          <w:tcPr>
            <w:tcW w:w="6349" w:type="dxa"/>
            <w:tcBorders>
              <w:top w:val="single" w:color="auto" w:sz="4" w:space="0"/>
              <w:left w:val="nil"/>
              <w:bottom w:val="single" w:color="auto" w:sz="4" w:space="0"/>
              <w:right w:val="single" w:color="auto" w:sz="4" w:space="0"/>
            </w:tcBorders>
            <w:noWrap w:val="0"/>
            <w:vAlign w:val="center"/>
          </w:tcPr>
          <w:p w14:paraId="6ECD7DDF">
            <w:pPr>
              <w:spacing w:line="34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符合供应商须知前附表内容；</w:t>
            </w:r>
          </w:p>
        </w:tc>
      </w:tr>
      <w:tr w14:paraId="7C03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noWrap w:val="0"/>
            <w:vAlign w:val="center"/>
          </w:tcPr>
          <w:p w14:paraId="754CCBEB">
            <w:pPr>
              <w:spacing w:line="340" w:lineRule="exact"/>
              <w:rPr>
                <w:rFonts w:ascii="宋体" w:hAnsi="宋体" w:eastAsia="宋体"/>
                <w:color w:val="auto"/>
                <w:sz w:val="24"/>
                <w:szCs w:val="24"/>
                <w:highlight w:val="none"/>
              </w:rPr>
            </w:pPr>
          </w:p>
        </w:tc>
        <w:tc>
          <w:tcPr>
            <w:tcW w:w="605" w:type="dxa"/>
            <w:vMerge w:val="continue"/>
            <w:tcBorders>
              <w:left w:val="nil"/>
              <w:right w:val="single" w:color="auto" w:sz="4" w:space="0"/>
            </w:tcBorders>
            <w:noWrap w:val="0"/>
            <w:vAlign w:val="center"/>
          </w:tcPr>
          <w:p w14:paraId="373D9240">
            <w:pPr>
              <w:spacing w:line="340" w:lineRule="exact"/>
              <w:rPr>
                <w:rFonts w:ascii="宋体" w:hAnsi="宋体" w:eastAsia="宋体"/>
                <w:color w:val="auto"/>
                <w:sz w:val="24"/>
                <w:szCs w:val="24"/>
                <w:highlight w:val="none"/>
              </w:rPr>
            </w:pPr>
          </w:p>
        </w:tc>
        <w:tc>
          <w:tcPr>
            <w:tcW w:w="2190" w:type="dxa"/>
            <w:tcBorders>
              <w:top w:val="single" w:color="auto" w:sz="4" w:space="0"/>
              <w:left w:val="nil"/>
              <w:bottom w:val="single" w:color="auto" w:sz="4" w:space="0"/>
              <w:right w:val="single" w:color="auto" w:sz="4" w:space="0"/>
            </w:tcBorders>
            <w:noWrap w:val="0"/>
            <w:vAlign w:val="center"/>
          </w:tcPr>
          <w:p w14:paraId="35644A3B">
            <w:pPr>
              <w:spacing w:line="3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磋商有效期</w:t>
            </w:r>
          </w:p>
        </w:tc>
        <w:tc>
          <w:tcPr>
            <w:tcW w:w="6349" w:type="dxa"/>
            <w:tcBorders>
              <w:top w:val="single" w:color="auto" w:sz="4" w:space="0"/>
              <w:left w:val="nil"/>
              <w:bottom w:val="single" w:color="auto" w:sz="4" w:space="0"/>
              <w:right w:val="single" w:color="auto" w:sz="4" w:space="0"/>
            </w:tcBorders>
            <w:noWrap w:val="0"/>
            <w:vAlign w:val="center"/>
          </w:tcPr>
          <w:p w14:paraId="512A5D2E">
            <w:pPr>
              <w:spacing w:line="34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符合供应商须知前附表内容；</w:t>
            </w:r>
          </w:p>
        </w:tc>
      </w:tr>
      <w:tr w14:paraId="44670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noWrap w:val="0"/>
            <w:vAlign w:val="center"/>
          </w:tcPr>
          <w:p w14:paraId="64DA9A3C">
            <w:pPr>
              <w:spacing w:line="340" w:lineRule="exact"/>
              <w:rPr>
                <w:rFonts w:ascii="宋体" w:hAnsi="宋体" w:eastAsia="宋体"/>
                <w:color w:val="auto"/>
                <w:sz w:val="24"/>
                <w:szCs w:val="24"/>
                <w:highlight w:val="none"/>
              </w:rPr>
            </w:pPr>
          </w:p>
        </w:tc>
        <w:tc>
          <w:tcPr>
            <w:tcW w:w="605" w:type="dxa"/>
            <w:vMerge w:val="continue"/>
            <w:tcBorders>
              <w:left w:val="nil"/>
              <w:right w:val="single" w:color="auto" w:sz="4" w:space="0"/>
            </w:tcBorders>
            <w:noWrap w:val="0"/>
            <w:vAlign w:val="center"/>
          </w:tcPr>
          <w:p w14:paraId="54002124">
            <w:pPr>
              <w:spacing w:line="340" w:lineRule="exact"/>
              <w:rPr>
                <w:rFonts w:ascii="宋体" w:hAnsi="宋体" w:eastAsia="宋体"/>
                <w:color w:val="auto"/>
                <w:sz w:val="24"/>
                <w:szCs w:val="24"/>
                <w:highlight w:val="none"/>
              </w:rPr>
            </w:pPr>
          </w:p>
        </w:tc>
        <w:tc>
          <w:tcPr>
            <w:tcW w:w="2190" w:type="dxa"/>
            <w:tcBorders>
              <w:top w:val="single" w:color="auto" w:sz="4" w:space="0"/>
              <w:left w:val="nil"/>
              <w:bottom w:val="single" w:color="auto" w:sz="4" w:space="0"/>
              <w:right w:val="single" w:color="auto" w:sz="4" w:space="0"/>
            </w:tcBorders>
            <w:noWrap w:val="0"/>
            <w:vAlign w:val="center"/>
          </w:tcPr>
          <w:p w14:paraId="39253A72">
            <w:pPr>
              <w:spacing w:line="3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磋商内容</w:t>
            </w:r>
          </w:p>
        </w:tc>
        <w:tc>
          <w:tcPr>
            <w:tcW w:w="6349" w:type="dxa"/>
            <w:tcBorders>
              <w:top w:val="single" w:color="auto" w:sz="4" w:space="0"/>
              <w:left w:val="nil"/>
              <w:bottom w:val="single" w:color="auto" w:sz="4" w:space="0"/>
              <w:right w:val="single" w:color="auto" w:sz="4" w:space="0"/>
            </w:tcBorders>
            <w:noWrap w:val="0"/>
            <w:vAlign w:val="center"/>
          </w:tcPr>
          <w:p w14:paraId="24CCBFDC">
            <w:pPr>
              <w:spacing w:line="34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符合第二章“供应商须知”规定；</w:t>
            </w:r>
          </w:p>
        </w:tc>
      </w:tr>
      <w:tr w14:paraId="61E56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05" w:type="dxa"/>
            <w:vMerge w:val="continue"/>
            <w:tcBorders>
              <w:left w:val="single" w:color="auto" w:sz="4" w:space="0"/>
              <w:right w:val="single" w:color="auto" w:sz="4" w:space="0"/>
            </w:tcBorders>
            <w:noWrap w:val="0"/>
            <w:vAlign w:val="center"/>
          </w:tcPr>
          <w:p w14:paraId="744246CF">
            <w:pPr>
              <w:spacing w:line="340" w:lineRule="exact"/>
              <w:rPr>
                <w:rFonts w:ascii="宋体" w:hAnsi="宋体" w:eastAsia="宋体"/>
                <w:color w:val="auto"/>
                <w:sz w:val="24"/>
                <w:szCs w:val="24"/>
                <w:highlight w:val="none"/>
              </w:rPr>
            </w:pPr>
          </w:p>
        </w:tc>
        <w:tc>
          <w:tcPr>
            <w:tcW w:w="605" w:type="dxa"/>
            <w:vMerge w:val="continue"/>
            <w:tcBorders>
              <w:left w:val="nil"/>
              <w:right w:val="single" w:color="auto" w:sz="4" w:space="0"/>
            </w:tcBorders>
            <w:noWrap w:val="0"/>
            <w:vAlign w:val="center"/>
          </w:tcPr>
          <w:p w14:paraId="059EC2EB">
            <w:pPr>
              <w:spacing w:line="340" w:lineRule="exact"/>
              <w:rPr>
                <w:rFonts w:ascii="宋体" w:hAnsi="宋体" w:eastAsia="宋体"/>
                <w:color w:val="auto"/>
                <w:sz w:val="24"/>
                <w:szCs w:val="24"/>
                <w:highlight w:val="none"/>
              </w:rPr>
            </w:pPr>
          </w:p>
        </w:tc>
        <w:tc>
          <w:tcPr>
            <w:tcW w:w="2190" w:type="dxa"/>
            <w:tcBorders>
              <w:top w:val="single" w:color="auto" w:sz="4" w:space="0"/>
              <w:left w:val="nil"/>
              <w:right w:val="single" w:color="auto" w:sz="4" w:space="0"/>
            </w:tcBorders>
            <w:noWrap w:val="0"/>
            <w:vAlign w:val="center"/>
          </w:tcPr>
          <w:p w14:paraId="37A29D70">
            <w:pPr>
              <w:spacing w:line="3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已标价工程量清单</w:t>
            </w:r>
          </w:p>
        </w:tc>
        <w:tc>
          <w:tcPr>
            <w:tcW w:w="6349" w:type="dxa"/>
            <w:tcBorders>
              <w:top w:val="single" w:color="auto" w:sz="4" w:space="0"/>
              <w:left w:val="nil"/>
              <w:right w:val="single" w:color="auto" w:sz="4" w:space="0"/>
            </w:tcBorders>
            <w:noWrap w:val="0"/>
            <w:vAlign w:val="center"/>
          </w:tcPr>
          <w:p w14:paraId="3ADE9FD5">
            <w:pPr>
              <w:spacing w:line="3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符合“工程量清单”给出的范围及数量，投标人不得擅自修改工程量清单的工程项目和数量，否则将否决其投标。</w:t>
            </w:r>
          </w:p>
        </w:tc>
      </w:tr>
      <w:tr w14:paraId="33B9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05" w:type="dxa"/>
            <w:vMerge w:val="continue"/>
            <w:tcBorders>
              <w:left w:val="single" w:color="auto" w:sz="4" w:space="0"/>
              <w:bottom w:val="single" w:color="auto" w:sz="4" w:space="0"/>
              <w:right w:val="single" w:color="auto" w:sz="4" w:space="0"/>
            </w:tcBorders>
            <w:noWrap w:val="0"/>
            <w:vAlign w:val="center"/>
          </w:tcPr>
          <w:p w14:paraId="46471601">
            <w:pPr>
              <w:spacing w:line="340" w:lineRule="exact"/>
              <w:rPr>
                <w:rFonts w:ascii="宋体" w:hAnsi="宋体" w:eastAsia="宋体"/>
                <w:color w:val="auto"/>
                <w:sz w:val="24"/>
                <w:szCs w:val="24"/>
                <w:highlight w:val="none"/>
              </w:rPr>
            </w:pPr>
          </w:p>
        </w:tc>
        <w:tc>
          <w:tcPr>
            <w:tcW w:w="605" w:type="dxa"/>
            <w:vMerge w:val="continue"/>
            <w:tcBorders>
              <w:left w:val="nil"/>
              <w:bottom w:val="single" w:color="auto" w:sz="4" w:space="0"/>
              <w:right w:val="single" w:color="auto" w:sz="4" w:space="0"/>
            </w:tcBorders>
            <w:noWrap w:val="0"/>
            <w:vAlign w:val="center"/>
          </w:tcPr>
          <w:p w14:paraId="0E7EDB07">
            <w:pPr>
              <w:spacing w:line="340" w:lineRule="exact"/>
              <w:rPr>
                <w:rFonts w:ascii="宋体" w:hAnsi="宋体" w:eastAsia="宋体"/>
                <w:color w:val="auto"/>
                <w:sz w:val="24"/>
                <w:szCs w:val="24"/>
                <w:highlight w:val="none"/>
              </w:rPr>
            </w:pPr>
          </w:p>
        </w:tc>
        <w:tc>
          <w:tcPr>
            <w:tcW w:w="2190" w:type="dxa"/>
            <w:tcBorders>
              <w:top w:val="single" w:color="auto" w:sz="4" w:space="0"/>
              <w:left w:val="nil"/>
              <w:bottom w:val="single" w:color="auto" w:sz="4" w:space="0"/>
              <w:right w:val="single" w:color="auto" w:sz="4" w:space="0"/>
            </w:tcBorders>
            <w:noWrap w:val="0"/>
            <w:vAlign w:val="center"/>
          </w:tcPr>
          <w:p w14:paraId="65939FB5">
            <w:pPr>
              <w:spacing w:line="3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w:t>
            </w:r>
          </w:p>
        </w:tc>
        <w:tc>
          <w:tcPr>
            <w:tcW w:w="6349" w:type="dxa"/>
            <w:tcBorders>
              <w:top w:val="single" w:color="auto" w:sz="4" w:space="0"/>
              <w:left w:val="nil"/>
              <w:bottom w:val="single" w:color="auto" w:sz="4" w:space="0"/>
              <w:right w:val="single" w:color="auto" w:sz="4" w:space="0"/>
            </w:tcBorders>
            <w:noWrap w:val="0"/>
            <w:vAlign w:val="center"/>
          </w:tcPr>
          <w:p w14:paraId="2F9BD879">
            <w:pPr>
              <w:autoSpaceDE w:val="0"/>
              <w:autoSpaceDN w:val="0"/>
              <w:adjustRightInd w:val="0"/>
              <w:spacing w:line="340" w:lineRule="exact"/>
              <w:jc w:val="left"/>
              <w:rPr>
                <w:rFonts w:ascii="宋体" w:hAnsi="宋体" w:eastAsia="宋体" w:cs="宋体"/>
                <w:color w:val="auto"/>
                <w:sz w:val="24"/>
                <w:szCs w:val="24"/>
                <w:highlight w:val="none"/>
              </w:rPr>
            </w:pPr>
            <w:r>
              <w:rPr>
                <w:rFonts w:hint="eastAsia" w:ascii="宋体" w:hAnsi="宋体" w:eastAsia="宋体"/>
                <w:color w:val="auto"/>
                <w:kern w:val="0"/>
                <w:sz w:val="24"/>
                <w:szCs w:val="24"/>
                <w:highlight w:val="none"/>
              </w:rPr>
              <w:t>不超过招标控</w:t>
            </w:r>
            <w:r>
              <w:rPr>
                <w:rFonts w:hint="eastAsia" w:ascii="宋体" w:hAnsi="宋体" w:eastAsia="宋体" w:cs="宋体"/>
                <w:color w:val="auto"/>
                <w:sz w:val="24"/>
                <w:szCs w:val="24"/>
                <w:highlight w:val="none"/>
              </w:rPr>
              <w:t>制价：</w:t>
            </w:r>
            <w:r>
              <w:rPr>
                <w:rFonts w:hint="eastAsia" w:ascii="宋体" w:hAnsi="宋体" w:eastAsia="宋体"/>
                <w:color w:val="auto"/>
                <w:sz w:val="24"/>
                <w:szCs w:val="24"/>
                <w:highlight w:val="none"/>
                <w:lang w:eastAsia="zh-CN"/>
              </w:rPr>
              <w:t>￥887505.72元</w:t>
            </w:r>
            <w:r>
              <w:rPr>
                <w:rFonts w:hint="eastAsia" w:ascii="宋体" w:hAnsi="宋体"/>
                <w:color w:val="auto"/>
                <w:sz w:val="24"/>
                <w:szCs w:val="24"/>
                <w:highlight w:val="none"/>
                <w:lang w:val="en-US" w:eastAsia="zh-CN"/>
              </w:rPr>
              <w:t xml:space="preserve"> </w:t>
            </w:r>
          </w:p>
          <w:p w14:paraId="03DDCEAB">
            <w:pPr>
              <w:autoSpaceDE w:val="0"/>
              <w:autoSpaceDN w:val="0"/>
              <w:adjustRightInd w:val="0"/>
              <w:spacing w:line="34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供应商磋商总报价不得高于采购人公布的招标控制价，否则其投标将予否决。</w:t>
            </w:r>
          </w:p>
          <w:p w14:paraId="42032CDC">
            <w:pPr>
              <w:autoSpaceDE w:val="0"/>
              <w:autoSpaceDN w:val="0"/>
              <w:adjustRightInd w:val="0"/>
              <w:spacing w:line="340" w:lineRule="exact"/>
              <w:jc w:val="left"/>
              <w:rPr>
                <w:rFonts w:ascii="宋体" w:hAnsi="宋体" w:eastAsia="宋体"/>
                <w:color w:val="auto"/>
                <w:kern w:val="0"/>
                <w:sz w:val="24"/>
                <w:szCs w:val="24"/>
                <w:highlight w:val="none"/>
              </w:rPr>
            </w:pPr>
            <w:r>
              <w:rPr>
                <w:rFonts w:hint="eastAsia" w:ascii="宋体" w:hAnsi="宋体" w:eastAsia="宋体"/>
                <w:color w:val="auto"/>
                <w:sz w:val="24"/>
                <w:szCs w:val="24"/>
                <w:highlight w:val="none"/>
              </w:rPr>
              <w:t>注：磋商小组认为响应人的报价</w:t>
            </w:r>
            <w:r>
              <w:rPr>
                <w:rFonts w:hint="eastAsia" w:ascii="宋体" w:hAnsi="宋体" w:eastAsia="宋体"/>
                <w:color w:val="auto"/>
                <w:kern w:val="0"/>
                <w:sz w:val="24"/>
                <w:szCs w:val="24"/>
                <w:highlight w:val="none"/>
              </w:rPr>
              <w:t>明显低于其他通过审查响应人的磋商报价，有可能影响工程质量或不能诚信履约的，应当要求其在磋商现场规定的合理时间内提供书面说明，或必要的材料；不能证明其报价合理性的，磋商小组将其视为无效投标处理。</w:t>
            </w:r>
          </w:p>
        </w:tc>
      </w:tr>
      <w:tr w14:paraId="603C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749" w:type="dxa"/>
            <w:gridSpan w:val="4"/>
            <w:noWrap w:val="0"/>
            <w:vAlign w:val="center"/>
          </w:tcPr>
          <w:p w14:paraId="140065FA">
            <w:pPr>
              <w:autoSpaceDE w:val="0"/>
              <w:autoSpaceDN w:val="0"/>
              <w:adjustRightInd w:val="0"/>
              <w:spacing w:line="340" w:lineRule="exact"/>
              <w:jc w:val="left"/>
              <w:rPr>
                <w:rFonts w:hint="eastAsia"/>
                <w:color w:val="auto"/>
                <w:highlight w:val="none"/>
              </w:rPr>
            </w:pPr>
            <w:r>
              <w:rPr>
                <w:rFonts w:hint="eastAsia"/>
                <w:color w:val="auto"/>
                <w:sz w:val="22"/>
                <w:szCs w:val="28"/>
                <w:highlight w:val="none"/>
              </w:rPr>
              <w:t>对以上形式评审、资格评审、响应性评审中的各项要求如有一项不合格将按无效投标处理。</w:t>
            </w:r>
          </w:p>
          <w:p w14:paraId="65428904">
            <w:pPr>
              <w:pStyle w:val="3"/>
              <w:keepNext/>
              <w:keepLines/>
              <w:pageBreakBefore w:val="0"/>
              <w:widowControl w:val="0"/>
              <w:kinsoku/>
              <w:wordWrap/>
              <w:overflowPunct/>
              <w:topLinePunct w:val="0"/>
              <w:autoSpaceDE/>
              <w:autoSpaceDN/>
              <w:bidi w:val="0"/>
              <w:adjustRightInd/>
              <w:snapToGrid/>
              <w:spacing w:before="0" w:after="0" w:line="360" w:lineRule="auto"/>
              <w:ind w:firstLine="4080" w:firstLineChars="1700"/>
              <w:textAlignment w:val="auto"/>
              <w:rPr>
                <w:rFonts w:hint="eastAsia" w:ascii="宋体" w:hAnsi="宋体" w:eastAsia="宋体" w:cs="宋体"/>
                <w:b w:val="0"/>
                <w:bCs/>
                <w:color w:val="auto"/>
                <w:sz w:val="24"/>
                <w:szCs w:val="21"/>
                <w:highlight w:val="none"/>
              </w:rPr>
            </w:pPr>
            <w:r>
              <w:rPr>
                <w:rFonts w:hint="eastAsia" w:ascii="宋体" w:hAnsi="宋体" w:eastAsia="宋体" w:cs="宋体"/>
                <w:b w:val="0"/>
                <w:bCs/>
                <w:color w:val="auto"/>
                <w:sz w:val="24"/>
                <w:szCs w:val="21"/>
                <w:highlight w:val="none"/>
              </w:rPr>
              <w:t>政策落实</w:t>
            </w:r>
          </w:p>
          <w:p w14:paraId="504A5B3B">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color w:val="auto"/>
                <w:sz w:val="24"/>
                <w:szCs w:val="21"/>
                <w:highlight w:val="none"/>
              </w:rPr>
            </w:pPr>
            <w:r>
              <w:rPr>
                <w:rFonts w:hint="eastAsia" w:ascii="宋体" w:hAnsi="宋体" w:eastAsia="宋体" w:cs="宋体"/>
                <w:b w:val="0"/>
                <w:bCs/>
                <w:color w:val="auto"/>
                <w:sz w:val="24"/>
                <w:szCs w:val="21"/>
                <w:highlight w:val="none"/>
              </w:rPr>
              <w:t>（一）价格扣除：投标人为小微企业的，且所投标的产品为小型和微型企业制造的，则给予该产品报价</w:t>
            </w:r>
            <w:r>
              <w:rPr>
                <w:rFonts w:hint="eastAsia" w:ascii="宋体" w:hAnsi="宋体" w:eastAsia="宋体" w:cs="宋体"/>
                <w:b w:val="0"/>
                <w:bCs/>
                <w:color w:val="auto"/>
                <w:sz w:val="24"/>
                <w:szCs w:val="21"/>
                <w:highlight w:val="none"/>
                <w:lang w:val="en-US" w:eastAsia="zh-CN"/>
              </w:rPr>
              <w:t>20</w:t>
            </w:r>
            <w:r>
              <w:rPr>
                <w:rFonts w:hint="eastAsia" w:ascii="宋体" w:hAnsi="宋体" w:eastAsia="宋体" w:cs="宋体"/>
                <w:b w:val="0"/>
                <w:bCs/>
                <w:color w:val="auto"/>
                <w:sz w:val="24"/>
                <w:szCs w:val="21"/>
                <w:highlight w:val="none"/>
              </w:rPr>
              <w:t>%的扣除，用扣除后的价格参与评审。参加投标的小微企业，应当按照《政府采购促进中小企业发展</w:t>
            </w:r>
            <w:r>
              <w:rPr>
                <w:rFonts w:hint="eastAsia" w:ascii="宋体" w:hAnsi="宋体" w:eastAsia="宋体" w:cs="宋体"/>
                <w:b w:val="0"/>
                <w:bCs/>
                <w:color w:val="auto"/>
                <w:sz w:val="24"/>
                <w:szCs w:val="21"/>
                <w:highlight w:val="none"/>
                <w:lang w:eastAsia="zh-CN"/>
              </w:rPr>
              <w:t>管理</w:t>
            </w:r>
            <w:r>
              <w:rPr>
                <w:rFonts w:hint="eastAsia" w:ascii="宋体" w:hAnsi="宋体" w:eastAsia="宋体" w:cs="宋体"/>
                <w:b w:val="0"/>
                <w:bCs/>
                <w:color w:val="auto"/>
                <w:sz w:val="24"/>
                <w:szCs w:val="21"/>
                <w:highlight w:val="none"/>
              </w:rPr>
              <w:t>办法》（财库〔20</w:t>
            </w:r>
            <w:r>
              <w:rPr>
                <w:rFonts w:hint="eastAsia" w:ascii="宋体" w:hAnsi="宋体" w:eastAsia="宋体" w:cs="宋体"/>
                <w:b w:val="0"/>
                <w:bCs/>
                <w:color w:val="auto"/>
                <w:sz w:val="24"/>
                <w:szCs w:val="21"/>
                <w:highlight w:val="none"/>
                <w:lang w:val="en-US" w:eastAsia="zh-CN"/>
              </w:rPr>
              <w:t>20</w:t>
            </w:r>
            <w:r>
              <w:rPr>
                <w:rFonts w:hint="eastAsia" w:ascii="宋体" w:hAnsi="宋体" w:eastAsia="宋体" w:cs="宋体"/>
                <w:b w:val="0"/>
                <w:bCs/>
                <w:color w:val="auto"/>
                <w:sz w:val="24"/>
                <w:szCs w:val="21"/>
                <w:highlight w:val="none"/>
              </w:rPr>
              <w:t>〕</w:t>
            </w:r>
            <w:r>
              <w:rPr>
                <w:rFonts w:hint="eastAsia" w:ascii="宋体" w:hAnsi="宋体" w:eastAsia="宋体" w:cs="宋体"/>
                <w:b w:val="0"/>
                <w:bCs/>
                <w:color w:val="auto"/>
                <w:sz w:val="24"/>
                <w:szCs w:val="21"/>
                <w:highlight w:val="none"/>
                <w:lang w:val="en-US" w:eastAsia="zh-CN"/>
              </w:rPr>
              <w:t>46</w:t>
            </w:r>
            <w:r>
              <w:rPr>
                <w:rFonts w:hint="eastAsia" w:ascii="宋体" w:hAnsi="宋体" w:eastAsia="宋体" w:cs="宋体"/>
                <w:b w:val="0"/>
                <w:bCs/>
                <w:color w:val="auto"/>
                <w:sz w:val="24"/>
                <w:szCs w:val="21"/>
                <w:highlight w:val="none"/>
              </w:rPr>
              <w:t>号）的规定提供《中小微企业声明函》（中小企业划型标准详见《关于印发中小企业划型标准规定的通知》工信部联企业〔2011〕300号）。投标人为大型企业的不适用本款规定。投标人为联合体的，联合体各方均应为小微企业，否则不适用本款规定。</w:t>
            </w:r>
          </w:p>
          <w:p w14:paraId="23CC5D23">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color w:val="auto"/>
                <w:sz w:val="24"/>
                <w:szCs w:val="21"/>
                <w:highlight w:val="none"/>
              </w:rPr>
            </w:pPr>
            <w:r>
              <w:rPr>
                <w:rFonts w:hint="eastAsia" w:ascii="宋体" w:hAnsi="宋体" w:eastAsia="宋体" w:cs="宋体"/>
                <w:b w:val="0"/>
                <w:bCs/>
                <w:color w:val="auto"/>
                <w:sz w:val="24"/>
                <w:szCs w:val="21"/>
                <w:highlight w:val="none"/>
              </w:rPr>
              <w:t>根据财政部司法部《关于政府采购支持监狱企业发展有关问题的通知》（财库〔2014〕68号）和财政部民政部中国残疾人联合会《关于促进残疾人就业政府采购政策的通知》（财库〔2017〕141号）规定，本项目对监狱企业、残疾人福利企业作为投标人所提供的本企业生产的产品的价格给予</w:t>
            </w:r>
            <w:r>
              <w:rPr>
                <w:rFonts w:hint="eastAsia" w:ascii="宋体" w:hAnsi="宋体" w:eastAsia="宋体" w:cs="宋体"/>
                <w:b w:val="0"/>
                <w:bCs/>
                <w:color w:val="auto"/>
                <w:sz w:val="24"/>
                <w:szCs w:val="21"/>
                <w:highlight w:val="none"/>
                <w:lang w:val="en-US" w:eastAsia="zh-CN"/>
              </w:rPr>
              <w:t>20</w:t>
            </w:r>
            <w:r>
              <w:rPr>
                <w:rFonts w:hint="eastAsia" w:ascii="宋体" w:hAnsi="宋体" w:eastAsia="宋体" w:cs="宋体"/>
                <w:b w:val="0"/>
                <w:bCs/>
                <w:color w:val="auto"/>
                <w:sz w:val="24"/>
                <w:szCs w:val="21"/>
                <w:highlight w:val="none"/>
              </w:rPr>
              <w:t>%的扣除。</w:t>
            </w:r>
          </w:p>
          <w:p w14:paraId="425FC07C">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color w:val="auto"/>
                <w:sz w:val="24"/>
                <w:szCs w:val="21"/>
                <w:highlight w:val="none"/>
              </w:rPr>
            </w:pPr>
            <w:r>
              <w:rPr>
                <w:rFonts w:hint="eastAsia" w:ascii="宋体" w:hAnsi="宋体" w:eastAsia="宋体" w:cs="宋体"/>
                <w:b w:val="0"/>
                <w:bCs/>
                <w:color w:val="auto"/>
                <w:sz w:val="24"/>
                <w:szCs w:val="21"/>
                <w:highlight w:val="none"/>
              </w:rPr>
              <w:t>所投小微（监狱、残疾人福利）企业产品报价=所投小微（监狱、残疾人福利）企业产品报价合计×（</w:t>
            </w:r>
            <w:r>
              <w:rPr>
                <w:rFonts w:hint="eastAsia" w:ascii="宋体" w:hAnsi="宋体" w:eastAsia="宋体" w:cs="宋体"/>
                <w:b w:val="0"/>
                <w:bCs/>
                <w:color w:val="auto"/>
                <w:sz w:val="24"/>
                <w:szCs w:val="21"/>
                <w:highlight w:val="none"/>
                <w:lang w:val="en-US" w:eastAsia="zh-CN"/>
              </w:rPr>
              <w:t>1-20</w:t>
            </w:r>
            <w:r>
              <w:rPr>
                <w:rFonts w:hint="eastAsia" w:ascii="宋体" w:hAnsi="宋体" w:eastAsia="宋体" w:cs="宋体"/>
                <w:b w:val="0"/>
                <w:bCs/>
                <w:color w:val="auto"/>
                <w:sz w:val="24"/>
                <w:szCs w:val="21"/>
                <w:highlight w:val="none"/>
              </w:rPr>
              <w:t>%）</w:t>
            </w:r>
          </w:p>
          <w:p w14:paraId="056C0F0A">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color w:val="auto"/>
                <w:sz w:val="24"/>
                <w:szCs w:val="21"/>
                <w:highlight w:val="none"/>
              </w:rPr>
            </w:pPr>
            <w:r>
              <w:rPr>
                <w:rFonts w:hint="eastAsia" w:ascii="宋体" w:hAnsi="宋体" w:eastAsia="宋体" w:cs="宋体"/>
                <w:b w:val="0"/>
                <w:bCs/>
                <w:color w:val="auto"/>
                <w:sz w:val="24"/>
                <w:szCs w:val="21"/>
                <w:highlight w:val="none"/>
              </w:rPr>
              <w:t>同一投标人，小微企业产品企业产品价格扣除优惠只享受一次，不得重复享受。</w:t>
            </w:r>
          </w:p>
          <w:p w14:paraId="507D6CBC">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color w:val="auto"/>
                <w:sz w:val="24"/>
                <w:szCs w:val="21"/>
                <w:highlight w:val="none"/>
                <w:lang w:eastAsia="zh-CN"/>
              </w:rPr>
            </w:pPr>
            <w:r>
              <w:rPr>
                <w:rFonts w:hint="eastAsia" w:ascii="宋体" w:hAnsi="宋体" w:eastAsia="宋体" w:cs="宋体"/>
                <w:b w:val="0"/>
                <w:bCs/>
                <w:color w:val="auto"/>
                <w:sz w:val="24"/>
                <w:szCs w:val="21"/>
                <w:highlight w:val="none"/>
              </w:rPr>
              <w:t>满足招标文件要求且价格最低的报价（含小微企业评标价）为评标基准价，其价格分为满分（即</w:t>
            </w:r>
            <w:r>
              <w:rPr>
                <w:rFonts w:hint="eastAsia" w:ascii="宋体" w:hAnsi="宋体" w:eastAsia="宋体" w:cs="宋体"/>
                <w:b w:val="0"/>
                <w:bCs/>
                <w:color w:val="auto"/>
                <w:sz w:val="24"/>
                <w:szCs w:val="21"/>
                <w:highlight w:val="none"/>
                <w:lang w:val="en-US" w:eastAsia="zh-CN"/>
              </w:rPr>
              <w:t>30</w:t>
            </w:r>
            <w:r>
              <w:rPr>
                <w:rFonts w:hint="eastAsia" w:ascii="宋体" w:hAnsi="宋体" w:eastAsia="宋体" w:cs="宋体"/>
                <w:b w:val="0"/>
                <w:bCs/>
                <w:color w:val="auto"/>
                <w:sz w:val="24"/>
                <w:szCs w:val="21"/>
                <w:highlight w:val="none"/>
              </w:rPr>
              <w:t>分）。其他投标人的价格分统一按照下列公式计算：报价得分=(评标基准价</w:t>
            </w:r>
            <w:r>
              <w:rPr>
                <w:rFonts w:hint="eastAsia" w:ascii="宋体" w:hAnsi="宋体" w:eastAsia="宋体" w:cs="宋体"/>
                <w:b w:val="0"/>
                <w:bCs/>
                <w:color w:val="auto"/>
                <w:sz w:val="24"/>
                <w:szCs w:val="21"/>
                <w:highlight w:val="none"/>
                <w:lang w:val="en-US" w:eastAsia="zh-CN"/>
              </w:rPr>
              <w:t>/</w:t>
            </w:r>
            <w:r>
              <w:rPr>
                <w:rFonts w:hint="eastAsia" w:ascii="宋体" w:hAnsi="宋体" w:eastAsia="宋体" w:cs="宋体"/>
                <w:b w:val="0"/>
                <w:bCs/>
                <w:color w:val="auto"/>
                <w:sz w:val="24"/>
                <w:szCs w:val="21"/>
                <w:highlight w:val="none"/>
              </w:rPr>
              <w:t>报价)×价格权值</w:t>
            </w:r>
            <w:r>
              <w:rPr>
                <w:rFonts w:hint="eastAsia" w:ascii="宋体" w:hAnsi="宋体" w:eastAsia="宋体" w:cs="宋体"/>
                <w:b w:val="0"/>
                <w:bCs/>
                <w:color w:val="auto"/>
                <w:sz w:val="24"/>
                <w:szCs w:val="21"/>
                <w:highlight w:val="none"/>
                <w:lang w:eastAsia="zh-CN"/>
              </w:rPr>
              <w:t>（</w:t>
            </w:r>
            <w:r>
              <w:rPr>
                <w:rFonts w:hint="eastAsia" w:ascii="宋体" w:hAnsi="宋体" w:eastAsia="宋体" w:cs="宋体"/>
                <w:b w:val="0"/>
                <w:bCs/>
                <w:color w:val="auto"/>
                <w:sz w:val="24"/>
                <w:szCs w:val="21"/>
                <w:highlight w:val="none"/>
                <w:lang w:val="en-US" w:eastAsia="zh-CN"/>
              </w:rPr>
              <w:t>30分</w:t>
            </w:r>
            <w:r>
              <w:rPr>
                <w:rFonts w:hint="eastAsia" w:ascii="宋体" w:hAnsi="宋体" w:eastAsia="宋体" w:cs="宋体"/>
                <w:b w:val="0"/>
                <w:bCs/>
                <w:color w:val="auto"/>
                <w:sz w:val="24"/>
                <w:szCs w:val="21"/>
                <w:highlight w:val="none"/>
                <w:lang w:eastAsia="zh-CN"/>
              </w:rPr>
              <w:t>）</w:t>
            </w:r>
          </w:p>
          <w:p w14:paraId="1B645C8C">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eastAsia="宋体"/>
                <w:color w:val="auto"/>
                <w:highlight w:val="none"/>
                <w:lang w:eastAsia="zh-CN"/>
              </w:rPr>
            </w:pPr>
            <w:r>
              <w:rPr>
                <w:rFonts w:hint="eastAsia" w:ascii="宋体" w:hAnsi="宋体" w:eastAsia="宋体" w:cs="宋体"/>
                <w:b w:val="0"/>
                <w:bCs/>
                <w:color w:val="auto"/>
                <w:sz w:val="24"/>
                <w:szCs w:val="21"/>
                <w:highlight w:val="none"/>
              </w:rPr>
              <w:t>投标人评审价格＝报价－小微企业总价×</w:t>
            </w:r>
            <w:r>
              <w:rPr>
                <w:rFonts w:hint="eastAsia" w:ascii="宋体" w:hAnsi="宋体" w:eastAsia="宋体" w:cs="宋体"/>
                <w:b w:val="0"/>
                <w:bCs/>
                <w:color w:val="auto"/>
                <w:sz w:val="24"/>
                <w:szCs w:val="21"/>
                <w:highlight w:val="none"/>
                <w:lang w:eastAsia="zh-CN"/>
              </w:rPr>
              <w:t>（</w:t>
            </w:r>
            <w:r>
              <w:rPr>
                <w:rFonts w:hint="eastAsia" w:ascii="宋体" w:hAnsi="宋体" w:eastAsia="宋体" w:cs="宋体"/>
                <w:b w:val="0"/>
                <w:bCs/>
                <w:color w:val="auto"/>
                <w:sz w:val="24"/>
                <w:szCs w:val="21"/>
                <w:highlight w:val="none"/>
                <w:lang w:val="en-US" w:eastAsia="zh-CN"/>
              </w:rPr>
              <w:t>1-20</w:t>
            </w:r>
            <w:r>
              <w:rPr>
                <w:rFonts w:hint="eastAsia" w:ascii="宋体" w:hAnsi="宋体" w:eastAsia="宋体" w:cs="宋体"/>
                <w:b w:val="0"/>
                <w:bCs/>
                <w:color w:val="auto"/>
                <w:sz w:val="24"/>
                <w:szCs w:val="21"/>
                <w:highlight w:val="none"/>
              </w:rPr>
              <w:t>%</w:t>
            </w:r>
            <w:r>
              <w:rPr>
                <w:rFonts w:hint="eastAsia" w:ascii="宋体" w:hAnsi="宋体" w:eastAsia="宋体" w:cs="宋体"/>
                <w:b w:val="0"/>
                <w:bCs/>
                <w:color w:val="auto"/>
                <w:sz w:val="24"/>
                <w:szCs w:val="21"/>
                <w:highlight w:val="none"/>
                <w:lang w:eastAsia="zh-CN"/>
              </w:rPr>
              <w:t>）</w:t>
            </w:r>
            <w:bookmarkStart w:id="731" w:name="_GoBack"/>
            <w:bookmarkEnd w:id="731"/>
          </w:p>
        </w:tc>
      </w:tr>
    </w:tbl>
    <w:p w14:paraId="28EA9180">
      <w:pPr>
        <w:widowControl/>
        <w:jc w:val="left"/>
        <w:rPr>
          <w:rFonts w:ascii="宋体" w:hAnsi="宋体"/>
          <w:b/>
          <w:color w:val="auto"/>
          <w:sz w:val="24"/>
          <w:szCs w:val="24"/>
          <w:highlight w:val="none"/>
        </w:rPr>
      </w:pPr>
      <w:bookmarkStart w:id="108" w:name="_Toc4687"/>
    </w:p>
    <w:p w14:paraId="30B2D91C">
      <w:pPr>
        <w:widowControl/>
        <w:jc w:val="left"/>
        <w:rPr>
          <w:rFonts w:ascii="宋体" w:hAnsi="宋体"/>
          <w:b/>
          <w:color w:val="auto"/>
          <w:sz w:val="24"/>
          <w:szCs w:val="24"/>
          <w:highlight w:val="none"/>
        </w:rPr>
      </w:pPr>
    </w:p>
    <w:p w14:paraId="24F173C0">
      <w:pPr>
        <w:pStyle w:val="5"/>
        <w:jc w:val="center"/>
        <w:rPr>
          <w:rFonts w:ascii="宋体" w:hAnsi="宋体"/>
          <w:b/>
          <w:color w:val="auto"/>
          <w:sz w:val="24"/>
          <w:szCs w:val="24"/>
          <w:highlight w:val="none"/>
        </w:rPr>
      </w:pPr>
      <w:r>
        <w:rPr>
          <w:rFonts w:hint="eastAsia" w:ascii="宋体" w:hAnsi="宋体" w:eastAsia="宋体" w:cs="宋体"/>
          <w:b/>
          <w:kern w:val="0"/>
          <w:sz w:val="28"/>
          <w:szCs w:val="28"/>
          <w:lang w:val="en-US" w:eastAsia="zh-CN" w:bidi="ar-SA"/>
        </w:rPr>
        <w:t>详细评审标准</w:t>
      </w:r>
    </w:p>
    <w:tbl>
      <w:tblPr>
        <w:tblStyle w:val="13"/>
        <w:tblpPr w:leftFromText="180" w:rightFromText="180" w:vertAnchor="text" w:horzAnchor="page" w:tblpX="1322" w:tblpY="617"/>
        <w:tblOverlap w:val="never"/>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004"/>
        <w:gridCol w:w="710"/>
        <w:gridCol w:w="627"/>
        <w:gridCol w:w="5"/>
        <w:gridCol w:w="4"/>
        <w:gridCol w:w="1"/>
        <w:gridCol w:w="6221"/>
      </w:tblGrid>
      <w:tr w14:paraId="6792D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010" w:type="dxa"/>
            <w:gridSpan w:val="2"/>
            <w:tcBorders>
              <w:top w:val="single" w:color="auto" w:sz="4" w:space="0"/>
              <w:left w:val="single" w:color="auto" w:sz="4" w:space="0"/>
              <w:bottom w:val="single" w:color="auto" w:sz="4" w:space="0"/>
              <w:right w:val="single" w:color="auto" w:sz="4" w:space="0"/>
            </w:tcBorders>
            <w:vAlign w:val="center"/>
          </w:tcPr>
          <w:p w14:paraId="720517C7">
            <w:pPr>
              <w:keepNext w:val="0"/>
              <w:keepLines w:val="0"/>
              <w:pageBreakBefore w:val="0"/>
              <w:widowControl/>
              <w:kinsoku/>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rPr>
            </w:pPr>
            <w:bookmarkStart w:id="109" w:name="_Toc25565"/>
            <w:bookmarkStart w:id="110" w:name="_Toc11763"/>
            <w:r>
              <w:rPr>
                <w:rFonts w:hint="eastAsia" w:ascii="宋体" w:hAnsi="宋体" w:eastAsia="宋体" w:cs="宋体"/>
                <w:b w:val="0"/>
                <w:bCs w:val="0"/>
                <w:kern w:val="0"/>
                <w:sz w:val="24"/>
                <w:szCs w:val="24"/>
              </w:rPr>
              <w:t>条款内容</w:t>
            </w:r>
          </w:p>
        </w:tc>
        <w:tc>
          <w:tcPr>
            <w:tcW w:w="7568" w:type="dxa"/>
            <w:gridSpan w:val="6"/>
            <w:tcBorders>
              <w:top w:val="single" w:color="auto" w:sz="4" w:space="0"/>
              <w:left w:val="nil"/>
              <w:bottom w:val="single" w:color="auto" w:sz="4" w:space="0"/>
              <w:right w:val="single" w:color="auto" w:sz="4" w:space="0"/>
            </w:tcBorders>
            <w:vAlign w:val="center"/>
          </w:tcPr>
          <w:p w14:paraId="21A0B1D8">
            <w:pPr>
              <w:keepNext w:val="0"/>
              <w:keepLines w:val="0"/>
              <w:pageBreakBefore w:val="0"/>
              <w:widowControl/>
              <w:kinsoku/>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rPr>
            </w:pPr>
            <w:r>
              <w:rPr>
                <w:rFonts w:hint="eastAsia" w:ascii="宋体" w:hAnsi="宋体" w:eastAsia="宋体" w:cs="宋体"/>
                <w:b w:val="0"/>
                <w:bCs w:val="0"/>
                <w:kern w:val="2"/>
                <w:sz w:val="24"/>
                <w:szCs w:val="24"/>
              </w:rPr>
              <w:t>编列内容</w:t>
            </w:r>
          </w:p>
        </w:tc>
      </w:tr>
      <w:tr w14:paraId="51E35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010" w:type="dxa"/>
            <w:gridSpan w:val="2"/>
            <w:tcBorders>
              <w:top w:val="single" w:color="auto" w:sz="4" w:space="0"/>
              <w:left w:val="single" w:color="auto" w:sz="4" w:space="0"/>
              <w:bottom w:val="single" w:color="auto" w:sz="4" w:space="0"/>
              <w:right w:val="single" w:color="auto" w:sz="4" w:space="0"/>
            </w:tcBorders>
            <w:vAlign w:val="center"/>
          </w:tcPr>
          <w:p w14:paraId="0720FBB4">
            <w:pPr>
              <w:adjustRightInd/>
              <w:snapToGrid/>
              <w:spacing w:after="0" w:line="400" w:lineRule="exact"/>
              <w:ind w:left="210" w:hanging="210"/>
              <w:jc w:val="center"/>
              <w:rPr>
                <w:rFonts w:ascii="宋体" w:hAnsi="宋体" w:eastAsia="宋体" w:cs="宋体"/>
                <w:kern w:val="1"/>
                <w:sz w:val="24"/>
                <w:szCs w:val="24"/>
                <w:lang w:eastAsia="en-US" w:bidi="en-US"/>
              </w:rPr>
            </w:pPr>
            <w:r>
              <w:rPr>
                <w:rFonts w:hint="eastAsia" w:ascii="宋体" w:hAnsi="宋体" w:eastAsia="宋体" w:cs="宋体"/>
                <w:kern w:val="1"/>
                <w:sz w:val="24"/>
                <w:szCs w:val="24"/>
                <w:lang w:eastAsia="en-US" w:bidi="en-US"/>
              </w:rPr>
              <w:t>分值构成</w:t>
            </w:r>
          </w:p>
          <w:p w14:paraId="17B5FD43">
            <w:pPr>
              <w:adjustRightInd/>
              <w:snapToGrid/>
              <w:spacing w:after="0" w:line="400" w:lineRule="exact"/>
              <w:ind w:left="210" w:leftChars="0" w:hanging="210" w:firstLineChars="0"/>
              <w:jc w:val="center"/>
              <w:rPr>
                <w:rFonts w:hint="eastAsia" w:ascii="宋体" w:hAnsi="宋体" w:eastAsia="宋体" w:cs="宋体"/>
                <w:b w:val="0"/>
                <w:bCs w:val="0"/>
                <w:kern w:val="2"/>
                <w:sz w:val="24"/>
                <w:szCs w:val="24"/>
              </w:rPr>
            </w:pPr>
            <w:r>
              <w:rPr>
                <w:rFonts w:hint="eastAsia" w:ascii="宋体" w:hAnsi="宋体" w:eastAsia="宋体" w:cs="宋体"/>
                <w:kern w:val="1"/>
                <w:sz w:val="24"/>
                <w:szCs w:val="24"/>
                <w:lang w:eastAsia="en-US" w:bidi="en-US"/>
              </w:rPr>
              <w:t>(总分100分)</w:t>
            </w:r>
          </w:p>
        </w:tc>
        <w:tc>
          <w:tcPr>
            <w:tcW w:w="7568" w:type="dxa"/>
            <w:gridSpan w:val="6"/>
            <w:tcBorders>
              <w:top w:val="single" w:color="auto" w:sz="4" w:space="0"/>
              <w:left w:val="nil"/>
              <w:bottom w:val="single" w:color="auto" w:sz="4" w:space="0"/>
              <w:right w:val="single" w:color="auto" w:sz="4" w:space="0"/>
            </w:tcBorders>
            <w:vAlign w:val="center"/>
          </w:tcPr>
          <w:p w14:paraId="4F9A07D9">
            <w:pPr>
              <w:adjustRightInd/>
              <w:snapToGrid/>
              <w:spacing w:after="0" w:line="400" w:lineRule="exact"/>
              <w:rPr>
                <w:rFonts w:ascii="宋体" w:hAnsi="宋体" w:eastAsia="宋体" w:cs="宋体"/>
                <w:kern w:val="1"/>
                <w:sz w:val="24"/>
                <w:szCs w:val="24"/>
                <w:lang w:bidi="en-US"/>
              </w:rPr>
            </w:pPr>
            <w:r>
              <w:rPr>
                <w:rFonts w:hint="eastAsia" w:ascii="宋体" w:hAnsi="宋体" w:eastAsia="宋体" w:cs="宋体"/>
                <w:kern w:val="1"/>
                <w:sz w:val="24"/>
                <w:szCs w:val="24"/>
                <w:lang w:bidi="en-US"/>
              </w:rPr>
              <w:t>商务标：</w:t>
            </w:r>
            <w:r>
              <w:rPr>
                <w:rFonts w:hint="eastAsia" w:ascii="宋体" w:hAnsi="宋体" w:eastAsia="宋体" w:cs="宋体"/>
                <w:kern w:val="1"/>
                <w:sz w:val="24"/>
                <w:szCs w:val="24"/>
                <w:u w:val="single"/>
                <w:lang w:bidi="en-US"/>
              </w:rPr>
              <w:t>30</w:t>
            </w:r>
            <w:r>
              <w:rPr>
                <w:rFonts w:hint="eastAsia" w:ascii="宋体" w:hAnsi="宋体" w:eastAsia="宋体" w:cs="宋体"/>
                <w:kern w:val="1"/>
                <w:sz w:val="24"/>
                <w:szCs w:val="24"/>
                <w:lang w:bidi="en-US"/>
              </w:rPr>
              <w:t>分</w:t>
            </w:r>
          </w:p>
          <w:p w14:paraId="3ED2A6BE">
            <w:pPr>
              <w:adjustRightInd/>
              <w:snapToGrid/>
              <w:spacing w:after="0" w:line="400" w:lineRule="exact"/>
              <w:rPr>
                <w:rFonts w:ascii="宋体" w:hAnsi="宋体" w:eastAsia="宋体" w:cs="宋体"/>
                <w:kern w:val="1"/>
                <w:sz w:val="24"/>
                <w:szCs w:val="24"/>
                <w:lang w:bidi="en-US"/>
              </w:rPr>
            </w:pPr>
            <w:r>
              <w:rPr>
                <w:rFonts w:hint="eastAsia" w:ascii="宋体" w:hAnsi="宋体" w:eastAsia="宋体" w:cs="宋体"/>
                <w:kern w:val="1"/>
                <w:sz w:val="24"/>
                <w:szCs w:val="24"/>
                <w:lang w:bidi="en-US"/>
              </w:rPr>
              <w:t>技术标：</w:t>
            </w:r>
            <w:r>
              <w:rPr>
                <w:rFonts w:hint="eastAsia" w:ascii="宋体" w:hAnsi="宋体" w:eastAsia="宋体" w:cs="宋体"/>
                <w:kern w:val="1"/>
                <w:sz w:val="24"/>
                <w:szCs w:val="24"/>
                <w:u w:val="single"/>
                <w:lang w:bidi="en-US"/>
              </w:rPr>
              <w:t>45</w:t>
            </w:r>
            <w:r>
              <w:rPr>
                <w:rFonts w:hint="eastAsia" w:ascii="宋体" w:hAnsi="宋体" w:eastAsia="宋体" w:cs="宋体"/>
                <w:kern w:val="1"/>
                <w:sz w:val="24"/>
                <w:szCs w:val="24"/>
                <w:lang w:bidi="en-US"/>
              </w:rPr>
              <w:t>分</w:t>
            </w:r>
          </w:p>
          <w:p w14:paraId="02843E73">
            <w:pPr>
              <w:adjustRightInd/>
              <w:snapToGrid/>
              <w:spacing w:after="0" w:line="400" w:lineRule="exact"/>
              <w:rPr>
                <w:rFonts w:hint="eastAsia" w:ascii="宋体" w:hAnsi="宋体" w:eastAsia="宋体" w:cs="宋体"/>
                <w:b w:val="0"/>
                <w:bCs w:val="0"/>
                <w:kern w:val="2"/>
                <w:sz w:val="24"/>
                <w:szCs w:val="24"/>
              </w:rPr>
            </w:pPr>
            <w:r>
              <w:rPr>
                <w:rFonts w:hint="eastAsia" w:ascii="宋体" w:hAnsi="宋体" w:eastAsia="宋体" w:cs="宋体"/>
                <w:kern w:val="1"/>
                <w:sz w:val="24"/>
                <w:szCs w:val="24"/>
                <w:lang w:bidi="en-US"/>
              </w:rPr>
              <w:t>综合标：</w:t>
            </w:r>
            <w:r>
              <w:rPr>
                <w:rFonts w:hint="eastAsia" w:ascii="宋体" w:hAnsi="宋体" w:eastAsia="宋体" w:cs="宋体"/>
                <w:kern w:val="1"/>
                <w:sz w:val="24"/>
                <w:szCs w:val="24"/>
                <w:u w:val="single"/>
                <w:lang w:bidi="en-US"/>
              </w:rPr>
              <w:t>25</w:t>
            </w:r>
            <w:r>
              <w:rPr>
                <w:rFonts w:hint="eastAsia" w:ascii="宋体" w:hAnsi="宋体" w:eastAsia="宋体" w:cs="宋体"/>
                <w:kern w:val="1"/>
                <w:sz w:val="24"/>
                <w:szCs w:val="24"/>
                <w:lang w:bidi="en-US"/>
              </w:rPr>
              <w:t>分</w:t>
            </w:r>
          </w:p>
        </w:tc>
      </w:tr>
      <w:tr w14:paraId="34304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010" w:type="dxa"/>
            <w:gridSpan w:val="2"/>
            <w:tcBorders>
              <w:top w:val="single" w:color="auto" w:sz="4" w:space="0"/>
              <w:left w:val="single" w:color="auto" w:sz="4" w:space="0"/>
              <w:bottom w:val="single" w:color="auto" w:sz="4" w:space="0"/>
              <w:right w:val="single" w:color="auto" w:sz="4" w:space="0"/>
            </w:tcBorders>
            <w:vAlign w:val="center"/>
          </w:tcPr>
          <w:p w14:paraId="65489658">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kern w:val="2"/>
                <w:sz w:val="24"/>
                <w:szCs w:val="24"/>
                <w:lang w:val="en-US" w:eastAsia="zh-CN"/>
              </w:rPr>
              <w:t>招标采购预算</w:t>
            </w:r>
          </w:p>
        </w:tc>
        <w:tc>
          <w:tcPr>
            <w:tcW w:w="7568" w:type="dxa"/>
            <w:gridSpan w:val="6"/>
            <w:tcBorders>
              <w:top w:val="single" w:color="auto" w:sz="4" w:space="0"/>
              <w:left w:val="nil"/>
              <w:bottom w:val="single" w:color="auto" w:sz="4" w:space="0"/>
              <w:right w:val="single" w:color="auto" w:sz="4" w:space="0"/>
            </w:tcBorders>
            <w:vAlign w:val="center"/>
          </w:tcPr>
          <w:p w14:paraId="7377A79A">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kern w:val="2"/>
                <w:sz w:val="24"/>
                <w:szCs w:val="24"/>
                <w:lang w:val="en-US" w:eastAsia="zh-CN"/>
              </w:rPr>
              <w:t>本项目设招标采购预算，响应人的总报价超出采购预算的</w:t>
            </w:r>
            <w:r>
              <w:rPr>
                <w:rFonts w:hint="eastAsia" w:ascii="宋体" w:hAnsi="宋体" w:eastAsia="宋体" w:cs="宋体"/>
                <w:b w:val="0"/>
                <w:bCs/>
                <w:kern w:val="2"/>
                <w:sz w:val="24"/>
                <w:szCs w:val="24"/>
                <w:lang w:val="en-US" w:eastAsia="zh-CN"/>
              </w:rPr>
              <w:t>采购人不予接受且</w:t>
            </w:r>
            <w:r>
              <w:rPr>
                <w:rFonts w:hint="eastAsia" w:ascii="宋体" w:hAnsi="宋体" w:eastAsia="宋体" w:cs="宋体"/>
                <w:b w:val="0"/>
                <w:i w:val="0"/>
                <w:caps w:val="0"/>
                <w:color w:val="000000"/>
                <w:spacing w:val="0"/>
                <w:w w:val="100"/>
                <w:kern w:val="2"/>
                <w:sz w:val="24"/>
                <w:szCs w:val="24"/>
                <w:lang w:val="en-US" w:eastAsia="zh-CN"/>
              </w:rPr>
              <w:t>按无效标处理。</w:t>
            </w:r>
          </w:p>
        </w:tc>
      </w:tr>
      <w:tr w14:paraId="13D73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010" w:type="dxa"/>
            <w:gridSpan w:val="2"/>
            <w:tcBorders>
              <w:top w:val="single" w:color="auto" w:sz="4" w:space="0"/>
              <w:left w:val="single" w:color="auto" w:sz="4" w:space="0"/>
              <w:bottom w:val="single" w:color="auto" w:sz="4" w:space="0"/>
              <w:right w:val="single" w:color="auto" w:sz="4" w:space="0"/>
            </w:tcBorders>
            <w:vAlign w:val="center"/>
          </w:tcPr>
          <w:p w14:paraId="46E42CD0">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评标基准值计算</w:t>
            </w:r>
          </w:p>
          <w:p w14:paraId="2A8722FE">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kern w:val="2"/>
                <w:sz w:val="24"/>
                <w:szCs w:val="24"/>
                <w:lang w:val="en-US" w:eastAsia="zh-CN"/>
              </w:rPr>
              <w:t>方法</w:t>
            </w:r>
          </w:p>
        </w:tc>
        <w:tc>
          <w:tcPr>
            <w:tcW w:w="7568" w:type="dxa"/>
            <w:gridSpan w:val="6"/>
            <w:tcBorders>
              <w:top w:val="single" w:color="auto" w:sz="4" w:space="0"/>
              <w:left w:val="nil"/>
              <w:bottom w:val="single" w:color="auto" w:sz="4" w:space="0"/>
              <w:right w:val="single" w:color="auto" w:sz="4" w:space="0"/>
            </w:tcBorders>
            <w:vAlign w:val="center"/>
          </w:tcPr>
          <w:p w14:paraId="34E13A54">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1、低于采购预算且通过初步评审的有效响应人报价为有效报价。</w:t>
            </w:r>
          </w:p>
          <w:p w14:paraId="06D06C01">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kern w:val="2"/>
                <w:sz w:val="24"/>
                <w:szCs w:val="24"/>
                <w:lang w:val="en-US" w:eastAsia="zh-CN"/>
              </w:rPr>
              <w:t>2、评标基准价=满足招标文件要求的最低有效报价为基准价</w:t>
            </w:r>
          </w:p>
        </w:tc>
      </w:tr>
      <w:tr w14:paraId="4BD3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06" w:type="dxa"/>
            <w:tcBorders>
              <w:top w:val="single" w:color="auto" w:sz="4" w:space="0"/>
              <w:left w:val="single" w:color="auto" w:sz="4" w:space="0"/>
              <w:bottom w:val="single" w:color="auto" w:sz="4" w:space="0"/>
              <w:right w:val="single" w:color="auto" w:sz="4" w:space="0"/>
            </w:tcBorders>
            <w:vAlign w:val="center"/>
          </w:tcPr>
          <w:p w14:paraId="044F3DE4">
            <w:pPr>
              <w:keepNext w:val="0"/>
              <w:keepLines w:val="0"/>
              <w:pageBreakBefore w:val="0"/>
              <w:widowControl/>
              <w:kinsoku/>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rPr>
            </w:pPr>
            <w:r>
              <w:rPr>
                <w:rFonts w:hint="eastAsia" w:ascii="宋体" w:hAnsi="宋体" w:eastAsia="宋体" w:cs="宋体"/>
                <w:b w:val="0"/>
                <w:bCs w:val="0"/>
                <w:kern w:val="2"/>
                <w:sz w:val="24"/>
                <w:szCs w:val="24"/>
              </w:rPr>
              <w:t>评审项</w:t>
            </w:r>
          </w:p>
        </w:tc>
        <w:tc>
          <w:tcPr>
            <w:tcW w:w="1004" w:type="dxa"/>
            <w:tcBorders>
              <w:top w:val="single" w:color="auto" w:sz="4" w:space="0"/>
              <w:left w:val="nil"/>
              <w:bottom w:val="single" w:color="auto" w:sz="4" w:space="0"/>
              <w:right w:val="single" w:color="auto" w:sz="4" w:space="0"/>
            </w:tcBorders>
            <w:vAlign w:val="center"/>
          </w:tcPr>
          <w:p w14:paraId="26BFA764">
            <w:pPr>
              <w:keepNext w:val="0"/>
              <w:keepLines w:val="0"/>
              <w:pageBreakBefore w:val="0"/>
              <w:widowControl/>
              <w:kinsoku/>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rPr>
            </w:pPr>
            <w:r>
              <w:rPr>
                <w:rFonts w:hint="eastAsia" w:ascii="宋体" w:hAnsi="宋体" w:eastAsia="宋体" w:cs="宋体"/>
                <w:b w:val="0"/>
                <w:bCs w:val="0"/>
                <w:kern w:val="2"/>
                <w:sz w:val="24"/>
                <w:szCs w:val="24"/>
              </w:rPr>
              <w:t>编列内容</w:t>
            </w:r>
          </w:p>
        </w:tc>
        <w:tc>
          <w:tcPr>
            <w:tcW w:w="7568" w:type="dxa"/>
            <w:gridSpan w:val="6"/>
            <w:tcBorders>
              <w:top w:val="single" w:color="auto" w:sz="4" w:space="0"/>
              <w:left w:val="nil"/>
              <w:bottom w:val="single" w:color="auto" w:sz="4" w:space="0"/>
              <w:right w:val="single" w:color="auto" w:sz="4" w:space="0"/>
            </w:tcBorders>
            <w:vAlign w:val="center"/>
          </w:tcPr>
          <w:p w14:paraId="45342DB2">
            <w:pPr>
              <w:keepNext w:val="0"/>
              <w:keepLines w:val="0"/>
              <w:pageBreakBefore w:val="0"/>
              <w:widowControl/>
              <w:kinsoku/>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评审方法</w:t>
            </w:r>
          </w:p>
        </w:tc>
      </w:tr>
      <w:tr w14:paraId="04AB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14:paraId="6C735121">
            <w:pPr>
              <w:adjustRightInd/>
              <w:snapToGrid/>
              <w:spacing w:after="0" w:line="400" w:lineRule="exact"/>
              <w:jc w:val="center"/>
              <w:rPr>
                <w:rFonts w:hint="eastAsia" w:ascii="宋体" w:hAnsi="宋体" w:eastAsia="宋体" w:cs="宋体"/>
                <w:kern w:val="1"/>
                <w:sz w:val="24"/>
                <w:szCs w:val="24"/>
                <w:lang w:val="en-US" w:eastAsia="en-US" w:bidi="en-US"/>
              </w:rPr>
            </w:pPr>
            <w:r>
              <w:rPr>
                <w:rFonts w:hint="eastAsia" w:ascii="宋体" w:hAnsi="宋体" w:eastAsia="宋体" w:cs="宋体"/>
                <w:kern w:val="1"/>
                <w:sz w:val="24"/>
                <w:szCs w:val="24"/>
                <w:lang w:eastAsia="en-US" w:bidi="en-US"/>
              </w:rPr>
              <w:t>商务标（</w:t>
            </w:r>
            <w:r>
              <w:rPr>
                <w:rFonts w:hint="eastAsia" w:ascii="宋体" w:hAnsi="宋体" w:eastAsia="宋体" w:cs="宋体"/>
                <w:kern w:val="1"/>
                <w:sz w:val="24"/>
                <w:szCs w:val="24"/>
                <w:lang w:bidi="en-US"/>
              </w:rPr>
              <w:t>3</w:t>
            </w:r>
            <w:r>
              <w:rPr>
                <w:rFonts w:hint="eastAsia" w:ascii="宋体" w:hAnsi="宋体" w:eastAsia="宋体" w:cs="宋体"/>
                <w:kern w:val="1"/>
                <w:sz w:val="24"/>
                <w:szCs w:val="24"/>
                <w:lang w:eastAsia="en-US" w:bidi="en-US"/>
              </w:rPr>
              <w:t>0分）</w:t>
            </w:r>
          </w:p>
        </w:tc>
        <w:tc>
          <w:tcPr>
            <w:tcW w:w="1004" w:type="dxa"/>
            <w:tcBorders>
              <w:top w:val="single" w:color="auto" w:sz="4" w:space="0"/>
              <w:left w:val="nil"/>
              <w:bottom w:val="single" w:color="auto" w:sz="4" w:space="0"/>
              <w:right w:val="single" w:color="auto" w:sz="4" w:space="0"/>
            </w:tcBorders>
            <w:shd w:val="clear" w:color="auto" w:fill="auto"/>
            <w:vAlign w:val="center"/>
          </w:tcPr>
          <w:p w14:paraId="2BCD0BD7">
            <w:pPr>
              <w:adjustRightInd/>
              <w:snapToGrid/>
              <w:spacing w:after="0" w:line="400" w:lineRule="exact"/>
              <w:jc w:val="center"/>
              <w:rPr>
                <w:rFonts w:hint="eastAsia" w:ascii="宋体" w:hAnsi="宋体" w:eastAsia="宋体" w:cs="宋体"/>
                <w:kern w:val="1"/>
                <w:sz w:val="24"/>
                <w:szCs w:val="24"/>
                <w:lang w:val="en-US" w:eastAsia="en-US" w:bidi="en-US"/>
              </w:rPr>
            </w:pPr>
            <w:r>
              <w:rPr>
                <w:rFonts w:hint="eastAsia" w:ascii="宋体" w:hAnsi="宋体" w:eastAsia="宋体" w:cs="宋体"/>
                <w:kern w:val="1"/>
                <w:sz w:val="24"/>
                <w:szCs w:val="24"/>
                <w:lang w:eastAsia="en-US" w:bidi="en-US"/>
              </w:rPr>
              <w:t>投标报价</w:t>
            </w:r>
          </w:p>
        </w:tc>
        <w:tc>
          <w:tcPr>
            <w:tcW w:w="7568" w:type="dxa"/>
            <w:gridSpan w:val="6"/>
            <w:tcBorders>
              <w:top w:val="single" w:color="auto" w:sz="4" w:space="0"/>
              <w:left w:val="nil"/>
              <w:bottom w:val="single" w:color="auto" w:sz="4" w:space="0"/>
              <w:right w:val="single" w:color="auto" w:sz="4" w:space="0"/>
            </w:tcBorders>
            <w:shd w:val="clear" w:color="auto" w:fill="auto"/>
            <w:vAlign w:val="center"/>
          </w:tcPr>
          <w:p w14:paraId="24884172">
            <w:pPr>
              <w:adjustRightInd/>
              <w:snapToGrid/>
              <w:spacing w:after="0" w:line="400" w:lineRule="exact"/>
              <w:rPr>
                <w:rFonts w:ascii="宋体" w:hAnsi="宋体" w:eastAsia="宋体" w:cs="宋体"/>
                <w:sz w:val="24"/>
                <w:szCs w:val="24"/>
                <w:lang w:bidi="en-US"/>
              </w:rPr>
            </w:pPr>
            <w:r>
              <w:rPr>
                <w:rFonts w:hint="eastAsia" w:ascii="宋体" w:hAnsi="宋体" w:eastAsia="宋体" w:cs="宋体"/>
                <w:sz w:val="24"/>
                <w:szCs w:val="24"/>
                <w:lang w:bidi="en-US"/>
              </w:rPr>
              <w:t>1、综合评分法中的价格分统一采用低价优先法计算，即满足磋商文件要求且最后报价最低的供应商的价格为磋商基准价，其价格分为满分。</w:t>
            </w:r>
          </w:p>
          <w:p w14:paraId="12D5C5CC">
            <w:pPr>
              <w:adjustRightInd/>
              <w:snapToGrid/>
              <w:spacing w:after="0" w:line="400" w:lineRule="exact"/>
              <w:rPr>
                <w:rFonts w:ascii="宋体" w:hAnsi="宋体" w:eastAsia="宋体" w:cs="宋体"/>
                <w:sz w:val="24"/>
                <w:szCs w:val="24"/>
                <w:lang w:bidi="en-US"/>
              </w:rPr>
            </w:pPr>
            <w:r>
              <w:rPr>
                <w:rFonts w:hint="eastAsia" w:ascii="宋体" w:hAnsi="宋体" w:eastAsia="宋体" w:cs="宋体"/>
                <w:sz w:val="24"/>
                <w:szCs w:val="24"/>
                <w:lang w:bidi="en-US"/>
              </w:rPr>
              <w:t>2、其他供应商的价格分统一按照下列公式计算：磋商报价得分=（磋商基准价/最后磋商报价）×30</w:t>
            </w:r>
          </w:p>
          <w:p w14:paraId="0A4C1F0C">
            <w:pPr>
              <w:adjustRightInd/>
              <w:snapToGrid/>
              <w:spacing w:after="0" w:line="400" w:lineRule="exact"/>
              <w:rPr>
                <w:rFonts w:ascii="宋体" w:hAnsi="宋体" w:eastAsia="宋体" w:cs="宋体"/>
                <w:sz w:val="24"/>
                <w:szCs w:val="24"/>
                <w:lang w:bidi="en-US"/>
              </w:rPr>
            </w:pPr>
            <w:r>
              <w:rPr>
                <w:rFonts w:hint="eastAsia" w:ascii="宋体" w:hAnsi="宋体" w:eastAsia="宋体" w:cs="宋体"/>
                <w:sz w:val="24"/>
                <w:szCs w:val="24"/>
                <w:lang w:bidi="en-US"/>
              </w:rPr>
              <w:t>注：（1）分值计算保留两位小数。</w:t>
            </w:r>
          </w:p>
          <w:p w14:paraId="02EA14B6">
            <w:pPr>
              <w:adjustRightInd/>
              <w:snapToGrid/>
              <w:spacing w:after="0" w:line="400" w:lineRule="exact"/>
              <w:rPr>
                <w:rFonts w:ascii="宋体" w:hAnsi="宋体" w:eastAsia="宋体" w:cs="宋体"/>
                <w:sz w:val="24"/>
                <w:szCs w:val="24"/>
                <w:lang w:bidi="en-US"/>
              </w:rPr>
            </w:pPr>
            <w:r>
              <w:rPr>
                <w:rFonts w:hint="eastAsia" w:ascii="宋体" w:hAnsi="宋体" w:eastAsia="宋体" w:cs="宋体"/>
                <w:sz w:val="24"/>
                <w:szCs w:val="24"/>
                <w:lang w:bidi="en-US"/>
              </w:rPr>
              <w:t>（2）本项目专门面向中小企业采购，不再进行价格扣除。参加政府采购活动的中小企业应当提供《中小企业声明函》；</w:t>
            </w:r>
          </w:p>
          <w:p w14:paraId="03708059">
            <w:pPr>
              <w:adjustRightInd/>
              <w:snapToGrid/>
              <w:spacing w:after="0" w:line="400" w:lineRule="exact"/>
              <w:rPr>
                <w:rFonts w:hint="eastAsia" w:ascii="宋体" w:hAnsi="宋体" w:eastAsia="宋体" w:cs="宋体"/>
                <w:kern w:val="2"/>
                <w:sz w:val="24"/>
                <w:szCs w:val="24"/>
                <w:highlight w:val="yellow"/>
                <w:lang w:val="en-US" w:eastAsia="zh-CN" w:bidi="en-US"/>
              </w:rPr>
            </w:pPr>
            <w:r>
              <w:rPr>
                <w:rFonts w:hint="eastAsia" w:ascii="宋体" w:hAnsi="宋体" w:eastAsia="宋体" w:cs="宋体"/>
                <w:sz w:val="24"/>
                <w:szCs w:val="24"/>
                <w:lang w:bidi="en-US"/>
              </w:rPr>
              <w:t>3、磋商小组认为供应商的报价明显低于其他通过符合性审查供应商的报价，有可能影响工程质量或者不能诚信履约的，应当要求其在合理的时间内提供说明，必要时提交相关证明材料；供应商不能证明其报价合理性的，磋商小组应当将其作为无效文件处理。</w:t>
            </w:r>
          </w:p>
        </w:tc>
      </w:tr>
      <w:tr w14:paraId="59DB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06" w:type="dxa"/>
            <w:vMerge w:val="restart"/>
            <w:tcBorders>
              <w:top w:val="single" w:color="auto" w:sz="4" w:space="0"/>
              <w:left w:val="single" w:color="auto" w:sz="4" w:space="0"/>
              <w:right w:val="single" w:color="auto" w:sz="4" w:space="0"/>
            </w:tcBorders>
            <w:vAlign w:val="center"/>
          </w:tcPr>
          <w:p w14:paraId="61AF38A6">
            <w:pPr>
              <w:keepNext w:val="0"/>
              <w:keepLines w:val="0"/>
              <w:pageBreakBefore w:val="0"/>
              <w:widowControl/>
              <w:kinsoku/>
              <w:overflowPunct/>
              <w:topLinePunct w:val="0"/>
              <w:bidi w:val="0"/>
              <w:spacing w:before="0" w:beforeAutospacing="0" w:after="0" w:afterAutospacing="0" w:line="440" w:lineRule="exact"/>
              <w:ind w:left="0" w:right="0"/>
              <w:jc w:val="center"/>
              <w:rPr>
                <w:rFonts w:hint="eastAsia" w:ascii="宋体" w:hAnsi="宋体" w:eastAsia="宋体" w:cs="宋体"/>
                <w:kern w:val="2"/>
                <w:sz w:val="24"/>
                <w:szCs w:val="24"/>
              </w:rPr>
            </w:pPr>
          </w:p>
          <w:p w14:paraId="480810C3">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kern w:val="2"/>
                <w:sz w:val="24"/>
                <w:szCs w:val="24"/>
              </w:rPr>
            </w:pPr>
          </w:p>
          <w:p w14:paraId="05109042">
            <w:pPr>
              <w:keepNext w:val="0"/>
              <w:keepLines w:val="0"/>
              <w:pageBreakBefore w:val="0"/>
              <w:widowControl/>
              <w:kinsoku/>
              <w:overflowPunct/>
              <w:topLinePunct w:val="0"/>
              <w:bidi w:val="0"/>
              <w:snapToGrid/>
              <w:spacing w:before="0" w:beforeAutospacing="0" w:after="0" w:afterAutospacing="0" w:line="440" w:lineRule="exact"/>
              <w:ind w:left="0" w:right="0"/>
              <w:jc w:val="center"/>
              <w:textAlignment w:val="baseline"/>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技术部分（45分）</w:t>
            </w:r>
          </w:p>
          <w:p w14:paraId="1BCCE796">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004" w:type="dxa"/>
            <w:vMerge w:val="restart"/>
            <w:tcBorders>
              <w:top w:val="single" w:color="auto" w:sz="4" w:space="0"/>
              <w:left w:val="single" w:color="auto" w:sz="4" w:space="0"/>
              <w:right w:val="single" w:color="auto" w:sz="4" w:space="0"/>
            </w:tcBorders>
            <w:vAlign w:val="center"/>
          </w:tcPr>
          <w:p w14:paraId="43A6936B">
            <w:pPr>
              <w:keepNext w:val="0"/>
              <w:keepLines w:val="0"/>
              <w:pageBreakBefore w:val="0"/>
              <w:widowControl/>
              <w:kinsoku/>
              <w:overflowPunct/>
              <w:topLinePunct w:val="0"/>
              <w:bidi w:val="0"/>
              <w:snapToGrid/>
              <w:spacing w:before="0" w:beforeAutospacing="0" w:after="0" w:afterAutospacing="0" w:line="440" w:lineRule="exact"/>
              <w:ind w:left="0" w:right="0"/>
              <w:jc w:val="left"/>
              <w:textAlignment w:val="baseline"/>
              <w:rPr>
                <w:rFonts w:hint="eastAsia" w:ascii="宋体" w:hAnsi="宋体" w:eastAsia="宋体" w:cs="宋体"/>
                <w:b w:val="0"/>
                <w:i w:val="0"/>
                <w:caps w:val="0"/>
                <w:color w:val="000000"/>
                <w:spacing w:val="0"/>
                <w:w w:val="100"/>
                <w:kern w:val="2"/>
                <w:sz w:val="24"/>
                <w:szCs w:val="24"/>
                <w:lang w:val="en-US" w:eastAsia="zh-CN"/>
              </w:rPr>
            </w:pPr>
          </w:p>
          <w:p w14:paraId="539C1D83">
            <w:pPr>
              <w:keepNext w:val="0"/>
              <w:keepLines w:val="0"/>
              <w:pageBreakBefore w:val="0"/>
              <w:widowControl/>
              <w:kinsoku/>
              <w:overflowPunct/>
              <w:topLinePunct w:val="0"/>
              <w:bidi w:val="0"/>
              <w:snapToGrid/>
              <w:spacing w:before="0" w:beforeAutospacing="0" w:after="0" w:afterAutospacing="0" w:line="440" w:lineRule="exact"/>
              <w:ind w:left="0" w:right="0"/>
              <w:jc w:val="left"/>
              <w:textAlignment w:val="baseline"/>
              <w:rPr>
                <w:rFonts w:hint="eastAsia" w:ascii="宋体" w:hAnsi="宋体" w:eastAsia="宋体" w:cs="宋体"/>
                <w:b w:val="0"/>
                <w:i w:val="0"/>
                <w:caps w:val="0"/>
                <w:color w:val="000000"/>
                <w:spacing w:val="0"/>
                <w:w w:val="100"/>
                <w:kern w:val="2"/>
                <w:sz w:val="24"/>
                <w:szCs w:val="24"/>
                <w:lang w:val="en-US" w:eastAsia="zh-CN"/>
              </w:rPr>
            </w:pPr>
          </w:p>
          <w:p w14:paraId="00481A2D">
            <w:pPr>
              <w:keepNext w:val="0"/>
              <w:keepLines w:val="0"/>
              <w:pageBreakBefore w:val="0"/>
              <w:widowControl/>
              <w:kinsoku/>
              <w:overflowPunct/>
              <w:topLinePunct w:val="0"/>
              <w:bidi w:val="0"/>
              <w:snapToGrid/>
              <w:spacing w:before="0" w:beforeAutospacing="0" w:after="0" w:afterAutospacing="0" w:line="440" w:lineRule="exact"/>
              <w:ind w:left="0" w:right="0"/>
              <w:jc w:val="left"/>
              <w:textAlignment w:val="baseline"/>
              <w:rPr>
                <w:rFonts w:hint="eastAsia" w:ascii="宋体" w:hAnsi="宋体" w:eastAsia="宋体" w:cs="宋体"/>
                <w:b w:val="0"/>
                <w:i w:val="0"/>
                <w:caps w:val="0"/>
                <w:color w:val="000000"/>
                <w:spacing w:val="0"/>
                <w:w w:val="100"/>
                <w:kern w:val="2"/>
                <w:sz w:val="24"/>
                <w:szCs w:val="24"/>
                <w:lang w:val="en-US" w:eastAsia="zh-CN"/>
              </w:rPr>
            </w:pPr>
          </w:p>
          <w:p w14:paraId="1E4C8845">
            <w:pPr>
              <w:keepNext w:val="0"/>
              <w:keepLines w:val="0"/>
              <w:pageBreakBefore w:val="0"/>
              <w:widowControl/>
              <w:kinsoku/>
              <w:overflowPunct/>
              <w:topLinePunct w:val="0"/>
              <w:bidi w:val="0"/>
              <w:snapToGrid/>
              <w:spacing w:before="0" w:beforeAutospacing="0" w:after="0" w:afterAutospacing="0" w:line="440" w:lineRule="exact"/>
              <w:ind w:left="0" w:right="0"/>
              <w:jc w:val="left"/>
              <w:textAlignment w:val="baseline"/>
              <w:rPr>
                <w:rFonts w:hint="eastAsia" w:ascii="宋体" w:hAnsi="宋体" w:eastAsia="宋体" w:cs="宋体"/>
                <w:b w:val="0"/>
                <w:i w:val="0"/>
                <w:caps w:val="0"/>
                <w:color w:val="000000"/>
                <w:spacing w:val="0"/>
                <w:w w:val="100"/>
                <w:kern w:val="2"/>
                <w:sz w:val="24"/>
                <w:szCs w:val="24"/>
                <w:lang w:val="en-US" w:eastAsia="zh-CN"/>
              </w:rPr>
            </w:pPr>
          </w:p>
          <w:p w14:paraId="26C3070F">
            <w:pPr>
              <w:keepNext w:val="0"/>
              <w:keepLines w:val="0"/>
              <w:pageBreakBefore w:val="0"/>
              <w:widowControl/>
              <w:kinsoku/>
              <w:overflowPunct/>
              <w:topLinePunct w:val="0"/>
              <w:bidi w:val="0"/>
              <w:snapToGrid/>
              <w:spacing w:before="0" w:beforeAutospacing="0" w:after="0" w:afterAutospacing="0" w:line="440" w:lineRule="exact"/>
              <w:ind w:left="0" w:right="0"/>
              <w:jc w:val="left"/>
              <w:textAlignment w:val="baseline"/>
              <w:rPr>
                <w:rFonts w:hint="eastAsia" w:ascii="宋体" w:hAnsi="宋体" w:eastAsia="宋体" w:cs="宋体"/>
                <w:b w:val="0"/>
                <w:i w:val="0"/>
                <w:caps w:val="0"/>
                <w:color w:val="000000"/>
                <w:spacing w:val="0"/>
                <w:w w:val="100"/>
                <w:kern w:val="2"/>
                <w:sz w:val="24"/>
                <w:szCs w:val="24"/>
                <w:lang w:val="en-US" w:eastAsia="zh-CN"/>
              </w:rPr>
            </w:pPr>
          </w:p>
          <w:p w14:paraId="17603A36">
            <w:pPr>
              <w:keepNext w:val="0"/>
              <w:keepLines w:val="0"/>
              <w:pageBreakBefore w:val="0"/>
              <w:widowControl/>
              <w:kinsoku/>
              <w:overflowPunct/>
              <w:topLinePunct w:val="0"/>
              <w:bidi w:val="0"/>
              <w:snapToGrid/>
              <w:spacing w:before="0" w:beforeAutospacing="0" w:after="0" w:afterAutospacing="0" w:line="440" w:lineRule="exact"/>
              <w:ind w:left="0" w:right="0"/>
              <w:jc w:val="left"/>
              <w:textAlignment w:val="baseline"/>
              <w:rPr>
                <w:rFonts w:hint="eastAsia" w:ascii="宋体" w:hAnsi="宋体" w:eastAsia="宋体" w:cs="宋体"/>
                <w:b w:val="0"/>
                <w:i w:val="0"/>
                <w:caps w:val="0"/>
                <w:color w:val="000000"/>
                <w:spacing w:val="0"/>
                <w:w w:val="100"/>
                <w:kern w:val="2"/>
                <w:sz w:val="24"/>
                <w:szCs w:val="24"/>
                <w:lang w:val="en-US" w:eastAsia="zh-CN"/>
              </w:rPr>
            </w:pPr>
          </w:p>
          <w:p w14:paraId="1F96595C">
            <w:pPr>
              <w:keepNext w:val="0"/>
              <w:keepLines w:val="0"/>
              <w:pageBreakBefore w:val="0"/>
              <w:widowControl/>
              <w:kinsoku/>
              <w:overflowPunct/>
              <w:topLinePunct w:val="0"/>
              <w:bidi w:val="0"/>
              <w:snapToGrid/>
              <w:spacing w:before="0" w:beforeAutospacing="0" w:after="0" w:afterAutospacing="0" w:line="440" w:lineRule="exact"/>
              <w:ind w:left="0" w:right="0"/>
              <w:jc w:val="left"/>
              <w:textAlignment w:val="baseline"/>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施工组织设计评分标准</w:t>
            </w:r>
          </w:p>
          <w:p w14:paraId="3C952A88">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color w:val="0000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 xml:space="preserve"> </w:t>
            </w:r>
          </w:p>
        </w:tc>
        <w:tc>
          <w:tcPr>
            <w:tcW w:w="1346" w:type="dxa"/>
            <w:gridSpan w:val="4"/>
            <w:tcBorders>
              <w:top w:val="single" w:color="auto" w:sz="4" w:space="0"/>
              <w:left w:val="nil"/>
              <w:right w:val="single" w:color="auto" w:sz="4" w:space="0"/>
            </w:tcBorders>
            <w:vAlign w:val="center"/>
          </w:tcPr>
          <w:p w14:paraId="7CD6131A">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Times New Roman"/>
                <w:sz w:val="24"/>
                <w:szCs w:val="24"/>
                <w:lang w:val="zh-CN"/>
              </w:rPr>
              <w:t>1.</w:t>
            </w:r>
            <w:r>
              <w:rPr>
                <w:rFonts w:hint="eastAsia" w:ascii="宋体" w:hAnsi="宋体" w:eastAsia="宋体" w:cs="Times New Roman"/>
                <w:sz w:val="24"/>
                <w:szCs w:val="24"/>
              </w:rPr>
              <w:t>主要施工方法（0-8分）</w:t>
            </w:r>
            <w:r>
              <w:rPr>
                <w:rFonts w:hint="eastAsia" w:ascii="宋体" w:hAnsi="宋体" w:eastAsia="宋体" w:cs="Times New Roman"/>
                <w:sz w:val="24"/>
                <w:szCs w:val="24"/>
                <w:lang w:val="zh-CN"/>
              </w:rPr>
              <w:t xml:space="preserve"> </w:t>
            </w:r>
          </w:p>
        </w:tc>
        <w:tc>
          <w:tcPr>
            <w:tcW w:w="6222" w:type="dxa"/>
            <w:gridSpan w:val="2"/>
            <w:tcBorders>
              <w:top w:val="single" w:color="auto" w:sz="4" w:space="0"/>
              <w:left w:val="single" w:color="auto" w:sz="4" w:space="0"/>
              <w:right w:val="single" w:color="auto" w:sz="4" w:space="0"/>
            </w:tcBorders>
            <w:vAlign w:val="center"/>
          </w:tcPr>
          <w:p w14:paraId="470A45A2">
            <w:pPr>
              <w:adjustRightInd/>
              <w:snapToGrid/>
              <w:spacing w:after="0" w:line="400" w:lineRule="exact"/>
              <w:rPr>
                <w:rFonts w:ascii="宋体" w:hAnsi="宋体" w:eastAsia="宋体" w:cs="宋体"/>
                <w:sz w:val="24"/>
                <w:szCs w:val="24"/>
                <w:lang w:bidi="en-US"/>
              </w:rPr>
            </w:pPr>
            <w:r>
              <w:rPr>
                <w:rFonts w:hint="eastAsia" w:ascii="宋体" w:hAnsi="宋体" w:eastAsia="宋体" w:cs="Times New Roman"/>
                <w:sz w:val="24"/>
                <w:szCs w:val="24"/>
              </w:rPr>
              <w:t>各</w:t>
            </w:r>
            <w:r>
              <w:rPr>
                <w:rFonts w:hint="eastAsia" w:ascii="宋体" w:hAnsi="宋体" w:eastAsia="宋体" w:cs="宋体"/>
                <w:sz w:val="24"/>
                <w:szCs w:val="24"/>
                <w:lang w:bidi="en-US"/>
              </w:rPr>
              <w:t>项主要内容的施工方案和措施内容完整、切实可行，完全符合本项目需求的得8分；</w:t>
            </w:r>
          </w:p>
          <w:p w14:paraId="3ADB027E">
            <w:pPr>
              <w:adjustRightInd/>
              <w:snapToGrid/>
              <w:spacing w:after="0" w:line="400" w:lineRule="exact"/>
              <w:rPr>
                <w:rFonts w:ascii="宋体" w:hAnsi="宋体" w:eastAsia="宋体" w:cs="宋体"/>
                <w:sz w:val="24"/>
                <w:szCs w:val="24"/>
                <w:lang w:bidi="en-US"/>
              </w:rPr>
            </w:pPr>
            <w:r>
              <w:rPr>
                <w:rFonts w:hint="eastAsia" w:ascii="宋体" w:hAnsi="宋体" w:eastAsia="宋体" w:cs="宋体"/>
                <w:sz w:val="24"/>
                <w:szCs w:val="24"/>
                <w:lang w:bidi="en-US"/>
              </w:rPr>
              <w:t>内容较为完善、较切实可行，较符合本项目需求的得，得6分；</w:t>
            </w:r>
          </w:p>
          <w:p w14:paraId="1CA6A2D9">
            <w:pPr>
              <w:adjustRightInd/>
              <w:snapToGrid/>
              <w:spacing w:after="0" w:line="400" w:lineRule="exact"/>
              <w:rPr>
                <w:rFonts w:ascii="宋体" w:hAnsi="宋体" w:eastAsia="宋体" w:cs="宋体"/>
                <w:sz w:val="24"/>
                <w:szCs w:val="24"/>
                <w:lang w:bidi="en-US"/>
              </w:rPr>
            </w:pPr>
            <w:r>
              <w:rPr>
                <w:rFonts w:hint="eastAsia" w:ascii="宋体" w:hAnsi="宋体" w:eastAsia="宋体" w:cs="宋体"/>
                <w:sz w:val="24"/>
                <w:szCs w:val="24"/>
                <w:lang w:bidi="en-US"/>
              </w:rPr>
              <w:t>内容基本完善，基本可行，基本符合本项目需求的得4分；</w:t>
            </w:r>
          </w:p>
          <w:p w14:paraId="327937AD">
            <w:pPr>
              <w:adjustRightInd/>
              <w:snapToGrid/>
              <w:spacing w:after="0" w:line="400" w:lineRule="exact"/>
              <w:rPr>
                <w:rFonts w:ascii="宋体" w:hAnsi="宋体" w:eastAsia="宋体" w:cs="宋体"/>
                <w:sz w:val="24"/>
                <w:szCs w:val="24"/>
                <w:lang w:bidi="en-US"/>
              </w:rPr>
            </w:pPr>
            <w:r>
              <w:rPr>
                <w:rFonts w:hint="eastAsia" w:ascii="宋体" w:hAnsi="宋体" w:eastAsia="宋体" w:cs="宋体"/>
                <w:sz w:val="24"/>
                <w:szCs w:val="24"/>
                <w:lang w:bidi="en-US"/>
              </w:rPr>
              <w:t>内容存在不合理项、存在实施难度的得2分；</w:t>
            </w:r>
          </w:p>
          <w:p w14:paraId="13C33373">
            <w:pPr>
              <w:adjustRightInd/>
              <w:snapToGrid/>
              <w:spacing w:after="0" w:line="400" w:lineRule="exact"/>
              <w:rPr>
                <w:rFonts w:ascii="宋体" w:hAnsi="宋体" w:eastAsia="宋体" w:cs="宋体"/>
                <w:sz w:val="24"/>
                <w:szCs w:val="24"/>
                <w:lang w:bidi="en-US"/>
              </w:rPr>
            </w:pPr>
            <w:r>
              <w:rPr>
                <w:rFonts w:hint="eastAsia" w:ascii="宋体" w:hAnsi="宋体" w:eastAsia="宋体" w:cs="宋体"/>
                <w:sz w:val="24"/>
                <w:szCs w:val="24"/>
                <w:lang w:bidi="en-US"/>
              </w:rPr>
              <w:t>内容前后不连贯导致语义不明或存在与本项目无关内容的得1分；</w:t>
            </w:r>
          </w:p>
          <w:p w14:paraId="631152DF">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sz w:val="24"/>
                <w:szCs w:val="24"/>
                <w:lang w:bidi="en-US"/>
              </w:rPr>
            </w:pPr>
            <w:r>
              <w:rPr>
                <w:rFonts w:hint="eastAsia" w:ascii="宋体" w:hAnsi="宋体" w:eastAsia="宋体" w:cs="宋体"/>
                <w:sz w:val="24"/>
                <w:szCs w:val="24"/>
                <w:lang w:bidi="en-US"/>
              </w:rPr>
              <w:t>未针对本项描述的得0分。</w:t>
            </w:r>
          </w:p>
        </w:tc>
      </w:tr>
      <w:tr w14:paraId="79D4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06" w:type="dxa"/>
            <w:vMerge w:val="continue"/>
            <w:tcBorders>
              <w:left w:val="single" w:color="auto" w:sz="4" w:space="0"/>
              <w:right w:val="single" w:color="auto" w:sz="4" w:space="0"/>
            </w:tcBorders>
            <w:vAlign w:val="center"/>
          </w:tcPr>
          <w:p w14:paraId="0A7504A4">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004" w:type="dxa"/>
            <w:vMerge w:val="continue"/>
            <w:tcBorders>
              <w:left w:val="single" w:color="auto" w:sz="4" w:space="0"/>
              <w:right w:val="single" w:color="auto" w:sz="4" w:space="0"/>
            </w:tcBorders>
            <w:vAlign w:val="center"/>
          </w:tcPr>
          <w:p w14:paraId="4AC80E22">
            <w:pPr>
              <w:keepNext w:val="0"/>
              <w:keepLines w:val="0"/>
              <w:pageBreakBefore w:val="0"/>
              <w:widowControl/>
              <w:kinsoku/>
              <w:overflowPunct/>
              <w:topLinePunct w:val="0"/>
              <w:bidi w:val="0"/>
              <w:spacing w:line="440" w:lineRule="exact"/>
              <w:ind w:right="0"/>
              <w:jc w:val="center"/>
              <w:rPr>
                <w:rFonts w:hint="eastAsia" w:ascii="宋体" w:hAnsi="宋体" w:eastAsia="宋体" w:cs="宋体"/>
                <w:b w:val="0"/>
                <w:i w:val="0"/>
                <w:caps w:val="0"/>
                <w:color w:val="000000"/>
                <w:spacing w:val="0"/>
                <w:w w:val="100"/>
                <w:kern w:val="2"/>
                <w:sz w:val="24"/>
                <w:szCs w:val="24"/>
                <w:lang w:val="en-US" w:eastAsia="zh-CN"/>
              </w:rPr>
            </w:pPr>
          </w:p>
        </w:tc>
        <w:tc>
          <w:tcPr>
            <w:tcW w:w="1337" w:type="dxa"/>
            <w:gridSpan w:val="2"/>
            <w:tcBorders>
              <w:top w:val="single" w:color="auto" w:sz="4" w:space="0"/>
              <w:left w:val="nil"/>
              <w:right w:val="single" w:color="auto" w:sz="4" w:space="0"/>
            </w:tcBorders>
            <w:vAlign w:val="center"/>
          </w:tcPr>
          <w:p w14:paraId="4A7B3300">
            <w:pPr>
              <w:spacing w:after="0" w:line="360" w:lineRule="auto"/>
              <w:jc w:val="both"/>
              <w:rPr>
                <w:rFonts w:hint="eastAsia" w:ascii="宋体" w:hAnsi="宋体" w:eastAsia="宋体" w:cs="宋体"/>
                <w:kern w:val="2"/>
                <w:sz w:val="24"/>
                <w:szCs w:val="24"/>
                <w:lang w:val="en-US" w:eastAsia="zh-CN" w:bidi="ar-SA"/>
              </w:rPr>
            </w:pPr>
            <w:r>
              <w:rPr>
                <w:rFonts w:hint="eastAsia" w:ascii="宋体" w:hAnsi="宋体" w:eastAsia="宋体" w:cs="Times New Roman"/>
                <w:sz w:val="24"/>
                <w:szCs w:val="24"/>
              </w:rPr>
              <w:t>2.工程施工重点、难点分析及对策（0-6分）</w:t>
            </w:r>
          </w:p>
        </w:tc>
        <w:tc>
          <w:tcPr>
            <w:tcW w:w="6231" w:type="dxa"/>
            <w:gridSpan w:val="4"/>
            <w:tcBorders>
              <w:top w:val="single" w:color="auto" w:sz="4" w:space="0"/>
              <w:left w:val="single" w:color="auto" w:sz="4" w:space="0"/>
              <w:right w:val="single" w:color="auto" w:sz="4" w:space="0"/>
            </w:tcBorders>
            <w:vAlign w:val="center"/>
          </w:tcPr>
          <w:p w14:paraId="7FF59FA6">
            <w:pPr>
              <w:adjustRightInd/>
              <w:snapToGrid/>
              <w:spacing w:after="0" w:line="400" w:lineRule="exact"/>
              <w:rPr>
                <w:rFonts w:ascii="宋体" w:hAnsi="宋体" w:eastAsia="宋体" w:cs="宋体"/>
                <w:sz w:val="24"/>
                <w:szCs w:val="24"/>
                <w:lang w:bidi="en-US"/>
              </w:rPr>
            </w:pPr>
            <w:r>
              <w:rPr>
                <w:rFonts w:hint="eastAsia" w:ascii="宋体" w:hAnsi="宋体" w:eastAsia="宋体" w:cs="Times New Roman"/>
                <w:sz w:val="24"/>
                <w:szCs w:val="24"/>
              </w:rPr>
              <w:t>工程施工中重难点问题及关键过程分析</w:t>
            </w:r>
            <w:r>
              <w:rPr>
                <w:rFonts w:hint="eastAsia" w:ascii="宋体" w:hAnsi="宋体" w:eastAsia="宋体" w:cs="宋体"/>
                <w:sz w:val="24"/>
                <w:szCs w:val="24"/>
                <w:lang w:bidi="en-US"/>
              </w:rPr>
              <w:t>内容完整、切实可行，完全符合本项目需求的得6分；</w:t>
            </w:r>
          </w:p>
          <w:p w14:paraId="4786D81A">
            <w:pPr>
              <w:adjustRightInd/>
              <w:snapToGrid/>
              <w:spacing w:after="0" w:line="400" w:lineRule="exact"/>
              <w:rPr>
                <w:rFonts w:ascii="宋体" w:hAnsi="宋体" w:eastAsia="宋体" w:cs="宋体"/>
                <w:sz w:val="24"/>
                <w:szCs w:val="24"/>
                <w:lang w:bidi="en-US"/>
              </w:rPr>
            </w:pPr>
            <w:r>
              <w:rPr>
                <w:rFonts w:hint="eastAsia" w:ascii="宋体" w:hAnsi="宋体" w:eastAsia="宋体" w:cs="宋体"/>
                <w:sz w:val="24"/>
                <w:szCs w:val="24"/>
                <w:lang w:bidi="en-US"/>
              </w:rPr>
              <w:t>内容较为完善、较切实可行，较符合本项目需求的得，得4分；</w:t>
            </w:r>
          </w:p>
          <w:p w14:paraId="40518B6F">
            <w:pPr>
              <w:adjustRightInd/>
              <w:snapToGrid/>
              <w:spacing w:after="0" w:line="400" w:lineRule="exact"/>
              <w:rPr>
                <w:rFonts w:ascii="宋体" w:hAnsi="宋体" w:eastAsia="宋体" w:cs="宋体"/>
                <w:sz w:val="24"/>
                <w:szCs w:val="24"/>
                <w:lang w:bidi="en-US"/>
              </w:rPr>
            </w:pPr>
            <w:r>
              <w:rPr>
                <w:rFonts w:hint="eastAsia" w:ascii="宋体" w:hAnsi="宋体" w:eastAsia="宋体" w:cs="宋体"/>
                <w:sz w:val="24"/>
                <w:szCs w:val="24"/>
                <w:lang w:bidi="en-US"/>
              </w:rPr>
              <w:t>内容基本完善，基本可行，基本符合本项目需求的得2分；</w:t>
            </w:r>
          </w:p>
          <w:p w14:paraId="40B0FE31">
            <w:pPr>
              <w:adjustRightInd/>
              <w:snapToGrid/>
              <w:spacing w:after="0" w:line="400" w:lineRule="exact"/>
              <w:rPr>
                <w:rFonts w:ascii="宋体" w:hAnsi="宋体" w:eastAsia="宋体" w:cs="宋体"/>
                <w:sz w:val="24"/>
                <w:szCs w:val="24"/>
                <w:lang w:bidi="en-US"/>
              </w:rPr>
            </w:pPr>
            <w:r>
              <w:rPr>
                <w:rFonts w:hint="eastAsia" w:ascii="宋体" w:hAnsi="宋体" w:eastAsia="宋体" w:cs="宋体"/>
                <w:sz w:val="24"/>
                <w:szCs w:val="24"/>
                <w:lang w:bidi="en-US"/>
              </w:rPr>
              <w:t>内容前后不连贯导致语义不明或存在与本项目无关内容的得1分；</w:t>
            </w:r>
          </w:p>
          <w:p w14:paraId="09569AD9">
            <w:pPr>
              <w:spacing w:after="0" w:line="360" w:lineRule="auto"/>
              <w:jc w:val="both"/>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sz w:val="24"/>
                <w:szCs w:val="24"/>
                <w:lang w:bidi="en-US"/>
              </w:rPr>
              <w:t>未针对本项描述的得0分。</w:t>
            </w:r>
          </w:p>
        </w:tc>
      </w:tr>
      <w:tr w14:paraId="5FB4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06" w:type="dxa"/>
            <w:vMerge w:val="continue"/>
            <w:tcBorders>
              <w:left w:val="single" w:color="auto" w:sz="4" w:space="0"/>
              <w:right w:val="single" w:color="auto" w:sz="4" w:space="0"/>
            </w:tcBorders>
            <w:vAlign w:val="center"/>
          </w:tcPr>
          <w:p w14:paraId="3CBDB039">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004" w:type="dxa"/>
            <w:vMerge w:val="continue"/>
            <w:tcBorders>
              <w:left w:val="single" w:color="auto" w:sz="4" w:space="0"/>
              <w:right w:val="single" w:color="auto" w:sz="4" w:space="0"/>
            </w:tcBorders>
            <w:vAlign w:val="center"/>
          </w:tcPr>
          <w:p w14:paraId="3878168B">
            <w:pPr>
              <w:keepNext w:val="0"/>
              <w:keepLines w:val="0"/>
              <w:pageBreakBefore w:val="0"/>
              <w:widowControl/>
              <w:kinsoku/>
              <w:overflowPunct/>
              <w:topLinePunct w:val="0"/>
              <w:bidi w:val="0"/>
              <w:spacing w:line="440" w:lineRule="exact"/>
              <w:jc w:val="center"/>
              <w:rPr>
                <w:rFonts w:hint="eastAsia" w:ascii="宋体" w:hAnsi="宋体" w:eastAsia="宋体" w:cs="宋体"/>
                <w:color w:val="000000"/>
                <w:kern w:val="2"/>
                <w:sz w:val="24"/>
                <w:szCs w:val="24"/>
                <w:lang w:val="en-US" w:eastAsia="zh-CN"/>
              </w:rPr>
            </w:pPr>
          </w:p>
        </w:tc>
        <w:tc>
          <w:tcPr>
            <w:tcW w:w="1337" w:type="dxa"/>
            <w:gridSpan w:val="2"/>
            <w:tcBorders>
              <w:top w:val="single" w:color="auto" w:sz="4" w:space="0"/>
              <w:left w:val="nil"/>
              <w:right w:val="single" w:color="auto" w:sz="4" w:space="0"/>
            </w:tcBorders>
            <w:vAlign w:val="center"/>
          </w:tcPr>
          <w:p w14:paraId="1591E9BF">
            <w:pPr>
              <w:spacing w:after="0" w:line="360" w:lineRule="auto"/>
              <w:jc w:val="both"/>
              <w:rPr>
                <w:rFonts w:hint="eastAsia" w:ascii="宋体" w:hAnsi="宋体" w:eastAsia="宋体" w:cs="宋体"/>
                <w:kern w:val="2"/>
                <w:sz w:val="24"/>
                <w:szCs w:val="24"/>
                <w:lang w:val="en-US" w:eastAsia="zh-CN"/>
              </w:rPr>
            </w:pPr>
            <w:r>
              <w:rPr>
                <w:rFonts w:hint="eastAsia" w:ascii="宋体" w:hAnsi="宋体" w:eastAsia="宋体" w:cs="Times New Roman"/>
                <w:sz w:val="24"/>
                <w:szCs w:val="24"/>
                <w:lang w:val="zh-CN"/>
              </w:rPr>
              <w:t>3.</w:t>
            </w:r>
            <w:r>
              <w:rPr>
                <w:rFonts w:hint="eastAsia" w:ascii="宋体" w:hAnsi="宋体" w:eastAsia="宋体" w:cs="Times New Roman"/>
                <w:sz w:val="24"/>
                <w:szCs w:val="24"/>
              </w:rPr>
              <w:t>质量管理体系与措施（0-4分）</w:t>
            </w:r>
          </w:p>
        </w:tc>
        <w:tc>
          <w:tcPr>
            <w:tcW w:w="6231" w:type="dxa"/>
            <w:gridSpan w:val="4"/>
            <w:tcBorders>
              <w:top w:val="single" w:color="auto" w:sz="4" w:space="0"/>
              <w:left w:val="single" w:color="auto" w:sz="4" w:space="0"/>
              <w:right w:val="single" w:color="auto" w:sz="4" w:space="0"/>
            </w:tcBorders>
            <w:vAlign w:val="center"/>
          </w:tcPr>
          <w:p w14:paraId="1AC1A1E0">
            <w:pPr>
              <w:adjustRightInd/>
              <w:snapToGrid/>
              <w:spacing w:after="0" w:line="400" w:lineRule="exact"/>
              <w:rPr>
                <w:rFonts w:ascii="宋体" w:hAnsi="宋体" w:eastAsia="宋体" w:cs="宋体"/>
                <w:sz w:val="24"/>
                <w:szCs w:val="24"/>
                <w:lang w:bidi="en-US"/>
              </w:rPr>
            </w:pPr>
            <w:r>
              <w:rPr>
                <w:rFonts w:hint="eastAsia" w:ascii="宋体" w:hAnsi="宋体" w:eastAsia="宋体" w:cs="宋体"/>
                <w:sz w:val="24"/>
                <w:szCs w:val="24"/>
                <w:lang w:bidi="en-US"/>
              </w:rPr>
              <w:t>包含但不限于以下方面：质量管理的组织机构及职责、项目质量目标、制度及保障措施、关键分部主体结构严格按照强制性标准实施、建立项目建设过程质量检查制度，制定纠正和预防措施等方面；</w:t>
            </w:r>
          </w:p>
          <w:p w14:paraId="0B685D02">
            <w:pPr>
              <w:adjustRightInd/>
              <w:snapToGrid/>
              <w:spacing w:after="0" w:line="400" w:lineRule="exact"/>
              <w:rPr>
                <w:rFonts w:ascii="宋体" w:hAnsi="宋体" w:eastAsia="宋体" w:cs="宋体"/>
                <w:sz w:val="24"/>
                <w:szCs w:val="24"/>
                <w:lang w:bidi="en-US"/>
              </w:rPr>
            </w:pPr>
            <w:r>
              <w:rPr>
                <w:rFonts w:hint="eastAsia" w:ascii="宋体" w:hAnsi="宋体" w:eastAsia="宋体" w:cs="宋体"/>
                <w:sz w:val="24"/>
                <w:szCs w:val="24"/>
                <w:lang w:bidi="en-US"/>
              </w:rPr>
              <w:t>内容完整、切实可行，完全符合本项目需求的得4分；</w:t>
            </w:r>
          </w:p>
          <w:p w14:paraId="4B2E4728">
            <w:pPr>
              <w:adjustRightInd/>
              <w:snapToGrid/>
              <w:spacing w:after="0" w:line="400" w:lineRule="exact"/>
              <w:rPr>
                <w:rFonts w:ascii="宋体" w:hAnsi="宋体" w:eastAsia="宋体" w:cs="宋体"/>
                <w:sz w:val="24"/>
                <w:szCs w:val="24"/>
                <w:lang w:bidi="en-US"/>
              </w:rPr>
            </w:pPr>
            <w:r>
              <w:rPr>
                <w:rFonts w:hint="eastAsia" w:ascii="宋体" w:hAnsi="宋体" w:eastAsia="宋体" w:cs="宋体"/>
                <w:sz w:val="24"/>
                <w:szCs w:val="24"/>
                <w:lang w:bidi="en-US"/>
              </w:rPr>
              <w:t>内容较为完善、较切实可行，较符合本项目需求的得，得3分；</w:t>
            </w:r>
          </w:p>
          <w:p w14:paraId="3E3CE5D8">
            <w:pPr>
              <w:adjustRightInd/>
              <w:snapToGrid/>
              <w:spacing w:after="0" w:line="400" w:lineRule="exact"/>
              <w:rPr>
                <w:rFonts w:ascii="宋体" w:hAnsi="宋体" w:eastAsia="宋体" w:cs="宋体"/>
                <w:sz w:val="24"/>
                <w:szCs w:val="24"/>
                <w:lang w:bidi="en-US"/>
              </w:rPr>
            </w:pPr>
            <w:r>
              <w:rPr>
                <w:rFonts w:hint="eastAsia" w:ascii="宋体" w:hAnsi="宋体" w:eastAsia="宋体" w:cs="宋体"/>
                <w:sz w:val="24"/>
                <w:szCs w:val="24"/>
                <w:lang w:bidi="en-US"/>
              </w:rPr>
              <w:t>内容基本完善，基本可行，基本符合本项目需求的得2分；</w:t>
            </w:r>
          </w:p>
          <w:p w14:paraId="4B1BAEF2">
            <w:pPr>
              <w:adjustRightInd/>
              <w:snapToGrid/>
              <w:spacing w:after="0" w:line="400" w:lineRule="exact"/>
              <w:rPr>
                <w:rFonts w:ascii="宋体" w:hAnsi="宋体" w:eastAsia="宋体" w:cs="宋体"/>
                <w:sz w:val="24"/>
                <w:szCs w:val="24"/>
                <w:lang w:bidi="en-US"/>
              </w:rPr>
            </w:pPr>
            <w:r>
              <w:rPr>
                <w:rFonts w:hint="eastAsia" w:ascii="宋体" w:hAnsi="宋体" w:eastAsia="宋体" w:cs="宋体"/>
                <w:sz w:val="24"/>
                <w:szCs w:val="24"/>
                <w:lang w:bidi="en-US"/>
              </w:rPr>
              <w:t>内容前后不连贯导致语义不明或存在与本项目无关内容的得1分；</w:t>
            </w:r>
          </w:p>
          <w:p w14:paraId="79014B34">
            <w:pPr>
              <w:adjustRightInd/>
              <w:snapToGrid/>
              <w:spacing w:after="0" w:line="400" w:lineRule="exact"/>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sz w:val="24"/>
                <w:szCs w:val="24"/>
                <w:lang w:bidi="en-US"/>
              </w:rPr>
              <w:t>未针对本项描述的得0分。</w:t>
            </w:r>
          </w:p>
        </w:tc>
      </w:tr>
      <w:tr w14:paraId="1E4B2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06" w:type="dxa"/>
            <w:vMerge w:val="continue"/>
            <w:tcBorders>
              <w:left w:val="single" w:color="auto" w:sz="4" w:space="0"/>
              <w:right w:val="single" w:color="auto" w:sz="4" w:space="0"/>
            </w:tcBorders>
            <w:vAlign w:val="center"/>
          </w:tcPr>
          <w:p w14:paraId="2F59277C">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004" w:type="dxa"/>
            <w:vMerge w:val="continue"/>
            <w:tcBorders>
              <w:left w:val="single" w:color="auto" w:sz="4" w:space="0"/>
              <w:right w:val="single" w:color="auto" w:sz="4" w:space="0"/>
            </w:tcBorders>
            <w:vAlign w:val="center"/>
          </w:tcPr>
          <w:p w14:paraId="2BB4F5DF">
            <w:pPr>
              <w:keepNext w:val="0"/>
              <w:keepLines w:val="0"/>
              <w:pageBreakBefore w:val="0"/>
              <w:widowControl/>
              <w:kinsoku/>
              <w:overflowPunct/>
              <w:topLinePunct w:val="0"/>
              <w:bidi w:val="0"/>
              <w:spacing w:line="440" w:lineRule="exact"/>
              <w:jc w:val="center"/>
              <w:rPr>
                <w:rFonts w:hint="eastAsia" w:ascii="宋体" w:hAnsi="宋体" w:eastAsia="宋体" w:cs="宋体"/>
                <w:color w:val="000000"/>
                <w:kern w:val="2"/>
                <w:sz w:val="24"/>
                <w:szCs w:val="24"/>
                <w:lang w:val="en-US" w:eastAsia="zh-CN"/>
              </w:rPr>
            </w:pPr>
          </w:p>
        </w:tc>
        <w:tc>
          <w:tcPr>
            <w:tcW w:w="1337" w:type="dxa"/>
            <w:gridSpan w:val="2"/>
            <w:tcBorders>
              <w:top w:val="single" w:color="auto" w:sz="4" w:space="0"/>
              <w:left w:val="nil"/>
              <w:right w:val="single" w:color="auto" w:sz="4" w:space="0"/>
            </w:tcBorders>
            <w:vAlign w:val="center"/>
          </w:tcPr>
          <w:p w14:paraId="792F2130">
            <w:pPr>
              <w:spacing w:after="0" w:line="360" w:lineRule="auto"/>
              <w:jc w:val="both"/>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Times New Roman"/>
                <w:sz w:val="24"/>
                <w:szCs w:val="24"/>
              </w:rPr>
              <w:t>4.安全管理体系与措施（0-4分）</w:t>
            </w:r>
          </w:p>
        </w:tc>
        <w:tc>
          <w:tcPr>
            <w:tcW w:w="6231" w:type="dxa"/>
            <w:gridSpan w:val="4"/>
            <w:tcBorders>
              <w:top w:val="single" w:color="auto" w:sz="4" w:space="0"/>
              <w:left w:val="single" w:color="auto" w:sz="4" w:space="0"/>
              <w:right w:val="single" w:color="auto" w:sz="4" w:space="0"/>
            </w:tcBorders>
            <w:vAlign w:val="center"/>
          </w:tcPr>
          <w:p w14:paraId="46781FD6">
            <w:pPr>
              <w:adjustRightInd/>
              <w:snapToGrid/>
              <w:spacing w:after="0" w:line="400" w:lineRule="exact"/>
              <w:rPr>
                <w:rFonts w:ascii="宋体" w:hAnsi="宋体" w:eastAsia="宋体" w:cs="宋体"/>
                <w:sz w:val="24"/>
                <w:szCs w:val="24"/>
                <w:lang w:bidi="en-US"/>
              </w:rPr>
            </w:pPr>
            <w:r>
              <w:rPr>
                <w:rFonts w:hint="eastAsia" w:ascii="宋体" w:hAnsi="宋体" w:eastAsia="宋体" w:cs="Times New Roman"/>
                <w:sz w:val="24"/>
                <w:szCs w:val="24"/>
              </w:rPr>
              <w:t>施工安全生产保障体系健全，安全管理制度完善，安全管理目标具体，全员安全责任制明确，现场安全管理组织机构、人员配备满足国家规定</w:t>
            </w:r>
            <w:r>
              <w:rPr>
                <w:rFonts w:hint="eastAsia" w:ascii="宋体" w:hAnsi="宋体" w:eastAsia="宋体" w:cs="宋体"/>
                <w:sz w:val="24"/>
                <w:szCs w:val="24"/>
                <w:lang w:bidi="en-US"/>
              </w:rPr>
              <w:t>内容完整、切实可行，完全符合本项目需求的得4分；</w:t>
            </w:r>
          </w:p>
          <w:p w14:paraId="7A87C088">
            <w:pPr>
              <w:adjustRightInd/>
              <w:snapToGrid/>
              <w:spacing w:after="0" w:line="400" w:lineRule="exact"/>
              <w:rPr>
                <w:rFonts w:ascii="宋体" w:hAnsi="宋体" w:eastAsia="宋体" w:cs="宋体"/>
                <w:sz w:val="24"/>
                <w:szCs w:val="24"/>
                <w:lang w:bidi="en-US"/>
              </w:rPr>
            </w:pPr>
            <w:r>
              <w:rPr>
                <w:rFonts w:hint="eastAsia" w:ascii="宋体" w:hAnsi="宋体" w:eastAsia="宋体" w:cs="宋体"/>
                <w:sz w:val="24"/>
                <w:szCs w:val="24"/>
                <w:lang w:bidi="en-US"/>
              </w:rPr>
              <w:t>内容较为完善、较切实可行，较符合本项目需求的得，得3分；</w:t>
            </w:r>
          </w:p>
          <w:p w14:paraId="6CC8DF79">
            <w:pPr>
              <w:adjustRightInd/>
              <w:snapToGrid/>
              <w:spacing w:after="0" w:line="400" w:lineRule="exact"/>
              <w:rPr>
                <w:rFonts w:ascii="宋体" w:hAnsi="宋体" w:eastAsia="宋体" w:cs="宋体"/>
                <w:sz w:val="24"/>
                <w:szCs w:val="24"/>
                <w:lang w:bidi="en-US"/>
              </w:rPr>
            </w:pPr>
            <w:r>
              <w:rPr>
                <w:rFonts w:hint="eastAsia" w:ascii="宋体" w:hAnsi="宋体" w:eastAsia="宋体" w:cs="宋体"/>
                <w:sz w:val="24"/>
                <w:szCs w:val="24"/>
                <w:lang w:bidi="en-US"/>
              </w:rPr>
              <w:t>内容基本完善，基本可行，基本符合本项目需求的得2分；</w:t>
            </w:r>
          </w:p>
          <w:p w14:paraId="16A2D322">
            <w:pPr>
              <w:adjustRightInd/>
              <w:snapToGrid/>
              <w:spacing w:after="0" w:line="400" w:lineRule="exact"/>
              <w:rPr>
                <w:rFonts w:ascii="宋体" w:hAnsi="宋体" w:eastAsia="宋体" w:cs="宋体"/>
                <w:sz w:val="24"/>
                <w:szCs w:val="24"/>
                <w:lang w:bidi="en-US"/>
              </w:rPr>
            </w:pPr>
            <w:r>
              <w:rPr>
                <w:rFonts w:hint="eastAsia" w:ascii="宋体" w:hAnsi="宋体" w:eastAsia="宋体" w:cs="宋体"/>
                <w:sz w:val="24"/>
                <w:szCs w:val="24"/>
                <w:lang w:bidi="en-US"/>
              </w:rPr>
              <w:t>内容前后不连贯导致语义不明或存在与本项目无关内容的得1分；</w:t>
            </w:r>
          </w:p>
          <w:p w14:paraId="28A31133">
            <w:pPr>
              <w:spacing w:after="0" w:line="360" w:lineRule="auto"/>
              <w:jc w:val="both"/>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sz w:val="24"/>
                <w:szCs w:val="24"/>
                <w:lang w:bidi="en-US"/>
              </w:rPr>
              <w:t>未针对本项描述的得0分。</w:t>
            </w:r>
          </w:p>
        </w:tc>
      </w:tr>
      <w:tr w14:paraId="7871C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06" w:type="dxa"/>
            <w:vMerge w:val="continue"/>
            <w:tcBorders>
              <w:left w:val="single" w:color="auto" w:sz="4" w:space="0"/>
              <w:right w:val="single" w:color="auto" w:sz="4" w:space="0"/>
            </w:tcBorders>
            <w:vAlign w:val="center"/>
          </w:tcPr>
          <w:p w14:paraId="50884C5B">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004" w:type="dxa"/>
            <w:vMerge w:val="continue"/>
            <w:tcBorders>
              <w:left w:val="single" w:color="auto" w:sz="4" w:space="0"/>
              <w:right w:val="single" w:color="auto" w:sz="4" w:space="0"/>
            </w:tcBorders>
            <w:vAlign w:val="center"/>
          </w:tcPr>
          <w:p w14:paraId="35375921">
            <w:pPr>
              <w:keepNext w:val="0"/>
              <w:keepLines w:val="0"/>
              <w:pageBreakBefore w:val="0"/>
              <w:widowControl/>
              <w:kinsoku/>
              <w:overflowPunct/>
              <w:topLinePunct w:val="0"/>
              <w:bidi w:val="0"/>
              <w:spacing w:line="440" w:lineRule="exact"/>
              <w:jc w:val="left"/>
              <w:rPr>
                <w:rFonts w:hint="eastAsia" w:ascii="宋体" w:hAnsi="宋体" w:eastAsia="宋体" w:cs="宋体"/>
                <w:color w:val="000000"/>
                <w:kern w:val="2"/>
                <w:sz w:val="24"/>
                <w:szCs w:val="24"/>
                <w:lang w:val="en-US" w:eastAsia="zh-CN" w:bidi="ar-SA"/>
              </w:rPr>
            </w:pPr>
          </w:p>
        </w:tc>
        <w:tc>
          <w:tcPr>
            <w:tcW w:w="1337" w:type="dxa"/>
            <w:gridSpan w:val="2"/>
            <w:tcBorders>
              <w:top w:val="single" w:color="auto" w:sz="4" w:space="0"/>
              <w:left w:val="nil"/>
              <w:bottom w:val="single" w:color="auto" w:sz="4" w:space="0"/>
              <w:right w:val="single" w:color="auto" w:sz="4" w:space="0"/>
            </w:tcBorders>
            <w:vAlign w:val="center"/>
          </w:tcPr>
          <w:p w14:paraId="3014F937">
            <w:pPr>
              <w:spacing w:after="0" w:line="360" w:lineRule="auto"/>
              <w:jc w:val="both"/>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Times New Roman"/>
                <w:sz w:val="24"/>
                <w:szCs w:val="24"/>
                <w:lang w:val="zh-CN"/>
              </w:rPr>
              <w:t>5.</w:t>
            </w:r>
            <w:r>
              <w:rPr>
                <w:rFonts w:hint="eastAsia" w:ascii="宋体" w:hAnsi="宋体" w:eastAsia="宋体" w:cs="Times New Roman"/>
                <w:sz w:val="24"/>
                <w:szCs w:val="24"/>
              </w:rPr>
              <w:t>工程进度计划与措施（0-4分）</w:t>
            </w:r>
          </w:p>
        </w:tc>
        <w:tc>
          <w:tcPr>
            <w:tcW w:w="6231" w:type="dxa"/>
            <w:gridSpan w:val="4"/>
            <w:tcBorders>
              <w:top w:val="single" w:color="auto" w:sz="4" w:space="0"/>
              <w:left w:val="single" w:color="auto" w:sz="4" w:space="0"/>
              <w:bottom w:val="single" w:color="auto" w:sz="4" w:space="0"/>
              <w:right w:val="single" w:color="auto" w:sz="4" w:space="0"/>
            </w:tcBorders>
            <w:vAlign w:val="center"/>
          </w:tcPr>
          <w:p w14:paraId="747876A5">
            <w:pPr>
              <w:adjustRightInd/>
              <w:snapToGrid/>
              <w:spacing w:after="0" w:line="400" w:lineRule="exact"/>
              <w:rPr>
                <w:rFonts w:ascii="宋体" w:hAnsi="宋体" w:eastAsia="宋体" w:cs="宋体"/>
                <w:sz w:val="24"/>
                <w:szCs w:val="24"/>
                <w:lang w:bidi="en-US"/>
              </w:rPr>
            </w:pPr>
            <w:r>
              <w:rPr>
                <w:rFonts w:hint="eastAsia" w:ascii="宋体" w:hAnsi="宋体" w:eastAsia="宋体" w:cs="Times New Roman"/>
                <w:sz w:val="24"/>
                <w:szCs w:val="24"/>
              </w:rPr>
              <w:t>对总体进度计划、关键节点及中间完工项目施工进度计划、施工强度等</w:t>
            </w:r>
            <w:r>
              <w:rPr>
                <w:rFonts w:hint="eastAsia" w:ascii="宋体" w:hAnsi="宋体" w:eastAsia="宋体" w:cs="宋体"/>
                <w:sz w:val="24"/>
                <w:szCs w:val="24"/>
                <w:lang w:bidi="en-US"/>
              </w:rPr>
              <w:t>内容完整、切实可行，完全符合本项目需求的得4分；</w:t>
            </w:r>
          </w:p>
          <w:p w14:paraId="6D532B0B">
            <w:pPr>
              <w:adjustRightInd/>
              <w:snapToGrid/>
              <w:spacing w:after="0" w:line="400" w:lineRule="exact"/>
              <w:rPr>
                <w:rFonts w:ascii="宋体" w:hAnsi="宋体" w:eastAsia="宋体" w:cs="宋体"/>
                <w:sz w:val="24"/>
                <w:szCs w:val="24"/>
                <w:lang w:bidi="en-US"/>
              </w:rPr>
            </w:pPr>
            <w:r>
              <w:rPr>
                <w:rFonts w:hint="eastAsia" w:ascii="宋体" w:hAnsi="宋体" w:eastAsia="宋体" w:cs="宋体"/>
                <w:sz w:val="24"/>
                <w:szCs w:val="24"/>
                <w:lang w:bidi="en-US"/>
              </w:rPr>
              <w:t>内容较为完善、较切实可行，较符合本项目需求的得，得3分；</w:t>
            </w:r>
          </w:p>
          <w:p w14:paraId="0A723B30">
            <w:pPr>
              <w:adjustRightInd/>
              <w:snapToGrid/>
              <w:spacing w:after="0" w:line="400" w:lineRule="exact"/>
              <w:rPr>
                <w:rFonts w:ascii="宋体" w:hAnsi="宋体" w:eastAsia="宋体" w:cs="宋体"/>
                <w:sz w:val="24"/>
                <w:szCs w:val="24"/>
                <w:lang w:bidi="en-US"/>
              </w:rPr>
            </w:pPr>
            <w:r>
              <w:rPr>
                <w:rFonts w:hint="eastAsia" w:ascii="宋体" w:hAnsi="宋体" w:eastAsia="宋体" w:cs="宋体"/>
                <w:sz w:val="24"/>
                <w:szCs w:val="24"/>
                <w:lang w:bidi="en-US"/>
              </w:rPr>
              <w:t>内容基本完善，基本可行，基本符合本项目需求的得2分；</w:t>
            </w:r>
          </w:p>
          <w:p w14:paraId="0DD1765C">
            <w:pPr>
              <w:adjustRightInd/>
              <w:snapToGrid/>
              <w:spacing w:after="0" w:line="400" w:lineRule="exact"/>
              <w:rPr>
                <w:rFonts w:ascii="宋体" w:hAnsi="宋体" w:eastAsia="宋体" w:cs="宋体"/>
                <w:sz w:val="24"/>
                <w:szCs w:val="24"/>
                <w:lang w:bidi="en-US"/>
              </w:rPr>
            </w:pPr>
            <w:r>
              <w:rPr>
                <w:rFonts w:hint="eastAsia" w:ascii="宋体" w:hAnsi="宋体" w:eastAsia="宋体" w:cs="宋体"/>
                <w:sz w:val="24"/>
                <w:szCs w:val="24"/>
                <w:lang w:bidi="en-US"/>
              </w:rPr>
              <w:t>内容前后不连贯导致语义不明或存在与本项目无关内容的得1分；</w:t>
            </w:r>
          </w:p>
          <w:p w14:paraId="2C38F5DD">
            <w:pPr>
              <w:spacing w:after="0" w:line="360" w:lineRule="auto"/>
              <w:jc w:val="both"/>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sz w:val="24"/>
                <w:szCs w:val="24"/>
                <w:lang w:bidi="en-US"/>
              </w:rPr>
              <w:t>未针对本项描述的得0分。</w:t>
            </w:r>
          </w:p>
        </w:tc>
      </w:tr>
      <w:tr w14:paraId="1C66C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06" w:type="dxa"/>
            <w:vMerge w:val="continue"/>
            <w:tcBorders>
              <w:left w:val="single" w:color="auto" w:sz="4" w:space="0"/>
              <w:right w:val="single" w:color="auto" w:sz="4" w:space="0"/>
            </w:tcBorders>
            <w:vAlign w:val="center"/>
          </w:tcPr>
          <w:p w14:paraId="5369DDCE">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004" w:type="dxa"/>
            <w:vMerge w:val="continue"/>
            <w:tcBorders>
              <w:left w:val="single" w:color="auto" w:sz="4" w:space="0"/>
              <w:right w:val="single" w:color="auto" w:sz="4" w:space="0"/>
            </w:tcBorders>
            <w:vAlign w:val="center"/>
          </w:tcPr>
          <w:p w14:paraId="0C6B0662">
            <w:pPr>
              <w:keepNext w:val="0"/>
              <w:keepLines w:val="0"/>
              <w:pageBreakBefore w:val="0"/>
              <w:widowControl/>
              <w:kinsoku/>
              <w:overflowPunct/>
              <w:topLinePunct w:val="0"/>
              <w:bidi w:val="0"/>
              <w:spacing w:line="440" w:lineRule="exact"/>
              <w:jc w:val="left"/>
              <w:rPr>
                <w:rFonts w:hint="eastAsia" w:ascii="宋体" w:hAnsi="宋体" w:eastAsia="宋体" w:cs="宋体"/>
                <w:b w:val="0"/>
                <w:i w:val="0"/>
                <w:caps w:val="0"/>
                <w:color w:val="000000"/>
                <w:spacing w:val="0"/>
                <w:w w:val="100"/>
                <w:kern w:val="2"/>
                <w:sz w:val="24"/>
                <w:szCs w:val="24"/>
                <w:lang w:val="en-US" w:eastAsia="zh-CN"/>
              </w:rPr>
            </w:pPr>
          </w:p>
        </w:tc>
        <w:tc>
          <w:tcPr>
            <w:tcW w:w="1342" w:type="dxa"/>
            <w:gridSpan w:val="3"/>
            <w:tcBorders>
              <w:top w:val="single" w:color="auto" w:sz="4" w:space="0"/>
              <w:left w:val="nil"/>
              <w:bottom w:val="single" w:color="auto" w:sz="4" w:space="0"/>
              <w:right w:val="single" w:color="auto" w:sz="4" w:space="0"/>
            </w:tcBorders>
            <w:vAlign w:val="center"/>
          </w:tcPr>
          <w:p w14:paraId="3EB05C3A">
            <w:pPr>
              <w:spacing w:after="0" w:line="360" w:lineRule="auto"/>
              <w:jc w:val="both"/>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Times New Roman"/>
                <w:sz w:val="24"/>
                <w:szCs w:val="24"/>
                <w:lang w:val="zh-CN"/>
              </w:rPr>
              <w:t>6.</w:t>
            </w:r>
            <w:r>
              <w:rPr>
                <w:rFonts w:hint="eastAsia" w:ascii="宋体" w:hAnsi="宋体" w:eastAsia="宋体" w:cs="Times New Roman"/>
                <w:sz w:val="24"/>
                <w:szCs w:val="24"/>
              </w:rPr>
              <w:t>组织机构及管理人员、资源配备计划（0-5分）</w:t>
            </w:r>
          </w:p>
        </w:tc>
        <w:tc>
          <w:tcPr>
            <w:tcW w:w="6226" w:type="dxa"/>
            <w:gridSpan w:val="3"/>
            <w:tcBorders>
              <w:top w:val="single" w:color="auto" w:sz="4" w:space="0"/>
              <w:left w:val="single" w:color="auto" w:sz="4" w:space="0"/>
              <w:bottom w:val="single" w:color="auto" w:sz="4" w:space="0"/>
              <w:right w:val="single" w:color="auto" w:sz="4" w:space="0"/>
            </w:tcBorders>
            <w:vAlign w:val="center"/>
          </w:tcPr>
          <w:p w14:paraId="6D9CC382">
            <w:pPr>
              <w:adjustRightInd/>
              <w:snapToGrid/>
              <w:spacing w:after="0" w:line="400" w:lineRule="exact"/>
              <w:rPr>
                <w:rFonts w:ascii="宋体" w:hAnsi="宋体" w:eastAsia="宋体" w:cs="宋体"/>
                <w:sz w:val="24"/>
                <w:szCs w:val="24"/>
                <w:lang w:bidi="en-US"/>
              </w:rPr>
            </w:pPr>
            <w:r>
              <w:rPr>
                <w:rFonts w:hint="eastAsia" w:ascii="宋体" w:hAnsi="宋体" w:eastAsia="宋体" w:cs="宋体"/>
                <w:sz w:val="24"/>
                <w:szCs w:val="24"/>
                <w:lang w:bidi="en-US"/>
              </w:rPr>
              <w:t>1.组织机构模式合理并满足工程施工需要，各部门责任、任务明确内容完整、切实可行，完全符合本项目需求的得3分；</w:t>
            </w:r>
          </w:p>
          <w:p w14:paraId="63615B06">
            <w:pPr>
              <w:adjustRightInd/>
              <w:snapToGrid/>
              <w:spacing w:after="0" w:line="400" w:lineRule="exact"/>
              <w:rPr>
                <w:rFonts w:ascii="宋体" w:hAnsi="宋体" w:eastAsia="宋体" w:cs="宋体"/>
                <w:sz w:val="24"/>
                <w:szCs w:val="24"/>
                <w:lang w:bidi="en-US"/>
              </w:rPr>
            </w:pPr>
            <w:r>
              <w:rPr>
                <w:rFonts w:hint="eastAsia" w:ascii="宋体" w:hAnsi="宋体" w:eastAsia="宋体" w:cs="宋体"/>
                <w:sz w:val="24"/>
                <w:szCs w:val="24"/>
                <w:lang w:bidi="en-US"/>
              </w:rPr>
              <w:t>内容较为完善、较切实可行，较符合本项目需求的得，得2分；</w:t>
            </w:r>
          </w:p>
          <w:p w14:paraId="388964C7">
            <w:pPr>
              <w:adjustRightInd/>
              <w:snapToGrid/>
              <w:spacing w:after="0" w:line="400" w:lineRule="exact"/>
              <w:rPr>
                <w:rFonts w:ascii="宋体" w:hAnsi="宋体" w:eastAsia="宋体" w:cs="宋体"/>
                <w:sz w:val="24"/>
                <w:szCs w:val="24"/>
                <w:lang w:bidi="en-US"/>
              </w:rPr>
            </w:pPr>
            <w:r>
              <w:rPr>
                <w:rFonts w:hint="eastAsia" w:ascii="宋体" w:hAnsi="宋体" w:eastAsia="宋体" w:cs="宋体"/>
                <w:sz w:val="24"/>
                <w:szCs w:val="24"/>
                <w:lang w:bidi="en-US"/>
              </w:rPr>
              <w:t>内容基本完善，基本可行，基本符合本项目需求的得1分；</w:t>
            </w:r>
          </w:p>
          <w:p w14:paraId="59446422">
            <w:pPr>
              <w:adjustRightInd/>
              <w:snapToGrid/>
              <w:spacing w:after="0" w:line="400" w:lineRule="exact"/>
              <w:rPr>
                <w:rFonts w:ascii="宋体" w:hAnsi="宋体" w:eastAsia="宋体" w:cs="宋体"/>
                <w:sz w:val="24"/>
                <w:szCs w:val="24"/>
                <w:lang w:bidi="en-US"/>
              </w:rPr>
            </w:pPr>
            <w:r>
              <w:rPr>
                <w:rFonts w:hint="eastAsia" w:ascii="宋体" w:hAnsi="宋体" w:eastAsia="宋体" w:cs="宋体"/>
                <w:sz w:val="24"/>
                <w:szCs w:val="24"/>
                <w:lang w:bidi="en-US"/>
              </w:rPr>
              <w:t>未针对本项描述的得0分。</w:t>
            </w:r>
          </w:p>
          <w:p w14:paraId="5087AA5B">
            <w:pPr>
              <w:adjustRightInd/>
              <w:snapToGrid/>
              <w:spacing w:after="0" w:line="400" w:lineRule="exact"/>
              <w:rPr>
                <w:rFonts w:ascii="宋体" w:hAnsi="宋体" w:eastAsia="宋体" w:cs="宋体"/>
                <w:sz w:val="24"/>
                <w:szCs w:val="24"/>
                <w:lang w:bidi="en-US"/>
              </w:rPr>
            </w:pPr>
            <w:r>
              <w:rPr>
                <w:rFonts w:hint="eastAsia" w:ascii="宋体" w:hAnsi="宋体" w:eastAsia="宋体" w:cs="宋体"/>
                <w:sz w:val="24"/>
                <w:szCs w:val="24"/>
                <w:lang w:bidi="en-US"/>
              </w:rPr>
              <w:t>2.劳动力配备计划及主要施工机械配备计划合理、可行</w:t>
            </w:r>
          </w:p>
          <w:p w14:paraId="27643961">
            <w:pPr>
              <w:adjustRightInd/>
              <w:snapToGrid/>
              <w:spacing w:after="0" w:line="400" w:lineRule="exact"/>
              <w:rPr>
                <w:rFonts w:ascii="宋体" w:hAnsi="宋体" w:eastAsia="宋体" w:cs="宋体"/>
                <w:sz w:val="24"/>
                <w:szCs w:val="24"/>
                <w:lang w:bidi="en-US"/>
              </w:rPr>
            </w:pPr>
            <w:r>
              <w:rPr>
                <w:rFonts w:hint="eastAsia" w:ascii="宋体" w:hAnsi="宋体" w:eastAsia="宋体" w:cs="宋体"/>
                <w:sz w:val="24"/>
                <w:szCs w:val="24"/>
                <w:lang w:bidi="en-US"/>
              </w:rPr>
              <w:t>内容完整、切实可行，完全符合本项目需求的得2分；</w:t>
            </w:r>
          </w:p>
          <w:p w14:paraId="5DBCBD30">
            <w:pPr>
              <w:adjustRightInd/>
              <w:snapToGrid/>
              <w:spacing w:after="0" w:line="400" w:lineRule="exact"/>
              <w:rPr>
                <w:rFonts w:ascii="宋体" w:hAnsi="宋体" w:eastAsia="宋体" w:cs="宋体"/>
                <w:sz w:val="24"/>
                <w:szCs w:val="24"/>
                <w:lang w:bidi="en-US"/>
              </w:rPr>
            </w:pPr>
            <w:r>
              <w:rPr>
                <w:rFonts w:hint="eastAsia" w:ascii="宋体" w:hAnsi="宋体" w:eastAsia="宋体" w:cs="宋体"/>
                <w:sz w:val="24"/>
                <w:szCs w:val="24"/>
                <w:lang w:bidi="en-US"/>
              </w:rPr>
              <w:t>内容较为完善、较切实可行，较符合本项目需求的得，得1分；</w:t>
            </w:r>
          </w:p>
          <w:p w14:paraId="0136991D">
            <w:pPr>
              <w:adjustRightInd/>
              <w:snapToGrid/>
              <w:spacing w:after="0" w:line="400" w:lineRule="exact"/>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sz w:val="24"/>
                <w:szCs w:val="24"/>
                <w:lang w:bidi="en-US"/>
              </w:rPr>
              <w:t>未针对本项描述的得0分。</w:t>
            </w:r>
          </w:p>
        </w:tc>
      </w:tr>
      <w:tr w14:paraId="25A5F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6" w:type="dxa"/>
            <w:vMerge w:val="continue"/>
            <w:tcBorders>
              <w:left w:val="single" w:color="auto" w:sz="4" w:space="0"/>
              <w:right w:val="single" w:color="auto" w:sz="4" w:space="0"/>
            </w:tcBorders>
            <w:vAlign w:val="center"/>
          </w:tcPr>
          <w:p w14:paraId="1C8BC965">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004" w:type="dxa"/>
            <w:vMerge w:val="continue"/>
            <w:tcBorders>
              <w:left w:val="single" w:color="auto" w:sz="4" w:space="0"/>
              <w:right w:val="single" w:color="auto" w:sz="4" w:space="0"/>
            </w:tcBorders>
            <w:vAlign w:val="center"/>
          </w:tcPr>
          <w:p w14:paraId="20A8B603">
            <w:pPr>
              <w:keepNext w:val="0"/>
              <w:keepLines w:val="0"/>
              <w:pageBreakBefore w:val="0"/>
              <w:widowControl/>
              <w:kinsoku/>
              <w:overflowPunct/>
              <w:topLinePunct w:val="0"/>
              <w:bidi w:val="0"/>
              <w:spacing w:line="440" w:lineRule="exact"/>
              <w:ind w:right="0"/>
              <w:jc w:val="left"/>
              <w:rPr>
                <w:rFonts w:hint="eastAsia" w:ascii="宋体" w:hAnsi="宋体" w:eastAsia="宋体" w:cs="宋体"/>
                <w:b w:val="0"/>
                <w:i w:val="0"/>
                <w:caps w:val="0"/>
                <w:color w:val="000000"/>
                <w:spacing w:val="0"/>
                <w:w w:val="100"/>
                <w:kern w:val="2"/>
                <w:sz w:val="24"/>
                <w:szCs w:val="24"/>
                <w:lang w:val="en-US" w:eastAsia="zh-CN"/>
              </w:rPr>
            </w:pPr>
          </w:p>
        </w:tc>
        <w:tc>
          <w:tcPr>
            <w:tcW w:w="1342" w:type="dxa"/>
            <w:gridSpan w:val="3"/>
            <w:tcBorders>
              <w:top w:val="single" w:color="auto" w:sz="4" w:space="0"/>
              <w:left w:val="nil"/>
              <w:bottom w:val="single" w:color="auto" w:sz="4" w:space="0"/>
              <w:right w:val="single" w:color="auto" w:sz="4" w:space="0"/>
            </w:tcBorders>
            <w:vAlign w:val="center"/>
          </w:tcPr>
          <w:p w14:paraId="7CA4FA76">
            <w:pPr>
              <w:spacing w:after="0" w:line="360" w:lineRule="auto"/>
              <w:jc w:val="both"/>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Times New Roman"/>
                <w:sz w:val="24"/>
                <w:szCs w:val="24"/>
              </w:rPr>
              <w:t>7.</w:t>
            </w:r>
            <w:r>
              <w:rPr>
                <w:rFonts w:hint="eastAsia" w:ascii="宋体" w:hAnsi="宋体" w:eastAsia="宋体" w:cs="Times New Roman"/>
                <w:sz w:val="24"/>
                <w:szCs w:val="24"/>
                <w:lang w:val="zh-CN"/>
              </w:rPr>
              <w:t>确保环境保护管理的技术与措施（</w:t>
            </w:r>
            <w:r>
              <w:rPr>
                <w:rFonts w:hint="eastAsia" w:ascii="宋体" w:hAnsi="宋体" w:eastAsia="宋体" w:cs="Times New Roman"/>
                <w:sz w:val="24"/>
                <w:szCs w:val="24"/>
              </w:rPr>
              <w:t>0-4分</w:t>
            </w:r>
            <w:r>
              <w:rPr>
                <w:rFonts w:hint="eastAsia" w:ascii="宋体" w:hAnsi="宋体" w:eastAsia="宋体" w:cs="Times New Roman"/>
                <w:sz w:val="24"/>
                <w:szCs w:val="24"/>
                <w:lang w:val="zh-CN"/>
              </w:rPr>
              <w:t>）</w:t>
            </w:r>
          </w:p>
        </w:tc>
        <w:tc>
          <w:tcPr>
            <w:tcW w:w="6226" w:type="dxa"/>
            <w:gridSpan w:val="3"/>
            <w:tcBorders>
              <w:top w:val="single" w:color="auto" w:sz="4" w:space="0"/>
              <w:left w:val="single" w:color="auto" w:sz="4" w:space="0"/>
              <w:bottom w:val="single" w:color="auto" w:sz="4" w:space="0"/>
              <w:right w:val="single" w:color="auto" w:sz="4" w:space="0"/>
            </w:tcBorders>
            <w:vAlign w:val="center"/>
          </w:tcPr>
          <w:p w14:paraId="1F1D06CA">
            <w:pPr>
              <w:adjustRightInd/>
              <w:snapToGrid/>
              <w:spacing w:after="0" w:line="400" w:lineRule="exact"/>
              <w:rPr>
                <w:rFonts w:ascii="宋体" w:hAnsi="宋体" w:eastAsia="宋体" w:cs="宋体"/>
                <w:sz w:val="24"/>
                <w:szCs w:val="24"/>
                <w:lang w:bidi="en-US"/>
              </w:rPr>
            </w:pPr>
            <w:r>
              <w:rPr>
                <w:rFonts w:hint="eastAsia" w:ascii="宋体" w:hAnsi="宋体" w:eastAsia="宋体" w:cs="Times New Roman"/>
                <w:sz w:val="24"/>
                <w:szCs w:val="24"/>
              </w:rPr>
              <w:t>有环境保护管理体系与施工环保措施计划且措施</w:t>
            </w:r>
            <w:r>
              <w:rPr>
                <w:rFonts w:hint="eastAsia" w:ascii="宋体" w:hAnsi="宋体" w:eastAsia="宋体" w:cs="宋体"/>
                <w:sz w:val="24"/>
                <w:szCs w:val="24"/>
                <w:lang w:bidi="en-US"/>
              </w:rPr>
              <w:t>内容完整、切实可行，完全符合本项目需求的得4分；</w:t>
            </w:r>
          </w:p>
          <w:p w14:paraId="27B6DF21">
            <w:pPr>
              <w:adjustRightInd/>
              <w:snapToGrid/>
              <w:spacing w:after="0" w:line="400" w:lineRule="exact"/>
              <w:rPr>
                <w:rFonts w:ascii="宋体" w:hAnsi="宋体" w:eastAsia="宋体" w:cs="宋体"/>
                <w:sz w:val="24"/>
                <w:szCs w:val="24"/>
                <w:lang w:bidi="en-US"/>
              </w:rPr>
            </w:pPr>
            <w:r>
              <w:rPr>
                <w:rFonts w:hint="eastAsia" w:ascii="宋体" w:hAnsi="宋体" w:eastAsia="宋体" w:cs="宋体"/>
                <w:sz w:val="24"/>
                <w:szCs w:val="24"/>
                <w:lang w:bidi="en-US"/>
              </w:rPr>
              <w:t>内容较为完善、较切实可行，较符合本项目需求的得，得3分；</w:t>
            </w:r>
          </w:p>
          <w:p w14:paraId="28C2E08A">
            <w:pPr>
              <w:adjustRightInd/>
              <w:snapToGrid/>
              <w:spacing w:after="0" w:line="400" w:lineRule="exact"/>
              <w:rPr>
                <w:rFonts w:ascii="宋体" w:hAnsi="宋体" w:eastAsia="宋体" w:cs="宋体"/>
                <w:sz w:val="24"/>
                <w:szCs w:val="24"/>
                <w:lang w:bidi="en-US"/>
              </w:rPr>
            </w:pPr>
            <w:r>
              <w:rPr>
                <w:rFonts w:hint="eastAsia" w:ascii="宋体" w:hAnsi="宋体" w:eastAsia="宋体" w:cs="宋体"/>
                <w:sz w:val="24"/>
                <w:szCs w:val="24"/>
                <w:lang w:bidi="en-US"/>
              </w:rPr>
              <w:t>内容基本完善，基本可行，基本符合本项目需求的得2分；</w:t>
            </w:r>
          </w:p>
          <w:p w14:paraId="16217DDC">
            <w:pPr>
              <w:adjustRightInd/>
              <w:snapToGrid/>
              <w:spacing w:after="0" w:line="400" w:lineRule="exact"/>
              <w:rPr>
                <w:rFonts w:ascii="宋体" w:hAnsi="宋体" w:eastAsia="宋体" w:cs="宋体"/>
                <w:sz w:val="24"/>
                <w:szCs w:val="24"/>
                <w:lang w:bidi="en-US"/>
              </w:rPr>
            </w:pPr>
            <w:r>
              <w:rPr>
                <w:rFonts w:hint="eastAsia" w:ascii="宋体" w:hAnsi="宋体" w:eastAsia="宋体" w:cs="宋体"/>
                <w:sz w:val="24"/>
                <w:szCs w:val="24"/>
                <w:lang w:bidi="en-US"/>
              </w:rPr>
              <w:t>内容前后不连贯导致语义不明或存在与本项目无关内容的得1分；</w:t>
            </w:r>
          </w:p>
          <w:p w14:paraId="79CB2809">
            <w:pPr>
              <w:spacing w:after="0" w:line="360" w:lineRule="auto"/>
              <w:jc w:val="both"/>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sz w:val="24"/>
                <w:szCs w:val="24"/>
                <w:lang w:bidi="en-US"/>
              </w:rPr>
              <w:t>未针对本项描述的得0分。</w:t>
            </w:r>
          </w:p>
        </w:tc>
      </w:tr>
      <w:tr w14:paraId="2E687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06" w:type="dxa"/>
            <w:vMerge w:val="continue"/>
            <w:tcBorders>
              <w:left w:val="single" w:color="auto" w:sz="4" w:space="0"/>
              <w:right w:val="single" w:color="auto" w:sz="4" w:space="0"/>
            </w:tcBorders>
            <w:vAlign w:val="top"/>
          </w:tcPr>
          <w:p w14:paraId="0F50C8E8">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004" w:type="dxa"/>
            <w:vMerge w:val="continue"/>
            <w:tcBorders>
              <w:left w:val="single" w:color="auto" w:sz="4" w:space="0"/>
              <w:right w:val="single" w:color="auto" w:sz="4" w:space="0"/>
            </w:tcBorders>
            <w:vAlign w:val="top"/>
          </w:tcPr>
          <w:p w14:paraId="41AF9BC1">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color w:val="000000"/>
                <w:kern w:val="2"/>
                <w:sz w:val="24"/>
                <w:szCs w:val="24"/>
                <w:lang w:val="en-US" w:eastAsia="zh-CN"/>
              </w:rPr>
            </w:pPr>
          </w:p>
        </w:tc>
        <w:tc>
          <w:tcPr>
            <w:tcW w:w="1347" w:type="dxa"/>
            <w:gridSpan w:val="5"/>
            <w:tcBorders>
              <w:bottom w:val="single" w:color="auto" w:sz="4" w:space="0"/>
            </w:tcBorders>
            <w:vAlign w:val="center"/>
          </w:tcPr>
          <w:p w14:paraId="0979CA8E">
            <w:pPr>
              <w:spacing w:after="0" w:line="360" w:lineRule="auto"/>
              <w:jc w:val="both"/>
              <w:rPr>
                <w:rFonts w:hint="eastAsia" w:ascii="宋体" w:hAnsi="宋体" w:eastAsia="宋体" w:cs="宋体"/>
                <w:kern w:val="2"/>
                <w:sz w:val="24"/>
                <w:szCs w:val="24"/>
                <w:lang w:val="en-US" w:eastAsia="zh-CN"/>
              </w:rPr>
            </w:pPr>
            <w:r>
              <w:rPr>
                <w:rFonts w:hint="eastAsia" w:ascii="宋体" w:hAnsi="宋体" w:eastAsia="宋体" w:cs="Times New Roman"/>
                <w:sz w:val="24"/>
                <w:szCs w:val="24"/>
                <w:lang w:val="zh-CN"/>
              </w:rPr>
              <w:t>8.劳动力计划及主要施工机械计划</w:t>
            </w:r>
            <w:r>
              <w:rPr>
                <w:rFonts w:hint="eastAsia" w:ascii="宋体" w:hAnsi="宋体" w:eastAsia="宋体" w:cs="Times New Roman"/>
                <w:sz w:val="24"/>
                <w:szCs w:val="24"/>
              </w:rPr>
              <w:t>（0-5分）</w:t>
            </w:r>
          </w:p>
        </w:tc>
        <w:tc>
          <w:tcPr>
            <w:tcW w:w="6221" w:type="dxa"/>
            <w:tcBorders>
              <w:bottom w:val="single" w:color="auto" w:sz="4" w:space="0"/>
            </w:tcBorders>
            <w:vAlign w:val="center"/>
          </w:tcPr>
          <w:p w14:paraId="07D55586">
            <w:pPr>
              <w:spacing w:after="0" w:line="360" w:lineRule="auto"/>
              <w:jc w:val="both"/>
              <w:rPr>
                <w:rFonts w:ascii="宋体" w:hAnsi="宋体" w:eastAsia="宋体" w:cs="Times New Roman"/>
                <w:sz w:val="24"/>
                <w:szCs w:val="24"/>
                <w:lang w:val="zh-CN"/>
              </w:rPr>
            </w:pPr>
            <w:r>
              <w:rPr>
                <w:rFonts w:hint="eastAsia" w:ascii="宋体" w:hAnsi="宋体" w:eastAsia="宋体" w:cs="Times New Roman"/>
                <w:sz w:val="24"/>
                <w:szCs w:val="24"/>
                <w:lang w:val="zh-CN"/>
              </w:rPr>
              <w:t>1.机械：投入计划与进度计划呼应，采用先进机械设备且配置合理、先进，满足安全技术规范和施工进度需要，得2分，缺项不得分；</w:t>
            </w:r>
          </w:p>
          <w:p w14:paraId="19035A60">
            <w:pPr>
              <w:spacing w:after="0" w:line="360" w:lineRule="auto"/>
              <w:jc w:val="both"/>
              <w:rPr>
                <w:rFonts w:ascii="宋体" w:hAnsi="宋体" w:eastAsia="宋体" w:cs="Times New Roman"/>
                <w:sz w:val="24"/>
                <w:szCs w:val="24"/>
                <w:lang w:val="zh-CN"/>
              </w:rPr>
            </w:pPr>
            <w:r>
              <w:rPr>
                <w:rFonts w:hint="eastAsia" w:ascii="宋体" w:hAnsi="宋体" w:eastAsia="宋体" w:cs="Times New Roman"/>
                <w:sz w:val="24"/>
                <w:szCs w:val="24"/>
                <w:lang w:val="zh-CN"/>
              </w:rPr>
              <w:t>2.劳动力：投入计划与进度计划呼应，较好满足施工需要，调配投入计划合理、准确，得1分，缺项不得分；</w:t>
            </w:r>
          </w:p>
          <w:p w14:paraId="1C7A3724">
            <w:pPr>
              <w:spacing w:after="0" w:line="360" w:lineRule="auto"/>
              <w:jc w:val="both"/>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Times New Roman"/>
                <w:sz w:val="24"/>
                <w:szCs w:val="24"/>
                <w:lang w:val="zh-CN"/>
              </w:rPr>
              <w:t>3.主要施工计划：主要物资投入计划与进度计划呼应，较好满足施工需要，调配投入计划合理、准确，得2分，缺项不得分。</w:t>
            </w:r>
          </w:p>
        </w:tc>
      </w:tr>
      <w:tr w14:paraId="7122E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006" w:type="dxa"/>
            <w:vMerge w:val="continue"/>
            <w:tcBorders>
              <w:left w:val="single" w:color="auto" w:sz="4" w:space="0"/>
              <w:right w:val="single" w:color="auto" w:sz="4" w:space="0"/>
            </w:tcBorders>
            <w:vAlign w:val="top"/>
          </w:tcPr>
          <w:p w14:paraId="42257AD3">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004" w:type="dxa"/>
            <w:vMerge w:val="continue"/>
            <w:tcBorders>
              <w:left w:val="single" w:color="auto" w:sz="4" w:space="0"/>
              <w:right w:val="single" w:color="auto" w:sz="4" w:space="0"/>
            </w:tcBorders>
            <w:vAlign w:val="center"/>
          </w:tcPr>
          <w:p w14:paraId="06B94595">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color w:val="000000"/>
                <w:kern w:val="2"/>
                <w:sz w:val="24"/>
                <w:szCs w:val="24"/>
                <w:lang w:val="en-US" w:eastAsia="zh-CN"/>
              </w:rPr>
            </w:pPr>
          </w:p>
        </w:tc>
        <w:tc>
          <w:tcPr>
            <w:tcW w:w="1347" w:type="dxa"/>
            <w:gridSpan w:val="5"/>
            <w:vAlign w:val="center"/>
          </w:tcPr>
          <w:p w14:paraId="6FD5AFF8">
            <w:pPr>
              <w:spacing w:after="0" w:line="360" w:lineRule="auto"/>
              <w:jc w:val="both"/>
              <w:rPr>
                <w:rFonts w:hint="eastAsia" w:ascii="宋体" w:hAnsi="宋体" w:eastAsia="宋体" w:cs="宋体"/>
                <w:kern w:val="2"/>
                <w:sz w:val="24"/>
                <w:szCs w:val="24"/>
                <w:lang w:val="en-US" w:eastAsia="zh-CN" w:bidi="ar-SA"/>
              </w:rPr>
            </w:pPr>
            <w:r>
              <w:rPr>
                <w:rFonts w:hint="eastAsia" w:ascii="宋体" w:hAnsi="宋体" w:eastAsia="宋体" w:cs="Times New Roman"/>
                <w:sz w:val="24"/>
                <w:szCs w:val="24"/>
                <w:lang w:val="zh-CN"/>
              </w:rPr>
              <w:t>9.</w:t>
            </w:r>
            <w:r>
              <w:rPr>
                <w:rFonts w:hint="eastAsia" w:ascii="宋体" w:hAnsi="宋体" w:eastAsia="宋体" w:cs="Times New Roman"/>
                <w:sz w:val="24"/>
                <w:szCs w:val="24"/>
              </w:rPr>
              <w:t>施工平面图布置图及施工进度图（0-5分）</w:t>
            </w:r>
          </w:p>
        </w:tc>
        <w:tc>
          <w:tcPr>
            <w:tcW w:w="6221" w:type="dxa"/>
            <w:vAlign w:val="center"/>
          </w:tcPr>
          <w:p w14:paraId="7489BE4A">
            <w:pPr>
              <w:adjustRightInd/>
              <w:snapToGrid/>
              <w:spacing w:after="0" w:line="400" w:lineRule="exact"/>
              <w:rPr>
                <w:rFonts w:ascii="宋体" w:hAnsi="宋体" w:eastAsia="宋体" w:cs="宋体"/>
                <w:sz w:val="24"/>
                <w:szCs w:val="24"/>
                <w:lang w:bidi="en-US"/>
              </w:rPr>
            </w:pPr>
            <w:r>
              <w:rPr>
                <w:rFonts w:hint="eastAsia" w:ascii="宋体" w:hAnsi="宋体" w:eastAsia="宋体" w:cs="Times New Roman"/>
                <w:sz w:val="24"/>
                <w:szCs w:val="24"/>
              </w:rPr>
              <w:t>总体布置有针对性、合理、能较好满足施工需要，符合安全、文明施工要求；材料堆放有序。关键线路清晰、准确、完整、计划编制合理</w:t>
            </w:r>
            <w:r>
              <w:rPr>
                <w:rFonts w:hint="eastAsia" w:ascii="宋体" w:hAnsi="宋体" w:eastAsia="宋体" w:cs="宋体"/>
                <w:sz w:val="24"/>
                <w:szCs w:val="24"/>
                <w:lang w:bidi="en-US"/>
              </w:rPr>
              <w:t>内容完整、切实可行，完全符合本项目需求的得5分；</w:t>
            </w:r>
          </w:p>
          <w:p w14:paraId="6F805457">
            <w:pPr>
              <w:adjustRightInd/>
              <w:snapToGrid/>
              <w:spacing w:after="0" w:line="400" w:lineRule="exact"/>
              <w:rPr>
                <w:rFonts w:ascii="宋体" w:hAnsi="宋体" w:eastAsia="宋体" w:cs="宋体"/>
                <w:sz w:val="24"/>
                <w:szCs w:val="24"/>
                <w:lang w:bidi="en-US"/>
              </w:rPr>
            </w:pPr>
            <w:r>
              <w:rPr>
                <w:rFonts w:hint="eastAsia" w:ascii="宋体" w:hAnsi="宋体" w:eastAsia="宋体" w:cs="宋体"/>
                <w:sz w:val="24"/>
                <w:szCs w:val="24"/>
                <w:lang w:bidi="en-US"/>
              </w:rPr>
              <w:t>内容较为完善、较切实可行，较符合本项目需求的得，得4分；</w:t>
            </w:r>
          </w:p>
          <w:p w14:paraId="6DCE53F0">
            <w:pPr>
              <w:adjustRightInd/>
              <w:snapToGrid/>
              <w:spacing w:after="0" w:line="400" w:lineRule="exact"/>
              <w:rPr>
                <w:rFonts w:ascii="宋体" w:hAnsi="宋体" w:eastAsia="宋体" w:cs="宋体"/>
                <w:sz w:val="24"/>
                <w:szCs w:val="24"/>
                <w:lang w:bidi="en-US"/>
              </w:rPr>
            </w:pPr>
            <w:r>
              <w:rPr>
                <w:rFonts w:hint="eastAsia" w:ascii="宋体" w:hAnsi="宋体" w:eastAsia="宋体" w:cs="宋体"/>
                <w:sz w:val="24"/>
                <w:szCs w:val="24"/>
                <w:lang w:bidi="en-US"/>
              </w:rPr>
              <w:t>内容基本完善，基本可行，基本符合本项目需求的得3分；</w:t>
            </w:r>
          </w:p>
          <w:p w14:paraId="7B04EE33">
            <w:pPr>
              <w:adjustRightInd/>
              <w:snapToGrid/>
              <w:spacing w:after="0" w:line="400" w:lineRule="exact"/>
              <w:rPr>
                <w:rFonts w:ascii="宋体" w:hAnsi="宋体" w:eastAsia="宋体" w:cs="宋体"/>
                <w:sz w:val="24"/>
                <w:szCs w:val="24"/>
                <w:lang w:bidi="en-US"/>
              </w:rPr>
            </w:pPr>
            <w:r>
              <w:rPr>
                <w:rFonts w:hint="eastAsia" w:ascii="宋体" w:hAnsi="宋体" w:eastAsia="宋体" w:cs="宋体"/>
                <w:sz w:val="24"/>
                <w:szCs w:val="24"/>
                <w:lang w:bidi="en-US"/>
              </w:rPr>
              <w:t>内容前后不连贯导致语义不明或存在与本项目无关内容的得2分；</w:t>
            </w:r>
          </w:p>
          <w:p w14:paraId="018F704D">
            <w:pPr>
              <w:spacing w:after="0" w:line="360" w:lineRule="auto"/>
              <w:jc w:val="both"/>
              <w:rPr>
                <w:rFonts w:hint="eastAsia" w:ascii="宋体" w:hAnsi="宋体" w:eastAsia="宋体" w:cs="宋体"/>
                <w:kern w:val="2"/>
                <w:sz w:val="24"/>
                <w:szCs w:val="24"/>
              </w:rPr>
            </w:pPr>
            <w:r>
              <w:rPr>
                <w:rFonts w:hint="eastAsia" w:ascii="宋体" w:hAnsi="宋体" w:eastAsia="宋体" w:cs="宋体"/>
                <w:sz w:val="24"/>
                <w:szCs w:val="24"/>
                <w:lang w:bidi="en-US"/>
              </w:rPr>
              <w:t>未针对本项描述的得0分。</w:t>
            </w:r>
          </w:p>
        </w:tc>
      </w:tr>
      <w:tr w14:paraId="5C8FA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1006" w:type="dxa"/>
            <w:vMerge w:val="restart"/>
            <w:vAlign w:val="top"/>
          </w:tcPr>
          <w:p w14:paraId="4D46ECB7">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p w14:paraId="022650A5">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p w14:paraId="0947A1F8">
            <w:pPr>
              <w:keepNext w:val="0"/>
              <w:keepLines w:val="0"/>
              <w:pageBreakBefore w:val="0"/>
              <w:widowControl/>
              <w:kinsoku/>
              <w:overflowPunct/>
              <w:topLinePunct w:val="0"/>
              <w:bidi w:val="0"/>
              <w:snapToGrid/>
              <w:spacing w:before="0" w:beforeAutospacing="0" w:after="0" w:afterAutospacing="0" w:line="440" w:lineRule="exact"/>
              <w:ind w:left="0" w:right="0"/>
              <w:jc w:val="center"/>
              <w:textAlignment w:val="baseline"/>
              <w:rPr>
                <w:rFonts w:hint="eastAsia" w:ascii="宋体" w:hAnsi="宋体" w:eastAsia="宋体" w:cs="宋体"/>
                <w:b w:val="0"/>
                <w:i w:val="0"/>
                <w:caps w:val="0"/>
                <w:color w:val="000000"/>
                <w:spacing w:val="0"/>
                <w:w w:val="100"/>
                <w:kern w:val="2"/>
                <w:sz w:val="24"/>
                <w:szCs w:val="24"/>
                <w:lang w:val="en-US" w:eastAsia="zh-CN"/>
              </w:rPr>
            </w:pPr>
          </w:p>
          <w:p w14:paraId="260914CB">
            <w:pPr>
              <w:keepNext w:val="0"/>
              <w:keepLines w:val="0"/>
              <w:pageBreakBefore w:val="0"/>
              <w:widowControl/>
              <w:kinsoku/>
              <w:overflowPunct/>
              <w:topLinePunct w:val="0"/>
              <w:bidi w:val="0"/>
              <w:snapToGrid/>
              <w:spacing w:before="0" w:beforeAutospacing="0" w:after="0" w:afterAutospacing="0" w:line="440" w:lineRule="exact"/>
              <w:ind w:left="0" w:right="0"/>
              <w:jc w:val="center"/>
              <w:textAlignment w:val="baseline"/>
              <w:rPr>
                <w:rFonts w:hint="eastAsia" w:ascii="宋体" w:hAnsi="宋体" w:eastAsia="宋体" w:cs="宋体"/>
                <w:kern w:val="2"/>
                <w:sz w:val="24"/>
                <w:szCs w:val="24"/>
              </w:rPr>
            </w:pPr>
          </w:p>
          <w:p w14:paraId="534D1321">
            <w:pPr>
              <w:keepNext w:val="0"/>
              <w:keepLines w:val="0"/>
              <w:pageBreakBefore w:val="0"/>
              <w:widowControl/>
              <w:kinsoku/>
              <w:overflowPunct/>
              <w:topLinePunct w:val="0"/>
              <w:bidi w:val="0"/>
              <w:snapToGrid/>
              <w:spacing w:before="0" w:beforeAutospacing="0" w:after="0" w:afterAutospacing="0" w:line="440" w:lineRule="exact"/>
              <w:ind w:left="0" w:right="0"/>
              <w:jc w:val="center"/>
              <w:textAlignment w:val="baseline"/>
              <w:rPr>
                <w:rFonts w:hint="eastAsia" w:ascii="宋体" w:hAnsi="宋体" w:eastAsia="宋体" w:cs="宋体"/>
                <w:kern w:val="2"/>
                <w:sz w:val="24"/>
                <w:szCs w:val="24"/>
              </w:rPr>
            </w:pPr>
          </w:p>
          <w:p w14:paraId="107E02D7">
            <w:pPr>
              <w:keepNext w:val="0"/>
              <w:keepLines w:val="0"/>
              <w:pageBreakBefore w:val="0"/>
              <w:widowControl/>
              <w:kinsoku/>
              <w:overflowPunct/>
              <w:topLinePunct w:val="0"/>
              <w:bidi w:val="0"/>
              <w:snapToGrid/>
              <w:spacing w:before="0" w:beforeAutospacing="0" w:after="0" w:afterAutospacing="0" w:line="440" w:lineRule="exact"/>
              <w:ind w:left="0" w:right="0"/>
              <w:jc w:val="center"/>
              <w:textAlignment w:val="baseline"/>
              <w:rPr>
                <w:rFonts w:hint="eastAsia" w:ascii="宋体" w:hAnsi="宋体" w:eastAsia="宋体" w:cs="宋体"/>
                <w:kern w:val="2"/>
                <w:sz w:val="24"/>
                <w:szCs w:val="24"/>
              </w:rPr>
            </w:pPr>
          </w:p>
          <w:p w14:paraId="61E17D06">
            <w:pPr>
              <w:keepNext w:val="0"/>
              <w:keepLines w:val="0"/>
              <w:pageBreakBefore w:val="0"/>
              <w:widowControl/>
              <w:kinsoku/>
              <w:overflowPunct/>
              <w:topLinePunct w:val="0"/>
              <w:bidi w:val="0"/>
              <w:snapToGrid/>
              <w:spacing w:before="0" w:beforeAutospacing="0" w:after="0" w:afterAutospacing="0" w:line="440" w:lineRule="exact"/>
              <w:ind w:left="0" w:right="0"/>
              <w:jc w:val="center"/>
              <w:textAlignment w:val="baseline"/>
              <w:rPr>
                <w:rFonts w:hint="eastAsia" w:ascii="宋体" w:hAnsi="宋体" w:eastAsia="宋体" w:cs="宋体"/>
                <w:kern w:val="2"/>
                <w:sz w:val="24"/>
                <w:szCs w:val="24"/>
              </w:rPr>
            </w:pPr>
          </w:p>
          <w:p w14:paraId="5DD89893">
            <w:pPr>
              <w:keepNext w:val="0"/>
              <w:keepLines w:val="0"/>
              <w:pageBreakBefore w:val="0"/>
              <w:widowControl/>
              <w:kinsoku/>
              <w:overflowPunct/>
              <w:topLinePunct w:val="0"/>
              <w:bidi w:val="0"/>
              <w:snapToGrid/>
              <w:spacing w:before="0" w:beforeAutospacing="0" w:after="0" w:afterAutospacing="0" w:line="440" w:lineRule="exact"/>
              <w:ind w:left="0" w:right="0"/>
              <w:jc w:val="center"/>
              <w:textAlignment w:val="baseline"/>
              <w:rPr>
                <w:rFonts w:hint="eastAsia" w:ascii="宋体" w:hAnsi="宋体" w:eastAsia="宋体" w:cs="宋体"/>
                <w:kern w:val="2"/>
                <w:sz w:val="24"/>
                <w:szCs w:val="24"/>
              </w:rPr>
            </w:pPr>
          </w:p>
          <w:p w14:paraId="33A81726">
            <w:pPr>
              <w:keepNext w:val="0"/>
              <w:keepLines w:val="0"/>
              <w:pageBreakBefore w:val="0"/>
              <w:widowControl/>
              <w:kinsoku/>
              <w:overflowPunct/>
              <w:topLinePunct w:val="0"/>
              <w:bidi w:val="0"/>
              <w:snapToGrid/>
              <w:spacing w:before="0" w:beforeAutospacing="0" w:after="0" w:afterAutospacing="0" w:line="440" w:lineRule="exact"/>
              <w:ind w:left="0" w:right="0"/>
              <w:jc w:val="center"/>
              <w:textAlignment w:val="baseline"/>
              <w:rPr>
                <w:rFonts w:hint="eastAsia" w:ascii="宋体" w:hAnsi="宋体" w:eastAsia="宋体" w:cs="宋体"/>
                <w:kern w:val="2"/>
                <w:sz w:val="24"/>
                <w:szCs w:val="24"/>
              </w:rPr>
            </w:pPr>
          </w:p>
          <w:p w14:paraId="47285A07">
            <w:pPr>
              <w:keepNext w:val="0"/>
              <w:keepLines w:val="0"/>
              <w:pageBreakBefore w:val="0"/>
              <w:widowControl/>
              <w:kinsoku/>
              <w:overflowPunct/>
              <w:topLinePunct w:val="0"/>
              <w:bidi w:val="0"/>
              <w:snapToGrid/>
              <w:spacing w:before="0" w:beforeAutospacing="0" w:after="0" w:afterAutospacing="0" w:line="440" w:lineRule="exact"/>
              <w:ind w:left="0" w:right="0"/>
              <w:jc w:val="center"/>
              <w:textAlignment w:val="baseline"/>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kern w:val="2"/>
                <w:sz w:val="24"/>
                <w:szCs w:val="24"/>
              </w:rPr>
              <w:t>综合</w:t>
            </w:r>
            <w:r>
              <w:rPr>
                <w:rFonts w:hint="eastAsia" w:ascii="宋体" w:hAnsi="宋体" w:eastAsia="宋体" w:cs="宋体"/>
                <w:b w:val="0"/>
                <w:i w:val="0"/>
                <w:caps w:val="0"/>
                <w:color w:val="000000"/>
                <w:spacing w:val="0"/>
                <w:w w:val="100"/>
                <w:kern w:val="2"/>
                <w:sz w:val="24"/>
                <w:szCs w:val="24"/>
                <w:lang w:val="en-US" w:eastAsia="zh-CN"/>
              </w:rPr>
              <w:t>部分（25分）</w:t>
            </w:r>
          </w:p>
        </w:tc>
        <w:tc>
          <w:tcPr>
            <w:tcW w:w="1714" w:type="dxa"/>
            <w:gridSpan w:val="2"/>
            <w:vAlign w:val="center"/>
          </w:tcPr>
          <w:p w14:paraId="37F55859">
            <w:pPr>
              <w:keepNext w:val="0"/>
              <w:keepLines w:val="0"/>
              <w:pageBreakBefore w:val="0"/>
              <w:widowControl/>
              <w:tabs>
                <w:tab w:val="left" w:pos="9720"/>
              </w:tabs>
              <w:kinsoku/>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企业业绩（0-6分）</w:t>
            </w:r>
          </w:p>
        </w:tc>
        <w:tc>
          <w:tcPr>
            <w:tcW w:w="6858" w:type="dxa"/>
            <w:gridSpan w:val="5"/>
            <w:vAlign w:val="center"/>
          </w:tcPr>
          <w:p w14:paraId="67F1B875">
            <w:pPr>
              <w:keepNext w:val="0"/>
              <w:keepLines w:val="0"/>
              <w:pageBreakBefore w:val="0"/>
              <w:widowControl/>
              <w:tabs>
                <w:tab w:val="left" w:pos="9720"/>
              </w:tabs>
              <w:kinsoku/>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Cs/>
                <w:kern w:val="1"/>
                <w:sz w:val="24"/>
                <w:szCs w:val="24"/>
                <w:lang w:val="zh-CN"/>
              </w:rPr>
              <w:t>202</w:t>
            </w:r>
            <w:r>
              <w:rPr>
                <w:rFonts w:hint="eastAsia" w:ascii="宋体" w:hAnsi="宋体" w:eastAsia="宋体" w:cs="宋体"/>
                <w:bCs/>
                <w:kern w:val="1"/>
                <w:sz w:val="24"/>
                <w:szCs w:val="24"/>
              </w:rPr>
              <w:t>2</w:t>
            </w:r>
            <w:r>
              <w:rPr>
                <w:rFonts w:hint="eastAsia" w:ascii="宋体" w:hAnsi="宋体" w:eastAsia="宋体" w:cs="宋体"/>
                <w:bCs/>
                <w:kern w:val="1"/>
                <w:sz w:val="24"/>
                <w:szCs w:val="24"/>
                <w:lang w:val="zh-CN"/>
              </w:rPr>
              <w:t>年1月1日以来承担过类似业绩每份2分，最多得6分（提供施工合同，业绩需附在标书中）（企业业绩和项目经理业绩不得重复得分）</w:t>
            </w:r>
          </w:p>
        </w:tc>
      </w:tr>
      <w:tr w14:paraId="28045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006" w:type="dxa"/>
            <w:vMerge w:val="continue"/>
            <w:vAlign w:val="top"/>
          </w:tcPr>
          <w:p w14:paraId="786A8899">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714" w:type="dxa"/>
            <w:gridSpan w:val="2"/>
            <w:vAlign w:val="center"/>
          </w:tcPr>
          <w:p w14:paraId="52F3E33A">
            <w:pPr>
              <w:keepNext w:val="0"/>
              <w:keepLines w:val="0"/>
              <w:pageBreakBefore w:val="0"/>
              <w:widowControl/>
              <w:tabs>
                <w:tab w:val="left" w:pos="9720"/>
              </w:tabs>
              <w:kinsoku/>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rPr>
            </w:pPr>
            <w:r>
              <w:rPr>
                <w:rFonts w:hint="eastAsia" w:ascii="宋体" w:hAnsi="宋体" w:eastAsia="宋体" w:cs="宋体"/>
                <w:b w:val="0"/>
                <w:i w:val="0"/>
                <w:caps w:val="0"/>
                <w:color w:val="000000"/>
                <w:spacing w:val="0"/>
                <w:w w:val="100"/>
                <w:kern w:val="2"/>
                <w:sz w:val="24"/>
                <w:szCs w:val="24"/>
                <w:lang w:val="en-US" w:eastAsia="zh-CN"/>
              </w:rPr>
              <w:t>项目经理业绩（0-4分）</w:t>
            </w:r>
          </w:p>
        </w:tc>
        <w:tc>
          <w:tcPr>
            <w:tcW w:w="6858" w:type="dxa"/>
            <w:gridSpan w:val="5"/>
            <w:vAlign w:val="center"/>
          </w:tcPr>
          <w:p w14:paraId="37A7F0CB">
            <w:pPr>
              <w:keepNext w:val="0"/>
              <w:keepLines w:val="0"/>
              <w:pageBreakBefore w:val="0"/>
              <w:widowControl/>
              <w:tabs>
                <w:tab w:val="left" w:pos="9720"/>
              </w:tabs>
              <w:kinsoku/>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Cs/>
                <w:kern w:val="1"/>
                <w:sz w:val="24"/>
                <w:szCs w:val="24"/>
                <w:lang w:val="zh-CN"/>
              </w:rPr>
              <w:t>2022年1月1日以来项目经理承担过类似项目的（以施工合同为准），每个得2分；最多得4分（企业业绩和项目经理业绩不得重复得分）（提供施工合同，业绩需附在标书中）</w:t>
            </w:r>
          </w:p>
        </w:tc>
      </w:tr>
      <w:tr w14:paraId="28FF7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006" w:type="dxa"/>
            <w:vMerge w:val="continue"/>
            <w:vAlign w:val="top"/>
          </w:tcPr>
          <w:p w14:paraId="710ABA91">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714" w:type="dxa"/>
            <w:gridSpan w:val="2"/>
            <w:vAlign w:val="center"/>
          </w:tcPr>
          <w:p w14:paraId="17C12561">
            <w:pPr>
              <w:spacing w:after="0" w:line="400" w:lineRule="exact"/>
              <w:jc w:val="center"/>
              <w:rPr>
                <w:rFonts w:ascii="宋体" w:hAnsi="宋体" w:eastAsia="宋体" w:cs="宋体"/>
                <w:sz w:val="24"/>
                <w:szCs w:val="24"/>
              </w:rPr>
            </w:pPr>
            <w:r>
              <w:rPr>
                <w:rFonts w:hint="eastAsia" w:ascii="宋体" w:hAnsi="宋体" w:eastAsia="宋体" w:cs="宋体"/>
                <w:sz w:val="24"/>
                <w:szCs w:val="24"/>
              </w:rPr>
              <w:t>优惠承诺</w:t>
            </w:r>
          </w:p>
          <w:p w14:paraId="5DDD3410">
            <w:pPr>
              <w:spacing w:after="0" w:line="400" w:lineRule="exact"/>
              <w:jc w:val="center"/>
              <w:rPr>
                <w:rFonts w:hint="eastAsia" w:ascii="宋体" w:hAnsi="宋体" w:eastAsia="宋体" w:cs="宋体"/>
                <w:kern w:val="2"/>
                <w:sz w:val="24"/>
                <w:szCs w:val="24"/>
                <w:lang w:val="en-US" w:eastAsia="zh-CN"/>
              </w:rPr>
            </w:pPr>
            <w:r>
              <w:rPr>
                <w:rFonts w:hint="eastAsia" w:ascii="宋体" w:hAnsi="宋体" w:eastAsia="宋体" w:cs="宋体"/>
                <w:sz w:val="24"/>
                <w:szCs w:val="24"/>
              </w:rPr>
              <w:t>0-5分</w:t>
            </w:r>
          </w:p>
        </w:tc>
        <w:tc>
          <w:tcPr>
            <w:tcW w:w="6858" w:type="dxa"/>
            <w:gridSpan w:val="5"/>
            <w:vAlign w:val="center"/>
          </w:tcPr>
          <w:p w14:paraId="7EB7041C">
            <w:pPr>
              <w:spacing w:after="0" w:line="400" w:lineRule="exact"/>
              <w:rPr>
                <w:rFonts w:ascii="宋体" w:hAnsi="宋体" w:eastAsia="宋体" w:cs="宋体"/>
                <w:sz w:val="24"/>
                <w:szCs w:val="24"/>
              </w:rPr>
            </w:pPr>
            <w:r>
              <w:rPr>
                <w:rFonts w:hint="eastAsia" w:ascii="宋体" w:hAnsi="宋体" w:eastAsia="宋体" w:cs="宋体"/>
                <w:sz w:val="24"/>
                <w:szCs w:val="24"/>
              </w:rPr>
              <w:t>优惠承诺应是书面的符合工程实际情况，在施工过程中协调配合、文明施工，工程质量、工期、安全等承诺。</w:t>
            </w:r>
          </w:p>
          <w:p w14:paraId="7DC7ACB1">
            <w:pPr>
              <w:spacing w:after="0" w:line="400" w:lineRule="exact"/>
              <w:rPr>
                <w:rFonts w:ascii="宋体" w:hAnsi="宋体" w:eastAsia="宋体" w:cs="宋体"/>
                <w:sz w:val="24"/>
                <w:szCs w:val="24"/>
              </w:rPr>
            </w:pPr>
            <w:r>
              <w:rPr>
                <w:rFonts w:hint="eastAsia" w:ascii="宋体" w:hAnsi="宋体" w:eastAsia="宋体" w:cs="宋体"/>
                <w:sz w:val="24"/>
                <w:szCs w:val="24"/>
              </w:rPr>
              <w:t>承诺内容全面、详实可行、合法有效、有针对性的得5分；</w:t>
            </w:r>
          </w:p>
          <w:p w14:paraId="4A40EEA8">
            <w:pPr>
              <w:spacing w:after="0" w:line="400" w:lineRule="exact"/>
              <w:rPr>
                <w:rFonts w:ascii="宋体" w:hAnsi="宋体" w:eastAsia="宋体" w:cs="宋体"/>
                <w:sz w:val="24"/>
                <w:szCs w:val="24"/>
              </w:rPr>
            </w:pPr>
            <w:r>
              <w:rPr>
                <w:rFonts w:hint="eastAsia" w:ascii="宋体" w:hAnsi="宋体" w:eastAsia="宋体" w:cs="宋体"/>
                <w:sz w:val="24"/>
                <w:szCs w:val="24"/>
              </w:rPr>
              <w:t>承诺内容比较全面、详实可行、合法有效的得4分；</w:t>
            </w:r>
          </w:p>
          <w:p w14:paraId="5360265A">
            <w:pPr>
              <w:spacing w:after="0" w:line="400" w:lineRule="exact"/>
              <w:rPr>
                <w:rFonts w:ascii="宋体" w:hAnsi="宋体" w:eastAsia="宋体" w:cs="宋体"/>
                <w:sz w:val="24"/>
                <w:szCs w:val="24"/>
              </w:rPr>
            </w:pPr>
            <w:r>
              <w:rPr>
                <w:rFonts w:hint="eastAsia" w:ascii="宋体" w:hAnsi="宋体" w:eastAsia="宋体" w:cs="宋体"/>
                <w:sz w:val="24"/>
                <w:szCs w:val="24"/>
              </w:rPr>
              <w:t>承诺内容片面、不详细、不完整的得3分；</w:t>
            </w:r>
          </w:p>
          <w:p w14:paraId="79B1FC11">
            <w:pPr>
              <w:spacing w:after="0" w:line="400" w:lineRule="exact"/>
              <w:rPr>
                <w:rFonts w:ascii="宋体" w:hAnsi="宋体" w:eastAsia="宋体" w:cs="宋体"/>
                <w:sz w:val="24"/>
                <w:szCs w:val="24"/>
              </w:rPr>
            </w:pPr>
            <w:r>
              <w:rPr>
                <w:rFonts w:hint="eastAsia" w:ascii="宋体" w:hAnsi="宋体" w:eastAsia="宋体" w:cs="宋体"/>
                <w:sz w:val="24"/>
                <w:szCs w:val="24"/>
              </w:rPr>
              <w:t>内容前后不连贯导致语义不明或存在与本项目无关内容的得1分；</w:t>
            </w:r>
          </w:p>
          <w:p w14:paraId="42202F29">
            <w:pPr>
              <w:spacing w:after="0" w:line="400" w:lineRule="exact"/>
              <w:rPr>
                <w:rFonts w:hint="eastAsia" w:ascii="宋体" w:hAnsi="宋体" w:eastAsia="宋体" w:cs="宋体"/>
                <w:kern w:val="2"/>
                <w:sz w:val="24"/>
                <w:szCs w:val="24"/>
              </w:rPr>
            </w:pPr>
            <w:r>
              <w:rPr>
                <w:rFonts w:hint="eastAsia" w:ascii="宋体" w:hAnsi="宋体" w:eastAsia="宋体" w:cs="宋体"/>
                <w:sz w:val="24"/>
                <w:szCs w:val="24"/>
              </w:rPr>
              <w:t>未提供者不得分。</w:t>
            </w:r>
          </w:p>
        </w:tc>
      </w:tr>
      <w:tr w14:paraId="3662D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06" w:type="dxa"/>
            <w:vMerge w:val="continue"/>
            <w:vAlign w:val="top"/>
          </w:tcPr>
          <w:p w14:paraId="70F451A0">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714" w:type="dxa"/>
            <w:gridSpan w:val="2"/>
            <w:shd w:val="clear" w:color="auto" w:fill="auto"/>
            <w:vAlign w:val="center"/>
          </w:tcPr>
          <w:p w14:paraId="4B11FAF2">
            <w:pPr>
              <w:spacing w:after="0" w:line="400" w:lineRule="exact"/>
              <w:jc w:val="center"/>
              <w:rPr>
                <w:rFonts w:ascii="宋体" w:hAnsi="宋体" w:eastAsia="宋体" w:cs="宋体"/>
                <w:sz w:val="24"/>
                <w:szCs w:val="24"/>
              </w:rPr>
            </w:pPr>
            <w:r>
              <w:rPr>
                <w:rFonts w:hint="eastAsia" w:ascii="宋体" w:hAnsi="宋体" w:eastAsia="宋体" w:cs="宋体"/>
                <w:sz w:val="24"/>
                <w:szCs w:val="24"/>
              </w:rPr>
              <w:t>履职尽责承诺</w:t>
            </w:r>
          </w:p>
          <w:p w14:paraId="067EF3E1">
            <w:pPr>
              <w:spacing w:after="0" w:line="400" w:lineRule="exact"/>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0-5分</w:t>
            </w:r>
          </w:p>
        </w:tc>
        <w:tc>
          <w:tcPr>
            <w:tcW w:w="6858" w:type="dxa"/>
            <w:gridSpan w:val="5"/>
            <w:shd w:val="clear" w:color="auto" w:fill="auto"/>
            <w:vAlign w:val="center"/>
          </w:tcPr>
          <w:p w14:paraId="064B9FB9">
            <w:pPr>
              <w:spacing w:after="0" w:line="400" w:lineRule="exact"/>
              <w:rPr>
                <w:rFonts w:ascii="宋体" w:hAnsi="宋体" w:eastAsia="宋体" w:cs="宋体"/>
                <w:sz w:val="24"/>
                <w:szCs w:val="24"/>
              </w:rPr>
            </w:pPr>
            <w:r>
              <w:rPr>
                <w:rFonts w:hint="eastAsia" w:ascii="宋体" w:hAnsi="宋体" w:eastAsia="宋体" w:cs="宋体"/>
                <w:sz w:val="24"/>
                <w:szCs w:val="24"/>
              </w:rPr>
              <w:t>具有全面、详实、可行、合法有效的书面保证技术措施落实到位的承诺和落实不到位的处理承诺，其中包括各关键岗位人员（项目经理、技术负责人及相关技术人员等）的在岗、更换等履职尽责承诺。</w:t>
            </w:r>
          </w:p>
          <w:p w14:paraId="103CAF78">
            <w:pPr>
              <w:spacing w:after="0" w:line="400" w:lineRule="exact"/>
              <w:rPr>
                <w:rFonts w:ascii="宋体" w:hAnsi="宋体" w:eastAsia="宋体" w:cs="宋体"/>
                <w:sz w:val="24"/>
                <w:szCs w:val="24"/>
              </w:rPr>
            </w:pPr>
            <w:r>
              <w:rPr>
                <w:rFonts w:hint="eastAsia" w:ascii="宋体" w:hAnsi="宋体" w:eastAsia="宋体" w:cs="宋体"/>
                <w:sz w:val="24"/>
                <w:szCs w:val="24"/>
              </w:rPr>
              <w:t>承诺内容全面、详实可行、合法有效、有针对性的得5分；</w:t>
            </w:r>
          </w:p>
          <w:p w14:paraId="21867AF4">
            <w:pPr>
              <w:spacing w:after="0" w:line="400" w:lineRule="exact"/>
              <w:rPr>
                <w:rFonts w:ascii="宋体" w:hAnsi="宋体" w:eastAsia="宋体" w:cs="宋体"/>
                <w:sz w:val="24"/>
                <w:szCs w:val="24"/>
              </w:rPr>
            </w:pPr>
            <w:r>
              <w:rPr>
                <w:rFonts w:hint="eastAsia" w:ascii="宋体" w:hAnsi="宋体" w:eastAsia="宋体" w:cs="宋体"/>
                <w:sz w:val="24"/>
                <w:szCs w:val="24"/>
              </w:rPr>
              <w:t>承诺内容比较全面、详实可行、合法有效的得4分；</w:t>
            </w:r>
          </w:p>
          <w:p w14:paraId="286070F8">
            <w:pPr>
              <w:spacing w:after="0" w:line="400" w:lineRule="exact"/>
              <w:rPr>
                <w:rFonts w:ascii="宋体" w:hAnsi="宋体" w:eastAsia="宋体" w:cs="宋体"/>
                <w:sz w:val="24"/>
                <w:szCs w:val="24"/>
              </w:rPr>
            </w:pPr>
            <w:r>
              <w:rPr>
                <w:rFonts w:hint="eastAsia" w:ascii="宋体" w:hAnsi="宋体" w:eastAsia="宋体" w:cs="宋体"/>
                <w:sz w:val="24"/>
                <w:szCs w:val="24"/>
              </w:rPr>
              <w:t>承诺内容片面、不详细、不完整的得3分；</w:t>
            </w:r>
          </w:p>
          <w:p w14:paraId="3720965E">
            <w:pPr>
              <w:spacing w:after="0" w:line="400" w:lineRule="exact"/>
              <w:rPr>
                <w:rFonts w:ascii="宋体" w:hAnsi="宋体" w:eastAsia="宋体" w:cs="宋体"/>
                <w:sz w:val="24"/>
                <w:szCs w:val="24"/>
              </w:rPr>
            </w:pPr>
            <w:r>
              <w:rPr>
                <w:rFonts w:hint="eastAsia" w:ascii="宋体" w:hAnsi="宋体" w:eastAsia="宋体" w:cs="宋体"/>
                <w:sz w:val="24"/>
                <w:szCs w:val="24"/>
              </w:rPr>
              <w:t>内容前后不连贯导致语义不明或存在与本项目无关内容的得1分；</w:t>
            </w:r>
          </w:p>
          <w:p w14:paraId="7E83605E">
            <w:pPr>
              <w:spacing w:after="0" w:line="400" w:lineRule="exact"/>
              <w:rPr>
                <w:rFonts w:hint="eastAsia" w:ascii="Calibri" w:hAnsi="Calibri" w:eastAsia="宋体" w:cs="Times New Roman"/>
                <w:kern w:val="2"/>
                <w:sz w:val="24"/>
                <w:szCs w:val="24"/>
                <w:lang w:val="en-US" w:eastAsia="zh-CN" w:bidi="ar-SA"/>
              </w:rPr>
            </w:pPr>
            <w:r>
              <w:rPr>
                <w:rFonts w:hint="eastAsia" w:ascii="宋体" w:hAnsi="宋体" w:eastAsia="宋体" w:cs="宋体"/>
                <w:sz w:val="24"/>
                <w:szCs w:val="24"/>
              </w:rPr>
              <w:t>未提供者不得分。</w:t>
            </w:r>
          </w:p>
        </w:tc>
      </w:tr>
      <w:tr w14:paraId="62E2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006" w:type="dxa"/>
            <w:vMerge w:val="continue"/>
            <w:vAlign w:val="top"/>
          </w:tcPr>
          <w:p w14:paraId="6D20017B">
            <w:pPr>
              <w:keepNext w:val="0"/>
              <w:keepLines w:val="0"/>
              <w:pageBreakBefore w:val="0"/>
              <w:widowControl/>
              <w:kinsoku/>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714" w:type="dxa"/>
            <w:gridSpan w:val="2"/>
            <w:shd w:val="clear" w:color="auto" w:fill="auto"/>
            <w:vAlign w:val="center"/>
          </w:tcPr>
          <w:p w14:paraId="1AF2EC09">
            <w:pPr>
              <w:spacing w:after="0" w:line="400" w:lineRule="exact"/>
              <w:jc w:val="center"/>
              <w:rPr>
                <w:rFonts w:ascii="宋体" w:hAnsi="宋体" w:eastAsia="宋体" w:cs="宋体"/>
                <w:sz w:val="24"/>
                <w:szCs w:val="24"/>
              </w:rPr>
            </w:pPr>
            <w:r>
              <w:rPr>
                <w:rFonts w:hint="eastAsia" w:ascii="宋体" w:hAnsi="宋体" w:eastAsia="宋体" w:cs="宋体"/>
                <w:sz w:val="24"/>
                <w:szCs w:val="24"/>
              </w:rPr>
              <w:t>相关承诺</w:t>
            </w:r>
          </w:p>
          <w:p w14:paraId="6764D70E">
            <w:pPr>
              <w:spacing w:after="0"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0-5分</w:t>
            </w:r>
          </w:p>
        </w:tc>
        <w:tc>
          <w:tcPr>
            <w:tcW w:w="6858" w:type="dxa"/>
            <w:gridSpan w:val="5"/>
            <w:shd w:val="clear" w:color="auto" w:fill="auto"/>
            <w:vAlign w:val="center"/>
          </w:tcPr>
          <w:p w14:paraId="659FD72D">
            <w:pPr>
              <w:spacing w:after="0" w:line="400" w:lineRule="exact"/>
              <w:rPr>
                <w:rFonts w:ascii="宋体" w:hAnsi="宋体" w:eastAsia="宋体" w:cs="宋体"/>
                <w:sz w:val="24"/>
                <w:szCs w:val="24"/>
              </w:rPr>
            </w:pPr>
            <w:r>
              <w:rPr>
                <w:rFonts w:hint="eastAsia" w:ascii="宋体" w:hAnsi="宋体" w:eastAsia="宋体" w:cs="宋体"/>
                <w:sz w:val="24"/>
                <w:szCs w:val="24"/>
              </w:rPr>
              <w:t>承诺质量达到或优于国家规范要求、工期达到或优于磋商文件要求、工程进度及施工程序、项目部组成人员及现场管理服从采购人及监理人管理并有具体措施。</w:t>
            </w:r>
          </w:p>
          <w:p w14:paraId="796BF17B">
            <w:pPr>
              <w:spacing w:after="0" w:line="400" w:lineRule="exact"/>
              <w:rPr>
                <w:rFonts w:ascii="宋体" w:hAnsi="宋体" w:eastAsia="宋体" w:cs="宋体"/>
                <w:sz w:val="24"/>
                <w:szCs w:val="24"/>
              </w:rPr>
            </w:pPr>
            <w:r>
              <w:rPr>
                <w:rFonts w:hint="eastAsia" w:ascii="宋体" w:hAnsi="宋体" w:eastAsia="宋体" w:cs="宋体"/>
                <w:sz w:val="24"/>
                <w:szCs w:val="24"/>
              </w:rPr>
              <w:t>承诺内容全面、详实可行、合法有效、有针对性的得5分；</w:t>
            </w:r>
          </w:p>
          <w:p w14:paraId="0DE45149">
            <w:pPr>
              <w:spacing w:after="0" w:line="400" w:lineRule="exact"/>
              <w:rPr>
                <w:rFonts w:ascii="宋体" w:hAnsi="宋体" w:eastAsia="宋体" w:cs="宋体"/>
                <w:sz w:val="24"/>
                <w:szCs w:val="24"/>
              </w:rPr>
            </w:pPr>
            <w:r>
              <w:rPr>
                <w:rFonts w:hint="eastAsia" w:ascii="宋体" w:hAnsi="宋体" w:eastAsia="宋体" w:cs="宋体"/>
                <w:sz w:val="24"/>
                <w:szCs w:val="24"/>
              </w:rPr>
              <w:t>承诺内容比较全面、详实可行、合法有效的得4分；</w:t>
            </w:r>
          </w:p>
          <w:p w14:paraId="3C4623CC">
            <w:pPr>
              <w:spacing w:after="0" w:line="400" w:lineRule="exact"/>
              <w:rPr>
                <w:rFonts w:ascii="宋体" w:hAnsi="宋体" w:eastAsia="宋体" w:cs="宋体"/>
                <w:sz w:val="24"/>
                <w:szCs w:val="24"/>
              </w:rPr>
            </w:pPr>
            <w:r>
              <w:rPr>
                <w:rFonts w:hint="eastAsia" w:ascii="宋体" w:hAnsi="宋体" w:eastAsia="宋体" w:cs="宋体"/>
                <w:sz w:val="24"/>
                <w:szCs w:val="24"/>
              </w:rPr>
              <w:t>承诺内容片面、不详细、不完整的得3分；</w:t>
            </w:r>
          </w:p>
          <w:p w14:paraId="74B064E8">
            <w:pPr>
              <w:spacing w:after="0" w:line="400" w:lineRule="exact"/>
              <w:rPr>
                <w:rFonts w:ascii="宋体" w:hAnsi="宋体" w:eastAsia="宋体" w:cs="宋体"/>
                <w:sz w:val="24"/>
                <w:szCs w:val="24"/>
              </w:rPr>
            </w:pPr>
            <w:r>
              <w:rPr>
                <w:rFonts w:hint="eastAsia" w:ascii="宋体" w:hAnsi="宋体" w:eastAsia="宋体" w:cs="宋体"/>
                <w:sz w:val="24"/>
                <w:szCs w:val="24"/>
                <w:lang w:bidi="en-US"/>
              </w:rPr>
              <w:t>内容前后不连贯导致语义不明或存在与本项目无关内容的得1分；</w:t>
            </w:r>
          </w:p>
          <w:p w14:paraId="186BA63C">
            <w:pPr>
              <w:pStyle w:val="5"/>
              <w:rPr>
                <w:rFonts w:hint="eastAsia" w:ascii="Calibri" w:hAnsi="Calibri" w:eastAsia="宋体" w:cs="Times New Roman"/>
                <w:kern w:val="2"/>
                <w:sz w:val="24"/>
                <w:szCs w:val="24"/>
                <w:lang w:val="en-US" w:eastAsia="zh-CN" w:bidi="ar-SA"/>
              </w:rPr>
            </w:pPr>
            <w:r>
              <w:rPr>
                <w:rFonts w:hint="eastAsia" w:ascii="宋体" w:hAnsi="宋体" w:cs="宋体"/>
                <w:sz w:val="24"/>
              </w:rPr>
              <w:t>未提供者不得分。</w:t>
            </w:r>
          </w:p>
        </w:tc>
      </w:tr>
      <w:tr w14:paraId="6890D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9578" w:type="dxa"/>
            <w:gridSpan w:val="8"/>
            <w:vAlign w:val="top"/>
          </w:tcPr>
          <w:p w14:paraId="0FE60243">
            <w:pPr>
              <w:tabs>
                <w:tab w:val="left" w:pos="9720"/>
              </w:tabs>
              <w:autoSpaceDE w:val="0"/>
              <w:autoSpaceDN w:val="0"/>
              <w:adjustRightInd w:val="0"/>
              <w:spacing w:line="360" w:lineRule="exact"/>
              <w:ind w:right="-36" w:rightChars="-17"/>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eastAsia="zh-CN"/>
              </w:rPr>
              <w:t>响应人</w:t>
            </w:r>
            <w:r>
              <w:rPr>
                <w:rFonts w:hint="eastAsia" w:asciiTheme="minorEastAsia" w:hAnsiTheme="minorEastAsia" w:eastAsiaTheme="minorEastAsia" w:cstheme="minorEastAsia"/>
                <w:b w:val="0"/>
                <w:bCs/>
                <w:sz w:val="24"/>
                <w:szCs w:val="24"/>
              </w:rPr>
              <w:t>综合得分=商务标得分＋技术标得分＋综合标得分。</w:t>
            </w:r>
          </w:p>
          <w:p w14:paraId="4B39900F">
            <w:pPr>
              <w:tabs>
                <w:tab w:val="left" w:pos="9720"/>
              </w:tabs>
              <w:autoSpaceDE w:val="0"/>
              <w:autoSpaceDN w:val="0"/>
              <w:adjustRightInd w:val="0"/>
              <w:spacing w:line="360" w:lineRule="exact"/>
              <w:ind w:right="-36" w:rightChars="-17"/>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磋商小组完成对技术标、商务标和综合标的汇总后取平均值作为该</w:t>
            </w:r>
            <w:r>
              <w:rPr>
                <w:rFonts w:hint="eastAsia" w:asciiTheme="minorEastAsia" w:hAnsiTheme="minorEastAsia" w:eastAsiaTheme="minorEastAsia" w:cstheme="minorEastAsia"/>
                <w:b w:val="0"/>
                <w:bCs/>
                <w:sz w:val="24"/>
                <w:szCs w:val="24"/>
                <w:lang w:eastAsia="zh-CN"/>
              </w:rPr>
              <w:t>响应人</w:t>
            </w:r>
            <w:r>
              <w:rPr>
                <w:rFonts w:hint="eastAsia" w:asciiTheme="minorEastAsia" w:hAnsiTheme="minorEastAsia" w:eastAsiaTheme="minorEastAsia" w:cstheme="minorEastAsia"/>
                <w:b w:val="0"/>
                <w:bCs/>
                <w:sz w:val="24"/>
                <w:szCs w:val="24"/>
              </w:rPr>
              <w:t>的最终得分。</w:t>
            </w:r>
          </w:p>
          <w:p w14:paraId="1313CDA2">
            <w:pPr>
              <w:tabs>
                <w:tab w:val="left" w:pos="9720"/>
              </w:tabs>
              <w:autoSpaceDE w:val="0"/>
              <w:autoSpaceDN w:val="0"/>
              <w:adjustRightInd w:val="0"/>
              <w:spacing w:line="360" w:lineRule="exact"/>
              <w:ind w:right="-36" w:rightChars="-17"/>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xml:space="preserve">本办法计算过程中分值按四舍五入保留三位小数，结果按四舍五入保留两位小数。 </w:t>
            </w:r>
            <w:r>
              <w:rPr>
                <w:rFonts w:hint="eastAsia" w:asciiTheme="minorEastAsia" w:hAnsiTheme="minorEastAsia" w:eastAsiaTheme="minorEastAsia" w:cstheme="minorEastAsia"/>
                <w:b w:val="0"/>
                <w:bCs/>
                <w:sz w:val="24"/>
                <w:szCs w:val="24"/>
                <w:lang w:eastAsia="zh-CN"/>
              </w:rPr>
              <w:t>响应人</w:t>
            </w:r>
            <w:r>
              <w:rPr>
                <w:rFonts w:hint="eastAsia" w:asciiTheme="minorEastAsia" w:hAnsiTheme="minorEastAsia" w:eastAsiaTheme="minorEastAsia" w:cstheme="minorEastAsia"/>
                <w:b w:val="0"/>
                <w:bCs/>
                <w:sz w:val="24"/>
                <w:szCs w:val="24"/>
              </w:rPr>
              <w:t>的报价应包含</w:t>
            </w:r>
            <w:r>
              <w:rPr>
                <w:rFonts w:hint="eastAsia" w:asciiTheme="minorEastAsia" w:hAnsiTheme="minorEastAsia" w:eastAsiaTheme="minorEastAsia" w:cstheme="minorEastAsia"/>
                <w:b w:val="0"/>
                <w:bCs/>
                <w:sz w:val="24"/>
                <w:szCs w:val="24"/>
                <w:lang w:eastAsia="zh-CN"/>
              </w:rPr>
              <w:t>响应人</w:t>
            </w:r>
            <w:r>
              <w:rPr>
                <w:rFonts w:hint="eastAsia" w:asciiTheme="minorEastAsia" w:hAnsiTheme="minorEastAsia" w:eastAsiaTheme="minorEastAsia" w:cstheme="minorEastAsia"/>
                <w:b w:val="0"/>
                <w:bCs/>
                <w:sz w:val="24"/>
                <w:szCs w:val="24"/>
              </w:rPr>
              <w:t>所承诺的应达到的工程质量标准及其他承诺应达到的标准所包含的所有费用。</w:t>
            </w:r>
          </w:p>
          <w:p w14:paraId="6D00E656">
            <w:pPr>
              <w:tabs>
                <w:tab w:val="left" w:pos="9720"/>
              </w:tabs>
              <w:autoSpaceDE w:val="0"/>
              <w:autoSpaceDN w:val="0"/>
              <w:adjustRightInd w:val="0"/>
              <w:spacing w:line="360" w:lineRule="exact"/>
              <w:ind w:right="-36" w:rightChars="-17"/>
              <w:jc w:val="both"/>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rPr>
              <w:t>注：</w:t>
            </w:r>
            <w:r>
              <w:rPr>
                <w:rFonts w:hint="eastAsia" w:asciiTheme="minorEastAsia" w:hAnsiTheme="minorEastAsia" w:eastAsiaTheme="minorEastAsia" w:cstheme="minorEastAsia"/>
                <w:b w:val="0"/>
                <w:bCs/>
                <w:sz w:val="24"/>
                <w:szCs w:val="24"/>
                <w:lang w:val="en-US" w:eastAsia="zh-CN"/>
              </w:rPr>
              <w:t>1、</w:t>
            </w:r>
            <w:r>
              <w:rPr>
                <w:rFonts w:hint="eastAsia" w:asciiTheme="minorEastAsia" w:hAnsiTheme="minorEastAsia" w:eastAsiaTheme="minorEastAsia" w:cstheme="minorEastAsia"/>
                <w:b w:val="0"/>
                <w:bCs/>
                <w:sz w:val="24"/>
                <w:szCs w:val="24"/>
              </w:rPr>
              <w:t>评标过程中涉及到资格审查、企业业绩等计分部分时，以</w:t>
            </w:r>
            <w:r>
              <w:rPr>
                <w:rFonts w:hint="eastAsia" w:asciiTheme="minorEastAsia" w:hAnsiTheme="minorEastAsia" w:eastAsiaTheme="minorEastAsia" w:cstheme="minorEastAsia"/>
                <w:b w:val="0"/>
                <w:bCs/>
                <w:sz w:val="24"/>
                <w:szCs w:val="24"/>
                <w:lang w:eastAsia="zh-CN"/>
              </w:rPr>
              <w:t>响应人</w:t>
            </w:r>
            <w:r>
              <w:rPr>
                <w:rFonts w:hint="eastAsia" w:asciiTheme="minorEastAsia" w:hAnsiTheme="minorEastAsia" w:eastAsiaTheme="minorEastAsia" w:cstheme="minorEastAsia"/>
                <w:b w:val="0"/>
                <w:bCs/>
                <w:sz w:val="24"/>
                <w:szCs w:val="24"/>
              </w:rPr>
              <w:t>自行上传到</w:t>
            </w:r>
            <w:r>
              <w:rPr>
                <w:rFonts w:hint="eastAsia" w:asciiTheme="minorEastAsia" w:hAnsiTheme="minorEastAsia" w:eastAsiaTheme="minorEastAsia" w:cstheme="minorEastAsia"/>
                <w:b w:val="0"/>
                <w:bCs/>
                <w:sz w:val="24"/>
                <w:szCs w:val="24"/>
                <w:lang w:eastAsia="zh-CN"/>
              </w:rPr>
              <w:t>响应</w:t>
            </w:r>
            <w:r>
              <w:rPr>
                <w:rFonts w:hint="eastAsia" w:asciiTheme="minorEastAsia" w:hAnsiTheme="minorEastAsia" w:eastAsiaTheme="minorEastAsia" w:cstheme="minorEastAsia"/>
                <w:b w:val="0"/>
                <w:bCs/>
                <w:sz w:val="24"/>
                <w:szCs w:val="24"/>
              </w:rPr>
              <w:t>文件中的相应内容为准</w:t>
            </w:r>
            <w:r>
              <w:rPr>
                <w:rFonts w:hint="eastAsia" w:asciiTheme="minorEastAsia" w:hAnsiTheme="minorEastAsia" w:eastAsiaTheme="minorEastAsia" w:cstheme="minorEastAsia"/>
                <w:b w:val="0"/>
                <w:bCs/>
                <w:sz w:val="24"/>
                <w:szCs w:val="24"/>
                <w:lang w:eastAsia="zh-CN"/>
              </w:rPr>
              <w:t>。</w:t>
            </w:r>
          </w:p>
          <w:p w14:paraId="2E331447">
            <w:pPr>
              <w:tabs>
                <w:tab w:val="left" w:pos="9720"/>
              </w:tabs>
              <w:autoSpaceDE w:val="0"/>
              <w:autoSpaceDN w:val="0"/>
              <w:adjustRightInd w:val="0"/>
              <w:spacing w:line="360" w:lineRule="exact"/>
              <w:ind w:right="-36" w:rightChars="-17"/>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2、评标开始后，不再接受任何补充材料。</w:t>
            </w:r>
          </w:p>
          <w:p w14:paraId="2887BC32">
            <w:pPr>
              <w:tabs>
                <w:tab w:val="left" w:pos="9720"/>
              </w:tabs>
              <w:autoSpaceDE w:val="0"/>
              <w:autoSpaceDN w:val="0"/>
              <w:adjustRightInd w:val="0"/>
              <w:spacing w:line="360" w:lineRule="exact"/>
              <w:ind w:right="-36" w:rightChars="-17"/>
              <w:jc w:val="both"/>
              <w:rPr>
                <w:rFonts w:hint="eastAsia" w:ascii="宋体" w:hAnsi="宋体" w:eastAsia="宋体" w:cs="宋体"/>
                <w:kern w:val="2"/>
                <w:sz w:val="24"/>
                <w:szCs w:val="24"/>
              </w:rPr>
            </w:pPr>
            <w:r>
              <w:rPr>
                <w:rFonts w:hint="eastAsia" w:asciiTheme="minorEastAsia" w:hAnsiTheme="minorEastAsia" w:eastAsiaTheme="minorEastAsia" w:cstheme="minorEastAsia"/>
                <w:b w:val="0"/>
                <w:bCs/>
                <w:sz w:val="24"/>
                <w:szCs w:val="24"/>
                <w:lang w:val="en-US" w:eastAsia="zh-CN"/>
              </w:rPr>
              <w:t>3、</w:t>
            </w:r>
            <w:r>
              <w:rPr>
                <w:rFonts w:hint="eastAsia" w:asciiTheme="minorEastAsia" w:hAnsiTheme="minorEastAsia" w:eastAsiaTheme="minorEastAsia" w:cstheme="minorEastAsia"/>
                <w:b w:val="0"/>
                <w:bCs/>
                <w:sz w:val="24"/>
                <w:szCs w:val="24"/>
              </w:rPr>
              <w:t>投标人对投标文件信息的真实性、有效性、清晰可辩性负责。</w:t>
            </w:r>
            <w:r>
              <w:rPr>
                <w:rFonts w:hint="eastAsia" w:asciiTheme="minorEastAsia" w:hAnsiTheme="minorEastAsia" w:eastAsiaTheme="minorEastAsia" w:cstheme="minorEastAsia"/>
                <w:b w:val="0"/>
                <w:bCs/>
                <w:sz w:val="24"/>
                <w:szCs w:val="24"/>
                <w:lang w:val="en-US" w:eastAsia="zh-CN"/>
              </w:rPr>
              <w:t xml:space="preserve">  </w:t>
            </w:r>
          </w:p>
        </w:tc>
      </w:tr>
    </w:tbl>
    <w:p w14:paraId="4875A3BA">
      <w:pPr>
        <w:rPr>
          <w:rFonts w:hint="eastAsia" w:ascii="宋体" w:hAnsi="宋体" w:eastAsia="宋体"/>
          <w:color w:val="auto"/>
          <w:highlight w:val="none"/>
        </w:rPr>
      </w:pPr>
      <w:r>
        <w:rPr>
          <w:rFonts w:hint="eastAsia" w:ascii="宋体" w:hAnsi="宋体" w:eastAsia="宋体"/>
          <w:color w:val="auto"/>
          <w:highlight w:val="none"/>
        </w:rPr>
        <w:br w:type="page"/>
      </w:r>
    </w:p>
    <w:p w14:paraId="10E1E48E">
      <w:pPr>
        <w:pStyle w:val="2"/>
        <w:jc w:val="center"/>
        <w:outlineLvl w:val="0"/>
        <w:rPr>
          <w:rFonts w:ascii="宋体" w:hAnsi="宋体" w:eastAsia="宋体"/>
          <w:color w:val="auto"/>
          <w:sz w:val="32"/>
          <w:szCs w:val="32"/>
          <w:highlight w:val="none"/>
        </w:rPr>
      </w:pPr>
      <w:r>
        <w:rPr>
          <w:rFonts w:hint="eastAsia" w:ascii="宋体" w:hAnsi="宋体" w:eastAsia="宋体"/>
          <w:color w:val="auto"/>
          <w:sz w:val="32"/>
          <w:szCs w:val="32"/>
          <w:highlight w:val="none"/>
        </w:rPr>
        <w:t>第四章  合同条款</w:t>
      </w:r>
      <w:bookmarkEnd w:id="108"/>
      <w:bookmarkEnd w:id="109"/>
      <w:bookmarkEnd w:id="110"/>
    </w:p>
    <w:p w14:paraId="361B6E36">
      <w:pPr>
        <w:keepNext w:val="0"/>
        <w:keepLines w:val="0"/>
        <w:pageBreakBefore w:val="0"/>
        <w:kinsoku/>
        <w:wordWrap/>
        <w:overflowPunct/>
        <w:topLinePunct w:val="0"/>
        <w:autoSpaceDE/>
        <w:autoSpaceDN/>
        <w:bidi w:val="0"/>
        <w:adjustRightInd/>
        <w:snapToGrid/>
        <w:spacing w:line="360" w:lineRule="auto"/>
        <w:ind w:left="0" w:leftChars="0"/>
        <w:jc w:val="center"/>
        <w:textAlignment w:val="auto"/>
        <w:outlineLvl w:val="0"/>
        <w:rPr>
          <w:rFonts w:hint="default" w:ascii="宋体" w:hAnsi="宋体" w:eastAsia="宋体" w:cs="宋体"/>
          <w:b/>
          <w:color w:val="auto"/>
          <w:sz w:val="40"/>
          <w:szCs w:val="40"/>
          <w:highlight w:val="none"/>
          <w:lang w:val="en-US" w:eastAsia="zh-CN"/>
        </w:rPr>
      </w:pPr>
      <w:bookmarkStart w:id="111" w:name="_Toc18184"/>
      <w:bookmarkStart w:id="112" w:name="_Toc30945"/>
      <w:bookmarkStart w:id="113" w:name="_Toc20262"/>
      <w:r>
        <w:rPr>
          <w:rFonts w:hint="eastAsia" w:ascii="宋体" w:hAnsi="宋体" w:cs="宋体"/>
          <w:b/>
          <w:color w:val="auto"/>
          <w:sz w:val="24"/>
          <w:szCs w:val="40"/>
          <w:highlight w:val="none"/>
        </w:rPr>
        <w:t>(仅供参考)</w:t>
      </w:r>
      <w:bookmarkEnd w:id="111"/>
      <w:bookmarkEnd w:id="112"/>
      <w:bookmarkEnd w:id="113"/>
      <w:r>
        <w:rPr>
          <w:rFonts w:hint="eastAsia" w:ascii="宋体" w:hAnsi="宋体" w:cs="宋体"/>
          <w:b/>
          <w:color w:val="auto"/>
          <w:sz w:val="24"/>
          <w:szCs w:val="40"/>
          <w:highlight w:val="none"/>
          <w:lang w:eastAsia="zh-CN"/>
        </w:rPr>
        <w:t>（</w:t>
      </w:r>
      <w:r>
        <w:rPr>
          <w:rFonts w:hint="eastAsia" w:ascii="宋体" w:hAnsi="宋体" w:cs="宋体"/>
          <w:b/>
          <w:color w:val="auto"/>
          <w:sz w:val="24"/>
          <w:szCs w:val="40"/>
          <w:highlight w:val="none"/>
          <w:lang w:val="en-US" w:eastAsia="zh-CN"/>
        </w:rPr>
        <w:t>以实际签订合同为准）</w:t>
      </w:r>
    </w:p>
    <w:p w14:paraId="7648FCB9">
      <w:pPr>
        <w:keepNext w:val="0"/>
        <w:keepLines w:val="0"/>
        <w:pageBreakBefore w:val="0"/>
        <w:kinsoku/>
        <w:wordWrap/>
        <w:overflowPunct/>
        <w:topLinePunct w:val="0"/>
        <w:autoSpaceDE/>
        <w:autoSpaceDN/>
        <w:bidi w:val="0"/>
        <w:adjustRightInd/>
        <w:snapToGrid/>
        <w:spacing w:line="360" w:lineRule="auto"/>
        <w:ind w:left="0" w:leftChars="0"/>
        <w:jc w:val="center"/>
        <w:textAlignment w:val="auto"/>
        <w:outlineLvl w:val="1"/>
        <w:rPr>
          <w:rFonts w:ascii="宋体" w:hAnsi="宋体"/>
          <w:b/>
          <w:color w:val="auto"/>
          <w:sz w:val="30"/>
          <w:szCs w:val="30"/>
          <w:highlight w:val="none"/>
        </w:rPr>
      </w:pPr>
      <w:bookmarkStart w:id="114" w:name="_Toc32594"/>
      <w:r>
        <w:rPr>
          <w:rFonts w:hint="eastAsia" w:ascii="宋体" w:hAnsi="宋体"/>
          <w:b/>
          <w:color w:val="auto"/>
          <w:sz w:val="30"/>
          <w:szCs w:val="30"/>
          <w:highlight w:val="none"/>
        </w:rPr>
        <w:t>第一部分合同协议书</w:t>
      </w:r>
      <w:bookmarkEnd w:id="114"/>
    </w:p>
    <w:p w14:paraId="7B1F7A0B">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u w:val="single"/>
        </w:rPr>
      </w:pPr>
      <w:r>
        <w:rPr>
          <w:rFonts w:hint="eastAsia" w:ascii="宋体" w:hAnsi="Courier New" w:cs="宋体"/>
          <w:color w:val="auto"/>
          <w:sz w:val="24"/>
          <w:highlight w:val="none"/>
        </w:rPr>
        <w:t>发包方</w:t>
      </w:r>
      <w:r>
        <w:rPr>
          <w:rFonts w:ascii="宋体" w:hAnsi="Courier New" w:cs="宋体"/>
          <w:color w:val="auto"/>
          <w:sz w:val="24"/>
          <w:highlight w:val="none"/>
        </w:rPr>
        <w:t>（全称）：</w:t>
      </w:r>
      <w:r>
        <w:rPr>
          <w:rFonts w:hint="eastAsia" w:ascii="宋体" w:hAnsi="Courier New" w:cs="宋体"/>
          <w:color w:val="auto"/>
          <w:sz w:val="24"/>
          <w:highlight w:val="none"/>
          <w:u w:val="single"/>
          <w:lang w:eastAsia="zh-CN"/>
        </w:rPr>
        <w:t xml:space="preserve">卢氏县第二实验幼儿园 </w:t>
      </w:r>
      <w:r>
        <w:rPr>
          <w:rFonts w:hint="eastAsia" w:ascii="宋体" w:hAnsi="Courier New" w:cs="宋体"/>
          <w:color w:val="auto"/>
          <w:sz w:val="24"/>
          <w:highlight w:val="none"/>
          <w:u w:val="single"/>
        </w:rPr>
        <w:t xml:space="preserve">      </w:t>
      </w:r>
    </w:p>
    <w:p w14:paraId="244C44EB">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u w:val="single"/>
        </w:rPr>
      </w:pPr>
      <w:r>
        <w:rPr>
          <w:rFonts w:hint="eastAsia" w:ascii="宋体" w:hAnsi="Courier New" w:cs="宋体"/>
          <w:color w:val="auto"/>
          <w:sz w:val="24"/>
          <w:highlight w:val="none"/>
        </w:rPr>
        <w:t>承包人</w:t>
      </w:r>
      <w:r>
        <w:rPr>
          <w:rFonts w:ascii="宋体" w:hAnsi="Courier New" w:cs="宋体"/>
          <w:color w:val="auto"/>
          <w:sz w:val="24"/>
          <w:highlight w:val="none"/>
        </w:rPr>
        <w:t>（全称）：</w:t>
      </w:r>
      <w:r>
        <w:rPr>
          <w:rFonts w:hint="eastAsia" w:ascii="宋体" w:hAnsi="Courier New" w:cs="宋体"/>
          <w:color w:val="auto"/>
          <w:sz w:val="24"/>
          <w:highlight w:val="none"/>
          <w:u w:val="single"/>
        </w:rPr>
        <w:t>    </w:t>
      </w:r>
      <w:r>
        <w:rPr>
          <w:rFonts w:hint="eastAsia" w:ascii="宋体" w:hAnsi="Courier New" w:cs="宋体"/>
          <w:color w:val="auto"/>
          <w:sz w:val="24"/>
          <w:highlight w:val="none"/>
          <w:u w:val="single"/>
          <w:lang w:val="en-US" w:eastAsia="zh-CN"/>
        </w:rPr>
        <w:t xml:space="preserve">     </w:t>
      </w:r>
      <w:r>
        <w:rPr>
          <w:rFonts w:hint="eastAsia" w:ascii="宋体" w:hAnsi="Courier New" w:cs="宋体"/>
          <w:color w:val="auto"/>
          <w:sz w:val="24"/>
          <w:highlight w:val="none"/>
          <w:u w:val="single"/>
        </w:rPr>
        <w:t></w:t>
      </w:r>
    </w:p>
    <w:p w14:paraId="62B3D79F">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rPr>
      </w:pPr>
      <w:r>
        <w:rPr>
          <w:rFonts w:ascii="宋体" w:hAnsi="Courier New" w:cs="宋体"/>
          <w:color w:val="auto"/>
          <w:sz w:val="24"/>
          <w:highlight w:val="none"/>
        </w:rPr>
        <w:t>根据</w:t>
      </w:r>
      <w:r>
        <w:rPr>
          <w:rFonts w:hint="eastAsia" w:ascii="宋体" w:hAnsi="Courier New" w:cs="宋体"/>
          <w:color w:val="auto"/>
          <w:sz w:val="24"/>
          <w:highlight w:val="none"/>
          <w:u w:val="single"/>
        </w:rPr>
        <w:t></w:t>
      </w:r>
      <w:r>
        <w:rPr>
          <w:rFonts w:hint="eastAsia" w:ascii="宋体" w:hAnsi="Courier New" w:cs="宋体"/>
          <w:color w:val="auto"/>
          <w:sz w:val="24"/>
          <w:highlight w:val="none"/>
        </w:rPr>
        <w:t>号中标通知书和</w:t>
      </w:r>
      <w:r>
        <w:rPr>
          <w:rFonts w:hint="eastAsia" w:ascii="宋体" w:hAnsi="Courier New" w:cs="宋体"/>
          <w:color w:val="auto"/>
          <w:sz w:val="24"/>
          <w:highlight w:val="none"/>
          <w:lang w:val="en-US" w:eastAsia="zh-CN"/>
        </w:rPr>
        <w:t xml:space="preserve"> </w:t>
      </w:r>
      <w:r>
        <w:rPr>
          <w:rFonts w:ascii="宋体" w:hAnsi="Courier New" w:cs="宋体"/>
          <w:color w:val="auto"/>
          <w:sz w:val="24"/>
          <w:highlight w:val="none"/>
        </w:rPr>
        <w:t>《中华人民共和国建筑法》及有关法律规定，遵循平等、自愿、公平和诚实信用的原则，双方就工程施工及有关事项协商一致</w:t>
      </w:r>
      <w:r>
        <w:rPr>
          <w:rFonts w:hint="eastAsia" w:ascii="宋体" w:hAnsi="Courier New" w:cs="宋体"/>
          <w:color w:val="auto"/>
          <w:sz w:val="24"/>
          <w:highlight w:val="none"/>
        </w:rPr>
        <w:t>，</w:t>
      </w:r>
      <w:r>
        <w:rPr>
          <w:rFonts w:ascii="宋体" w:hAnsi="Courier New" w:cs="宋体"/>
          <w:color w:val="auto"/>
          <w:sz w:val="24"/>
          <w:highlight w:val="none"/>
        </w:rPr>
        <w:t>共同达成如下协议：</w:t>
      </w:r>
    </w:p>
    <w:p w14:paraId="066087D7">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3" w:firstLineChars="300"/>
        <w:jc w:val="left"/>
        <w:textAlignment w:val="auto"/>
        <w:rPr>
          <w:rFonts w:ascii="宋体" w:hAnsi="Courier New" w:cs="宋体"/>
          <w:b/>
          <w:color w:val="auto"/>
          <w:sz w:val="24"/>
          <w:highlight w:val="none"/>
        </w:rPr>
      </w:pPr>
      <w:r>
        <w:rPr>
          <w:rFonts w:ascii="宋体" w:hAnsi="Courier New" w:cs="宋体"/>
          <w:b/>
          <w:bCs/>
          <w:color w:val="auto"/>
          <w:sz w:val="24"/>
          <w:highlight w:val="none"/>
        </w:rPr>
        <w:t>一、工程概况</w:t>
      </w:r>
    </w:p>
    <w:p w14:paraId="03129BD0">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hint="eastAsia" w:ascii="宋体" w:hAnsi="Courier New" w:cs="宋体"/>
          <w:color w:val="auto"/>
          <w:sz w:val="24"/>
          <w:highlight w:val="none"/>
          <w:u w:val="single"/>
          <w:lang w:eastAsia="zh-CN"/>
        </w:rPr>
      </w:pPr>
      <w:r>
        <w:rPr>
          <w:rFonts w:ascii="宋体" w:hAnsi="Courier New" w:cs="宋体"/>
          <w:bCs/>
          <w:color w:val="auto"/>
          <w:sz w:val="24"/>
          <w:highlight w:val="none"/>
        </w:rPr>
        <w:t>1.工程名称</w:t>
      </w:r>
      <w:r>
        <w:rPr>
          <w:rFonts w:ascii="宋体" w:hAnsi="Courier New" w:cs="宋体"/>
          <w:color w:val="auto"/>
          <w:sz w:val="24"/>
          <w:highlight w:val="none"/>
        </w:rPr>
        <w:t>：</w:t>
      </w:r>
      <w:r>
        <w:rPr>
          <w:rFonts w:hint="eastAsia" w:ascii="宋体" w:hAnsi="Courier New" w:cs="宋体"/>
          <w:color w:val="auto"/>
          <w:sz w:val="24"/>
          <w:highlight w:val="none"/>
          <w:u w:val="single"/>
          <w:lang w:eastAsia="zh-CN"/>
        </w:rPr>
        <w:t>卢氏县第二实验幼儿园维修改造项目</w:t>
      </w:r>
    </w:p>
    <w:p w14:paraId="6A48539C">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rPr>
      </w:pPr>
      <w:r>
        <w:rPr>
          <w:rFonts w:ascii="宋体" w:hAnsi="Courier New" w:cs="宋体"/>
          <w:color w:val="auto"/>
          <w:sz w:val="24"/>
          <w:highlight w:val="none"/>
        </w:rPr>
        <w:t>2.工程地点：</w:t>
      </w:r>
      <w:r>
        <w:rPr>
          <w:rFonts w:hint="eastAsia" w:ascii="宋体" w:hAnsi="Courier New" w:cs="宋体"/>
          <w:color w:val="auto"/>
          <w:sz w:val="24"/>
          <w:highlight w:val="none"/>
          <w:u w:val="single"/>
          <w:lang w:eastAsia="zh-CN"/>
        </w:rPr>
        <w:t xml:space="preserve">卢氏县第二实验幼儿园 </w:t>
      </w:r>
      <w:r>
        <w:rPr>
          <w:rFonts w:ascii="宋体" w:hAnsi="Courier New" w:cs="宋体"/>
          <w:color w:val="auto"/>
          <w:sz w:val="24"/>
          <w:highlight w:val="none"/>
        </w:rPr>
        <w:t>。</w:t>
      </w:r>
    </w:p>
    <w:p w14:paraId="27354DED">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u w:val="single"/>
        </w:rPr>
      </w:pPr>
      <w:r>
        <w:rPr>
          <w:rFonts w:ascii="宋体" w:hAnsi="Courier New" w:cs="宋体"/>
          <w:color w:val="auto"/>
          <w:sz w:val="24"/>
          <w:highlight w:val="none"/>
        </w:rPr>
        <w:t>3.工程立项批准文号：</w:t>
      </w:r>
      <w:r>
        <w:rPr>
          <w:rFonts w:hint="eastAsia" w:ascii="宋体" w:hAnsi="Courier New" w:cs="宋体"/>
          <w:color w:val="auto"/>
          <w:sz w:val="24"/>
          <w:highlight w:val="none"/>
          <w:u w:val="single"/>
        </w:rPr>
        <w:t></w:t>
      </w:r>
      <w:r>
        <w:rPr>
          <w:rFonts w:ascii="宋体" w:hAnsi="Courier New" w:cs="宋体"/>
          <w:color w:val="auto"/>
          <w:sz w:val="24"/>
          <w:highlight w:val="none"/>
          <w:u w:val="single"/>
        </w:rPr>
        <w:t>。</w:t>
      </w:r>
    </w:p>
    <w:p w14:paraId="698F1949">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rPr>
      </w:pPr>
      <w:r>
        <w:rPr>
          <w:rFonts w:ascii="宋体" w:hAnsi="Courier New" w:cs="宋体"/>
          <w:color w:val="auto"/>
          <w:sz w:val="24"/>
          <w:highlight w:val="none"/>
        </w:rPr>
        <w:t>4.资金来源：</w:t>
      </w:r>
      <w:r>
        <w:rPr>
          <w:rFonts w:hint="eastAsia" w:ascii="宋体" w:hAnsi="Courier New" w:cs="宋体"/>
          <w:color w:val="auto"/>
          <w:sz w:val="24"/>
          <w:highlight w:val="none"/>
          <w:u w:val="single"/>
          <w:lang w:eastAsia="zh-CN"/>
        </w:rPr>
        <w:t>财政</w:t>
      </w:r>
      <w:r>
        <w:rPr>
          <w:rFonts w:hint="eastAsia" w:ascii="宋体" w:hAnsi="Courier New" w:cs="宋体"/>
          <w:color w:val="auto"/>
          <w:sz w:val="24"/>
          <w:highlight w:val="none"/>
          <w:u w:val="single"/>
        </w:rPr>
        <w:t>资金</w:t>
      </w:r>
      <w:r>
        <w:rPr>
          <w:rFonts w:ascii="宋体" w:hAnsi="Courier New" w:cs="宋体"/>
          <w:color w:val="auto"/>
          <w:sz w:val="24"/>
          <w:highlight w:val="none"/>
        </w:rPr>
        <w:t>。</w:t>
      </w:r>
    </w:p>
    <w:p w14:paraId="0E869785">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u w:val="single"/>
        </w:rPr>
      </w:pPr>
      <w:r>
        <w:rPr>
          <w:rFonts w:ascii="宋体" w:hAnsi="Courier New" w:cs="宋体"/>
          <w:color w:val="auto"/>
          <w:sz w:val="24"/>
          <w:highlight w:val="none"/>
        </w:rPr>
        <w:t>5.工程内容：</w:t>
      </w:r>
      <w:r>
        <w:rPr>
          <w:rFonts w:hint="eastAsia" w:ascii="宋体" w:hAnsi="Courier New" w:cs="宋体"/>
          <w:color w:val="auto"/>
          <w:sz w:val="24"/>
          <w:highlight w:val="none"/>
          <w:u w:val="single"/>
        </w:rPr>
        <w:t xml:space="preserve">                                </w:t>
      </w:r>
      <w:r>
        <w:rPr>
          <w:rFonts w:ascii="宋体" w:hAnsi="Courier New" w:cs="宋体"/>
          <w:color w:val="auto"/>
          <w:sz w:val="24"/>
          <w:highlight w:val="none"/>
          <w:u w:val="single"/>
        </w:rPr>
        <w:t>。</w:t>
      </w:r>
    </w:p>
    <w:p w14:paraId="604486F2">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rPr>
      </w:pPr>
      <w:r>
        <w:rPr>
          <w:rFonts w:hint="eastAsia" w:ascii="宋体" w:hAnsi="Courier New" w:cs="宋体"/>
          <w:color w:val="auto"/>
          <w:sz w:val="24"/>
          <w:highlight w:val="none"/>
        </w:rPr>
        <w:t>6</w:t>
      </w:r>
      <w:r>
        <w:rPr>
          <w:rFonts w:ascii="宋体" w:hAnsi="Courier New" w:cs="宋体"/>
          <w:color w:val="auto"/>
          <w:sz w:val="24"/>
          <w:highlight w:val="none"/>
        </w:rPr>
        <w:t>.工程承包范围：</w:t>
      </w:r>
      <w:r>
        <w:rPr>
          <w:rFonts w:hint="eastAsia" w:ascii="宋体" w:hAnsi="Courier New" w:cs="宋体"/>
          <w:color w:val="auto"/>
          <w:sz w:val="24"/>
          <w:highlight w:val="none"/>
          <w:u w:val="single"/>
        </w:rPr>
        <w:t>招标文件、招标工程量清单、施工图纸范围内的全部内容</w:t>
      </w:r>
      <w:r>
        <w:rPr>
          <w:rFonts w:ascii="宋体" w:hAnsi="Courier New" w:cs="宋体"/>
          <w:color w:val="auto"/>
          <w:sz w:val="24"/>
          <w:highlight w:val="none"/>
        </w:rPr>
        <w:t>。</w:t>
      </w:r>
    </w:p>
    <w:p w14:paraId="5E0D9C1C">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3" w:firstLineChars="300"/>
        <w:jc w:val="left"/>
        <w:textAlignment w:val="auto"/>
        <w:rPr>
          <w:rFonts w:ascii="宋体" w:hAnsi="Courier New" w:cs="宋体"/>
          <w:color w:val="auto"/>
          <w:sz w:val="24"/>
          <w:highlight w:val="none"/>
        </w:rPr>
      </w:pPr>
      <w:r>
        <w:rPr>
          <w:rFonts w:ascii="宋体" w:hAnsi="Courier New" w:cs="宋体"/>
          <w:b/>
          <w:color w:val="auto"/>
          <w:sz w:val="24"/>
          <w:highlight w:val="none"/>
        </w:rPr>
        <w:t>二、合同工期</w:t>
      </w:r>
    </w:p>
    <w:p w14:paraId="702E292B">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u w:val="single"/>
        </w:rPr>
      </w:pPr>
      <w:r>
        <w:rPr>
          <w:rFonts w:ascii="宋体" w:hAnsi="Courier New" w:cs="宋体"/>
          <w:color w:val="auto"/>
          <w:sz w:val="24"/>
          <w:highlight w:val="none"/>
        </w:rPr>
        <w:t>计划开工日期：</w:t>
      </w:r>
      <w:r>
        <w:rPr>
          <w:rFonts w:hint="eastAsia" w:ascii="宋体" w:hAnsi="Courier New" w:cs="宋体"/>
          <w:color w:val="auto"/>
          <w:sz w:val="24"/>
          <w:highlight w:val="none"/>
          <w:u w:val="single"/>
        </w:rPr>
        <w:t></w:t>
      </w:r>
      <w:r>
        <w:rPr>
          <w:rFonts w:ascii="宋体" w:hAnsi="Courier New" w:cs="宋体"/>
          <w:color w:val="auto"/>
          <w:sz w:val="24"/>
          <w:highlight w:val="none"/>
          <w:u w:val="single"/>
        </w:rPr>
        <w:t>年</w:t>
      </w:r>
      <w:r>
        <w:rPr>
          <w:rFonts w:hint="eastAsia" w:ascii="宋体" w:hAnsi="Courier New" w:cs="宋体"/>
          <w:color w:val="auto"/>
          <w:sz w:val="24"/>
          <w:highlight w:val="none"/>
          <w:u w:val="single"/>
        </w:rPr>
        <w:t></w:t>
      </w:r>
      <w:r>
        <w:rPr>
          <w:rFonts w:ascii="宋体" w:hAnsi="Courier New" w:cs="宋体"/>
          <w:color w:val="auto"/>
          <w:sz w:val="24"/>
          <w:highlight w:val="none"/>
          <w:u w:val="single"/>
        </w:rPr>
        <w:t>月</w:t>
      </w:r>
      <w:r>
        <w:rPr>
          <w:rFonts w:hint="eastAsia" w:ascii="宋体" w:hAnsi="Courier New" w:cs="宋体"/>
          <w:color w:val="auto"/>
          <w:sz w:val="24"/>
          <w:highlight w:val="none"/>
          <w:u w:val="single"/>
        </w:rPr>
        <w:t></w:t>
      </w:r>
      <w:r>
        <w:rPr>
          <w:rFonts w:ascii="宋体" w:hAnsi="Courier New" w:cs="宋体"/>
          <w:color w:val="auto"/>
          <w:sz w:val="24"/>
          <w:highlight w:val="none"/>
          <w:u w:val="single"/>
        </w:rPr>
        <w:t>日。</w:t>
      </w:r>
    </w:p>
    <w:p w14:paraId="46FDD47C">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u w:val="single"/>
        </w:rPr>
      </w:pPr>
      <w:r>
        <w:rPr>
          <w:rFonts w:ascii="宋体" w:hAnsi="Courier New" w:cs="宋体"/>
          <w:color w:val="auto"/>
          <w:sz w:val="24"/>
          <w:highlight w:val="none"/>
        </w:rPr>
        <w:t>计划竣工日期：</w:t>
      </w:r>
      <w:r>
        <w:rPr>
          <w:rFonts w:hint="eastAsia" w:ascii="宋体" w:hAnsi="Courier New" w:cs="宋体"/>
          <w:color w:val="auto"/>
          <w:sz w:val="24"/>
          <w:highlight w:val="none"/>
          <w:u w:val="single"/>
        </w:rPr>
        <w:t></w:t>
      </w:r>
      <w:r>
        <w:rPr>
          <w:rFonts w:ascii="宋体" w:hAnsi="Courier New" w:cs="宋体"/>
          <w:color w:val="auto"/>
          <w:sz w:val="24"/>
          <w:highlight w:val="none"/>
          <w:u w:val="single"/>
        </w:rPr>
        <w:t>年</w:t>
      </w:r>
      <w:r>
        <w:rPr>
          <w:rFonts w:hint="eastAsia" w:ascii="宋体" w:hAnsi="Courier New" w:cs="宋体"/>
          <w:color w:val="auto"/>
          <w:sz w:val="24"/>
          <w:highlight w:val="none"/>
          <w:u w:val="single"/>
        </w:rPr>
        <w:t></w:t>
      </w:r>
      <w:r>
        <w:rPr>
          <w:rFonts w:ascii="宋体" w:hAnsi="Courier New" w:cs="宋体"/>
          <w:color w:val="auto"/>
          <w:sz w:val="24"/>
          <w:highlight w:val="none"/>
          <w:u w:val="single"/>
        </w:rPr>
        <w:t>月</w:t>
      </w:r>
      <w:r>
        <w:rPr>
          <w:rFonts w:hint="eastAsia" w:ascii="宋体" w:hAnsi="Courier New" w:cs="宋体"/>
          <w:color w:val="auto"/>
          <w:sz w:val="24"/>
          <w:highlight w:val="none"/>
          <w:u w:val="single"/>
        </w:rPr>
        <w:t></w:t>
      </w:r>
      <w:r>
        <w:rPr>
          <w:rFonts w:ascii="宋体" w:hAnsi="Courier New" w:cs="宋体"/>
          <w:color w:val="auto"/>
          <w:sz w:val="24"/>
          <w:highlight w:val="none"/>
          <w:u w:val="single"/>
        </w:rPr>
        <w:t>日。</w:t>
      </w:r>
    </w:p>
    <w:p w14:paraId="0080E060">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u w:val="single"/>
        </w:rPr>
      </w:pPr>
      <w:r>
        <w:rPr>
          <w:rFonts w:ascii="宋体" w:hAnsi="Courier New" w:cs="宋体"/>
          <w:color w:val="auto"/>
          <w:sz w:val="24"/>
          <w:highlight w:val="none"/>
        </w:rPr>
        <w:t>工期总日历天数：</w:t>
      </w:r>
      <w:r>
        <w:rPr>
          <w:rFonts w:hint="eastAsia" w:ascii="宋体" w:hAnsi="Courier New" w:cs="宋体"/>
          <w:color w:val="auto"/>
          <w:sz w:val="24"/>
          <w:highlight w:val="none"/>
          <w:u w:val="single"/>
        </w:rPr>
        <w:t></w:t>
      </w:r>
      <w:r>
        <w:rPr>
          <w:rFonts w:ascii="宋体" w:hAnsi="Courier New" w:cs="宋体"/>
          <w:color w:val="auto"/>
          <w:sz w:val="24"/>
          <w:highlight w:val="none"/>
          <w:u w:val="single"/>
        </w:rPr>
        <w:t>天。</w:t>
      </w:r>
    </w:p>
    <w:p w14:paraId="41E46255">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rPr>
      </w:pPr>
      <w:r>
        <w:rPr>
          <w:rFonts w:ascii="宋体" w:hAnsi="Courier New" w:cs="宋体"/>
          <w:color w:val="auto"/>
          <w:sz w:val="24"/>
          <w:highlight w:val="none"/>
        </w:rPr>
        <w:t>三、质量标准</w:t>
      </w:r>
    </w:p>
    <w:p w14:paraId="22B147B9">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rPr>
      </w:pPr>
      <w:r>
        <w:rPr>
          <w:rFonts w:ascii="宋体" w:hAnsi="Courier New" w:cs="宋体"/>
          <w:color w:val="auto"/>
          <w:sz w:val="24"/>
          <w:highlight w:val="none"/>
        </w:rPr>
        <w:t>工程质量</w:t>
      </w:r>
      <w:r>
        <w:rPr>
          <w:rFonts w:hint="eastAsia" w:ascii="宋体" w:hAnsi="Courier New" w:cs="宋体"/>
          <w:color w:val="auto"/>
          <w:sz w:val="24"/>
          <w:highlight w:val="none"/>
          <w:u w:val="single"/>
        </w:rPr>
        <w:t></w:t>
      </w:r>
      <w:r>
        <w:rPr>
          <w:rFonts w:hint="eastAsia" w:ascii="宋体" w:hAnsi="Courier New" w:cs="宋体"/>
          <w:color w:val="auto"/>
          <w:sz w:val="24"/>
          <w:highlight w:val="none"/>
          <w:u w:val="single"/>
          <w:lang w:val="en-US" w:eastAsia="zh-CN"/>
        </w:rPr>
        <w:t xml:space="preserve">              </w:t>
      </w:r>
      <w:r>
        <w:rPr>
          <w:rFonts w:hint="eastAsia" w:ascii="宋体" w:hAnsi="Courier New" w:cs="宋体"/>
          <w:color w:val="auto"/>
          <w:sz w:val="24"/>
          <w:highlight w:val="none"/>
          <w:u w:val="single"/>
        </w:rPr>
        <w:t></w:t>
      </w:r>
      <w:r>
        <w:rPr>
          <w:rFonts w:ascii="宋体" w:hAnsi="Courier New" w:cs="宋体"/>
          <w:color w:val="auto"/>
          <w:sz w:val="24"/>
          <w:highlight w:val="none"/>
        </w:rPr>
        <w:t>。</w:t>
      </w:r>
    </w:p>
    <w:p w14:paraId="53716CB8">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3" w:firstLineChars="300"/>
        <w:jc w:val="left"/>
        <w:textAlignment w:val="auto"/>
        <w:rPr>
          <w:rFonts w:ascii="宋体" w:hAnsi="Courier New" w:cs="宋体"/>
          <w:b/>
          <w:color w:val="auto"/>
          <w:sz w:val="24"/>
          <w:highlight w:val="none"/>
        </w:rPr>
      </w:pPr>
      <w:r>
        <w:rPr>
          <w:rFonts w:ascii="宋体" w:hAnsi="Courier New" w:cs="宋体"/>
          <w:b/>
          <w:color w:val="auto"/>
          <w:sz w:val="24"/>
          <w:highlight w:val="none"/>
        </w:rPr>
        <w:t>四、签约合同价与合同价格形式</w:t>
      </w:r>
      <w:r>
        <w:rPr>
          <w:rFonts w:ascii="宋体" w:hAnsi="Courier New" w:cs="宋体"/>
          <w:bCs/>
          <w:color w:val="auto"/>
          <w:sz w:val="24"/>
          <w:highlight w:val="none"/>
        </w:rPr>
        <w:tab/>
      </w:r>
    </w:p>
    <w:p w14:paraId="35A5E640">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rPr>
      </w:pPr>
      <w:r>
        <w:rPr>
          <w:rFonts w:ascii="宋体" w:hAnsi="Courier New" w:cs="宋体"/>
          <w:color w:val="auto"/>
          <w:sz w:val="24"/>
          <w:highlight w:val="none"/>
        </w:rPr>
        <w:t>1.签约合同价为：</w:t>
      </w:r>
    </w:p>
    <w:p w14:paraId="46234149">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rPr>
      </w:pPr>
      <w:r>
        <w:rPr>
          <w:rFonts w:ascii="宋体" w:hAnsi="Courier New" w:cs="宋体"/>
          <w:color w:val="auto"/>
          <w:sz w:val="24"/>
          <w:highlight w:val="none"/>
        </w:rPr>
        <w:t>人民币（大写）(¥元)；</w:t>
      </w:r>
    </w:p>
    <w:p w14:paraId="439D459E">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rPr>
      </w:pPr>
      <w:r>
        <w:rPr>
          <w:rFonts w:ascii="宋体" w:hAnsi="Courier New" w:cs="宋体"/>
          <w:color w:val="auto"/>
          <w:sz w:val="24"/>
          <w:highlight w:val="none"/>
        </w:rPr>
        <w:t>其中：</w:t>
      </w:r>
    </w:p>
    <w:p w14:paraId="2F7E2658">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rPr>
      </w:pPr>
      <w:r>
        <w:rPr>
          <w:rFonts w:ascii="宋体" w:hAnsi="Courier New" w:cs="宋体"/>
          <w:color w:val="auto"/>
          <w:sz w:val="24"/>
          <w:highlight w:val="none"/>
        </w:rPr>
        <w:t>（1）安全文明施工费：</w:t>
      </w:r>
    </w:p>
    <w:p w14:paraId="0491DCDC">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rPr>
      </w:pPr>
      <w:r>
        <w:rPr>
          <w:rFonts w:ascii="宋体" w:hAnsi="Courier New" w:cs="宋体"/>
          <w:color w:val="auto"/>
          <w:sz w:val="24"/>
          <w:highlight w:val="none"/>
        </w:rPr>
        <w:t>人民币（大写） (¥元)；</w:t>
      </w:r>
    </w:p>
    <w:p w14:paraId="47BFB59F">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rPr>
      </w:pPr>
      <w:r>
        <w:rPr>
          <w:rFonts w:ascii="宋体" w:hAnsi="Courier New" w:cs="宋体"/>
          <w:color w:val="auto"/>
          <w:sz w:val="24"/>
          <w:highlight w:val="none"/>
        </w:rPr>
        <w:t>（2）材料和工程设备暂估价金额：</w:t>
      </w:r>
    </w:p>
    <w:p w14:paraId="63F18D4A">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rPr>
      </w:pPr>
      <w:r>
        <w:rPr>
          <w:rFonts w:ascii="宋体" w:hAnsi="Courier New" w:cs="宋体"/>
          <w:color w:val="auto"/>
          <w:sz w:val="24"/>
          <w:highlight w:val="none"/>
        </w:rPr>
        <w:t>人民币（大写） (¥元)；</w:t>
      </w:r>
    </w:p>
    <w:p w14:paraId="1B06608E">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rPr>
      </w:pPr>
      <w:r>
        <w:rPr>
          <w:rFonts w:ascii="宋体" w:hAnsi="Courier New" w:cs="宋体"/>
          <w:color w:val="auto"/>
          <w:sz w:val="24"/>
          <w:highlight w:val="none"/>
        </w:rPr>
        <w:t>（3）专业工程暂估价金额：</w:t>
      </w:r>
    </w:p>
    <w:p w14:paraId="0C2C43D6">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rPr>
      </w:pPr>
      <w:r>
        <w:rPr>
          <w:rFonts w:ascii="宋体" w:hAnsi="Courier New" w:cs="宋体"/>
          <w:color w:val="auto"/>
          <w:sz w:val="24"/>
          <w:highlight w:val="none"/>
        </w:rPr>
        <w:t>人民币（大写） (¥元)；</w:t>
      </w:r>
    </w:p>
    <w:p w14:paraId="6896B1BD">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rPr>
      </w:pPr>
      <w:r>
        <w:rPr>
          <w:rFonts w:ascii="宋体" w:hAnsi="Courier New" w:cs="宋体"/>
          <w:color w:val="auto"/>
          <w:sz w:val="24"/>
          <w:highlight w:val="none"/>
        </w:rPr>
        <w:t>（4）暂列金额：</w:t>
      </w:r>
    </w:p>
    <w:p w14:paraId="30199015">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rPr>
      </w:pPr>
      <w:r>
        <w:rPr>
          <w:rFonts w:ascii="宋体" w:hAnsi="Courier New" w:cs="宋体"/>
          <w:color w:val="auto"/>
          <w:sz w:val="24"/>
          <w:highlight w:val="none"/>
        </w:rPr>
        <w:t>人民币（大写） (¥元)。</w:t>
      </w:r>
    </w:p>
    <w:p w14:paraId="3816FE8F">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rPr>
      </w:pPr>
      <w:r>
        <w:rPr>
          <w:rFonts w:ascii="宋体" w:hAnsi="Courier New" w:cs="宋体"/>
          <w:color w:val="auto"/>
          <w:sz w:val="24"/>
          <w:highlight w:val="none"/>
        </w:rPr>
        <w:t>2.合同价格形式：</w:t>
      </w:r>
      <w:r>
        <w:rPr>
          <w:rFonts w:hint="eastAsia" w:ascii="宋体" w:hAnsi="Courier New" w:cs="宋体"/>
          <w:color w:val="auto"/>
          <w:sz w:val="24"/>
          <w:highlight w:val="none"/>
          <w:u w:val="single"/>
        </w:rPr>
        <w:t xml:space="preserve">          </w:t>
      </w:r>
      <w:r>
        <w:rPr>
          <w:rFonts w:ascii="宋体" w:hAnsi="Courier New" w:cs="宋体"/>
          <w:color w:val="auto"/>
          <w:sz w:val="24"/>
          <w:highlight w:val="none"/>
        </w:rPr>
        <w:t>。</w:t>
      </w:r>
    </w:p>
    <w:p w14:paraId="4D5B5DAB">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3" w:firstLineChars="300"/>
        <w:jc w:val="left"/>
        <w:textAlignment w:val="auto"/>
        <w:rPr>
          <w:rFonts w:ascii="宋体" w:hAnsi="Courier New" w:cs="宋体"/>
          <w:b/>
          <w:color w:val="auto"/>
          <w:sz w:val="24"/>
          <w:highlight w:val="none"/>
        </w:rPr>
      </w:pPr>
      <w:r>
        <w:rPr>
          <w:rFonts w:ascii="宋体" w:hAnsi="Courier New" w:cs="宋体"/>
          <w:b/>
          <w:color w:val="auto"/>
          <w:sz w:val="24"/>
          <w:highlight w:val="none"/>
        </w:rPr>
        <w:t>五、项目经理</w:t>
      </w:r>
    </w:p>
    <w:p w14:paraId="15A5A16E">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rPr>
      </w:pPr>
      <w:r>
        <w:rPr>
          <w:rFonts w:ascii="宋体" w:hAnsi="Courier New" w:cs="宋体"/>
          <w:color w:val="auto"/>
          <w:sz w:val="24"/>
          <w:highlight w:val="none"/>
        </w:rPr>
        <w:t>承包人项目经理：</w:t>
      </w:r>
      <w:r>
        <w:rPr>
          <w:rFonts w:hint="eastAsia" w:ascii="宋体" w:hAnsi="Courier New" w:cs="宋体"/>
          <w:color w:val="auto"/>
          <w:sz w:val="24"/>
          <w:highlight w:val="none"/>
          <w:u w:val="single"/>
        </w:rPr>
        <w:t></w:t>
      </w:r>
      <w:r>
        <w:rPr>
          <w:rFonts w:ascii="宋体" w:hAnsi="Courier New" w:cs="宋体"/>
          <w:color w:val="auto"/>
          <w:sz w:val="24"/>
          <w:highlight w:val="none"/>
          <w:u w:val="single"/>
        </w:rPr>
        <w:t>。</w:t>
      </w:r>
    </w:p>
    <w:p w14:paraId="5825EC74">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3" w:firstLineChars="300"/>
        <w:jc w:val="left"/>
        <w:textAlignment w:val="auto"/>
        <w:rPr>
          <w:rFonts w:ascii="宋体" w:hAnsi="Courier New" w:cs="宋体"/>
          <w:b/>
          <w:color w:val="auto"/>
          <w:sz w:val="24"/>
          <w:highlight w:val="none"/>
        </w:rPr>
      </w:pPr>
      <w:r>
        <w:rPr>
          <w:rFonts w:ascii="宋体" w:hAnsi="Courier New" w:cs="宋体"/>
          <w:b/>
          <w:color w:val="auto"/>
          <w:sz w:val="24"/>
          <w:highlight w:val="none"/>
        </w:rPr>
        <w:t>六、合同文件构成</w:t>
      </w:r>
    </w:p>
    <w:p w14:paraId="24FD4160">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rPr>
      </w:pPr>
      <w:r>
        <w:rPr>
          <w:rFonts w:ascii="宋体" w:hAnsi="Courier New" w:cs="宋体"/>
          <w:color w:val="auto"/>
          <w:sz w:val="24"/>
          <w:highlight w:val="none"/>
        </w:rPr>
        <w:t>本协议书与下列文件一起构成合同文件：</w:t>
      </w:r>
    </w:p>
    <w:p w14:paraId="0D45C789">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rPr>
      </w:pPr>
      <w:r>
        <w:rPr>
          <w:rFonts w:hint="eastAsia" w:ascii="宋体" w:hAnsi="Courier New" w:cs="宋体"/>
          <w:color w:val="auto"/>
          <w:sz w:val="24"/>
          <w:highlight w:val="none"/>
        </w:rPr>
        <w:t>（1）招标文件</w:t>
      </w:r>
    </w:p>
    <w:p w14:paraId="591D7290">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rPr>
      </w:pPr>
      <w:r>
        <w:rPr>
          <w:rFonts w:ascii="宋体" w:hAnsi="Courier New" w:cs="宋体"/>
          <w:color w:val="auto"/>
          <w:sz w:val="24"/>
          <w:highlight w:val="none"/>
        </w:rPr>
        <w:t>（</w:t>
      </w:r>
      <w:r>
        <w:rPr>
          <w:rFonts w:hint="eastAsia" w:ascii="宋体" w:hAnsi="Courier New" w:cs="宋体"/>
          <w:color w:val="auto"/>
          <w:sz w:val="24"/>
          <w:highlight w:val="none"/>
        </w:rPr>
        <w:t>2</w:t>
      </w:r>
      <w:r>
        <w:rPr>
          <w:rFonts w:ascii="宋体" w:hAnsi="Courier New" w:cs="宋体"/>
          <w:color w:val="auto"/>
          <w:sz w:val="24"/>
          <w:highlight w:val="none"/>
        </w:rPr>
        <w:t>）中标通知书；</w:t>
      </w:r>
    </w:p>
    <w:p w14:paraId="0F943252">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rPr>
      </w:pPr>
      <w:r>
        <w:rPr>
          <w:rFonts w:ascii="宋体" w:hAnsi="Courier New" w:cs="宋体"/>
          <w:color w:val="auto"/>
          <w:sz w:val="24"/>
          <w:highlight w:val="none"/>
        </w:rPr>
        <w:t>（</w:t>
      </w:r>
      <w:r>
        <w:rPr>
          <w:rFonts w:hint="eastAsia" w:ascii="宋体" w:hAnsi="Courier New" w:cs="宋体"/>
          <w:color w:val="auto"/>
          <w:sz w:val="24"/>
          <w:highlight w:val="none"/>
        </w:rPr>
        <w:t>3</w:t>
      </w:r>
      <w:r>
        <w:rPr>
          <w:rFonts w:ascii="宋体" w:hAnsi="Courier New" w:cs="宋体"/>
          <w:color w:val="auto"/>
          <w:sz w:val="24"/>
          <w:highlight w:val="none"/>
        </w:rPr>
        <w:t>）</w:t>
      </w:r>
      <w:r>
        <w:rPr>
          <w:rFonts w:hint="eastAsia" w:ascii="宋体" w:hAnsi="Courier New" w:cs="宋体"/>
          <w:color w:val="auto"/>
          <w:sz w:val="24"/>
          <w:highlight w:val="none"/>
        </w:rPr>
        <w:t>投标文件、</w:t>
      </w:r>
      <w:r>
        <w:rPr>
          <w:rFonts w:ascii="宋体" w:hAnsi="Courier New" w:cs="宋体"/>
          <w:color w:val="auto"/>
          <w:sz w:val="24"/>
          <w:highlight w:val="none"/>
        </w:rPr>
        <w:t>投标函及其附录；</w:t>
      </w:r>
    </w:p>
    <w:p w14:paraId="33B134FB">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rPr>
      </w:pPr>
      <w:r>
        <w:rPr>
          <w:rFonts w:ascii="宋体" w:hAnsi="Courier New" w:cs="宋体"/>
          <w:color w:val="auto"/>
          <w:sz w:val="24"/>
          <w:highlight w:val="none"/>
        </w:rPr>
        <w:t>（</w:t>
      </w:r>
      <w:r>
        <w:rPr>
          <w:rFonts w:hint="eastAsia" w:ascii="宋体" w:hAnsi="Courier New" w:cs="宋体"/>
          <w:color w:val="auto"/>
          <w:sz w:val="24"/>
          <w:highlight w:val="none"/>
        </w:rPr>
        <w:t>4</w:t>
      </w:r>
      <w:r>
        <w:rPr>
          <w:rFonts w:ascii="宋体" w:hAnsi="Courier New" w:cs="宋体"/>
          <w:color w:val="auto"/>
          <w:sz w:val="24"/>
          <w:highlight w:val="none"/>
        </w:rPr>
        <w:t>）专用合同条款及其附件；</w:t>
      </w:r>
    </w:p>
    <w:p w14:paraId="3B57EAAB">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rPr>
      </w:pPr>
      <w:r>
        <w:rPr>
          <w:rFonts w:ascii="宋体" w:hAnsi="Courier New" w:cs="宋体"/>
          <w:color w:val="auto"/>
          <w:sz w:val="24"/>
          <w:highlight w:val="none"/>
        </w:rPr>
        <w:t>（</w:t>
      </w:r>
      <w:r>
        <w:rPr>
          <w:rFonts w:hint="eastAsia" w:ascii="宋体" w:hAnsi="Courier New" w:cs="宋体"/>
          <w:color w:val="auto"/>
          <w:sz w:val="24"/>
          <w:highlight w:val="none"/>
        </w:rPr>
        <w:t>5</w:t>
      </w:r>
      <w:r>
        <w:rPr>
          <w:rFonts w:ascii="宋体" w:hAnsi="Courier New" w:cs="宋体"/>
          <w:color w:val="auto"/>
          <w:sz w:val="24"/>
          <w:highlight w:val="none"/>
        </w:rPr>
        <w:t>）通用合同条款；</w:t>
      </w:r>
    </w:p>
    <w:p w14:paraId="0956A7C5">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rPr>
      </w:pPr>
      <w:r>
        <w:rPr>
          <w:rFonts w:ascii="宋体" w:hAnsi="Courier New" w:cs="宋体"/>
          <w:color w:val="auto"/>
          <w:sz w:val="24"/>
          <w:highlight w:val="none"/>
        </w:rPr>
        <w:t>（</w:t>
      </w:r>
      <w:r>
        <w:rPr>
          <w:rFonts w:hint="eastAsia" w:ascii="宋体" w:hAnsi="Courier New" w:cs="宋体"/>
          <w:color w:val="auto"/>
          <w:sz w:val="24"/>
          <w:highlight w:val="none"/>
        </w:rPr>
        <w:t>6</w:t>
      </w:r>
      <w:r>
        <w:rPr>
          <w:rFonts w:ascii="宋体" w:hAnsi="Courier New" w:cs="宋体"/>
          <w:color w:val="auto"/>
          <w:sz w:val="24"/>
          <w:highlight w:val="none"/>
        </w:rPr>
        <w:t>）技术标准和要求；</w:t>
      </w:r>
    </w:p>
    <w:p w14:paraId="77A3935E">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rPr>
      </w:pPr>
      <w:r>
        <w:rPr>
          <w:rFonts w:ascii="宋体" w:hAnsi="Courier New" w:cs="宋体"/>
          <w:color w:val="auto"/>
          <w:sz w:val="24"/>
          <w:highlight w:val="none"/>
        </w:rPr>
        <w:t>（</w:t>
      </w:r>
      <w:r>
        <w:rPr>
          <w:rFonts w:hint="eastAsia" w:ascii="宋体" w:hAnsi="Courier New" w:cs="宋体"/>
          <w:color w:val="auto"/>
          <w:sz w:val="24"/>
          <w:highlight w:val="none"/>
        </w:rPr>
        <w:t>7</w:t>
      </w:r>
      <w:r>
        <w:rPr>
          <w:rFonts w:ascii="宋体" w:hAnsi="Courier New" w:cs="宋体"/>
          <w:color w:val="auto"/>
          <w:sz w:val="24"/>
          <w:highlight w:val="none"/>
        </w:rPr>
        <w:t>）图纸；</w:t>
      </w:r>
    </w:p>
    <w:p w14:paraId="4ECF1F09">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rPr>
      </w:pPr>
      <w:r>
        <w:rPr>
          <w:rFonts w:ascii="宋体" w:hAnsi="Courier New" w:cs="宋体"/>
          <w:color w:val="auto"/>
          <w:sz w:val="24"/>
          <w:highlight w:val="none"/>
        </w:rPr>
        <w:t>（</w:t>
      </w:r>
      <w:r>
        <w:rPr>
          <w:rFonts w:hint="eastAsia" w:ascii="宋体" w:hAnsi="Courier New" w:cs="宋体"/>
          <w:color w:val="auto"/>
          <w:sz w:val="24"/>
          <w:highlight w:val="none"/>
        </w:rPr>
        <w:t>8</w:t>
      </w:r>
      <w:r>
        <w:rPr>
          <w:rFonts w:ascii="宋体" w:hAnsi="Courier New" w:cs="宋体"/>
          <w:color w:val="auto"/>
          <w:sz w:val="24"/>
          <w:highlight w:val="none"/>
        </w:rPr>
        <w:t>）已标价工程量清单；</w:t>
      </w:r>
    </w:p>
    <w:p w14:paraId="4ABD6926">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rPr>
      </w:pPr>
      <w:r>
        <w:rPr>
          <w:rFonts w:ascii="宋体" w:hAnsi="Courier New" w:cs="宋体"/>
          <w:color w:val="auto"/>
          <w:sz w:val="24"/>
          <w:highlight w:val="none"/>
        </w:rPr>
        <w:t>（</w:t>
      </w:r>
      <w:r>
        <w:rPr>
          <w:rFonts w:hint="eastAsia" w:ascii="宋体" w:hAnsi="Courier New" w:cs="宋体"/>
          <w:color w:val="auto"/>
          <w:sz w:val="24"/>
          <w:highlight w:val="none"/>
        </w:rPr>
        <w:t>9</w:t>
      </w:r>
      <w:r>
        <w:rPr>
          <w:rFonts w:ascii="宋体" w:hAnsi="Courier New" w:cs="宋体"/>
          <w:color w:val="auto"/>
          <w:sz w:val="24"/>
          <w:highlight w:val="none"/>
        </w:rPr>
        <w:t>）其他合同文件。</w:t>
      </w:r>
    </w:p>
    <w:p w14:paraId="4AAD0800">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rPr>
      </w:pPr>
      <w:r>
        <w:rPr>
          <w:rFonts w:ascii="宋体" w:hAnsi="Courier New" w:cs="宋体"/>
          <w:color w:val="auto"/>
          <w:sz w:val="24"/>
          <w:highlight w:val="none"/>
        </w:rPr>
        <w:t>在合同订立及履行过程中形成的与合同有关的文件均构成合同文件组成部分。</w:t>
      </w:r>
    </w:p>
    <w:p w14:paraId="63DB9FE0">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rPr>
      </w:pPr>
      <w:r>
        <w:rPr>
          <w:rFonts w:ascii="宋体" w:hAnsi="Courier New" w:cs="宋体"/>
          <w:color w:val="auto"/>
          <w:sz w:val="24"/>
          <w:highlight w:val="none"/>
        </w:rPr>
        <w:t>上述各项合同文件包括合同当事人就该项合同文件所作出的补充和修改，属于同一类内容的文件，应以最新签署的为准。</w:t>
      </w:r>
      <w:r>
        <w:rPr>
          <w:rFonts w:hint="eastAsia" w:ascii="宋体" w:hAnsi="Courier New" w:cs="宋体"/>
          <w:color w:val="auto"/>
          <w:sz w:val="24"/>
          <w:highlight w:val="none"/>
        </w:rPr>
        <w:t>专用合同条款及其附件须经合同当事人签字或盖章。</w:t>
      </w:r>
    </w:p>
    <w:p w14:paraId="7172B3DF">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3" w:firstLineChars="300"/>
        <w:jc w:val="left"/>
        <w:textAlignment w:val="auto"/>
        <w:rPr>
          <w:rFonts w:ascii="宋体" w:hAnsi="Courier New" w:cs="宋体"/>
          <w:b/>
          <w:color w:val="auto"/>
          <w:sz w:val="24"/>
          <w:highlight w:val="none"/>
        </w:rPr>
      </w:pPr>
      <w:r>
        <w:rPr>
          <w:rFonts w:ascii="宋体" w:hAnsi="Courier New" w:cs="宋体"/>
          <w:b/>
          <w:bCs/>
          <w:color w:val="auto"/>
          <w:sz w:val="24"/>
          <w:highlight w:val="none"/>
        </w:rPr>
        <w:t>七、承诺</w:t>
      </w:r>
    </w:p>
    <w:p w14:paraId="1E47DC92">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rPr>
      </w:pPr>
      <w:r>
        <w:rPr>
          <w:rFonts w:ascii="宋体" w:hAnsi="Courier New" w:cs="宋体"/>
          <w:color w:val="auto"/>
          <w:sz w:val="24"/>
          <w:highlight w:val="none"/>
        </w:rPr>
        <w:t>1. 承包人承诺按照法律规定及合同约定组织完成工程施工，确保工程质量和安全，不进行转包及违法分包，并在缺陷责任期及保修期内承担相应的工程维修责任。</w:t>
      </w:r>
    </w:p>
    <w:p w14:paraId="355791E9">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rPr>
      </w:pPr>
      <w:r>
        <w:rPr>
          <w:rFonts w:ascii="宋体" w:hAnsi="Courier New" w:cs="宋体"/>
          <w:color w:val="auto"/>
          <w:sz w:val="24"/>
          <w:highlight w:val="none"/>
        </w:rPr>
        <w:t xml:space="preserve"> 2. 发包人和承包人</w:t>
      </w:r>
      <w:r>
        <w:rPr>
          <w:rFonts w:hint="eastAsia" w:ascii="宋体" w:hAnsi="Courier New" w:cs="宋体"/>
          <w:color w:val="auto"/>
          <w:sz w:val="24"/>
          <w:highlight w:val="none"/>
        </w:rPr>
        <w:t>是</w:t>
      </w:r>
      <w:r>
        <w:rPr>
          <w:rFonts w:ascii="宋体" w:hAnsi="Courier New" w:cs="宋体"/>
          <w:color w:val="auto"/>
          <w:sz w:val="24"/>
          <w:highlight w:val="none"/>
        </w:rPr>
        <w:t>通过招投标形式签订合同的，双方理解并</w:t>
      </w:r>
      <w:r>
        <w:rPr>
          <w:rFonts w:hint="eastAsia" w:ascii="宋体" w:hAnsi="Courier New" w:cs="宋体"/>
          <w:color w:val="auto"/>
          <w:sz w:val="24"/>
          <w:highlight w:val="none"/>
        </w:rPr>
        <w:t>承诺</w:t>
      </w:r>
      <w:r>
        <w:rPr>
          <w:rFonts w:ascii="宋体" w:hAnsi="Courier New" w:cs="宋体"/>
          <w:color w:val="auto"/>
          <w:sz w:val="24"/>
          <w:highlight w:val="none"/>
        </w:rPr>
        <w:t>不再就同一工程另行签订与合同实质性内容相背离的协议。</w:t>
      </w:r>
    </w:p>
    <w:p w14:paraId="642ABE8D">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3" w:firstLineChars="300"/>
        <w:jc w:val="left"/>
        <w:textAlignment w:val="auto"/>
        <w:rPr>
          <w:rFonts w:ascii="宋体" w:hAnsi="Courier New" w:cs="宋体"/>
          <w:color w:val="auto"/>
          <w:sz w:val="24"/>
          <w:highlight w:val="none"/>
        </w:rPr>
      </w:pPr>
      <w:r>
        <w:rPr>
          <w:rFonts w:ascii="宋体" w:hAnsi="Courier New" w:cs="宋体"/>
          <w:b/>
          <w:color w:val="auto"/>
          <w:sz w:val="24"/>
          <w:highlight w:val="none"/>
        </w:rPr>
        <w:t>八、词语含义</w:t>
      </w:r>
    </w:p>
    <w:p w14:paraId="60A27DD8">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rPr>
      </w:pPr>
      <w:r>
        <w:rPr>
          <w:rFonts w:ascii="宋体" w:hAnsi="Courier New" w:cs="宋体"/>
          <w:color w:val="auto"/>
          <w:sz w:val="24"/>
          <w:highlight w:val="none"/>
        </w:rPr>
        <w:t>本协议书中词语含义与第二部分通用合同条款中赋予的含义相同。</w:t>
      </w:r>
    </w:p>
    <w:p w14:paraId="5CB07F73">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3" w:firstLineChars="300"/>
        <w:jc w:val="left"/>
        <w:textAlignment w:val="auto"/>
        <w:rPr>
          <w:rFonts w:ascii="宋体" w:hAnsi="Courier New" w:cs="宋体"/>
          <w:b/>
          <w:color w:val="auto"/>
          <w:sz w:val="24"/>
          <w:highlight w:val="none"/>
        </w:rPr>
      </w:pPr>
      <w:r>
        <w:rPr>
          <w:rFonts w:ascii="宋体" w:hAnsi="Courier New" w:cs="宋体"/>
          <w:b/>
          <w:bCs/>
          <w:color w:val="auto"/>
          <w:sz w:val="24"/>
          <w:highlight w:val="none"/>
        </w:rPr>
        <w:t>九、签订时间</w:t>
      </w:r>
    </w:p>
    <w:p w14:paraId="11561E88">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rPr>
      </w:pPr>
      <w:r>
        <w:rPr>
          <w:rFonts w:ascii="宋体" w:hAnsi="Courier New" w:cs="宋体"/>
          <w:color w:val="auto"/>
          <w:sz w:val="24"/>
          <w:highlight w:val="none"/>
        </w:rPr>
        <w:t>本合同于</w:t>
      </w:r>
      <w:r>
        <w:rPr>
          <w:rFonts w:hint="eastAsia" w:ascii="宋体" w:hAnsi="Courier New" w:cs="宋体"/>
          <w:color w:val="auto"/>
          <w:sz w:val="24"/>
          <w:highlight w:val="none"/>
          <w:u w:val="single"/>
        </w:rPr>
        <w:t xml:space="preserve">     </w:t>
      </w:r>
      <w:r>
        <w:rPr>
          <w:rFonts w:ascii="宋体" w:hAnsi="Courier New" w:cs="宋体"/>
          <w:color w:val="auto"/>
          <w:sz w:val="24"/>
          <w:highlight w:val="none"/>
        </w:rPr>
        <w:t>年</w:t>
      </w:r>
      <w:r>
        <w:rPr>
          <w:rFonts w:hint="eastAsia" w:ascii="宋体" w:hAnsi="Courier New" w:cs="宋体"/>
          <w:color w:val="auto"/>
          <w:sz w:val="24"/>
          <w:highlight w:val="none"/>
          <w:u w:val="single"/>
        </w:rPr>
        <w:t xml:space="preserve">    </w:t>
      </w:r>
      <w:r>
        <w:rPr>
          <w:rFonts w:ascii="宋体" w:hAnsi="Courier New" w:cs="宋体"/>
          <w:color w:val="auto"/>
          <w:sz w:val="24"/>
          <w:highlight w:val="none"/>
        </w:rPr>
        <w:t>月</w:t>
      </w:r>
      <w:r>
        <w:rPr>
          <w:rFonts w:hint="eastAsia" w:ascii="宋体" w:hAnsi="Courier New" w:cs="宋体"/>
          <w:color w:val="auto"/>
          <w:sz w:val="24"/>
          <w:highlight w:val="none"/>
          <w:u w:val="single"/>
        </w:rPr>
        <w:t xml:space="preserve">    </w:t>
      </w:r>
      <w:r>
        <w:rPr>
          <w:rFonts w:ascii="宋体" w:hAnsi="Courier New" w:cs="宋体"/>
          <w:color w:val="auto"/>
          <w:sz w:val="24"/>
          <w:highlight w:val="none"/>
        </w:rPr>
        <w:t>日签订。</w:t>
      </w:r>
    </w:p>
    <w:p w14:paraId="2E8BE569">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3" w:firstLineChars="300"/>
        <w:jc w:val="left"/>
        <w:textAlignment w:val="auto"/>
        <w:rPr>
          <w:rFonts w:ascii="宋体" w:hAnsi="Courier New" w:cs="宋体"/>
          <w:b/>
          <w:color w:val="auto"/>
          <w:sz w:val="24"/>
          <w:highlight w:val="none"/>
        </w:rPr>
      </w:pPr>
      <w:r>
        <w:rPr>
          <w:rFonts w:ascii="宋体" w:hAnsi="Courier New" w:cs="宋体"/>
          <w:b/>
          <w:bCs/>
          <w:color w:val="auto"/>
          <w:sz w:val="24"/>
          <w:highlight w:val="none"/>
        </w:rPr>
        <w:t>十、签订地点</w:t>
      </w:r>
    </w:p>
    <w:p w14:paraId="7305C62A">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rPr>
      </w:pPr>
      <w:r>
        <w:rPr>
          <w:rFonts w:ascii="宋体" w:hAnsi="Courier New" w:cs="宋体"/>
          <w:color w:val="auto"/>
          <w:sz w:val="24"/>
          <w:highlight w:val="none"/>
        </w:rPr>
        <w:t>本合同在签订。</w:t>
      </w:r>
    </w:p>
    <w:p w14:paraId="2B3BAFF3">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3" w:firstLineChars="300"/>
        <w:jc w:val="left"/>
        <w:textAlignment w:val="auto"/>
        <w:rPr>
          <w:rFonts w:ascii="宋体" w:hAnsi="Courier New" w:cs="宋体"/>
          <w:b/>
          <w:color w:val="auto"/>
          <w:sz w:val="24"/>
          <w:highlight w:val="none"/>
        </w:rPr>
      </w:pPr>
      <w:r>
        <w:rPr>
          <w:rFonts w:ascii="宋体" w:hAnsi="Courier New" w:cs="宋体"/>
          <w:b/>
          <w:bCs/>
          <w:color w:val="auto"/>
          <w:sz w:val="24"/>
          <w:highlight w:val="none"/>
        </w:rPr>
        <w:t>十一、补充协议</w:t>
      </w:r>
    </w:p>
    <w:p w14:paraId="046CDE29">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b/>
          <w:color w:val="auto"/>
          <w:sz w:val="24"/>
          <w:highlight w:val="none"/>
        </w:rPr>
      </w:pPr>
      <w:r>
        <w:rPr>
          <w:rFonts w:ascii="宋体" w:hAnsi="Courier New" w:cs="宋体"/>
          <w:color w:val="auto"/>
          <w:sz w:val="24"/>
          <w:highlight w:val="none"/>
        </w:rPr>
        <w:t>合同未尽事宜，合同当事人另行签订补充协议</w:t>
      </w:r>
      <w:r>
        <w:rPr>
          <w:rFonts w:hint="eastAsia" w:ascii="宋体" w:hAnsi="Courier New" w:cs="宋体"/>
          <w:color w:val="auto"/>
          <w:sz w:val="24"/>
          <w:highlight w:val="none"/>
        </w:rPr>
        <w:t>，</w:t>
      </w:r>
      <w:r>
        <w:rPr>
          <w:rFonts w:ascii="宋体" w:hAnsi="Courier New" w:cs="宋体"/>
          <w:color w:val="auto"/>
          <w:sz w:val="24"/>
          <w:highlight w:val="none"/>
        </w:rPr>
        <w:t>补充协议是合同的组成部分。</w:t>
      </w:r>
    </w:p>
    <w:p w14:paraId="53AA6D75">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3" w:firstLineChars="300"/>
        <w:jc w:val="left"/>
        <w:textAlignment w:val="auto"/>
        <w:rPr>
          <w:rFonts w:ascii="宋体" w:hAnsi="Courier New" w:cs="宋体"/>
          <w:b/>
          <w:color w:val="auto"/>
          <w:sz w:val="24"/>
          <w:highlight w:val="none"/>
        </w:rPr>
      </w:pPr>
      <w:r>
        <w:rPr>
          <w:rFonts w:ascii="宋体" w:hAnsi="Courier New" w:cs="宋体"/>
          <w:b/>
          <w:bCs/>
          <w:color w:val="auto"/>
          <w:sz w:val="24"/>
          <w:highlight w:val="none"/>
        </w:rPr>
        <w:t>十二、合同生效</w:t>
      </w:r>
    </w:p>
    <w:p w14:paraId="420CFD20">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rPr>
      </w:pPr>
      <w:r>
        <w:rPr>
          <w:rFonts w:ascii="宋体" w:hAnsi="Courier New" w:cs="宋体"/>
          <w:color w:val="auto"/>
          <w:sz w:val="24"/>
          <w:highlight w:val="none"/>
        </w:rPr>
        <w:t>本合同自</w:t>
      </w:r>
      <w:r>
        <w:rPr>
          <w:rFonts w:hint="eastAsia" w:ascii="宋体" w:hAnsi="Courier New" w:cs="宋体"/>
          <w:color w:val="auto"/>
          <w:sz w:val="24"/>
          <w:highlight w:val="none"/>
          <w:u w:val="single"/>
        </w:rPr>
        <w:t>签订之日起</w:t>
      </w:r>
      <w:r>
        <w:rPr>
          <w:rFonts w:ascii="宋体" w:hAnsi="Courier New" w:cs="宋体"/>
          <w:color w:val="auto"/>
          <w:sz w:val="24"/>
          <w:highlight w:val="none"/>
        </w:rPr>
        <w:t>生效。</w:t>
      </w:r>
    </w:p>
    <w:p w14:paraId="1893D535">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3" w:firstLineChars="300"/>
        <w:jc w:val="left"/>
        <w:textAlignment w:val="auto"/>
        <w:rPr>
          <w:rFonts w:ascii="宋体" w:hAnsi="Courier New" w:cs="宋体"/>
          <w:b/>
          <w:color w:val="auto"/>
          <w:sz w:val="24"/>
          <w:highlight w:val="none"/>
        </w:rPr>
      </w:pPr>
      <w:r>
        <w:rPr>
          <w:rFonts w:ascii="宋体" w:hAnsi="Courier New" w:cs="宋体"/>
          <w:b/>
          <w:bCs/>
          <w:color w:val="auto"/>
          <w:sz w:val="24"/>
          <w:highlight w:val="none"/>
        </w:rPr>
        <w:t>十三、合同份数</w:t>
      </w:r>
    </w:p>
    <w:p w14:paraId="53C91C12">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rPr>
      </w:pPr>
      <w:r>
        <w:rPr>
          <w:rFonts w:ascii="宋体" w:hAnsi="Courier New" w:cs="宋体"/>
          <w:bCs/>
          <w:color w:val="auto"/>
          <w:sz w:val="24"/>
          <w:highlight w:val="none"/>
        </w:rPr>
        <w:t>本合同一式份，均具有同等法律效力，发包人执份，承包人执份。</w:t>
      </w:r>
    </w:p>
    <w:p w14:paraId="0D610188">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宋体" w:cs="宋体"/>
          <w:color w:val="auto"/>
          <w:kern w:val="1"/>
          <w:sz w:val="24"/>
          <w:highlight w:val="none"/>
        </w:rPr>
      </w:pPr>
    </w:p>
    <w:p w14:paraId="6C0217A0">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宋体" w:cs="宋体"/>
          <w:color w:val="auto"/>
          <w:kern w:val="1"/>
          <w:sz w:val="24"/>
          <w:highlight w:val="none"/>
        </w:rPr>
      </w:pPr>
      <w:r>
        <w:rPr>
          <w:rFonts w:ascii="宋体" w:hAnsi="宋体" w:cs="宋体"/>
          <w:color w:val="auto"/>
          <w:kern w:val="1"/>
          <w:sz w:val="24"/>
          <w:highlight w:val="none"/>
        </w:rPr>
        <w:t>发包人：  (公章)                      承包人：  (公章)</w:t>
      </w:r>
    </w:p>
    <w:p w14:paraId="0F9BD138">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宋体" w:cs="宋体"/>
          <w:color w:val="auto"/>
          <w:kern w:val="1"/>
          <w:sz w:val="24"/>
          <w:highlight w:val="none"/>
          <w:u w:val="single"/>
        </w:rPr>
      </w:pPr>
    </w:p>
    <w:p w14:paraId="7A4CAA88">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宋体" w:cs="宋体"/>
          <w:color w:val="auto"/>
          <w:kern w:val="1"/>
          <w:sz w:val="24"/>
          <w:highlight w:val="none"/>
        </w:rPr>
      </w:pPr>
      <w:r>
        <w:rPr>
          <w:rFonts w:ascii="宋体" w:hAnsi="宋体" w:cs="宋体"/>
          <w:color w:val="auto"/>
          <w:kern w:val="1"/>
          <w:sz w:val="24"/>
          <w:highlight w:val="none"/>
        </w:rPr>
        <w:t>法定代表人或其委托代理人：</w:t>
      </w:r>
      <w:r>
        <w:rPr>
          <w:rFonts w:hint="eastAsia" w:ascii="宋体" w:hAnsi="宋体" w:cs="宋体"/>
          <w:color w:val="auto"/>
          <w:kern w:val="1"/>
          <w:sz w:val="24"/>
          <w:highlight w:val="none"/>
        </w:rPr>
        <w:t xml:space="preserve">            </w:t>
      </w:r>
      <w:r>
        <w:rPr>
          <w:rFonts w:ascii="宋体" w:hAnsi="宋体" w:cs="宋体"/>
          <w:color w:val="auto"/>
          <w:kern w:val="1"/>
          <w:sz w:val="24"/>
          <w:highlight w:val="none"/>
        </w:rPr>
        <w:t>法定代表人或其委托代理人：</w:t>
      </w:r>
    </w:p>
    <w:p w14:paraId="6225B5D4">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宋体" w:cs="宋体"/>
          <w:color w:val="auto"/>
          <w:kern w:val="1"/>
          <w:sz w:val="24"/>
          <w:highlight w:val="none"/>
        </w:rPr>
      </w:pPr>
      <w:r>
        <w:rPr>
          <w:rFonts w:ascii="宋体" w:hAnsi="宋体" w:cs="宋体"/>
          <w:color w:val="auto"/>
          <w:kern w:val="1"/>
          <w:sz w:val="24"/>
          <w:highlight w:val="none"/>
        </w:rPr>
        <w:t>（签字）</w:t>
      </w:r>
      <w:r>
        <w:rPr>
          <w:rFonts w:hint="eastAsia" w:ascii="宋体" w:hAnsi="宋体" w:cs="宋体"/>
          <w:color w:val="auto"/>
          <w:kern w:val="1"/>
          <w:sz w:val="24"/>
          <w:highlight w:val="none"/>
        </w:rPr>
        <w:t xml:space="preserve">                                          </w:t>
      </w:r>
      <w:r>
        <w:rPr>
          <w:rFonts w:ascii="宋体" w:hAnsi="宋体" w:cs="宋体"/>
          <w:color w:val="auto"/>
          <w:kern w:val="1"/>
          <w:sz w:val="24"/>
          <w:highlight w:val="none"/>
        </w:rPr>
        <w:t>（签字）</w:t>
      </w:r>
    </w:p>
    <w:p w14:paraId="61E38CC0">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宋体" w:cs="宋体"/>
          <w:color w:val="auto"/>
          <w:kern w:val="1"/>
          <w:sz w:val="24"/>
          <w:highlight w:val="none"/>
          <w:u w:val="single"/>
        </w:rPr>
      </w:pPr>
    </w:p>
    <w:p w14:paraId="269EE6DB">
      <w:pPr>
        <w:keepNext w:val="0"/>
        <w:keepLines w:val="0"/>
        <w:pageBreakBefore w:val="0"/>
        <w:tabs>
          <w:tab w:val="left" w:pos="142"/>
          <w:tab w:val="left" w:pos="4410"/>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宋体" w:cs="宋体"/>
          <w:color w:val="auto"/>
          <w:kern w:val="1"/>
          <w:sz w:val="24"/>
          <w:highlight w:val="none"/>
        </w:rPr>
      </w:pPr>
      <w:r>
        <w:rPr>
          <w:rFonts w:hint="eastAsia" w:ascii="宋体" w:hAnsi="宋体" w:cs="宋体"/>
          <w:color w:val="auto"/>
          <w:kern w:val="1"/>
          <w:sz w:val="24"/>
          <w:highlight w:val="none"/>
        </w:rPr>
        <w:t>组织机构代码：</w:t>
      </w:r>
      <w:r>
        <w:rPr>
          <w:rFonts w:hint="eastAsia" w:ascii="宋体" w:hAnsi="Courier New" w:cs="宋体"/>
          <w:color w:val="auto"/>
          <w:sz w:val="24"/>
          <w:highlight w:val="none"/>
          <w:u w:val="single"/>
        </w:rPr>
        <w:t xml:space="preserve">       </w:t>
      </w:r>
      <w:r>
        <w:rPr>
          <w:rFonts w:hint="eastAsia" w:ascii="宋体" w:hAnsi="宋体" w:cs="宋体"/>
          <w:color w:val="auto"/>
          <w:sz w:val="24"/>
          <w:highlight w:val="none"/>
          <w:u w:val="single"/>
        </w:rPr>
        <w:t xml:space="preserve">           </w:t>
      </w:r>
      <w:r>
        <w:rPr>
          <w:rFonts w:hint="eastAsia" w:ascii="宋体" w:hAnsi="宋体" w:cs="宋体"/>
          <w:color w:val="auto"/>
          <w:kern w:val="1"/>
          <w:sz w:val="24"/>
          <w:highlight w:val="none"/>
        </w:rPr>
        <w:t>组织机构代码</w:t>
      </w:r>
      <w:r>
        <w:rPr>
          <w:rFonts w:hint="eastAsia" w:ascii="宋体" w:hAnsi="Courier New" w:cs="宋体"/>
          <w:color w:val="auto"/>
          <w:sz w:val="24"/>
          <w:highlight w:val="none"/>
          <w:u w:val="single"/>
        </w:rPr>
        <w:t xml:space="preserve">：                    </w:t>
      </w:r>
    </w:p>
    <w:p w14:paraId="4F35A405">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宋体" w:cs="宋体"/>
          <w:color w:val="auto"/>
          <w:kern w:val="1"/>
          <w:sz w:val="24"/>
          <w:highlight w:val="none"/>
        </w:rPr>
      </w:pPr>
      <w:r>
        <w:rPr>
          <w:rFonts w:ascii="宋体" w:hAnsi="宋体" w:cs="宋体"/>
          <w:color w:val="auto"/>
          <w:kern w:val="1"/>
          <w:sz w:val="24"/>
          <w:highlight w:val="none"/>
        </w:rPr>
        <w:t>地址：</w:t>
      </w:r>
      <w:r>
        <w:rPr>
          <w:rFonts w:hint="eastAsia" w:ascii="宋体" w:hAnsi="宋体" w:cs="宋体"/>
          <w:color w:val="auto"/>
          <w:kern w:val="1"/>
          <w:sz w:val="24"/>
          <w:highlight w:val="none"/>
          <w:u w:val="single"/>
        </w:rPr>
        <w:t xml:space="preserve">                                </w:t>
      </w:r>
      <w:r>
        <w:rPr>
          <w:rFonts w:ascii="宋体" w:hAnsi="宋体" w:cs="宋体"/>
          <w:color w:val="auto"/>
          <w:kern w:val="1"/>
          <w:sz w:val="24"/>
          <w:highlight w:val="none"/>
        </w:rPr>
        <w:t>地址：</w:t>
      </w:r>
      <w:r>
        <w:rPr>
          <w:rFonts w:hint="eastAsia" w:ascii="宋体" w:hAnsi="Courier New" w:cs="宋体"/>
          <w:color w:val="auto"/>
          <w:sz w:val="24"/>
          <w:highlight w:val="none"/>
          <w:u w:val="single"/>
        </w:rPr>
        <w:t xml:space="preserve">               </w:t>
      </w:r>
    </w:p>
    <w:p w14:paraId="45C98CF0">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u w:val="single"/>
        </w:rPr>
      </w:pPr>
      <w:r>
        <w:rPr>
          <w:rFonts w:ascii="宋体" w:hAnsi="宋体" w:cs="宋体"/>
          <w:color w:val="auto"/>
          <w:kern w:val="1"/>
          <w:sz w:val="24"/>
          <w:highlight w:val="none"/>
        </w:rPr>
        <w:t>邮政编码：</w:t>
      </w:r>
      <w:r>
        <w:rPr>
          <w:rFonts w:hint="eastAsia" w:ascii="宋体" w:hAnsi="Courier New" w:cs="宋体"/>
          <w:color w:val="auto"/>
          <w:sz w:val="24"/>
          <w:highlight w:val="none"/>
          <w:u w:val="single"/>
        </w:rPr>
        <w:t xml:space="preserve">                </w:t>
      </w:r>
      <w:r>
        <w:rPr>
          <w:rFonts w:ascii="宋体" w:hAnsi="宋体" w:cs="宋体"/>
          <w:color w:val="auto"/>
          <w:kern w:val="1"/>
          <w:sz w:val="24"/>
          <w:highlight w:val="none"/>
        </w:rPr>
        <w:t>邮政编码：</w:t>
      </w:r>
      <w:r>
        <w:rPr>
          <w:rFonts w:hint="eastAsia" w:ascii="宋体" w:hAnsi="Courier New" w:cs="宋体"/>
          <w:color w:val="auto"/>
          <w:sz w:val="24"/>
          <w:highlight w:val="none"/>
          <w:u w:val="single"/>
        </w:rPr>
        <w:t xml:space="preserve">        </w:t>
      </w:r>
    </w:p>
    <w:p w14:paraId="4B86EE64">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宋体" w:cs="宋体"/>
          <w:color w:val="auto"/>
          <w:kern w:val="1"/>
          <w:sz w:val="24"/>
          <w:highlight w:val="none"/>
        </w:rPr>
      </w:pPr>
      <w:r>
        <w:rPr>
          <w:rFonts w:ascii="宋体" w:hAnsi="宋体" w:cs="宋体"/>
          <w:color w:val="auto"/>
          <w:kern w:val="1"/>
          <w:sz w:val="24"/>
          <w:highlight w:val="none"/>
        </w:rPr>
        <w:t>法定代表人：</w:t>
      </w:r>
      <w:r>
        <w:rPr>
          <w:rFonts w:hint="eastAsia" w:ascii="宋体" w:hAnsi="Courier New" w:cs="宋体"/>
          <w:color w:val="auto"/>
          <w:sz w:val="24"/>
          <w:highlight w:val="none"/>
          <w:u w:val="single"/>
        </w:rPr>
        <w:t xml:space="preserve">                      </w:t>
      </w:r>
      <w:r>
        <w:rPr>
          <w:rFonts w:ascii="宋体" w:hAnsi="宋体" w:cs="宋体"/>
          <w:color w:val="auto"/>
          <w:kern w:val="1"/>
          <w:sz w:val="24"/>
          <w:highlight w:val="none"/>
        </w:rPr>
        <w:t>法定代表人：</w:t>
      </w:r>
      <w:r>
        <w:rPr>
          <w:rFonts w:hint="eastAsia" w:ascii="宋体" w:hAnsi="Courier New" w:cs="宋体"/>
          <w:color w:val="auto"/>
          <w:sz w:val="24"/>
          <w:highlight w:val="none"/>
          <w:u w:val="single"/>
        </w:rPr>
        <w:t xml:space="preserve">              </w:t>
      </w:r>
    </w:p>
    <w:p w14:paraId="003DBE27">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宋体" w:cs="宋体"/>
          <w:color w:val="auto"/>
          <w:kern w:val="1"/>
          <w:sz w:val="24"/>
          <w:highlight w:val="none"/>
        </w:rPr>
      </w:pPr>
      <w:r>
        <w:rPr>
          <w:rFonts w:ascii="宋体" w:hAnsi="宋体" w:cs="宋体"/>
          <w:color w:val="auto"/>
          <w:kern w:val="1"/>
          <w:sz w:val="24"/>
          <w:highlight w:val="none"/>
        </w:rPr>
        <w:t>委托代理人：</w:t>
      </w:r>
      <w:r>
        <w:rPr>
          <w:rFonts w:hint="eastAsia" w:ascii="宋体" w:hAnsi="Courier New" w:cs="宋体"/>
          <w:color w:val="auto"/>
          <w:sz w:val="24"/>
          <w:highlight w:val="none"/>
          <w:u w:val="single"/>
        </w:rPr>
        <w:t xml:space="preserve">                      </w:t>
      </w:r>
      <w:r>
        <w:rPr>
          <w:rFonts w:ascii="宋体" w:hAnsi="宋体" w:cs="宋体"/>
          <w:color w:val="auto"/>
          <w:kern w:val="1"/>
          <w:sz w:val="24"/>
          <w:highlight w:val="none"/>
        </w:rPr>
        <w:t>委托代理人：</w:t>
      </w:r>
      <w:r>
        <w:rPr>
          <w:rFonts w:hint="eastAsia" w:ascii="宋体" w:hAnsi="Courier New" w:cs="宋体"/>
          <w:color w:val="auto"/>
          <w:sz w:val="24"/>
          <w:highlight w:val="none"/>
          <w:u w:val="single"/>
        </w:rPr>
        <w:t xml:space="preserve">                 </w:t>
      </w:r>
    </w:p>
    <w:p w14:paraId="0C58F631">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宋体" w:cs="宋体"/>
          <w:color w:val="auto"/>
          <w:kern w:val="1"/>
          <w:sz w:val="24"/>
          <w:highlight w:val="none"/>
        </w:rPr>
      </w:pPr>
      <w:r>
        <w:rPr>
          <w:rFonts w:ascii="宋体" w:hAnsi="宋体" w:cs="宋体"/>
          <w:color w:val="auto"/>
          <w:kern w:val="1"/>
          <w:sz w:val="24"/>
          <w:highlight w:val="none"/>
        </w:rPr>
        <w:t>电话：</w:t>
      </w:r>
      <w:r>
        <w:rPr>
          <w:rFonts w:hint="eastAsia" w:ascii="宋体" w:hAnsi="Courier New" w:cs="宋体"/>
          <w:color w:val="auto"/>
          <w:sz w:val="24"/>
          <w:highlight w:val="none"/>
          <w:u w:val="single"/>
        </w:rPr>
        <w:t xml:space="preserve">              </w:t>
      </w:r>
      <w:r>
        <w:rPr>
          <w:rFonts w:hint="eastAsia" w:ascii="宋体" w:hAnsi="宋体" w:cs="宋体"/>
          <w:color w:val="auto"/>
          <w:kern w:val="1"/>
          <w:sz w:val="24"/>
          <w:highlight w:val="none"/>
          <w:u w:val="single"/>
        </w:rPr>
        <w:t xml:space="preserve">  </w:t>
      </w:r>
      <w:r>
        <w:rPr>
          <w:rFonts w:ascii="宋体" w:hAnsi="宋体" w:cs="宋体"/>
          <w:color w:val="auto"/>
          <w:kern w:val="1"/>
          <w:sz w:val="24"/>
          <w:highlight w:val="none"/>
        </w:rPr>
        <w:t>电话：</w:t>
      </w:r>
      <w:r>
        <w:rPr>
          <w:rFonts w:hint="eastAsia" w:ascii="宋体" w:hAnsi="Courier New" w:cs="宋体"/>
          <w:color w:val="auto"/>
          <w:sz w:val="24"/>
          <w:highlight w:val="none"/>
          <w:u w:val="single"/>
        </w:rPr>
        <w:t xml:space="preserve">        </w:t>
      </w:r>
    </w:p>
    <w:p w14:paraId="63B333D7">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宋体" w:cs="宋体"/>
          <w:color w:val="auto"/>
          <w:kern w:val="1"/>
          <w:sz w:val="24"/>
          <w:highlight w:val="none"/>
        </w:rPr>
      </w:pPr>
      <w:r>
        <w:rPr>
          <w:rFonts w:ascii="宋体" w:hAnsi="宋体" w:cs="宋体"/>
          <w:color w:val="auto"/>
          <w:kern w:val="1"/>
          <w:sz w:val="24"/>
          <w:highlight w:val="none"/>
        </w:rPr>
        <w:t>传真：</w:t>
      </w:r>
      <w:r>
        <w:rPr>
          <w:rFonts w:hint="eastAsia" w:ascii="宋体" w:hAnsi="Courier New" w:cs="宋体"/>
          <w:color w:val="auto"/>
          <w:sz w:val="24"/>
          <w:highlight w:val="none"/>
          <w:u w:val="single"/>
        </w:rPr>
        <w:t xml:space="preserve">              </w:t>
      </w:r>
      <w:r>
        <w:rPr>
          <w:rFonts w:hint="eastAsia" w:ascii="宋体" w:hAnsi="宋体" w:cs="宋体"/>
          <w:color w:val="auto"/>
          <w:kern w:val="1"/>
          <w:sz w:val="24"/>
          <w:highlight w:val="none"/>
          <w:u w:val="single"/>
        </w:rPr>
        <w:t xml:space="preserve">  </w:t>
      </w:r>
      <w:r>
        <w:rPr>
          <w:rFonts w:ascii="宋体" w:hAnsi="宋体" w:cs="宋体"/>
          <w:color w:val="auto"/>
          <w:kern w:val="1"/>
          <w:sz w:val="24"/>
          <w:highlight w:val="none"/>
        </w:rPr>
        <w:t>传真：</w:t>
      </w:r>
      <w:r>
        <w:rPr>
          <w:rFonts w:hint="eastAsia" w:ascii="宋体" w:hAnsi="Courier New" w:cs="宋体"/>
          <w:color w:val="auto"/>
          <w:sz w:val="24"/>
          <w:highlight w:val="none"/>
          <w:u w:val="single"/>
        </w:rPr>
        <w:t xml:space="preserve">           </w:t>
      </w:r>
    </w:p>
    <w:p w14:paraId="48E77450">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u w:val="single"/>
        </w:rPr>
      </w:pPr>
      <w:r>
        <w:rPr>
          <w:rFonts w:ascii="宋体" w:hAnsi="宋体" w:cs="宋体"/>
          <w:color w:val="auto"/>
          <w:kern w:val="1"/>
          <w:sz w:val="24"/>
          <w:highlight w:val="none"/>
        </w:rPr>
        <w:t>电子信箱：</w:t>
      </w:r>
      <w:r>
        <w:rPr>
          <w:rFonts w:hint="eastAsia" w:ascii="宋体" w:hAnsi="Courier New" w:cs="宋体"/>
          <w:color w:val="auto"/>
          <w:sz w:val="24"/>
          <w:highlight w:val="none"/>
          <w:u w:val="single"/>
        </w:rPr>
        <w:t>            </w:t>
      </w:r>
      <w:r>
        <w:rPr>
          <w:rFonts w:ascii="宋体" w:hAnsi="宋体" w:cs="宋体"/>
          <w:color w:val="auto"/>
          <w:kern w:val="1"/>
          <w:sz w:val="24"/>
          <w:highlight w:val="none"/>
        </w:rPr>
        <w:t>电子信箱：</w:t>
      </w:r>
      <w:r>
        <w:rPr>
          <w:rFonts w:hint="eastAsia" w:ascii="宋体" w:hAnsi="Courier New" w:cs="宋体"/>
          <w:color w:val="auto"/>
          <w:sz w:val="24"/>
          <w:highlight w:val="none"/>
          <w:u w:val="single"/>
        </w:rPr>
        <w:t xml:space="preserve">        </w:t>
      </w:r>
    </w:p>
    <w:p w14:paraId="26467886">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宋体" w:cs="宋体"/>
          <w:color w:val="auto"/>
          <w:kern w:val="1"/>
          <w:sz w:val="24"/>
          <w:highlight w:val="none"/>
          <w:u w:val="single"/>
        </w:rPr>
      </w:pPr>
      <w:r>
        <w:rPr>
          <w:rFonts w:ascii="宋体" w:hAnsi="宋体" w:cs="宋体"/>
          <w:color w:val="auto"/>
          <w:kern w:val="1"/>
          <w:sz w:val="24"/>
          <w:highlight w:val="none"/>
        </w:rPr>
        <w:t>开户银行：</w:t>
      </w:r>
      <w:r>
        <w:rPr>
          <w:rFonts w:hint="eastAsia" w:ascii="宋体" w:hAnsi="Courier New" w:cs="宋体"/>
          <w:color w:val="auto"/>
          <w:sz w:val="24"/>
          <w:highlight w:val="none"/>
          <w:u w:val="single"/>
        </w:rPr>
        <w:t>              </w:t>
      </w:r>
      <w:r>
        <w:rPr>
          <w:rFonts w:ascii="宋体" w:hAnsi="宋体" w:cs="宋体"/>
          <w:color w:val="auto"/>
          <w:kern w:val="1"/>
          <w:sz w:val="24"/>
          <w:highlight w:val="none"/>
        </w:rPr>
        <w:t>开户银行：</w:t>
      </w:r>
      <w:r>
        <w:rPr>
          <w:rFonts w:hint="eastAsia" w:ascii="宋体" w:hAnsi="Courier New" w:cs="宋体"/>
          <w:color w:val="auto"/>
          <w:sz w:val="24"/>
          <w:highlight w:val="none"/>
          <w:u w:val="single"/>
        </w:rPr>
        <w:t xml:space="preserve">        </w:t>
      </w:r>
    </w:p>
    <w:p w14:paraId="4B106BED">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720" w:firstLineChars="300"/>
        <w:jc w:val="left"/>
        <w:textAlignment w:val="auto"/>
        <w:rPr>
          <w:rFonts w:ascii="宋体" w:hAnsi="Courier New" w:cs="宋体"/>
          <w:color w:val="auto"/>
          <w:sz w:val="24"/>
          <w:highlight w:val="none"/>
          <w:u w:val="single"/>
        </w:rPr>
      </w:pPr>
      <w:r>
        <w:rPr>
          <w:rFonts w:ascii="宋体" w:hAnsi="宋体" w:cs="宋体"/>
          <w:color w:val="auto"/>
          <w:kern w:val="1"/>
          <w:sz w:val="24"/>
          <w:highlight w:val="none"/>
        </w:rPr>
        <w:t>账号：</w:t>
      </w:r>
      <w:r>
        <w:rPr>
          <w:rFonts w:hint="eastAsia" w:ascii="宋体" w:hAnsi="Courier New" w:cs="宋体"/>
          <w:color w:val="auto"/>
          <w:sz w:val="24"/>
          <w:highlight w:val="none"/>
          <w:u w:val="single"/>
        </w:rPr>
        <w:t>                    </w:t>
      </w:r>
      <w:r>
        <w:rPr>
          <w:rFonts w:ascii="宋体" w:hAnsi="宋体" w:cs="宋体"/>
          <w:color w:val="auto"/>
          <w:kern w:val="1"/>
          <w:sz w:val="24"/>
          <w:highlight w:val="none"/>
        </w:rPr>
        <w:t>账号：</w:t>
      </w:r>
      <w:r>
        <w:rPr>
          <w:rFonts w:hint="eastAsia" w:ascii="宋体" w:hAnsi="Courier New" w:cs="宋体"/>
          <w:color w:val="auto"/>
          <w:sz w:val="24"/>
          <w:highlight w:val="none"/>
          <w:u w:val="single"/>
        </w:rPr>
        <w:t xml:space="preserve">              </w:t>
      </w:r>
    </w:p>
    <w:p w14:paraId="2668093F">
      <w:pPr>
        <w:keepNext w:val="0"/>
        <w:keepLines w:val="0"/>
        <w:pageBreakBefore w:val="0"/>
        <w:tabs>
          <w:tab w:val="left" w:pos="142"/>
        </w:tabs>
        <w:kinsoku/>
        <w:wordWrap/>
        <w:overflowPunct/>
        <w:topLinePunct w:val="0"/>
        <w:autoSpaceDE/>
        <w:autoSpaceDN/>
        <w:bidi w:val="0"/>
        <w:adjustRightInd/>
        <w:snapToGrid/>
        <w:spacing w:line="360" w:lineRule="auto"/>
        <w:ind w:left="0" w:leftChars="0" w:firstLine="630" w:firstLineChars="300"/>
        <w:jc w:val="left"/>
        <w:textAlignment w:val="auto"/>
        <w:rPr>
          <w:rFonts w:ascii="宋体" w:hAnsi="宋体" w:cs="宋体"/>
          <w:color w:val="auto"/>
          <w:szCs w:val="21"/>
          <w:highlight w:val="none"/>
        </w:rPr>
      </w:pPr>
    </w:p>
    <w:p w14:paraId="20A8F036">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b/>
          <w:color w:val="auto"/>
          <w:sz w:val="30"/>
          <w:szCs w:val="30"/>
          <w:highlight w:val="none"/>
        </w:rPr>
      </w:pPr>
      <w:bookmarkStart w:id="115" w:name="_Toc25717"/>
      <w:r>
        <w:rPr>
          <w:rFonts w:hint="eastAsia" w:ascii="宋体" w:hAnsi="宋体"/>
          <w:b/>
          <w:color w:val="auto"/>
          <w:sz w:val="30"/>
          <w:szCs w:val="30"/>
          <w:highlight w:val="none"/>
        </w:rPr>
        <w:br w:type="page"/>
      </w:r>
    </w:p>
    <w:p w14:paraId="31930A22">
      <w:pPr>
        <w:keepNext w:val="0"/>
        <w:keepLines w:val="0"/>
        <w:pageBreakBefore w:val="0"/>
        <w:kinsoku/>
        <w:wordWrap/>
        <w:overflowPunct/>
        <w:topLinePunct w:val="0"/>
        <w:autoSpaceDE/>
        <w:autoSpaceDN/>
        <w:bidi w:val="0"/>
        <w:adjustRightInd/>
        <w:snapToGrid/>
        <w:spacing w:line="360" w:lineRule="auto"/>
        <w:ind w:left="0" w:leftChars="0"/>
        <w:jc w:val="center"/>
        <w:textAlignment w:val="auto"/>
        <w:outlineLvl w:val="1"/>
        <w:rPr>
          <w:rFonts w:ascii="宋体" w:hAnsi="宋体"/>
          <w:b/>
          <w:color w:val="auto"/>
          <w:sz w:val="30"/>
          <w:szCs w:val="30"/>
          <w:highlight w:val="none"/>
        </w:rPr>
      </w:pPr>
      <w:r>
        <w:rPr>
          <w:rFonts w:hint="eastAsia" w:ascii="宋体" w:hAnsi="宋体"/>
          <w:b/>
          <w:color w:val="auto"/>
          <w:sz w:val="30"/>
          <w:szCs w:val="30"/>
          <w:highlight w:val="none"/>
        </w:rPr>
        <w:t>第二部分通用合同条款</w:t>
      </w:r>
      <w:bookmarkEnd w:id="115"/>
    </w:p>
    <w:p w14:paraId="2A9360E9">
      <w:pPr>
        <w:keepNext w:val="0"/>
        <w:keepLines w:val="0"/>
        <w:pageBreakBefore w:val="0"/>
        <w:tabs>
          <w:tab w:val="left" w:pos="2580"/>
        </w:tabs>
        <w:kinsoku/>
        <w:wordWrap/>
        <w:overflowPunct/>
        <w:topLinePunct w:val="0"/>
        <w:autoSpaceDE/>
        <w:autoSpaceDN/>
        <w:bidi w:val="0"/>
        <w:adjustRightInd/>
        <w:snapToGrid/>
        <w:spacing w:line="360" w:lineRule="auto"/>
        <w:ind w:left="0" w:leftChars="0" w:firstLine="482"/>
        <w:jc w:val="center"/>
        <w:textAlignment w:val="auto"/>
        <w:rPr>
          <w:rFonts w:ascii="宋体" w:hAnsi="宋体" w:cs="宋体"/>
          <w:b/>
          <w:color w:val="auto"/>
          <w:kern w:val="1"/>
          <w:szCs w:val="21"/>
          <w:highlight w:val="none"/>
        </w:rPr>
      </w:pPr>
      <w:r>
        <w:rPr>
          <w:rFonts w:ascii="宋体" w:hAnsi="宋体" w:cs="宋体"/>
          <w:b/>
          <w:color w:val="auto"/>
          <w:kern w:val="1"/>
          <w:szCs w:val="21"/>
          <w:highlight w:val="none"/>
        </w:rPr>
        <w:t>使用住房城乡建设部、工商总局建市[2013]56号文印发的</w:t>
      </w:r>
    </w:p>
    <w:p w14:paraId="6EE86904">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ascii="宋体" w:hAnsi="宋体" w:cs="宋体"/>
          <w:color w:val="auto"/>
          <w:sz w:val="24"/>
          <w:szCs w:val="21"/>
          <w:highlight w:val="none"/>
        </w:rPr>
      </w:pPr>
      <w:r>
        <w:rPr>
          <w:rFonts w:ascii="宋体" w:hAnsi="宋体" w:cs="宋体"/>
          <w:b/>
          <w:color w:val="auto"/>
          <w:kern w:val="1"/>
          <w:szCs w:val="21"/>
          <w:highlight w:val="none"/>
        </w:rPr>
        <w:t>《建设工程施工合同(示范文本)》（GF-2013-0201）通用合同条款。</w:t>
      </w:r>
    </w:p>
    <w:p w14:paraId="6BCD5920">
      <w:pPr>
        <w:keepNext w:val="0"/>
        <w:keepLines w:val="0"/>
        <w:pageBreakBefore w:val="0"/>
        <w:kinsoku/>
        <w:wordWrap/>
        <w:overflowPunct/>
        <w:topLinePunct w:val="0"/>
        <w:autoSpaceDE/>
        <w:autoSpaceDN/>
        <w:bidi w:val="0"/>
        <w:adjustRightInd/>
        <w:snapToGrid/>
        <w:spacing w:line="360" w:lineRule="auto"/>
        <w:ind w:left="0" w:leftChars="0"/>
        <w:jc w:val="center"/>
        <w:textAlignment w:val="auto"/>
        <w:outlineLvl w:val="9"/>
        <w:rPr>
          <w:rFonts w:ascii="宋体" w:hAnsi="宋体"/>
          <w:b/>
          <w:color w:val="auto"/>
          <w:sz w:val="30"/>
          <w:szCs w:val="30"/>
          <w:highlight w:val="none"/>
        </w:rPr>
      </w:pPr>
    </w:p>
    <w:p w14:paraId="5ECF0139">
      <w:pPr>
        <w:keepNext w:val="0"/>
        <w:keepLines w:val="0"/>
        <w:pageBreakBefore w:val="0"/>
        <w:kinsoku/>
        <w:wordWrap/>
        <w:overflowPunct/>
        <w:topLinePunct w:val="0"/>
        <w:autoSpaceDE/>
        <w:autoSpaceDN/>
        <w:bidi w:val="0"/>
        <w:adjustRightInd/>
        <w:snapToGrid/>
        <w:spacing w:line="360" w:lineRule="auto"/>
        <w:ind w:left="0" w:leftChars="0"/>
        <w:textAlignment w:val="auto"/>
        <w:outlineLvl w:val="9"/>
        <w:rPr>
          <w:rFonts w:ascii="宋体" w:hAnsi="宋体"/>
          <w:b/>
          <w:color w:val="auto"/>
          <w:sz w:val="30"/>
          <w:szCs w:val="30"/>
          <w:highlight w:val="none"/>
        </w:rPr>
      </w:pPr>
    </w:p>
    <w:p w14:paraId="0B6FB09E">
      <w:pPr>
        <w:keepNext w:val="0"/>
        <w:keepLines w:val="0"/>
        <w:pageBreakBefore w:val="0"/>
        <w:kinsoku/>
        <w:wordWrap/>
        <w:overflowPunct/>
        <w:topLinePunct w:val="0"/>
        <w:autoSpaceDE/>
        <w:autoSpaceDN/>
        <w:bidi w:val="0"/>
        <w:adjustRightInd/>
        <w:snapToGrid/>
        <w:spacing w:line="360" w:lineRule="auto"/>
        <w:ind w:left="0" w:leftChars="0"/>
        <w:textAlignment w:val="auto"/>
        <w:rPr>
          <w:color w:val="auto"/>
          <w:szCs w:val="20"/>
          <w:highlight w:val="none"/>
        </w:rPr>
      </w:pPr>
    </w:p>
    <w:p w14:paraId="21C1D556">
      <w:pPr>
        <w:keepNext w:val="0"/>
        <w:keepLines w:val="0"/>
        <w:pageBreakBefore w:val="0"/>
        <w:widowControl/>
        <w:kinsoku/>
        <w:wordWrap/>
        <w:overflowPunct/>
        <w:topLinePunct w:val="0"/>
        <w:autoSpaceDE/>
        <w:autoSpaceDN/>
        <w:bidi w:val="0"/>
        <w:adjustRightInd/>
        <w:snapToGrid/>
        <w:spacing w:line="360" w:lineRule="auto"/>
        <w:ind w:left="0" w:leftChars="0"/>
        <w:jc w:val="left"/>
        <w:textAlignment w:val="auto"/>
        <w:rPr>
          <w:rFonts w:ascii="宋体" w:hAnsi="宋体"/>
          <w:b/>
          <w:color w:val="auto"/>
          <w:sz w:val="30"/>
          <w:szCs w:val="30"/>
          <w:highlight w:val="none"/>
        </w:rPr>
      </w:pPr>
      <w:r>
        <w:rPr>
          <w:rFonts w:ascii="宋体" w:hAnsi="宋体"/>
          <w:b/>
          <w:color w:val="auto"/>
          <w:sz w:val="30"/>
          <w:szCs w:val="30"/>
          <w:highlight w:val="none"/>
        </w:rPr>
        <w:br w:type="page"/>
      </w:r>
    </w:p>
    <w:p w14:paraId="51D008A2">
      <w:pPr>
        <w:keepNext w:val="0"/>
        <w:keepLines w:val="0"/>
        <w:pageBreakBefore w:val="0"/>
        <w:kinsoku/>
        <w:wordWrap/>
        <w:overflowPunct/>
        <w:topLinePunct w:val="0"/>
        <w:autoSpaceDE/>
        <w:autoSpaceDN/>
        <w:bidi w:val="0"/>
        <w:adjustRightInd/>
        <w:snapToGrid/>
        <w:spacing w:line="360" w:lineRule="auto"/>
        <w:ind w:left="0" w:leftChars="0"/>
        <w:jc w:val="center"/>
        <w:textAlignment w:val="auto"/>
        <w:outlineLvl w:val="1"/>
        <w:rPr>
          <w:rFonts w:ascii="宋体" w:hAnsi="宋体"/>
          <w:b/>
          <w:color w:val="auto"/>
          <w:sz w:val="30"/>
          <w:szCs w:val="30"/>
          <w:highlight w:val="none"/>
        </w:rPr>
      </w:pPr>
      <w:bookmarkStart w:id="116" w:name="_Toc12503"/>
      <w:r>
        <w:rPr>
          <w:rFonts w:hint="eastAsia" w:ascii="宋体" w:hAnsi="宋体"/>
          <w:b/>
          <w:color w:val="auto"/>
          <w:sz w:val="30"/>
          <w:szCs w:val="30"/>
          <w:highlight w:val="none"/>
        </w:rPr>
        <w:t>第三部分专用合同条款</w:t>
      </w:r>
      <w:bookmarkEnd w:id="116"/>
    </w:p>
    <w:p w14:paraId="59043FD0">
      <w:pPr>
        <w:keepNext w:val="0"/>
        <w:keepLines w:val="0"/>
        <w:pageBreakBefore w:val="0"/>
        <w:kinsoku/>
        <w:wordWrap/>
        <w:overflowPunct/>
        <w:topLinePunct w:val="0"/>
        <w:autoSpaceDE/>
        <w:autoSpaceDN/>
        <w:bidi w:val="0"/>
        <w:adjustRightInd/>
        <w:snapToGrid/>
        <w:spacing w:line="360" w:lineRule="auto"/>
        <w:ind w:left="0" w:leftChars="0" w:firstLine="422" w:firstLineChars="200"/>
        <w:textAlignment w:val="auto"/>
        <w:rPr>
          <w:rFonts w:ascii="宋体" w:hAnsi="Courier New" w:cs="宋体"/>
          <w:b/>
          <w:color w:val="auto"/>
          <w:szCs w:val="20"/>
          <w:highlight w:val="none"/>
        </w:rPr>
      </w:pPr>
      <w:bookmarkStart w:id="117" w:name="_Toc351203633"/>
      <w:bookmarkEnd w:id="117"/>
      <w:r>
        <w:rPr>
          <w:rFonts w:ascii="宋体" w:hAnsi="Courier New" w:cs="宋体"/>
          <w:b/>
          <w:color w:val="auto"/>
          <w:szCs w:val="20"/>
          <w:highlight w:val="none"/>
        </w:rPr>
        <w:t>1</w:t>
      </w:r>
      <w:bookmarkStart w:id="118" w:name="_Toc296503156"/>
      <w:bookmarkEnd w:id="118"/>
      <w:bookmarkStart w:id="119" w:name="_Toc297048342"/>
      <w:bookmarkEnd w:id="119"/>
      <w:bookmarkStart w:id="120" w:name="_Toc297120456"/>
      <w:bookmarkEnd w:id="120"/>
      <w:bookmarkStart w:id="121" w:name="_Toc296346657"/>
      <w:bookmarkEnd w:id="121"/>
      <w:bookmarkStart w:id="122" w:name="_Toc296891196"/>
      <w:bookmarkEnd w:id="122"/>
      <w:bookmarkStart w:id="123" w:name="_Toc296347155"/>
      <w:bookmarkEnd w:id="123"/>
      <w:bookmarkStart w:id="124" w:name="_Toc292559866"/>
      <w:bookmarkEnd w:id="124"/>
      <w:bookmarkStart w:id="125" w:name="_Toc296944495"/>
      <w:bookmarkEnd w:id="125"/>
      <w:bookmarkStart w:id="126" w:name="_Toc296890984"/>
      <w:bookmarkEnd w:id="126"/>
      <w:bookmarkStart w:id="127" w:name="_Toc292559361"/>
      <w:bookmarkEnd w:id="127"/>
      <w:r>
        <w:rPr>
          <w:rFonts w:ascii="宋体" w:hAnsi="Courier New" w:cs="宋体"/>
          <w:b/>
          <w:color w:val="auto"/>
          <w:szCs w:val="20"/>
          <w:highlight w:val="none"/>
        </w:rPr>
        <w:t>. 一般约定</w:t>
      </w:r>
    </w:p>
    <w:p w14:paraId="036D78C7">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r>
        <w:rPr>
          <w:rFonts w:ascii="宋体" w:hAnsi="宋体" w:eastAsia="宋体" w:cs="宋体"/>
          <w:b/>
          <w:color w:val="auto"/>
          <w:sz w:val="24"/>
          <w:highlight w:val="none"/>
        </w:rPr>
        <w:t>1.1 词语定义</w:t>
      </w:r>
    </w:p>
    <w:p w14:paraId="0E0DAD6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1.1.1合同</w:t>
      </w:r>
    </w:p>
    <w:p w14:paraId="2FB691B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1.1.1.10其他合同文件包括：</w:t>
      </w:r>
      <w:r>
        <w:rPr>
          <w:rFonts w:hint="eastAsia" w:ascii="宋体" w:hAnsi="宋体" w:eastAsia="宋体" w:cs="宋体"/>
          <w:color w:val="auto"/>
          <w:sz w:val="24"/>
          <w:highlight w:val="none"/>
          <w:u w:val="single"/>
        </w:rPr>
        <w:t>招标文件、中标通知书、投标文件、投标函及投标函附录、专用合同条款及其附件、通用合同条款、技术标准和要求、图纸、已标价工程量清单、其它合同文件</w:t>
      </w:r>
      <w:r>
        <w:rPr>
          <w:rFonts w:ascii="宋体" w:hAnsi="宋体" w:eastAsia="宋体" w:cs="宋体"/>
          <w:color w:val="auto"/>
          <w:sz w:val="24"/>
          <w:highlight w:val="none"/>
        </w:rPr>
        <w:t>。</w:t>
      </w:r>
    </w:p>
    <w:p w14:paraId="382BF91E">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1.1.2 合同当事人及其他相关方</w:t>
      </w:r>
    </w:p>
    <w:p w14:paraId="49207A46">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1.1.2.4监理人：</w:t>
      </w:r>
    </w:p>
    <w:p w14:paraId="76C4B24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名称：</w:t>
      </w:r>
      <w:r>
        <w:rPr>
          <w:rFonts w:hint="eastAsia" w:ascii="宋体" w:hAnsi="宋体" w:eastAsia="宋体" w:cs="宋体"/>
          <w:color w:val="auto"/>
          <w:sz w:val="24"/>
          <w:highlight w:val="none"/>
          <w:u w:val="single"/>
        </w:rPr>
        <w:t></w:t>
      </w:r>
      <w:r>
        <w:rPr>
          <w:rFonts w:ascii="宋体" w:hAnsi="宋体" w:eastAsia="宋体" w:cs="宋体"/>
          <w:color w:val="auto"/>
          <w:sz w:val="24"/>
          <w:highlight w:val="none"/>
        </w:rPr>
        <w:t>；</w:t>
      </w:r>
    </w:p>
    <w:p w14:paraId="03A83D0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资质类别和等级：</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78E997DA">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联系电话：</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06B145AE">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电子信箱：</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0B4B08F0">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通信地址：</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19B38F2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1.1.2.5 设计人：</w:t>
      </w:r>
    </w:p>
    <w:p w14:paraId="2AE24B6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名称：</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5A2DCD4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资质类别和等级：</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54951B3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联系电话：</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4959FEE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电子信箱：</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1CE390C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通信地址：</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790DB3B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1.1.3 工程和设备</w:t>
      </w:r>
    </w:p>
    <w:p w14:paraId="2FD9D29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1.1.3.7 作为施工现场组成部分的其他场所包括：</w:t>
      </w:r>
      <w:r>
        <w:rPr>
          <w:rFonts w:hint="eastAsia" w:ascii="宋体" w:hAnsi="宋体" w:eastAsia="宋体" w:cs="宋体"/>
          <w:color w:val="auto"/>
          <w:sz w:val="24"/>
          <w:highlight w:val="none"/>
          <w:u w:val="single"/>
        </w:rPr>
        <w:t xml:space="preserve">        /   </w:t>
      </w:r>
      <w:r>
        <w:rPr>
          <w:rFonts w:ascii="宋体" w:hAnsi="宋体" w:eastAsia="宋体" w:cs="宋体"/>
          <w:color w:val="auto"/>
          <w:sz w:val="24"/>
          <w:highlight w:val="none"/>
        </w:rPr>
        <w:t>。</w:t>
      </w:r>
    </w:p>
    <w:p w14:paraId="53D9A6F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1.1.3.9 永久占地包括：</w:t>
      </w:r>
      <w:r>
        <w:rPr>
          <w:rFonts w:hint="eastAsia" w:ascii="宋体" w:hAnsi="宋体" w:eastAsia="宋体" w:cs="宋体"/>
          <w:color w:val="auto"/>
          <w:sz w:val="24"/>
          <w:highlight w:val="none"/>
          <w:u w:val="single"/>
        </w:rPr>
        <w:t></w:t>
      </w:r>
      <w:r>
        <w:rPr>
          <w:rFonts w:ascii="宋体" w:hAnsi="宋体" w:eastAsia="宋体" w:cs="宋体"/>
          <w:color w:val="auto"/>
          <w:sz w:val="24"/>
          <w:highlight w:val="none"/>
        </w:rPr>
        <w:t>。</w:t>
      </w:r>
    </w:p>
    <w:p w14:paraId="7EADB61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1.1.3.10 临时占地包括：</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27B331E3">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r>
        <w:rPr>
          <w:rFonts w:ascii="宋体" w:hAnsi="宋体" w:eastAsia="宋体" w:cs="宋体"/>
          <w:b/>
          <w:color w:val="auto"/>
          <w:sz w:val="24"/>
          <w:highlight w:val="none"/>
        </w:rPr>
        <w:t>1.3法律</w:t>
      </w:r>
    </w:p>
    <w:p w14:paraId="4B3AE34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适用于合同的其他规范性文件：</w:t>
      </w:r>
      <w:r>
        <w:rPr>
          <w:rFonts w:hint="eastAsia" w:ascii="宋体" w:hAnsi="宋体" w:eastAsia="宋体" w:cs="宋体"/>
          <w:color w:val="auto"/>
          <w:sz w:val="24"/>
          <w:highlight w:val="none"/>
          <w:u w:val="single"/>
        </w:rPr>
        <w:t>《中华人民共和国建筑法》、《中华人民共和国合同法》、《中华人民共和国招标投标法》、《建设工程质量管理条例》、河南省关于安全文明施工的法规、条例和行政规范性文件等</w:t>
      </w:r>
      <w:r>
        <w:rPr>
          <w:rFonts w:ascii="宋体" w:hAnsi="宋体" w:eastAsia="宋体" w:cs="宋体"/>
          <w:color w:val="auto"/>
          <w:sz w:val="24"/>
          <w:highlight w:val="none"/>
        </w:rPr>
        <w:t>。</w:t>
      </w:r>
    </w:p>
    <w:p w14:paraId="4DF357BA">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r>
        <w:rPr>
          <w:rFonts w:ascii="宋体" w:hAnsi="宋体" w:eastAsia="宋体" w:cs="宋体"/>
          <w:b/>
          <w:color w:val="auto"/>
          <w:sz w:val="24"/>
          <w:highlight w:val="none"/>
        </w:rPr>
        <w:t>1.4 标准和规范</w:t>
      </w:r>
    </w:p>
    <w:p w14:paraId="68EF0D9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1.4.1适用于工程的标准规范包括：</w:t>
      </w:r>
      <w:r>
        <w:rPr>
          <w:rFonts w:hint="eastAsia" w:ascii="宋体" w:hAnsi="宋体" w:eastAsia="宋体" w:cs="宋体"/>
          <w:color w:val="auto"/>
          <w:sz w:val="24"/>
          <w:highlight w:val="none"/>
          <w:u w:val="single"/>
        </w:rPr>
        <w:t>《建设工程工程量清单计价规范》（GB50500-2013）、《建筑工程施工质量验收统一标准》及现行标准、规范等</w:t>
      </w:r>
      <w:r>
        <w:rPr>
          <w:rFonts w:ascii="宋体" w:hAnsi="宋体" w:eastAsia="宋体" w:cs="宋体"/>
          <w:color w:val="auto"/>
          <w:sz w:val="24"/>
          <w:highlight w:val="none"/>
        </w:rPr>
        <w:t>。</w:t>
      </w:r>
    </w:p>
    <w:p w14:paraId="34E3F0B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1.4.2 发包人提供国外标准、规范的名称：</w:t>
      </w:r>
    </w:p>
    <w:p w14:paraId="2D5AEE10">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u w:val="single"/>
        </w:rPr>
        <w:t xml:space="preserve">                  /       </w:t>
      </w:r>
      <w:r>
        <w:rPr>
          <w:rFonts w:ascii="宋体" w:hAnsi="宋体" w:eastAsia="宋体" w:cs="宋体"/>
          <w:color w:val="auto"/>
          <w:sz w:val="24"/>
          <w:highlight w:val="none"/>
        </w:rPr>
        <w:t>；</w:t>
      </w:r>
    </w:p>
    <w:p w14:paraId="03096BF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发包人提供国外标准、规范的份数：</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rPr>
        <w:t>；</w:t>
      </w:r>
    </w:p>
    <w:p w14:paraId="2D64B37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发包人提供国外标准、规范的名称：</w:t>
      </w:r>
      <w:r>
        <w:rPr>
          <w:rFonts w:hint="eastAsia" w:ascii="宋体" w:hAnsi="宋体" w:eastAsia="宋体" w:cs="宋体"/>
          <w:color w:val="auto"/>
          <w:sz w:val="24"/>
          <w:highlight w:val="none"/>
          <w:u w:val="single"/>
        </w:rPr>
        <w:t>/</w:t>
      </w:r>
      <w:r>
        <w:rPr>
          <w:rFonts w:ascii="宋体" w:hAnsi="宋体" w:eastAsia="宋体" w:cs="宋体"/>
          <w:color w:val="auto"/>
          <w:sz w:val="24"/>
          <w:highlight w:val="none"/>
        </w:rPr>
        <w:t>。</w:t>
      </w:r>
    </w:p>
    <w:p w14:paraId="6CE155B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1.4.3发包人对工程的技术标准和功能要求的特殊要求：</w:t>
      </w:r>
      <w:r>
        <w:rPr>
          <w:rFonts w:hint="eastAsia" w:ascii="宋体" w:hAnsi="宋体" w:eastAsia="宋体" w:cs="宋体"/>
          <w:color w:val="auto"/>
          <w:sz w:val="24"/>
          <w:highlight w:val="none"/>
          <w:u w:val="single"/>
        </w:rPr>
        <w:t>/</w:t>
      </w:r>
      <w:r>
        <w:rPr>
          <w:rFonts w:ascii="宋体" w:hAnsi="宋体" w:eastAsia="宋体" w:cs="宋体"/>
          <w:color w:val="auto"/>
          <w:sz w:val="24"/>
          <w:highlight w:val="none"/>
        </w:rPr>
        <w:t>。</w:t>
      </w:r>
    </w:p>
    <w:p w14:paraId="5CC8C056">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r>
        <w:rPr>
          <w:rFonts w:ascii="宋体" w:hAnsi="宋体" w:eastAsia="宋体" w:cs="宋体"/>
          <w:b/>
          <w:color w:val="auto"/>
          <w:sz w:val="24"/>
          <w:highlight w:val="none"/>
        </w:rPr>
        <w:t>1.5 合同文件的优先顺序</w:t>
      </w:r>
    </w:p>
    <w:p w14:paraId="75C2E89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合同文件组成及优先顺序为：</w:t>
      </w:r>
      <w:r>
        <w:rPr>
          <w:rFonts w:hint="eastAsia" w:ascii="宋体" w:hAnsi="宋体" w:eastAsia="宋体" w:cs="宋体"/>
          <w:color w:val="auto"/>
          <w:sz w:val="24"/>
          <w:highlight w:val="none"/>
          <w:u w:val="single"/>
        </w:rPr>
        <w:t>（1）招标文件；</w:t>
      </w:r>
      <w:r>
        <w:rPr>
          <w:rFonts w:ascii="宋体" w:hAnsi="宋体" w:eastAsia="宋体" w:cs="宋体"/>
          <w:color w:val="auto"/>
          <w:sz w:val="24"/>
          <w:highlight w:val="none"/>
          <w:u w:val="single"/>
        </w:rPr>
        <w:t>（</w:t>
      </w:r>
      <w:r>
        <w:rPr>
          <w:rFonts w:hint="eastAsia" w:ascii="宋体" w:hAnsi="宋体" w:eastAsia="宋体" w:cs="宋体"/>
          <w:color w:val="auto"/>
          <w:sz w:val="24"/>
          <w:highlight w:val="none"/>
          <w:u w:val="single"/>
        </w:rPr>
        <w:t>2</w:t>
      </w:r>
      <w:r>
        <w:rPr>
          <w:rFonts w:ascii="宋体" w:hAnsi="宋体" w:eastAsia="宋体" w:cs="宋体"/>
          <w:color w:val="auto"/>
          <w:sz w:val="24"/>
          <w:highlight w:val="none"/>
          <w:u w:val="single"/>
        </w:rPr>
        <w:t>）中标通知书（如果有）；（</w:t>
      </w:r>
      <w:r>
        <w:rPr>
          <w:rFonts w:hint="eastAsia" w:ascii="宋体" w:hAnsi="宋体" w:eastAsia="宋体" w:cs="宋体"/>
          <w:color w:val="auto"/>
          <w:sz w:val="24"/>
          <w:highlight w:val="none"/>
          <w:u w:val="single"/>
        </w:rPr>
        <w:t>3</w:t>
      </w:r>
      <w:r>
        <w:rPr>
          <w:rFonts w:ascii="宋体" w:hAnsi="宋体" w:eastAsia="宋体" w:cs="宋体"/>
          <w:color w:val="auto"/>
          <w:sz w:val="24"/>
          <w:highlight w:val="none"/>
          <w:u w:val="single"/>
        </w:rPr>
        <w:t>）投标函及其附录（如果有）；（</w:t>
      </w:r>
      <w:r>
        <w:rPr>
          <w:rFonts w:hint="eastAsia" w:ascii="宋体" w:hAnsi="宋体" w:eastAsia="宋体" w:cs="宋体"/>
          <w:color w:val="auto"/>
          <w:sz w:val="24"/>
          <w:highlight w:val="none"/>
          <w:u w:val="single"/>
        </w:rPr>
        <w:t>4</w:t>
      </w:r>
      <w:r>
        <w:rPr>
          <w:rFonts w:ascii="宋体" w:hAnsi="宋体" w:eastAsia="宋体" w:cs="宋体"/>
          <w:color w:val="auto"/>
          <w:sz w:val="24"/>
          <w:highlight w:val="none"/>
          <w:u w:val="single"/>
        </w:rPr>
        <w:t>）专用合同条款及其附件；（</w:t>
      </w:r>
      <w:r>
        <w:rPr>
          <w:rFonts w:hint="eastAsia" w:ascii="宋体" w:hAnsi="宋体" w:eastAsia="宋体" w:cs="宋体"/>
          <w:color w:val="auto"/>
          <w:sz w:val="24"/>
          <w:highlight w:val="none"/>
          <w:u w:val="single"/>
        </w:rPr>
        <w:t>5</w:t>
      </w:r>
      <w:r>
        <w:rPr>
          <w:rFonts w:ascii="宋体" w:hAnsi="宋体" w:eastAsia="宋体" w:cs="宋体"/>
          <w:color w:val="auto"/>
          <w:sz w:val="24"/>
          <w:highlight w:val="none"/>
          <w:u w:val="single"/>
        </w:rPr>
        <w:t>）通用合同条款；（</w:t>
      </w:r>
      <w:r>
        <w:rPr>
          <w:rFonts w:hint="eastAsia" w:ascii="宋体" w:hAnsi="宋体" w:eastAsia="宋体" w:cs="宋体"/>
          <w:color w:val="auto"/>
          <w:sz w:val="24"/>
          <w:highlight w:val="none"/>
          <w:u w:val="single"/>
        </w:rPr>
        <w:t>6</w:t>
      </w:r>
      <w:r>
        <w:rPr>
          <w:rFonts w:ascii="宋体" w:hAnsi="宋体" w:eastAsia="宋体" w:cs="宋体"/>
          <w:color w:val="auto"/>
          <w:sz w:val="24"/>
          <w:highlight w:val="none"/>
          <w:u w:val="single"/>
        </w:rPr>
        <w:t>）技术标准和要求；（</w:t>
      </w:r>
      <w:r>
        <w:rPr>
          <w:rFonts w:hint="eastAsia" w:ascii="宋体" w:hAnsi="宋体" w:eastAsia="宋体" w:cs="宋体"/>
          <w:color w:val="auto"/>
          <w:sz w:val="24"/>
          <w:highlight w:val="none"/>
          <w:u w:val="single"/>
        </w:rPr>
        <w:t>7</w:t>
      </w:r>
      <w:r>
        <w:rPr>
          <w:rFonts w:ascii="宋体" w:hAnsi="宋体" w:eastAsia="宋体" w:cs="宋体"/>
          <w:color w:val="auto"/>
          <w:sz w:val="24"/>
          <w:highlight w:val="none"/>
          <w:u w:val="single"/>
        </w:rPr>
        <w:t>）图纸；（</w:t>
      </w:r>
      <w:r>
        <w:rPr>
          <w:rFonts w:hint="eastAsia" w:ascii="宋体" w:hAnsi="宋体" w:eastAsia="宋体" w:cs="宋体"/>
          <w:color w:val="auto"/>
          <w:sz w:val="24"/>
          <w:highlight w:val="none"/>
          <w:u w:val="single"/>
        </w:rPr>
        <w:t>8</w:t>
      </w:r>
      <w:r>
        <w:rPr>
          <w:rFonts w:ascii="宋体" w:hAnsi="宋体" w:eastAsia="宋体" w:cs="宋体"/>
          <w:color w:val="auto"/>
          <w:sz w:val="24"/>
          <w:highlight w:val="none"/>
          <w:u w:val="single"/>
        </w:rPr>
        <w:t>）已标价工程量清单；（</w:t>
      </w:r>
      <w:r>
        <w:rPr>
          <w:rFonts w:hint="eastAsia" w:ascii="宋体" w:hAnsi="宋体" w:eastAsia="宋体" w:cs="宋体"/>
          <w:color w:val="auto"/>
          <w:sz w:val="24"/>
          <w:highlight w:val="none"/>
          <w:u w:val="single"/>
        </w:rPr>
        <w:t>9</w:t>
      </w:r>
      <w:r>
        <w:rPr>
          <w:rFonts w:ascii="宋体" w:hAnsi="宋体" w:eastAsia="宋体" w:cs="宋体"/>
          <w:color w:val="auto"/>
          <w:sz w:val="24"/>
          <w:highlight w:val="none"/>
          <w:u w:val="single"/>
        </w:rPr>
        <w:t>）其他合同文件</w:t>
      </w:r>
      <w:r>
        <w:rPr>
          <w:rFonts w:ascii="宋体" w:hAnsi="宋体" w:eastAsia="宋体" w:cs="宋体"/>
          <w:color w:val="auto"/>
          <w:sz w:val="24"/>
          <w:highlight w:val="none"/>
        </w:rPr>
        <w:t>。</w:t>
      </w:r>
    </w:p>
    <w:p w14:paraId="3513C8CD">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r>
        <w:rPr>
          <w:rFonts w:ascii="宋体" w:hAnsi="宋体" w:eastAsia="宋体" w:cs="宋体"/>
          <w:b/>
          <w:color w:val="auto"/>
          <w:sz w:val="24"/>
          <w:highlight w:val="none"/>
        </w:rPr>
        <w:t>1.6 图纸和承包人文件</w:t>
      </w:r>
      <w:r>
        <w:rPr>
          <w:rFonts w:ascii="宋体" w:hAnsi="宋体" w:eastAsia="宋体" w:cs="宋体"/>
          <w:b/>
          <w:color w:val="auto"/>
          <w:sz w:val="24"/>
          <w:highlight w:val="none"/>
        </w:rPr>
        <w:tab/>
      </w:r>
    </w:p>
    <w:p w14:paraId="283E0C9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1.6.1 图纸的提供</w:t>
      </w:r>
    </w:p>
    <w:p w14:paraId="691AC09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发包人向承包人提供图纸的期限：</w:t>
      </w:r>
      <w:r>
        <w:rPr>
          <w:rFonts w:hint="eastAsia" w:ascii="宋体" w:hAnsi="宋体" w:eastAsia="宋体" w:cs="宋体"/>
          <w:color w:val="auto"/>
          <w:sz w:val="24"/>
          <w:highlight w:val="none"/>
          <w:u w:val="single"/>
        </w:rPr>
        <w:t>进场三天内</w:t>
      </w:r>
      <w:r>
        <w:rPr>
          <w:rFonts w:ascii="宋体" w:hAnsi="宋体" w:eastAsia="宋体" w:cs="宋体"/>
          <w:color w:val="auto"/>
          <w:sz w:val="24"/>
          <w:highlight w:val="none"/>
          <w:u w:val="single"/>
        </w:rPr>
        <w:t>；</w:t>
      </w:r>
    </w:p>
    <w:p w14:paraId="614189F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发包人向承包人提供图纸的数量：</w:t>
      </w:r>
      <w:r>
        <w:rPr>
          <w:rFonts w:hint="eastAsia" w:ascii="宋体" w:hAnsi="宋体" w:eastAsia="宋体" w:cs="宋体"/>
          <w:color w:val="auto"/>
          <w:sz w:val="24"/>
          <w:highlight w:val="none"/>
          <w:u w:val="single"/>
        </w:rPr>
        <w:t>1份</w:t>
      </w:r>
      <w:r>
        <w:rPr>
          <w:rFonts w:ascii="宋体" w:hAnsi="宋体" w:eastAsia="宋体" w:cs="宋体"/>
          <w:color w:val="auto"/>
          <w:sz w:val="24"/>
          <w:highlight w:val="none"/>
          <w:u w:val="single"/>
        </w:rPr>
        <w:t>；</w:t>
      </w:r>
    </w:p>
    <w:p w14:paraId="2A8F3D8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发包人向承包人提供图纸的内容：</w:t>
      </w:r>
      <w:r>
        <w:rPr>
          <w:rFonts w:hint="eastAsia" w:ascii="宋体" w:hAnsi="宋体" w:eastAsia="宋体" w:cs="宋体"/>
          <w:color w:val="auto"/>
          <w:sz w:val="24"/>
          <w:highlight w:val="none"/>
          <w:u w:val="single"/>
        </w:rPr>
        <w:t>施工图设计</w:t>
      </w:r>
      <w:r>
        <w:rPr>
          <w:rFonts w:ascii="宋体" w:hAnsi="宋体" w:eastAsia="宋体" w:cs="宋体"/>
          <w:color w:val="auto"/>
          <w:sz w:val="24"/>
          <w:highlight w:val="none"/>
          <w:u w:val="single"/>
        </w:rPr>
        <w:t>。</w:t>
      </w:r>
    </w:p>
    <w:p w14:paraId="24BA982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1.6.4 承包人文件</w:t>
      </w:r>
    </w:p>
    <w:p w14:paraId="3DF70FBE">
      <w:pPr>
        <w:keepNext w:val="0"/>
        <w:keepLines w:val="0"/>
        <w:pageBreakBefore w:val="0"/>
        <w:kinsoku/>
        <w:wordWrap/>
        <w:overflowPunct/>
        <w:topLinePunct w:val="0"/>
        <w:autoSpaceDE/>
        <w:autoSpaceDN/>
        <w:bidi w:val="0"/>
        <w:adjustRightInd/>
        <w:snapToGrid/>
        <w:spacing w:line="360" w:lineRule="auto"/>
        <w:ind w:left="0" w:leftChars="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需要由承包人提供的文件，包括：</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施工组织设计</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389D7D02">
      <w:pPr>
        <w:keepNext w:val="0"/>
        <w:keepLines w:val="0"/>
        <w:pageBreakBefore w:val="0"/>
        <w:kinsoku/>
        <w:wordWrap/>
        <w:overflowPunct/>
        <w:topLinePunct w:val="0"/>
        <w:autoSpaceDE/>
        <w:autoSpaceDN/>
        <w:bidi w:val="0"/>
        <w:adjustRightInd/>
        <w:snapToGrid/>
        <w:spacing w:line="360" w:lineRule="auto"/>
        <w:ind w:left="0" w:leftChars="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承包人提供的文件的期限为：</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7351EEC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承包人提供的文件的数量为：</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160C856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承包人提供的文件的形式为：</w:t>
      </w:r>
      <w:r>
        <w:rPr>
          <w:rFonts w:hint="eastAsia" w:ascii="宋体" w:hAnsi="宋体" w:eastAsia="宋体" w:cs="宋体"/>
          <w:color w:val="auto"/>
          <w:sz w:val="24"/>
          <w:highlight w:val="none"/>
          <w:u w:val="single"/>
        </w:rPr>
        <w:t>书面形式</w:t>
      </w:r>
      <w:r>
        <w:rPr>
          <w:rFonts w:ascii="宋体" w:hAnsi="宋体" w:eastAsia="宋体" w:cs="宋体"/>
          <w:color w:val="auto"/>
          <w:sz w:val="24"/>
          <w:highlight w:val="none"/>
          <w:u w:val="single"/>
        </w:rPr>
        <w:t>；</w:t>
      </w:r>
    </w:p>
    <w:p w14:paraId="4FFC157A">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发包人</w:t>
      </w:r>
      <w:r>
        <w:rPr>
          <w:rFonts w:hint="eastAsia" w:ascii="宋体" w:hAnsi="宋体" w:eastAsia="宋体" w:cs="宋体"/>
          <w:color w:val="auto"/>
          <w:sz w:val="24"/>
          <w:highlight w:val="none"/>
        </w:rPr>
        <w:t>审批</w:t>
      </w:r>
      <w:r>
        <w:rPr>
          <w:rFonts w:ascii="宋体" w:hAnsi="宋体" w:eastAsia="宋体" w:cs="宋体"/>
          <w:color w:val="auto"/>
          <w:sz w:val="24"/>
          <w:highlight w:val="none"/>
        </w:rPr>
        <w:t>承包人文件的期限：</w:t>
      </w:r>
      <w:r>
        <w:rPr>
          <w:rFonts w:hint="eastAsia" w:ascii="宋体" w:hAnsi="宋体" w:eastAsia="宋体" w:cs="宋体"/>
          <w:color w:val="auto"/>
          <w:sz w:val="24"/>
          <w:highlight w:val="none"/>
          <w:u w:val="single"/>
        </w:rPr>
        <w:t>执行通用条款</w:t>
      </w:r>
      <w:r>
        <w:rPr>
          <w:rFonts w:ascii="宋体" w:hAnsi="宋体" w:eastAsia="宋体" w:cs="宋体"/>
          <w:color w:val="auto"/>
          <w:sz w:val="24"/>
          <w:highlight w:val="none"/>
          <w:u w:val="single"/>
        </w:rPr>
        <w:t>。</w:t>
      </w:r>
    </w:p>
    <w:p w14:paraId="28D363A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1.6.5 现场图纸准备</w:t>
      </w:r>
    </w:p>
    <w:p w14:paraId="1C20C46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关于现场图纸准备的约定：</w:t>
      </w:r>
      <w:r>
        <w:rPr>
          <w:rFonts w:hint="eastAsia" w:ascii="宋体" w:hAnsi="宋体" w:eastAsia="宋体" w:cs="宋体"/>
          <w:color w:val="auto"/>
          <w:sz w:val="24"/>
          <w:highlight w:val="none"/>
          <w:u w:val="single"/>
        </w:rPr>
        <w:t>执行通用条款</w:t>
      </w:r>
      <w:r>
        <w:rPr>
          <w:rFonts w:ascii="宋体" w:hAnsi="宋体" w:eastAsia="宋体" w:cs="宋体"/>
          <w:color w:val="auto"/>
          <w:sz w:val="24"/>
          <w:highlight w:val="none"/>
          <w:u w:val="single"/>
        </w:rPr>
        <w:t>。</w:t>
      </w:r>
    </w:p>
    <w:p w14:paraId="5D48394F">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r>
        <w:rPr>
          <w:rFonts w:ascii="宋体" w:hAnsi="宋体" w:eastAsia="宋体" w:cs="宋体"/>
          <w:b/>
          <w:color w:val="auto"/>
          <w:sz w:val="24"/>
          <w:highlight w:val="none"/>
        </w:rPr>
        <w:t>1.7 联络</w:t>
      </w:r>
    </w:p>
    <w:p w14:paraId="7DC7E7C2">
      <w:pPr>
        <w:keepNext w:val="0"/>
        <w:keepLines w:val="0"/>
        <w:pageBreakBefore w:val="0"/>
        <w:kinsoku/>
        <w:wordWrap/>
        <w:overflowPunct/>
        <w:topLinePunct w:val="0"/>
        <w:autoSpaceDE/>
        <w:autoSpaceDN/>
        <w:bidi w:val="0"/>
        <w:adjustRightInd/>
        <w:snapToGrid/>
        <w:spacing w:line="360" w:lineRule="auto"/>
        <w:ind w:left="0" w:leftChars="0"/>
        <w:jc w:val="left"/>
        <w:textAlignment w:val="auto"/>
        <w:rPr>
          <w:rFonts w:ascii="宋体" w:hAnsi="宋体" w:eastAsia="宋体" w:cs="宋体"/>
          <w:color w:val="auto"/>
          <w:sz w:val="24"/>
          <w:highlight w:val="none"/>
        </w:rPr>
      </w:pPr>
      <w:r>
        <w:rPr>
          <w:rFonts w:ascii="宋体" w:hAnsi="宋体" w:eastAsia="宋体" w:cs="宋体"/>
          <w:color w:val="auto"/>
          <w:sz w:val="24"/>
          <w:highlight w:val="none"/>
        </w:rPr>
        <w:t>1.7.1发包人和承包人应当在</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 xml:space="preserve">7 </w:t>
      </w:r>
      <w:r>
        <w:rPr>
          <w:rFonts w:ascii="宋体" w:hAnsi="宋体" w:eastAsia="宋体" w:cs="宋体"/>
          <w:color w:val="auto"/>
          <w:sz w:val="24"/>
          <w:highlight w:val="none"/>
        </w:rPr>
        <w:t>天内将与合同有关的通知、批准、证明、证书、指示、指令、要求、请求、同意、意见、确定和决定等书面函件送达对方当事人。</w:t>
      </w:r>
    </w:p>
    <w:p w14:paraId="124C4DF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1.7.2 发包人接收文件的地点：</w:t>
      </w:r>
      <w:r>
        <w:rPr>
          <w:rFonts w:hint="eastAsia" w:ascii="宋体" w:hAnsi="宋体" w:eastAsia="宋体" w:cs="宋体"/>
          <w:color w:val="auto"/>
          <w:sz w:val="24"/>
          <w:highlight w:val="none"/>
          <w:u w:val="single"/>
        </w:rPr>
        <w:t>业主办公室</w:t>
      </w:r>
      <w:r>
        <w:rPr>
          <w:rFonts w:ascii="宋体" w:hAnsi="宋体" w:eastAsia="宋体" w:cs="宋体"/>
          <w:color w:val="auto"/>
          <w:sz w:val="24"/>
          <w:highlight w:val="none"/>
          <w:u w:val="single"/>
        </w:rPr>
        <w:t>；</w:t>
      </w:r>
    </w:p>
    <w:p w14:paraId="1F61B5C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发包人指定的接收人为：</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63615B4E">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承包人接收文件的地点：</w:t>
      </w:r>
      <w:r>
        <w:rPr>
          <w:rFonts w:hint="eastAsia" w:ascii="宋体" w:hAnsi="宋体" w:eastAsia="宋体" w:cs="宋体"/>
          <w:color w:val="auto"/>
          <w:sz w:val="24"/>
          <w:highlight w:val="none"/>
          <w:u w:val="single"/>
        </w:rPr>
        <w:t>项目经理办公室</w:t>
      </w:r>
      <w:r>
        <w:rPr>
          <w:rFonts w:ascii="宋体" w:hAnsi="宋体" w:eastAsia="宋体" w:cs="宋体"/>
          <w:color w:val="auto"/>
          <w:sz w:val="24"/>
          <w:highlight w:val="none"/>
          <w:u w:val="single"/>
        </w:rPr>
        <w:t>；</w:t>
      </w:r>
    </w:p>
    <w:p w14:paraId="2CD1F79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承包人指定的接收人为：</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31D5205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监理人接收文件的地点：</w:t>
      </w:r>
      <w:r>
        <w:rPr>
          <w:rFonts w:hint="eastAsia" w:ascii="宋体" w:hAnsi="宋体" w:eastAsia="宋体" w:cs="宋体"/>
          <w:color w:val="auto"/>
          <w:sz w:val="24"/>
          <w:highlight w:val="none"/>
          <w:u w:val="single"/>
        </w:rPr>
        <w:t>       /                </w:t>
      </w:r>
      <w:r>
        <w:rPr>
          <w:rFonts w:ascii="宋体" w:hAnsi="宋体" w:eastAsia="宋体" w:cs="宋体"/>
          <w:color w:val="auto"/>
          <w:sz w:val="24"/>
          <w:highlight w:val="none"/>
          <w:u w:val="single"/>
        </w:rPr>
        <w:t>；</w:t>
      </w:r>
    </w:p>
    <w:p w14:paraId="67B3B1B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监理人指定的接收人为：</w:t>
      </w:r>
      <w:r>
        <w:rPr>
          <w:rFonts w:hint="eastAsia" w:ascii="宋体" w:hAnsi="宋体" w:eastAsia="宋体" w:cs="宋体"/>
          <w:color w:val="auto"/>
          <w:sz w:val="24"/>
          <w:highlight w:val="none"/>
          <w:u w:val="single"/>
        </w:rPr>
        <w:t>/          </w:t>
      </w:r>
      <w:r>
        <w:rPr>
          <w:rFonts w:ascii="宋体" w:hAnsi="宋体" w:eastAsia="宋体" w:cs="宋体"/>
          <w:color w:val="auto"/>
          <w:sz w:val="24"/>
          <w:highlight w:val="none"/>
          <w:u w:val="single"/>
        </w:rPr>
        <w:t>。</w:t>
      </w:r>
    </w:p>
    <w:p w14:paraId="5407562C">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r>
        <w:rPr>
          <w:rFonts w:ascii="宋体" w:hAnsi="宋体" w:eastAsia="宋体" w:cs="宋体"/>
          <w:b/>
          <w:color w:val="auto"/>
          <w:sz w:val="24"/>
          <w:highlight w:val="none"/>
        </w:rPr>
        <w:t>1.10 交通运输</w:t>
      </w:r>
    </w:p>
    <w:p w14:paraId="0488DB1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w:t>
      </w:r>
      <w:bookmarkStart w:id="128" w:name="_Toc303539100"/>
      <w:bookmarkEnd w:id="128"/>
      <w:bookmarkStart w:id="129" w:name="_Toc312677986"/>
      <w:bookmarkEnd w:id="129"/>
      <w:bookmarkStart w:id="130" w:name="_Toc304295521"/>
      <w:bookmarkEnd w:id="130"/>
      <w:bookmarkStart w:id="131" w:name="_Toc300934943"/>
      <w:bookmarkEnd w:id="131"/>
      <w:bookmarkStart w:id="132" w:name="_Toc318581155"/>
      <w:bookmarkEnd w:id="132"/>
      <w:r>
        <w:rPr>
          <w:rFonts w:ascii="宋体" w:hAnsi="宋体" w:eastAsia="宋体" w:cs="宋体"/>
          <w:color w:val="auto"/>
          <w:sz w:val="24"/>
          <w:highlight w:val="none"/>
        </w:rPr>
        <w:t>.10.1 出入现场的权利</w:t>
      </w:r>
    </w:p>
    <w:p w14:paraId="52D9EED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关于出入现场的权利的约定：</w:t>
      </w:r>
      <w:r>
        <w:rPr>
          <w:rFonts w:hint="eastAsia" w:ascii="宋体" w:hAnsi="宋体" w:eastAsia="宋体" w:cs="宋体"/>
          <w:color w:val="auto"/>
          <w:sz w:val="24"/>
          <w:highlight w:val="none"/>
          <w:u w:val="single"/>
        </w:rPr>
        <w:t>执行通用条款。</w:t>
      </w:r>
    </w:p>
    <w:p w14:paraId="52DDCFF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w:t>
      </w:r>
      <w:bookmarkStart w:id="133" w:name="_Toc303539101"/>
      <w:bookmarkEnd w:id="133"/>
      <w:bookmarkStart w:id="134" w:name="_Toc312677987"/>
      <w:bookmarkEnd w:id="134"/>
      <w:bookmarkStart w:id="135" w:name="_Toc304295522"/>
      <w:bookmarkEnd w:id="135"/>
      <w:bookmarkStart w:id="136" w:name="_Toc300934944"/>
      <w:bookmarkEnd w:id="136"/>
      <w:bookmarkStart w:id="137" w:name="_Toc318581156"/>
      <w:bookmarkEnd w:id="137"/>
      <w:r>
        <w:rPr>
          <w:rFonts w:ascii="宋体" w:hAnsi="宋体" w:eastAsia="宋体" w:cs="宋体"/>
          <w:color w:val="auto"/>
          <w:sz w:val="24"/>
          <w:highlight w:val="none"/>
        </w:rPr>
        <w:t>.10.3 场内交通</w:t>
      </w:r>
    </w:p>
    <w:p w14:paraId="78D5E29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关于场外交通和场内交通的边界的约定：</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280289A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关于发包人向承包人免费提供满足工程施工需要的场内道路和交通设施的约定：</w:t>
      </w:r>
      <w:r>
        <w:rPr>
          <w:rFonts w:ascii="宋体" w:hAnsi="宋体" w:eastAsia="宋体" w:cs="宋体"/>
          <w:color w:val="auto"/>
          <w:sz w:val="24"/>
          <w:highlight w:val="none"/>
          <w:u w:val="single"/>
        </w:rPr>
        <w:t>发包人不提供</w:t>
      </w:r>
      <w:r>
        <w:rPr>
          <w:rFonts w:ascii="宋体" w:hAnsi="宋体" w:eastAsia="宋体" w:cs="宋体"/>
          <w:color w:val="auto"/>
          <w:sz w:val="24"/>
          <w:highlight w:val="none"/>
        </w:rPr>
        <w:t>。</w:t>
      </w:r>
      <w:bookmarkStart w:id="138" w:name="_Toc318581157"/>
      <w:bookmarkEnd w:id="138"/>
    </w:p>
    <w:p w14:paraId="47DEE3D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1.10.4超大件和超重件的运输</w:t>
      </w:r>
    </w:p>
    <w:p w14:paraId="41B22686">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运输超大件或超重件所需的道路和桥梁临时加固改造费用和其他有关费用由承包人承担。</w:t>
      </w:r>
    </w:p>
    <w:p w14:paraId="4BDFD03F">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r>
        <w:rPr>
          <w:rFonts w:ascii="宋体" w:hAnsi="宋体" w:eastAsia="宋体" w:cs="宋体"/>
          <w:b/>
          <w:color w:val="auto"/>
          <w:sz w:val="24"/>
          <w:highlight w:val="none"/>
        </w:rPr>
        <w:t>1.11 知识产权</w:t>
      </w:r>
    </w:p>
    <w:p w14:paraId="18E053D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highlight w:val="none"/>
          <w:u w:val="single"/>
        </w:rPr>
        <w:t>按通用条款1.11执行</w:t>
      </w:r>
      <w:r>
        <w:rPr>
          <w:rFonts w:ascii="宋体" w:hAnsi="宋体" w:eastAsia="宋体" w:cs="宋体"/>
          <w:color w:val="auto"/>
          <w:sz w:val="24"/>
          <w:highlight w:val="none"/>
        </w:rPr>
        <w:t>。</w:t>
      </w:r>
    </w:p>
    <w:p w14:paraId="10665B7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关于发包人提供的上述文件的使用限制的要求：未经发包人书面同意，承包人不得为了合同以外的目的而复制、使用上述文件或将之提供给任何第三方。</w:t>
      </w:r>
    </w:p>
    <w:p w14:paraId="48E3579E">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1.11.2 关于承包人为实施工程所编制文件的著作权的归属：</w:t>
      </w:r>
      <w:r>
        <w:rPr>
          <w:rFonts w:hint="eastAsia" w:ascii="宋体" w:hAnsi="宋体" w:eastAsia="宋体" w:cs="宋体"/>
          <w:color w:val="auto"/>
          <w:sz w:val="24"/>
          <w:highlight w:val="none"/>
          <w:u w:val="single"/>
        </w:rPr>
        <w:t>按通用条款1.11执行</w:t>
      </w:r>
      <w:r>
        <w:rPr>
          <w:rFonts w:ascii="宋体" w:hAnsi="宋体" w:eastAsia="宋体" w:cs="宋体"/>
          <w:color w:val="auto"/>
          <w:sz w:val="24"/>
          <w:highlight w:val="none"/>
        </w:rPr>
        <w:t>。</w:t>
      </w:r>
    </w:p>
    <w:p w14:paraId="4C0A37A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关于承包人提供的上述文件的使用限制的要求：未经发包人书面同意，承包人不得为了合同以外的目的而复制、使用上述文件或将之提供给任何第三方。</w:t>
      </w:r>
    </w:p>
    <w:p w14:paraId="2FDC6E0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1.11.</w:t>
      </w:r>
      <w:r>
        <w:rPr>
          <w:rFonts w:hint="eastAsia" w:ascii="宋体" w:hAnsi="宋体" w:eastAsia="宋体" w:cs="宋体"/>
          <w:color w:val="auto"/>
          <w:sz w:val="24"/>
          <w:highlight w:val="none"/>
        </w:rPr>
        <w:t>3</w:t>
      </w:r>
      <w:r>
        <w:rPr>
          <w:rFonts w:ascii="宋体" w:hAnsi="宋体" w:eastAsia="宋体" w:cs="宋体"/>
          <w:color w:val="auto"/>
          <w:sz w:val="24"/>
          <w:highlight w:val="none"/>
        </w:rPr>
        <w:t xml:space="preserve"> 承包人在施工过程中所采用的专利、专有技术、技术秘密的使用费的承担方式：</w:t>
      </w:r>
      <w:r>
        <w:rPr>
          <w:rFonts w:hint="eastAsia" w:ascii="宋体" w:hAnsi="宋体" w:eastAsia="宋体" w:cs="宋体"/>
          <w:color w:val="auto"/>
          <w:sz w:val="24"/>
          <w:highlight w:val="none"/>
        </w:rPr>
        <w:t>执行通用条款</w:t>
      </w:r>
      <w:r>
        <w:rPr>
          <w:rFonts w:ascii="宋体" w:hAnsi="宋体" w:eastAsia="宋体" w:cs="宋体"/>
          <w:color w:val="auto"/>
          <w:sz w:val="24"/>
          <w:highlight w:val="none"/>
        </w:rPr>
        <w:t>。</w:t>
      </w:r>
    </w:p>
    <w:p w14:paraId="733B3CD2">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r>
        <w:rPr>
          <w:rFonts w:ascii="宋体" w:hAnsi="宋体" w:eastAsia="宋体" w:cs="宋体"/>
          <w:b/>
          <w:color w:val="auto"/>
          <w:sz w:val="24"/>
          <w:highlight w:val="none"/>
        </w:rPr>
        <w:t>1.13工程量清单错误的修正</w:t>
      </w:r>
    </w:p>
    <w:p w14:paraId="1BF884A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出现工程量清单错误时，是否调整合同价格：</w:t>
      </w:r>
      <w:r>
        <w:rPr>
          <w:rFonts w:ascii="宋体" w:hAnsi="宋体" w:eastAsia="宋体" w:cs="宋体"/>
          <w:color w:val="auto"/>
          <w:sz w:val="24"/>
          <w:highlight w:val="none"/>
          <w:u w:val="single"/>
        </w:rPr>
        <w:t>是</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233ACED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允许调整合同价格的工程量偏差范围：</w:t>
      </w:r>
      <w:r>
        <w:rPr>
          <w:rFonts w:hint="eastAsia" w:ascii="宋体" w:hAnsi="宋体" w:eastAsia="宋体" w:cs="宋体"/>
          <w:color w:val="auto"/>
          <w:sz w:val="24"/>
          <w:highlight w:val="none"/>
          <w:u w:val="single"/>
        </w:rPr>
        <w:t>超出签约合同价正负3%以外的对正负3%以外的部分相应增减</w:t>
      </w:r>
      <w:r>
        <w:rPr>
          <w:rFonts w:ascii="宋体" w:hAnsi="宋体" w:eastAsia="宋体" w:cs="宋体"/>
          <w:color w:val="auto"/>
          <w:sz w:val="24"/>
          <w:highlight w:val="none"/>
        </w:rPr>
        <w:t>。</w:t>
      </w:r>
    </w:p>
    <w:p w14:paraId="3024BA3D">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bookmarkStart w:id="139" w:name="_Toc351203634"/>
      <w:bookmarkEnd w:id="139"/>
      <w:r>
        <w:rPr>
          <w:rFonts w:ascii="宋体" w:hAnsi="宋体" w:eastAsia="宋体" w:cs="宋体"/>
          <w:b/>
          <w:color w:val="auto"/>
          <w:sz w:val="24"/>
          <w:highlight w:val="none"/>
        </w:rPr>
        <w:t>2</w:t>
      </w:r>
      <w:bookmarkStart w:id="140" w:name="_Toc296347156"/>
      <w:bookmarkEnd w:id="140"/>
      <w:bookmarkStart w:id="141" w:name="_Toc296891197"/>
      <w:bookmarkEnd w:id="141"/>
      <w:bookmarkStart w:id="142" w:name="_Toc292559362"/>
      <w:bookmarkEnd w:id="142"/>
      <w:bookmarkStart w:id="143" w:name="_Toc297120457"/>
      <w:bookmarkEnd w:id="143"/>
      <w:bookmarkStart w:id="144" w:name="_Toc296503157"/>
      <w:bookmarkEnd w:id="144"/>
      <w:bookmarkStart w:id="145" w:name="_Toc297048343"/>
      <w:bookmarkEnd w:id="145"/>
      <w:bookmarkStart w:id="146" w:name="_Toc296890985"/>
      <w:bookmarkEnd w:id="146"/>
      <w:bookmarkStart w:id="147" w:name="_Toc296944496"/>
      <w:bookmarkEnd w:id="147"/>
      <w:bookmarkStart w:id="148" w:name="_Toc292559867"/>
      <w:bookmarkEnd w:id="148"/>
      <w:bookmarkStart w:id="149" w:name="_Toc296346658"/>
      <w:bookmarkEnd w:id="149"/>
      <w:r>
        <w:rPr>
          <w:rFonts w:ascii="宋体" w:hAnsi="宋体" w:eastAsia="宋体" w:cs="宋体"/>
          <w:b/>
          <w:color w:val="auto"/>
          <w:sz w:val="24"/>
          <w:highlight w:val="none"/>
        </w:rPr>
        <w:t>. 发包人</w:t>
      </w:r>
    </w:p>
    <w:p w14:paraId="00507AE6">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r>
        <w:rPr>
          <w:rFonts w:ascii="宋体" w:hAnsi="宋体" w:eastAsia="宋体" w:cs="宋体"/>
          <w:b/>
          <w:color w:val="auto"/>
          <w:sz w:val="24"/>
          <w:highlight w:val="none"/>
        </w:rPr>
        <w:t>2.2 发包人代表</w:t>
      </w:r>
    </w:p>
    <w:p w14:paraId="1A82A01E">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发包人代表：</w:t>
      </w:r>
    </w:p>
    <w:p w14:paraId="1D5EFC5A">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姓名：</w:t>
      </w:r>
      <w:r>
        <w:rPr>
          <w:rFonts w:hint="eastAsia" w:ascii="宋体" w:hAnsi="宋体" w:eastAsia="宋体" w:cs="宋体"/>
          <w:color w:val="auto"/>
          <w:sz w:val="24"/>
          <w:highlight w:val="none"/>
          <w:u w:val="single"/>
        </w:rPr>
        <w:t>   </w:t>
      </w:r>
      <w:r>
        <w:rPr>
          <w:rFonts w:ascii="宋体" w:hAnsi="宋体" w:eastAsia="宋体" w:cs="宋体"/>
          <w:color w:val="auto"/>
          <w:sz w:val="24"/>
          <w:highlight w:val="none"/>
          <w:u w:val="single"/>
        </w:rPr>
        <w:t>；</w:t>
      </w:r>
    </w:p>
    <w:p w14:paraId="5679A97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身份证号：</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2D28AEDA">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职务：</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7721722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联系电话：</w:t>
      </w:r>
      <w:r>
        <w:rPr>
          <w:rFonts w:hint="eastAsia" w:ascii="宋体" w:hAnsi="宋体" w:eastAsia="宋体" w:cs="宋体"/>
          <w:color w:val="auto"/>
          <w:sz w:val="24"/>
          <w:highlight w:val="none"/>
          <w:u w:val="single"/>
        </w:rPr>
        <w:t>   </w:t>
      </w:r>
      <w:r>
        <w:rPr>
          <w:rFonts w:ascii="宋体" w:hAnsi="宋体" w:eastAsia="宋体" w:cs="宋体"/>
          <w:color w:val="auto"/>
          <w:sz w:val="24"/>
          <w:highlight w:val="none"/>
          <w:u w:val="single"/>
        </w:rPr>
        <w:t>；</w:t>
      </w:r>
    </w:p>
    <w:p w14:paraId="2C1DBFC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电子信箱：</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74083DF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通信地址：</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5F9D07D6">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发包人对发包人代表的授权范围如下：</w:t>
      </w:r>
      <w:r>
        <w:rPr>
          <w:rFonts w:hint="eastAsia" w:ascii="宋体" w:hAnsi="宋体" w:eastAsia="宋体" w:cs="宋体"/>
          <w:color w:val="auto"/>
          <w:sz w:val="24"/>
          <w:highlight w:val="none"/>
          <w:u w:val="single"/>
        </w:rPr>
        <w:t>协调沟通，审批工程款，批复合同价调整及与工程相关的事宜</w:t>
      </w:r>
      <w:r>
        <w:rPr>
          <w:rFonts w:ascii="宋体" w:hAnsi="宋体" w:eastAsia="宋体" w:cs="宋体"/>
          <w:color w:val="auto"/>
          <w:sz w:val="24"/>
          <w:highlight w:val="none"/>
        </w:rPr>
        <w:t>。</w:t>
      </w:r>
    </w:p>
    <w:p w14:paraId="3B098121">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r>
        <w:rPr>
          <w:rFonts w:ascii="宋体" w:hAnsi="宋体" w:eastAsia="宋体" w:cs="宋体"/>
          <w:b/>
          <w:color w:val="auto"/>
          <w:sz w:val="24"/>
          <w:highlight w:val="none"/>
        </w:rPr>
        <w:t>2.4 施工现场、施工条件和基础资料的提供</w:t>
      </w:r>
    </w:p>
    <w:p w14:paraId="08ED21A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2.4.1 提供施工现场</w:t>
      </w:r>
    </w:p>
    <w:p w14:paraId="2225418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关于发包人移交施工现场的期限要求：</w:t>
      </w:r>
      <w:r>
        <w:rPr>
          <w:rFonts w:ascii="宋体" w:hAnsi="宋体" w:eastAsia="宋体" w:cs="宋体"/>
          <w:color w:val="auto"/>
          <w:sz w:val="24"/>
          <w:highlight w:val="none"/>
          <w:u w:val="single"/>
        </w:rPr>
        <w:t>开工日期7天前</w:t>
      </w:r>
      <w:r>
        <w:rPr>
          <w:rFonts w:ascii="宋体" w:hAnsi="宋体" w:eastAsia="宋体" w:cs="宋体"/>
          <w:color w:val="auto"/>
          <w:sz w:val="24"/>
          <w:highlight w:val="none"/>
        </w:rPr>
        <w:t>。</w:t>
      </w:r>
    </w:p>
    <w:p w14:paraId="11E0FCE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2.4.2 提供施工条件</w:t>
      </w:r>
    </w:p>
    <w:p w14:paraId="170AAC5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关于发包人应负责提供施工</w:t>
      </w:r>
      <w:r>
        <w:rPr>
          <w:rFonts w:hint="eastAsia" w:ascii="宋体" w:hAnsi="宋体" w:eastAsia="宋体" w:cs="宋体"/>
          <w:color w:val="auto"/>
          <w:sz w:val="24"/>
          <w:highlight w:val="none"/>
        </w:rPr>
        <w:t>所需要的条件，</w:t>
      </w:r>
      <w:r>
        <w:rPr>
          <w:rFonts w:ascii="宋体" w:hAnsi="宋体" w:eastAsia="宋体" w:cs="宋体"/>
          <w:color w:val="auto"/>
          <w:sz w:val="24"/>
          <w:highlight w:val="none"/>
        </w:rPr>
        <w:t>包括：</w:t>
      </w:r>
      <w:r>
        <w:rPr>
          <w:rFonts w:hint="eastAsia" w:ascii="宋体" w:hAnsi="宋体" w:eastAsia="宋体" w:cs="宋体"/>
          <w:color w:val="auto"/>
          <w:sz w:val="24"/>
          <w:highlight w:val="none"/>
          <w:u w:val="single"/>
        </w:rPr>
        <w:t>以目前现场情况</w:t>
      </w:r>
      <w:r>
        <w:rPr>
          <w:rFonts w:ascii="宋体" w:hAnsi="宋体" w:eastAsia="宋体" w:cs="宋体"/>
          <w:color w:val="auto"/>
          <w:sz w:val="24"/>
          <w:highlight w:val="none"/>
          <w:u w:val="single"/>
        </w:rPr>
        <w:t>向承包人提供施工所需要的交通条件</w:t>
      </w:r>
      <w:r>
        <w:rPr>
          <w:rFonts w:ascii="宋体" w:hAnsi="宋体" w:eastAsia="宋体" w:cs="宋体"/>
          <w:color w:val="auto"/>
          <w:sz w:val="24"/>
          <w:highlight w:val="none"/>
        </w:rPr>
        <w:t>。</w:t>
      </w:r>
    </w:p>
    <w:p w14:paraId="40B25F06">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r>
        <w:rPr>
          <w:rFonts w:ascii="宋体" w:hAnsi="宋体" w:eastAsia="宋体" w:cs="宋体"/>
          <w:b/>
          <w:color w:val="auto"/>
          <w:sz w:val="24"/>
          <w:highlight w:val="none"/>
        </w:rPr>
        <w:t>2.5 资金来源证明及支付担保</w:t>
      </w:r>
    </w:p>
    <w:p w14:paraId="0EA55F6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发包人提供资金来源证明的期限要求：</w:t>
      </w:r>
      <w:r>
        <w:rPr>
          <w:rFonts w:ascii="宋体" w:hAnsi="宋体" w:eastAsia="宋体" w:cs="宋体"/>
          <w:color w:val="auto"/>
          <w:sz w:val="24"/>
          <w:highlight w:val="none"/>
          <w:u w:val="single"/>
        </w:rPr>
        <w:t>在收到承包人要求提供资金来源证明的书面通知后28天内</w:t>
      </w:r>
      <w:r>
        <w:rPr>
          <w:rFonts w:ascii="宋体" w:hAnsi="宋体" w:eastAsia="宋体" w:cs="宋体"/>
          <w:color w:val="auto"/>
          <w:sz w:val="24"/>
          <w:highlight w:val="none"/>
        </w:rPr>
        <w:t>。</w:t>
      </w:r>
    </w:p>
    <w:p w14:paraId="0C69D66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发包人是否提供支付担保：</w:t>
      </w:r>
      <w:r>
        <w:rPr>
          <w:rFonts w:hint="eastAsia" w:ascii="宋体" w:hAnsi="宋体" w:eastAsia="宋体" w:cs="宋体"/>
          <w:color w:val="auto"/>
          <w:sz w:val="24"/>
          <w:highlight w:val="none"/>
          <w:u w:val="single"/>
        </w:rPr>
        <w:t>不提供</w:t>
      </w:r>
      <w:r>
        <w:rPr>
          <w:rFonts w:ascii="宋体" w:hAnsi="宋体" w:eastAsia="宋体" w:cs="宋体"/>
          <w:color w:val="auto"/>
          <w:sz w:val="24"/>
          <w:highlight w:val="none"/>
          <w:u w:val="single"/>
        </w:rPr>
        <w:t>。</w:t>
      </w:r>
    </w:p>
    <w:p w14:paraId="750E0010">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发包人提供支付担保的形式：</w:t>
      </w:r>
      <w:r>
        <w:rPr>
          <w:rFonts w:hint="eastAsia" w:ascii="宋体" w:hAnsi="宋体" w:eastAsia="宋体" w:cs="宋体"/>
          <w:color w:val="auto"/>
          <w:sz w:val="24"/>
          <w:highlight w:val="none"/>
          <w:u w:val="single"/>
        </w:rPr>
        <w:t>         /  </w:t>
      </w:r>
      <w:r>
        <w:rPr>
          <w:rFonts w:ascii="宋体" w:hAnsi="宋体" w:eastAsia="宋体" w:cs="宋体"/>
          <w:color w:val="auto"/>
          <w:sz w:val="24"/>
          <w:highlight w:val="none"/>
          <w:u w:val="single"/>
        </w:rPr>
        <w:t>。</w:t>
      </w:r>
    </w:p>
    <w:p w14:paraId="781B0AD4">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bookmarkStart w:id="150" w:name="_Toc351203635"/>
      <w:bookmarkEnd w:id="150"/>
      <w:r>
        <w:rPr>
          <w:rFonts w:ascii="宋体" w:hAnsi="宋体" w:eastAsia="宋体" w:cs="宋体"/>
          <w:b/>
          <w:color w:val="auto"/>
          <w:sz w:val="24"/>
          <w:highlight w:val="none"/>
        </w:rPr>
        <w:t>3</w:t>
      </w:r>
      <w:bookmarkStart w:id="151" w:name="_Toc296890986"/>
      <w:bookmarkEnd w:id="151"/>
      <w:bookmarkStart w:id="152" w:name="_Toc296346659"/>
      <w:bookmarkEnd w:id="152"/>
      <w:bookmarkStart w:id="153" w:name="_Toc296891198"/>
      <w:bookmarkEnd w:id="153"/>
      <w:bookmarkStart w:id="154" w:name="_Toc292559363"/>
      <w:bookmarkEnd w:id="154"/>
      <w:bookmarkStart w:id="155" w:name="_Toc297048344"/>
      <w:bookmarkEnd w:id="155"/>
      <w:bookmarkStart w:id="156" w:name="_Toc296347157"/>
      <w:bookmarkEnd w:id="156"/>
      <w:bookmarkStart w:id="157" w:name="_Toc296503158"/>
      <w:bookmarkEnd w:id="157"/>
      <w:bookmarkStart w:id="158" w:name="_Toc292559868"/>
      <w:bookmarkEnd w:id="158"/>
      <w:bookmarkStart w:id="159" w:name="_Toc296944497"/>
      <w:bookmarkEnd w:id="159"/>
      <w:bookmarkStart w:id="160" w:name="_Toc297120458"/>
      <w:bookmarkEnd w:id="160"/>
      <w:r>
        <w:rPr>
          <w:rFonts w:ascii="宋体" w:hAnsi="宋体" w:eastAsia="宋体" w:cs="宋体"/>
          <w:b/>
          <w:color w:val="auto"/>
          <w:sz w:val="24"/>
          <w:highlight w:val="none"/>
        </w:rPr>
        <w:t>. 承包人</w:t>
      </w:r>
    </w:p>
    <w:p w14:paraId="7D1913AE">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r>
        <w:rPr>
          <w:rFonts w:ascii="宋体" w:hAnsi="宋体" w:eastAsia="宋体" w:cs="宋体"/>
          <w:b/>
          <w:color w:val="auto"/>
          <w:sz w:val="24"/>
          <w:highlight w:val="none"/>
        </w:rPr>
        <w:t>3.1 承包人的一般义务</w:t>
      </w:r>
    </w:p>
    <w:p w14:paraId="3F75F56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（5）承包人提交的竣工资料的内容：</w:t>
      </w:r>
      <w:r>
        <w:rPr>
          <w:rFonts w:hint="eastAsia" w:ascii="宋体" w:hAnsi="宋体" w:eastAsia="宋体" w:cs="宋体"/>
          <w:color w:val="auto"/>
          <w:sz w:val="24"/>
          <w:highlight w:val="none"/>
          <w:u w:val="single"/>
        </w:rPr>
        <w:t>向发包人提供竣工验收报告及完整的竣工资料（含竣工图）</w:t>
      </w:r>
      <w:r>
        <w:rPr>
          <w:rFonts w:ascii="宋体" w:hAnsi="宋体" w:eastAsia="宋体" w:cs="宋体"/>
          <w:color w:val="auto"/>
          <w:sz w:val="24"/>
          <w:highlight w:val="none"/>
        </w:rPr>
        <w:t>。</w:t>
      </w:r>
    </w:p>
    <w:p w14:paraId="225E7C8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承包人需要提交的竣工资料套数：</w:t>
      </w:r>
      <w:r>
        <w:rPr>
          <w:rFonts w:hint="eastAsia" w:ascii="宋体" w:hAnsi="宋体" w:eastAsia="宋体" w:cs="宋体"/>
          <w:color w:val="auto"/>
          <w:sz w:val="24"/>
          <w:highlight w:val="none"/>
          <w:u w:val="single"/>
        </w:rPr>
        <w:t>六套</w:t>
      </w:r>
      <w:r>
        <w:rPr>
          <w:rFonts w:ascii="宋体" w:hAnsi="宋体" w:eastAsia="宋体" w:cs="宋体"/>
          <w:color w:val="auto"/>
          <w:sz w:val="24"/>
          <w:highlight w:val="none"/>
        </w:rPr>
        <w:t>。</w:t>
      </w:r>
    </w:p>
    <w:p w14:paraId="7A2367F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承包人提交的竣工资料的费用承担：</w:t>
      </w:r>
      <w:r>
        <w:rPr>
          <w:rFonts w:hint="eastAsia" w:ascii="宋体" w:hAnsi="宋体" w:eastAsia="宋体" w:cs="宋体"/>
          <w:color w:val="auto"/>
          <w:sz w:val="24"/>
          <w:highlight w:val="none"/>
          <w:u w:val="single"/>
        </w:rPr>
        <w:t>由</w:t>
      </w:r>
      <w:r>
        <w:rPr>
          <w:rFonts w:ascii="宋体" w:hAnsi="宋体" w:eastAsia="宋体" w:cs="宋体"/>
          <w:color w:val="auto"/>
          <w:sz w:val="24"/>
          <w:highlight w:val="none"/>
          <w:u w:val="single"/>
        </w:rPr>
        <w:t>承包人</w:t>
      </w:r>
      <w:r>
        <w:rPr>
          <w:rFonts w:hint="eastAsia" w:ascii="宋体" w:hAnsi="宋体" w:eastAsia="宋体" w:cs="宋体"/>
          <w:color w:val="auto"/>
          <w:sz w:val="24"/>
          <w:highlight w:val="none"/>
          <w:u w:val="single"/>
        </w:rPr>
        <w:t>承担</w:t>
      </w:r>
      <w:r>
        <w:rPr>
          <w:rFonts w:ascii="宋体" w:hAnsi="宋体" w:eastAsia="宋体" w:cs="宋体"/>
          <w:color w:val="auto"/>
          <w:sz w:val="24"/>
          <w:highlight w:val="none"/>
        </w:rPr>
        <w:t>。</w:t>
      </w:r>
    </w:p>
    <w:p w14:paraId="5B2B1F10">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承包人提交的竣工资料移交时间：</w:t>
      </w:r>
      <w:r>
        <w:rPr>
          <w:rFonts w:hint="eastAsia" w:ascii="宋体" w:hAnsi="宋体" w:eastAsia="宋体" w:cs="宋体"/>
          <w:color w:val="auto"/>
          <w:sz w:val="24"/>
          <w:highlight w:val="none"/>
          <w:u w:val="single"/>
        </w:rPr>
        <w:t>五大责任主体验收合格后7天内</w:t>
      </w:r>
      <w:r>
        <w:rPr>
          <w:rFonts w:ascii="宋体" w:hAnsi="宋体" w:eastAsia="宋体" w:cs="宋体"/>
          <w:color w:val="auto"/>
          <w:sz w:val="24"/>
          <w:highlight w:val="none"/>
        </w:rPr>
        <w:t>。</w:t>
      </w:r>
    </w:p>
    <w:p w14:paraId="150B0E8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承包人提交的竣工资料形式要求：</w:t>
      </w:r>
      <w:r>
        <w:rPr>
          <w:rFonts w:ascii="宋体" w:hAnsi="宋体" w:eastAsia="宋体" w:cs="宋体"/>
          <w:color w:val="auto"/>
          <w:sz w:val="24"/>
          <w:highlight w:val="none"/>
          <w:u w:val="single"/>
        </w:rPr>
        <w:t>纸质书面形式</w:t>
      </w:r>
      <w:r>
        <w:rPr>
          <w:rFonts w:hint="eastAsia" w:ascii="宋体" w:hAnsi="宋体" w:eastAsia="宋体" w:cs="宋体"/>
          <w:color w:val="auto"/>
          <w:sz w:val="24"/>
          <w:highlight w:val="none"/>
          <w:u w:val="single"/>
        </w:rPr>
        <w:t>，胶装成册</w:t>
      </w:r>
      <w:r>
        <w:rPr>
          <w:rFonts w:ascii="宋体" w:hAnsi="宋体" w:eastAsia="宋体" w:cs="宋体"/>
          <w:color w:val="auto"/>
          <w:sz w:val="24"/>
          <w:highlight w:val="none"/>
        </w:rPr>
        <w:t>。</w:t>
      </w:r>
    </w:p>
    <w:p w14:paraId="41B7B95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（6）承包人应履行的其他义务：</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446F4164">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r>
        <w:rPr>
          <w:rFonts w:ascii="宋体" w:hAnsi="宋体" w:eastAsia="宋体" w:cs="宋体"/>
          <w:b/>
          <w:color w:val="auto"/>
          <w:sz w:val="24"/>
          <w:highlight w:val="none"/>
        </w:rPr>
        <w:t>3.2 项目经理</w:t>
      </w:r>
    </w:p>
    <w:p w14:paraId="0003E661">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r>
        <w:rPr>
          <w:rFonts w:ascii="宋体" w:hAnsi="宋体" w:eastAsia="宋体" w:cs="宋体"/>
          <w:b/>
          <w:color w:val="auto"/>
          <w:sz w:val="24"/>
          <w:highlight w:val="none"/>
        </w:rPr>
        <w:t>3.2.1 项目经理：</w:t>
      </w:r>
    </w:p>
    <w:p w14:paraId="088A05AA">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姓名</w:t>
      </w:r>
      <w:r>
        <w:rPr>
          <w:rFonts w:ascii="宋体" w:hAnsi="宋体" w:eastAsia="宋体" w:cs="宋体"/>
          <w:color w:val="auto"/>
          <w:sz w:val="24"/>
          <w:highlight w:val="none"/>
          <w:u w:val="single"/>
        </w:rPr>
        <w:t>：</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46C1FE0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身份证号</w:t>
      </w:r>
      <w:r>
        <w:rPr>
          <w:rFonts w:ascii="宋体" w:hAnsi="宋体" w:eastAsia="宋体" w:cs="宋体"/>
          <w:color w:val="auto"/>
          <w:sz w:val="24"/>
          <w:highlight w:val="none"/>
          <w:u w:val="single"/>
        </w:rPr>
        <w:t>：</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0EFDE90E">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建造师执业资格等级</w:t>
      </w:r>
      <w:r>
        <w:rPr>
          <w:rFonts w:ascii="宋体" w:hAnsi="宋体" w:eastAsia="宋体" w:cs="宋体"/>
          <w:color w:val="auto"/>
          <w:sz w:val="24"/>
          <w:highlight w:val="none"/>
          <w:u w:val="single"/>
        </w:rPr>
        <w:t>：</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5A09728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建造师注册证书号：</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06805F8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建造师执业印章号：</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7F2B1AA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安全生产考核合格证书号：</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322E7F1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联系电话：</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15398B1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电子信箱：</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4B9793B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通信地址：</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08C6BEF0">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承包人对项目经理的授权范围如下：</w:t>
      </w:r>
      <w:r>
        <w:rPr>
          <w:rFonts w:hint="eastAsia" w:ascii="宋体" w:hAnsi="宋体" w:eastAsia="宋体" w:cs="宋体"/>
          <w:color w:val="auto"/>
          <w:sz w:val="24"/>
          <w:highlight w:val="none"/>
          <w:u w:val="single"/>
        </w:rPr>
        <w:t>对质量、安全、进度负责</w:t>
      </w:r>
      <w:r>
        <w:rPr>
          <w:rFonts w:ascii="宋体" w:hAnsi="宋体" w:eastAsia="宋体" w:cs="宋体"/>
          <w:color w:val="auto"/>
          <w:sz w:val="24"/>
          <w:highlight w:val="none"/>
        </w:rPr>
        <w:t>。</w:t>
      </w:r>
    </w:p>
    <w:p w14:paraId="29EDFD1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关于项目经理每月在施工现场的时间要求：</w:t>
      </w:r>
      <w:r>
        <w:rPr>
          <w:rFonts w:hint="eastAsia" w:ascii="宋体" w:hAnsi="宋体" w:eastAsia="宋体" w:cs="宋体"/>
          <w:color w:val="auto"/>
          <w:sz w:val="24"/>
          <w:highlight w:val="none"/>
          <w:u w:val="single"/>
        </w:rPr>
        <w:t>22天</w:t>
      </w:r>
      <w:r>
        <w:rPr>
          <w:rFonts w:ascii="宋体" w:hAnsi="宋体" w:eastAsia="宋体" w:cs="宋体"/>
          <w:color w:val="auto"/>
          <w:sz w:val="24"/>
          <w:highlight w:val="none"/>
        </w:rPr>
        <w:t>。</w:t>
      </w:r>
    </w:p>
    <w:p w14:paraId="4213D79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承包人未提交劳动合同，以及没有为项目经理缴纳社会保险证明的违约责任：</w:t>
      </w:r>
      <w:r>
        <w:rPr>
          <w:rFonts w:ascii="宋体" w:hAnsi="宋体" w:eastAsia="宋体" w:cs="宋体"/>
          <w:color w:val="auto"/>
          <w:sz w:val="24"/>
          <w:highlight w:val="none"/>
          <w:u w:val="single"/>
        </w:rPr>
        <w:t>承包人不提交上述文件的，项目经理无权履行职责，发包人有权要求更换项目经理，由此增加的费用和（或）延误的工期由承包人承担</w:t>
      </w:r>
      <w:r>
        <w:rPr>
          <w:rFonts w:ascii="宋体" w:hAnsi="宋体" w:eastAsia="宋体" w:cs="宋体"/>
          <w:color w:val="auto"/>
          <w:sz w:val="24"/>
          <w:highlight w:val="none"/>
        </w:rPr>
        <w:t>。</w:t>
      </w:r>
    </w:p>
    <w:p w14:paraId="478EEB3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3.2.2 项目经理未经批准，擅自离开施工现场的违约责任：</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rPr>
        <w:t>。</w:t>
      </w:r>
    </w:p>
    <w:p w14:paraId="4B5EDA4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3.2.3 承包人擅自更换项目经理的违约责任：</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rPr>
        <w:t>。</w:t>
      </w:r>
    </w:p>
    <w:p w14:paraId="6B03708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3.2.4 承包人无正当理由拒绝更换项目经理的违约责任：</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rPr>
        <w:t>。</w:t>
      </w:r>
    </w:p>
    <w:p w14:paraId="0AA005E1">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r>
        <w:rPr>
          <w:rFonts w:ascii="宋体" w:hAnsi="宋体" w:eastAsia="宋体" w:cs="宋体"/>
          <w:b/>
          <w:color w:val="auto"/>
          <w:sz w:val="24"/>
          <w:highlight w:val="none"/>
        </w:rPr>
        <w:t>3.3 承包人人员</w:t>
      </w:r>
    </w:p>
    <w:p w14:paraId="0B837396">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3.3.1 承包人提交项目管理机构及施工现场管理人员安排报告的期限：</w:t>
      </w:r>
      <w:r>
        <w:rPr>
          <w:rFonts w:ascii="宋体" w:hAnsi="宋体" w:eastAsia="宋体" w:cs="宋体"/>
          <w:color w:val="auto"/>
          <w:sz w:val="24"/>
          <w:highlight w:val="none"/>
          <w:u w:val="single"/>
        </w:rPr>
        <w:t>承包人应在接到开工通知后7天内</w:t>
      </w:r>
      <w:r>
        <w:rPr>
          <w:rFonts w:ascii="宋体" w:hAnsi="宋体" w:eastAsia="宋体" w:cs="宋体"/>
          <w:color w:val="auto"/>
          <w:sz w:val="24"/>
          <w:highlight w:val="none"/>
        </w:rPr>
        <w:t>。</w:t>
      </w:r>
    </w:p>
    <w:p w14:paraId="352627E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3.3.3 承包人无正当理由拒绝撤换主要施工管理人员的违约责任：</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rPr>
        <w:t>。</w:t>
      </w:r>
    </w:p>
    <w:p w14:paraId="1084F9B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3.3.4 承包人主要施工管理人员离开施工现场的批准要求：</w:t>
      </w:r>
      <w:r>
        <w:rPr>
          <w:rFonts w:hint="eastAsia" w:ascii="宋体" w:hAnsi="宋体" w:eastAsia="宋体" w:cs="宋体"/>
          <w:color w:val="auto"/>
          <w:spacing w:val="-4"/>
          <w:sz w:val="24"/>
          <w:highlight w:val="none"/>
          <w:u w:val="single"/>
        </w:rPr>
        <w:t>按通用条款3.3.4条款执</w:t>
      </w:r>
      <w:r>
        <w:rPr>
          <w:rFonts w:hint="eastAsia" w:ascii="宋体" w:hAnsi="宋体" w:eastAsia="宋体" w:cs="宋体"/>
          <w:color w:val="auto"/>
          <w:sz w:val="24"/>
          <w:highlight w:val="none"/>
          <w:u w:val="single"/>
        </w:rPr>
        <w:t>行</w:t>
      </w:r>
      <w:r>
        <w:rPr>
          <w:rFonts w:ascii="宋体" w:hAnsi="宋体" w:eastAsia="宋体" w:cs="宋体"/>
          <w:color w:val="auto"/>
          <w:sz w:val="24"/>
          <w:highlight w:val="none"/>
        </w:rPr>
        <w:t>。</w:t>
      </w:r>
    </w:p>
    <w:p w14:paraId="233246C0">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3.3.5承包人擅自更换主要施工管理人员的违约责任</w:t>
      </w:r>
      <w:r>
        <w:rPr>
          <w:rFonts w:ascii="宋体" w:hAnsi="宋体" w:eastAsia="宋体" w:cs="宋体"/>
          <w:color w:val="auto"/>
          <w:sz w:val="24"/>
          <w:highlight w:val="none"/>
          <w:u w:val="single"/>
        </w:rPr>
        <w:t>每发生一次罚款</w:t>
      </w:r>
      <w:r>
        <w:rPr>
          <w:rFonts w:hint="eastAsia" w:ascii="宋体" w:hAnsi="宋体" w:eastAsia="宋体" w:cs="宋体"/>
          <w:color w:val="auto"/>
          <w:sz w:val="24"/>
          <w:highlight w:val="none"/>
          <w:u w:val="single"/>
        </w:rPr>
        <w:t>5千</w:t>
      </w:r>
      <w:r>
        <w:rPr>
          <w:rFonts w:ascii="宋体" w:hAnsi="宋体" w:eastAsia="宋体" w:cs="宋体"/>
          <w:color w:val="auto"/>
          <w:sz w:val="24"/>
          <w:highlight w:val="none"/>
          <w:u w:val="single"/>
        </w:rPr>
        <w:t>元</w:t>
      </w:r>
      <w:r>
        <w:rPr>
          <w:rFonts w:ascii="宋体" w:hAnsi="宋体" w:eastAsia="宋体" w:cs="宋体"/>
          <w:color w:val="auto"/>
          <w:sz w:val="24"/>
          <w:highlight w:val="none"/>
        </w:rPr>
        <w:t>。</w:t>
      </w:r>
    </w:p>
    <w:p w14:paraId="06CA2E3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承包人主要施工管理人员擅自离开施工现场的违约责任：</w:t>
      </w:r>
      <w:r>
        <w:rPr>
          <w:rFonts w:hint="eastAsia" w:ascii="宋体" w:hAnsi="宋体" w:eastAsia="宋体" w:cs="宋体"/>
          <w:color w:val="auto"/>
          <w:sz w:val="24"/>
          <w:highlight w:val="none"/>
          <w:u w:val="single"/>
        </w:rPr>
        <w:t>每发生一次罚款5千元</w:t>
      </w:r>
      <w:r>
        <w:rPr>
          <w:rFonts w:hint="eastAsia" w:ascii="宋体" w:hAnsi="宋体" w:eastAsia="宋体" w:cs="宋体"/>
          <w:color w:val="auto"/>
          <w:sz w:val="24"/>
          <w:highlight w:val="none"/>
        </w:rPr>
        <w:t>。</w:t>
      </w:r>
    </w:p>
    <w:p w14:paraId="4BB4902A">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r>
        <w:rPr>
          <w:rFonts w:ascii="宋体" w:hAnsi="宋体" w:eastAsia="宋体" w:cs="宋体"/>
          <w:b/>
          <w:color w:val="auto"/>
          <w:sz w:val="24"/>
          <w:highlight w:val="none"/>
        </w:rPr>
        <w:t>3</w:t>
      </w:r>
      <w:bookmarkStart w:id="161" w:name="_Toc297216151"/>
      <w:bookmarkEnd w:id="161"/>
      <w:bookmarkStart w:id="162" w:name="_Toc312677988"/>
      <w:bookmarkEnd w:id="162"/>
      <w:bookmarkStart w:id="163" w:name="_Toc296346660"/>
      <w:bookmarkEnd w:id="163"/>
      <w:bookmarkStart w:id="164" w:name="_Toc296944498"/>
      <w:bookmarkEnd w:id="164"/>
      <w:bookmarkStart w:id="165" w:name="_Toc296890987"/>
      <w:bookmarkEnd w:id="165"/>
      <w:bookmarkStart w:id="166" w:name="_Toc300934945"/>
      <w:bookmarkEnd w:id="166"/>
      <w:bookmarkStart w:id="167" w:name="_Toc303539102"/>
      <w:bookmarkEnd w:id="167"/>
      <w:bookmarkStart w:id="168" w:name="_Toc297048345"/>
      <w:bookmarkEnd w:id="168"/>
      <w:bookmarkStart w:id="169" w:name="_Toc304295523"/>
      <w:bookmarkEnd w:id="169"/>
      <w:bookmarkStart w:id="170" w:name="_Toc297123492"/>
      <w:bookmarkEnd w:id="170"/>
      <w:bookmarkStart w:id="171" w:name="_Toc296347158"/>
      <w:bookmarkEnd w:id="171"/>
      <w:bookmarkStart w:id="172" w:name="_Toc297120459"/>
      <w:bookmarkEnd w:id="172"/>
      <w:bookmarkStart w:id="173" w:name="_Toc296891199"/>
      <w:bookmarkEnd w:id="173"/>
      <w:bookmarkStart w:id="174" w:name="_Toc292559364"/>
      <w:bookmarkEnd w:id="174"/>
      <w:bookmarkStart w:id="175" w:name="_Toc292559869"/>
      <w:bookmarkEnd w:id="175"/>
      <w:bookmarkStart w:id="176" w:name="_Toc296503159"/>
      <w:bookmarkEnd w:id="176"/>
      <w:r>
        <w:rPr>
          <w:rFonts w:ascii="宋体" w:hAnsi="宋体" w:eastAsia="宋体" w:cs="宋体"/>
          <w:b/>
          <w:color w:val="auto"/>
          <w:sz w:val="24"/>
          <w:highlight w:val="none"/>
        </w:rPr>
        <w:t>.5 分包</w:t>
      </w:r>
    </w:p>
    <w:p w14:paraId="23A4F8EE">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3</w:t>
      </w:r>
      <w:bookmarkStart w:id="177" w:name="_Toc296890988"/>
      <w:bookmarkEnd w:id="177"/>
      <w:bookmarkStart w:id="178" w:name="_Toc296503160"/>
      <w:bookmarkEnd w:id="178"/>
      <w:bookmarkStart w:id="179" w:name="_Toc297048346"/>
      <w:bookmarkEnd w:id="179"/>
      <w:bookmarkStart w:id="180" w:name="_Toc300934946"/>
      <w:bookmarkEnd w:id="180"/>
      <w:bookmarkStart w:id="181" w:name="_Toc296891200"/>
      <w:bookmarkEnd w:id="181"/>
      <w:bookmarkStart w:id="182" w:name="_Toc304295524"/>
      <w:bookmarkEnd w:id="182"/>
      <w:bookmarkStart w:id="183" w:name="_Toc297123493"/>
      <w:bookmarkEnd w:id="183"/>
      <w:bookmarkStart w:id="184" w:name="_Toc296944499"/>
      <w:bookmarkEnd w:id="184"/>
      <w:bookmarkStart w:id="185" w:name="_Toc292559365"/>
      <w:bookmarkEnd w:id="185"/>
      <w:bookmarkStart w:id="186" w:name="_Toc292559870"/>
      <w:bookmarkEnd w:id="186"/>
      <w:bookmarkStart w:id="187" w:name="_Toc297120460"/>
      <w:bookmarkEnd w:id="187"/>
      <w:bookmarkStart w:id="188" w:name="_Toc312677989"/>
      <w:bookmarkEnd w:id="188"/>
      <w:bookmarkStart w:id="189" w:name="_Toc303539103"/>
      <w:bookmarkEnd w:id="189"/>
      <w:bookmarkStart w:id="190" w:name="_Toc296347159"/>
      <w:bookmarkEnd w:id="190"/>
      <w:bookmarkStart w:id="191" w:name="_Toc297216152"/>
      <w:bookmarkEnd w:id="191"/>
      <w:bookmarkStart w:id="192" w:name="_Toc296346661"/>
      <w:bookmarkEnd w:id="192"/>
      <w:bookmarkStart w:id="193" w:name="_Toc318581158"/>
      <w:bookmarkEnd w:id="193"/>
      <w:r>
        <w:rPr>
          <w:rFonts w:ascii="宋体" w:hAnsi="宋体" w:eastAsia="宋体" w:cs="宋体"/>
          <w:color w:val="auto"/>
          <w:sz w:val="24"/>
          <w:highlight w:val="none"/>
        </w:rPr>
        <w:t>.5.1 分包的一般约定</w:t>
      </w:r>
    </w:p>
    <w:p w14:paraId="08DB79B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禁止分包的工程包括：</w:t>
      </w:r>
      <w:r>
        <w:rPr>
          <w:rFonts w:hint="eastAsia" w:ascii="宋体" w:hAnsi="宋体" w:eastAsia="宋体" w:cs="宋体"/>
          <w:color w:val="auto"/>
          <w:sz w:val="24"/>
          <w:highlight w:val="none"/>
          <w:u w:val="single"/>
        </w:rPr>
        <w:t>按通用条款3.5.1条款执行</w:t>
      </w:r>
      <w:r>
        <w:rPr>
          <w:rFonts w:ascii="宋体" w:hAnsi="宋体" w:eastAsia="宋体" w:cs="宋体"/>
          <w:color w:val="auto"/>
          <w:sz w:val="24"/>
          <w:highlight w:val="none"/>
        </w:rPr>
        <w:t>。</w:t>
      </w:r>
    </w:p>
    <w:p w14:paraId="4861141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主体结构、关键性工作的范围：。</w:t>
      </w:r>
    </w:p>
    <w:p w14:paraId="386C5CA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3</w:t>
      </w:r>
      <w:bookmarkStart w:id="194" w:name="_Toc312677990"/>
      <w:bookmarkEnd w:id="194"/>
      <w:bookmarkStart w:id="195" w:name="_Toc318581159"/>
      <w:bookmarkEnd w:id="195"/>
      <w:r>
        <w:rPr>
          <w:rFonts w:ascii="宋体" w:hAnsi="宋体" w:eastAsia="宋体" w:cs="宋体"/>
          <w:color w:val="auto"/>
          <w:sz w:val="24"/>
          <w:highlight w:val="none"/>
        </w:rPr>
        <w:t>.5.2分包的确定</w:t>
      </w:r>
    </w:p>
    <w:p w14:paraId="127202F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允许分包的专业工程包括</w:t>
      </w:r>
      <w:r>
        <w:rPr>
          <w:rFonts w:ascii="宋体" w:hAnsi="宋体" w:eastAsia="宋体" w:cs="宋体"/>
          <w:color w:val="auto"/>
          <w:sz w:val="24"/>
          <w:highlight w:val="none"/>
          <w:u w:val="single"/>
        </w:rPr>
        <w:t>：</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 xml:space="preserve">  /   </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7601C53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其他关于分包的约定：</w:t>
      </w:r>
      <w:r>
        <w:rPr>
          <w:rFonts w:ascii="宋体" w:hAnsi="宋体" w:eastAsia="宋体" w:cs="宋体"/>
          <w:color w:val="auto"/>
          <w:sz w:val="24"/>
          <w:highlight w:val="none"/>
          <w:u w:val="single"/>
        </w:rPr>
        <w:t xml:space="preserve">                 /                </w:t>
      </w:r>
      <w:r>
        <w:rPr>
          <w:rFonts w:ascii="宋体" w:hAnsi="宋体" w:eastAsia="宋体" w:cs="宋体"/>
          <w:color w:val="auto"/>
          <w:sz w:val="24"/>
          <w:highlight w:val="none"/>
        </w:rPr>
        <w:t>。</w:t>
      </w:r>
    </w:p>
    <w:p w14:paraId="7AC4C10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3.5.4 分包合同价款</w:t>
      </w:r>
    </w:p>
    <w:p w14:paraId="595F529E">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关于分包合同价款支付的约定：</w:t>
      </w:r>
      <w:r>
        <w:rPr>
          <w:rFonts w:hint="eastAsia" w:ascii="宋体" w:hAnsi="宋体" w:eastAsia="宋体" w:cs="宋体"/>
          <w:color w:val="auto"/>
          <w:sz w:val="24"/>
          <w:highlight w:val="none"/>
          <w:u w:val="single"/>
        </w:rPr>
        <w:t>/</w:t>
      </w:r>
      <w:r>
        <w:rPr>
          <w:rFonts w:ascii="宋体" w:hAnsi="宋体" w:eastAsia="宋体" w:cs="宋体"/>
          <w:color w:val="auto"/>
          <w:sz w:val="24"/>
          <w:highlight w:val="none"/>
        </w:rPr>
        <w:t>。</w:t>
      </w:r>
    </w:p>
    <w:p w14:paraId="6D9AC76A">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3.6 工程照管与成品、半成品保护</w:t>
      </w:r>
    </w:p>
    <w:p w14:paraId="1B45026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pacing w:val="-12"/>
          <w:sz w:val="24"/>
          <w:highlight w:val="none"/>
          <w:u w:val="single"/>
        </w:rPr>
      </w:pPr>
      <w:r>
        <w:rPr>
          <w:rFonts w:ascii="宋体" w:hAnsi="宋体" w:eastAsia="宋体" w:cs="宋体"/>
          <w:color w:val="auto"/>
          <w:sz w:val="24"/>
          <w:highlight w:val="none"/>
        </w:rPr>
        <w:t>承包人负责照管工程及工程相关的材料、工程设备的起始时间：</w:t>
      </w:r>
      <w:r>
        <w:rPr>
          <w:rFonts w:hint="eastAsia" w:ascii="宋体" w:hAnsi="宋体" w:eastAsia="宋体" w:cs="宋体"/>
          <w:color w:val="auto"/>
          <w:spacing w:val="-12"/>
          <w:sz w:val="24"/>
          <w:highlight w:val="none"/>
          <w:u w:val="single"/>
        </w:rPr>
        <w:t>按通用条款3.6条款执行</w:t>
      </w:r>
      <w:r>
        <w:rPr>
          <w:rFonts w:ascii="宋体" w:hAnsi="宋体" w:eastAsia="宋体" w:cs="宋体"/>
          <w:color w:val="auto"/>
          <w:spacing w:val="-12"/>
          <w:sz w:val="24"/>
          <w:highlight w:val="none"/>
        </w:rPr>
        <w:t>。</w:t>
      </w:r>
    </w:p>
    <w:p w14:paraId="5E000B9E">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3.7 履约担保</w:t>
      </w:r>
    </w:p>
    <w:p w14:paraId="18FEC6F0">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承包人是否提供履约担保：</w:t>
      </w:r>
      <w:r>
        <w:rPr>
          <w:rFonts w:hint="eastAsia" w:ascii="宋体" w:hAnsi="宋体" w:eastAsia="宋体" w:cs="宋体"/>
          <w:color w:val="auto"/>
          <w:sz w:val="24"/>
          <w:highlight w:val="none"/>
        </w:rPr>
        <w:t>是</w:t>
      </w:r>
      <w:r>
        <w:rPr>
          <w:rFonts w:ascii="宋体" w:hAnsi="宋体" w:eastAsia="宋体" w:cs="宋体"/>
          <w:color w:val="auto"/>
          <w:sz w:val="24"/>
          <w:highlight w:val="none"/>
        </w:rPr>
        <w:t>。</w:t>
      </w:r>
    </w:p>
    <w:p w14:paraId="7381FA7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承包人提供履约担保的形式</w:t>
      </w:r>
      <w:r>
        <w:rPr>
          <w:rFonts w:hint="eastAsia" w:ascii="宋体" w:hAnsi="宋体" w:eastAsia="宋体" w:cs="宋体"/>
          <w:color w:val="auto"/>
          <w:sz w:val="24"/>
          <w:highlight w:val="none"/>
        </w:rPr>
        <w:t>、金额及期限的</w:t>
      </w:r>
      <w:r>
        <w:rPr>
          <w:rFonts w:ascii="宋体" w:hAnsi="宋体" w:eastAsia="宋体" w:cs="宋体"/>
          <w:color w:val="auto"/>
          <w:sz w:val="24"/>
          <w:highlight w:val="none"/>
        </w:rPr>
        <w:t>：。</w:t>
      </w:r>
    </w:p>
    <w:p w14:paraId="4A04FD6E">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bookmarkStart w:id="196" w:name="_Toc351203636"/>
      <w:bookmarkEnd w:id="196"/>
      <w:r>
        <w:rPr>
          <w:rFonts w:ascii="宋体" w:hAnsi="宋体" w:eastAsia="宋体" w:cs="宋体"/>
          <w:b/>
          <w:color w:val="auto"/>
          <w:sz w:val="24"/>
          <w:highlight w:val="none"/>
        </w:rPr>
        <w:t>4</w:t>
      </w:r>
      <w:bookmarkStart w:id="197" w:name="_Toc296346663"/>
      <w:bookmarkEnd w:id="197"/>
      <w:bookmarkStart w:id="198" w:name="_Toc297120462"/>
      <w:bookmarkEnd w:id="198"/>
      <w:bookmarkStart w:id="199" w:name="_Toc296944501"/>
      <w:bookmarkEnd w:id="199"/>
      <w:bookmarkStart w:id="200" w:name="_Toc296347161"/>
      <w:bookmarkEnd w:id="200"/>
      <w:bookmarkStart w:id="201" w:name="_Toc296891202"/>
      <w:bookmarkEnd w:id="201"/>
      <w:bookmarkStart w:id="202" w:name="_Toc296890990"/>
      <w:bookmarkEnd w:id="202"/>
      <w:bookmarkStart w:id="203" w:name="_Toc296503162"/>
      <w:bookmarkEnd w:id="203"/>
      <w:bookmarkStart w:id="204" w:name="_Toc292559366"/>
      <w:bookmarkEnd w:id="204"/>
      <w:bookmarkStart w:id="205" w:name="_Toc297048348"/>
      <w:bookmarkEnd w:id="205"/>
      <w:bookmarkStart w:id="206" w:name="_Toc292559871"/>
      <w:bookmarkEnd w:id="206"/>
      <w:bookmarkStart w:id="207" w:name="_Toc267251413"/>
      <w:bookmarkEnd w:id="207"/>
      <w:r>
        <w:rPr>
          <w:rFonts w:ascii="宋体" w:hAnsi="宋体" w:eastAsia="宋体" w:cs="宋体"/>
          <w:b/>
          <w:color w:val="auto"/>
          <w:sz w:val="24"/>
          <w:highlight w:val="none"/>
        </w:rPr>
        <w:t>. 监理人</w:t>
      </w:r>
    </w:p>
    <w:p w14:paraId="7D272172">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r>
        <w:rPr>
          <w:rFonts w:ascii="宋体" w:hAnsi="宋体" w:eastAsia="宋体" w:cs="宋体"/>
          <w:b/>
          <w:color w:val="auto"/>
          <w:sz w:val="24"/>
          <w:highlight w:val="none"/>
        </w:rPr>
        <w:t>4.1监理人的一般规定</w:t>
      </w:r>
    </w:p>
    <w:p w14:paraId="17AC6FDA">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关于监理人的监理内容：</w:t>
      </w:r>
      <w:r>
        <w:rPr>
          <w:rFonts w:hint="eastAsia" w:ascii="宋体" w:hAnsi="宋体" w:eastAsia="宋体" w:cs="宋体"/>
          <w:color w:val="auto"/>
          <w:sz w:val="24"/>
          <w:highlight w:val="none"/>
          <w:u w:val="single"/>
        </w:rPr>
        <w:t>/</w:t>
      </w:r>
      <w:r>
        <w:rPr>
          <w:rFonts w:ascii="宋体" w:hAnsi="宋体" w:eastAsia="宋体" w:cs="宋体"/>
          <w:color w:val="auto"/>
          <w:sz w:val="24"/>
          <w:highlight w:val="none"/>
        </w:rPr>
        <w:t>。</w:t>
      </w:r>
    </w:p>
    <w:p w14:paraId="4F1C32B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关于监理人的监理权限：</w:t>
      </w:r>
      <w:r>
        <w:rPr>
          <w:rFonts w:hint="eastAsia" w:ascii="宋体" w:hAnsi="宋体" w:eastAsia="宋体" w:cs="宋体"/>
          <w:color w:val="auto"/>
          <w:sz w:val="24"/>
          <w:highlight w:val="none"/>
          <w:u w:val="single"/>
        </w:rPr>
        <w:t>/</w:t>
      </w:r>
      <w:r>
        <w:rPr>
          <w:rFonts w:ascii="宋体" w:hAnsi="宋体" w:eastAsia="宋体" w:cs="宋体"/>
          <w:color w:val="auto"/>
          <w:sz w:val="24"/>
          <w:highlight w:val="none"/>
        </w:rPr>
        <w:t>。</w:t>
      </w:r>
    </w:p>
    <w:p w14:paraId="62A87DD6">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关于监理人在施工现场的办公场所、生活场所的提供和费用承担的约定：</w:t>
      </w:r>
      <w:r>
        <w:rPr>
          <w:rFonts w:ascii="宋体" w:hAnsi="宋体" w:eastAsia="宋体" w:cs="宋体"/>
          <w:color w:val="auto"/>
          <w:sz w:val="24"/>
          <w:highlight w:val="none"/>
          <w:u w:val="single"/>
        </w:rPr>
        <w:t>/</w:t>
      </w:r>
      <w:r>
        <w:rPr>
          <w:rFonts w:ascii="宋体" w:hAnsi="宋体" w:eastAsia="宋体" w:cs="宋体"/>
          <w:color w:val="auto"/>
          <w:sz w:val="24"/>
          <w:highlight w:val="none"/>
        </w:rPr>
        <w:t>。</w:t>
      </w:r>
    </w:p>
    <w:p w14:paraId="059CAFD8">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r>
        <w:rPr>
          <w:rFonts w:ascii="宋体" w:hAnsi="宋体" w:eastAsia="宋体" w:cs="宋体"/>
          <w:b/>
          <w:color w:val="auto"/>
          <w:sz w:val="24"/>
          <w:highlight w:val="none"/>
        </w:rPr>
        <w:t>4.2 监理人员</w:t>
      </w:r>
    </w:p>
    <w:p w14:paraId="2C81708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总监理工程师：</w:t>
      </w:r>
    </w:p>
    <w:p w14:paraId="7B60A97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姓名：</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03FD5B3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职务：</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05AF7A0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监理工程师执业资格证书号：</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5A4DEFB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联系电话：</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187B140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电子信箱：</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4DC9C0A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通信地址：</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w:t>
      </w:r>
    </w:p>
    <w:p w14:paraId="7B79C1E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关于监理人的其他约定：</w:t>
      </w:r>
      <w:r>
        <w:rPr>
          <w:rFonts w:hint="eastAsia" w:ascii="宋体" w:hAnsi="宋体" w:eastAsia="宋体" w:cs="宋体"/>
          <w:color w:val="auto"/>
          <w:sz w:val="24"/>
          <w:highlight w:val="none"/>
          <w:u w:val="single"/>
        </w:rPr>
        <w:t> / </w:t>
      </w:r>
      <w:r>
        <w:rPr>
          <w:rFonts w:ascii="宋体" w:hAnsi="宋体" w:eastAsia="宋体" w:cs="宋体"/>
          <w:color w:val="auto"/>
          <w:sz w:val="24"/>
          <w:highlight w:val="none"/>
          <w:u w:val="single"/>
        </w:rPr>
        <w:t>。</w:t>
      </w:r>
    </w:p>
    <w:p w14:paraId="2C144A85">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r>
        <w:rPr>
          <w:rFonts w:ascii="宋体" w:hAnsi="宋体" w:eastAsia="宋体" w:cs="宋体"/>
          <w:b/>
          <w:color w:val="auto"/>
          <w:sz w:val="24"/>
          <w:highlight w:val="none"/>
        </w:rPr>
        <w:t>4.4 商定或确定</w:t>
      </w:r>
    </w:p>
    <w:p w14:paraId="5F43D076">
      <w:pPr>
        <w:keepNext w:val="0"/>
        <w:keepLines w:val="0"/>
        <w:pageBreakBefore w:val="0"/>
        <w:kinsoku/>
        <w:wordWrap/>
        <w:overflowPunct/>
        <w:topLinePunct w:val="0"/>
        <w:autoSpaceDE/>
        <w:autoSpaceDN/>
        <w:bidi w:val="0"/>
        <w:adjustRightInd/>
        <w:snapToGrid/>
        <w:spacing w:line="360" w:lineRule="auto"/>
        <w:ind w:left="0" w:leftChars="0" w:firstLine="456" w:firstLineChars="200"/>
        <w:jc w:val="center"/>
        <w:textAlignment w:val="auto"/>
        <w:rPr>
          <w:rFonts w:ascii="宋体" w:hAnsi="宋体" w:eastAsia="宋体" w:cs="宋体"/>
          <w:color w:val="auto"/>
          <w:spacing w:val="-6"/>
          <w:sz w:val="24"/>
          <w:highlight w:val="none"/>
        </w:rPr>
      </w:pPr>
      <w:bookmarkStart w:id="208" w:name="_Toc267251418"/>
      <w:bookmarkEnd w:id="208"/>
      <w:r>
        <w:rPr>
          <w:rFonts w:ascii="宋体" w:hAnsi="宋体" w:eastAsia="宋体" w:cs="宋体"/>
          <w:color w:val="auto"/>
          <w:spacing w:val="-6"/>
          <w:sz w:val="24"/>
          <w:highlight w:val="none"/>
        </w:rPr>
        <w:t>在发包人和承包人不能通过协商达成一致意见时，发包人授权监理人对以下事项进行确定：</w:t>
      </w:r>
    </w:p>
    <w:p w14:paraId="5CDACB8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w:t>
      </w:r>
      <w:r>
        <w:rPr>
          <w:rFonts w:hint="eastAsia" w:ascii="宋体" w:hAnsi="宋体" w:eastAsia="宋体" w:cs="宋体"/>
          <w:color w:val="auto"/>
          <w:sz w:val="24"/>
          <w:highlight w:val="none"/>
          <w:u w:val="single"/>
        </w:rPr>
        <w:t>/</w:t>
      </w:r>
      <w:r>
        <w:rPr>
          <w:rFonts w:ascii="宋体" w:hAnsi="宋体" w:eastAsia="宋体" w:cs="宋体"/>
          <w:color w:val="auto"/>
          <w:sz w:val="24"/>
          <w:highlight w:val="none"/>
        </w:rPr>
        <w:t>；</w:t>
      </w:r>
    </w:p>
    <w:p w14:paraId="16F3545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（2）</w:t>
      </w:r>
      <w:r>
        <w:rPr>
          <w:rFonts w:hint="eastAsia" w:ascii="宋体" w:hAnsi="宋体" w:eastAsia="宋体" w:cs="宋体"/>
          <w:color w:val="auto"/>
          <w:sz w:val="24"/>
          <w:highlight w:val="none"/>
          <w:u w:val="single"/>
        </w:rPr>
        <w:t>/</w:t>
      </w:r>
      <w:r>
        <w:rPr>
          <w:rFonts w:ascii="宋体" w:hAnsi="宋体" w:eastAsia="宋体" w:cs="宋体"/>
          <w:color w:val="auto"/>
          <w:sz w:val="24"/>
          <w:highlight w:val="none"/>
        </w:rPr>
        <w:t>。</w:t>
      </w:r>
    </w:p>
    <w:p w14:paraId="7E9D5D73">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bookmarkStart w:id="209" w:name="_Toc351203637"/>
      <w:bookmarkEnd w:id="209"/>
      <w:r>
        <w:rPr>
          <w:rFonts w:ascii="宋体" w:hAnsi="宋体" w:eastAsia="宋体" w:cs="宋体"/>
          <w:b/>
          <w:color w:val="auto"/>
          <w:sz w:val="24"/>
          <w:highlight w:val="none"/>
        </w:rPr>
        <w:t>5</w:t>
      </w:r>
      <w:bookmarkStart w:id="210" w:name="_Toc296891203"/>
      <w:bookmarkEnd w:id="210"/>
      <w:bookmarkStart w:id="211" w:name="_Toc296503163"/>
      <w:bookmarkEnd w:id="211"/>
      <w:bookmarkStart w:id="212" w:name="_Toc292559367"/>
      <w:bookmarkEnd w:id="212"/>
      <w:bookmarkStart w:id="213" w:name="_Toc297048349"/>
      <w:bookmarkEnd w:id="213"/>
      <w:bookmarkStart w:id="214" w:name="_Toc296347162"/>
      <w:bookmarkEnd w:id="214"/>
      <w:bookmarkStart w:id="215" w:name="_Toc296346664"/>
      <w:bookmarkEnd w:id="215"/>
      <w:bookmarkStart w:id="216" w:name="_Toc292559872"/>
      <w:bookmarkEnd w:id="216"/>
      <w:bookmarkStart w:id="217" w:name="_Toc296890991"/>
      <w:bookmarkEnd w:id="217"/>
      <w:bookmarkStart w:id="218" w:name="_Toc297120463"/>
      <w:bookmarkEnd w:id="218"/>
      <w:bookmarkStart w:id="219" w:name="_Toc296944502"/>
      <w:bookmarkEnd w:id="219"/>
      <w:r>
        <w:rPr>
          <w:rFonts w:ascii="宋体" w:hAnsi="宋体" w:eastAsia="宋体" w:cs="宋体"/>
          <w:b/>
          <w:color w:val="auto"/>
          <w:sz w:val="24"/>
          <w:highlight w:val="none"/>
        </w:rPr>
        <w:t>. 工程质量</w:t>
      </w:r>
    </w:p>
    <w:p w14:paraId="477BA919">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r>
        <w:rPr>
          <w:rFonts w:ascii="宋体" w:hAnsi="宋体" w:eastAsia="宋体" w:cs="宋体"/>
          <w:b/>
          <w:color w:val="auto"/>
          <w:sz w:val="24"/>
          <w:highlight w:val="none"/>
        </w:rPr>
        <w:t>5.1 质量要求</w:t>
      </w:r>
    </w:p>
    <w:p w14:paraId="03F730D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5</w:t>
      </w:r>
      <w:bookmarkStart w:id="220" w:name="_Toc304295527"/>
      <w:bookmarkEnd w:id="220"/>
      <w:bookmarkStart w:id="221" w:name="_Toc303539106"/>
      <w:bookmarkEnd w:id="221"/>
      <w:bookmarkStart w:id="222" w:name="_Toc300934949"/>
      <w:bookmarkEnd w:id="222"/>
      <w:bookmarkStart w:id="223" w:name="_Toc297123496"/>
      <w:bookmarkEnd w:id="223"/>
      <w:bookmarkStart w:id="224" w:name="_Toc318581164"/>
      <w:bookmarkEnd w:id="224"/>
      <w:bookmarkStart w:id="225" w:name="_Toc312677997"/>
      <w:bookmarkEnd w:id="225"/>
      <w:bookmarkStart w:id="226" w:name="_Toc297216155"/>
      <w:bookmarkEnd w:id="226"/>
      <w:r>
        <w:rPr>
          <w:rFonts w:ascii="宋体" w:hAnsi="宋体" w:eastAsia="宋体" w:cs="宋体"/>
          <w:color w:val="auto"/>
          <w:sz w:val="24"/>
          <w:highlight w:val="none"/>
        </w:rPr>
        <w:t>.1.1 特殊质量标准和要求：。</w:t>
      </w:r>
    </w:p>
    <w:p w14:paraId="23C6CF1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关于工程奖项的约定：。</w:t>
      </w:r>
    </w:p>
    <w:p w14:paraId="4E4FE3AC">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r>
        <w:rPr>
          <w:rFonts w:ascii="宋体" w:hAnsi="宋体" w:eastAsia="宋体" w:cs="宋体"/>
          <w:b/>
          <w:color w:val="auto"/>
          <w:sz w:val="24"/>
          <w:highlight w:val="none"/>
        </w:rPr>
        <w:t>5.3 隐蔽工程检查</w:t>
      </w:r>
    </w:p>
    <w:p w14:paraId="1EE3B8A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5.3.2承包人提前通知</w:t>
      </w:r>
      <w:r>
        <w:rPr>
          <w:rFonts w:hint="eastAsia" w:ascii="宋体" w:hAnsi="宋体" w:eastAsia="宋体" w:cs="宋体"/>
          <w:color w:val="auto"/>
          <w:sz w:val="24"/>
          <w:highlight w:val="none"/>
        </w:rPr>
        <w:t>发包</w:t>
      </w:r>
      <w:r>
        <w:rPr>
          <w:rFonts w:ascii="宋体" w:hAnsi="宋体" w:eastAsia="宋体" w:cs="宋体"/>
          <w:color w:val="auto"/>
          <w:sz w:val="24"/>
          <w:highlight w:val="none"/>
        </w:rPr>
        <w:t>人隐蔽工程检查的期限的约定：</w:t>
      </w:r>
      <w:r>
        <w:rPr>
          <w:rFonts w:ascii="宋体" w:hAnsi="宋体" w:eastAsia="宋体" w:cs="宋体"/>
          <w:color w:val="auto"/>
          <w:sz w:val="24"/>
          <w:highlight w:val="none"/>
          <w:u w:val="single"/>
        </w:rPr>
        <w:t>承包人应在</w:t>
      </w:r>
      <w:r>
        <w:rPr>
          <w:rFonts w:hint="eastAsia" w:ascii="宋体" w:hAnsi="宋体" w:eastAsia="宋体" w:cs="宋体"/>
          <w:color w:val="auto"/>
          <w:sz w:val="24"/>
          <w:highlight w:val="none"/>
          <w:u w:val="single"/>
        </w:rPr>
        <w:t>共同</w:t>
      </w:r>
      <w:r>
        <w:rPr>
          <w:rFonts w:ascii="宋体" w:hAnsi="宋体" w:eastAsia="宋体" w:cs="宋体"/>
          <w:color w:val="auto"/>
          <w:sz w:val="24"/>
          <w:highlight w:val="none"/>
          <w:u w:val="single"/>
        </w:rPr>
        <w:t>检查前48小时书面通知</w:t>
      </w:r>
      <w:r>
        <w:rPr>
          <w:rFonts w:hint="eastAsia" w:ascii="宋体" w:hAnsi="宋体" w:eastAsia="宋体" w:cs="宋体"/>
          <w:color w:val="auto"/>
          <w:sz w:val="24"/>
          <w:highlight w:val="none"/>
          <w:u w:val="single"/>
        </w:rPr>
        <w:t>发包人</w:t>
      </w:r>
      <w:r>
        <w:rPr>
          <w:rFonts w:ascii="宋体" w:hAnsi="宋体" w:eastAsia="宋体" w:cs="宋体"/>
          <w:color w:val="auto"/>
          <w:sz w:val="24"/>
          <w:highlight w:val="none"/>
          <w:u w:val="single"/>
        </w:rPr>
        <w:t>检查</w:t>
      </w:r>
      <w:r>
        <w:rPr>
          <w:rFonts w:ascii="宋体" w:hAnsi="宋体" w:eastAsia="宋体" w:cs="宋体"/>
          <w:color w:val="auto"/>
          <w:sz w:val="24"/>
          <w:highlight w:val="none"/>
        </w:rPr>
        <w:t>。</w:t>
      </w:r>
    </w:p>
    <w:p w14:paraId="3DBA19E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发包人</w:t>
      </w:r>
      <w:r>
        <w:rPr>
          <w:rFonts w:ascii="宋体" w:hAnsi="宋体" w:eastAsia="宋体" w:cs="宋体"/>
          <w:color w:val="auto"/>
          <w:sz w:val="24"/>
          <w:highlight w:val="none"/>
        </w:rPr>
        <w:t>不能按时进行检查时，应提前</w:t>
      </w:r>
      <w:r>
        <w:rPr>
          <w:rFonts w:hint="eastAsia" w:ascii="宋体" w:hAnsi="宋体" w:eastAsia="宋体" w:cs="宋体"/>
          <w:color w:val="auto"/>
          <w:sz w:val="24"/>
          <w:highlight w:val="none"/>
          <w:u w:val="single"/>
        </w:rPr>
        <w:t xml:space="preserve">      24      </w:t>
      </w:r>
      <w:r>
        <w:rPr>
          <w:rFonts w:ascii="宋体" w:hAnsi="宋体" w:eastAsia="宋体" w:cs="宋体"/>
          <w:color w:val="auto"/>
          <w:sz w:val="24"/>
          <w:highlight w:val="none"/>
        </w:rPr>
        <w:t>小时提交书面延期要求。</w:t>
      </w:r>
    </w:p>
    <w:p w14:paraId="7ACFE89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关于延期最长不得超过：</w:t>
      </w:r>
      <w:r>
        <w:rPr>
          <w:rFonts w:hint="eastAsia" w:ascii="宋体" w:hAnsi="宋体" w:eastAsia="宋体" w:cs="宋体"/>
          <w:color w:val="auto"/>
          <w:sz w:val="24"/>
          <w:highlight w:val="none"/>
          <w:u w:val="single"/>
        </w:rPr>
        <w:t xml:space="preserve">      48</w:t>
      </w:r>
      <w:r>
        <w:rPr>
          <w:rFonts w:ascii="宋体" w:hAnsi="宋体" w:eastAsia="宋体" w:cs="宋体"/>
          <w:color w:val="auto"/>
          <w:sz w:val="24"/>
          <w:highlight w:val="none"/>
        </w:rPr>
        <w:t>小时。</w:t>
      </w:r>
    </w:p>
    <w:p w14:paraId="4468D1A2">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bookmarkStart w:id="227" w:name="_Toc351203638"/>
      <w:bookmarkEnd w:id="227"/>
      <w:r>
        <w:rPr>
          <w:rFonts w:ascii="宋体" w:hAnsi="宋体" w:eastAsia="宋体" w:cs="宋体"/>
          <w:b/>
          <w:color w:val="auto"/>
          <w:sz w:val="24"/>
          <w:highlight w:val="none"/>
        </w:rPr>
        <w:t>6. 安全文明施工与环境保护</w:t>
      </w:r>
    </w:p>
    <w:p w14:paraId="78737873">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r>
        <w:rPr>
          <w:rFonts w:ascii="宋体" w:hAnsi="宋体" w:eastAsia="宋体" w:cs="宋体"/>
          <w:b/>
          <w:color w:val="auto"/>
          <w:sz w:val="24"/>
          <w:highlight w:val="none"/>
        </w:rPr>
        <w:t>6.1安全文明施工</w:t>
      </w:r>
    </w:p>
    <w:p w14:paraId="2B3CD2D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 xml:space="preserve">   6.1.1 项目安全生产的达标目标及相应事项的约定：</w:t>
      </w:r>
      <w:r>
        <w:rPr>
          <w:rFonts w:ascii="宋体" w:hAnsi="宋体" w:eastAsia="宋体" w:cs="宋体"/>
          <w:color w:val="auto"/>
          <w:sz w:val="24"/>
          <w:highlight w:val="none"/>
          <w:u w:val="single"/>
        </w:rPr>
        <w:t>遵守国家和工程所在地有关安全生产的要求</w:t>
      </w:r>
      <w:r>
        <w:rPr>
          <w:rFonts w:ascii="宋体" w:hAnsi="宋体" w:eastAsia="宋体" w:cs="宋体"/>
          <w:color w:val="auto"/>
          <w:sz w:val="24"/>
          <w:highlight w:val="none"/>
        </w:rPr>
        <w:t>。</w:t>
      </w:r>
    </w:p>
    <w:p w14:paraId="7AB7EE8E">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6.1.4 关于治安保卫的特别约定：</w:t>
      </w:r>
      <w:r>
        <w:rPr>
          <w:rFonts w:hint="eastAsia" w:ascii="宋体" w:hAnsi="宋体" w:eastAsia="宋体" w:cs="宋体"/>
          <w:color w:val="auto"/>
          <w:sz w:val="24"/>
          <w:highlight w:val="none"/>
        </w:rPr>
        <w:t>按通用条款6.1.4款执行</w:t>
      </w:r>
      <w:r>
        <w:rPr>
          <w:rFonts w:ascii="宋体" w:hAnsi="宋体" w:eastAsia="宋体" w:cs="宋体"/>
          <w:color w:val="auto"/>
          <w:sz w:val="24"/>
          <w:highlight w:val="none"/>
        </w:rPr>
        <w:t>。</w:t>
      </w:r>
    </w:p>
    <w:p w14:paraId="768412C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关于编制施工场地治安管理计划的约定：</w:t>
      </w:r>
      <w:r>
        <w:rPr>
          <w:rFonts w:ascii="宋体" w:hAnsi="宋体" w:eastAsia="宋体" w:cs="宋体"/>
          <w:color w:val="auto"/>
          <w:sz w:val="24"/>
          <w:highlight w:val="none"/>
          <w:u w:val="single"/>
        </w:rPr>
        <w:t>按通用条款6.1.4款执行</w:t>
      </w:r>
      <w:r>
        <w:rPr>
          <w:rFonts w:ascii="宋体" w:hAnsi="宋体" w:eastAsia="宋体" w:cs="宋体"/>
          <w:color w:val="auto"/>
          <w:sz w:val="24"/>
          <w:highlight w:val="none"/>
        </w:rPr>
        <w:t>。</w:t>
      </w:r>
    </w:p>
    <w:p w14:paraId="75090E8E">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6.1.5 文明施工</w:t>
      </w:r>
    </w:p>
    <w:p w14:paraId="51A1E7C2">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合同当事人对文明施工的要求：</w:t>
      </w:r>
      <w:r>
        <w:rPr>
          <w:rFonts w:hint="eastAsia" w:ascii="宋体" w:hAnsi="宋体" w:eastAsia="宋体" w:cs="宋体"/>
          <w:color w:val="auto"/>
          <w:sz w:val="24"/>
          <w:highlight w:val="none"/>
          <w:u w:val="single"/>
        </w:rPr>
        <w:t>承包人在工程施工期间，应当采取措施保持施工现场平整，物料堆放整齐。工程所在地有关政府行政管理部门有特殊要求的，按照其要求执行</w:t>
      </w:r>
      <w:r>
        <w:rPr>
          <w:rFonts w:hint="eastAsia" w:ascii="宋体" w:hAnsi="宋体" w:eastAsia="宋体" w:cs="宋体"/>
          <w:color w:val="auto"/>
          <w:sz w:val="24"/>
          <w:highlight w:val="none"/>
        </w:rPr>
        <w:t>。</w:t>
      </w:r>
    </w:p>
    <w:p w14:paraId="68D6EFC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6.1.6 关于安全文明施工费支付比例和支付期限的约定：。</w:t>
      </w:r>
    </w:p>
    <w:p w14:paraId="58EF446C">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bookmarkStart w:id="228" w:name="_Toc351203639"/>
      <w:bookmarkEnd w:id="228"/>
      <w:r>
        <w:rPr>
          <w:rFonts w:ascii="宋体" w:hAnsi="宋体" w:eastAsia="宋体" w:cs="宋体"/>
          <w:b/>
          <w:color w:val="auto"/>
          <w:sz w:val="24"/>
          <w:highlight w:val="none"/>
        </w:rPr>
        <w:t>7. 工期和进度</w:t>
      </w:r>
    </w:p>
    <w:p w14:paraId="06ECA198">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r>
        <w:rPr>
          <w:rFonts w:ascii="宋体" w:hAnsi="宋体" w:eastAsia="宋体" w:cs="宋体"/>
          <w:b/>
          <w:color w:val="auto"/>
          <w:sz w:val="24"/>
          <w:highlight w:val="none"/>
        </w:rPr>
        <w:t>7.1 施工组织设计</w:t>
      </w:r>
    </w:p>
    <w:p w14:paraId="37B82D3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7.1.</w:t>
      </w:r>
      <w:r>
        <w:rPr>
          <w:rFonts w:hint="eastAsia" w:ascii="宋体" w:hAnsi="宋体" w:eastAsia="宋体" w:cs="宋体"/>
          <w:color w:val="auto"/>
          <w:sz w:val="24"/>
          <w:highlight w:val="none"/>
        </w:rPr>
        <w:t>1 合同当事人约定的</w:t>
      </w:r>
      <w:r>
        <w:rPr>
          <w:rFonts w:ascii="宋体" w:hAnsi="宋体" w:eastAsia="宋体" w:cs="宋体"/>
          <w:color w:val="auto"/>
          <w:sz w:val="24"/>
          <w:highlight w:val="none"/>
        </w:rPr>
        <w:t>施工组织设计</w:t>
      </w:r>
      <w:r>
        <w:rPr>
          <w:rFonts w:hint="eastAsia" w:ascii="宋体" w:hAnsi="宋体" w:eastAsia="宋体" w:cs="宋体"/>
          <w:color w:val="auto"/>
          <w:sz w:val="24"/>
          <w:highlight w:val="none"/>
        </w:rPr>
        <w:t>应包括的其他内容</w:t>
      </w:r>
      <w:r>
        <w:rPr>
          <w:rFonts w:ascii="宋体" w:hAnsi="宋体" w:eastAsia="宋体" w:cs="宋体"/>
          <w:color w:val="auto"/>
          <w:sz w:val="24"/>
          <w:highlight w:val="none"/>
        </w:rPr>
        <w:t>：</w:t>
      </w:r>
      <w:r>
        <w:rPr>
          <w:rFonts w:ascii="宋体" w:hAnsi="宋体" w:eastAsia="宋体" w:cs="宋体"/>
          <w:color w:val="auto"/>
          <w:sz w:val="24"/>
          <w:highlight w:val="none"/>
          <w:u w:val="single"/>
        </w:rPr>
        <w:t>（1）施工方案；（2）施工现场平面布置图；（3）施工进度计划和保证措施；（4）劳动力及材料供应计划；（5）施工机械设备的选用；（6）质量保证体系及措施；（7）安全生产、文明施工措施；（8）环境保护、成本控制措施</w:t>
      </w:r>
      <w:r>
        <w:rPr>
          <w:rFonts w:hint="eastAsia" w:ascii="宋体" w:hAnsi="宋体" w:eastAsia="宋体" w:cs="宋体"/>
          <w:color w:val="auto"/>
          <w:sz w:val="24"/>
          <w:highlight w:val="none"/>
          <w:u w:val="single"/>
        </w:rPr>
        <w:t>；（9）合同当事人约定的其他内容</w:t>
      </w:r>
      <w:r>
        <w:rPr>
          <w:rFonts w:ascii="宋体" w:hAnsi="宋体" w:eastAsia="宋体" w:cs="宋体"/>
          <w:color w:val="auto"/>
          <w:sz w:val="24"/>
          <w:highlight w:val="none"/>
          <w:u w:val="single"/>
        </w:rPr>
        <w:t>。</w:t>
      </w:r>
    </w:p>
    <w:p w14:paraId="3B6D9AD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7.1.2 施工组织设计的提交和修改</w:t>
      </w:r>
    </w:p>
    <w:p w14:paraId="69FE4CA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承包人提交详细施工组织设计的期限的约定：</w:t>
      </w:r>
      <w:r>
        <w:rPr>
          <w:rFonts w:ascii="宋体" w:hAnsi="宋体" w:eastAsia="宋体" w:cs="宋体"/>
          <w:color w:val="auto"/>
          <w:sz w:val="24"/>
          <w:highlight w:val="none"/>
          <w:u w:val="single"/>
        </w:rPr>
        <w:t>承包人应在合同签订后14天内，但最迟不得晚于开工日期前7天</w:t>
      </w:r>
      <w:r>
        <w:rPr>
          <w:rFonts w:ascii="宋体" w:hAnsi="宋体" w:eastAsia="宋体" w:cs="宋体"/>
          <w:color w:val="auto"/>
          <w:sz w:val="24"/>
          <w:highlight w:val="none"/>
        </w:rPr>
        <w:t>。</w:t>
      </w:r>
    </w:p>
    <w:p w14:paraId="3747185A">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发包人在收到</w:t>
      </w:r>
      <w:r>
        <w:rPr>
          <w:rFonts w:hint="eastAsia" w:ascii="宋体" w:hAnsi="宋体" w:eastAsia="宋体" w:cs="宋体"/>
          <w:color w:val="auto"/>
          <w:sz w:val="24"/>
          <w:highlight w:val="none"/>
        </w:rPr>
        <w:t>详细的施工组织设计</w:t>
      </w:r>
      <w:r>
        <w:rPr>
          <w:rFonts w:ascii="宋体" w:hAnsi="宋体" w:eastAsia="宋体" w:cs="宋体"/>
          <w:color w:val="auto"/>
          <w:sz w:val="24"/>
          <w:highlight w:val="none"/>
        </w:rPr>
        <w:t>后确认或提出修改意见的期限：</w:t>
      </w:r>
      <w:r>
        <w:rPr>
          <w:rFonts w:hint="eastAsia" w:ascii="宋体" w:hAnsi="宋体" w:eastAsia="宋体" w:cs="宋体"/>
          <w:color w:val="auto"/>
          <w:sz w:val="24"/>
          <w:highlight w:val="none"/>
          <w:u w:val="single"/>
        </w:rPr>
        <w:t xml:space="preserve"> 7天内</w:t>
      </w:r>
      <w:r>
        <w:rPr>
          <w:rFonts w:ascii="宋体" w:hAnsi="宋体" w:eastAsia="宋体" w:cs="宋体"/>
          <w:color w:val="auto"/>
          <w:sz w:val="24"/>
          <w:highlight w:val="none"/>
        </w:rPr>
        <w:t>。</w:t>
      </w:r>
    </w:p>
    <w:p w14:paraId="2366721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7</w:t>
      </w:r>
      <w:bookmarkStart w:id="229" w:name="_Toc304295541"/>
      <w:bookmarkEnd w:id="229"/>
      <w:bookmarkStart w:id="230" w:name="_Toc303539123"/>
      <w:bookmarkEnd w:id="230"/>
      <w:bookmarkStart w:id="231" w:name="_Toc297216173"/>
      <w:bookmarkEnd w:id="231"/>
      <w:bookmarkStart w:id="232" w:name="_Toc300934966"/>
      <w:bookmarkEnd w:id="232"/>
      <w:bookmarkStart w:id="233" w:name="_Toc297123514"/>
      <w:bookmarkEnd w:id="233"/>
      <w:bookmarkStart w:id="234" w:name="_Toc312677479"/>
      <w:bookmarkEnd w:id="234"/>
      <w:bookmarkStart w:id="235" w:name="_Toc312678005"/>
      <w:bookmarkEnd w:id="235"/>
      <w:r>
        <w:rPr>
          <w:rFonts w:ascii="宋体" w:hAnsi="宋体" w:eastAsia="宋体" w:cs="宋体"/>
          <w:color w:val="auto"/>
          <w:sz w:val="24"/>
          <w:highlight w:val="none"/>
        </w:rPr>
        <w:t>.2 施工进度计划</w:t>
      </w:r>
    </w:p>
    <w:p w14:paraId="16AC800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7.2.2 施工进度计划的修订</w:t>
      </w:r>
    </w:p>
    <w:p w14:paraId="7947F1E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发包人在收到修订的施工进度计划后确认或提出修改意见的期限：</w:t>
      </w:r>
      <w:r>
        <w:rPr>
          <w:rFonts w:ascii="宋体" w:hAnsi="宋体" w:eastAsia="宋体" w:cs="宋体"/>
          <w:color w:val="auto"/>
          <w:sz w:val="24"/>
          <w:highlight w:val="none"/>
          <w:u w:val="single"/>
        </w:rPr>
        <w:t xml:space="preserve"> 7天内</w:t>
      </w:r>
      <w:r>
        <w:rPr>
          <w:rFonts w:ascii="宋体" w:hAnsi="宋体" w:eastAsia="宋体" w:cs="宋体"/>
          <w:color w:val="auto"/>
          <w:sz w:val="24"/>
          <w:highlight w:val="none"/>
        </w:rPr>
        <w:t>。</w:t>
      </w:r>
    </w:p>
    <w:p w14:paraId="3B41961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7.3 开工</w:t>
      </w:r>
    </w:p>
    <w:p w14:paraId="4504D73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7.3.1 开工准备</w:t>
      </w:r>
    </w:p>
    <w:p w14:paraId="2338C2BA">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关于承包人提交工程开工报审表的期限：</w:t>
      </w:r>
      <w:r>
        <w:rPr>
          <w:rFonts w:hint="eastAsia" w:ascii="宋体" w:hAnsi="宋体" w:eastAsia="宋体" w:cs="宋体"/>
          <w:color w:val="auto"/>
          <w:sz w:val="24"/>
          <w:highlight w:val="none"/>
          <w:u w:val="single"/>
        </w:rPr>
        <w:t>同专用条款</w:t>
      </w:r>
      <w:r>
        <w:rPr>
          <w:rFonts w:ascii="宋体" w:hAnsi="宋体" w:eastAsia="宋体" w:cs="宋体"/>
          <w:color w:val="auto"/>
          <w:sz w:val="24"/>
          <w:highlight w:val="none"/>
          <w:u w:val="single"/>
        </w:rPr>
        <w:t>7.1.2</w:t>
      </w:r>
      <w:r>
        <w:rPr>
          <w:rFonts w:hint="eastAsia" w:ascii="宋体" w:hAnsi="宋体" w:eastAsia="宋体" w:cs="宋体"/>
          <w:color w:val="auto"/>
          <w:sz w:val="24"/>
          <w:highlight w:val="none"/>
          <w:u w:val="single"/>
        </w:rPr>
        <w:t>款</w:t>
      </w:r>
      <w:r>
        <w:rPr>
          <w:rFonts w:ascii="宋体" w:hAnsi="宋体" w:eastAsia="宋体" w:cs="宋体"/>
          <w:color w:val="auto"/>
          <w:sz w:val="24"/>
          <w:highlight w:val="none"/>
        </w:rPr>
        <w:t>。</w:t>
      </w:r>
    </w:p>
    <w:p w14:paraId="6C982AC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关于发包人应完成的其他开工准备工作及期限：。</w:t>
      </w:r>
    </w:p>
    <w:p w14:paraId="2E24E5A6">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关于承包人应完成的其他开工准备工作及期限：。</w:t>
      </w:r>
    </w:p>
    <w:p w14:paraId="1ED12830">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7.3.2开工通知</w:t>
      </w:r>
    </w:p>
    <w:p w14:paraId="2D1B164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因发包人原因造成未能在计划开工日期之日起</w:t>
      </w:r>
      <w:r>
        <w:rPr>
          <w:rFonts w:hint="eastAsia" w:ascii="宋体" w:hAnsi="宋体" w:eastAsia="宋体" w:cs="宋体"/>
          <w:color w:val="auto"/>
          <w:sz w:val="24"/>
          <w:highlight w:val="none"/>
        </w:rPr>
        <w:t>120</w:t>
      </w:r>
      <w:r>
        <w:rPr>
          <w:rFonts w:ascii="宋体" w:hAnsi="宋体" w:eastAsia="宋体" w:cs="宋体"/>
          <w:color w:val="auto"/>
          <w:sz w:val="24"/>
          <w:highlight w:val="none"/>
        </w:rPr>
        <w:t>天内发出开工通知的，承包人有权提出价格调整要求，或者解除合同。</w:t>
      </w:r>
    </w:p>
    <w:p w14:paraId="6921EBF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7.4 测量放线</w:t>
      </w:r>
    </w:p>
    <w:p w14:paraId="1614EDFE">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7.4.1发包人向承包人提供测量基准点、基准线和水准点及其书面资料的期限：。</w:t>
      </w:r>
    </w:p>
    <w:p w14:paraId="13D7E53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7</w:t>
      </w:r>
      <w:bookmarkStart w:id="236" w:name="_Toc297216175"/>
      <w:bookmarkEnd w:id="236"/>
      <w:bookmarkStart w:id="237" w:name="_Toc312678010"/>
      <w:bookmarkEnd w:id="237"/>
      <w:bookmarkStart w:id="238" w:name="_Toc303539125"/>
      <w:bookmarkEnd w:id="238"/>
      <w:bookmarkStart w:id="239" w:name="_Toc304295546"/>
      <w:bookmarkEnd w:id="239"/>
      <w:bookmarkStart w:id="240" w:name="_Toc312677484"/>
      <w:bookmarkEnd w:id="240"/>
      <w:bookmarkStart w:id="241" w:name="_Toc300934968"/>
      <w:bookmarkEnd w:id="241"/>
      <w:bookmarkStart w:id="242" w:name="_Toc297123516"/>
      <w:bookmarkEnd w:id="242"/>
      <w:r>
        <w:rPr>
          <w:rFonts w:ascii="宋体" w:hAnsi="宋体" w:eastAsia="宋体" w:cs="宋体"/>
          <w:color w:val="auto"/>
          <w:sz w:val="24"/>
          <w:highlight w:val="none"/>
        </w:rPr>
        <w:t>.5 工期延误</w:t>
      </w:r>
    </w:p>
    <w:p w14:paraId="4A33DEC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7.5.1 因发包人原因导致工期延误</w:t>
      </w:r>
    </w:p>
    <w:p w14:paraId="6018090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（7）因发包人原因导致工期延误的其他情形：</w:t>
      </w:r>
      <w:r>
        <w:rPr>
          <w:rFonts w:ascii="宋体" w:hAnsi="宋体" w:eastAsia="宋体" w:cs="宋体"/>
          <w:color w:val="auto"/>
          <w:sz w:val="24"/>
          <w:highlight w:val="none"/>
          <w:u w:val="single"/>
        </w:rPr>
        <w:t>（1）发包人未能按合同约定提供图纸或所提供图纸不符合合同约定的；（2）发包人提供的测量基准点、基准线和水准点及其书面资料存在错误或疏漏的；（</w:t>
      </w:r>
      <w:r>
        <w:rPr>
          <w:rFonts w:hint="eastAsia" w:ascii="宋体" w:hAnsi="宋体" w:eastAsia="宋体" w:cs="宋体"/>
          <w:color w:val="auto"/>
          <w:sz w:val="24"/>
          <w:highlight w:val="none"/>
          <w:u w:val="single"/>
        </w:rPr>
        <w:t>3</w:t>
      </w:r>
      <w:r>
        <w:rPr>
          <w:rFonts w:ascii="宋体" w:hAnsi="宋体" w:eastAsia="宋体" w:cs="宋体"/>
          <w:color w:val="auto"/>
          <w:sz w:val="24"/>
          <w:highlight w:val="none"/>
          <w:u w:val="single"/>
        </w:rPr>
        <w:t>）发包人未能在计划开工日期之日起7天内同意下达开工通知的；（</w:t>
      </w:r>
      <w:r>
        <w:rPr>
          <w:rFonts w:hint="eastAsia" w:ascii="宋体" w:hAnsi="宋体" w:eastAsia="宋体" w:cs="宋体"/>
          <w:color w:val="auto"/>
          <w:sz w:val="24"/>
          <w:highlight w:val="none"/>
          <w:u w:val="single"/>
        </w:rPr>
        <w:t>4</w:t>
      </w:r>
      <w:r>
        <w:rPr>
          <w:rFonts w:ascii="宋体" w:hAnsi="宋体" w:eastAsia="宋体" w:cs="宋体"/>
          <w:color w:val="auto"/>
          <w:sz w:val="24"/>
          <w:highlight w:val="none"/>
          <w:u w:val="single"/>
        </w:rPr>
        <w:t>）发包人未能按合同约定日期支付工程预付款、进度款或竣工结算款的；（</w:t>
      </w:r>
      <w:r>
        <w:rPr>
          <w:rFonts w:hint="eastAsia" w:ascii="宋体" w:hAnsi="宋体" w:eastAsia="宋体" w:cs="宋体"/>
          <w:color w:val="auto"/>
          <w:sz w:val="24"/>
          <w:highlight w:val="none"/>
          <w:u w:val="single"/>
        </w:rPr>
        <w:t>5</w:t>
      </w:r>
      <w:r>
        <w:rPr>
          <w:rFonts w:ascii="宋体" w:hAnsi="宋体" w:eastAsia="宋体" w:cs="宋体"/>
          <w:color w:val="auto"/>
          <w:sz w:val="24"/>
          <w:highlight w:val="none"/>
          <w:u w:val="single"/>
        </w:rPr>
        <w:t>）监理人未按合同约定发出指示、批准等文件的</w:t>
      </w:r>
      <w:r>
        <w:rPr>
          <w:rFonts w:hint="eastAsia" w:ascii="宋体" w:hAnsi="宋体" w:eastAsia="宋体" w:cs="宋体"/>
          <w:color w:val="auto"/>
          <w:sz w:val="24"/>
          <w:highlight w:val="none"/>
          <w:u w:val="single"/>
        </w:rPr>
        <w:t>工期顺延</w:t>
      </w:r>
      <w:r>
        <w:rPr>
          <w:rFonts w:ascii="宋体" w:hAnsi="宋体" w:eastAsia="宋体" w:cs="宋体"/>
          <w:color w:val="auto"/>
          <w:sz w:val="24"/>
          <w:highlight w:val="none"/>
        </w:rPr>
        <w:t>。</w:t>
      </w:r>
    </w:p>
    <w:p w14:paraId="4B12E73E">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7</w:t>
      </w:r>
      <w:bookmarkStart w:id="243" w:name="_Toc304295548"/>
      <w:bookmarkEnd w:id="243"/>
      <w:bookmarkStart w:id="244" w:name="_Toc318581169"/>
      <w:bookmarkEnd w:id="244"/>
      <w:bookmarkStart w:id="245" w:name="_Toc312677486"/>
      <w:bookmarkEnd w:id="245"/>
      <w:bookmarkStart w:id="246" w:name="_Toc297216177"/>
      <w:bookmarkEnd w:id="246"/>
      <w:bookmarkStart w:id="247" w:name="_Toc303539127"/>
      <w:bookmarkEnd w:id="247"/>
      <w:bookmarkStart w:id="248" w:name="_Toc300934970"/>
      <w:bookmarkEnd w:id="248"/>
      <w:bookmarkStart w:id="249" w:name="_Toc312678012"/>
      <w:bookmarkEnd w:id="249"/>
      <w:bookmarkStart w:id="250" w:name="_Toc297123518"/>
      <w:bookmarkEnd w:id="250"/>
      <w:r>
        <w:rPr>
          <w:rFonts w:ascii="宋体" w:hAnsi="宋体" w:eastAsia="宋体" w:cs="宋体"/>
          <w:color w:val="auto"/>
          <w:sz w:val="24"/>
          <w:highlight w:val="none"/>
        </w:rPr>
        <w:t>.5.2 因承包人原因导致工期延误</w:t>
      </w:r>
    </w:p>
    <w:p w14:paraId="0413A480">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因</w:t>
      </w:r>
      <w:bookmarkStart w:id="251" w:name="_Toc318581170"/>
      <w:bookmarkEnd w:id="251"/>
      <w:bookmarkStart w:id="252" w:name="_Toc312678013"/>
      <w:bookmarkEnd w:id="252"/>
      <w:bookmarkStart w:id="253" w:name="_Toc312677487"/>
      <w:bookmarkEnd w:id="253"/>
      <w:r>
        <w:rPr>
          <w:rFonts w:ascii="宋体" w:hAnsi="宋体" w:eastAsia="宋体" w:cs="宋体"/>
          <w:color w:val="auto"/>
          <w:sz w:val="24"/>
          <w:highlight w:val="none"/>
        </w:rPr>
        <w:t>承包人原因造成工期延误，逾期竣工违约金的计算方法为：</w:t>
      </w:r>
      <w:r>
        <w:rPr>
          <w:rFonts w:hint="eastAsia" w:ascii="宋体" w:hAnsi="宋体" w:eastAsia="宋体" w:cs="宋体"/>
          <w:color w:val="auto"/>
          <w:sz w:val="24"/>
          <w:highlight w:val="none"/>
          <w:u w:val="single"/>
        </w:rPr>
        <w:t>每天1000元累计计算</w:t>
      </w:r>
      <w:r>
        <w:rPr>
          <w:rFonts w:ascii="宋体" w:hAnsi="宋体" w:eastAsia="宋体" w:cs="宋体"/>
          <w:color w:val="auto"/>
          <w:sz w:val="24"/>
          <w:highlight w:val="none"/>
        </w:rPr>
        <w:t>。</w:t>
      </w:r>
    </w:p>
    <w:p w14:paraId="2CEAC590">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因承包人原因造成工期延误，逾</w:t>
      </w:r>
      <w:bookmarkStart w:id="254" w:name="_Toc312678014"/>
      <w:bookmarkEnd w:id="254"/>
      <w:bookmarkStart w:id="255" w:name="_Toc318581171"/>
      <w:bookmarkEnd w:id="255"/>
      <w:r>
        <w:rPr>
          <w:rFonts w:ascii="宋体" w:hAnsi="宋体" w:eastAsia="宋体" w:cs="宋体"/>
          <w:color w:val="auto"/>
          <w:sz w:val="24"/>
          <w:highlight w:val="none"/>
        </w:rPr>
        <w:t>期竣工违约金的上限：</w:t>
      </w:r>
      <w:r>
        <w:rPr>
          <w:rFonts w:hint="eastAsia" w:ascii="宋体" w:hAnsi="宋体" w:eastAsia="宋体" w:cs="宋体"/>
          <w:color w:val="auto"/>
          <w:sz w:val="24"/>
          <w:highlight w:val="none"/>
          <w:u w:val="single"/>
        </w:rPr>
        <w:t>10万元</w:t>
      </w:r>
      <w:r>
        <w:rPr>
          <w:rFonts w:ascii="宋体" w:hAnsi="宋体" w:eastAsia="宋体" w:cs="宋体"/>
          <w:color w:val="auto"/>
          <w:sz w:val="24"/>
          <w:highlight w:val="none"/>
        </w:rPr>
        <w:t>。</w:t>
      </w:r>
    </w:p>
    <w:p w14:paraId="4F672D0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7</w:t>
      </w:r>
      <w:bookmarkStart w:id="256" w:name="_Toc297216178"/>
      <w:bookmarkEnd w:id="256"/>
      <w:bookmarkStart w:id="257" w:name="_Toc312678015"/>
      <w:bookmarkEnd w:id="257"/>
      <w:bookmarkStart w:id="258" w:name="_Toc297123519"/>
      <w:bookmarkEnd w:id="258"/>
      <w:bookmarkStart w:id="259" w:name="_Toc304295549"/>
      <w:bookmarkEnd w:id="259"/>
      <w:bookmarkStart w:id="260" w:name="_Toc303539128"/>
      <w:bookmarkEnd w:id="260"/>
      <w:bookmarkStart w:id="261" w:name="_Toc300934971"/>
      <w:bookmarkEnd w:id="261"/>
      <w:r>
        <w:rPr>
          <w:rFonts w:ascii="宋体" w:hAnsi="宋体" w:eastAsia="宋体" w:cs="宋体"/>
          <w:color w:val="auto"/>
          <w:sz w:val="24"/>
          <w:highlight w:val="none"/>
        </w:rPr>
        <w:t>.6 不利物质条件</w:t>
      </w:r>
    </w:p>
    <w:p w14:paraId="1283A42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bookmarkStart w:id="262" w:name="_Toc297216179"/>
      <w:bookmarkEnd w:id="262"/>
      <w:bookmarkStart w:id="263" w:name="_Toc312678016"/>
      <w:bookmarkEnd w:id="263"/>
      <w:bookmarkStart w:id="264" w:name="_Toc304295550"/>
      <w:bookmarkEnd w:id="264"/>
      <w:bookmarkStart w:id="265" w:name="_Toc300934972"/>
      <w:bookmarkEnd w:id="265"/>
      <w:bookmarkStart w:id="266" w:name="_Toc297123520"/>
      <w:bookmarkEnd w:id="266"/>
      <w:bookmarkStart w:id="267" w:name="_Toc318581172"/>
      <w:bookmarkEnd w:id="267"/>
      <w:bookmarkStart w:id="268" w:name="_Toc303539129"/>
      <w:bookmarkEnd w:id="268"/>
      <w:r>
        <w:rPr>
          <w:rFonts w:ascii="宋体" w:hAnsi="宋体" w:eastAsia="宋体" w:cs="宋体"/>
          <w:color w:val="auto"/>
          <w:sz w:val="24"/>
          <w:highlight w:val="none"/>
        </w:rPr>
        <w:t>不利物质条件的其他情形和有关约定：</w:t>
      </w:r>
      <w:r>
        <w:rPr>
          <w:rFonts w:hint="eastAsia" w:ascii="宋体" w:hAnsi="宋体" w:eastAsia="宋体" w:cs="宋体"/>
          <w:color w:val="auto"/>
          <w:sz w:val="24"/>
          <w:highlight w:val="none"/>
          <w:u w:val="single"/>
        </w:rPr>
        <w:t>按通用条款</w:t>
      </w:r>
      <w:r>
        <w:rPr>
          <w:rFonts w:ascii="宋体" w:hAnsi="宋体" w:eastAsia="宋体" w:cs="宋体"/>
          <w:color w:val="auto"/>
          <w:sz w:val="24"/>
          <w:highlight w:val="none"/>
          <w:u w:val="single"/>
        </w:rPr>
        <w:t>7.6</w:t>
      </w:r>
      <w:r>
        <w:rPr>
          <w:rFonts w:hint="eastAsia" w:ascii="宋体" w:hAnsi="宋体" w:eastAsia="宋体" w:cs="宋体"/>
          <w:color w:val="auto"/>
          <w:sz w:val="24"/>
          <w:highlight w:val="none"/>
          <w:u w:val="single"/>
        </w:rPr>
        <w:t>款执行</w:t>
      </w:r>
      <w:r>
        <w:rPr>
          <w:rFonts w:ascii="宋体" w:hAnsi="宋体" w:eastAsia="宋体" w:cs="宋体"/>
          <w:color w:val="auto"/>
          <w:sz w:val="24"/>
          <w:highlight w:val="none"/>
        </w:rPr>
        <w:t>。</w:t>
      </w:r>
    </w:p>
    <w:p w14:paraId="3B52F12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7</w:t>
      </w:r>
      <w:bookmarkStart w:id="269" w:name="_Toc300934973"/>
      <w:bookmarkEnd w:id="269"/>
      <w:bookmarkStart w:id="270" w:name="_Toc312678017"/>
      <w:bookmarkEnd w:id="270"/>
      <w:bookmarkStart w:id="271" w:name="_Toc303539130"/>
      <w:bookmarkEnd w:id="271"/>
      <w:bookmarkStart w:id="272" w:name="_Toc304295551"/>
      <w:bookmarkEnd w:id="272"/>
      <w:bookmarkStart w:id="273" w:name="_Toc297216180"/>
      <w:bookmarkEnd w:id="273"/>
      <w:bookmarkStart w:id="274" w:name="_Toc297123521"/>
      <w:bookmarkEnd w:id="274"/>
      <w:r>
        <w:rPr>
          <w:rFonts w:ascii="宋体" w:hAnsi="宋体" w:eastAsia="宋体" w:cs="宋体"/>
          <w:color w:val="auto"/>
          <w:sz w:val="24"/>
          <w:highlight w:val="none"/>
        </w:rPr>
        <w:t>.7异常恶劣的气候条件</w:t>
      </w:r>
    </w:p>
    <w:p w14:paraId="3613BF5E">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发包人和承包人同意以下情形视为异常恶劣的气候条件：</w:t>
      </w:r>
    </w:p>
    <w:p w14:paraId="6D081B3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w:t>
      </w:r>
      <w:r>
        <w:rPr>
          <w:rFonts w:hint="eastAsia" w:ascii="宋体" w:hAnsi="宋体" w:eastAsia="宋体" w:cs="宋体"/>
          <w:color w:val="auto"/>
          <w:sz w:val="24"/>
          <w:highlight w:val="none"/>
          <w:u w:val="single"/>
        </w:rPr>
        <w:t>日气温超过37摄氏度或低于零下10摄氏度</w:t>
      </w:r>
      <w:r>
        <w:rPr>
          <w:rFonts w:ascii="宋体" w:hAnsi="宋体" w:eastAsia="宋体" w:cs="宋体"/>
          <w:color w:val="auto"/>
          <w:sz w:val="24"/>
          <w:highlight w:val="none"/>
          <w:u w:val="single"/>
        </w:rPr>
        <w:t>；</w:t>
      </w:r>
    </w:p>
    <w:p w14:paraId="3657A4C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（2）</w:t>
      </w:r>
      <w:r>
        <w:rPr>
          <w:rFonts w:hint="eastAsia" w:ascii="宋体" w:hAnsi="宋体" w:eastAsia="宋体" w:cs="宋体"/>
          <w:color w:val="auto"/>
          <w:sz w:val="24"/>
          <w:highlight w:val="none"/>
          <w:u w:val="single"/>
        </w:rPr>
        <w:t>雷电强降雨、24小时内降水量达到50.0mm的暴雨</w:t>
      </w:r>
      <w:r>
        <w:rPr>
          <w:rFonts w:ascii="宋体" w:hAnsi="宋体" w:eastAsia="宋体" w:cs="宋体"/>
          <w:color w:val="auto"/>
          <w:sz w:val="24"/>
          <w:highlight w:val="none"/>
        </w:rPr>
        <w:t>；</w:t>
      </w:r>
    </w:p>
    <w:p w14:paraId="10ABBBA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（3）</w:t>
      </w:r>
      <w:r>
        <w:rPr>
          <w:rFonts w:hint="eastAsia" w:ascii="宋体" w:hAnsi="宋体" w:eastAsia="宋体" w:cs="宋体"/>
          <w:color w:val="auto"/>
          <w:sz w:val="24"/>
          <w:highlight w:val="none"/>
          <w:u w:val="single"/>
        </w:rPr>
        <w:t>大雪、冰雹、冰灾、龙卷风、6级以上大风、雾霾等</w:t>
      </w:r>
      <w:r>
        <w:rPr>
          <w:rFonts w:ascii="宋体" w:hAnsi="宋体" w:eastAsia="宋体" w:cs="宋体"/>
          <w:color w:val="auto"/>
          <w:sz w:val="24"/>
          <w:highlight w:val="none"/>
          <w:u w:val="single"/>
        </w:rPr>
        <w:t>。</w:t>
      </w:r>
    </w:p>
    <w:p w14:paraId="081CA14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7.9 提前竣工的奖励</w:t>
      </w:r>
    </w:p>
    <w:p w14:paraId="6C8C83B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7.9.2提前竣工的奖励：</w:t>
      </w:r>
      <w:r>
        <w:rPr>
          <w:rFonts w:ascii="宋体" w:hAnsi="宋体" w:eastAsia="宋体" w:cs="宋体"/>
          <w:color w:val="auto"/>
          <w:sz w:val="24"/>
          <w:highlight w:val="none"/>
          <w:u w:val="single"/>
        </w:rPr>
        <w:t>由双方协商确定。</w:t>
      </w:r>
    </w:p>
    <w:p w14:paraId="27352427">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bookmarkStart w:id="275" w:name="_Toc351203640"/>
      <w:bookmarkEnd w:id="275"/>
      <w:r>
        <w:rPr>
          <w:rFonts w:ascii="宋体" w:hAnsi="宋体" w:eastAsia="宋体" w:cs="宋体"/>
          <w:b/>
          <w:color w:val="auto"/>
          <w:sz w:val="24"/>
          <w:highlight w:val="none"/>
        </w:rPr>
        <w:t>8. 材料与设备</w:t>
      </w:r>
    </w:p>
    <w:p w14:paraId="21FD59D7">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r>
        <w:rPr>
          <w:rFonts w:ascii="宋体" w:hAnsi="宋体" w:eastAsia="宋体" w:cs="宋体"/>
          <w:b/>
          <w:color w:val="auto"/>
          <w:sz w:val="24"/>
          <w:highlight w:val="none"/>
        </w:rPr>
        <w:t>8</w:t>
      </w:r>
      <w:bookmarkStart w:id="276" w:name="_Toc312677493"/>
      <w:bookmarkEnd w:id="276"/>
      <w:bookmarkStart w:id="277" w:name="_Toc296944506"/>
      <w:bookmarkEnd w:id="277"/>
      <w:bookmarkStart w:id="278" w:name="_Toc297120467"/>
      <w:bookmarkEnd w:id="278"/>
      <w:bookmarkStart w:id="279" w:name="_Toc312678019"/>
      <w:bookmarkEnd w:id="279"/>
      <w:bookmarkStart w:id="280" w:name="_Toc280868655"/>
      <w:bookmarkEnd w:id="280"/>
      <w:bookmarkStart w:id="281" w:name="_Toc280868656"/>
      <w:bookmarkEnd w:id="281"/>
      <w:bookmarkStart w:id="282" w:name="_Toc296346668"/>
      <w:bookmarkEnd w:id="282"/>
      <w:bookmarkStart w:id="283" w:name="_Toc280868654"/>
      <w:bookmarkEnd w:id="283"/>
      <w:bookmarkStart w:id="284" w:name="_Toc297123527"/>
      <w:bookmarkEnd w:id="284"/>
      <w:bookmarkStart w:id="285" w:name="_Toc304295556"/>
      <w:bookmarkEnd w:id="285"/>
      <w:bookmarkStart w:id="286" w:name="_Toc292559372"/>
      <w:bookmarkEnd w:id="286"/>
      <w:bookmarkStart w:id="287" w:name="_Toc303539136"/>
      <w:bookmarkEnd w:id="287"/>
      <w:bookmarkStart w:id="288" w:name="_Toc296891207"/>
      <w:bookmarkEnd w:id="288"/>
      <w:bookmarkStart w:id="289" w:name="_Toc300934979"/>
      <w:bookmarkEnd w:id="289"/>
      <w:bookmarkStart w:id="290" w:name="_Toc297216186"/>
      <w:bookmarkEnd w:id="290"/>
      <w:bookmarkStart w:id="291" w:name="_Toc267251424"/>
      <w:bookmarkEnd w:id="291"/>
      <w:bookmarkStart w:id="292" w:name="_Toc292559877"/>
      <w:bookmarkEnd w:id="292"/>
      <w:bookmarkStart w:id="293" w:name="_Toc297048353"/>
      <w:bookmarkEnd w:id="293"/>
      <w:bookmarkStart w:id="294" w:name="_Toc296503167"/>
      <w:bookmarkEnd w:id="294"/>
      <w:bookmarkStart w:id="295" w:name="_Toc296347166"/>
      <w:bookmarkEnd w:id="295"/>
      <w:bookmarkStart w:id="296" w:name="_Toc296890995"/>
      <w:bookmarkEnd w:id="296"/>
      <w:r>
        <w:rPr>
          <w:rFonts w:ascii="宋体" w:hAnsi="宋体" w:eastAsia="宋体" w:cs="宋体"/>
          <w:b/>
          <w:color w:val="auto"/>
          <w:sz w:val="24"/>
          <w:highlight w:val="none"/>
        </w:rPr>
        <w:t>.4材料与工程设备的保管与使用</w:t>
      </w:r>
    </w:p>
    <w:p w14:paraId="2B3C2C0B">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eastAsia="宋体" w:cs="宋体"/>
          <w:color w:val="auto"/>
          <w:sz w:val="24"/>
          <w:highlight w:val="none"/>
        </w:rPr>
      </w:pPr>
      <w:r>
        <w:rPr>
          <w:rFonts w:ascii="宋体" w:hAnsi="宋体" w:eastAsia="宋体" w:cs="宋体"/>
          <w:color w:val="auto"/>
          <w:sz w:val="24"/>
          <w:highlight w:val="none"/>
        </w:rPr>
        <w:t>8</w:t>
      </w:r>
      <w:bookmarkStart w:id="297" w:name="_Toc297216187"/>
      <w:bookmarkEnd w:id="297"/>
      <w:bookmarkStart w:id="298" w:name="_Toc312677494"/>
      <w:bookmarkEnd w:id="298"/>
      <w:bookmarkStart w:id="299" w:name="_Toc304295557"/>
      <w:bookmarkEnd w:id="299"/>
      <w:bookmarkStart w:id="300" w:name="_Toc296503168"/>
      <w:bookmarkEnd w:id="300"/>
      <w:bookmarkStart w:id="301" w:name="_Toc318581173"/>
      <w:bookmarkEnd w:id="301"/>
      <w:bookmarkStart w:id="302" w:name="_Toc303539137"/>
      <w:bookmarkEnd w:id="302"/>
      <w:bookmarkStart w:id="303" w:name="_Toc297120468"/>
      <w:bookmarkEnd w:id="303"/>
      <w:bookmarkStart w:id="304" w:name="_Toc296891208"/>
      <w:bookmarkEnd w:id="304"/>
      <w:bookmarkStart w:id="305" w:name="_Toc296890996"/>
      <w:bookmarkEnd w:id="305"/>
      <w:bookmarkStart w:id="306" w:name="_Toc297123528"/>
      <w:bookmarkEnd w:id="306"/>
      <w:bookmarkStart w:id="307" w:name="_Toc312678020"/>
      <w:bookmarkEnd w:id="307"/>
      <w:bookmarkStart w:id="308" w:name="_Toc296944507"/>
      <w:bookmarkEnd w:id="308"/>
      <w:bookmarkStart w:id="309" w:name="_Toc296346669"/>
      <w:bookmarkEnd w:id="309"/>
      <w:bookmarkStart w:id="310" w:name="_Toc292559373"/>
      <w:bookmarkEnd w:id="310"/>
      <w:bookmarkStart w:id="311" w:name="_Toc300934980"/>
      <w:bookmarkEnd w:id="311"/>
      <w:bookmarkStart w:id="312" w:name="_Toc292559878"/>
      <w:bookmarkEnd w:id="312"/>
      <w:bookmarkStart w:id="313" w:name="_Toc297048354"/>
      <w:bookmarkEnd w:id="313"/>
      <w:bookmarkStart w:id="314" w:name="_Toc296347167"/>
      <w:bookmarkEnd w:id="314"/>
      <w:r>
        <w:rPr>
          <w:rFonts w:ascii="宋体" w:hAnsi="宋体" w:eastAsia="宋体" w:cs="宋体"/>
          <w:color w:val="auto"/>
          <w:sz w:val="24"/>
          <w:highlight w:val="none"/>
        </w:rPr>
        <w:t>.4.1发包人供应的材料设备的保管费用的承担：</w:t>
      </w:r>
      <w:r>
        <w:rPr>
          <w:rFonts w:hint="eastAsia" w:ascii="宋体" w:hAnsi="宋体" w:eastAsia="宋体" w:cs="宋体"/>
          <w:color w:val="auto"/>
          <w:sz w:val="24"/>
          <w:highlight w:val="none"/>
          <w:u w:val="single"/>
        </w:rPr>
        <w:t>按通用条款8</w:t>
      </w:r>
      <w:r>
        <w:rPr>
          <w:rFonts w:ascii="宋体" w:hAnsi="宋体" w:eastAsia="宋体" w:cs="宋体"/>
          <w:color w:val="auto"/>
          <w:sz w:val="24"/>
          <w:highlight w:val="none"/>
          <w:u w:val="single"/>
        </w:rPr>
        <w:t>.</w:t>
      </w:r>
      <w:r>
        <w:rPr>
          <w:rFonts w:hint="eastAsia" w:ascii="宋体" w:hAnsi="宋体" w:eastAsia="宋体" w:cs="宋体"/>
          <w:color w:val="auto"/>
          <w:sz w:val="24"/>
          <w:highlight w:val="none"/>
          <w:u w:val="single"/>
        </w:rPr>
        <w:t>4.1款执行</w:t>
      </w:r>
      <w:r>
        <w:rPr>
          <w:rFonts w:ascii="宋体" w:hAnsi="宋体" w:eastAsia="宋体" w:cs="宋体"/>
          <w:color w:val="auto"/>
          <w:sz w:val="24"/>
          <w:highlight w:val="none"/>
        </w:rPr>
        <w:t>。</w:t>
      </w:r>
    </w:p>
    <w:p w14:paraId="419EA298">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r>
        <w:rPr>
          <w:rFonts w:ascii="宋体" w:hAnsi="宋体" w:eastAsia="宋体" w:cs="宋体"/>
          <w:b/>
          <w:color w:val="auto"/>
          <w:sz w:val="24"/>
          <w:highlight w:val="none"/>
        </w:rPr>
        <w:t>8.6 样品</w:t>
      </w:r>
    </w:p>
    <w:p w14:paraId="4A520E1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8.6.1</w:t>
      </w:r>
      <w:r>
        <w:rPr>
          <w:rFonts w:ascii="宋体" w:hAnsi="宋体" w:eastAsia="宋体" w:cs="宋体"/>
          <w:color w:val="auto"/>
          <w:sz w:val="24"/>
          <w:highlight w:val="none"/>
        </w:rPr>
        <w:tab/>
      </w:r>
      <w:r>
        <w:rPr>
          <w:rFonts w:ascii="宋体" w:hAnsi="宋体" w:eastAsia="宋体" w:cs="宋体"/>
          <w:color w:val="auto"/>
          <w:sz w:val="24"/>
          <w:highlight w:val="none"/>
        </w:rPr>
        <w:t>样品的报送</w:t>
      </w:r>
      <w:r>
        <w:rPr>
          <w:rFonts w:hint="eastAsia" w:ascii="宋体" w:hAnsi="宋体" w:eastAsia="宋体" w:cs="宋体"/>
          <w:color w:val="auto"/>
          <w:sz w:val="24"/>
          <w:highlight w:val="none"/>
        </w:rPr>
        <w:t>与封存</w:t>
      </w:r>
    </w:p>
    <w:p w14:paraId="0F562C7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需要承包人报送样品的材料或工程设备，样品的种类、名称、规格、数量要求：。</w:t>
      </w:r>
    </w:p>
    <w:p w14:paraId="57621340">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8.8 施工设备和临时设施</w:t>
      </w:r>
    </w:p>
    <w:p w14:paraId="48C142F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8.8.1 承包人提供的施工设备和临时设施</w:t>
      </w:r>
    </w:p>
    <w:p w14:paraId="3D9FA3C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关于修建临时设施费用承担的约定：</w:t>
      </w:r>
      <w:r>
        <w:rPr>
          <w:rFonts w:hint="eastAsia" w:ascii="宋体" w:hAnsi="宋体" w:eastAsia="宋体" w:cs="宋体"/>
          <w:color w:val="auto"/>
          <w:sz w:val="24"/>
          <w:highlight w:val="none"/>
          <w:u w:val="single"/>
        </w:rPr>
        <w:t>按通用条款8</w:t>
      </w:r>
      <w:r>
        <w:rPr>
          <w:rFonts w:ascii="宋体" w:hAnsi="宋体" w:eastAsia="宋体" w:cs="宋体"/>
          <w:color w:val="auto"/>
          <w:sz w:val="24"/>
          <w:highlight w:val="none"/>
          <w:u w:val="single"/>
        </w:rPr>
        <w:t>.</w:t>
      </w:r>
      <w:r>
        <w:rPr>
          <w:rFonts w:hint="eastAsia" w:ascii="宋体" w:hAnsi="宋体" w:eastAsia="宋体" w:cs="宋体"/>
          <w:color w:val="auto"/>
          <w:sz w:val="24"/>
          <w:highlight w:val="none"/>
          <w:u w:val="single"/>
        </w:rPr>
        <w:t>8款执行，由承包人承担</w:t>
      </w:r>
      <w:r>
        <w:rPr>
          <w:rFonts w:ascii="宋体" w:hAnsi="宋体" w:eastAsia="宋体" w:cs="宋体"/>
          <w:color w:val="auto"/>
          <w:sz w:val="24"/>
          <w:highlight w:val="none"/>
        </w:rPr>
        <w:t>。</w:t>
      </w:r>
    </w:p>
    <w:p w14:paraId="039B152E">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bookmarkStart w:id="315" w:name="_Toc351203641"/>
      <w:bookmarkEnd w:id="315"/>
      <w:r>
        <w:rPr>
          <w:rFonts w:ascii="宋体" w:hAnsi="宋体" w:eastAsia="宋体" w:cs="宋体"/>
          <w:b/>
          <w:color w:val="auto"/>
          <w:sz w:val="24"/>
          <w:highlight w:val="none"/>
        </w:rPr>
        <w:t>9</w:t>
      </w:r>
      <w:bookmarkStart w:id="316" w:name="_Toc296944512"/>
      <w:bookmarkEnd w:id="316"/>
      <w:bookmarkStart w:id="317" w:name="_Toc292559378"/>
      <w:bookmarkEnd w:id="317"/>
      <w:bookmarkStart w:id="318" w:name="_Toc267251427"/>
      <w:bookmarkEnd w:id="318"/>
      <w:bookmarkStart w:id="319" w:name="_Toc296891213"/>
      <w:bookmarkEnd w:id="319"/>
      <w:bookmarkStart w:id="320" w:name="_Toc296347172"/>
      <w:bookmarkEnd w:id="320"/>
      <w:bookmarkStart w:id="321" w:name="_Toc304295559"/>
      <w:bookmarkEnd w:id="321"/>
      <w:bookmarkStart w:id="322" w:name="_Toc296503173"/>
      <w:bookmarkEnd w:id="322"/>
      <w:bookmarkStart w:id="323" w:name="_Toc296346674"/>
      <w:bookmarkEnd w:id="323"/>
      <w:bookmarkStart w:id="324" w:name="_Toc292559883"/>
      <w:bookmarkEnd w:id="324"/>
      <w:bookmarkStart w:id="325" w:name="_Toc312678021"/>
      <w:bookmarkEnd w:id="325"/>
      <w:bookmarkStart w:id="326" w:name="_Toc296891001"/>
      <w:bookmarkEnd w:id="326"/>
      <w:bookmarkStart w:id="327" w:name="_Toc312677495"/>
      <w:bookmarkEnd w:id="327"/>
      <w:bookmarkStart w:id="328" w:name="_Toc297048359"/>
      <w:bookmarkEnd w:id="328"/>
      <w:bookmarkStart w:id="329" w:name="_Toc267251428"/>
      <w:bookmarkEnd w:id="329"/>
      <w:bookmarkStart w:id="330" w:name="_Toc297216192"/>
      <w:bookmarkEnd w:id="330"/>
      <w:bookmarkStart w:id="331" w:name="_Toc297120473"/>
      <w:bookmarkEnd w:id="331"/>
      <w:bookmarkStart w:id="332" w:name="_Toc297123533"/>
      <w:bookmarkEnd w:id="332"/>
      <w:bookmarkStart w:id="333" w:name="_Toc300934982"/>
      <w:bookmarkEnd w:id="333"/>
      <w:bookmarkStart w:id="334" w:name="_Toc303539139"/>
      <w:bookmarkEnd w:id="334"/>
      <w:r>
        <w:rPr>
          <w:rFonts w:ascii="宋体" w:hAnsi="宋体" w:eastAsia="宋体" w:cs="宋体"/>
          <w:b/>
          <w:color w:val="auto"/>
          <w:sz w:val="24"/>
          <w:highlight w:val="none"/>
        </w:rPr>
        <w:t>. 试验与检验</w:t>
      </w:r>
    </w:p>
    <w:p w14:paraId="0154EB96">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9</w:t>
      </w:r>
      <w:bookmarkStart w:id="335" w:name="_Toc312678022"/>
      <w:bookmarkEnd w:id="335"/>
      <w:bookmarkStart w:id="336" w:name="_Toc304295560"/>
      <w:bookmarkEnd w:id="336"/>
      <w:bookmarkStart w:id="337" w:name="_Toc303539140"/>
      <w:bookmarkEnd w:id="337"/>
      <w:bookmarkStart w:id="338" w:name="_Toc312677496"/>
      <w:bookmarkEnd w:id="338"/>
      <w:bookmarkStart w:id="339" w:name="_Toc300934983"/>
      <w:bookmarkEnd w:id="339"/>
      <w:bookmarkStart w:id="340" w:name="_Toc297216193"/>
      <w:bookmarkEnd w:id="340"/>
      <w:bookmarkStart w:id="341" w:name="_Toc297123534"/>
      <w:bookmarkEnd w:id="341"/>
      <w:r>
        <w:rPr>
          <w:rFonts w:ascii="宋体" w:hAnsi="宋体" w:eastAsia="宋体" w:cs="宋体"/>
          <w:color w:val="auto"/>
          <w:sz w:val="24"/>
          <w:highlight w:val="none"/>
        </w:rPr>
        <w:t>.1试验设备与试验人员</w:t>
      </w:r>
    </w:p>
    <w:p w14:paraId="2820379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9</w:t>
      </w:r>
      <w:bookmarkStart w:id="342" w:name="_Toc297216194"/>
      <w:bookmarkEnd w:id="342"/>
      <w:bookmarkStart w:id="343" w:name="_Toc318581174"/>
      <w:bookmarkEnd w:id="343"/>
      <w:bookmarkStart w:id="344" w:name="_Toc304295561"/>
      <w:bookmarkEnd w:id="344"/>
      <w:bookmarkStart w:id="345" w:name="_Toc297123535"/>
      <w:bookmarkEnd w:id="345"/>
      <w:bookmarkStart w:id="346" w:name="_Toc312677497"/>
      <w:bookmarkEnd w:id="346"/>
      <w:bookmarkStart w:id="347" w:name="_Toc312678023"/>
      <w:bookmarkEnd w:id="347"/>
      <w:bookmarkStart w:id="348" w:name="_Toc303539141"/>
      <w:bookmarkEnd w:id="348"/>
      <w:bookmarkStart w:id="349" w:name="_Toc300934984"/>
      <w:bookmarkEnd w:id="349"/>
      <w:r>
        <w:rPr>
          <w:rFonts w:ascii="宋体" w:hAnsi="宋体" w:eastAsia="宋体" w:cs="宋体"/>
          <w:color w:val="auto"/>
          <w:sz w:val="24"/>
          <w:highlight w:val="none"/>
        </w:rPr>
        <w:t>.1.2 试验设备</w:t>
      </w:r>
    </w:p>
    <w:p w14:paraId="76D7B18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施工现场需要配置的试验场所：</w:t>
      </w:r>
      <w:bookmarkStart w:id="350" w:name="_Toc297216195"/>
      <w:bookmarkEnd w:id="350"/>
      <w:bookmarkStart w:id="351" w:name="_Toc303539142"/>
      <w:bookmarkEnd w:id="351"/>
      <w:bookmarkStart w:id="352" w:name="_Toc300934985"/>
      <w:bookmarkEnd w:id="352"/>
      <w:bookmarkStart w:id="353" w:name="_Toc312678024"/>
      <w:bookmarkEnd w:id="353"/>
      <w:bookmarkStart w:id="354" w:name="_Toc297123536"/>
      <w:bookmarkEnd w:id="354"/>
      <w:bookmarkStart w:id="355" w:name="_Toc304295562"/>
      <w:bookmarkEnd w:id="355"/>
      <w:bookmarkStart w:id="356" w:name="_Toc312677498"/>
      <w:bookmarkEnd w:id="356"/>
      <w:r>
        <w:rPr>
          <w:rFonts w:hint="eastAsia" w:ascii="宋体" w:hAnsi="宋体" w:eastAsia="宋体" w:cs="宋体"/>
          <w:color w:val="auto"/>
          <w:sz w:val="24"/>
          <w:highlight w:val="none"/>
          <w:u w:val="single"/>
        </w:rPr>
        <w:t>/</w:t>
      </w:r>
      <w:r>
        <w:rPr>
          <w:rFonts w:ascii="宋体" w:hAnsi="宋体" w:eastAsia="宋体" w:cs="宋体"/>
          <w:color w:val="auto"/>
          <w:sz w:val="24"/>
          <w:highlight w:val="none"/>
        </w:rPr>
        <w:t>。</w:t>
      </w:r>
    </w:p>
    <w:p w14:paraId="7609E75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施工现场需要配备的试验设备：</w:t>
      </w:r>
      <w:r>
        <w:rPr>
          <w:rFonts w:hint="eastAsia" w:ascii="宋体" w:hAnsi="宋体" w:eastAsia="宋体" w:cs="宋体"/>
          <w:color w:val="auto"/>
          <w:sz w:val="24"/>
          <w:highlight w:val="none"/>
          <w:u w:val="single"/>
        </w:rPr>
        <w:t>/</w:t>
      </w:r>
      <w:r>
        <w:rPr>
          <w:rFonts w:ascii="宋体" w:hAnsi="宋体" w:eastAsia="宋体" w:cs="宋体"/>
          <w:color w:val="auto"/>
          <w:sz w:val="24"/>
          <w:highlight w:val="none"/>
        </w:rPr>
        <w:t>。</w:t>
      </w:r>
    </w:p>
    <w:p w14:paraId="6ED9CC2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施工现场需要具备的其他试验条件：</w:t>
      </w:r>
      <w:r>
        <w:rPr>
          <w:rFonts w:hint="eastAsia" w:ascii="宋体" w:hAnsi="宋体" w:eastAsia="宋体" w:cs="宋体"/>
          <w:color w:val="auto"/>
          <w:sz w:val="24"/>
          <w:highlight w:val="none"/>
          <w:u w:val="single"/>
        </w:rPr>
        <w:t>/</w:t>
      </w:r>
      <w:r>
        <w:rPr>
          <w:rFonts w:ascii="宋体" w:hAnsi="宋体" w:eastAsia="宋体" w:cs="宋体"/>
          <w:color w:val="auto"/>
          <w:sz w:val="24"/>
          <w:highlight w:val="none"/>
        </w:rPr>
        <w:t>。</w:t>
      </w:r>
    </w:p>
    <w:p w14:paraId="32738BE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9.4 现场工艺试验</w:t>
      </w:r>
    </w:p>
    <w:p w14:paraId="4781745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现场工艺试验的有关约定：</w:t>
      </w:r>
      <w:r>
        <w:rPr>
          <w:rFonts w:ascii="宋体" w:hAnsi="宋体" w:eastAsia="宋体" w:cs="宋体"/>
          <w:color w:val="auto"/>
          <w:sz w:val="24"/>
          <w:highlight w:val="none"/>
          <w:u w:val="single"/>
        </w:rPr>
        <w:t xml:space="preserve">          /         </w:t>
      </w:r>
      <w:r>
        <w:rPr>
          <w:rFonts w:ascii="宋体" w:hAnsi="宋体" w:eastAsia="宋体" w:cs="宋体"/>
          <w:color w:val="auto"/>
          <w:sz w:val="24"/>
          <w:highlight w:val="none"/>
        </w:rPr>
        <w:t>。</w:t>
      </w:r>
    </w:p>
    <w:p w14:paraId="72E8B3DF">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bookmarkStart w:id="357" w:name="_Toc351203642"/>
      <w:bookmarkEnd w:id="357"/>
      <w:r>
        <w:rPr>
          <w:rFonts w:ascii="宋体" w:hAnsi="宋体" w:eastAsia="宋体" w:cs="宋体"/>
          <w:b/>
          <w:color w:val="auto"/>
          <w:sz w:val="24"/>
          <w:highlight w:val="none"/>
        </w:rPr>
        <w:t>1</w:t>
      </w:r>
      <w:bookmarkStart w:id="358" w:name="_Toc296347192"/>
      <w:bookmarkEnd w:id="358"/>
      <w:bookmarkStart w:id="359" w:name="_Toc296346694"/>
      <w:bookmarkEnd w:id="359"/>
      <w:bookmarkStart w:id="360" w:name="_Toc267251440"/>
      <w:bookmarkEnd w:id="360"/>
      <w:bookmarkStart w:id="361" w:name="_Toc267251433"/>
      <w:bookmarkEnd w:id="361"/>
      <w:bookmarkStart w:id="362" w:name="_Toc312678025"/>
      <w:bookmarkEnd w:id="362"/>
      <w:bookmarkStart w:id="363" w:name="_Toc296891021"/>
      <w:bookmarkEnd w:id="363"/>
      <w:bookmarkStart w:id="364" w:name="_Toc292559903"/>
      <w:bookmarkEnd w:id="364"/>
      <w:bookmarkStart w:id="365" w:name="_Toc304295566"/>
      <w:bookmarkEnd w:id="365"/>
      <w:bookmarkStart w:id="366" w:name="_Toc267251435"/>
      <w:bookmarkEnd w:id="366"/>
      <w:bookmarkStart w:id="367" w:name="_Toc297048379"/>
      <w:bookmarkEnd w:id="367"/>
      <w:bookmarkStart w:id="368" w:name="_Toc300934989"/>
      <w:bookmarkEnd w:id="368"/>
      <w:bookmarkStart w:id="369" w:name="_Toc267251442"/>
      <w:bookmarkEnd w:id="369"/>
      <w:bookmarkStart w:id="370" w:name="_Toc296944532"/>
      <w:bookmarkEnd w:id="370"/>
      <w:bookmarkStart w:id="371" w:name="_Toc267251439"/>
      <w:bookmarkEnd w:id="371"/>
      <w:bookmarkStart w:id="372" w:name="_Toc267251441"/>
      <w:bookmarkEnd w:id="372"/>
      <w:bookmarkStart w:id="373" w:name="_Toc267251437"/>
      <w:bookmarkEnd w:id="373"/>
      <w:bookmarkStart w:id="374" w:name="_Toc296503193"/>
      <w:bookmarkEnd w:id="374"/>
      <w:bookmarkStart w:id="375" w:name="_Toc303539146"/>
      <w:bookmarkEnd w:id="375"/>
      <w:bookmarkStart w:id="376" w:name="_Toc312677499"/>
      <w:bookmarkEnd w:id="376"/>
      <w:bookmarkStart w:id="377" w:name="_Toc296891233"/>
      <w:bookmarkEnd w:id="377"/>
      <w:bookmarkStart w:id="378" w:name="_Toc297216199"/>
      <w:bookmarkEnd w:id="378"/>
      <w:bookmarkStart w:id="379" w:name="_Toc297120493"/>
      <w:bookmarkEnd w:id="379"/>
      <w:bookmarkStart w:id="380" w:name="_Toc292559398"/>
      <w:bookmarkEnd w:id="380"/>
      <w:bookmarkStart w:id="381" w:name="_Toc297123540"/>
      <w:bookmarkEnd w:id="381"/>
      <w:r>
        <w:rPr>
          <w:rFonts w:ascii="宋体" w:hAnsi="宋体" w:eastAsia="宋体" w:cs="宋体"/>
          <w:b/>
          <w:color w:val="auto"/>
          <w:sz w:val="24"/>
          <w:highlight w:val="none"/>
        </w:rPr>
        <w:t>0. 变更</w:t>
      </w:r>
    </w:p>
    <w:p w14:paraId="193F7B9A">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w:t>
      </w:r>
      <w:bookmarkStart w:id="382" w:name="_Toc297123541"/>
      <w:bookmarkEnd w:id="382"/>
      <w:bookmarkStart w:id="383" w:name="_Toc296346695"/>
      <w:bookmarkEnd w:id="383"/>
      <w:bookmarkStart w:id="384" w:name="_Toc300934990"/>
      <w:bookmarkEnd w:id="384"/>
      <w:bookmarkStart w:id="385" w:name="_Toc312678026"/>
      <w:bookmarkEnd w:id="385"/>
      <w:bookmarkStart w:id="386" w:name="_Toc297120494"/>
      <w:bookmarkEnd w:id="386"/>
      <w:bookmarkStart w:id="387" w:name="_Toc304295567"/>
      <w:bookmarkEnd w:id="387"/>
      <w:bookmarkStart w:id="388" w:name="_Toc296944533"/>
      <w:bookmarkEnd w:id="388"/>
      <w:bookmarkStart w:id="389" w:name="_Toc296503194"/>
      <w:bookmarkEnd w:id="389"/>
      <w:bookmarkStart w:id="390" w:name="_Toc303539147"/>
      <w:bookmarkEnd w:id="390"/>
      <w:bookmarkStart w:id="391" w:name="_Toc292559904"/>
      <w:bookmarkEnd w:id="391"/>
      <w:bookmarkStart w:id="392" w:name="_Toc296891234"/>
      <w:bookmarkEnd w:id="392"/>
      <w:bookmarkStart w:id="393" w:name="_Toc296347193"/>
      <w:bookmarkEnd w:id="393"/>
      <w:bookmarkStart w:id="394" w:name="_Toc292559399"/>
      <w:bookmarkEnd w:id="394"/>
      <w:bookmarkStart w:id="395" w:name="_Toc312677500"/>
      <w:bookmarkEnd w:id="395"/>
      <w:bookmarkStart w:id="396" w:name="_Toc297216200"/>
      <w:bookmarkEnd w:id="396"/>
      <w:bookmarkStart w:id="397" w:name="_Toc297048380"/>
      <w:bookmarkEnd w:id="397"/>
      <w:bookmarkStart w:id="398" w:name="_Toc296891022"/>
      <w:bookmarkEnd w:id="398"/>
      <w:r>
        <w:rPr>
          <w:rFonts w:ascii="宋体" w:hAnsi="宋体" w:eastAsia="宋体" w:cs="宋体"/>
          <w:color w:val="auto"/>
          <w:sz w:val="24"/>
          <w:highlight w:val="none"/>
        </w:rPr>
        <w:t>0.1变更的范围</w:t>
      </w:r>
    </w:p>
    <w:p w14:paraId="683717A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关于变更的范围的约定：</w:t>
      </w:r>
      <w:r>
        <w:rPr>
          <w:rFonts w:ascii="宋体" w:hAnsi="宋体" w:eastAsia="宋体" w:cs="宋体"/>
          <w:color w:val="auto"/>
          <w:sz w:val="24"/>
          <w:highlight w:val="none"/>
          <w:u w:val="single"/>
        </w:rPr>
        <w:t>（1）</w:t>
      </w:r>
      <w:r>
        <w:rPr>
          <w:rFonts w:ascii="宋体" w:hAnsi="宋体" w:eastAsia="宋体" w:cs="宋体"/>
          <w:color w:val="auto"/>
          <w:spacing w:val="-6"/>
          <w:sz w:val="24"/>
          <w:highlight w:val="none"/>
          <w:u w:val="single"/>
        </w:rPr>
        <w:t>增加或减少合同中任何工作，或追加额外的工作；（2）取消合同中任何工作，但转由他人实施的工作除外；（3）改变合同中任何工作的质量标准或其他特性；（4）改变工程的时</w:t>
      </w:r>
      <w:r>
        <w:rPr>
          <w:rFonts w:ascii="宋体" w:hAnsi="宋体" w:eastAsia="宋体" w:cs="宋体"/>
          <w:color w:val="auto"/>
          <w:sz w:val="24"/>
          <w:highlight w:val="none"/>
          <w:u w:val="single"/>
        </w:rPr>
        <w:t>间安排或实施顺序</w:t>
      </w:r>
      <w:r>
        <w:rPr>
          <w:rFonts w:ascii="宋体" w:hAnsi="宋体" w:eastAsia="宋体" w:cs="宋体"/>
          <w:color w:val="auto"/>
          <w:sz w:val="24"/>
          <w:highlight w:val="none"/>
        </w:rPr>
        <w:t>。</w:t>
      </w:r>
    </w:p>
    <w:p w14:paraId="6F07415E">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10.4 变更估价</w:t>
      </w:r>
    </w:p>
    <w:p w14:paraId="491D467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10.4.1 变更估价原则</w:t>
      </w:r>
    </w:p>
    <w:p w14:paraId="3F803C10">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关于变更估价的约定:。</w:t>
      </w:r>
    </w:p>
    <w:p w14:paraId="068734B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w:t>
      </w:r>
      <w:bookmarkStart w:id="399" w:name="_Toc303539150"/>
      <w:bookmarkEnd w:id="399"/>
      <w:bookmarkStart w:id="400" w:name="_Toc296346698"/>
      <w:bookmarkEnd w:id="400"/>
      <w:bookmarkStart w:id="401" w:name="_Toc296944536"/>
      <w:bookmarkEnd w:id="401"/>
      <w:bookmarkStart w:id="402" w:name="_Toc296891237"/>
      <w:bookmarkEnd w:id="402"/>
      <w:bookmarkStart w:id="403" w:name="_Toc312677503"/>
      <w:bookmarkEnd w:id="403"/>
      <w:bookmarkStart w:id="404" w:name="_Toc297123544"/>
      <w:bookmarkEnd w:id="404"/>
      <w:bookmarkStart w:id="405" w:name="_Toc296891025"/>
      <w:bookmarkEnd w:id="405"/>
      <w:bookmarkStart w:id="406" w:name="_Toc297120497"/>
      <w:bookmarkEnd w:id="406"/>
      <w:bookmarkStart w:id="407" w:name="_Toc292559402"/>
      <w:bookmarkEnd w:id="407"/>
      <w:bookmarkStart w:id="408" w:name="_Toc300934993"/>
      <w:bookmarkEnd w:id="408"/>
      <w:bookmarkStart w:id="409" w:name="_Toc297048383"/>
      <w:bookmarkEnd w:id="409"/>
      <w:bookmarkStart w:id="410" w:name="_Toc312678029"/>
      <w:bookmarkEnd w:id="410"/>
      <w:bookmarkStart w:id="411" w:name="_Toc296347196"/>
      <w:bookmarkEnd w:id="411"/>
      <w:bookmarkStart w:id="412" w:name="_Toc297216203"/>
      <w:bookmarkEnd w:id="412"/>
      <w:bookmarkStart w:id="413" w:name="_Toc292559907"/>
      <w:bookmarkEnd w:id="413"/>
      <w:bookmarkStart w:id="414" w:name="_Toc296503197"/>
      <w:bookmarkEnd w:id="414"/>
      <w:bookmarkStart w:id="415" w:name="_Toc304295570"/>
      <w:bookmarkEnd w:id="415"/>
      <w:r>
        <w:rPr>
          <w:rFonts w:ascii="宋体" w:hAnsi="宋体" w:eastAsia="宋体" w:cs="宋体"/>
          <w:color w:val="auto"/>
          <w:sz w:val="24"/>
          <w:highlight w:val="none"/>
        </w:rPr>
        <w:t>0.5承</w:t>
      </w:r>
      <w:bookmarkStart w:id="416" w:name="_Toc296891243"/>
      <w:bookmarkEnd w:id="416"/>
      <w:bookmarkStart w:id="417" w:name="_Toc300934994"/>
      <w:bookmarkEnd w:id="417"/>
      <w:bookmarkStart w:id="418" w:name="_Toc296347202"/>
      <w:bookmarkEnd w:id="418"/>
      <w:bookmarkStart w:id="419" w:name="_Toc296891031"/>
      <w:bookmarkEnd w:id="419"/>
      <w:bookmarkStart w:id="420" w:name="_Toc297120503"/>
      <w:bookmarkEnd w:id="420"/>
      <w:bookmarkStart w:id="421" w:name="_Toc292559408"/>
      <w:bookmarkEnd w:id="421"/>
      <w:bookmarkStart w:id="422" w:name="_Toc296944542"/>
      <w:bookmarkEnd w:id="422"/>
      <w:bookmarkStart w:id="423" w:name="_Toc303539151"/>
      <w:bookmarkEnd w:id="423"/>
      <w:bookmarkStart w:id="424" w:name="_Toc296503203"/>
      <w:bookmarkEnd w:id="424"/>
      <w:bookmarkStart w:id="425" w:name="_Toc297216204"/>
      <w:bookmarkEnd w:id="425"/>
      <w:bookmarkStart w:id="426" w:name="_Toc296346704"/>
      <w:bookmarkEnd w:id="426"/>
      <w:bookmarkStart w:id="427" w:name="_Toc292559913"/>
      <w:bookmarkEnd w:id="427"/>
      <w:bookmarkStart w:id="428" w:name="_Toc297048389"/>
      <w:bookmarkEnd w:id="428"/>
      <w:bookmarkStart w:id="429" w:name="_Toc297123545"/>
      <w:bookmarkEnd w:id="429"/>
      <w:r>
        <w:rPr>
          <w:rFonts w:ascii="宋体" w:hAnsi="宋体" w:eastAsia="宋体" w:cs="宋体"/>
          <w:color w:val="auto"/>
          <w:sz w:val="24"/>
          <w:highlight w:val="none"/>
        </w:rPr>
        <w:t>包人的合理化建议</w:t>
      </w:r>
    </w:p>
    <w:p w14:paraId="42AF789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发包人审批承包人合理化建议的期限：</w:t>
      </w:r>
      <w:r>
        <w:rPr>
          <w:rFonts w:hint="eastAsia" w:ascii="宋体" w:hAnsi="宋体" w:eastAsia="宋体" w:cs="宋体"/>
          <w:color w:val="auto"/>
          <w:sz w:val="24"/>
          <w:highlight w:val="none"/>
          <w:u w:val="single"/>
        </w:rPr>
        <w:t>/</w:t>
      </w:r>
      <w:r>
        <w:rPr>
          <w:rFonts w:ascii="宋体" w:hAnsi="宋体" w:eastAsia="宋体" w:cs="宋体"/>
          <w:color w:val="auto"/>
          <w:sz w:val="24"/>
          <w:highlight w:val="none"/>
        </w:rPr>
        <w:t>。</w:t>
      </w:r>
    </w:p>
    <w:p w14:paraId="2882E81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承</w:t>
      </w:r>
      <w:bookmarkStart w:id="430" w:name="_Toc303539152"/>
      <w:bookmarkEnd w:id="430"/>
      <w:bookmarkStart w:id="431" w:name="_Toc296347203"/>
      <w:bookmarkEnd w:id="431"/>
      <w:bookmarkStart w:id="432" w:name="_Toc292559409"/>
      <w:bookmarkEnd w:id="432"/>
      <w:bookmarkStart w:id="433" w:name="_Toc297048390"/>
      <w:bookmarkEnd w:id="433"/>
      <w:bookmarkStart w:id="434" w:name="_Toc312678030"/>
      <w:bookmarkEnd w:id="434"/>
      <w:bookmarkStart w:id="435" w:name="_Toc304295571"/>
      <w:bookmarkEnd w:id="435"/>
      <w:bookmarkStart w:id="436" w:name="_Toc296891032"/>
      <w:bookmarkEnd w:id="436"/>
      <w:bookmarkStart w:id="437" w:name="_Toc296346705"/>
      <w:bookmarkEnd w:id="437"/>
      <w:bookmarkStart w:id="438" w:name="_Toc292559914"/>
      <w:bookmarkEnd w:id="438"/>
      <w:bookmarkStart w:id="439" w:name="_Toc312677504"/>
      <w:bookmarkEnd w:id="439"/>
      <w:bookmarkStart w:id="440" w:name="_Toc318581175"/>
      <w:bookmarkEnd w:id="440"/>
      <w:bookmarkStart w:id="441" w:name="_Toc297120504"/>
      <w:bookmarkEnd w:id="441"/>
      <w:bookmarkStart w:id="442" w:name="_Toc297123546"/>
      <w:bookmarkEnd w:id="442"/>
      <w:bookmarkStart w:id="443" w:name="_Toc300934995"/>
      <w:bookmarkEnd w:id="443"/>
      <w:bookmarkStart w:id="444" w:name="_Toc296944543"/>
      <w:bookmarkEnd w:id="444"/>
      <w:bookmarkStart w:id="445" w:name="_Toc296891244"/>
      <w:bookmarkEnd w:id="445"/>
      <w:bookmarkStart w:id="446" w:name="_Toc296503204"/>
      <w:bookmarkEnd w:id="446"/>
      <w:bookmarkStart w:id="447" w:name="_Toc297216205"/>
      <w:bookmarkEnd w:id="447"/>
      <w:r>
        <w:rPr>
          <w:rFonts w:ascii="宋体" w:hAnsi="宋体" w:eastAsia="宋体" w:cs="宋体"/>
          <w:color w:val="auto"/>
          <w:sz w:val="24"/>
          <w:highlight w:val="none"/>
        </w:rPr>
        <w:t>包人提出的合理化建议降低了合同价格或者提高了工程经济效益的奖励的方法和金额为：。</w:t>
      </w:r>
    </w:p>
    <w:p w14:paraId="65B80F6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w:t>
      </w:r>
      <w:bookmarkStart w:id="448" w:name="_Toc312677507"/>
      <w:bookmarkEnd w:id="448"/>
      <w:bookmarkStart w:id="449" w:name="_Toc296944538"/>
      <w:bookmarkEnd w:id="449"/>
      <w:bookmarkStart w:id="450" w:name="_Toc296346700"/>
      <w:bookmarkEnd w:id="450"/>
      <w:bookmarkStart w:id="451" w:name="_Toc303539154"/>
      <w:bookmarkEnd w:id="451"/>
      <w:bookmarkStart w:id="452" w:name="_Toc297216207"/>
      <w:bookmarkEnd w:id="452"/>
      <w:bookmarkStart w:id="453" w:name="_Toc297120499"/>
      <w:bookmarkEnd w:id="453"/>
      <w:bookmarkStart w:id="454" w:name="_Toc312678033"/>
      <w:bookmarkEnd w:id="454"/>
      <w:bookmarkStart w:id="455" w:name="_Toc297123548"/>
      <w:bookmarkEnd w:id="455"/>
      <w:bookmarkStart w:id="456" w:name="_Toc304295574"/>
      <w:bookmarkEnd w:id="456"/>
      <w:bookmarkStart w:id="457" w:name="_Toc292559909"/>
      <w:bookmarkEnd w:id="457"/>
      <w:bookmarkStart w:id="458" w:name="_Toc296891239"/>
      <w:bookmarkEnd w:id="458"/>
      <w:bookmarkStart w:id="459" w:name="_Toc300934997"/>
      <w:bookmarkEnd w:id="459"/>
      <w:bookmarkStart w:id="460" w:name="_Toc292559404"/>
      <w:bookmarkEnd w:id="460"/>
      <w:bookmarkStart w:id="461" w:name="_Toc297048385"/>
      <w:bookmarkEnd w:id="461"/>
      <w:bookmarkStart w:id="462" w:name="_Toc296347198"/>
      <w:bookmarkEnd w:id="462"/>
      <w:bookmarkStart w:id="463" w:name="_Toc296503199"/>
      <w:bookmarkEnd w:id="463"/>
      <w:bookmarkStart w:id="464" w:name="_Toc296891027"/>
      <w:bookmarkEnd w:id="464"/>
      <w:r>
        <w:rPr>
          <w:rFonts w:ascii="宋体" w:hAnsi="宋体" w:eastAsia="宋体" w:cs="宋体"/>
          <w:color w:val="auto"/>
          <w:sz w:val="24"/>
          <w:highlight w:val="none"/>
        </w:rPr>
        <w:t>0.7 暂估价</w:t>
      </w:r>
    </w:p>
    <w:p w14:paraId="2E9B2AE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暂</w:t>
      </w:r>
      <w:bookmarkStart w:id="465" w:name="_Toc312678034"/>
      <w:bookmarkEnd w:id="465"/>
      <w:bookmarkStart w:id="466" w:name="_Toc318581176"/>
      <w:bookmarkEnd w:id="466"/>
      <w:bookmarkStart w:id="467" w:name="_Toc312677508"/>
      <w:bookmarkEnd w:id="467"/>
      <w:r>
        <w:rPr>
          <w:rFonts w:ascii="宋体" w:hAnsi="宋体" w:eastAsia="宋体" w:cs="宋体"/>
          <w:color w:val="auto"/>
          <w:sz w:val="24"/>
          <w:highlight w:val="none"/>
        </w:rPr>
        <w:t>估价材料和工程设备的明细详见附件</w:t>
      </w:r>
      <w:r>
        <w:rPr>
          <w:rFonts w:hint="eastAsia" w:ascii="宋体" w:hAnsi="宋体" w:eastAsia="宋体" w:cs="宋体"/>
          <w:color w:val="auto"/>
          <w:sz w:val="24"/>
          <w:highlight w:val="none"/>
        </w:rPr>
        <w:t>11：《</w:t>
      </w:r>
      <w:r>
        <w:rPr>
          <w:rFonts w:ascii="宋体" w:hAnsi="宋体" w:eastAsia="宋体" w:cs="宋体"/>
          <w:color w:val="auto"/>
          <w:sz w:val="24"/>
          <w:highlight w:val="none"/>
        </w:rPr>
        <w:t>暂估价一览表</w:t>
      </w:r>
      <w:r>
        <w:rPr>
          <w:rFonts w:hint="eastAsia" w:ascii="宋体" w:hAnsi="宋体" w:eastAsia="宋体" w:cs="宋体"/>
          <w:color w:val="auto"/>
          <w:sz w:val="24"/>
          <w:highlight w:val="none"/>
        </w:rPr>
        <w:t>》。</w:t>
      </w:r>
    </w:p>
    <w:p w14:paraId="745566B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w:t>
      </w:r>
      <w:bookmarkStart w:id="468" w:name="_Toc312677509"/>
      <w:bookmarkEnd w:id="468"/>
      <w:bookmarkStart w:id="469" w:name="_Toc312678035"/>
      <w:bookmarkEnd w:id="469"/>
      <w:bookmarkStart w:id="470" w:name="_Toc318581177"/>
      <w:bookmarkEnd w:id="470"/>
      <w:r>
        <w:rPr>
          <w:rFonts w:ascii="宋体" w:hAnsi="宋体" w:eastAsia="宋体" w:cs="宋体"/>
          <w:color w:val="auto"/>
          <w:sz w:val="24"/>
          <w:highlight w:val="none"/>
        </w:rPr>
        <w:t>0.7.1 依法必须招标的暂估价项目</w:t>
      </w:r>
    </w:p>
    <w:p w14:paraId="20446D65">
      <w:pPr>
        <w:keepNext w:val="0"/>
        <w:keepLines w:val="0"/>
        <w:pageBreakBefore w:val="0"/>
        <w:kinsoku/>
        <w:wordWrap/>
        <w:overflowPunct/>
        <w:topLinePunct w:val="0"/>
        <w:autoSpaceDE/>
        <w:autoSpaceDN/>
        <w:bidi w:val="0"/>
        <w:adjustRightInd/>
        <w:snapToGrid/>
        <w:spacing w:line="360" w:lineRule="auto"/>
        <w:ind w:left="0" w:leftChars="0"/>
        <w:textAlignment w:val="auto"/>
        <w:rPr>
          <w:rFonts w:ascii="宋体" w:hAnsi="宋体" w:eastAsia="宋体" w:cs="宋体"/>
          <w:color w:val="auto"/>
          <w:sz w:val="24"/>
          <w:highlight w:val="none"/>
        </w:rPr>
      </w:pPr>
      <w:r>
        <w:rPr>
          <w:rFonts w:ascii="宋体" w:hAnsi="宋体" w:eastAsia="宋体" w:cs="宋体"/>
          <w:color w:val="auto"/>
          <w:sz w:val="24"/>
          <w:highlight w:val="none"/>
        </w:rPr>
        <w:t>对于依法必须招标的暂估价项目</w:t>
      </w:r>
      <w:r>
        <w:rPr>
          <w:rFonts w:hint="eastAsia" w:ascii="宋体" w:hAnsi="宋体" w:eastAsia="宋体" w:cs="宋体"/>
          <w:color w:val="auto"/>
          <w:sz w:val="24"/>
          <w:highlight w:val="none"/>
          <w:u w:val="single"/>
        </w:rPr>
        <w:t>由发包人依法进行招标确定暂估价供应商或分包人</w:t>
      </w:r>
      <w:r>
        <w:rPr>
          <w:rFonts w:hint="eastAsia" w:ascii="宋体" w:hAnsi="宋体" w:eastAsia="宋体" w:cs="宋体"/>
          <w:color w:val="auto"/>
          <w:sz w:val="24"/>
          <w:highlight w:val="none"/>
        </w:rPr>
        <w:t>。</w:t>
      </w:r>
    </w:p>
    <w:p w14:paraId="2111EA92">
      <w:pPr>
        <w:keepNext w:val="0"/>
        <w:keepLines w:val="0"/>
        <w:pageBreakBefore w:val="0"/>
        <w:kinsoku/>
        <w:wordWrap/>
        <w:overflowPunct/>
        <w:topLinePunct w:val="0"/>
        <w:autoSpaceDE/>
        <w:autoSpaceDN/>
        <w:bidi w:val="0"/>
        <w:adjustRightInd/>
        <w:snapToGrid/>
        <w:spacing w:line="360" w:lineRule="auto"/>
        <w:ind w:left="0" w:leftChars="0"/>
        <w:textAlignment w:val="auto"/>
        <w:rPr>
          <w:rFonts w:ascii="宋体" w:hAnsi="宋体" w:eastAsia="宋体" w:cs="宋体"/>
          <w:color w:val="auto"/>
          <w:sz w:val="24"/>
          <w:highlight w:val="none"/>
        </w:rPr>
      </w:pPr>
      <w:r>
        <w:rPr>
          <w:rFonts w:ascii="宋体" w:hAnsi="宋体" w:eastAsia="宋体" w:cs="宋体"/>
          <w:color w:val="auto"/>
          <w:sz w:val="24"/>
          <w:highlight w:val="none"/>
        </w:rPr>
        <w:t>10.7.2 不属于依法必须招标的暂估价项目</w:t>
      </w:r>
    </w:p>
    <w:p w14:paraId="07950A3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对于不属于依法必须招标的暂估价项目</w:t>
      </w:r>
      <w:r>
        <w:rPr>
          <w:rFonts w:ascii="宋体" w:hAnsi="宋体" w:eastAsia="宋体" w:cs="宋体"/>
          <w:color w:val="auto"/>
          <w:sz w:val="24"/>
          <w:highlight w:val="none"/>
          <w:u w:val="single"/>
        </w:rPr>
        <w:t>由发包人</w:t>
      </w:r>
      <w:r>
        <w:rPr>
          <w:rFonts w:hint="eastAsia" w:ascii="宋体" w:hAnsi="宋体" w:eastAsia="宋体" w:cs="宋体"/>
          <w:color w:val="auto"/>
          <w:sz w:val="24"/>
          <w:highlight w:val="none"/>
          <w:u w:val="single"/>
        </w:rPr>
        <w:t>、</w:t>
      </w:r>
      <w:r>
        <w:rPr>
          <w:rFonts w:ascii="宋体" w:hAnsi="宋体" w:eastAsia="宋体" w:cs="宋体"/>
          <w:color w:val="auto"/>
          <w:sz w:val="24"/>
          <w:highlight w:val="none"/>
          <w:u w:val="single"/>
        </w:rPr>
        <w:t>承包人</w:t>
      </w:r>
      <w:r>
        <w:rPr>
          <w:rFonts w:hint="eastAsia" w:ascii="宋体" w:hAnsi="宋体" w:eastAsia="宋体" w:cs="宋体"/>
          <w:color w:val="auto"/>
          <w:sz w:val="24"/>
          <w:highlight w:val="none"/>
          <w:u w:val="single"/>
        </w:rPr>
        <w:t>、监理和监督单位</w:t>
      </w:r>
      <w:r>
        <w:rPr>
          <w:rFonts w:ascii="宋体" w:hAnsi="宋体" w:eastAsia="宋体" w:cs="宋体"/>
          <w:color w:val="auto"/>
          <w:sz w:val="24"/>
          <w:highlight w:val="none"/>
          <w:u w:val="single"/>
        </w:rPr>
        <w:t>共同</w:t>
      </w:r>
      <w:r>
        <w:rPr>
          <w:rFonts w:hint="eastAsia" w:ascii="宋体" w:hAnsi="宋体" w:eastAsia="宋体" w:cs="宋体"/>
          <w:color w:val="auto"/>
          <w:sz w:val="24"/>
          <w:highlight w:val="none"/>
          <w:u w:val="single"/>
        </w:rPr>
        <w:t>询价</w:t>
      </w:r>
      <w:r>
        <w:rPr>
          <w:rFonts w:ascii="宋体" w:hAnsi="宋体" w:eastAsia="宋体" w:cs="宋体"/>
          <w:color w:val="auto"/>
          <w:sz w:val="24"/>
          <w:highlight w:val="none"/>
          <w:u w:val="single"/>
        </w:rPr>
        <w:t>确定暂估价供应商或分包人</w:t>
      </w:r>
      <w:r>
        <w:rPr>
          <w:rFonts w:ascii="宋体" w:hAnsi="宋体" w:eastAsia="宋体" w:cs="宋体"/>
          <w:color w:val="auto"/>
          <w:sz w:val="24"/>
          <w:highlight w:val="none"/>
        </w:rPr>
        <w:t>。</w:t>
      </w:r>
    </w:p>
    <w:p w14:paraId="1BEDCB2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10.8 暂列金额</w:t>
      </w:r>
    </w:p>
    <w:p w14:paraId="4188C7C0">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hint="eastAsia" w:ascii="宋体" w:hAnsi="宋体" w:eastAsia="宋体" w:cs="宋体"/>
          <w:color w:val="auto"/>
          <w:sz w:val="24"/>
          <w:highlight w:val="none"/>
        </w:rPr>
        <w:t>合同当事人关于暂列金额使用的约定：</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D3BD5D8">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bookmarkStart w:id="471" w:name="_Toc351203643"/>
      <w:bookmarkEnd w:id="471"/>
      <w:r>
        <w:rPr>
          <w:rFonts w:ascii="宋体" w:hAnsi="宋体" w:eastAsia="宋体" w:cs="宋体"/>
          <w:b/>
          <w:color w:val="auto"/>
          <w:sz w:val="24"/>
          <w:highlight w:val="none"/>
        </w:rPr>
        <w:t>11. 价格调整</w:t>
      </w:r>
    </w:p>
    <w:p w14:paraId="5B5088D4">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bookmarkStart w:id="472" w:name="_Toc300935000"/>
      <w:bookmarkEnd w:id="472"/>
      <w:bookmarkStart w:id="473" w:name="_Toc296503201"/>
      <w:bookmarkEnd w:id="473"/>
      <w:bookmarkStart w:id="474" w:name="_Toc297048387"/>
      <w:bookmarkEnd w:id="474"/>
      <w:bookmarkStart w:id="475" w:name="_Toc296891029"/>
      <w:bookmarkEnd w:id="475"/>
      <w:bookmarkStart w:id="476" w:name="_Toc297216209"/>
      <w:bookmarkEnd w:id="476"/>
      <w:bookmarkStart w:id="477" w:name="_Toc296891241"/>
      <w:bookmarkEnd w:id="477"/>
      <w:bookmarkStart w:id="478" w:name="_Toc296346702"/>
      <w:bookmarkEnd w:id="478"/>
      <w:bookmarkStart w:id="479" w:name="_Toc292559406"/>
      <w:bookmarkEnd w:id="479"/>
      <w:bookmarkStart w:id="480" w:name="_Toc297123550"/>
      <w:bookmarkEnd w:id="480"/>
      <w:bookmarkStart w:id="481" w:name="_Toc297120501"/>
      <w:bookmarkEnd w:id="481"/>
      <w:bookmarkStart w:id="482" w:name="_Toc296347200"/>
      <w:bookmarkEnd w:id="482"/>
      <w:bookmarkStart w:id="483" w:name="_Toc304295577"/>
      <w:bookmarkEnd w:id="483"/>
      <w:bookmarkStart w:id="484" w:name="_Toc296944540"/>
      <w:bookmarkEnd w:id="484"/>
      <w:bookmarkStart w:id="485" w:name="_Toc303539157"/>
      <w:bookmarkEnd w:id="485"/>
      <w:bookmarkStart w:id="486" w:name="_Toc312678039"/>
      <w:bookmarkEnd w:id="486"/>
      <w:bookmarkStart w:id="487" w:name="_Toc292559911"/>
      <w:bookmarkEnd w:id="487"/>
      <w:r>
        <w:rPr>
          <w:rFonts w:ascii="宋体" w:hAnsi="宋体" w:eastAsia="宋体" w:cs="宋体"/>
          <w:b/>
          <w:color w:val="auto"/>
          <w:sz w:val="24"/>
          <w:highlight w:val="none"/>
        </w:rPr>
        <w:t>11.1 市场价格波动引起的调整</w:t>
      </w:r>
    </w:p>
    <w:p w14:paraId="6186B28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市场价格波动是否调整合同价格的约定：</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rPr>
        <w:t>。</w:t>
      </w:r>
    </w:p>
    <w:p w14:paraId="04D551F0">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因市场价格波动调整合同价格，采用以下第</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rPr>
        <w:t>种方式对合同价格进行调整：</w:t>
      </w:r>
    </w:p>
    <w:p w14:paraId="317D920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第1种方式：采用价格指数</w:t>
      </w:r>
      <w:r>
        <w:rPr>
          <w:rFonts w:hint="eastAsia" w:ascii="宋体" w:hAnsi="宋体" w:eastAsia="宋体" w:cs="宋体"/>
          <w:color w:val="auto"/>
          <w:sz w:val="24"/>
          <w:highlight w:val="none"/>
        </w:rPr>
        <w:t>进行价格</w:t>
      </w:r>
      <w:r>
        <w:rPr>
          <w:rFonts w:ascii="宋体" w:hAnsi="宋体" w:eastAsia="宋体" w:cs="宋体"/>
          <w:color w:val="auto"/>
          <w:sz w:val="24"/>
          <w:highlight w:val="none"/>
        </w:rPr>
        <w:t>调整。</w:t>
      </w:r>
    </w:p>
    <w:p w14:paraId="7E92A9A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第2种方式：采用造价信息</w:t>
      </w:r>
      <w:r>
        <w:rPr>
          <w:rFonts w:hint="eastAsia" w:ascii="宋体" w:hAnsi="宋体" w:eastAsia="宋体" w:cs="宋体"/>
          <w:color w:val="auto"/>
          <w:sz w:val="24"/>
          <w:highlight w:val="none"/>
        </w:rPr>
        <w:t>进行价格</w:t>
      </w:r>
      <w:r>
        <w:rPr>
          <w:rFonts w:ascii="宋体" w:hAnsi="宋体" w:eastAsia="宋体" w:cs="宋体"/>
          <w:color w:val="auto"/>
          <w:sz w:val="24"/>
          <w:highlight w:val="none"/>
        </w:rPr>
        <w:t>调整。</w:t>
      </w:r>
    </w:p>
    <w:p w14:paraId="16560D9E">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（2）关于基准价格的约定：。</w:t>
      </w:r>
    </w:p>
    <w:p w14:paraId="1228B439">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bookmarkStart w:id="488" w:name="_Toc300935002"/>
      <w:bookmarkEnd w:id="488"/>
      <w:bookmarkStart w:id="489" w:name="_Toc297048391"/>
      <w:bookmarkEnd w:id="489"/>
      <w:bookmarkStart w:id="490" w:name="_Toc297216211"/>
      <w:bookmarkEnd w:id="490"/>
      <w:bookmarkStart w:id="491" w:name="_Toc312678040"/>
      <w:bookmarkEnd w:id="491"/>
      <w:bookmarkStart w:id="492" w:name="_Toc296891245"/>
      <w:bookmarkEnd w:id="492"/>
      <w:bookmarkStart w:id="493" w:name="_Toc297123552"/>
      <w:bookmarkEnd w:id="493"/>
      <w:bookmarkStart w:id="494" w:name="_Toc297120505"/>
      <w:bookmarkEnd w:id="494"/>
      <w:bookmarkStart w:id="495" w:name="_Toc303539159"/>
      <w:bookmarkEnd w:id="495"/>
      <w:bookmarkStart w:id="496" w:name="_Toc296347204"/>
      <w:bookmarkEnd w:id="496"/>
      <w:bookmarkStart w:id="497" w:name="_Toc304295579"/>
      <w:bookmarkEnd w:id="497"/>
      <w:bookmarkStart w:id="498" w:name="_Toc351203644"/>
      <w:bookmarkEnd w:id="498"/>
      <w:bookmarkStart w:id="499" w:name="_Toc296503205"/>
      <w:bookmarkEnd w:id="499"/>
      <w:bookmarkStart w:id="500" w:name="_Toc296891033"/>
      <w:bookmarkEnd w:id="500"/>
      <w:bookmarkStart w:id="501" w:name="_Toc292559410"/>
      <w:bookmarkEnd w:id="501"/>
      <w:bookmarkStart w:id="502" w:name="_Toc296944544"/>
      <w:bookmarkEnd w:id="502"/>
      <w:bookmarkStart w:id="503" w:name="_Toc292559915"/>
      <w:bookmarkEnd w:id="503"/>
      <w:bookmarkStart w:id="504" w:name="_Toc296346706"/>
      <w:bookmarkEnd w:id="504"/>
      <w:r>
        <w:rPr>
          <w:rFonts w:ascii="宋体" w:hAnsi="宋体" w:eastAsia="宋体" w:cs="宋体"/>
          <w:b/>
          <w:color w:val="auto"/>
          <w:sz w:val="24"/>
          <w:highlight w:val="none"/>
        </w:rPr>
        <w:t>12. 合同价格、计量与支付</w:t>
      </w:r>
    </w:p>
    <w:p w14:paraId="7836DF14">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bookmarkStart w:id="505" w:name="_Toc267251461"/>
      <w:bookmarkEnd w:id="505"/>
      <w:bookmarkStart w:id="506" w:name="_Toc296891034"/>
      <w:bookmarkEnd w:id="506"/>
      <w:bookmarkStart w:id="507" w:name="_Toc296891246"/>
      <w:bookmarkEnd w:id="507"/>
      <w:bookmarkStart w:id="508" w:name="_Toc297120506"/>
      <w:bookmarkEnd w:id="508"/>
      <w:bookmarkStart w:id="509" w:name="_Toc312678041"/>
      <w:bookmarkEnd w:id="509"/>
      <w:bookmarkStart w:id="510" w:name="_Toc296503206"/>
      <w:bookmarkEnd w:id="510"/>
      <w:bookmarkStart w:id="511" w:name="_Toc297048392"/>
      <w:bookmarkEnd w:id="511"/>
      <w:bookmarkStart w:id="512" w:name="_Toc296347205"/>
      <w:bookmarkEnd w:id="512"/>
      <w:bookmarkStart w:id="513" w:name="_Toc292559411"/>
      <w:bookmarkEnd w:id="513"/>
      <w:bookmarkStart w:id="514" w:name="_Toc297216212"/>
      <w:bookmarkEnd w:id="514"/>
      <w:bookmarkStart w:id="515" w:name="_Toc292559916"/>
      <w:bookmarkEnd w:id="515"/>
      <w:bookmarkStart w:id="516" w:name="_Toc303539160"/>
      <w:bookmarkEnd w:id="516"/>
      <w:bookmarkStart w:id="517" w:name="_Toc297123553"/>
      <w:bookmarkEnd w:id="517"/>
      <w:bookmarkStart w:id="518" w:name="_Toc296346707"/>
      <w:bookmarkEnd w:id="518"/>
      <w:bookmarkStart w:id="519" w:name="_Toc300935003"/>
      <w:bookmarkEnd w:id="519"/>
      <w:bookmarkStart w:id="520" w:name="_Toc296944545"/>
      <w:bookmarkEnd w:id="520"/>
      <w:bookmarkStart w:id="521" w:name="_Toc304295580"/>
      <w:bookmarkEnd w:id="521"/>
      <w:r>
        <w:rPr>
          <w:rFonts w:ascii="宋体" w:hAnsi="宋体" w:eastAsia="宋体" w:cs="宋体"/>
          <w:b/>
          <w:color w:val="auto"/>
          <w:sz w:val="24"/>
          <w:highlight w:val="none"/>
        </w:rPr>
        <w:t>12.1 合同价格形式</w:t>
      </w:r>
    </w:p>
    <w:p w14:paraId="69BEBDB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1、本合同价款采用</w:t>
      </w:r>
      <w:r>
        <w:rPr>
          <w:rFonts w:hint="eastAsia" w:ascii="宋体" w:hAnsi="宋体" w:eastAsia="宋体" w:cs="宋体"/>
          <w:color w:val="auto"/>
          <w:sz w:val="24"/>
          <w:highlight w:val="none"/>
          <w:u w:val="single"/>
        </w:rPr>
        <w:t>固定单/总价</w:t>
      </w:r>
      <w:r>
        <w:rPr>
          <w:rFonts w:ascii="宋体" w:hAnsi="宋体" w:eastAsia="宋体" w:cs="宋体"/>
          <w:color w:val="auto"/>
          <w:sz w:val="24"/>
          <w:highlight w:val="none"/>
          <w:u w:val="single"/>
        </w:rPr>
        <w:t>合同</w:t>
      </w:r>
      <w:r>
        <w:rPr>
          <w:rFonts w:ascii="宋体" w:hAnsi="宋体" w:eastAsia="宋体" w:cs="宋体"/>
          <w:color w:val="auto"/>
          <w:sz w:val="24"/>
          <w:highlight w:val="none"/>
        </w:rPr>
        <w:t>方式确定。</w:t>
      </w:r>
    </w:p>
    <w:p w14:paraId="757608C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（1）采用固定</w:t>
      </w:r>
      <w:r>
        <w:rPr>
          <w:rFonts w:hint="eastAsia" w:ascii="宋体" w:hAnsi="宋体" w:eastAsia="宋体" w:cs="宋体"/>
          <w:color w:val="auto"/>
          <w:sz w:val="24"/>
          <w:highlight w:val="none"/>
        </w:rPr>
        <w:t>总</w:t>
      </w:r>
      <w:r>
        <w:rPr>
          <w:rFonts w:ascii="宋体" w:hAnsi="宋体" w:eastAsia="宋体" w:cs="宋体"/>
          <w:color w:val="auto"/>
          <w:sz w:val="24"/>
          <w:highlight w:val="none"/>
        </w:rPr>
        <w:t>价合同，合同价款中包括的风险范围：</w:t>
      </w:r>
    </w:p>
    <w:p w14:paraId="1D90CF3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①</w:t>
      </w:r>
      <w:r>
        <w:rPr>
          <w:rFonts w:ascii="宋体" w:hAnsi="宋体" w:eastAsia="宋体" w:cs="宋体"/>
          <w:color w:val="auto"/>
          <w:sz w:val="24"/>
          <w:highlight w:val="none"/>
        </w:rPr>
        <w:t>风险费用的计算方法：</w:t>
      </w:r>
      <w:r>
        <w:rPr>
          <w:rFonts w:hint="eastAsia" w:ascii="宋体" w:hAnsi="宋体" w:eastAsia="宋体" w:cs="宋体"/>
          <w:color w:val="auto"/>
          <w:sz w:val="24"/>
          <w:highlight w:val="none"/>
          <w:u w:val="single"/>
        </w:rPr>
        <w:t>/；</w:t>
      </w:r>
    </w:p>
    <w:p w14:paraId="32EB3D5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hint="eastAsia" w:ascii="宋体" w:hAnsi="宋体" w:eastAsia="宋体" w:cs="宋体"/>
          <w:color w:val="auto"/>
          <w:sz w:val="24"/>
          <w:highlight w:val="none"/>
        </w:rPr>
        <w:t>②</w:t>
      </w:r>
      <w:r>
        <w:rPr>
          <w:rFonts w:ascii="宋体" w:hAnsi="宋体" w:eastAsia="宋体" w:cs="宋体"/>
          <w:color w:val="auto"/>
          <w:sz w:val="24"/>
          <w:highlight w:val="none"/>
        </w:rPr>
        <w:t>风险范围以外合同价款调整方法：</w:t>
      </w:r>
      <w:r>
        <w:rPr>
          <w:rFonts w:hint="eastAsia" w:ascii="宋体" w:hAnsi="宋体" w:eastAsia="宋体" w:cs="宋体"/>
          <w:color w:val="auto"/>
          <w:sz w:val="24"/>
          <w:highlight w:val="none"/>
          <w:u w:val="single"/>
        </w:rPr>
        <w:t>当招标文件工程量清单中所列的工程量与实际完成工程量不符或由于设计变更引起工程量增减时,按以下原则结算；</w:t>
      </w:r>
    </w:p>
    <w:p w14:paraId="5C7961D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按照《建设工程工程量清单计价规范》（2013年）计算规则计算增减的工程量。</w:t>
      </w:r>
    </w:p>
    <w:p w14:paraId="24549CB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工程量增减幅度在±3%以外的按中标相应项目的单价结算；</w:t>
      </w:r>
    </w:p>
    <w:p w14:paraId="474F516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如承包人投标文件的综合单价明显不合理，调整工程造价时按照工程招标控制价时的相应单价执行。</w:t>
      </w:r>
    </w:p>
    <w:p w14:paraId="0FC3FAA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因变更所发生的清单缺项子目，如原清单中有类似的，可参考类似单价，无类似项目的，按《河南省房屋建筑与装饰工程预算定额》（HA 01-31-2016）。另行编制结算单价，乘以根据承包人中标价和招标控制价计算得出的优惠费率，即为结算单价。</w:t>
      </w:r>
    </w:p>
    <w:p w14:paraId="15262CE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hint="eastAsia" w:ascii="宋体" w:hAnsi="宋体" w:eastAsia="宋体" w:cs="宋体"/>
          <w:color w:val="auto"/>
          <w:sz w:val="24"/>
          <w:highlight w:val="none"/>
        </w:rPr>
        <w:t>当合同双方对调整综合单价发生争议时,可提请审计部门审定。</w:t>
      </w:r>
    </w:p>
    <w:p w14:paraId="32691FBE">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bookmarkStart w:id="522" w:name="_Toc296347206"/>
      <w:bookmarkEnd w:id="522"/>
      <w:bookmarkStart w:id="523" w:name="_Toc303539161"/>
      <w:bookmarkEnd w:id="523"/>
      <w:bookmarkStart w:id="524" w:name="_Toc296944546"/>
      <w:bookmarkEnd w:id="524"/>
      <w:bookmarkStart w:id="525" w:name="_Toc300935004"/>
      <w:bookmarkEnd w:id="525"/>
      <w:bookmarkStart w:id="526" w:name="_Toc304295581"/>
      <w:bookmarkEnd w:id="526"/>
      <w:bookmarkStart w:id="527" w:name="_Toc292559412"/>
      <w:bookmarkEnd w:id="527"/>
      <w:bookmarkStart w:id="528" w:name="_Toc297123554"/>
      <w:bookmarkEnd w:id="528"/>
      <w:bookmarkStart w:id="529" w:name="_Toc297216213"/>
      <w:bookmarkEnd w:id="529"/>
      <w:bookmarkStart w:id="530" w:name="_Toc296891035"/>
      <w:bookmarkEnd w:id="530"/>
      <w:bookmarkStart w:id="531" w:name="_Toc297048393"/>
      <w:bookmarkEnd w:id="531"/>
      <w:bookmarkStart w:id="532" w:name="_Toc312678042"/>
      <w:bookmarkEnd w:id="532"/>
      <w:bookmarkStart w:id="533" w:name="_Toc292559917"/>
      <w:bookmarkEnd w:id="533"/>
      <w:bookmarkStart w:id="534" w:name="_Toc296891247"/>
      <w:bookmarkEnd w:id="534"/>
      <w:bookmarkStart w:id="535" w:name="_Toc296503207"/>
      <w:bookmarkEnd w:id="535"/>
      <w:bookmarkStart w:id="536" w:name="_Toc296346708"/>
      <w:bookmarkEnd w:id="536"/>
      <w:bookmarkStart w:id="537" w:name="_Toc297120507"/>
      <w:bookmarkEnd w:id="537"/>
      <w:r>
        <w:rPr>
          <w:rFonts w:ascii="宋体" w:hAnsi="宋体" w:eastAsia="宋体" w:cs="宋体"/>
          <w:b/>
          <w:color w:val="auto"/>
          <w:sz w:val="24"/>
          <w:highlight w:val="none"/>
        </w:rPr>
        <w:t>12.2 预付款</w:t>
      </w:r>
    </w:p>
    <w:p w14:paraId="2F928F8A">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12.2.1 预付款的支付</w:t>
      </w:r>
    </w:p>
    <w:p w14:paraId="185E725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预付款支付比例或金额：</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rPr>
        <w:t>。</w:t>
      </w:r>
    </w:p>
    <w:p w14:paraId="3099996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预付款支付期限：</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rPr>
        <w:t>。</w:t>
      </w:r>
    </w:p>
    <w:p w14:paraId="595B923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预付款扣回的方式：</w:t>
      </w:r>
      <w:r>
        <w:rPr>
          <w:rFonts w:hint="eastAsia" w:ascii="宋体" w:hAnsi="宋体" w:eastAsia="宋体" w:cs="宋体"/>
          <w:color w:val="auto"/>
          <w:sz w:val="24"/>
          <w:highlight w:val="none"/>
          <w:u w:val="single"/>
        </w:rPr>
        <w:t>/</w:t>
      </w:r>
      <w:r>
        <w:rPr>
          <w:rFonts w:ascii="宋体" w:hAnsi="宋体" w:eastAsia="宋体" w:cs="宋体"/>
          <w:color w:val="auto"/>
          <w:sz w:val="24"/>
          <w:highlight w:val="none"/>
        </w:rPr>
        <w:t>。</w:t>
      </w:r>
    </w:p>
    <w:p w14:paraId="1681CA0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12.2.2 预付款担保</w:t>
      </w:r>
    </w:p>
    <w:p w14:paraId="5F418D3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承包人提交预付款担保的期限：</w:t>
      </w:r>
      <w:r>
        <w:rPr>
          <w:rFonts w:hint="eastAsia" w:ascii="宋体" w:hAnsi="宋体" w:eastAsia="宋体" w:cs="宋体"/>
          <w:color w:val="auto"/>
          <w:sz w:val="24"/>
          <w:highlight w:val="none"/>
          <w:u w:val="single"/>
        </w:rPr>
        <w:t xml:space="preserve"> /        </w:t>
      </w:r>
      <w:r>
        <w:rPr>
          <w:rFonts w:ascii="宋体" w:hAnsi="宋体" w:eastAsia="宋体" w:cs="宋体"/>
          <w:color w:val="auto"/>
          <w:sz w:val="24"/>
          <w:highlight w:val="none"/>
        </w:rPr>
        <w:t>。</w:t>
      </w:r>
    </w:p>
    <w:p w14:paraId="2A27261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预付款担保的形式为：</w:t>
      </w:r>
      <w:r>
        <w:rPr>
          <w:rFonts w:hint="eastAsia" w:ascii="宋体" w:hAnsi="宋体" w:eastAsia="宋体" w:cs="宋体"/>
          <w:color w:val="auto"/>
          <w:sz w:val="24"/>
          <w:highlight w:val="none"/>
          <w:u w:val="single"/>
        </w:rPr>
        <w:t>/</w:t>
      </w:r>
      <w:r>
        <w:rPr>
          <w:rFonts w:ascii="宋体" w:hAnsi="宋体" w:eastAsia="宋体" w:cs="宋体"/>
          <w:color w:val="auto"/>
          <w:sz w:val="24"/>
          <w:highlight w:val="none"/>
        </w:rPr>
        <w:t>。</w:t>
      </w:r>
    </w:p>
    <w:p w14:paraId="3B925A52">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r>
        <w:rPr>
          <w:rFonts w:ascii="宋体" w:hAnsi="宋体" w:eastAsia="宋体" w:cs="宋体"/>
          <w:b/>
          <w:color w:val="auto"/>
          <w:sz w:val="24"/>
          <w:highlight w:val="none"/>
        </w:rPr>
        <w:t>12.3 计量</w:t>
      </w:r>
    </w:p>
    <w:p w14:paraId="46AF747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12.3.1 计量原则</w:t>
      </w:r>
    </w:p>
    <w:p w14:paraId="7FAEC20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工程量计算规则：。</w:t>
      </w:r>
    </w:p>
    <w:p w14:paraId="264FF94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12.3.2 计量周期</w:t>
      </w:r>
    </w:p>
    <w:p w14:paraId="10FBD13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关于计量周期的约定：</w:t>
      </w:r>
      <w:r>
        <w:rPr>
          <w:rFonts w:hint="eastAsia" w:ascii="宋体" w:hAnsi="宋体" w:eastAsia="宋体" w:cs="宋体"/>
          <w:color w:val="auto"/>
          <w:sz w:val="24"/>
          <w:highlight w:val="none"/>
          <w:u w:val="single"/>
        </w:rPr>
        <w:t>按形象进度付款</w:t>
      </w:r>
      <w:r>
        <w:rPr>
          <w:rFonts w:ascii="宋体" w:hAnsi="宋体" w:eastAsia="宋体" w:cs="宋体"/>
          <w:color w:val="auto"/>
          <w:sz w:val="24"/>
          <w:highlight w:val="none"/>
        </w:rPr>
        <w:t>。</w:t>
      </w:r>
    </w:p>
    <w:p w14:paraId="5C62F2D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12.3.3 单价合同的计量</w:t>
      </w:r>
    </w:p>
    <w:p w14:paraId="3E73AAA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关于单价合同计量的约定：</w:t>
      </w:r>
      <w:r>
        <w:rPr>
          <w:rFonts w:hint="eastAsia" w:ascii="宋体" w:hAnsi="宋体" w:eastAsia="宋体" w:cs="宋体"/>
          <w:color w:val="auto"/>
          <w:sz w:val="24"/>
          <w:highlight w:val="none"/>
          <w:u w:val="single"/>
        </w:rPr>
        <w:t>/</w:t>
      </w:r>
      <w:r>
        <w:rPr>
          <w:rFonts w:ascii="宋体" w:hAnsi="宋体" w:eastAsia="宋体" w:cs="宋体"/>
          <w:color w:val="auto"/>
          <w:sz w:val="24"/>
          <w:highlight w:val="none"/>
        </w:rPr>
        <w:t>。</w:t>
      </w:r>
    </w:p>
    <w:p w14:paraId="42FA7FA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12.3.4 总价合同的计量</w:t>
      </w:r>
    </w:p>
    <w:p w14:paraId="425D2F2A">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关于总价合同计量的约定：</w:t>
      </w:r>
      <w:r>
        <w:rPr>
          <w:rFonts w:ascii="宋体" w:hAnsi="宋体" w:eastAsia="宋体" w:cs="宋体"/>
          <w:color w:val="auto"/>
          <w:sz w:val="24"/>
          <w:highlight w:val="none"/>
          <w:u w:val="single"/>
        </w:rPr>
        <w:t>按通用条款12.3.4款执行</w:t>
      </w:r>
      <w:r>
        <w:rPr>
          <w:rFonts w:ascii="宋体" w:hAnsi="宋体" w:eastAsia="宋体" w:cs="宋体"/>
          <w:color w:val="auto"/>
          <w:sz w:val="24"/>
          <w:highlight w:val="none"/>
        </w:rPr>
        <w:t>。</w:t>
      </w:r>
    </w:p>
    <w:p w14:paraId="36A95B9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12.3.5总价合同采用支付分解表计量支付的，是否适用第12.3.4 项</w:t>
      </w:r>
      <w:r>
        <w:rPr>
          <w:rFonts w:hint="eastAsia" w:ascii="宋体" w:hAnsi="宋体" w:eastAsia="宋体" w:cs="宋体"/>
          <w:color w:val="auto"/>
          <w:sz w:val="24"/>
          <w:highlight w:val="none"/>
        </w:rPr>
        <w:t>〔</w:t>
      </w:r>
      <w:r>
        <w:rPr>
          <w:rFonts w:ascii="宋体" w:hAnsi="宋体" w:eastAsia="宋体" w:cs="宋体"/>
          <w:color w:val="auto"/>
          <w:sz w:val="24"/>
          <w:highlight w:val="none"/>
        </w:rPr>
        <w:t>总价合同的计量</w:t>
      </w:r>
      <w:r>
        <w:rPr>
          <w:rFonts w:hint="eastAsia" w:ascii="宋体" w:hAnsi="宋体" w:eastAsia="宋体" w:cs="宋体"/>
          <w:color w:val="auto"/>
          <w:sz w:val="24"/>
          <w:highlight w:val="none"/>
        </w:rPr>
        <w:t>〕</w:t>
      </w:r>
      <w:r>
        <w:rPr>
          <w:rFonts w:ascii="宋体" w:hAnsi="宋体" w:eastAsia="宋体" w:cs="宋体"/>
          <w:color w:val="auto"/>
          <w:sz w:val="24"/>
          <w:highlight w:val="none"/>
        </w:rPr>
        <w:t>约定</w:t>
      </w:r>
      <w:r>
        <w:rPr>
          <w:rFonts w:hint="eastAsia" w:ascii="宋体" w:hAnsi="宋体" w:eastAsia="宋体" w:cs="宋体"/>
          <w:color w:val="auto"/>
          <w:sz w:val="24"/>
          <w:highlight w:val="none"/>
        </w:rPr>
        <w:t>进行计量：</w:t>
      </w:r>
      <w:r>
        <w:rPr>
          <w:rFonts w:ascii="宋体" w:hAnsi="宋体" w:eastAsia="宋体" w:cs="宋体"/>
          <w:color w:val="auto"/>
          <w:sz w:val="24"/>
          <w:highlight w:val="none"/>
        </w:rPr>
        <w:t>。</w:t>
      </w:r>
    </w:p>
    <w:p w14:paraId="346FF2C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12.3.6其他价格形式合同的计量</w:t>
      </w:r>
    </w:p>
    <w:p w14:paraId="0081DFA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其他价格形式的计量方式和程序：。</w:t>
      </w:r>
    </w:p>
    <w:p w14:paraId="0EC27A83">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r>
        <w:rPr>
          <w:rFonts w:ascii="宋体" w:hAnsi="宋体" w:eastAsia="宋体" w:cs="宋体"/>
          <w:b/>
          <w:color w:val="auto"/>
          <w:sz w:val="24"/>
          <w:highlight w:val="none"/>
        </w:rPr>
        <w:t>12.4 工程进度款支付</w:t>
      </w:r>
    </w:p>
    <w:p w14:paraId="3603F30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pacing w:val="6"/>
          <w:sz w:val="24"/>
          <w:highlight w:val="none"/>
          <w:u w:val="single"/>
        </w:rPr>
      </w:pPr>
      <w:r>
        <w:rPr>
          <w:rFonts w:ascii="宋体" w:hAnsi="宋体" w:eastAsia="宋体" w:cs="宋体"/>
          <w:color w:val="auto"/>
          <w:sz w:val="24"/>
          <w:highlight w:val="none"/>
        </w:rPr>
        <w:t>双方约定的工程进度款支付的方式和时间：</w:t>
      </w:r>
      <w:r>
        <w:rPr>
          <w:rFonts w:hint="eastAsia" w:ascii="宋体" w:hAnsi="宋体" w:eastAsia="宋体" w:cs="宋体"/>
          <w:color w:val="auto"/>
          <w:sz w:val="24"/>
          <w:highlight w:val="none"/>
          <w:u w:val="single"/>
        </w:rPr>
        <w:t>以发包人于承包方签订的合同为准</w:t>
      </w:r>
      <w:r>
        <w:rPr>
          <w:rFonts w:ascii="宋体" w:hAnsi="宋体" w:eastAsia="宋体" w:cs="宋体"/>
          <w:color w:val="auto"/>
          <w:sz w:val="24"/>
          <w:highlight w:val="none"/>
          <w:u w:val="single"/>
        </w:rPr>
        <w:t>。</w:t>
      </w:r>
    </w:p>
    <w:p w14:paraId="41ECB71D">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bookmarkStart w:id="538" w:name="_Toc292559424"/>
      <w:bookmarkEnd w:id="538"/>
      <w:bookmarkStart w:id="539" w:name="_Toc351203645"/>
      <w:bookmarkEnd w:id="539"/>
      <w:bookmarkStart w:id="540" w:name="_Toc292559929"/>
      <w:bookmarkEnd w:id="540"/>
      <w:bookmarkStart w:id="541" w:name="_Toc296891047"/>
      <w:bookmarkEnd w:id="541"/>
      <w:bookmarkStart w:id="542" w:name="_Toc297048405"/>
      <w:bookmarkEnd w:id="542"/>
      <w:bookmarkStart w:id="543" w:name="_Toc296346720"/>
      <w:bookmarkEnd w:id="543"/>
      <w:bookmarkStart w:id="544" w:name="_Toc296503219"/>
      <w:bookmarkEnd w:id="544"/>
      <w:bookmarkStart w:id="545" w:name="_Toc297120519"/>
      <w:bookmarkEnd w:id="545"/>
      <w:bookmarkStart w:id="546" w:name="_Toc304295593"/>
      <w:bookmarkEnd w:id="546"/>
      <w:bookmarkStart w:id="547" w:name="_Toc296944558"/>
      <w:bookmarkEnd w:id="547"/>
      <w:bookmarkStart w:id="548" w:name="_Toc297216223"/>
      <w:bookmarkEnd w:id="548"/>
      <w:bookmarkStart w:id="549" w:name="_Toc312678053"/>
      <w:bookmarkEnd w:id="549"/>
      <w:bookmarkStart w:id="550" w:name="_Toc303539172"/>
      <w:bookmarkEnd w:id="550"/>
      <w:bookmarkStart w:id="551" w:name="_Toc297123564"/>
      <w:bookmarkEnd w:id="551"/>
      <w:bookmarkStart w:id="552" w:name="_Toc296891259"/>
      <w:bookmarkEnd w:id="552"/>
      <w:bookmarkStart w:id="553" w:name="_Toc296347218"/>
      <w:bookmarkEnd w:id="553"/>
      <w:bookmarkStart w:id="554" w:name="_Toc300935015"/>
      <w:bookmarkEnd w:id="554"/>
      <w:r>
        <w:rPr>
          <w:rFonts w:ascii="宋体" w:hAnsi="宋体" w:eastAsia="宋体" w:cs="宋体"/>
          <w:b/>
          <w:color w:val="auto"/>
          <w:sz w:val="24"/>
          <w:highlight w:val="none"/>
        </w:rPr>
        <w:t>13.验收和工程试车</w:t>
      </w:r>
    </w:p>
    <w:p w14:paraId="5CFAE115">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r>
        <w:rPr>
          <w:rFonts w:ascii="宋体" w:hAnsi="宋体" w:eastAsia="宋体" w:cs="宋体"/>
          <w:b/>
          <w:color w:val="auto"/>
          <w:sz w:val="24"/>
          <w:highlight w:val="none"/>
        </w:rPr>
        <w:t>13.1 分部分项工程验收</w:t>
      </w:r>
    </w:p>
    <w:p w14:paraId="540904C4">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eastAsia="宋体" w:cs="宋体"/>
          <w:color w:val="auto"/>
          <w:sz w:val="24"/>
          <w:highlight w:val="none"/>
        </w:rPr>
      </w:pPr>
      <w:r>
        <w:rPr>
          <w:rFonts w:ascii="宋体" w:hAnsi="宋体" w:eastAsia="宋体" w:cs="宋体"/>
          <w:color w:val="auto"/>
          <w:sz w:val="24"/>
          <w:highlight w:val="none"/>
        </w:rPr>
        <w:t>13.1.2监理人不能按时进行验收时，应提前</w:t>
      </w:r>
      <w:r>
        <w:rPr>
          <w:rFonts w:ascii="宋体" w:hAnsi="宋体" w:eastAsia="宋体" w:cs="宋体"/>
          <w:color w:val="auto"/>
          <w:sz w:val="24"/>
          <w:highlight w:val="none"/>
          <w:u w:val="single"/>
        </w:rPr>
        <w:t xml:space="preserve">   24    </w:t>
      </w:r>
      <w:r>
        <w:rPr>
          <w:rFonts w:ascii="宋体" w:hAnsi="宋体" w:eastAsia="宋体" w:cs="宋体"/>
          <w:color w:val="auto"/>
          <w:sz w:val="24"/>
          <w:highlight w:val="none"/>
        </w:rPr>
        <w:t>小时提交书面延期要求。</w:t>
      </w:r>
    </w:p>
    <w:p w14:paraId="7FFC56E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
          <w:color w:val="auto"/>
          <w:sz w:val="24"/>
          <w:highlight w:val="none"/>
        </w:rPr>
      </w:pPr>
      <w:r>
        <w:rPr>
          <w:rFonts w:ascii="宋体" w:hAnsi="宋体" w:eastAsia="宋体" w:cs="宋体"/>
          <w:color w:val="auto"/>
          <w:sz w:val="24"/>
          <w:highlight w:val="none"/>
        </w:rPr>
        <w:t>关于延期最长不得超过：</w:t>
      </w:r>
      <w:r>
        <w:rPr>
          <w:rFonts w:hint="eastAsia" w:ascii="宋体" w:hAnsi="宋体" w:eastAsia="宋体" w:cs="宋体"/>
          <w:color w:val="auto"/>
          <w:sz w:val="24"/>
          <w:highlight w:val="none"/>
          <w:u w:val="single"/>
        </w:rPr>
        <w:t>48</w:t>
      </w:r>
      <w:r>
        <w:rPr>
          <w:rFonts w:ascii="宋体" w:hAnsi="宋体" w:eastAsia="宋体" w:cs="宋体"/>
          <w:color w:val="auto"/>
          <w:sz w:val="24"/>
          <w:highlight w:val="none"/>
        </w:rPr>
        <w:t>小时。</w:t>
      </w:r>
    </w:p>
    <w:p w14:paraId="56AA734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bookmarkStart w:id="555" w:name="_Toc296891263"/>
      <w:bookmarkEnd w:id="555"/>
      <w:bookmarkStart w:id="556" w:name="_Toc296347222"/>
      <w:bookmarkEnd w:id="556"/>
      <w:bookmarkStart w:id="557" w:name="_Toc303539173"/>
      <w:bookmarkEnd w:id="557"/>
      <w:bookmarkStart w:id="558" w:name="_Toc300935016"/>
      <w:bookmarkEnd w:id="558"/>
      <w:bookmarkStart w:id="559" w:name="_Toc267251473"/>
      <w:bookmarkEnd w:id="559"/>
      <w:bookmarkStart w:id="560" w:name="_Toc297123565"/>
      <w:bookmarkEnd w:id="560"/>
      <w:bookmarkStart w:id="561" w:name="_Toc297120523"/>
      <w:bookmarkEnd w:id="561"/>
      <w:bookmarkStart w:id="562" w:name="_Toc292559933"/>
      <w:bookmarkEnd w:id="562"/>
      <w:bookmarkStart w:id="563" w:name="_Toc267251474"/>
      <w:bookmarkEnd w:id="563"/>
      <w:bookmarkStart w:id="564" w:name="_Toc296346724"/>
      <w:bookmarkEnd w:id="564"/>
      <w:bookmarkStart w:id="565" w:name="_Toc267251475"/>
      <w:bookmarkEnd w:id="565"/>
      <w:bookmarkStart w:id="566" w:name="_Toc267251470"/>
      <w:bookmarkEnd w:id="566"/>
      <w:bookmarkStart w:id="567" w:name="_Toc267251471"/>
      <w:bookmarkEnd w:id="567"/>
      <w:bookmarkStart w:id="568" w:name="_Toc296503223"/>
      <w:bookmarkEnd w:id="568"/>
      <w:bookmarkStart w:id="569" w:name="_Toc312678056"/>
      <w:bookmarkEnd w:id="569"/>
      <w:bookmarkStart w:id="570" w:name="_Toc297048409"/>
      <w:bookmarkEnd w:id="570"/>
      <w:bookmarkStart w:id="571" w:name="_Toc267251476"/>
      <w:bookmarkEnd w:id="571"/>
      <w:bookmarkStart w:id="572" w:name="_Toc296891051"/>
      <w:bookmarkEnd w:id="572"/>
      <w:bookmarkStart w:id="573" w:name="_Toc296944562"/>
      <w:bookmarkEnd w:id="573"/>
      <w:bookmarkStart w:id="574" w:name="_Toc304295596"/>
      <w:bookmarkEnd w:id="574"/>
      <w:bookmarkStart w:id="575" w:name="_Toc267251472"/>
      <w:bookmarkEnd w:id="575"/>
      <w:bookmarkStart w:id="576" w:name="_Toc297216224"/>
      <w:bookmarkEnd w:id="576"/>
      <w:bookmarkStart w:id="577" w:name="_Toc292559428"/>
      <w:bookmarkEnd w:id="577"/>
      <w:r>
        <w:rPr>
          <w:rFonts w:ascii="宋体" w:hAnsi="宋体" w:eastAsia="宋体" w:cs="宋体"/>
          <w:color w:val="auto"/>
          <w:sz w:val="24"/>
          <w:highlight w:val="none"/>
        </w:rPr>
        <w:t>13.2 竣工验收</w:t>
      </w:r>
    </w:p>
    <w:p w14:paraId="410B1B4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bookmarkStart w:id="578" w:name="_Toc280868705"/>
      <w:bookmarkEnd w:id="578"/>
      <w:bookmarkStart w:id="579" w:name="_Toc280868706"/>
      <w:bookmarkEnd w:id="579"/>
      <w:bookmarkStart w:id="580" w:name="_Toc280868709"/>
      <w:bookmarkEnd w:id="580"/>
      <w:bookmarkStart w:id="581" w:name="_Toc280868704"/>
      <w:bookmarkEnd w:id="581"/>
      <w:bookmarkStart w:id="582" w:name="_Toc280868707"/>
      <w:bookmarkEnd w:id="582"/>
      <w:bookmarkStart w:id="583" w:name="_Toc280868708"/>
      <w:bookmarkEnd w:id="583"/>
      <w:r>
        <w:rPr>
          <w:rFonts w:ascii="宋体" w:hAnsi="宋体" w:eastAsia="宋体" w:cs="宋体"/>
          <w:color w:val="auto"/>
          <w:sz w:val="24"/>
          <w:highlight w:val="none"/>
        </w:rPr>
        <w:t>13.2.2竣工验收程序</w:t>
      </w:r>
    </w:p>
    <w:p w14:paraId="4B3BCC9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关于竣工验收程序的约定：</w:t>
      </w:r>
      <w:r>
        <w:rPr>
          <w:rFonts w:hint="eastAsia" w:ascii="宋体" w:hAnsi="宋体" w:eastAsia="宋体" w:cs="宋体"/>
          <w:color w:val="auto"/>
          <w:sz w:val="24"/>
          <w:highlight w:val="none"/>
          <w:u w:val="single"/>
        </w:rPr>
        <w:t>按通用条款13.2.2款执行</w:t>
      </w:r>
      <w:r>
        <w:rPr>
          <w:rFonts w:ascii="宋体" w:hAnsi="宋体" w:eastAsia="宋体" w:cs="宋体"/>
          <w:color w:val="auto"/>
          <w:sz w:val="24"/>
          <w:highlight w:val="none"/>
        </w:rPr>
        <w:t>。</w:t>
      </w:r>
    </w:p>
    <w:p w14:paraId="1022726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发包人不按照本项约定组织竣工验收、颁发工程接收证书的违约金的计算方法：</w:t>
      </w:r>
      <w:r>
        <w:rPr>
          <w:rFonts w:hint="eastAsia" w:ascii="宋体" w:hAnsi="宋体" w:eastAsia="宋体" w:cs="宋体"/>
          <w:color w:val="auto"/>
          <w:sz w:val="24"/>
          <w:highlight w:val="none"/>
          <w:u w:val="single"/>
        </w:rPr>
        <w:t>/</w:t>
      </w:r>
      <w:r>
        <w:rPr>
          <w:rFonts w:ascii="宋体" w:hAnsi="宋体" w:eastAsia="宋体" w:cs="宋体"/>
          <w:color w:val="auto"/>
          <w:sz w:val="24"/>
          <w:highlight w:val="none"/>
        </w:rPr>
        <w:t>。</w:t>
      </w:r>
    </w:p>
    <w:p w14:paraId="428E0B0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13.2.5移交、接收全部与部分工程</w:t>
      </w:r>
    </w:p>
    <w:p w14:paraId="7D59B7A1">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eastAsia="宋体" w:cs="宋体"/>
          <w:color w:val="auto"/>
          <w:sz w:val="24"/>
          <w:highlight w:val="none"/>
        </w:rPr>
      </w:pPr>
      <w:r>
        <w:rPr>
          <w:rFonts w:ascii="宋体" w:hAnsi="宋体" w:eastAsia="宋体" w:cs="宋体"/>
          <w:color w:val="auto"/>
          <w:sz w:val="24"/>
          <w:highlight w:val="none"/>
        </w:rPr>
        <w:t>承包人向发包人移交工程的期限：</w:t>
      </w:r>
      <w:r>
        <w:rPr>
          <w:rFonts w:ascii="宋体" w:hAnsi="宋体" w:eastAsia="宋体" w:cs="宋体"/>
          <w:color w:val="auto"/>
          <w:sz w:val="24"/>
          <w:highlight w:val="none"/>
          <w:u w:val="single"/>
        </w:rPr>
        <w:t>在颁发工程接收证书后7天内完成工程的移交</w:t>
      </w:r>
      <w:r>
        <w:rPr>
          <w:rFonts w:ascii="宋体" w:hAnsi="宋体" w:eastAsia="宋体" w:cs="宋体"/>
          <w:color w:val="auto"/>
          <w:sz w:val="24"/>
          <w:highlight w:val="none"/>
        </w:rPr>
        <w:t>。</w:t>
      </w:r>
    </w:p>
    <w:p w14:paraId="74BBFFA5">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发包人未按本合同约定接收全部或部分工程的，违约金的计算方法为：</w:t>
      </w:r>
      <w:r>
        <w:rPr>
          <w:rFonts w:hint="eastAsia" w:ascii="宋体" w:hAnsi="宋体" w:eastAsia="宋体" w:cs="宋体"/>
          <w:color w:val="auto"/>
          <w:sz w:val="24"/>
          <w:highlight w:val="none"/>
          <w:u w:val="single"/>
        </w:rPr>
        <w:t>/</w:t>
      </w:r>
      <w:r>
        <w:rPr>
          <w:rFonts w:ascii="宋体" w:hAnsi="宋体" w:eastAsia="宋体" w:cs="宋体"/>
          <w:color w:val="auto"/>
          <w:sz w:val="24"/>
          <w:highlight w:val="none"/>
        </w:rPr>
        <w:t>。</w:t>
      </w:r>
    </w:p>
    <w:p w14:paraId="62BC7E4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承包人未按时移交工程的，违约金的计算方法为：</w:t>
      </w:r>
      <w:r>
        <w:rPr>
          <w:rFonts w:hint="eastAsia" w:ascii="宋体" w:hAnsi="宋体" w:eastAsia="宋体" w:cs="宋体"/>
          <w:color w:val="auto"/>
          <w:sz w:val="24"/>
          <w:highlight w:val="none"/>
          <w:u w:val="single"/>
        </w:rPr>
        <w:t>/</w:t>
      </w:r>
      <w:r>
        <w:rPr>
          <w:rFonts w:ascii="宋体" w:hAnsi="宋体" w:eastAsia="宋体" w:cs="宋体"/>
          <w:color w:val="auto"/>
          <w:sz w:val="24"/>
          <w:highlight w:val="none"/>
        </w:rPr>
        <w:t>。</w:t>
      </w:r>
    </w:p>
    <w:p w14:paraId="0272F81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13.3 工程试车</w:t>
      </w:r>
    </w:p>
    <w:p w14:paraId="40326A7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13.3.1 试车程序</w:t>
      </w:r>
    </w:p>
    <w:p w14:paraId="6C98ADB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工程试车内容：</w:t>
      </w:r>
      <w:r>
        <w:rPr>
          <w:rFonts w:hint="eastAsia" w:ascii="宋体" w:hAnsi="宋体" w:eastAsia="宋体" w:cs="宋体"/>
          <w:color w:val="auto"/>
          <w:sz w:val="24"/>
          <w:highlight w:val="none"/>
          <w:u w:val="single"/>
        </w:rPr>
        <w:t>按通用条款13.3.1款执行</w:t>
      </w:r>
      <w:r>
        <w:rPr>
          <w:rFonts w:ascii="宋体" w:hAnsi="宋体" w:eastAsia="宋体" w:cs="宋体"/>
          <w:color w:val="auto"/>
          <w:sz w:val="24"/>
          <w:highlight w:val="none"/>
        </w:rPr>
        <w:t>。</w:t>
      </w:r>
    </w:p>
    <w:p w14:paraId="5BC6022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（1）单机无负荷试车费用由</w:t>
      </w:r>
      <w:r>
        <w:rPr>
          <w:rFonts w:ascii="宋体" w:hAnsi="宋体" w:eastAsia="宋体" w:cs="宋体"/>
          <w:color w:val="auto"/>
          <w:sz w:val="24"/>
          <w:highlight w:val="none"/>
          <w:u w:val="single"/>
        </w:rPr>
        <w:t>承包人</w:t>
      </w:r>
      <w:r>
        <w:rPr>
          <w:rFonts w:ascii="宋体" w:hAnsi="宋体" w:eastAsia="宋体" w:cs="宋体"/>
          <w:color w:val="auto"/>
          <w:sz w:val="24"/>
          <w:highlight w:val="none"/>
        </w:rPr>
        <w:t>承担；</w:t>
      </w:r>
    </w:p>
    <w:p w14:paraId="6F05285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（2）无负荷联动试车费用由</w:t>
      </w:r>
      <w:r>
        <w:rPr>
          <w:rFonts w:ascii="宋体" w:hAnsi="宋体" w:eastAsia="宋体" w:cs="宋体"/>
          <w:color w:val="auto"/>
          <w:sz w:val="24"/>
          <w:highlight w:val="none"/>
          <w:u w:val="single"/>
        </w:rPr>
        <w:t>承包人</w:t>
      </w:r>
      <w:r>
        <w:rPr>
          <w:rFonts w:ascii="宋体" w:hAnsi="宋体" w:eastAsia="宋体" w:cs="宋体"/>
          <w:color w:val="auto"/>
          <w:sz w:val="24"/>
          <w:highlight w:val="none"/>
        </w:rPr>
        <w:t>承担。</w:t>
      </w:r>
    </w:p>
    <w:p w14:paraId="78C3A89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13.3.3 投料试车</w:t>
      </w:r>
    </w:p>
    <w:p w14:paraId="53EE617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hint="eastAsia" w:ascii="宋体" w:hAnsi="宋体" w:eastAsia="宋体" w:cs="宋体"/>
          <w:color w:val="auto"/>
          <w:sz w:val="24"/>
          <w:highlight w:val="none"/>
        </w:rPr>
        <w:t>关于投料试车相关事项的约定：</w:t>
      </w:r>
      <w:r>
        <w:rPr>
          <w:rFonts w:ascii="宋体" w:hAnsi="宋体" w:eastAsia="宋体" w:cs="宋体"/>
          <w:color w:val="auto"/>
          <w:sz w:val="24"/>
          <w:highlight w:val="none"/>
        </w:rPr>
        <w:t>。</w:t>
      </w:r>
    </w:p>
    <w:p w14:paraId="07C4BF7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13.6 竣工退场</w:t>
      </w:r>
    </w:p>
    <w:p w14:paraId="31A390C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13.6.1 竣工退场</w:t>
      </w:r>
    </w:p>
    <w:p w14:paraId="696C746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承包人完成竣工退场的期限：。</w:t>
      </w:r>
      <w:bookmarkStart w:id="584" w:name="_Toc351203646"/>
      <w:bookmarkEnd w:id="584"/>
    </w:p>
    <w:p w14:paraId="6C8EF3CE">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color w:val="auto"/>
          <w:sz w:val="24"/>
          <w:highlight w:val="none"/>
        </w:rPr>
      </w:pPr>
      <w:r>
        <w:rPr>
          <w:rFonts w:ascii="宋体" w:hAnsi="宋体" w:eastAsia="宋体" w:cs="宋体"/>
          <w:b/>
          <w:bCs/>
          <w:color w:val="auto"/>
          <w:sz w:val="24"/>
          <w:highlight w:val="none"/>
        </w:rPr>
        <w:t>14. 竣工结算</w:t>
      </w:r>
    </w:p>
    <w:p w14:paraId="3BA7AA44">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r>
        <w:rPr>
          <w:rFonts w:ascii="宋体" w:hAnsi="宋体" w:eastAsia="宋体" w:cs="宋体"/>
          <w:b/>
          <w:color w:val="auto"/>
          <w:sz w:val="24"/>
          <w:highlight w:val="none"/>
        </w:rPr>
        <w:t>14.1 竣工付款申请</w:t>
      </w:r>
    </w:p>
    <w:p w14:paraId="76A2D15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承包人提交竣工付款申请单的期限：。</w:t>
      </w:r>
    </w:p>
    <w:p w14:paraId="42D2467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竣工付款申请单应包括的内容：</w:t>
      </w:r>
      <w:r>
        <w:rPr>
          <w:rFonts w:ascii="宋体" w:hAnsi="宋体" w:eastAsia="宋体" w:cs="宋体"/>
          <w:color w:val="auto"/>
          <w:sz w:val="24"/>
          <w:highlight w:val="none"/>
          <w:u w:val="single"/>
        </w:rPr>
        <w:t>（1）竣工结算合同价格；（2）发包人已支付承包人的款项；（3）应扣留的质量保证金；（4）发包人应支付承包人的合同价款</w:t>
      </w:r>
      <w:r>
        <w:rPr>
          <w:rFonts w:hint="eastAsia" w:ascii="宋体" w:hAnsi="宋体" w:eastAsia="宋体" w:cs="宋体"/>
          <w:color w:val="auto"/>
          <w:sz w:val="24"/>
          <w:highlight w:val="none"/>
          <w:u w:val="single"/>
        </w:rPr>
        <w:t>；（5）随财政要求而变</w:t>
      </w:r>
      <w:r>
        <w:rPr>
          <w:rFonts w:ascii="宋体" w:hAnsi="宋体" w:eastAsia="宋体" w:cs="宋体"/>
          <w:color w:val="auto"/>
          <w:sz w:val="24"/>
          <w:highlight w:val="none"/>
        </w:rPr>
        <w:t>。</w:t>
      </w:r>
    </w:p>
    <w:p w14:paraId="640295B0">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r>
        <w:rPr>
          <w:rFonts w:ascii="宋体" w:hAnsi="宋体" w:eastAsia="宋体" w:cs="宋体"/>
          <w:b/>
          <w:color w:val="auto"/>
          <w:sz w:val="24"/>
          <w:highlight w:val="none"/>
        </w:rPr>
        <w:t>14.2 竣工结算审核</w:t>
      </w:r>
    </w:p>
    <w:p w14:paraId="5CBB2BD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发包人</w:t>
      </w:r>
      <w:r>
        <w:rPr>
          <w:rFonts w:hint="eastAsia" w:ascii="宋体" w:hAnsi="宋体" w:eastAsia="宋体" w:cs="宋体"/>
          <w:color w:val="auto"/>
          <w:sz w:val="24"/>
          <w:highlight w:val="none"/>
        </w:rPr>
        <w:t>审批</w:t>
      </w:r>
      <w:r>
        <w:rPr>
          <w:rFonts w:ascii="宋体" w:hAnsi="宋体" w:eastAsia="宋体" w:cs="宋体"/>
          <w:color w:val="auto"/>
          <w:sz w:val="24"/>
          <w:highlight w:val="none"/>
        </w:rPr>
        <w:t>竣工付款申请单的期限：</w:t>
      </w:r>
      <w:r>
        <w:rPr>
          <w:rFonts w:hint="eastAsia" w:ascii="宋体" w:hAnsi="宋体" w:eastAsia="宋体" w:cs="宋体"/>
          <w:color w:val="auto"/>
          <w:sz w:val="24"/>
          <w:highlight w:val="none"/>
          <w:u w:val="single"/>
        </w:rPr>
        <w:t xml:space="preserve">     /    </w:t>
      </w:r>
      <w:r>
        <w:rPr>
          <w:rFonts w:ascii="宋体" w:hAnsi="宋体" w:eastAsia="宋体" w:cs="宋体"/>
          <w:color w:val="auto"/>
          <w:sz w:val="24"/>
          <w:highlight w:val="none"/>
        </w:rPr>
        <w:t>。</w:t>
      </w:r>
    </w:p>
    <w:p w14:paraId="009A187A">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发包人完成竣工付款的期限：</w:t>
      </w:r>
      <w:r>
        <w:rPr>
          <w:rFonts w:ascii="宋体" w:hAnsi="宋体" w:eastAsia="宋体" w:cs="宋体"/>
          <w:color w:val="auto"/>
          <w:sz w:val="24"/>
          <w:highlight w:val="none"/>
          <w:u w:val="single"/>
        </w:rPr>
        <w:t xml:space="preserve">   /    </w:t>
      </w:r>
      <w:r>
        <w:rPr>
          <w:rFonts w:ascii="宋体" w:hAnsi="宋体" w:eastAsia="宋体" w:cs="宋体"/>
          <w:color w:val="auto"/>
          <w:sz w:val="24"/>
          <w:highlight w:val="none"/>
        </w:rPr>
        <w:t>。</w:t>
      </w:r>
    </w:p>
    <w:p w14:paraId="34D3B82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hint="eastAsia" w:ascii="宋体" w:hAnsi="宋体" w:eastAsia="宋体" w:cs="宋体"/>
          <w:color w:val="auto"/>
          <w:sz w:val="24"/>
          <w:highlight w:val="none"/>
        </w:rPr>
        <w:t>关于竣工付款证书异议部分复核的方式和程序：</w:t>
      </w:r>
      <w:r>
        <w:rPr>
          <w:rFonts w:ascii="宋体" w:hAnsi="宋体" w:eastAsia="宋体" w:cs="宋体"/>
          <w:color w:val="auto"/>
          <w:sz w:val="24"/>
          <w:highlight w:val="none"/>
        </w:rPr>
        <w:t>。</w:t>
      </w:r>
    </w:p>
    <w:p w14:paraId="1BA8C569">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r>
        <w:rPr>
          <w:rFonts w:ascii="宋体" w:hAnsi="宋体" w:eastAsia="宋体" w:cs="宋体"/>
          <w:b/>
          <w:color w:val="auto"/>
          <w:sz w:val="24"/>
          <w:highlight w:val="none"/>
        </w:rPr>
        <w:t>14.4 最终结清</w:t>
      </w:r>
    </w:p>
    <w:p w14:paraId="62454CB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14.4.1 最终结清申请单</w:t>
      </w:r>
    </w:p>
    <w:p w14:paraId="4F53A39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承包人提交最终结清申请单的份数：。</w:t>
      </w:r>
    </w:p>
    <w:p w14:paraId="748638BA">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承包人提交最终结算申请单的期限：。</w:t>
      </w:r>
    </w:p>
    <w:p w14:paraId="7B91FBC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14.4.2 最终结清证书和支付</w:t>
      </w:r>
    </w:p>
    <w:p w14:paraId="5F76CE1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（1）发包人完成最终结清申请单的</w:t>
      </w:r>
      <w:r>
        <w:rPr>
          <w:rFonts w:hint="eastAsia" w:ascii="宋体" w:hAnsi="宋体" w:eastAsia="宋体" w:cs="宋体"/>
          <w:color w:val="auto"/>
          <w:sz w:val="24"/>
          <w:highlight w:val="none"/>
        </w:rPr>
        <w:t>审批</w:t>
      </w:r>
      <w:r>
        <w:rPr>
          <w:rFonts w:ascii="宋体" w:hAnsi="宋体" w:eastAsia="宋体" w:cs="宋体"/>
          <w:color w:val="auto"/>
          <w:sz w:val="24"/>
          <w:highlight w:val="none"/>
        </w:rPr>
        <w:t>并颁发最终结清证书的期限：。</w:t>
      </w:r>
    </w:p>
    <w:p w14:paraId="0E8DF2E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（2）发包人完成支付的期限：。</w:t>
      </w:r>
    </w:p>
    <w:p w14:paraId="3CA01AB8">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bookmarkStart w:id="585" w:name="_Toc267251494"/>
      <w:bookmarkEnd w:id="585"/>
      <w:bookmarkStart w:id="586" w:name="_Toc267251496"/>
      <w:bookmarkEnd w:id="586"/>
      <w:bookmarkStart w:id="587" w:name="_Toc267251510"/>
      <w:bookmarkEnd w:id="587"/>
      <w:bookmarkStart w:id="588" w:name="_Toc351203647"/>
      <w:bookmarkEnd w:id="588"/>
      <w:bookmarkStart w:id="589" w:name="_Toc267251502"/>
      <w:bookmarkEnd w:id="589"/>
      <w:bookmarkStart w:id="590" w:name="_Toc267251503"/>
      <w:bookmarkEnd w:id="590"/>
      <w:bookmarkStart w:id="591" w:name="_Toc267251495"/>
      <w:bookmarkEnd w:id="591"/>
      <w:bookmarkStart w:id="592" w:name="_Toc267251506"/>
      <w:bookmarkEnd w:id="592"/>
      <w:bookmarkStart w:id="593" w:name="_Toc267251508"/>
      <w:bookmarkEnd w:id="593"/>
      <w:bookmarkStart w:id="594" w:name="_Toc267251501"/>
      <w:bookmarkEnd w:id="594"/>
      <w:bookmarkStart w:id="595" w:name="_Toc267251484"/>
      <w:bookmarkEnd w:id="595"/>
      <w:bookmarkStart w:id="596" w:name="_Toc267251486"/>
      <w:bookmarkEnd w:id="596"/>
      <w:bookmarkStart w:id="597" w:name="_Toc267251497"/>
      <w:bookmarkEnd w:id="597"/>
      <w:bookmarkStart w:id="598" w:name="_Toc267251511"/>
      <w:bookmarkEnd w:id="598"/>
      <w:bookmarkStart w:id="599" w:name="_Toc267251491"/>
      <w:bookmarkEnd w:id="599"/>
      <w:bookmarkStart w:id="600" w:name="_Toc267251483"/>
      <w:bookmarkEnd w:id="600"/>
      <w:bookmarkStart w:id="601" w:name="_Toc267251488"/>
      <w:bookmarkEnd w:id="601"/>
      <w:bookmarkStart w:id="602" w:name="_Toc267251507"/>
      <w:bookmarkEnd w:id="602"/>
      <w:bookmarkStart w:id="603" w:name="_Toc267251504"/>
      <w:bookmarkEnd w:id="603"/>
      <w:bookmarkStart w:id="604" w:name="_Toc267251498"/>
      <w:bookmarkEnd w:id="604"/>
      <w:bookmarkStart w:id="605" w:name="_Toc267251493"/>
      <w:bookmarkEnd w:id="605"/>
      <w:bookmarkStart w:id="606" w:name="_Toc267251515"/>
      <w:bookmarkEnd w:id="606"/>
      <w:bookmarkStart w:id="607" w:name="_Toc267251509"/>
      <w:bookmarkEnd w:id="607"/>
      <w:bookmarkStart w:id="608" w:name="_Toc267251492"/>
      <w:bookmarkEnd w:id="608"/>
      <w:bookmarkStart w:id="609" w:name="_Toc267251482"/>
      <w:bookmarkEnd w:id="609"/>
      <w:bookmarkStart w:id="610" w:name="_Toc267251485"/>
      <w:bookmarkEnd w:id="610"/>
      <w:bookmarkStart w:id="611" w:name="_Toc267251514"/>
      <w:bookmarkEnd w:id="611"/>
      <w:bookmarkStart w:id="612" w:name="_Toc267251499"/>
      <w:bookmarkEnd w:id="612"/>
      <w:bookmarkStart w:id="613" w:name="_Toc267251489"/>
      <w:bookmarkEnd w:id="613"/>
      <w:bookmarkStart w:id="614" w:name="_Toc267251513"/>
      <w:bookmarkEnd w:id="614"/>
      <w:bookmarkStart w:id="615" w:name="_Toc267251490"/>
      <w:bookmarkEnd w:id="615"/>
      <w:r>
        <w:rPr>
          <w:rFonts w:ascii="宋体" w:hAnsi="宋体" w:eastAsia="宋体" w:cs="宋体"/>
          <w:b/>
          <w:color w:val="auto"/>
          <w:sz w:val="24"/>
          <w:highlight w:val="none"/>
        </w:rPr>
        <w:t>15. 缺陷责任期与保修</w:t>
      </w:r>
    </w:p>
    <w:p w14:paraId="438FE46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15.2缺陷责任期</w:t>
      </w:r>
    </w:p>
    <w:p w14:paraId="4C3571C0">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缺陷责任期的具体期限：。</w:t>
      </w:r>
    </w:p>
    <w:p w14:paraId="13F0BCC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15.3 质量保证金</w:t>
      </w:r>
    </w:p>
    <w:p w14:paraId="740A063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关于是否扣留质量保证金的约定：。</w:t>
      </w:r>
    </w:p>
    <w:p w14:paraId="2CA9DC0E">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 xml:space="preserve">15.3.1 </w:t>
      </w:r>
      <w:r>
        <w:rPr>
          <w:rFonts w:hint="eastAsia" w:ascii="宋体" w:hAnsi="宋体" w:eastAsia="宋体" w:cs="宋体"/>
          <w:color w:val="auto"/>
          <w:sz w:val="24"/>
          <w:highlight w:val="none"/>
        </w:rPr>
        <w:t>承包人提供</w:t>
      </w:r>
      <w:r>
        <w:rPr>
          <w:rFonts w:ascii="宋体" w:hAnsi="宋体" w:eastAsia="宋体" w:cs="宋体"/>
          <w:color w:val="auto"/>
          <w:sz w:val="24"/>
          <w:highlight w:val="none"/>
        </w:rPr>
        <w:t>质量保证金的</w:t>
      </w:r>
      <w:r>
        <w:rPr>
          <w:rFonts w:hint="eastAsia" w:ascii="宋体" w:hAnsi="宋体" w:eastAsia="宋体" w:cs="宋体"/>
          <w:color w:val="auto"/>
          <w:sz w:val="24"/>
          <w:highlight w:val="none"/>
        </w:rPr>
        <w:t>方</w:t>
      </w:r>
      <w:r>
        <w:rPr>
          <w:rFonts w:ascii="宋体" w:hAnsi="宋体" w:eastAsia="宋体" w:cs="宋体"/>
          <w:color w:val="auto"/>
          <w:sz w:val="24"/>
          <w:highlight w:val="none"/>
        </w:rPr>
        <w:t>式</w:t>
      </w:r>
    </w:p>
    <w:p w14:paraId="3C4F668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质量保证金采用以下第</w:t>
      </w:r>
      <w:r>
        <w:rPr>
          <w:rFonts w:hint="eastAsia" w:ascii="宋体" w:hAnsi="宋体" w:eastAsia="宋体" w:cs="宋体"/>
          <w:color w:val="auto"/>
          <w:sz w:val="24"/>
          <w:highlight w:val="none"/>
        </w:rPr>
        <w:t>2</w:t>
      </w:r>
      <w:r>
        <w:rPr>
          <w:rFonts w:ascii="宋体" w:hAnsi="宋体" w:eastAsia="宋体" w:cs="宋体"/>
          <w:color w:val="auto"/>
          <w:sz w:val="24"/>
          <w:highlight w:val="none"/>
        </w:rPr>
        <w:t>种方式：</w:t>
      </w:r>
    </w:p>
    <w:p w14:paraId="6C59F6E6">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（1）质量保证金保函，保证金额为：</w:t>
      </w:r>
      <w:r>
        <w:rPr>
          <w:rFonts w:hint="eastAsia" w:ascii="宋体" w:hAnsi="宋体" w:eastAsia="宋体" w:cs="宋体"/>
          <w:color w:val="auto"/>
          <w:sz w:val="24"/>
          <w:highlight w:val="none"/>
          <w:u w:val="single"/>
        </w:rPr>
        <w:t>/</w:t>
      </w:r>
      <w:r>
        <w:rPr>
          <w:rFonts w:ascii="宋体" w:hAnsi="宋体" w:eastAsia="宋体" w:cs="宋体"/>
          <w:color w:val="auto"/>
          <w:sz w:val="24"/>
          <w:highlight w:val="none"/>
        </w:rPr>
        <w:t>；</w:t>
      </w:r>
    </w:p>
    <w:p w14:paraId="10ED3F2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（2）</w:t>
      </w:r>
      <w:r>
        <w:rPr>
          <w:rFonts w:hint="eastAsia" w:ascii="宋体" w:hAnsi="宋体" w:eastAsia="宋体" w:cs="宋体"/>
          <w:color w:val="auto"/>
          <w:sz w:val="24"/>
          <w:highlight w:val="none"/>
        </w:rPr>
        <w:t>3</w:t>
      </w:r>
      <w:r>
        <w:rPr>
          <w:rFonts w:ascii="宋体" w:hAnsi="宋体" w:eastAsia="宋体" w:cs="宋体"/>
          <w:color w:val="auto"/>
          <w:sz w:val="24"/>
          <w:highlight w:val="none"/>
        </w:rPr>
        <w:t>%的工程款。</w:t>
      </w:r>
    </w:p>
    <w:p w14:paraId="57CED1C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15.3.2 质量保证金的扣留</w:t>
      </w:r>
    </w:p>
    <w:p w14:paraId="4B78A4F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质量保证金的扣留采取以下第</w:t>
      </w:r>
      <w:r>
        <w:rPr>
          <w:rFonts w:hint="eastAsia" w:ascii="宋体" w:hAnsi="宋体" w:eastAsia="宋体" w:cs="宋体"/>
          <w:color w:val="auto"/>
          <w:sz w:val="24"/>
          <w:highlight w:val="none"/>
        </w:rPr>
        <w:t>2</w:t>
      </w:r>
      <w:r>
        <w:rPr>
          <w:rFonts w:ascii="宋体" w:hAnsi="宋体" w:eastAsia="宋体" w:cs="宋体"/>
          <w:color w:val="auto"/>
          <w:sz w:val="24"/>
          <w:highlight w:val="none"/>
        </w:rPr>
        <w:t>种方式：</w:t>
      </w:r>
    </w:p>
    <w:p w14:paraId="4C2C8B0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（1）在支付工程进度款时逐次扣留，在此情形下，质量保证金的计算基数不包括预付款的支付、扣回以及价格调整的金额；</w:t>
      </w:r>
    </w:p>
    <w:p w14:paraId="0E0A0FD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（2）工程竣工结算时一次性扣留质量保证金；</w:t>
      </w:r>
    </w:p>
    <w:p w14:paraId="5A09440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（3）其他扣留方式:。</w:t>
      </w:r>
    </w:p>
    <w:p w14:paraId="31946C0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关于质量保证金的补充约定：。</w:t>
      </w:r>
    </w:p>
    <w:p w14:paraId="59E130A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15.4保修</w:t>
      </w:r>
    </w:p>
    <w:p w14:paraId="441A0E9E">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15.4.1 保修责任</w:t>
      </w:r>
    </w:p>
    <w:p w14:paraId="77662D06">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工程保修期为：</w:t>
      </w:r>
      <w:r>
        <w:rPr>
          <w:rFonts w:hint="eastAsia" w:ascii="宋体" w:hAnsi="宋体" w:eastAsia="宋体" w:cs="宋体"/>
          <w:color w:val="auto"/>
          <w:sz w:val="24"/>
          <w:highlight w:val="none"/>
          <w:u w:val="single"/>
        </w:rPr>
        <w:t>按国家规定执行</w:t>
      </w:r>
      <w:r>
        <w:rPr>
          <w:rFonts w:ascii="宋体" w:hAnsi="宋体" w:eastAsia="宋体" w:cs="宋体"/>
          <w:color w:val="auto"/>
          <w:sz w:val="24"/>
          <w:highlight w:val="none"/>
        </w:rPr>
        <w:t>。</w:t>
      </w:r>
    </w:p>
    <w:p w14:paraId="706F67A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15.4.3 修复通知</w:t>
      </w:r>
    </w:p>
    <w:p w14:paraId="663B7B4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承包人收到保修通知并到达工程现场的合理时间：。</w:t>
      </w:r>
    </w:p>
    <w:p w14:paraId="08089D5E">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bookmarkStart w:id="616" w:name="_Toc280868717"/>
      <w:bookmarkEnd w:id="616"/>
      <w:bookmarkStart w:id="617" w:name="_Toc280868718"/>
      <w:bookmarkEnd w:id="617"/>
      <w:bookmarkStart w:id="618" w:name="_Toc351203648"/>
      <w:bookmarkEnd w:id="618"/>
      <w:r>
        <w:rPr>
          <w:rFonts w:ascii="宋体" w:hAnsi="宋体" w:eastAsia="宋体" w:cs="宋体"/>
          <w:b/>
          <w:color w:val="auto"/>
          <w:sz w:val="24"/>
          <w:highlight w:val="none"/>
        </w:rPr>
        <w:t>16. 违约</w:t>
      </w:r>
    </w:p>
    <w:p w14:paraId="4E698042">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r>
        <w:rPr>
          <w:rFonts w:ascii="宋体" w:hAnsi="宋体" w:eastAsia="宋体" w:cs="宋体"/>
          <w:b/>
          <w:color w:val="auto"/>
          <w:sz w:val="24"/>
          <w:highlight w:val="none"/>
        </w:rPr>
        <w:t>16.1 发包人违约</w:t>
      </w:r>
    </w:p>
    <w:p w14:paraId="52C9EAC0">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16.1.1发包人违约的情形</w:t>
      </w:r>
    </w:p>
    <w:p w14:paraId="278F0F8E">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发包人违约的其他情形：</w:t>
      </w:r>
      <w:r>
        <w:rPr>
          <w:rFonts w:ascii="宋体" w:hAnsi="宋体" w:eastAsia="宋体" w:cs="宋体"/>
          <w:color w:val="auto"/>
          <w:sz w:val="24"/>
          <w:highlight w:val="none"/>
          <w:u w:val="single"/>
        </w:rPr>
        <w:t>按通用条款16.1.1款执行</w:t>
      </w:r>
      <w:r>
        <w:rPr>
          <w:rFonts w:ascii="宋体" w:hAnsi="宋体" w:eastAsia="宋体" w:cs="宋体"/>
          <w:color w:val="auto"/>
          <w:sz w:val="24"/>
          <w:highlight w:val="none"/>
        </w:rPr>
        <w:t>。</w:t>
      </w:r>
    </w:p>
    <w:p w14:paraId="4DD18EA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16.1.2 发包人违约的责任</w:t>
      </w:r>
    </w:p>
    <w:p w14:paraId="46F2777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发包人违约责任的承担方式和计算方法：</w:t>
      </w:r>
    </w:p>
    <w:p w14:paraId="16E7D9E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（1）因发包人原因未能在计划开工日期前7天内下达开工通知的违约责任：。</w:t>
      </w:r>
    </w:p>
    <w:p w14:paraId="7407B0C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（2）因发包人原因未能按合同约定支付合同价款的违约责任：。</w:t>
      </w:r>
    </w:p>
    <w:p w14:paraId="7CE5ED41">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（3）发包人违反第10.1款</w:t>
      </w:r>
      <w:r>
        <w:rPr>
          <w:rFonts w:hint="eastAsia" w:ascii="宋体" w:hAnsi="宋体" w:eastAsia="宋体" w:cs="宋体"/>
          <w:color w:val="auto"/>
          <w:sz w:val="24"/>
          <w:highlight w:val="none"/>
        </w:rPr>
        <w:t>〔</w:t>
      </w:r>
      <w:r>
        <w:rPr>
          <w:rFonts w:ascii="宋体" w:hAnsi="宋体" w:eastAsia="宋体" w:cs="宋体"/>
          <w:color w:val="auto"/>
          <w:sz w:val="24"/>
          <w:highlight w:val="none"/>
        </w:rPr>
        <w:t>变更的范围</w:t>
      </w:r>
      <w:r>
        <w:rPr>
          <w:rFonts w:hint="eastAsia" w:ascii="宋体" w:hAnsi="宋体" w:eastAsia="宋体" w:cs="宋体"/>
          <w:color w:val="auto"/>
          <w:sz w:val="24"/>
          <w:highlight w:val="none"/>
        </w:rPr>
        <w:t>〕</w:t>
      </w:r>
      <w:r>
        <w:rPr>
          <w:rFonts w:ascii="宋体" w:hAnsi="宋体" w:eastAsia="宋体" w:cs="宋体"/>
          <w:color w:val="auto"/>
          <w:sz w:val="24"/>
          <w:highlight w:val="none"/>
        </w:rPr>
        <w:t>第（2）项约定，自行实施被取消的工作或转由他人实施的违约责任：。</w:t>
      </w:r>
    </w:p>
    <w:p w14:paraId="107FEB3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（4）发包人提供的材料、工程设备的规格、数量或质量不符合合同约定，或因发包人原因导致交货日期延误或交货地点变更等情况的违约责任：。</w:t>
      </w:r>
    </w:p>
    <w:p w14:paraId="3CBF165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（5）因发包人违反合同约定造成暂停施工的违约责任：。</w:t>
      </w:r>
    </w:p>
    <w:p w14:paraId="13206CEA">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（6）发包人无正当理由没有在约定期限内发出复工指示，导致承包人无法复工的违约责任：。</w:t>
      </w:r>
    </w:p>
    <w:p w14:paraId="5E22047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（7）</w:t>
      </w:r>
      <w:r>
        <w:rPr>
          <w:rFonts w:hint="eastAsia" w:ascii="宋体" w:hAnsi="宋体" w:eastAsia="宋体" w:cs="宋体"/>
          <w:color w:val="auto"/>
          <w:sz w:val="24"/>
          <w:highlight w:val="none"/>
        </w:rPr>
        <w:t>其他：</w:t>
      </w:r>
      <w:r>
        <w:rPr>
          <w:rFonts w:ascii="宋体" w:hAnsi="宋体" w:eastAsia="宋体" w:cs="宋体"/>
          <w:color w:val="auto"/>
          <w:sz w:val="24"/>
          <w:highlight w:val="none"/>
        </w:rPr>
        <w:t>。</w:t>
      </w:r>
    </w:p>
    <w:p w14:paraId="6EBC987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16.1.3 因发包人违约解除合同</w:t>
      </w:r>
    </w:p>
    <w:p w14:paraId="088B2D2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承包人按16.1.1项〔发包人违约的情形〕约定暂停施工满</w:t>
      </w:r>
      <w:r>
        <w:rPr>
          <w:rFonts w:ascii="宋体" w:hAnsi="宋体" w:eastAsia="宋体" w:cs="宋体"/>
          <w:color w:val="auto"/>
          <w:sz w:val="24"/>
          <w:highlight w:val="none"/>
          <w:u w:val="single"/>
        </w:rPr>
        <w:t xml:space="preserve">  28  </w:t>
      </w:r>
      <w:r>
        <w:rPr>
          <w:rFonts w:ascii="宋体" w:hAnsi="宋体" w:eastAsia="宋体" w:cs="宋体"/>
          <w:color w:val="auto"/>
          <w:sz w:val="24"/>
          <w:highlight w:val="none"/>
        </w:rPr>
        <w:t>天后发包人仍不纠正其违约行为并致使合同目的不能实现的，承包人有权解除合同。</w:t>
      </w:r>
    </w:p>
    <w:p w14:paraId="3EA94459">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r>
        <w:rPr>
          <w:rFonts w:ascii="宋体" w:hAnsi="宋体" w:eastAsia="宋体" w:cs="宋体"/>
          <w:b/>
          <w:color w:val="auto"/>
          <w:sz w:val="24"/>
          <w:highlight w:val="none"/>
        </w:rPr>
        <w:t>16.2 承包人违约</w:t>
      </w:r>
    </w:p>
    <w:p w14:paraId="5AD3CC2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16.2.1 承包人违约的情形</w:t>
      </w:r>
    </w:p>
    <w:p w14:paraId="12FD415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承包人违约的其他情形：。</w:t>
      </w:r>
    </w:p>
    <w:p w14:paraId="58A2821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16.2.2承包人违约的责任</w:t>
      </w:r>
    </w:p>
    <w:p w14:paraId="0A54806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承包人违约责任的承担方式和计算方法：。</w:t>
      </w:r>
    </w:p>
    <w:p w14:paraId="0CC20690">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16.2.3 因承包人违约解除合同</w:t>
      </w:r>
    </w:p>
    <w:p w14:paraId="5C30CACA">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关于承包人违约解除合同的特别约定：。</w:t>
      </w:r>
    </w:p>
    <w:p w14:paraId="3EA5361A">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发包人</w:t>
      </w:r>
      <w:r>
        <w:rPr>
          <w:rFonts w:hint="eastAsia" w:ascii="宋体" w:hAnsi="宋体" w:eastAsia="宋体" w:cs="宋体"/>
          <w:color w:val="auto"/>
          <w:sz w:val="24"/>
          <w:highlight w:val="none"/>
        </w:rPr>
        <w:t>继续</w:t>
      </w:r>
      <w:r>
        <w:rPr>
          <w:rFonts w:ascii="宋体" w:hAnsi="宋体" w:eastAsia="宋体" w:cs="宋体"/>
          <w:color w:val="auto"/>
          <w:sz w:val="24"/>
          <w:highlight w:val="none"/>
        </w:rPr>
        <w:t>使用承包人在施工现场的材料、设备、临时工程、承包人文件和由承包人或以其名义编制的其他文件</w:t>
      </w:r>
      <w:r>
        <w:rPr>
          <w:rFonts w:hint="eastAsia" w:ascii="宋体" w:hAnsi="宋体" w:eastAsia="宋体" w:cs="宋体"/>
          <w:color w:val="auto"/>
          <w:sz w:val="24"/>
          <w:highlight w:val="none"/>
        </w:rPr>
        <w:t>的费用承担方式</w:t>
      </w:r>
      <w:r>
        <w:rPr>
          <w:rFonts w:ascii="宋体" w:hAnsi="宋体" w:eastAsia="宋体" w:cs="宋体"/>
          <w:color w:val="auto"/>
          <w:sz w:val="24"/>
          <w:highlight w:val="none"/>
        </w:rPr>
        <w:t>：</w:t>
      </w:r>
      <w:r>
        <w:rPr>
          <w:rFonts w:hint="eastAsia" w:ascii="宋体" w:hAnsi="宋体" w:eastAsia="宋体" w:cs="宋体"/>
          <w:color w:val="auto"/>
          <w:sz w:val="24"/>
          <w:highlight w:val="none"/>
        </w:rPr>
        <w:t>。</w:t>
      </w:r>
    </w:p>
    <w:p w14:paraId="5B7817DE">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bookmarkStart w:id="619" w:name="_Toc351203649"/>
      <w:bookmarkEnd w:id="619"/>
      <w:r>
        <w:rPr>
          <w:rFonts w:ascii="宋体" w:hAnsi="宋体" w:eastAsia="宋体" w:cs="宋体"/>
          <w:b/>
          <w:color w:val="auto"/>
          <w:sz w:val="24"/>
          <w:highlight w:val="none"/>
        </w:rPr>
        <w:t>17. 不可抗力</w:t>
      </w:r>
    </w:p>
    <w:p w14:paraId="63985D35">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r>
        <w:rPr>
          <w:rFonts w:ascii="宋体" w:hAnsi="宋体" w:eastAsia="宋体" w:cs="宋体"/>
          <w:b/>
          <w:color w:val="auto"/>
          <w:sz w:val="24"/>
          <w:highlight w:val="none"/>
        </w:rPr>
        <w:t>17.1 不可抗力的确认</w:t>
      </w:r>
    </w:p>
    <w:p w14:paraId="2B77F33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
          <w:color w:val="auto"/>
          <w:sz w:val="24"/>
          <w:highlight w:val="none"/>
        </w:rPr>
      </w:pPr>
      <w:r>
        <w:rPr>
          <w:rFonts w:ascii="宋体" w:hAnsi="宋体" w:eastAsia="宋体" w:cs="宋体"/>
          <w:color w:val="auto"/>
          <w:sz w:val="24"/>
          <w:highlight w:val="none"/>
        </w:rPr>
        <w:t>除通用合同条款约定的不可抗力事件之外，视为不可抗力的其他情</w:t>
      </w:r>
      <w:r>
        <w:rPr>
          <w:rFonts w:ascii="宋体" w:hAnsi="宋体" w:eastAsia="宋体" w:cs="宋体"/>
          <w:color w:val="auto"/>
          <w:spacing w:val="-10"/>
          <w:sz w:val="24"/>
          <w:highlight w:val="none"/>
        </w:rPr>
        <w:t>形</w:t>
      </w:r>
      <w:r>
        <w:rPr>
          <w:rFonts w:hint="eastAsia" w:ascii="宋体" w:hAnsi="宋体" w:eastAsia="宋体" w:cs="宋体"/>
          <w:color w:val="auto"/>
          <w:sz w:val="24"/>
          <w:highlight w:val="none"/>
        </w:rPr>
        <w:t>：</w:t>
      </w:r>
      <w:r>
        <w:rPr>
          <w:rFonts w:ascii="宋体" w:hAnsi="宋体" w:eastAsia="宋体" w:cs="宋体"/>
          <w:color w:val="auto"/>
          <w:sz w:val="24"/>
          <w:highlight w:val="none"/>
        </w:rPr>
        <w:t>。</w:t>
      </w:r>
    </w:p>
    <w:p w14:paraId="744BFFB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17.4 因不可抗力解除合同</w:t>
      </w:r>
    </w:p>
    <w:p w14:paraId="56E0D274">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eastAsia="宋体" w:cs="宋体"/>
          <w:color w:val="auto"/>
          <w:sz w:val="24"/>
          <w:highlight w:val="none"/>
        </w:rPr>
      </w:pPr>
      <w:r>
        <w:rPr>
          <w:rFonts w:ascii="宋体" w:hAnsi="宋体" w:eastAsia="宋体" w:cs="宋体"/>
          <w:color w:val="auto"/>
          <w:sz w:val="24"/>
          <w:highlight w:val="none"/>
        </w:rPr>
        <w:t>合同解除后，发包人应在商定或确定发包人应支付款项后天内完成款项的支付。</w:t>
      </w:r>
    </w:p>
    <w:p w14:paraId="3F8E20FD">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bookmarkStart w:id="620" w:name="_Toc351203650"/>
      <w:bookmarkEnd w:id="620"/>
      <w:r>
        <w:rPr>
          <w:rFonts w:ascii="宋体" w:hAnsi="宋体" w:eastAsia="宋体" w:cs="宋体"/>
          <w:b/>
          <w:color w:val="auto"/>
          <w:sz w:val="24"/>
          <w:highlight w:val="none"/>
        </w:rPr>
        <w:t>18. 保险</w:t>
      </w:r>
    </w:p>
    <w:p w14:paraId="04550A11">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r>
        <w:rPr>
          <w:rFonts w:ascii="宋体" w:hAnsi="宋体" w:eastAsia="宋体" w:cs="宋体"/>
          <w:b/>
          <w:color w:val="auto"/>
          <w:sz w:val="24"/>
          <w:highlight w:val="none"/>
        </w:rPr>
        <w:t>18.1 工程保险</w:t>
      </w:r>
    </w:p>
    <w:p w14:paraId="4043339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关于工程保险的特别约定：。</w:t>
      </w:r>
    </w:p>
    <w:p w14:paraId="0E266D9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18.3 其他保险</w:t>
      </w:r>
    </w:p>
    <w:p w14:paraId="4E4C944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关于其他保险的约定：。</w:t>
      </w:r>
    </w:p>
    <w:p w14:paraId="09F1CF0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承包人是否应为其施工设备等办理财产保险：。</w:t>
      </w:r>
    </w:p>
    <w:p w14:paraId="6CE1DA5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18.7 通知义务</w:t>
      </w:r>
    </w:p>
    <w:p w14:paraId="0A8A09D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关于变更保险合同时的通知义务的约定：。</w:t>
      </w:r>
    </w:p>
    <w:p w14:paraId="2C537413">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bookmarkStart w:id="621" w:name="_Toc351203651"/>
      <w:bookmarkEnd w:id="621"/>
      <w:r>
        <w:rPr>
          <w:rFonts w:ascii="宋体" w:hAnsi="宋体" w:eastAsia="宋体" w:cs="宋体"/>
          <w:b/>
          <w:color w:val="auto"/>
          <w:sz w:val="24"/>
          <w:highlight w:val="none"/>
        </w:rPr>
        <w:t>20. 争议解决</w:t>
      </w:r>
    </w:p>
    <w:p w14:paraId="33E982F0">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r>
        <w:rPr>
          <w:rFonts w:ascii="宋体" w:hAnsi="宋体" w:eastAsia="宋体" w:cs="宋体"/>
          <w:b/>
          <w:color w:val="auto"/>
          <w:sz w:val="24"/>
          <w:highlight w:val="none"/>
        </w:rPr>
        <w:t>20.3 争议评审</w:t>
      </w:r>
    </w:p>
    <w:p w14:paraId="389C6C7E">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合同当事人是否同意将工程争议提交争议评审小组决</w:t>
      </w:r>
      <w:r>
        <w:rPr>
          <w:rFonts w:hint="eastAsia" w:ascii="宋体" w:hAnsi="宋体" w:eastAsia="宋体" w:cs="宋体"/>
          <w:color w:val="auto"/>
          <w:sz w:val="24"/>
          <w:highlight w:val="none"/>
        </w:rPr>
        <w:t>定：。</w:t>
      </w:r>
    </w:p>
    <w:p w14:paraId="0495229E">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20.3.1 争议评审小组的确定</w:t>
      </w:r>
    </w:p>
    <w:p w14:paraId="131EE2E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u w:val="single"/>
        </w:rPr>
      </w:pPr>
      <w:r>
        <w:rPr>
          <w:rFonts w:ascii="宋体" w:hAnsi="宋体" w:eastAsia="宋体" w:cs="宋体"/>
          <w:color w:val="auto"/>
          <w:sz w:val="24"/>
          <w:highlight w:val="none"/>
        </w:rPr>
        <w:t>争议评审小组成员的确定：。</w:t>
      </w:r>
    </w:p>
    <w:p w14:paraId="29DD04E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选定争议评审员的期限：。</w:t>
      </w:r>
    </w:p>
    <w:p w14:paraId="0C33649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争议评审小组成员的报酬承担方式：。</w:t>
      </w:r>
    </w:p>
    <w:p w14:paraId="37340E3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其他事项的约定：。</w:t>
      </w:r>
    </w:p>
    <w:p w14:paraId="11EA7C8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20.3.2 争议评审小组的决定</w:t>
      </w:r>
    </w:p>
    <w:p w14:paraId="38F9FD3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合同当事人关于本项的约定：。</w:t>
      </w:r>
    </w:p>
    <w:p w14:paraId="5573EC9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20.4仲裁或诉讼</w:t>
      </w:r>
    </w:p>
    <w:p w14:paraId="5C25692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因合同及合同有关事项发生的争议，按下列第</w:t>
      </w:r>
      <w:r>
        <w:rPr>
          <w:rFonts w:hint="eastAsia" w:ascii="宋体" w:hAnsi="宋体" w:eastAsia="宋体" w:cs="宋体"/>
          <w:color w:val="auto"/>
          <w:sz w:val="24"/>
          <w:highlight w:val="none"/>
          <w:u w:val="single"/>
        </w:rPr>
        <w:t>(2)</w:t>
      </w:r>
      <w:r>
        <w:rPr>
          <w:rFonts w:ascii="宋体" w:hAnsi="宋体" w:eastAsia="宋体" w:cs="宋体"/>
          <w:color w:val="auto"/>
          <w:sz w:val="24"/>
          <w:highlight w:val="none"/>
        </w:rPr>
        <w:t>种方式</w:t>
      </w:r>
      <w:r>
        <w:rPr>
          <w:rFonts w:hint="eastAsia" w:ascii="宋体" w:hAnsi="宋体" w:eastAsia="宋体" w:cs="宋体"/>
          <w:color w:val="auto"/>
          <w:sz w:val="24"/>
          <w:highlight w:val="none"/>
        </w:rPr>
        <w:t>解</w:t>
      </w:r>
      <w:r>
        <w:rPr>
          <w:rFonts w:ascii="宋体" w:hAnsi="宋体" w:eastAsia="宋体" w:cs="宋体"/>
          <w:color w:val="auto"/>
          <w:sz w:val="24"/>
          <w:highlight w:val="none"/>
        </w:rPr>
        <w:t>决：</w:t>
      </w:r>
    </w:p>
    <w:p w14:paraId="14C2BEF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（1）向</w:t>
      </w:r>
      <w:r>
        <w:rPr>
          <w:rFonts w:hint="eastAsia" w:ascii="宋体" w:hAnsi="宋体" w:eastAsia="宋体" w:cs="宋体"/>
          <w:color w:val="auto"/>
          <w:sz w:val="24"/>
          <w:highlight w:val="none"/>
          <w:u w:val="single"/>
        </w:rPr>
        <w:t>工程所在地</w:t>
      </w:r>
      <w:r>
        <w:rPr>
          <w:rFonts w:ascii="宋体" w:hAnsi="宋体" w:eastAsia="宋体" w:cs="宋体"/>
          <w:color w:val="auto"/>
          <w:sz w:val="24"/>
          <w:highlight w:val="none"/>
        </w:rPr>
        <w:t>仲裁委员会申请仲裁；</w:t>
      </w:r>
    </w:p>
    <w:p w14:paraId="4BBE82BA">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（2）向</w:t>
      </w:r>
      <w:r>
        <w:rPr>
          <w:rFonts w:hint="eastAsia" w:ascii="宋体" w:hAnsi="宋体" w:eastAsia="宋体" w:cs="宋体"/>
          <w:color w:val="auto"/>
          <w:sz w:val="24"/>
          <w:highlight w:val="none"/>
          <w:u w:val="single"/>
        </w:rPr>
        <w:t>工程所在地</w:t>
      </w:r>
      <w:r>
        <w:rPr>
          <w:rFonts w:ascii="宋体" w:hAnsi="宋体" w:eastAsia="宋体" w:cs="宋体"/>
          <w:color w:val="auto"/>
          <w:sz w:val="24"/>
          <w:highlight w:val="none"/>
        </w:rPr>
        <w:t>人民法院起诉。</w:t>
      </w:r>
    </w:p>
    <w:p w14:paraId="1DB0BE3C">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宋体"/>
          <w:b/>
          <w:color w:val="auto"/>
          <w:sz w:val="24"/>
          <w:highlight w:val="none"/>
        </w:rPr>
      </w:pPr>
      <w:r>
        <w:rPr>
          <w:rFonts w:ascii="宋体" w:hAnsi="宋体" w:eastAsia="宋体" w:cs="宋体"/>
          <w:b/>
          <w:color w:val="auto"/>
          <w:sz w:val="24"/>
          <w:highlight w:val="none"/>
        </w:rPr>
        <w:t>21. 补充合同条款</w:t>
      </w:r>
    </w:p>
    <w:p w14:paraId="5E93459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21.1承包人负责相关安全措施（包含自身的人身、财产及周边的设施及人身安全），按规定办理相应的各种保险并承担相应费用。</w:t>
      </w:r>
    </w:p>
    <w:p w14:paraId="77F024BE">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21.2在施工过程中，因建材的供应、人工的使用等原因引起的地方关系纠纷，由承包人协调解决。</w:t>
      </w:r>
    </w:p>
    <w:p w14:paraId="248EE55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21.3与相邻施工单位交叉施工时严格服从甲方组织安排，无偿提供配合，积极配合甲方开展工作。</w:t>
      </w:r>
    </w:p>
    <w:p w14:paraId="671EA3D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21.4乙方负责协调周边关系，甲方配合。</w:t>
      </w:r>
    </w:p>
    <w:p w14:paraId="45E6FB4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21.5乙方保证按照甲方要求进行安全文明施工，做到工完场清；承诺施工产生的垃圾清运至发包人指定地点不另外计取费用。</w:t>
      </w:r>
    </w:p>
    <w:p w14:paraId="67AC7B9A">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21.6在工程交工后乙方定期的回访保修确保甲方满意。</w:t>
      </w:r>
    </w:p>
    <w:p w14:paraId="4893579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21.7保证按正常施工进度连续施工至竣工验收。</w:t>
      </w:r>
    </w:p>
    <w:p w14:paraId="6F4A34C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21.8在工程施工过程中，乙方保证决不拖欠农民工工资。</w:t>
      </w:r>
    </w:p>
    <w:p w14:paraId="07B45A00">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21.9乙方要服从甲方现场协调指挥。</w:t>
      </w:r>
    </w:p>
    <w:p w14:paraId="1A688426">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21.10对于主材甲方有权认质认价，对于不符合甲方要求的甲方有权要求乙方更换。</w:t>
      </w:r>
    </w:p>
    <w:p w14:paraId="08824F35">
      <w:pPr>
        <w:spacing w:line="320" w:lineRule="exact"/>
        <w:rPr>
          <w:rFonts w:ascii="宋体" w:hAnsi="宋体" w:eastAsia="宋体" w:cs="宋体"/>
          <w:color w:val="auto"/>
          <w:sz w:val="24"/>
          <w:highlight w:val="none"/>
        </w:rPr>
      </w:pPr>
    </w:p>
    <w:p w14:paraId="1A5E882D">
      <w:pPr>
        <w:spacing w:line="320" w:lineRule="exact"/>
        <w:rPr>
          <w:rFonts w:ascii="宋体" w:hAnsi="宋体" w:eastAsia="宋体"/>
          <w:b/>
          <w:bCs/>
          <w:color w:val="auto"/>
          <w:sz w:val="24"/>
          <w:highlight w:val="none"/>
        </w:rPr>
      </w:pPr>
      <w:r>
        <w:rPr>
          <w:rFonts w:hint="eastAsia" w:ascii="宋体" w:hAnsi="宋体" w:eastAsia="宋体"/>
          <w:b/>
          <w:bCs/>
          <w:color w:val="auto"/>
          <w:sz w:val="24"/>
          <w:highlight w:val="none"/>
        </w:rPr>
        <w:br w:type="page"/>
      </w:r>
    </w:p>
    <w:p w14:paraId="1E715BFD">
      <w:pPr>
        <w:pStyle w:val="2"/>
        <w:jc w:val="center"/>
        <w:outlineLvl w:val="0"/>
        <w:rPr>
          <w:rFonts w:ascii="宋体" w:hAnsi="宋体" w:eastAsia="宋体"/>
          <w:color w:val="auto"/>
          <w:sz w:val="32"/>
          <w:szCs w:val="32"/>
          <w:highlight w:val="none"/>
        </w:rPr>
      </w:pPr>
      <w:bookmarkStart w:id="622" w:name="_Toc8208"/>
      <w:bookmarkStart w:id="623" w:name="_Toc26820"/>
      <w:bookmarkStart w:id="624" w:name="_Toc10941"/>
      <w:r>
        <w:rPr>
          <w:rFonts w:hint="eastAsia" w:ascii="宋体" w:hAnsi="宋体" w:eastAsia="宋体"/>
          <w:color w:val="auto"/>
          <w:sz w:val="32"/>
          <w:szCs w:val="32"/>
          <w:highlight w:val="none"/>
        </w:rPr>
        <w:t>第五章  工程量清单（另附）</w:t>
      </w:r>
      <w:bookmarkEnd w:id="622"/>
      <w:bookmarkEnd w:id="623"/>
      <w:bookmarkEnd w:id="624"/>
    </w:p>
    <w:p w14:paraId="36C545CE">
      <w:pPr>
        <w:spacing w:line="440" w:lineRule="exact"/>
        <w:jc w:val="center"/>
        <w:rPr>
          <w:rFonts w:ascii="宋体" w:hAnsi="宋体"/>
          <w:color w:val="auto"/>
          <w:sz w:val="24"/>
          <w:highlight w:val="none"/>
        </w:rPr>
      </w:pPr>
    </w:p>
    <w:p w14:paraId="7DDA3A96">
      <w:pPr>
        <w:spacing w:line="440" w:lineRule="exact"/>
        <w:jc w:val="center"/>
        <w:rPr>
          <w:rFonts w:ascii="宋体" w:hAnsi="宋体"/>
          <w:color w:val="auto"/>
          <w:sz w:val="24"/>
          <w:highlight w:val="none"/>
        </w:rPr>
      </w:pPr>
    </w:p>
    <w:p w14:paraId="21A909E1">
      <w:pPr>
        <w:widowControl/>
        <w:jc w:val="left"/>
        <w:rPr>
          <w:rFonts w:hint="eastAsia" w:ascii="宋体" w:hAnsi="宋体" w:eastAsia="宋体"/>
          <w:color w:val="auto"/>
          <w:highlight w:val="none"/>
        </w:rPr>
      </w:pPr>
    </w:p>
    <w:p w14:paraId="64CEFE9B">
      <w:pPr>
        <w:pStyle w:val="11"/>
        <w:rPr>
          <w:rFonts w:hint="eastAsia" w:ascii="宋体" w:hAnsi="宋体" w:eastAsia="宋体"/>
          <w:color w:val="auto"/>
          <w:highlight w:val="none"/>
        </w:rPr>
      </w:pPr>
    </w:p>
    <w:p w14:paraId="0EE5E98C">
      <w:pPr>
        <w:pStyle w:val="12"/>
        <w:rPr>
          <w:rFonts w:hint="eastAsia" w:ascii="宋体" w:hAnsi="宋体" w:eastAsia="宋体"/>
          <w:color w:val="auto"/>
          <w:highlight w:val="none"/>
        </w:rPr>
      </w:pPr>
    </w:p>
    <w:p w14:paraId="357A791D">
      <w:pPr>
        <w:pStyle w:val="11"/>
        <w:rPr>
          <w:rFonts w:hint="eastAsia" w:ascii="宋体" w:hAnsi="宋体" w:eastAsia="宋体"/>
          <w:color w:val="auto"/>
          <w:highlight w:val="none"/>
        </w:rPr>
      </w:pPr>
    </w:p>
    <w:p w14:paraId="71DDEE5E">
      <w:pPr>
        <w:pStyle w:val="12"/>
        <w:rPr>
          <w:rFonts w:hint="eastAsia" w:ascii="宋体" w:hAnsi="宋体" w:eastAsia="宋体"/>
          <w:color w:val="auto"/>
          <w:highlight w:val="none"/>
        </w:rPr>
      </w:pPr>
    </w:p>
    <w:p w14:paraId="7BF6F149">
      <w:pPr>
        <w:pStyle w:val="11"/>
        <w:rPr>
          <w:rFonts w:hint="eastAsia" w:ascii="宋体" w:hAnsi="宋体" w:eastAsia="宋体"/>
          <w:color w:val="auto"/>
          <w:highlight w:val="none"/>
        </w:rPr>
      </w:pPr>
    </w:p>
    <w:p w14:paraId="2865B9B2">
      <w:pPr>
        <w:pStyle w:val="12"/>
        <w:rPr>
          <w:rFonts w:hint="eastAsia" w:ascii="宋体" w:hAnsi="宋体" w:eastAsia="宋体"/>
          <w:color w:val="auto"/>
          <w:highlight w:val="none"/>
        </w:rPr>
      </w:pPr>
    </w:p>
    <w:p w14:paraId="3A29C115">
      <w:pPr>
        <w:pStyle w:val="11"/>
        <w:rPr>
          <w:rFonts w:hint="eastAsia" w:ascii="宋体" w:hAnsi="宋体" w:eastAsia="宋体"/>
          <w:color w:val="auto"/>
          <w:highlight w:val="none"/>
        </w:rPr>
      </w:pPr>
    </w:p>
    <w:p w14:paraId="2DA536B0">
      <w:pPr>
        <w:pStyle w:val="12"/>
        <w:rPr>
          <w:rFonts w:hint="eastAsia" w:ascii="宋体" w:hAnsi="宋体" w:eastAsia="宋体"/>
          <w:color w:val="auto"/>
          <w:highlight w:val="none"/>
        </w:rPr>
      </w:pPr>
    </w:p>
    <w:p w14:paraId="3F63C7EF">
      <w:pPr>
        <w:pStyle w:val="11"/>
        <w:rPr>
          <w:rFonts w:hint="eastAsia" w:ascii="宋体" w:hAnsi="宋体" w:eastAsia="宋体"/>
          <w:color w:val="auto"/>
          <w:highlight w:val="none"/>
        </w:rPr>
      </w:pPr>
    </w:p>
    <w:p w14:paraId="383FCC93">
      <w:pPr>
        <w:pStyle w:val="12"/>
        <w:rPr>
          <w:rFonts w:hint="eastAsia" w:ascii="宋体" w:hAnsi="宋体" w:eastAsia="宋体"/>
          <w:color w:val="auto"/>
          <w:highlight w:val="none"/>
        </w:rPr>
      </w:pPr>
    </w:p>
    <w:p w14:paraId="430CA765">
      <w:pPr>
        <w:pStyle w:val="11"/>
        <w:rPr>
          <w:rFonts w:hint="eastAsia" w:ascii="宋体" w:hAnsi="宋体" w:eastAsia="宋体"/>
          <w:color w:val="auto"/>
          <w:highlight w:val="none"/>
        </w:rPr>
      </w:pPr>
    </w:p>
    <w:p w14:paraId="79FB5E49">
      <w:pPr>
        <w:pStyle w:val="12"/>
        <w:rPr>
          <w:rFonts w:hint="eastAsia" w:ascii="宋体" w:hAnsi="宋体" w:eastAsia="宋体"/>
          <w:color w:val="auto"/>
          <w:highlight w:val="none"/>
        </w:rPr>
      </w:pPr>
    </w:p>
    <w:p w14:paraId="4EB51E98">
      <w:pPr>
        <w:pStyle w:val="11"/>
        <w:rPr>
          <w:rFonts w:hint="eastAsia" w:ascii="宋体" w:hAnsi="宋体" w:eastAsia="宋体"/>
          <w:color w:val="auto"/>
          <w:highlight w:val="none"/>
        </w:rPr>
      </w:pPr>
    </w:p>
    <w:p w14:paraId="757E3A09">
      <w:pPr>
        <w:pStyle w:val="12"/>
        <w:rPr>
          <w:rFonts w:hint="eastAsia" w:ascii="宋体" w:hAnsi="宋体" w:eastAsia="宋体"/>
          <w:color w:val="auto"/>
          <w:highlight w:val="none"/>
        </w:rPr>
      </w:pPr>
    </w:p>
    <w:p w14:paraId="41D11CB2">
      <w:pPr>
        <w:pStyle w:val="11"/>
        <w:rPr>
          <w:rFonts w:hint="eastAsia" w:ascii="宋体" w:hAnsi="宋体" w:eastAsia="宋体"/>
          <w:color w:val="auto"/>
          <w:highlight w:val="none"/>
        </w:rPr>
      </w:pPr>
    </w:p>
    <w:p w14:paraId="056E1CAD">
      <w:pPr>
        <w:pStyle w:val="12"/>
        <w:rPr>
          <w:rFonts w:hint="eastAsia" w:ascii="宋体" w:hAnsi="宋体" w:eastAsia="宋体"/>
          <w:color w:val="auto"/>
          <w:highlight w:val="none"/>
        </w:rPr>
      </w:pPr>
    </w:p>
    <w:p w14:paraId="5CAFEA30">
      <w:pPr>
        <w:pStyle w:val="11"/>
        <w:rPr>
          <w:rFonts w:hint="eastAsia" w:ascii="宋体" w:hAnsi="宋体" w:eastAsia="宋体"/>
          <w:color w:val="auto"/>
          <w:highlight w:val="none"/>
        </w:rPr>
      </w:pPr>
    </w:p>
    <w:p w14:paraId="545E6AE7">
      <w:pPr>
        <w:pStyle w:val="12"/>
        <w:rPr>
          <w:rFonts w:hint="eastAsia"/>
          <w:color w:val="auto"/>
          <w:highlight w:val="none"/>
        </w:rPr>
      </w:pPr>
    </w:p>
    <w:p w14:paraId="72443B51">
      <w:pPr>
        <w:pStyle w:val="2"/>
        <w:jc w:val="center"/>
        <w:outlineLvl w:val="0"/>
        <w:rPr>
          <w:rFonts w:ascii="宋体" w:hAnsi="宋体" w:eastAsia="宋体"/>
          <w:color w:val="auto"/>
          <w:sz w:val="32"/>
          <w:szCs w:val="32"/>
          <w:highlight w:val="none"/>
        </w:rPr>
      </w:pPr>
      <w:bookmarkStart w:id="625" w:name="_Toc28497"/>
      <w:bookmarkStart w:id="626" w:name="_Toc30834"/>
      <w:r>
        <w:rPr>
          <w:rFonts w:hint="eastAsia" w:ascii="宋体" w:hAnsi="宋体" w:eastAsia="宋体"/>
          <w:color w:val="auto"/>
          <w:sz w:val="32"/>
          <w:szCs w:val="32"/>
          <w:highlight w:val="none"/>
        </w:rPr>
        <w:t xml:space="preserve">第六章  </w:t>
      </w:r>
      <w:bookmarkStart w:id="627" w:name="_Toc7917"/>
      <w:r>
        <w:rPr>
          <w:rFonts w:hint="eastAsia" w:ascii="宋体" w:hAnsi="宋体" w:eastAsia="宋体"/>
          <w:color w:val="auto"/>
          <w:sz w:val="32"/>
          <w:szCs w:val="32"/>
          <w:highlight w:val="none"/>
        </w:rPr>
        <w:t>响应文件格式</w:t>
      </w:r>
      <w:bookmarkEnd w:id="625"/>
      <w:bookmarkEnd w:id="626"/>
      <w:bookmarkEnd w:id="627"/>
    </w:p>
    <w:p w14:paraId="1AE93725">
      <w:pPr>
        <w:jc w:val="center"/>
        <w:rPr>
          <w:rFonts w:ascii="Calibri" w:hAnsi="Calibri" w:eastAsia="黑体"/>
          <w:color w:val="auto"/>
          <w:sz w:val="28"/>
          <w:szCs w:val="28"/>
          <w:highlight w:val="none"/>
          <w:u w:val="single"/>
        </w:rPr>
      </w:pPr>
    </w:p>
    <w:p w14:paraId="1D957A85">
      <w:pPr>
        <w:jc w:val="center"/>
        <w:rPr>
          <w:rFonts w:ascii="Calibri" w:hAnsi="Calibri" w:eastAsia="黑体"/>
          <w:color w:val="auto"/>
          <w:sz w:val="28"/>
          <w:szCs w:val="28"/>
          <w:highlight w:val="none"/>
          <w:u w:val="single"/>
        </w:rPr>
      </w:pPr>
    </w:p>
    <w:p w14:paraId="743DF157">
      <w:pPr>
        <w:jc w:val="center"/>
        <w:rPr>
          <w:rFonts w:ascii="Calibri" w:hAnsi="Calibri" w:eastAsia="黑体"/>
          <w:color w:val="auto"/>
          <w:sz w:val="28"/>
          <w:szCs w:val="28"/>
          <w:highlight w:val="none"/>
          <w:u w:val="single"/>
        </w:rPr>
      </w:pPr>
    </w:p>
    <w:p w14:paraId="1280DD3E">
      <w:pPr>
        <w:jc w:val="center"/>
        <w:outlineLvl w:val="0"/>
        <w:rPr>
          <w:rFonts w:hint="eastAsia" w:ascii="Calibri" w:hAnsi="Calibri" w:eastAsia="黑体"/>
          <w:color w:val="auto"/>
          <w:sz w:val="20"/>
          <w:szCs w:val="20"/>
          <w:highlight w:val="none"/>
          <w:lang w:eastAsia="zh-CN"/>
        </w:rPr>
      </w:pPr>
      <w:bookmarkStart w:id="628" w:name="_Toc14073"/>
      <w:bookmarkStart w:id="629" w:name="_Toc24480"/>
      <w:bookmarkStart w:id="630" w:name="_Toc23798"/>
      <w:bookmarkStart w:id="631" w:name="_Toc29175"/>
      <w:r>
        <w:rPr>
          <w:rFonts w:ascii="Calibri" w:hAnsi="Calibri" w:eastAsia="黑体"/>
          <w:color w:val="auto"/>
          <w:sz w:val="28"/>
          <w:szCs w:val="28"/>
          <w:highlight w:val="none"/>
        </w:rPr>
        <w:t>（项目名称）</w:t>
      </w:r>
      <w:bookmarkEnd w:id="628"/>
      <w:bookmarkEnd w:id="629"/>
      <w:bookmarkEnd w:id="630"/>
      <w:bookmarkEnd w:id="631"/>
    </w:p>
    <w:p w14:paraId="7BCDB129">
      <w:pPr>
        <w:rPr>
          <w:rFonts w:ascii="Calibri" w:hAnsi="Calibri" w:eastAsia="黑体"/>
          <w:color w:val="auto"/>
          <w:sz w:val="20"/>
          <w:szCs w:val="20"/>
          <w:highlight w:val="none"/>
        </w:rPr>
      </w:pPr>
    </w:p>
    <w:p w14:paraId="1D0B4977">
      <w:pPr>
        <w:jc w:val="center"/>
        <w:rPr>
          <w:rFonts w:ascii="Calibri" w:hAnsi="Calibri" w:eastAsia="黑体"/>
          <w:color w:val="auto"/>
          <w:sz w:val="44"/>
          <w:szCs w:val="44"/>
          <w:highlight w:val="none"/>
        </w:rPr>
      </w:pPr>
      <w:r>
        <w:rPr>
          <w:rFonts w:hint="eastAsia" w:ascii="Calibri" w:hAnsi="Calibri" w:eastAsia="黑体"/>
          <w:color w:val="auto"/>
          <w:sz w:val="44"/>
          <w:szCs w:val="44"/>
          <w:highlight w:val="none"/>
        </w:rPr>
        <w:t>响应</w:t>
      </w:r>
      <w:r>
        <w:rPr>
          <w:rFonts w:ascii="Calibri" w:hAnsi="Calibri" w:eastAsia="黑体"/>
          <w:color w:val="auto"/>
          <w:sz w:val="44"/>
          <w:szCs w:val="44"/>
          <w:highlight w:val="none"/>
        </w:rPr>
        <w:t>文件</w:t>
      </w:r>
    </w:p>
    <w:p w14:paraId="08712821">
      <w:pPr>
        <w:rPr>
          <w:rFonts w:ascii="Calibri" w:hAnsi="Calibri" w:eastAsia="黑体"/>
          <w:color w:val="auto"/>
          <w:sz w:val="28"/>
          <w:szCs w:val="28"/>
          <w:highlight w:val="none"/>
        </w:rPr>
      </w:pPr>
    </w:p>
    <w:p w14:paraId="4D926B31">
      <w:pPr>
        <w:jc w:val="center"/>
        <w:outlineLvl w:val="0"/>
        <w:rPr>
          <w:rFonts w:ascii="Calibri" w:hAnsi="Calibri" w:eastAsia="黑体"/>
          <w:color w:val="auto"/>
          <w:sz w:val="28"/>
          <w:szCs w:val="28"/>
          <w:highlight w:val="none"/>
        </w:rPr>
      </w:pPr>
      <w:bookmarkStart w:id="632" w:name="_Toc14043"/>
      <w:bookmarkStart w:id="633" w:name="_Toc1199"/>
      <w:bookmarkStart w:id="634" w:name="_Toc29787"/>
      <w:bookmarkStart w:id="635" w:name="_Toc637"/>
      <w:r>
        <w:rPr>
          <w:rFonts w:hint="eastAsia" w:ascii="Calibri" w:hAnsi="Calibri" w:eastAsia="黑体"/>
          <w:color w:val="auto"/>
          <w:sz w:val="28"/>
          <w:szCs w:val="28"/>
          <w:highlight w:val="none"/>
        </w:rPr>
        <w:t>项目编号：</w:t>
      </w:r>
      <w:bookmarkEnd w:id="632"/>
      <w:bookmarkEnd w:id="633"/>
      <w:bookmarkEnd w:id="634"/>
      <w:bookmarkEnd w:id="635"/>
    </w:p>
    <w:p w14:paraId="12FEA87F">
      <w:pPr>
        <w:rPr>
          <w:rFonts w:ascii="Calibri" w:hAnsi="Calibri" w:eastAsia="黑体"/>
          <w:color w:val="auto"/>
          <w:sz w:val="28"/>
          <w:szCs w:val="28"/>
          <w:highlight w:val="none"/>
        </w:rPr>
      </w:pPr>
    </w:p>
    <w:p w14:paraId="53F302A1">
      <w:pPr>
        <w:rPr>
          <w:rFonts w:ascii="Calibri" w:hAnsi="Calibri" w:eastAsia="黑体"/>
          <w:color w:val="auto"/>
          <w:sz w:val="28"/>
          <w:szCs w:val="28"/>
          <w:highlight w:val="none"/>
        </w:rPr>
      </w:pPr>
    </w:p>
    <w:p w14:paraId="000034DA">
      <w:pPr>
        <w:rPr>
          <w:rFonts w:ascii="Calibri" w:hAnsi="Calibri" w:eastAsia="黑体"/>
          <w:color w:val="auto"/>
          <w:sz w:val="28"/>
          <w:szCs w:val="28"/>
          <w:highlight w:val="none"/>
        </w:rPr>
      </w:pPr>
    </w:p>
    <w:p w14:paraId="680DDCB2">
      <w:pPr>
        <w:rPr>
          <w:rFonts w:ascii="Calibri" w:hAnsi="Calibri" w:eastAsia="黑体"/>
          <w:color w:val="auto"/>
          <w:sz w:val="28"/>
          <w:szCs w:val="28"/>
          <w:highlight w:val="none"/>
        </w:rPr>
      </w:pPr>
    </w:p>
    <w:p w14:paraId="3FDA44F8">
      <w:pPr>
        <w:pStyle w:val="11"/>
        <w:ind w:firstLine="280"/>
        <w:rPr>
          <w:color w:val="auto"/>
          <w:highlight w:val="none"/>
        </w:rPr>
      </w:pPr>
    </w:p>
    <w:p w14:paraId="26F1A46D">
      <w:pPr>
        <w:pStyle w:val="12"/>
        <w:ind w:left="420" w:firstLine="600"/>
        <w:rPr>
          <w:color w:val="auto"/>
          <w:highlight w:val="none"/>
        </w:rPr>
      </w:pPr>
    </w:p>
    <w:p w14:paraId="0E3941B1">
      <w:pPr>
        <w:pStyle w:val="12"/>
        <w:ind w:left="420" w:firstLine="600"/>
        <w:rPr>
          <w:color w:val="auto"/>
          <w:highlight w:val="none"/>
        </w:rPr>
      </w:pPr>
    </w:p>
    <w:p w14:paraId="66BDC822">
      <w:pPr>
        <w:rPr>
          <w:rFonts w:ascii="Calibri" w:hAnsi="Calibri" w:eastAsia="黑体"/>
          <w:color w:val="auto"/>
          <w:sz w:val="28"/>
          <w:szCs w:val="28"/>
          <w:highlight w:val="none"/>
        </w:rPr>
      </w:pPr>
    </w:p>
    <w:p w14:paraId="7229B411">
      <w:pPr>
        <w:jc w:val="center"/>
        <w:outlineLvl w:val="0"/>
        <w:rPr>
          <w:rFonts w:ascii="Calibri" w:hAnsi="Calibri" w:eastAsia="黑体"/>
          <w:color w:val="auto"/>
          <w:sz w:val="28"/>
          <w:szCs w:val="28"/>
          <w:highlight w:val="none"/>
          <w:u w:val="single"/>
        </w:rPr>
      </w:pPr>
      <w:bookmarkStart w:id="636" w:name="_Toc12571"/>
      <w:bookmarkStart w:id="637" w:name="_Toc14403"/>
      <w:bookmarkStart w:id="638" w:name="_Toc1140"/>
      <w:bookmarkStart w:id="639" w:name="_Toc25405"/>
      <w:r>
        <w:rPr>
          <w:rFonts w:hint="eastAsia" w:ascii="Calibri" w:hAnsi="Calibri" w:eastAsia="黑体"/>
          <w:color w:val="auto"/>
          <w:sz w:val="28"/>
          <w:szCs w:val="28"/>
          <w:highlight w:val="none"/>
        </w:rPr>
        <w:t>供应商</w:t>
      </w:r>
      <w:r>
        <w:rPr>
          <w:rFonts w:ascii="Calibri" w:hAnsi="Calibri" w:eastAsia="黑体"/>
          <w:color w:val="auto"/>
          <w:sz w:val="28"/>
          <w:szCs w:val="28"/>
          <w:highlight w:val="none"/>
        </w:rPr>
        <w:t>：（</w:t>
      </w:r>
      <w:r>
        <w:rPr>
          <w:rFonts w:hint="eastAsia" w:ascii="Calibri" w:hAnsi="Calibri" w:eastAsia="黑体"/>
          <w:color w:val="auto"/>
          <w:sz w:val="28"/>
          <w:szCs w:val="28"/>
          <w:highlight w:val="none"/>
        </w:rPr>
        <w:t>企业电子签章</w:t>
      </w:r>
      <w:r>
        <w:rPr>
          <w:rFonts w:ascii="Calibri" w:hAnsi="Calibri" w:eastAsia="黑体"/>
          <w:color w:val="auto"/>
          <w:sz w:val="28"/>
          <w:szCs w:val="28"/>
          <w:highlight w:val="none"/>
        </w:rPr>
        <w:t>）</w:t>
      </w:r>
      <w:bookmarkEnd w:id="636"/>
      <w:bookmarkEnd w:id="637"/>
      <w:bookmarkEnd w:id="638"/>
      <w:bookmarkEnd w:id="639"/>
    </w:p>
    <w:p w14:paraId="4E762F35">
      <w:pPr>
        <w:jc w:val="center"/>
        <w:outlineLvl w:val="0"/>
        <w:rPr>
          <w:rFonts w:ascii="Calibri" w:hAnsi="Calibri" w:eastAsia="黑体"/>
          <w:color w:val="auto"/>
          <w:sz w:val="28"/>
          <w:szCs w:val="28"/>
          <w:highlight w:val="none"/>
        </w:rPr>
      </w:pPr>
      <w:bookmarkStart w:id="640" w:name="_Toc11546"/>
      <w:bookmarkStart w:id="641" w:name="_Toc25029"/>
      <w:bookmarkStart w:id="642" w:name="_Toc22161"/>
      <w:bookmarkStart w:id="643" w:name="_Toc5331"/>
      <w:r>
        <w:rPr>
          <w:rFonts w:ascii="Calibri" w:hAnsi="Calibri" w:eastAsia="黑体"/>
          <w:color w:val="auto"/>
          <w:sz w:val="28"/>
          <w:szCs w:val="28"/>
          <w:highlight w:val="none"/>
        </w:rPr>
        <w:t>法定代表人：（</w:t>
      </w:r>
      <w:r>
        <w:rPr>
          <w:rFonts w:hint="eastAsia" w:ascii="Calibri" w:hAnsi="Calibri" w:eastAsia="黑体"/>
          <w:color w:val="auto"/>
          <w:sz w:val="28"/>
          <w:szCs w:val="28"/>
          <w:highlight w:val="none"/>
        </w:rPr>
        <w:t>法人电子签章</w:t>
      </w:r>
      <w:r>
        <w:rPr>
          <w:rFonts w:ascii="Calibri" w:hAnsi="Calibri" w:eastAsia="黑体"/>
          <w:color w:val="auto"/>
          <w:sz w:val="28"/>
          <w:szCs w:val="28"/>
          <w:highlight w:val="none"/>
        </w:rPr>
        <w:t>）</w:t>
      </w:r>
      <w:bookmarkEnd w:id="640"/>
      <w:bookmarkEnd w:id="641"/>
      <w:bookmarkEnd w:id="642"/>
      <w:bookmarkEnd w:id="643"/>
    </w:p>
    <w:p w14:paraId="1495FAD9">
      <w:pPr>
        <w:jc w:val="center"/>
        <w:outlineLvl w:val="0"/>
        <w:rPr>
          <w:rFonts w:ascii="Calibri" w:hAnsi="Calibri" w:eastAsia="黑体"/>
          <w:color w:val="auto"/>
          <w:sz w:val="28"/>
          <w:szCs w:val="28"/>
          <w:highlight w:val="none"/>
          <w:u w:val="single"/>
        </w:rPr>
      </w:pPr>
      <w:bookmarkStart w:id="644" w:name="_Toc13569"/>
      <w:bookmarkStart w:id="645" w:name="_Toc25348"/>
      <w:bookmarkStart w:id="646" w:name="_Toc21747"/>
      <w:bookmarkStart w:id="647" w:name="_Toc17147"/>
      <w:r>
        <w:rPr>
          <w:rFonts w:ascii="Calibri" w:hAnsi="Calibri" w:eastAsia="黑体"/>
          <w:color w:val="auto"/>
          <w:sz w:val="28"/>
          <w:szCs w:val="28"/>
          <w:highlight w:val="none"/>
        </w:rPr>
        <w:t>年</w:t>
      </w:r>
      <w:r>
        <w:rPr>
          <w:rFonts w:hint="eastAsia" w:ascii="Calibri" w:hAnsi="Calibri" w:eastAsia="黑体"/>
          <w:color w:val="auto"/>
          <w:sz w:val="28"/>
          <w:szCs w:val="28"/>
          <w:highlight w:val="none"/>
        </w:rPr>
        <w:t xml:space="preserve">    </w:t>
      </w:r>
      <w:r>
        <w:rPr>
          <w:rFonts w:ascii="Calibri" w:hAnsi="Calibri" w:eastAsia="黑体"/>
          <w:color w:val="auto"/>
          <w:sz w:val="28"/>
          <w:szCs w:val="28"/>
          <w:highlight w:val="none"/>
        </w:rPr>
        <w:t>月</w:t>
      </w:r>
      <w:r>
        <w:rPr>
          <w:rFonts w:hint="eastAsia" w:ascii="Calibri" w:hAnsi="Calibri" w:eastAsia="黑体"/>
          <w:color w:val="auto"/>
          <w:sz w:val="28"/>
          <w:szCs w:val="28"/>
          <w:highlight w:val="none"/>
        </w:rPr>
        <w:t xml:space="preserve">   日</w:t>
      </w:r>
      <w:bookmarkEnd w:id="644"/>
      <w:bookmarkEnd w:id="645"/>
      <w:bookmarkEnd w:id="646"/>
      <w:bookmarkEnd w:id="647"/>
    </w:p>
    <w:p w14:paraId="5114EAF9">
      <w:pPr>
        <w:spacing w:line="440" w:lineRule="exact"/>
        <w:jc w:val="center"/>
        <w:rPr>
          <w:rFonts w:ascii="宋体" w:hAnsi="宋体"/>
          <w:b/>
          <w:color w:val="auto"/>
          <w:sz w:val="32"/>
          <w:szCs w:val="32"/>
          <w:highlight w:val="none"/>
        </w:rPr>
      </w:pPr>
      <w:r>
        <w:rPr>
          <w:rFonts w:hint="eastAsia" w:ascii="宋体" w:hAnsi="宋体"/>
          <w:b/>
          <w:color w:val="auto"/>
          <w:sz w:val="32"/>
          <w:szCs w:val="32"/>
          <w:highlight w:val="none"/>
        </w:rPr>
        <w:br w:type="page"/>
      </w:r>
    </w:p>
    <w:p w14:paraId="18604DAD">
      <w:pPr>
        <w:spacing w:line="480" w:lineRule="exact"/>
        <w:ind w:firstLine="643" w:firstLineChars="200"/>
        <w:jc w:val="center"/>
        <w:outlineLvl w:val="1"/>
        <w:rPr>
          <w:rFonts w:ascii="宋体" w:hAnsi="宋体"/>
          <w:b/>
          <w:color w:val="auto"/>
          <w:sz w:val="32"/>
          <w:szCs w:val="32"/>
          <w:highlight w:val="none"/>
        </w:rPr>
      </w:pPr>
      <w:bookmarkStart w:id="648" w:name="_Toc23240"/>
      <w:bookmarkStart w:id="649" w:name="_Toc3562"/>
      <w:bookmarkStart w:id="650" w:name="_Toc8083"/>
      <w:r>
        <w:rPr>
          <w:rFonts w:hint="eastAsia" w:ascii="宋体" w:hAnsi="宋体"/>
          <w:b/>
          <w:color w:val="auto"/>
          <w:sz w:val="32"/>
          <w:szCs w:val="32"/>
          <w:highlight w:val="none"/>
        </w:rPr>
        <w:t>目    录</w:t>
      </w:r>
      <w:bookmarkEnd w:id="648"/>
      <w:bookmarkEnd w:id="649"/>
      <w:bookmarkEnd w:id="650"/>
    </w:p>
    <w:p w14:paraId="6897E0B8">
      <w:pPr>
        <w:outlineLvl w:val="1"/>
        <w:rPr>
          <w:rFonts w:ascii="宋体" w:hAnsi="宋体" w:cs="宋体"/>
          <w:color w:val="auto"/>
          <w:sz w:val="28"/>
          <w:szCs w:val="28"/>
          <w:highlight w:val="none"/>
        </w:rPr>
      </w:pPr>
      <w:r>
        <w:rPr>
          <w:rFonts w:hint="eastAsia" w:ascii="宋体" w:hAnsi="宋体" w:cs="宋体"/>
          <w:color w:val="auto"/>
          <w:sz w:val="28"/>
          <w:szCs w:val="28"/>
          <w:highlight w:val="none"/>
        </w:rPr>
        <w:t>一、磋商函及磋商报价表</w:t>
      </w:r>
    </w:p>
    <w:p w14:paraId="67E9ACCA">
      <w:pPr>
        <w:outlineLvl w:val="1"/>
        <w:rPr>
          <w:rFonts w:ascii="宋体" w:hAnsi="宋体" w:cs="宋体"/>
          <w:color w:val="auto"/>
          <w:sz w:val="28"/>
          <w:szCs w:val="28"/>
          <w:highlight w:val="none"/>
        </w:rPr>
      </w:pPr>
      <w:r>
        <w:rPr>
          <w:rFonts w:hint="eastAsia" w:ascii="宋体" w:hAnsi="宋体" w:cs="宋体"/>
          <w:color w:val="auto"/>
          <w:sz w:val="28"/>
          <w:szCs w:val="28"/>
          <w:highlight w:val="none"/>
        </w:rPr>
        <w:t>二、法定代表人身份证明</w:t>
      </w:r>
    </w:p>
    <w:p w14:paraId="7BCDA2F2">
      <w:pPr>
        <w:outlineLvl w:val="1"/>
        <w:rPr>
          <w:rFonts w:ascii="宋体" w:hAnsi="宋体" w:cs="宋体"/>
          <w:color w:val="auto"/>
          <w:sz w:val="28"/>
          <w:szCs w:val="28"/>
          <w:highlight w:val="none"/>
        </w:rPr>
      </w:pPr>
      <w:r>
        <w:rPr>
          <w:rFonts w:hint="eastAsia" w:ascii="宋体" w:hAnsi="宋体" w:cs="宋体"/>
          <w:color w:val="auto"/>
          <w:sz w:val="28"/>
          <w:szCs w:val="28"/>
          <w:highlight w:val="none"/>
        </w:rPr>
        <w:t>三、授权委托书</w:t>
      </w:r>
    </w:p>
    <w:p w14:paraId="61EDF2E7">
      <w:pPr>
        <w:outlineLvl w:val="1"/>
        <w:rPr>
          <w:rFonts w:ascii="宋体" w:hAnsi="宋体" w:cs="宋体"/>
          <w:color w:val="auto"/>
          <w:sz w:val="28"/>
          <w:szCs w:val="28"/>
          <w:highlight w:val="none"/>
        </w:rPr>
      </w:pPr>
      <w:r>
        <w:rPr>
          <w:rFonts w:hint="eastAsia" w:ascii="宋体" w:hAnsi="宋体" w:cs="宋体"/>
          <w:color w:val="auto"/>
          <w:sz w:val="28"/>
          <w:szCs w:val="28"/>
          <w:highlight w:val="none"/>
        </w:rPr>
        <w:t>四、磋商承诺函</w:t>
      </w:r>
    </w:p>
    <w:p w14:paraId="1428FF50">
      <w:pPr>
        <w:outlineLvl w:val="1"/>
        <w:rPr>
          <w:rFonts w:ascii="宋体" w:hAnsi="宋体" w:cs="宋体"/>
          <w:color w:val="auto"/>
          <w:sz w:val="28"/>
          <w:szCs w:val="28"/>
          <w:highlight w:val="none"/>
        </w:rPr>
      </w:pPr>
      <w:r>
        <w:rPr>
          <w:rFonts w:hint="eastAsia" w:ascii="宋体" w:hAnsi="宋体" w:cs="宋体"/>
          <w:color w:val="auto"/>
          <w:sz w:val="28"/>
          <w:szCs w:val="28"/>
          <w:highlight w:val="none"/>
        </w:rPr>
        <w:t>五、已标价的工程量清单</w:t>
      </w:r>
    </w:p>
    <w:p w14:paraId="7C4FA23A">
      <w:pPr>
        <w:outlineLvl w:val="1"/>
        <w:rPr>
          <w:rFonts w:ascii="宋体" w:hAnsi="宋体" w:cs="宋体"/>
          <w:color w:val="auto"/>
          <w:sz w:val="28"/>
          <w:szCs w:val="28"/>
          <w:highlight w:val="none"/>
        </w:rPr>
      </w:pPr>
      <w:r>
        <w:rPr>
          <w:rFonts w:hint="eastAsia" w:ascii="宋体" w:hAnsi="宋体" w:cs="宋体"/>
          <w:color w:val="auto"/>
          <w:sz w:val="28"/>
          <w:szCs w:val="28"/>
          <w:highlight w:val="none"/>
        </w:rPr>
        <w:t>六、施工组织设计</w:t>
      </w:r>
    </w:p>
    <w:p w14:paraId="696FE463">
      <w:pPr>
        <w:outlineLvl w:val="1"/>
        <w:rPr>
          <w:rFonts w:ascii="宋体" w:hAnsi="宋体" w:cs="宋体"/>
          <w:color w:val="auto"/>
          <w:sz w:val="28"/>
          <w:szCs w:val="28"/>
          <w:highlight w:val="none"/>
        </w:rPr>
      </w:pPr>
      <w:r>
        <w:rPr>
          <w:rFonts w:hint="eastAsia" w:ascii="宋体" w:hAnsi="宋体" w:cs="宋体"/>
          <w:color w:val="auto"/>
          <w:sz w:val="28"/>
          <w:szCs w:val="28"/>
          <w:highlight w:val="none"/>
        </w:rPr>
        <w:t>七、资格审查资料</w:t>
      </w:r>
    </w:p>
    <w:p w14:paraId="214145DB">
      <w:pPr>
        <w:outlineLvl w:val="1"/>
        <w:rPr>
          <w:rFonts w:ascii="宋体" w:hAnsi="宋体" w:cs="宋体"/>
          <w:color w:val="auto"/>
          <w:sz w:val="28"/>
          <w:szCs w:val="28"/>
          <w:highlight w:val="none"/>
        </w:rPr>
      </w:pPr>
      <w:r>
        <w:rPr>
          <w:rFonts w:hint="eastAsia" w:ascii="宋体" w:hAnsi="宋体" w:cs="宋体"/>
          <w:color w:val="auto"/>
          <w:sz w:val="28"/>
          <w:szCs w:val="28"/>
          <w:highlight w:val="none"/>
        </w:rPr>
        <w:t>八、商务标</w:t>
      </w:r>
    </w:p>
    <w:p w14:paraId="175AC84A">
      <w:pPr>
        <w:outlineLvl w:val="1"/>
        <w:rPr>
          <w:rFonts w:ascii="宋体" w:hAnsi="宋体" w:cs="宋体"/>
          <w:color w:val="auto"/>
          <w:sz w:val="28"/>
          <w:szCs w:val="28"/>
          <w:highlight w:val="none"/>
        </w:rPr>
      </w:pPr>
      <w:r>
        <w:rPr>
          <w:rFonts w:hint="eastAsia" w:ascii="宋体" w:hAnsi="宋体" w:cs="宋体"/>
          <w:color w:val="auto"/>
          <w:sz w:val="28"/>
          <w:szCs w:val="28"/>
          <w:highlight w:val="none"/>
        </w:rPr>
        <w:t>九、其他资料</w:t>
      </w:r>
    </w:p>
    <w:p w14:paraId="00FF56C3">
      <w:pPr>
        <w:spacing w:line="440" w:lineRule="exact"/>
        <w:jc w:val="left"/>
        <w:outlineLvl w:val="9"/>
        <w:rPr>
          <w:rFonts w:ascii="宋体" w:hAnsi="宋体"/>
          <w:bCs/>
          <w:color w:val="auto"/>
          <w:sz w:val="28"/>
          <w:szCs w:val="28"/>
          <w:highlight w:val="none"/>
        </w:rPr>
      </w:pPr>
    </w:p>
    <w:p w14:paraId="4ED4EFDD">
      <w:pPr>
        <w:pStyle w:val="11"/>
        <w:ind w:firstLine="280"/>
        <w:rPr>
          <w:color w:val="auto"/>
          <w:highlight w:val="none"/>
        </w:rPr>
      </w:pPr>
    </w:p>
    <w:p w14:paraId="38C5E48C">
      <w:pPr>
        <w:spacing w:line="480" w:lineRule="exact"/>
        <w:jc w:val="center"/>
        <w:outlineLvl w:val="0"/>
        <w:rPr>
          <w:rFonts w:ascii="宋体" w:hAnsi="宋体" w:cs="宋体"/>
          <w:b/>
          <w:color w:val="auto"/>
          <w:sz w:val="28"/>
          <w:szCs w:val="28"/>
          <w:highlight w:val="none"/>
        </w:rPr>
      </w:pPr>
      <w:r>
        <w:rPr>
          <w:rFonts w:hint="eastAsia" w:ascii="宋体" w:hAnsi="宋体"/>
          <w:b/>
          <w:bCs/>
          <w:color w:val="auto"/>
          <w:sz w:val="28"/>
          <w:szCs w:val="28"/>
          <w:highlight w:val="none"/>
        </w:rPr>
        <w:br w:type="page"/>
      </w:r>
      <w:bookmarkStart w:id="651" w:name="_Toc18646"/>
      <w:bookmarkStart w:id="652" w:name="_Toc12217"/>
      <w:bookmarkStart w:id="653" w:name="_Toc25232"/>
      <w:bookmarkStart w:id="654" w:name="_Toc17286"/>
      <w:r>
        <w:rPr>
          <w:rFonts w:hint="eastAsia" w:ascii="宋体" w:hAnsi="宋体" w:cs="宋体"/>
          <w:b/>
          <w:color w:val="auto"/>
          <w:sz w:val="28"/>
          <w:szCs w:val="28"/>
          <w:highlight w:val="none"/>
        </w:rPr>
        <w:t>一、磋商函及磋商报价表</w:t>
      </w:r>
      <w:bookmarkEnd w:id="651"/>
      <w:bookmarkEnd w:id="652"/>
      <w:bookmarkEnd w:id="653"/>
      <w:bookmarkEnd w:id="654"/>
    </w:p>
    <w:p w14:paraId="57FDF8EE">
      <w:pPr>
        <w:spacing w:line="480" w:lineRule="exact"/>
        <w:jc w:val="center"/>
        <w:outlineLvl w:val="0"/>
        <w:rPr>
          <w:rFonts w:ascii="宋体" w:hAnsi="宋体" w:cs="宋体"/>
          <w:b/>
          <w:color w:val="auto"/>
          <w:sz w:val="28"/>
          <w:szCs w:val="28"/>
          <w:highlight w:val="none"/>
        </w:rPr>
      </w:pPr>
      <w:bookmarkStart w:id="655" w:name="_Toc20126"/>
      <w:bookmarkStart w:id="656" w:name="_Toc27311"/>
      <w:bookmarkStart w:id="657" w:name="_Toc16738"/>
      <w:r>
        <w:rPr>
          <w:rFonts w:hint="eastAsia" w:ascii="宋体" w:hAnsi="宋体" w:cs="宋体"/>
          <w:b/>
          <w:color w:val="auto"/>
          <w:sz w:val="28"/>
          <w:szCs w:val="28"/>
          <w:highlight w:val="none"/>
        </w:rPr>
        <w:t>（一）磋商函</w:t>
      </w:r>
      <w:bookmarkEnd w:id="655"/>
      <w:bookmarkEnd w:id="656"/>
      <w:bookmarkEnd w:id="657"/>
    </w:p>
    <w:p w14:paraId="1EF3884B">
      <w:pPr>
        <w:spacing w:line="480" w:lineRule="exact"/>
        <w:ind w:firstLine="560" w:firstLineChars="200"/>
        <w:rPr>
          <w:rFonts w:ascii="宋体" w:hAnsi="宋体"/>
          <w:color w:val="auto"/>
          <w:sz w:val="28"/>
          <w:szCs w:val="28"/>
          <w:highlight w:val="none"/>
          <w:u w:val="single"/>
        </w:rPr>
      </w:pPr>
      <w:r>
        <w:rPr>
          <w:rFonts w:ascii="宋体" w:hAnsi="宋体"/>
          <w:color w:val="auto"/>
          <w:sz w:val="28"/>
          <w:szCs w:val="28"/>
          <w:highlight w:val="none"/>
          <w:u w:val="single"/>
        </w:rPr>
        <w:t>（</w:t>
      </w:r>
      <w:r>
        <w:rPr>
          <w:rFonts w:hint="eastAsia" w:ascii="宋体" w:hAnsi="宋体"/>
          <w:color w:val="auto"/>
          <w:sz w:val="28"/>
          <w:szCs w:val="28"/>
          <w:highlight w:val="none"/>
          <w:u w:val="single"/>
        </w:rPr>
        <w:t>采购</w:t>
      </w:r>
      <w:r>
        <w:rPr>
          <w:rFonts w:ascii="宋体" w:hAnsi="宋体"/>
          <w:color w:val="auto"/>
          <w:sz w:val="28"/>
          <w:szCs w:val="28"/>
          <w:highlight w:val="none"/>
          <w:u w:val="single"/>
        </w:rPr>
        <w:t>人名称）：</w:t>
      </w:r>
    </w:p>
    <w:p w14:paraId="17706F75">
      <w:pPr>
        <w:spacing w:line="480" w:lineRule="exact"/>
        <w:ind w:firstLine="560" w:firstLineChars="200"/>
        <w:rPr>
          <w:rFonts w:ascii="宋体" w:hAnsi="宋体"/>
          <w:color w:val="auto"/>
          <w:sz w:val="28"/>
          <w:szCs w:val="28"/>
          <w:highlight w:val="none"/>
        </w:rPr>
      </w:pPr>
      <w:r>
        <w:rPr>
          <w:rFonts w:ascii="宋体" w:hAnsi="宋体"/>
          <w:color w:val="auto"/>
          <w:sz w:val="28"/>
          <w:szCs w:val="28"/>
          <w:highlight w:val="none"/>
        </w:rPr>
        <w:t>1．我方已仔细研究了</w:t>
      </w:r>
      <w:r>
        <w:rPr>
          <w:rFonts w:ascii="宋体" w:hAnsi="宋体"/>
          <w:color w:val="auto"/>
          <w:sz w:val="28"/>
          <w:szCs w:val="28"/>
          <w:highlight w:val="none"/>
          <w:u w:val="single"/>
        </w:rPr>
        <w:t>  （项目名称）</w:t>
      </w:r>
      <w:r>
        <w:rPr>
          <w:rFonts w:hint="eastAsia" w:ascii="宋体" w:hAnsi="宋体"/>
          <w:color w:val="auto"/>
          <w:sz w:val="28"/>
          <w:szCs w:val="28"/>
          <w:highlight w:val="none"/>
          <w:u w:val="single"/>
        </w:rPr>
        <w:t>（项目编号）</w:t>
      </w:r>
      <w:r>
        <w:rPr>
          <w:rFonts w:hint="eastAsia" w:ascii="宋体" w:hAnsi="宋体"/>
          <w:color w:val="auto"/>
          <w:sz w:val="28"/>
          <w:szCs w:val="28"/>
          <w:highlight w:val="none"/>
        </w:rPr>
        <w:t>竞争性磋商文件</w:t>
      </w:r>
      <w:r>
        <w:rPr>
          <w:rFonts w:ascii="宋体" w:hAnsi="宋体"/>
          <w:color w:val="auto"/>
          <w:sz w:val="28"/>
          <w:szCs w:val="28"/>
          <w:highlight w:val="none"/>
        </w:rPr>
        <w:t>的全部内容，愿意以人民币（大写）</w:t>
      </w:r>
      <w:r>
        <w:rPr>
          <w:rFonts w:ascii="宋体" w:hAnsi="宋体"/>
          <w:color w:val="auto"/>
          <w:sz w:val="28"/>
          <w:szCs w:val="28"/>
          <w:highlight w:val="none"/>
          <w:u w:val="single"/>
        </w:rPr>
        <w:t>      </w:t>
      </w:r>
      <w:r>
        <w:rPr>
          <w:rFonts w:ascii="宋体" w:hAnsi="宋体"/>
          <w:color w:val="auto"/>
          <w:sz w:val="28"/>
          <w:szCs w:val="28"/>
          <w:highlight w:val="none"/>
        </w:rPr>
        <w:t>（¥</w:t>
      </w:r>
      <w:r>
        <w:rPr>
          <w:rFonts w:ascii="宋体" w:hAnsi="宋体"/>
          <w:color w:val="auto"/>
          <w:sz w:val="28"/>
          <w:szCs w:val="28"/>
          <w:highlight w:val="none"/>
          <w:u w:val="single"/>
        </w:rPr>
        <w:t>     </w:t>
      </w:r>
      <w:r>
        <w:rPr>
          <w:rFonts w:hint="eastAsia" w:ascii="宋体" w:hAnsi="宋体"/>
          <w:color w:val="auto"/>
          <w:sz w:val="28"/>
          <w:szCs w:val="28"/>
          <w:highlight w:val="none"/>
          <w:u w:val="single"/>
          <w:lang w:eastAsia="zh-CN"/>
        </w:rPr>
        <w:t>元</w:t>
      </w:r>
      <w:r>
        <w:rPr>
          <w:rFonts w:ascii="宋体" w:hAnsi="宋体"/>
          <w:color w:val="auto"/>
          <w:sz w:val="28"/>
          <w:szCs w:val="28"/>
          <w:highlight w:val="none"/>
          <w:u w:val="single"/>
        </w:rPr>
        <w:t> </w:t>
      </w:r>
      <w:r>
        <w:rPr>
          <w:rFonts w:ascii="宋体" w:hAnsi="宋体"/>
          <w:color w:val="auto"/>
          <w:sz w:val="28"/>
          <w:szCs w:val="28"/>
          <w:highlight w:val="none"/>
        </w:rPr>
        <w:t>）的</w:t>
      </w:r>
      <w:r>
        <w:rPr>
          <w:rFonts w:hint="eastAsia" w:ascii="宋体" w:hAnsi="宋体"/>
          <w:color w:val="auto"/>
          <w:sz w:val="28"/>
          <w:szCs w:val="28"/>
          <w:highlight w:val="none"/>
        </w:rPr>
        <w:t>磋商</w:t>
      </w:r>
      <w:r>
        <w:rPr>
          <w:rFonts w:ascii="宋体" w:hAnsi="宋体"/>
          <w:color w:val="auto"/>
          <w:sz w:val="28"/>
          <w:szCs w:val="28"/>
          <w:highlight w:val="none"/>
        </w:rPr>
        <w:t>总报价</w:t>
      </w:r>
      <w:r>
        <w:rPr>
          <w:rFonts w:hint="eastAsia" w:ascii="宋体" w:hAnsi="宋体"/>
          <w:color w:val="auto"/>
          <w:sz w:val="28"/>
          <w:szCs w:val="28"/>
          <w:highlight w:val="none"/>
        </w:rPr>
        <w:t>承接本工程，严格按照合同约定施工、竣工和交付本工程并维修其中的任何缺陷。</w:t>
      </w:r>
    </w:p>
    <w:p w14:paraId="3D925A48">
      <w:pPr>
        <w:spacing w:line="480" w:lineRule="exact"/>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2．如果我方中标，我方保证按照合同约定的开工日期开始本工程的施工，</w:t>
      </w:r>
      <w:r>
        <w:rPr>
          <w:rFonts w:hint="eastAsia" w:ascii="宋体" w:hAnsi="宋体"/>
          <w:color w:val="auto"/>
          <w:sz w:val="28"/>
          <w:szCs w:val="28"/>
          <w:highlight w:val="none"/>
          <w:lang w:val="en-US" w:eastAsia="zh-CN"/>
        </w:rPr>
        <w:t>计划</w:t>
      </w:r>
      <w:r>
        <w:rPr>
          <w:rFonts w:hint="eastAsia" w:ascii="宋体" w:hAnsi="宋体"/>
          <w:color w:val="auto"/>
          <w:sz w:val="28"/>
          <w:szCs w:val="28"/>
          <w:highlight w:val="none"/>
        </w:rPr>
        <w:t>工期</w:t>
      </w:r>
      <w:r>
        <w:rPr>
          <w:rFonts w:ascii="宋体" w:hAnsi="宋体"/>
          <w:color w:val="auto"/>
          <w:sz w:val="28"/>
          <w:szCs w:val="28"/>
          <w:highlight w:val="none"/>
          <w:u w:val="single"/>
        </w:rPr>
        <w:t>      </w:t>
      </w:r>
      <w:r>
        <w:rPr>
          <w:rFonts w:hint="eastAsia" w:ascii="宋体" w:hAnsi="宋体"/>
          <w:color w:val="auto"/>
          <w:sz w:val="28"/>
          <w:szCs w:val="28"/>
          <w:highlight w:val="none"/>
        </w:rPr>
        <w:t>，</w:t>
      </w:r>
      <w:r>
        <w:rPr>
          <w:rFonts w:ascii="宋体" w:hAnsi="宋体"/>
          <w:color w:val="auto"/>
          <w:sz w:val="28"/>
          <w:szCs w:val="28"/>
          <w:highlight w:val="none"/>
        </w:rPr>
        <w:t>工程质量达到</w:t>
      </w:r>
      <w:r>
        <w:rPr>
          <w:rFonts w:ascii="宋体" w:hAnsi="宋体"/>
          <w:color w:val="auto"/>
          <w:sz w:val="28"/>
          <w:szCs w:val="28"/>
          <w:highlight w:val="none"/>
          <w:u w:val="single"/>
        </w:rPr>
        <w:t>      </w:t>
      </w:r>
      <w:r>
        <w:rPr>
          <w:rFonts w:hint="eastAsia" w:ascii="宋体" w:hAnsi="宋体"/>
          <w:color w:val="auto"/>
          <w:sz w:val="28"/>
          <w:szCs w:val="28"/>
          <w:highlight w:val="none"/>
        </w:rPr>
        <w:t>。</w:t>
      </w:r>
    </w:p>
    <w:p w14:paraId="34DC1B1E">
      <w:pPr>
        <w:spacing w:line="48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3</w:t>
      </w:r>
      <w:r>
        <w:rPr>
          <w:rFonts w:ascii="宋体" w:hAnsi="宋体"/>
          <w:color w:val="auto"/>
          <w:sz w:val="28"/>
          <w:szCs w:val="28"/>
          <w:highlight w:val="none"/>
        </w:rPr>
        <w:t>．</w:t>
      </w:r>
      <w:r>
        <w:rPr>
          <w:rFonts w:hint="eastAsia" w:ascii="宋体" w:hAnsi="宋体"/>
          <w:color w:val="auto"/>
          <w:sz w:val="28"/>
          <w:szCs w:val="28"/>
          <w:highlight w:val="none"/>
        </w:rPr>
        <w:t>项目经理：</w:t>
      </w:r>
      <w:r>
        <w:rPr>
          <w:rFonts w:ascii="宋体" w:hAnsi="宋体"/>
          <w:color w:val="auto"/>
          <w:sz w:val="28"/>
          <w:szCs w:val="28"/>
          <w:highlight w:val="none"/>
          <w:u w:val="single"/>
        </w:rPr>
        <w:t>      </w:t>
      </w:r>
      <w:r>
        <w:rPr>
          <w:rFonts w:hint="eastAsia" w:ascii="宋体" w:hAnsi="宋体"/>
          <w:color w:val="auto"/>
          <w:sz w:val="28"/>
          <w:szCs w:val="28"/>
          <w:highlight w:val="none"/>
        </w:rPr>
        <w:t>（级别及注册证书编号：</w:t>
      </w:r>
      <w:r>
        <w:rPr>
          <w:rFonts w:ascii="宋体" w:hAnsi="宋体"/>
          <w:color w:val="auto"/>
          <w:sz w:val="28"/>
          <w:szCs w:val="28"/>
          <w:highlight w:val="none"/>
          <w:u w:val="single"/>
        </w:rPr>
        <w:t>     </w:t>
      </w:r>
      <w:r>
        <w:rPr>
          <w:rFonts w:hint="eastAsia" w:ascii="宋体" w:hAnsi="宋体"/>
          <w:color w:val="auto"/>
          <w:sz w:val="28"/>
          <w:szCs w:val="28"/>
          <w:highlight w:val="none"/>
        </w:rPr>
        <w:t>）。</w:t>
      </w:r>
    </w:p>
    <w:p w14:paraId="09E23A09">
      <w:pPr>
        <w:spacing w:line="48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4</w:t>
      </w:r>
      <w:r>
        <w:rPr>
          <w:rFonts w:ascii="宋体" w:hAnsi="宋体"/>
          <w:color w:val="auto"/>
          <w:sz w:val="28"/>
          <w:szCs w:val="28"/>
          <w:highlight w:val="none"/>
        </w:rPr>
        <w:t>．我方承诺在</w:t>
      </w:r>
      <w:r>
        <w:rPr>
          <w:rFonts w:hint="eastAsia" w:ascii="宋体" w:hAnsi="宋体"/>
          <w:color w:val="auto"/>
          <w:sz w:val="28"/>
          <w:szCs w:val="28"/>
          <w:highlight w:val="none"/>
        </w:rPr>
        <w:t>磋商</w:t>
      </w:r>
      <w:r>
        <w:rPr>
          <w:rFonts w:ascii="宋体" w:hAnsi="宋体"/>
          <w:color w:val="auto"/>
          <w:sz w:val="28"/>
          <w:szCs w:val="28"/>
          <w:highlight w:val="none"/>
        </w:rPr>
        <w:t>有效期内不修改、撤销</w:t>
      </w:r>
      <w:r>
        <w:rPr>
          <w:rFonts w:hint="eastAsia" w:ascii="宋体" w:hAnsi="宋体"/>
          <w:color w:val="auto"/>
          <w:sz w:val="28"/>
          <w:szCs w:val="28"/>
          <w:highlight w:val="none"/>
        </w:rPr>
        <w:t>响应文件</w:t>
      </w:r>
      <w:r>
        <w:rPr>
          <w:rFonts w:ascii="宋体" w:hAnsi="宋体"/>
          <w:color w:val="auto"/>
          <w:sz w:val="28"/>
          <w:szCs w:val="28"/>
          <w:highlight w:val="none"/>
        </w:rPr>
        <w:t>。</w:t>
      </w:r>
    </w:p>
    <w:p w14:paraId="73C329EE">
      <w:pPr>
        <w:spacing w:line="48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5</w:t>
      </w:r>
      <w:r>
        <w:rPr>
          <w:rFonts w:ascii="宋体" w:hAnsi="宋体"/>
          <w:color w:val="auto"/>
          <w:sz w:val="28"/>
          <w:szCs w:val="28"/>
          <w:highlight w:val="none"/>
        </w:rPr>
        <w:t>．</w:t>
      </w:r>
      <w:r>
        <w:rPr>
          <w:rFonts w:hint="eastAsia" w:ascii="宋体" w:hAnsi="宋体"/>
          <w:color w:val="auto"/>
          <w:sz w:val="28"/>
          <w:szCs w:val="28"/>
          <w:highlight w:val="none"/>
        </w:rPr>
        <w:t>我方在此声明，所递交的响应文件及有关资料内容完整、真实和准确。</w:t>
      </w:r>
    </w:p>
    <w:p w14:paraId="77987054">
      <w:pPr>
        <w:spacing w:line="48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6.如我方中标：</w:t>
      </w:r>
    </w:p>
    <w:p w14:paraId="585E6EFD">
      <w:pPr>
        <w:spacing w:line="48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w:t>
      </w:r>
      <w:r>
        <w:rPr>
          <w:rFonts w:ascii="宋体" w:hAnsi="宋体"/>
          <w:color w:val="auto"/>
          <w:sz w:val="28"/>
          <w:szCs w:val="28"/>
          <w:highlight w:val="none"/>
        </w:rPr>
        <w:t>我方承诺在收到中标通知书后，在中标通知书规定的期限内与你方签订合同。</w:t>
      </w:r>
    </w:p>
    <w:p w14:paraId="3FF9F21C">
      <w:pPr>
        <w:spacing w:line="48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w:t>
      </w:r>
      <w:r>
        <w:rPr>
          <w:rFonts w:ascii="宋体" w:hAnsi="宋体"/>
          <w:color w:val="auto"/>
          <w:sz w:val="28"/>
          <w:szCs w:val="28"/>
          <w:highlight w:val="none"/>
        </w:rPr>
        <w:t>随同本投标函递交的投标函附录属于合同文件的组成部分。</w:t>
      </w:r>
    </w:p>
    <w:p w14:paraId="4EB1FB0A">
      <w:pPr>
        <w:spacing w:line="48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（3）</w:t>
      </w:r>
      <w:r>
        <w:rPr>
          <w:rFonts w:ascii="宋体" w:hAnsi="宋体"/>
          <w:color w:val="auto"/>
          <w:sz w:val="28"/>
          <w:szCs w:val="28"/>
          <w:highlight w:val="none"/>
        </w:rPr>
        <w:t>我方承诺在合同约定的期限内完成并移交全部合同工程。</w:t>
      </w:r>
    </w:p>
    <w:p w14:paraId="30C434DF">
      <w:pPr>
        <w:spacing w:line="48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（4）</w:t>
      </w:r>
      <w:r>
        <w:rPr>
          <w:rFonts w:ascii="宋体" w:hAnsi="宋体"/>
          <w:color w:val="auto"/>
          <w:sz w:val="28"/>
          <w:szCs w:val="28"/>
          <w:highlight w:val="none"/>
        </w:rPr>
        <w:t>我方承诺</w:t>
      </w:r>
      <w:r>
        <w:rPr>
          <w:rFonts w:hint="eastAsia" w:ascii="宋体" w:hAnsi="宋体"/>
          <w:color w:val="auto"/>
          <w:sz w:val="28"/>
          <w:szCs w:val="28"/>
          <w:highlight w:val="none"/>
        </w:rPr>
        <w:t>投标总报价为完成本项目正常交付使用的所有费用。</w:t>
      </w:r>
    </w:p>
    <w:p w14:paraId="0871D115">
      <w:pPr>
        <w:spacing w:line="48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7．</w:t>
      </w:r>
      <w:r>
        <w:rPr>
          <w:rFonts w:ascii="宋体" w:hAnsi="宋体"/>
          <w:color w:val="auto"/>
          <w:sz w:val="28"/>
          <w:szCs w:val="28"/>
          <w:highlight w:val="none"/>
        </w:rPr>
        <w:t>（</w:t>
      </w:r>
      <w:r>
        <w:rPr>
          <w:rFonts w:hint="eastAsia" w:ascii="宋体" w:hAnsi="宋体"/>
          <w:color w:val="auto"/>
          <w:sz w:val="28"/>
          <w:szCs w:val="28"/>
          <w:highlight w:val="none"/>
        </w:rPr>
        <w:t>其他</w:t>
      </w:r>
      <w:r>
        <w:rPr>
          <w:rFonts w:ascii="宋体" w:hAnsi="宋体"/>
          <w:color w:val="auto"/>
          <w:sz w:val="28"/>
          <w:szCs w:val="28"/>
          <w:highlight w:val="none"/>
        </w:rPr>
        <w:t>补充说明）。</w:t>
      </w:r>
    </w:p>
    <w:p w14:paraId="55B6CC21">
      <w:pPr>
        <w:spacing w:line="480" w:lineRule="exact"/>
        <w:ind w:firstLine="560" w:firstLineChars="200"/>
        <w:rPr>
          <w:rFonts w:ascii="宋体" w:hAnsi="宋体"/>
          <w:color w:val="auto"/>
          <w:sz w:val="28"/>
          <w:szCs w:val="28"/>
          <w:highlight w:val="none"/>
        </w:rPr>
      </w:pPr>
    </w:p>
    <w:p w14:paraId="2FB98CD9">
      <w:pPr>
        <w:spacing w:line="600" w:lineRule="auto"/>
        <w:ind w:firstLine="3967" w:firstLineChars="1417"/>
        <w:jc w:val="left"/>
        <w:rPr>
          <w:rFonts w:ascii="宋体" w:hAnsi="宋体"/>
          <w:color w:val="auto"/>
          <w:sz w:val="28"/>
          <w:szCs w:val="28"/>
          <w:highlight w:val="none"/>
        </w:rPr>
      </w:pPr>
      <w:r>
        <w:rPr>
          <w:rFonts w:hint="eastAsia" w:ascii="宋体" w:hAnsi="宋体"/>
          <w:color w:val="auto"/>
          <w:sz w:val="28"/>
          <w:szCs w:val="28"/>
          <w:highlight w:val="none"/>
        </w:rPr>
        <w:t>供应商</w:t>
      </w:r>
      <w:r>
        <w:rPr>
          <w:rFonts w:ascii="宋体" w:hAnsi="宋体"/>
          <w:color w:val="auto"/>
          <w:sz w:val="28"/>
          <w:szCs w:val="28"/>
          <w:highlight w:val="none"/>
        </w:rPr>
        <w:t>：（</w:t>
      </w:r>
      <w:r>
        <w:rPr>
          <w:rFonts w:hint="eastAsia" w:ascii="宋体" w:hAnsi="宋体"/>
          <w:color w:val="auto"/>
          <w:sz w:val="28"/>
          <w:szCs w:val="28"/>
          <w:highlight w:val="none"/>
        </w:rPr>
        <w:t>企业电子签章</w:t>
      </w:r>
      <w:r>
        <w:rPr>
          <w:rFonts w:ascii="宋体" w:hAnsi="宋体"/>
          <w:color w:val="auto"/>
          <w:sz w:val="28"/>
          <w:szCs w:val="28"/>
          <w:highlight w:val="none"/>
        </w:rPr>
        <w:t>）</w:t>
      </w:r>
    </w:p>
    <w:p w14:paraId="18D5176E">
      <w:pPr>
        <w:spacing w:line="600" w:lineRule="auto"/>
        <w:ind w:firstLine="3967" w:firstLineChars="1417"/>
        <w:jc w:val="left"/>
        <w:rPr>
          <w:rFonts w:ascii="宋体" w:hAnsi="宋体"/>
          <w:color w:val="auto"/>
          <w:sz w:val="28"/>
          <w:szCs w:val="28"/>
          <w:highlight w:val="none"/>
        </w:rPr>
      </w:pPr>
      <w:r>
        <w:rPr>
          <w:rFonts w:ascii="宋体" w:hAnsi="宋体"/>
          <w:color w:val="auto"/>
          <w:sz w:val="28"/>
          <w:szCs w:val="28"/>
          <w:highlight w:val="none"/>
        </w:rPr>
        <w:t>法定代表人：（</w:t>
      </w:r>
      <w:r>
        <w:rPr>
          <w:rFonts w:hint="eastAsia" w:ascii="宋体" w:hAnsi="宋体"/>
          <w:color w:val="auto"/>
          <w:sz w:val="28"/>
          <w:szCs w:val="28"/>
          <w:highlight w:val="none"/>
        </w:rPr>
        <w:t>法人电子签章</w:t>
      </w:r>
      <w:r>
        <w:rPr>
          <w:rFonts w:ascii="宋体" w:hAnsi="宋体"/>
          <w:color w:val="auto"/>
          <w:sz w:val="28"/>
          <w:szCs w:val="28"/>
          <w:highlight w:val="none"/>
        </w:rPr>
        <w:t>）</w:t>
      </w:r>
    </w:p>
    <w:p w14:paraId="13C81568">
      <w:pPr>
        <w:spacing w:line="600" w:lineRule="auto"/>
        <w:ind w:right="420" w:firstLine="3967" w:firstLineChars="1417"/>
        <w:jc w:val="left"/>
        <w:rPr>
          <w:rFonts w:ascii="宋体" w:hAnsi="宋体"/>
          <w:color w:val="auto"/>
          <w:sz w:val="28"/>
          <w:szCs w:val="28"/>
          <w:highlight w:val="none"/>
        </w:rPr>
      </w:pPr>
      <w:r>
        <w:rPr>
          <w:rFonts w:hint="eastAsia" w:ascii="宋体" w:hAnsi="宋体"/>
          <w:color w:val="auto"/>
          <w:sz w:val="28"/>
          <w:szCs w:val="28"/>
          <w:highlight w:val="none"/>
        </w:rPr>
        <w:t xml:space="preserve">时间：    </w:t>
      </w:r>
      <w:r>
        <w:rPr>
          <w:rFonts w:ascii="宋体" w:hAnsi="宋体"/>
          <w:color w:val="auto"/>
          <w:sz w:val="28"/>
          <w:szCs w:val="28"/>
          <w:highlight w:val="none"/>
        </w:rPr>
        <w:t>年</w:t>
      </w:r>
      <w:r>
        <w:rPr>
          <w:rFonts w:hint="eastAsia" w:ascii="宋体" w:hAnsi="宋体"/>
          <w:color w:val="auto"/>
          <w:sz w:val="28"/>
          <w:szCs w:val="28"/>
          <w:highlight w:val="none"/>
        </w:rPr>
        <w:t xml:space="preserve">   </w:t>
      </w:r>
      <w:r>
        <w:rPr>
          <w:rFonts w:ascii="宋体" w:hAnsi="宋体"/>
          <w:color w:val="auto"/>
          <w:sz w:val="28"/>
          <w:szCs w:val="28"/>
          <w:highlight w:val="none"/>
        </w:rPr>
        <w:t>月</w:t>
      </w:r>
      <w:r>
        <w:rPr>
          <w:rFonts w:hint="eastAsia" w:ascii="宋体" w:hAnsi="宋体"/>
          <w:color w:val="auto"/>
          <w:sz w:val="28"/>
          <w:szCs w:val="28"/>
          <w:highlight w:val="none"/>
        </w:rPr>
        <w:t xml:space="preserve">   </w:t>
      </w:r>
      <w:r>
        <w:rPr>
          <w:rFonts w:ascii="宋体" w:hAnsi="宋体"/>
          <w:color w:val="auto"/>
          <w:sz w:val="28"/>
          <w:szCs w:val="28"/>
          <w:highlight w:val="none"/>
        </w:rPr>
        <w:t>日</w:t>
      </w:r>
    </w:p>
    <w:p w14:paraId="3371EF31">
      <w:pPr>
        <w:spacing w:line="480" w:lineRule="exact"/>
        <w:jc w:val="center"/>
        <w:outlineLvl w:val="0"/>
        <w:rPr>
          <w:rFonts w:ascii="宋体" w:hAnsi="宋体"/>
          <w:b/>
          <w:color w:val="auto"/>
          <w:sz w:val="30"/>
          <w:szCs w:val="30"/>
          <w:highlight w:val="none"/>
        </w:rPr>
      </w:pPr>
      <w:r>
        <w:rPr>
          <w:rFonts w:hint="eastAsia" w:ascii="宋体" w:hAnsi="宋体"/>
          <w:b/>
          <w:bCs/>
          <w:color w:val="auto"/>
          <w:sz w:val="28"/>
          <w:szCs w:val="28"/>
          <w:highlight w:val="none"/>
        </w:rPr>
        <w:br w:type="page"/>
      </w:r>
      <w:bookmarkStart w:id="658" w:name="_Toc28128"/>
      <w:bookmarkStart w:id="659" w:name="_Toc15505"/>
      <w:bookmarkStart w:id="660" w:name="_Toc7078"/>
      <w:r>
        <w:rPr>
          <w:rFonts w:hint="eastAsia" w:ascii="宋体" w:hAnsi="宋体" w:cs="宋体"/>
          <w:b/>
          <w:color w:val="auto"/>
          <w:sz w:val="28"/>
          <w:szCs w:val="28"/>
          <w:highlight w:val="none"/>
        </w:rPr>
        <w:t>（二）</w:t>
      </w:r>
      <w:bookmarkStart w:id="661" w:name="_Toc361651110"/>
      <w:r>
        <w:rPr>
          <w:rFonts w:hint="eastAsia" w:ascii="宋体" w:hAnsi="宋体" w:cs="宋体"/>
          <w:b/>
          <w:color w:val="auto"/>
          <w:sz w:val="28"/>
          <w:szCs w:val="28"/>
          <w:highlight w:val="none"/>
        </w:rPr>
        <w:t>磋商报价表（一次报价）</w:t>
      </w:r>
      <w:bookmarkEnd w:id="658"/>
      <w:bookmarkEnd w:id="659"/>
      <w:bookmarkEnd w:id="660"/>
      <w:bookmarkEnd w:id="661"/>
    </w:p>
    <w:p w14:paraId="019A8EDE">
      <w:pPr>
        <w:spacing w:line="480" w:lineRule="exact"/>
        <w:ind w:firstLine="562" w:firstLineChars="200"/>
        <w:jc w:val="center"/>
        <w:rPr>
          <w:rFonts w:ascii="宋体" w:hAnsi="宋体"/>
          <w:b/>
          <w:bCs/>
          <w:color w:val="auto"/>
          <w:sz w:val="28"/>
          <w:szCs w:val="28"/>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1533"/>
        <w:gridCol w:w="1134"/>
        <w:gridCol w:w="1948"/>
        <w:gridCol w:w="915"/>
        <w:gridCol w:w="2050"/>
      </w:tblGrid>
      <w:tr w14:paraId="6418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1716" w:type="dxa"/>
            <w:noWrap w:val="0"/>
            <w:vAlign w:val="center"/>
          </w:tcPr>
          <w:p w14:paraId="2DB6C74A">
            <w:pPr>
              <w:spacing w:line="340" w:lineRule="exact"/>
              <w:jc w:val="center"/>
              <w:rPr>
                <w:rFonts w:ascii="宋体" w:hAnsi="宋体"/>
                <w:color w:val="auto"/>
                <w:sz w:val="28"/>
                <w:szCs w:val="28"/>
                <w:highlight w:val="none"/>
              </w:rPr>
            </w:pPr>
            <w:r>
              <w:rPr>
                <w:rFonts w:hint="eastAsia" w:ascii="宋体" w:hAnsi="宋体"/>
                <w:color w:val="auto"/>
                <w:sz w:val="28"/>
                <w:szCs w:val="28"/>
                <w:highlight w:val="none"/>
              </w:rPr>
              <w:t>项目名称</w:t>
            </w:r>
          </w:p>
        </w:tc>
        <w:tc>
          <w:tcPr>
            <w:tcW w:w="7580" w:type="dxa"/>
            <w:gridSpan w:val="5"/>
            <w:noWrap w:val="0"/>
            <w:vAlign w:val="center"/>
          </w:tcPr>
          <w:p w14:paraId="5A1ED59A">
            <w:pPr>
              <w:spacing w:line="340" w:lineRule="exact"/>
              <w:rPr>
                <w:rFonts w:ascii="宋体" w:hAnsi="宋体"/>
                <w:color w:val="auto"/>
                <w:sz w:val="28"/>
                <w:szCs w:val="28"/>
                <w:highlight w:val="none"/>
              </w:rPr>
            </w:pPr>
          </w:p>
        </w:tc>
      </w:tr>
      <w:tr w14:paraId="19A8B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716" w:type="dxa"/>
            <w:noWrap w:val="0"/>
            <w:vAlign w:val="center"/>
          </w:tcPr>
          <w:p w14:paraId="33C5ED10">
            <w:pPr>
              <w:spacing w:line="340" w:lineRule="exact"/>
              <w:jc w:val="center"/>
              <w:rPr>
                <w:rFonts w:ascii="宋体" w:hAnsi="宋体"/>
                <w:color w:val="auto"/>
                <w:sz w:val="28"/>
                <w:szCs w:val="28"/>
                <w:highlight w:val="none"/>
              </w:rPr>
            </w:pPr>
            <w:r>
              <w:rPr>
                <w:rFonts w:hint="eastAsia" w:ascii="宋体" w:hAnsi="宋体"/>
                <w:color w:val="auto"/>
                <w:sz w:val="28"/>
                <w:szCs w:val="28"/>
                <w:highlight w:val="none"/>
              </w:rPr>
              <w:t>供应商</w:t>
            </w:r>
          </w:p>
        </w:tc>
        <w:tc>
          <w:tcPr>
            <w:tcW w:w="7580" w:type="dxa"/>
            <w:gridSpan w:val="5"/>
            <w:noWrap w:val="0"/>
            <w:vAlign w:val="center"/>
          </w:tcPr>
          <w:p w14:paraId="64969D24">
            <w:pPr>
              <w:spacing w:line="340" w:lineRule="exact"/>
              <w:rPr>
                <w:rFonts w:ascii="宋体" w:hAnsi="宋体"/>
                <w:color w:val="auto"/>
                <w:sz w:val="28"/>
                <w:szCs w:val="28"/>
                <w:highlight w:val="none"/>
              </w:rPr>
            </w:pPr>
          </w:p>
        </w:tc>
      </w:tr>
      <w:tr w14:paraId="699D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1716" w:type="dxa"/>
            <w:noWrap w:val="0"/>
            <w:vAlign w:val="center"/>
          </w:tcPr>
          <w:p w14:paraId="72CBFBAE">
            <w:pPr>
              <w:spacing w:line="340" w:lineRule="exact"/>
              <w:jc w:val="center"/>
              <w:rPr>
                <w:rFonts w:ascii="宋体" w:hAnsi="宋体"/>
                <w:color w:val="auto"/>
                <w:sz w:val="28"/>
                <w:szCs w:val="28"/>
                <w:highlight w:val="none"/>
              </w:rPr>
            </w:pPr>
            <w:r>
              <w:rPr>
                <w:rFonts w:hint="eastAsia" w:ascii="宋体" w:hAnsi="宋体"/>
                <w:color w:val="auto"/>
                <w:sz w:val="28"/>
                <w:szCs w:val="28"/>
                <w:highlight w:val="none"/>
              </w:rPr>
              <w:t>企业资质等级</w:t>
            </w:r>
          </w:p>
        </w:tc>
        <w:tc>
          <w:tcPr>
            <w:tcW w:w="2667" w:type="dxa"/>
            <w:gridSpan w:val="2"/>
            <w:noWrap w:val="0"/>
            <w:vAlign w:val="center"/>
          </w:tcPr>
          <w:p w14:paraId="30F160E6">
            <w:pPr>
              <w:spacing w:line="340" w:lineRule="exact"/>
              <w:rPr>
                <w:rFonts w:ascii="宋体" w:hAnsi="宋体"/>
                <w:color w:val="auto"/>
                <w:sz w:val="28"/>
                <w:szCs w:val="28"/>
                <w:highlight w:val="none"/>
              </w:rPr>
            </w:pPr>
          </w:p>
        </w:tc>
        <w:tc>
          <w:tcPr>
            <w:tcW w:w="1948" w:type="dxa"/>
            <w:noWrap w:val="0"/>
            <w:vAlign w:val="center"/>
          </w:tcPr>
          <w:p w14:paraId="0FAF4C38">
            <w:pPr>
              <w:spacing w:line="340" w:lineRule="exact"/>
              <w:jc w:val="center"/>
              <w:rPr>
                <w:rFonts w:ascii="宋体" w:hAnsi="宋体"/>
                <w:color w:val="auto"/>
                <w:sz w:val="28"/>
                <w:szCs w:val="28"/>
                <w:highlight w:val="none"/>
              </w:rPr>
            </w:pPr>
            <w:r>
              <w:rPr>
                <w:rFonts w:hint="eastAsia" w:ascii="宋体" w:hAnsi="宋体"/>
                <w:color w:val="auto"/>
                <w:sz w:val="28"/>
                <w:szCs w:val="28"/>
                <w:highlight w:val="none"/>
              </w:rPr>
              <w:t>项目联系人及手机号码</w:t>
            </w:r>
          </w:p>
        </w:tc>
        <w:tc>
          <w:tcPr>
            <w:tcW w:w="2965" w:type="dxa"/>
            <w:gridSpan w:val="2"/>
            <w:noWrap w:val="0"/>
            <w:vAlign w:val="center"/>
          </w:tcPr>
          <w:p w14:paraId="1BA78BB7">
            <w:pPr>
              <w:spacing w:line="340" w:lineRule="exact"/>
              <w:rPr>
                <w:rFonts w:ascii="宋体" w:hAnsi="宋体"/>
                <w:color w:val="auto"/>
                <w:sz w:val="28"/>
                <w:szCs w:val="28"/>
                <w:highlight w:val="none"/>
              </w:rPr>
            </w:pPr>
          </w:p>
        </w:tc>
      </w:tr>
      <w:tr w14:paraId="561C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trPr>
        <w:tc>
          <w:tcPr>
            <w:tcW w:w="1716" w:type="dxa"/>
            <w:noWrap w:val="0"/>
            <w:vAlign w:val="center"/>
          </w:tcPr>
          <w:p w14:paraId="4A329D05">
            <w:pPr>
              <w:spacing w:line="340" w:lineRule="exact"/>
              <w:jc w:val="center"/>
              <w:rPr>
                <w:rFonts w:ascii="宋体" w:hAnsi="宋体"/>
                <w:color w:val="auto"/>
                <w:sz w:val="28"/>
                <w:szCs w:val="28"/>
                <w:highlight w:val="none"/>
              </w:rPr>
            </w:pPr>
            <w:r>
              <w:rPr>
                <w:rFonts w:hint="eastAsia" w:ascii="宋体" w:hAnsi="宋体"/>
                <w:color w:val="auto"/>
                <w:sz w:val="28"/>
                <w:szCs w:val="28"/>
                <w:highlight w:val="none"/>
              </w:rPr>
              <w:t>项目经理</w:t>
            </w:r>
          </w:p>
        </w:tc>
        <w:tc>
          <w:tcPr>
            <w:tcW w:w="1533" w:type="dxa"/>
            <w:noWrap w:val="0"/>
            <w:vAlign w:val="center"/>
          </w:tcPr>
          <w:p w14:paraId="539E7196">
            <w:pPr>
              <w:spacing w:line="340" w:lineRule="exact"/>
              <w:jc w:val="center"/>
              <w:rPr>
                <w:rFonts w:ascii="宋体" w:hAnsi="宋体"/>
                <w:color w:val="auto"/>
                <w:sz w:val="28"/>
                <w:szCs w:val="28"/>
                <w:highlight w:val="none"/>
              </w:rPr>
            </w:pPr>
          </w:p>
        </w:tc>
        <w:tc>
          <w:tcPr>
            <w:tcW w:w="1134" w:type="dxa"/>
            <w:noWrap w:val="0"/>
            <w:vAlign w:val="center"/>
          </w:tcPr>
          <w:p w14:paraId="1E9716AE">
            <w:pPr>
              <w:spacing w:line="340" w:lineRule="exact"/>
              <w:jc w:val="center"/>
              <w:rPr>
                <w:rFonts w:ascii="宋体" w:hAnsi="宋体"/>
                <w:color w:val="auto"/>
                <w:sz w:val="28"/>
                <w:szCs w:val="28"/>
                <w:highlight w:val="none"/>
              </w:rPr>
            </w:pPr>
            <w:r>
              <w:rPr>
                <w:rFonts w:hint="eastAsia" w:ascii="宋体" w:hAnsi="宋体"/>
                <w:color w:val="auto"/>
                <w:sz w:val="28"/>
                <w:szCs w:val="28"/>
                <w:highlight w:val="none"/>
              </w:rPr>
              <w:t>级别</w:t>
            </w:r>
          </w:p>
        </w:tc>
        <w:tc>
          <w:tcPr>
            <w:tcW w:w="1948" w:type="dxa"/>
            <w:noWrap w:val="0"/>
            <w:vAlign w:val="center"/>
          </w:tcPr>
          <w:p w14:paraId="78D918EB">
            <w:pPr>
              <w:spacing w:line="340" w:lineRule="exact"/>
              <w:jc w:val="center"/>
              <w:rPr>
                <w:rFonts w:ascii="宋体" w:hAnsi="宋体"/>
                <w:color w:val="auto"/>
                <w:sz w:val="28"/>
                <w:szCs w:val="28"/>
                <w:highlight w:val="none"/>
              </w:rPr>
            </w:pPr>
          </w:p>
        </w:tc>
        <w:tc>
          <w:tcPr>
            <w:tcW w:w="915" w:type="dxa"/>
            <w:noWrap w:val="0"/>
            <w:vAlign w:val="center"/>
          </w:tcPr>
          <w:p w14:paraId="05F56452">
            <w:pPr>
              <w:spacing w:line="340" w:lineRule="exact"/>
              <w:jc w:val="center"/>
              <w:rPr>
                <w:rFonts w:ascii="宋体" w:hAnsi="宋体"/>
                <w:color w:val="auto"/>
                <w:sz w:val="28"/>
                <w:szCs w:val="28"/>
                <w:highlight w:val="none"/>
              </w:rPr>
            </w:pPr>
            <w:r>
              <w:rPr>
                <w:rFonts w:hint="eastAsia" w:ascii="宋体" w:hAnsi="宋体"/>
                <w:color w:val="auto"/>
                <w:sz w:val="28"/>
                <w:szCs w:val="28"/>
                <w:highlight w:val="none"/>
              </w:rPr>
              <w:t>注册编号</w:t>
            </w:r>
          </w:p>
        </w:tc>
        <w:tc>
          <w:tcPr>
            <w:tcW w:w="2050" w:type="dxa"/>
            <w:noWrap w:val="0"/>
            <w:vAlign w:val="center"/>
          </w:tcPr>
          <w:p w14:paraId="17EDDEEA">
            <w:pPr>
              <w:spacing w:line="340" w:lineRule="exact"/>
              <w:jc w:val="center"/>
              <w:rPr>
                <w:rFonts w:ascii="宋体" w:hAnsi="宋体"/>
                <w:color w:val="auto"/>
                <w:sz w:val="28"/>
                <w:szCs w:val="28"/>
                <w:highlight w:val="none"/>
              </w:rPr>
            </w:pPr>
          </w:p>
        </w:tc>
      </w:tr>
      <w:tr w14:paraId="400E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trPr>
        <w:tc>
          <w:tcPr>
            <w:tcW w:w="1716" w:type="dxa"/>
            <w:noWrap w:val="0"/>
            <w:vAlign w:val="center"/>
          </w:tcPr>
          <w:p w14:paraId="7A7972B0">
            <w:pPr>
              <w:spacing w:line="340" w:lineRule="exact"/>
              <w:jc w:val="center"/>
              <w:rPr>
                <w:rFonts w:ascii="宋体" w:hAnsi="宋体"/>
                <w:color w:val="auto"/>
                <w:sz w:val="28"/>
                <w:szCs w:val="28"/>
                <w:highlight w:val="none"/>
              </w:rPr>
            </w:pPr>
            <w:r>
              <w:rPr>
                <w:rFonts w:hint="eastAsia" w:ascii="宋体" w:hAnsi="宋体"/>
                <w:color w:val="auto"/>
                <w:sz w:val="28"/>
                <w:szCs w:val="28"/>
                <w:highlight w:val="none"/>
              </w:rPr>
              <w:t>技术负责人</w:t>
            </w:r>
          </w:p>
        </w:tc>
        <w:tc>
          <w:tcPr>
            <w:tcW w:w="1533" w:type="dxa"/>
            <w:noWrap w:val="0"/>
            <w:vAlign w:val="center"/>
          </w:tcPr>
          <w:p w14:paraId="6B9B5363">
            <w:pPr>
              <w:spacing w:line="340" w:lineRule="exact"/>
              <w:jc w:val="center"/>
              <w:rPr>
                <w:rFonts w:ascii="宋体" w:hAnsi="宋体"/>
                <w:color w:val="auto"/>
                <w:sz w:val="28"/>
                <w:szCs w:val="28"/>
                <w:highlight w:val="none"/>
              </w:rPr>
            </w:pPr>
          </w:p>
        </w:tc>
        <w:tc>
          <w:tcPr>
            <w:tcW w:w="1134" w:type="dxa"/>
            <w:noWrap w:val="0"/>
            <w:vAlign w:val="center"/>
          </w:tcPr>
          <w:p w14:paraId="39E43BE1">
            <w:pPr>
              <w:spacing w:line="340" w:lineRule="exact"/>
              <w:jc w:val="center"/>
              <w:rPr>
                <w:rFonts w:ascii="宋体" w:hAnsi="宋体"/>
                <w:color w:val="auto"/>
                <w:sz w:val="28"/>
                <w:szCs w:val="28"/>
                <w:highlight w:val="none"/>
              </w:rPr>
            </w:pPr>
            <w:r>
              <w:rPr>
                <w:rFonts w:hint="eastAsia" w:ascii="宋体" w:hAnsi="宋体"/>
                <w:color w:val="auto"/>
                <w:sz w:val="28"/>
                <w:szCs w:val="28"/>
                <w:highlight w:val="none"/>
              </w:rPr>
              <w:t>职称</w:t>
            </w:r>
          </w:p>
        </w:tc>
        <w:tc>
          <w:tcPr>
            <w:tcW w:w="1948" w:type="dxa"/>
            <w:noWrap w:val="0"/>
            <w:vAlign w:val="center"/>
          </w:tcPr>
          <w:p w14:paraId="0057550B">
            <w:pPr>
              <w:spacing w:line="340" w:lineRule="exact"/>
              <w:jc w:val="center"/>
              <w:rPr>
                <w:rFonts w:ascii="宋体" w:hAnsi="宋体"/>
                <w:color w:val="auto"/>
                <w:sz w:val="28"/>
                <w:szCs w:val="28"/>
                <w:highlight w:val="none"/>
              </w:rPr>
            </w:pPr>
          </w:p>
        </w:tc>
        <w:tc>
          <w:tcPr>
            <w:tcW w:w="915" w:type="dxa"/>
            <w:noWrap w:val="0"/>
            <w:vAlign w:val="center"/>
          </w:tcPr>
          <w:p w14:paraId="1D32918B">
            <w:pPr>
              <w:spacing w:line="340" w:lineRule="exact"/>
              <w:jc w:val="center"/>
              <w:rPr>
                <w:rFonts w:ascii="宋体" w:hAnsi="宋体"/>
                <w:color w:val="auto"/>
                <w:sz w:val="28"/>
                <w:szCs w:val="28"/>
                <w:highlight w:val="none"/>
              </w:rPr>
            </w:pPr>
            <w:r>
              <w:rPr>
                <w:rFonts w:hint="eastAsia" w:ascii="宋体" w:hAnsi="宋体"/>
                <w:color w:val="auto"/>
                <w:sz w:val="28"/>
                <w:szCs w:val="28"/>
                <w:highlight w:val="none"/>
              </w:rPr>
              <w:t>证书编号</w:t>
            </w:r>
          </w:p>
        </w:tc>
        <w:tc>
          <w:tcPr>
            <w:tcW w:w="2050" w:type="dxa"/>
            <w:noWrap w:val="0"/>
            <w:vAlign w:val="center"/>
          </w:tcPr>
          <w:p w14:paraId="5BEB8984">
            <w:pPr>
              <w:spacing w:line="340" w:lineRule="exact"/>
              <w:jc w:val="center"/>
              <w:rPr>
                <w:rFonts w:ascii="宋体" w:hAnsi="宋体"/>
                <w:color w:val="auto"/>
                <w:sz w:val="28"/>
                <w:szCs w:val="28"/>
                <w:highlight w:val="none"/>
              </w:rPr>
            </w:pPr>
          </w:p>
        </w:tc>
      </w:tr>
      <w:tr w14:paraId="2FAF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1716" w:type="dxa"/>
            <w:noWrap w:val="0"/>
            <w:vAlign w:val="center"/>
          </w:tcPr>
          <w:p w14:paraId="2F51F4A5">
            <w:pPr>
              <w:spacing w:line="340" w:lineRule="exact"/>
              <w:jc w:val="center"/>
              <w:rPr>
                <w:rFonts w:ascii="宋体" w:hAnsi="宋体"/>
                <w:color w:val="auto"/>
                <w:sz w:val="28"/>
                <w:szCs w:val="28"/>
                <w:highlight w:val="none"/>
              </w:rPr>
            </w:pPr>
            <w:r>
              <w:rPr>
                <w:rFonts w:hint="eastAsia" w:ascii="宋体" w:hAnsi="宋体"/>
                <w:color w:val="auto"/>
                <w:sz w:val="28"/>
                <w:szCs w:val="28"/>
                <w:highlight w:val="none"/>
              </w:rPr>
              <w:t>磋商报价（元）</w:t>
            </w:r>
          </w:p>
        </w:tc>
        <w:tc>
          <w:tcPr>
            <w:tcW w:w="7580" w:type="dxa"/>
            <w:gridSpan w:val="5"/>
            <w:noWrap w:val="0"/>
            <w:vAlign w:val="center"/>
          </w:tcPr>
          <w:p w14:paraId="0419FB28">
            <w:pPr>
              <w:spacing w:line="340" w:lineRule="exact"/>
              <w:ind w:right="480"/>
              <w:rPr>
                <w:rFonts w:ascii="宋体" w:hAnsi="宋体"/>
                <w:color w:val="auto"/>
                <w:sz w:val="28"/>
                <w:szCs w:val="28"/>
                <w:highlight w:val="none"/>
              </w:rPr>
            </w:pPr>
            <w:r>
              <w:rPr>
                <w:rFonts w:hint="eastAsia" w:ascii="宋体" w:hAnsi="宋体"/>
                <w:color w:val="auto"/>
                <w:sz w:val="28"/>
                <w:szCs w:val="28"/>
                <w:highlight w:val="none"/>
              </w:rPr>
              <w:t>（大写）</w:t>
            </w:r>
          </w:p>
          <w:p w14:paraId="4EC3B29D">
            <w:pPr>
              <w:spacing w:line="340" w:lineRule="exact"/>
              <w:ind w:right="480"/>
              <w:rPr>
                <w:rFonts w:ascii="宋体" w:hAnsi="宋体"/>
                <w:color w:val="auto"/>
                <w:sz w:val="28"/>
                <w:szCs w:val="28"/>
                <w:highlight w:val="none"/>
              </w:rPr>
            </w:pPr>
            <w:r>
              <w:rPr>
                <w:rFonts w:hint="eastAsia" w:ascii="宋体" w:hAnsi="宋体"/>
                <w:color w:val="auto"/>
                <w:sz w:val="28"/>
                <w:szCs w:val="28"/>
                <w:highlight w:val="none"/>
              </w:rPr>
              <w:t>（小写）</w:t>
            </w:r>
          </w:p>
        </w:tc>
      </w:tr>
      <w:tr w14:paraId="06C40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1716" w:type="dxa"/>
            <w:noWrap w:val="0"/>
            <w:vAlign w:val="center"/>
          </w:tcPr>
          <w:p w14:paraId="6A341FD1">
            <w:pPr>
              <w:spacing w:line="340" w:lineRule="exact"/>
              <w:jc w:val="center"/>
              <w:rPr>
                <w:rFonts w:ascii="宋体" w:hAnsi="宋体"/>
                <w:color w:val="auto"/>
                <w:sz w:val="28"/>
                <w:szCs w:val="28"/>
                <w:highlight w:val="none"/>
              </w:rPr>
            </w:pPr>
            <w:r>
              <w:rPr>
                <w:rFonts w:hint="eastAsia" w:ascii="宋体" w:hAnsi="宋体"/>
                <w:color w:val="auto"/>
                <w:sz w:val="28"/>
                <w:szCs w:val="28"/>
                <w:highlight w:val="none"/>
              </w:rPr>
              <w:t>磋商内容</w:t>
            </w:r>
          </w:p>
        </w:tc>
        <w:tc>
          <w:tcPr>
            <w:tcW w:w="7580" w:type="dxa"/>
            <w:gridSpan w:val="5"/>
            <w:noWrap w:val="0"/>
            <w:vAlign w:val="center"/>
          </w:tcPr>
          <w:p w14:paraId="0B8452ED">
            <w:pPr>
              <w:spacing w:line="340" w:lineRule="exact"/>
              <w:jc w:val="center"/>
              <w:rPr>
                <w:rFonts w:ascii="宋体" w:hAnsi="宋体"/>
                <w:color w:val="auto"/>
                <w:sz w:val="28"/>
                <w:szCs w:val="28"/>
                <w:highlight w:val="none"/>
              </w:rPr>
            </w:pPr>
          </w:p>
        </w:tc>
      </w:tr>
      <w:tr w14:paraId="18C3C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1716" w:type="dxa"/>
            <w:noWrap w:val="0"/>
            <w:vAlign w:val="center"/>
          </w:tcPr>
          <w:p w14:paraId="0115FDAF">
            <w:pPr>
              <w:spacing w:line="340" w:lineRule="exact"/>
              <w:jc w:val="center"/>
              <w:rPr>
                <w:rFonts w:ascii="宋体" w:hAnsi="宋体"/>
                <w:color w:val="auto"/>
                <w:sz w:val="28"/>
                <w:szCs w:val="28"/>
                <w:highlight w:val="none"/>
              </w:rPr>
            </w:pPr>
            <w:r>
              <w:rPr>
                <w:rFonts w:hint="eastAsia" w:ascii="宋体" w:hAnsi="宋体"/>
                <w:color w:val="auto"/>
                <w:sz w:val="28"/>
                <w:szCs w:val="28"/>
                <w:highlight w:val="none"/>
                <w:lang w:val="en-US" w:eastAsia="zh-CN"/>
              </w:rPr>
              <w:t>计划</w:t>
            </w:r>
            <w:r>
              <w:rPr>
                <w:rFonts w:hint="eastAsia" w:ascii="宋体" w:hAnsi="宋体"/>
                <w:color w:val="auto"/>
                <w:sz w:val="28"/>
                <w:szCs w:val="28"/>
                <w:highlight w:val="none"/>
              </w:rPr>
              <w:t>工期</w:t>
            </w:r>
          </w:p>
        </w:tc>
        <w:tc>
          <w:tcPr>
            <w:tcW w:w="7580" w:type="dxa"/>
            <w:gridSpan w:val="5"/>
            <w:noWrap w:val="0"/>
            <w:vAlign w:val="center"/>
          </w:tcPr>
          <w:p w14:paraId="23CB92FB">
            <w:pPr>
              <w:spacing w:line="340" w:lineRule="exact"/>
              <w:jc w:val="center"/>
              <w:rPr>
                <w:rFonts w:ascii="宋体" w:hAnsi="宋体"/>
                <w:color w:val="auto"/>
                <w:sz w:val="28"/>
                <w:szCs w:val="28"/>
                <w:highlight w:val="none"/>
              </w:rPr>
            </w:pPr>
          </w:p>
        </w:tc>
      </w:tr>
      <w:tr w14:paraId="348AA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716" w:type="dxa"/>
            <w:noWrap w:val="0"/>
            <w:vAlign w:val="center"/>
          </w:tcPr>
          <w:p w14:paraId="207ADE0E">
            <w:pPr>
              <w:spacing w:line="340" w:lineRule="exact"/>
              <w:jc w:val="center"/>
              <w:rPr>
                <w:rFonts w:ascii="宋体" w:hAnsi="宋体"/>
                <w:color w:val="auto"/>
                <w:sz w:val="28"/>
                <w:szCs w:val="28"/>
                <w:highlight w:val="none"/>
              </w:rPr>
            </w:pPr>
            <w:r>
              <w:rPr>
                <w:rFonts w:hint="eastAsia" w:ascii="宋体" w:hAnsi="宋体"/>
                <w:color w:val="auto"/>
                <w:sz w:val="28"/>
                <w:szCs w:val="28"/>
                <w:highlight w:val="none"/>
              </w:rPr>
              <w:t>质量</w:t>
            </w:r>
          </w:p>
        </w:tc>
        <w:tc>
          <w:tcPr>
            <w:tcW w:w="7580" w:type="dxa"/>
            <w:gridSpan w:val="5"/>
            <w:noWrap w:val="0"/>
            <w:vAlign w:val="center"/>
          </w:tcPr>
          <w:p w14:paraId="343ABF8D">
            <w:pPr>
              <w:spacing w:line="340" w:lineRule="exact"/>
              <w:jc w:val="center"/>
              <w:rPr>
                <w:rFonts w:ascii="宋体" w:hAnsi="宋体"/>
                <w:color w:val="auto"/>
                <w:sz w:val="28"/>
                <w:szCs w:val="28"/>
                <w:highlight w:val="none"/>
              </w:rPr>
            </w:pPr>
          </w:p>
        </w:tc>
      </w:tr>
      <w:tr w14:paraId="0298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1716" w:type="dxa"/>
            <w:noWrap w:val="0"/>
            <w:vAlign w:val="center"/>
          </w:tcPr>
          <w:p w14:paraId="1B27BFBB">
            <w:pPr>
              <w:spacing w:line="340" w:lineRule="exact"/>
              <w:jc w:val="center"/>
              <w:rPr>
                <w:rFonts w:ascii="宋体" w:hAnsi="宋体"/>
                <w:color w:val="auto"/>
                <w:sz w:val="28"/>
                <w:szCs w:val="28"/>
                <w:highlight w:val="none"/>
              </w:rPr>
            </w:pPr>
            <w:r>
              <w:rPr>
                <w:rFonts w:hint="eastAsia" w:ascii="宋体" w:hAnsi="宋体"/>
                <w:color w:val="auto"/>
                <w:sz w:val="28"/>
                <w:szCs w:val="28"/>
                <w:highlight w:val="none"/>
              </w:rPr>
              <w:t>磋商有效期</w:t>
            </w:r>
          </w:p>
        </w:tc>
        <w:tc>
          <w:tcPr>
            <w:tcW w:w="7580" w:type="dxa"/>
            <w:gridSpan w:val="5"/>
            <w:noWrap w:val="0"/>
            <w:vAlign w:val="center"/>
          </w:tcPr>
          <w:p w14:paraId="6A6E2BCD">
            <w:pPr>
              <w:spacing w:line="340" w:lineRule="exact"/>
              <w:jc w:val="center"/>
              <w:rPr>
                <w:rFonts w:ascii="宋体" w:hAnsi="宋体"/>
                <w:color w:val="auto"/>
                <w:sz w:val="28"/>
                <w:szCs w:val="28"/>
                <w:highlight w:val="none"/>
              </w:rPr>
            </w:pPr>
          </w:p>
        </w:tc>
      </w:tr>
      <w:tr w14:paraId="06D67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trPr>
        <w:tc>
          <w:tcPr>
            <w:tcW w:w="9296" w:type="dxa"/>
            <w:gridSpan w:val="6"/>
            <w:noWrap w:val="0"/>
            <w:vAlign w:val="center"/>
          </w:tcPr>
          <w:p w14:paraId="3580093E">
            <w:pPr>
              <w:spacing w:line="340" w:lineRule="exact"/>
              <w:rPr>
                <w:rFonts w:ascii="宋体" w:hAnsi="宋体"/>
                <w:color w:val="auto"/>
                <w:sz w:val="28"/>
                <w:szCs w:val="28"/>
                <w:highlight w:val="none"/>
              </w:rPr>
            </w:pPr>
            <w:r>
              <w:rPr>
                <w:rFonts w:hint="eastAsia" w:ascii="宋体" w:hAnsi="宋体"/>
                <w:color w:val="auto"/>
                <w:sz w:val="28"/>
                <w:szCs w:val="28"/>
                <w:highlight w:val="none"/>
              </w:rPr>
              <w:t>优惠与服务承诺：</w:t>
            </w:r>
          </w:p>
        </w:tc>
      </w:tr>
    </w:tbl>
    <w:p w14:paraId="651FA07F">
      <w:pPr>
        <w:ind w:firstLine="3967" w:firstLineChars="1417"/>
        <w:jc w:val="left"/>
        <w:rPr>
          <w:rFonts w:ascii="宋体" w:hAnsi="宋体"/>
          <w:color w:val="auto"/>
          <w:sz w:val="28"/>
          <w:szCs w:val="28"/>
          <w:highlight w:val="none"/>
        </w:rPr>
      </w:pPr>
      <w:r>
        <w:rPr>
          <w:rFonts w:hint="eastAsia" w:ascii="宋体" w:hAnsi="宋体"/>
          <w:color w:val="auto"/>
          <w:sz w:val="28"/>
          <w:szCs w:val="28"/>
          <w:highlight w:val="none"/>
        </w:rPr>
        <w:t>供应商：（企业电子签章）</w:t>
      </w:r>
    </w:p>
    <w:p w14:paraId="751445A2">
      <w:pPr>
        <w:ind w:firstLine="3967" w:firstLineChars="1417"/>
        <w:jc w:val="left"/>
        <w:rPr>
          <w:rFonts w:ascii="宋体" w:hAnsi="宋体"/>
          <w:color w:val="auto"/>
          <w:sz w:val="28"/>
          <w:szCs w:val="28"/>
          <w:highlight w:val="none"/>
        </w:rPr>
      </w:pPr>
      <w:r>
        <w:rPr>
          <w:rFonts w:hint="eastAsia" w:ascii="宋体" w:hAnsi="宋体"/>
          <w:color w:val="auto"/>
          <w:sz w:val="28"/>
          <w:szCs w:val="28"/>
          <w:highlight w:val="none"/>
        </w:rPr>
        <w:t>法定代表人</w:t>
      </w:r>
      <w:r>
        <w:rPr>
          <w:rFonts w:ascii="宋体" w:hAnsi="宋体"/>
          <w:color w:val="auto"/>
          <w:sz w:val="28"/>
          <w:szCs w:val="28"/>
          <w:highlight w:val="none"/>
        </w:rPr>
        <w:t>：（</w:t>
      </w:r>
      <w:r>
        <w:rPr>
          <w:rFonts w:hint="eastAsia" w:ascii="宋体" w:hAnsi="宋体"/>
          <w:color w:val="auto"/>
          <w:sz w:val="28"/>
          <w:szCs w:val="28"/>
          <w:highlight w:val="none"/>
        </w:rPr>
        <w:t>法人电子签章</w:t>
      </w:r>
      <w:r>
        <w:rPr>
          <w:rFonts w:ascii="宋体" w:hAnsi="宋体"/>
          <w:color w:val="auto"/>
          <w:sz w:val="28"/>
          <w:szCs w:val="28"/>
          <w:highlight w:val="none"/>
        </w:rPr>
        <w:t>）</w:t>
      </w:r>
    </w:p>
    <w:p w14:paraId="7BF6545B">
      <w:pPr>
        <w:ind w:firstLine="3967" w:firstLineChars="1417"/>
        <w:jc w:val="left"/>
        <w:rPr>
          <w:rFonts w:ascii="宋体" w:hAnsi="宋体"/>
          <w:color w:val="auto"/>
          <w:sz w:val="28"/>
          <w:szCs w:val="28"/>
          <w:highlight w:val="none"/>
        </w:rPr>
      </w:pPr>
      <w:r>
        <w:rPr>
          <w:rFonts w:hint="eastAsia" w:ascii="宋体" w:hAnsi="宋体"/>
          <w:color w:val="auto"/>
          <w:sz w:val="28"/>
          <w:szCs w:val="28"/>
          <w:highlight w:val="none"/>
        </w:rPr>
        <w:t>日期：    年   月   日</w:t>
      </w:r>
    </w:p>
    <w:p w14:paraId="3B4B77C8">
      <w:pPr>
        <w:spacing w:line="480" w:lineRule="exact"/>
        <w:jc w:val="center"/>
        <w:outlineLvl w:val="0"/>
        <w:rPr>
          <w:rFonts w:ascii="宋体" w:hAnsi="宋体"/>
          <w:b/>
          <w:bCs/>
          <w:color w:val="auto"/>
          <w:sz w:val="28"/>
          <w:szCs w:val="28"/>
          <w:highlight w:val="none"/>
        </w:rPr>
      </w:pPr>
      <w:r>
        <w:rPr>
          <w:rFonts w:hint="eastAsia" w:ascii="宋体" w:hAnsi="宋体"/>
          <w:b/>
          <w:bCs/>
          <w:color w:val="auto"/>
          <w:sz w:val="28"/>
          <w:szCs w:val="28"/>
          <w:highlight w:val="none"/>
        </w:rPr>
        <w:br w:type="page"/>
      </w:r>
      <w:bookmarkStart w:id="662" w:name="_Toc16275"/>
      <w:bookmarkStart w:id="663" w:name="_Toc20257"/>
      <w:bookmarkStart w:id="664" w:name="_Toc19460"/>
      <w:bookmarkStart w:id="665" w:name="_Toc25552"/>
      <w:r>
        <w:rPr>
          <w:rFonts w:hint="eastAsia" w:ascii="宋体" w:hAnsi="宋体" w:cs="宋体"/>
          <w:b/>
          <w:color w:val="auto"/>
          <w:sz w:val="28"/>
          <w:szCs w:val="28"/>
          <w:highlight w:val="none"/>
        </w:rPr>
        <w:t>二、法定代表人身份证明</w:t>
      </w:r>
      <w:bookmarkEnd w:id="662"/>
      <w:bookmarkEnd w:id="663"/>
      <w:bookmarkEnd w:id="664"/>
      <w:bookmarkEnd w:id="665"/>
    </w:p>
    <w:p w14:paraId="44568C23">
      <w:pPr>
        <w:spacing w:line="48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供应商</w:t>
      </w:r>
      <w:r>
        <w:rPr>
          <w:rFonts w:ascii="宋体" w:hAnsi="宋体"/>
          <w:color w:val="auto"/>
          <w:sz w:val="28"/>
          <w:szCs w:val="28"/>
          <w:highlight w:val="none"/>
        </w:rPr>
        <w:t>名称：</w:t>
      </w:r>
    </w:p>
    <w:p w14:paraId="373299A8">
      <w:pPr>
        <w:spacing w:line="480" w:lineRule="exact"/>
        <w:ind w:firstLine="560" w:firstLineChars="200"/>
        <w:rPr>
          <w:rFonts w:ascii="宋体" w:hAnsi="宋体"/>
          <w:color w:val="auto"/>
          <w:sz w:val="28"/>
          <w:szCs w:val="28"/>
          <w:highlight w:val="none"/>
        </w:rPr>
      </w:pPr>
      <w:r>
        <w:rPr>
          <w:rFonts w:ascii="宋体" w:hAnsi="宋体"/>
          <w:color w:val="auto"/>
          <w:sz w:val="28"/>
          <w:szCs w:val="28"/>
          <w:highlight w:val="none"/>
        </w:rPr>
        <w:t>单位性质：</w:t>
      </w:r>
    </w:p>
    <w:p w14:paraId="59D31823">
      <w:pPr>
        <w:spacing w:line="480" w:lineRule="exact"/>
        <w:ind w:firstLine="560" w:firstLineChars="200"/>
        <w:rPr>
          <w:rFonts w:ascii="宋体" w:hAnsi="宋体"/>
          <w:color w:val="auto"/>
          <w:sz w:val="28"/>
          <w:szCs w:val="28"/>
          <w:highlight w:val="none"/>
        </w:rPr>
      </w:pPr>
      <w:r>
        <w:rPr>
          <w:rFonts w:ascii="宋体" w:hAnsi="宋体"/>
          <w:color w:val="auto"/>
          <w:sz w:val="28"/>
          <w:szCs w:val="28"/>
          <w:highlight w:val="none"/>
        </w:rPr>
        <w:t>地址：</w:t>
      </w:r>
    </w:p>
    <w:p w14:paraId="08804AD9">
      <w:pPr>
        <w:spacing w:line="480" w:lineRule="exact"/>
        <w:ind w:firstLine="560" w:firstLineChars="200"/>
        <w:rPr>
          <w:rFonts w:ascii="宋体" w:hAnsi="宋体"/>
          <w:color w:val="auto"/>
          <w:sz w:val="28"/>
          <w:szCs w:val="28"/>
          <w:highlight w:val="none"/>
        </w:rPr>
      </w:pPr>
      <w:r>
        <w:rPr>
          <w:rFonts w:ascii="宋体" w:hAnsi="宋体"/>
          <w:color w:val="auto"/>
          <w:sz w:val="28"/>
          <w:szCs w:val="28"/>
          <w:highlight w:val="none"/>
        </w:rPr>
        <w:t>成立时间： 年 月 日</w:t>
      </w:r>
    </w:p>
    <w:p w14:paraId="5FD8EBAA">
      <w:pPr>
        <w:spacing w:line="480" w:lineRule="exact"/>
        <w:ind w:firstLine="560" w:firstLineChars="200"/>
        <w:rPr>
          <w:rFonts w:ascii="宋体" w:hAnsi="宋体"/>
          <w:color w:val="auto"/>
          <w:sz w:val="28"/>
          <w:szCs w:val="28"/>
          <w:highlight w:val="none"/>
        </w:rPr>
      </w:pPr>
      <w:r>
        <w:rPr>
          <w:rFonts w:ascii="宋体" w:hAnsi="宋体"/>
          <w:color w:val="auto"/>
          <w:sz w:val="28"/>
          <w:szCs w:val="28"/>
          <w:highlight w:val="none"/>
        </w:rPr>
        <w:t>经营期限：</w:t>
      </w:r>
    </w:p>
    <w:p w14:paraId="3B683586">
      <w:pPr>
        <w:spacing w:line="480" w:lineRule="exact"/>
        <w:ind w:firstLine="560" w:firstLineChars="200"/>
        <w:rPr>
          <w:rFonts w:ascii="宋体" w:hAnsi="宋体"/>
          <w:color w:val="auto"/>
          <w:sz w:val="28"/>
          <w:szCs w:val="28"/>
          <w:highlight w:val="none"/>
        </w:rPr>
      </w:pPr>
      <w:r>
        <w:rPr>
          <w:rFonts w:ascii="宋体" w:hAnsi="宋体"/>
          <w:color w:val="auto"/>
          <w:sz w:val="28"/>
          <w:szCs w:val="28"/>
          <w:highlight w:val="none"/>
        </w:rPr>
        <w:t>姓名： 性别： 年龄：职务：</w:t>
      </w:r>
    </w:p>
    <w:p w14:paraId="0AC06DAA">
      <w:pPr>
        <w:spacing w:line="480" w:lineRule="exact"/>
        <w:ind w:firstLine="560" w:firstLineChars="200"/>
        <w:rPr>
          <w:rFonts w:ascii="宋体" w:hAnsi="宋体"/>
          <w:color w:val="auto"/>
          <w:sz w:val="28"/>
          <w:szCs w:val="28"/>
          <w:highlight w:val="none"/>
        </w:rPr>
      </w:pPr>
      <w:r>
        <w:rPr>
          <w:rFonts w:ascii="宋体" w:hAnsi="宋体"/>
          <w:color w:val="auto"/>
          <w:sz w:val="28"/>
          <w:szCs w:val="28"/>
          <w:highlight w:val="none"/>
        </w:rPr>
        <w:t>系</w:t>
      </w:r>
      <w:r>
        <w:rPr>
          <w:rFonts w:hint="eastAsia" w:ascii="宋体" w:hAnsi="宋体"/>
          <w:color w:val="auto"/>
          <w:sz w:val="28"/>
          <w:szCs w:val="28"/>
          <w:highlight w:val="none"/>
        </w:rPr>
        <w:t>（供应商</w:t>
      </w:r>
      <w:r>
        <w:rPr>
          <w:rFonts w:ascii="宋体" w:hAnsi="宋体"/>
          <w:color w:val="auto"/>
          <w:sz w:val="28"/>
          <w:szCs w:val="28"/>
          <w:highlight w:val="none"/>
        </w:rPr>
        <w:t>名称</w:t>
      </w:r>
      <w:r>
        <w:rPr>
          <w:rFonts w:hint="eastAsia" w:ascii="宋体" w:hAnsi="宋体"/>
          <w:color w:val="auto"/>
          <w:sz w:val="28"/>
          <w:szCs w:val="28"/>
          <w:highlight w:val="none"/>
        </w:rPr>
        <w:t>）</w:t>
      </w:r>
      <w:r>
        <w:rPr>
          <w:rFonts w:ascii="宋体" w:hAnsi="宋体"/>
          <w:color w:val="auto"/>
          <w:sz w:val="28"/>
          <w:szCs w:val="28"/>
          <w:highlight w:val="none"/>
        </w:rPr>
        <w:t>的法定代表人。</w:t>
      </w:r>
    </w:p>
    <w:p w14:paraId="29274C67">
      <w:pPr>
        <w:spacing w:line="480" w:lineRule="exact"/>
        <w:ind w:firstLine="560" w:firstLineChars="200"/>
        <w:rPr>
          <w:rFonts w:ascii="宋体" w:hAnsi="宋体"/>
          <w:color w:val="auto"/>
          <w:sz w:val="28"/>
          <w:szCs w:val="28"/>
          <w:highlight w:val="none"/>
        </w:rPr>
      </w:pPr>
      <w:r>
        <w:rPr>
          <w:rFonts w:ascii="宋体" w:hAnsi="宋体"/>
          <w:color w:val="auto"/>
          <w:sz w:val="28"/>
          <w:szCs w:val="28"/>
          <w:highlight w:val="none"/>
        </w:rPr>
        <w:t>特此证明。</w:t>
      </w:r>
    </w:p>
    <w:p w14:paraId="25496F22">
      <w:pPr>
        <w:spacing w:line="480" w:lineRule="auto"/>
        <w:ind w:firstLine="3402" w:firstLineChars="1215"/>
        <w:rPr>
          <w:rFonts w:ascii="宋体"/>
          <w:color w:val="auto"/>
          <w:sz w:val="28"/>
          <w:szCs w:val="28"/>
          <w:highlight w:val="none"/>
        </w:rPr>
      </w:pPr>
    </w:p>
    <w:p w14:paraId="7E827004">
      <w:pPr>
        <w:spacing w:line="480" w:lineRule="exact"/>
        <w:ind w:firstLine="480" w:firstLineChars="200"/>
        <w:jc w:val="center"/>
        <w:rPr>
          <w:rFonts w:ascii="宋体" w:hAnsi="宋体"/>
          <w:color w:val="auto"/>
          <w:sz w:val="24"/>
          <w:highlight w:val="none"/>
        </w:rPr>
      </w:pPr>
    </w:p>
    <w:p w14:paraId="5164FA57">
      <w:pPr>
        <w:spacing w:line="600" w:lineRule="auto"/>
        <w:ind w:firstLine="3967" w:firstLineChars="1417"/>
        <w:jc w:val="left"/>
        <w:rPr>
          <w:rFonts w:ascii="宋体" w:hAnsi="宋体"/>
          <w:color w:val="auto"/>
          <w:sz w:val="28"/>
          <w:szCs w:val="28"/>
          <w:highlight w:val="none"/>
        </w:rPr>
      </w:pPr>
      <w:r>
        <w:rPr>
          <w:rFonts w:hint="eastAsia" w:ascii="宋体" w:hAnsi="宋体"/>
          <w:color w:val="auto"/>
          <w:sz w:val="28"/>
          <w:szCs w:val="28"/>
          <w:highlight w:val="none"/>
        </w:rPr>
        <w:t>供应商：(企业电子签章)</w:t>
      </w:r>
    </w:p>
    <w:p w14:paraId="1AF78018">
      <w:pPr>
        <w:spacing w:line="600" w:lineRule="auto"/>
        <w:ind w:firstLine="3967" w:firstLineChars="1417"/>
        <w:jc w:val="left"/>
        <w:rPr>
          <w:rFonts w:ascii="宋体" w:hAnsi="宋体"/>
          <w:color w:val="auto"/>
          <w:sz w:val="28"/>
          <w:szCs w:val="28"/>
          <w:highlight w:val="none"/>
        </w:rPr>
      </w:pPr>
      <w:r>
        <w:rPr>
          <w:rFonts w:hint="eastAsia" w:ascii="宋体" w:hAnsi="宋体"/>
          <w:color w:val="auto"/>
          <w:sz w:val="28"/>
          <w:szCs w:val="28"/>
          <w:highlight w:val="none"/>
        </w:rPr>
        <w:t>日期：    年   月   日</w:t>
      </w:r>
    </w:p>
    <w:p w14:paraId="492395E7">
      <w:pPr>
        <w:spacing w:line="480" w:lineRule="exact"/>
        <w:jc w:val="center"/>
        <w:outlineLvl w:val="0"/>
        <w:rPr>
          <w:rFonts w:ascii="宋体" w:hAnsi="宋体"/>
          <w:b/>
          <w:bCs/>
          <w:color w:val="auto"/>
          <w:sz w:val="28"/>
          <w:szCs w:val="28"/>
          <w:highlight w:val="none"/>
        </w:rPr>
      </w:pPr>
      <w:r>
        <w:rPr>
          <w:rFonts w:hint="eastAsia" w:ascii="宋体" w:hAnsi="宋体"/>
          <w:b/>
          <w:bCs/>
          <w:color w:val="auto"/>
          <w:sz w:val="28"/>
          <w:szCs w:val="28"/>
          <w:highlight w:val="none"/>
        </w:rPr>
        <w:br w:type="page"/>
      </w:r>
      <w:bookmarkStart w:id="666" w:name="_Toc23124"/>
      <w:bookmarkStart w:id="667" w:name="_Toc19687"/>
      <w:bookmarkStart w:id="668" w:name="_Toc19510"/>
      <w:bookmarkStart w:id="669" w:name="_Toc5964"/>
      <w:r>
        <w:rPr>
          <w:rFonts w:hint="eastAsia" w:ascii="宋体" w:hAnsi="宋体" w:cs="宋体"/>
          <w:b/>
          <w:color w:val="auto"/>
          <w:sz w:val="28"/>
          <w:szCs w:val="28"/>
          <w:highlight w:val="none"/>
        </w:rPr>
        <w:t>三、授权委托书</w:t>
      </w:r>
      <w:bookmarkEnd w:id="666"/>
      <w:bookmarkEnd w:id="667"/>
      <w:bookmarkEnd w:id="668"/>
      <w:bookmarkEnd w:id="669"/>
    </w:p>
    <w:p w14:paraId="6E1C5E41">
      <w:pPr>
        <w:topLinePunct/>
        <w:spacing w:line="480" w:lineRule="exact"/>
        <w:ind w:firstLine="560" w:firstLineChars="200"/>
        <w:rPr>
          <w:rFonts w:ascii="宋体" w:hAnsi="宋体"/>
          <w:color w:val="auto"/>
          <w:sz w:val="28"/>
          <w:highlight w:val="none"/>
        </w:rPr>
      </w:pPr>
      <w:r>
        <w:rPr>
          <w:rFonts w:ascii="宋体" w:hAnsi="宋体"/>
          <w:color w:val="auto"/>
          <w:sz w:val="28"/>
          <w:highlight w:val="none"/>
        </w:rPr>
        <w:t>本人</w:t>
      </w:r>
      <w:r>
        <w:rPr>
          <w:rFonts w:ascii="宋体" w:hAnsi="宋体"/>
          <w:color w:val="auto"/>
          <w:sz w:val="28"/>
          <w:highlight w:val="none"/>
          <w:u w:val="single"/>
        </w:rPr>
        <w:t>（姓名）</w:t>
      </w:r>
      <w:r>
        <w:rPr>
          <w:rFonts w:ascii="宋体" w:hAnsi="宋体"/>
          <w:color w:val="auto"/>
          <w:sz w:val="28"/>
          <w:highlight w:val="none"/>
        </w:rPr>
        <w:t>系</w:t>
      </w:r>
      <w:r>
        <w:rPr>
          <w:rFonts w:ascii="宋体" w:hAnsi="宋体"/>
          <w:color w:val="auto"/>
          <w:sz w:val="28"/>
          <w:highlight w:val="none"/>
          <w:u w:val="single"/>
        </w:rPr>
        <w:t>（</w:t>
      </w:r>
      <w:r>
        <w:rPr>
          <w:rFonts w:hint="eastAsia" w:ascii="宋体" w:hAnsi="宋体"/>
          <w:color w:val="auto"/>
          <w:sz w:val="28"/>
          <w:highlight w:val="none"/>
          <w:u w:val="single"/>
        </w:rPr>
        <w:t>供应商</w:t>
      </w:r>
      <w:r>
        <w:rPr>
          <w:rFonts w:ascii="宋体" w:hAnsi="宋体"/>
          <w:color w:val="auto"/>
          <w:sz w:val="28"/>
          <w:highlight w:val="none"/>
          <w:u w:val="single"/>
        </w:rPr>
        <w:t>名称）</w:t>
      </w:r>
      <w:r>
        <w:rPr>
          <w:rFonts w:ascii="宋体" w:hAnsi="宋体"/>
          <w:color w:val="auto"/>
          <w:sz w:val="28"/>
          <w:highlight w:val="none"/>
        </w:rPr>
        <w:t>的法定代表人，现委托</w:t>
      </w:r>
      <w:r>
        <w:rPr>
          <w:rFonts w:ascii="宋体" w:hAnsi="宋体"/>
          <w:color w:val="auto"/>
          <w:sz w:val="28"/>
          <w:highlight w:val="none"/>
          <w:u w:val="single"/>
        </w:rPr>
        <w:t>（姓名）</w:t>
      </w:r>
      <w:r>
        <w:rPr>
          <w:rFonts w:ascii="宋体" w:hAnsi="宋体"/>
          <w:color w:val="auto"/>
          <w:sz w:val="28"/>
          <w:highlight w:val="none"/>
        </w:rPr>
        <w:t>为我方代理人。代理人根据授权，以我方名义签署、澄清</w:t>
      </w:r>
      <w:r>
        <w:rPr>
          <w:rFonts w:hint="eastAsia" w:ascii="宋体" w:hAnsi="宋体"/>
          <w:color w:val="auto"/>
          <w:sz w:val="28"/>
          <w:highlight w:val="none"/>
        </w:rPr>
        <w:t>、说明、补正</w:t>
      </w:r>
      <w:r>
        <w:rPr>
          <w:rFonts w:ascii="宋体" w:hAnsi="宋体"/>
          <w:color w:val="auto"/>
          <w:sz w:val="28"/>
          <w:highlight w:val="none"/>
        </w:rPr>
        <w:t>、递交、撤回、修改</w:t>
      </w:r>
      <w:r>
        <w:rPr>
          <w:rFonts w:ascii="宋体" w:hAnsi="宋体"/>
          <w:color w:val="auto"/>
          <w:sz w:val="28"/>
          <w:highlight w:val="none"/>
          <w:u w:val="single"/>
        </w:rPr>
        <w:t>（项目名称）</w:t>
      </w:r>
      <w:r>
        <w:rPr>
          <w:rFonts w:hint="eastAsia" w:ascii="宋体" w:hAnsi="宋体"/>
          <w:color w:val="auto"/>
          <w:sz w:val="28"/>
          <w:highlight w:val="none"/>
        </w:rPr>
        <w:t>磋商响应文件</w:t>
      </w:r>
      <w:r>
        <w:rPr>
          <w:rFonts w:ascii="宋体" w:hAnsi="宋体"/>
          <w:color w:val="auto"/>
          <w:sz w:val="28"/>
          <w:highlight w:val="none"/>
        </w:rPr>
        <w:t>、签订合同和处理有关事宜，其法律后果由我方承担。</w:t>
      </w:r>
    </w:p>
    <w:p w14:paraId="71B34918">
      <w:pPr>
        <w:spacing w:line="480" w:lineRule="exact"/>
        <w:ind w:firstLine="560" w:firstLineChars="200"/>
        <w:rPr>
          <w:rFonts w:ascii="宋体" w:hAnsi="宋体"/>
          <w:color w:val="auto"/>
          <w:sz w:val="28"/>
          <w:highlight w:val="none"/>
        </w:rPr>
      </w:pPr>
      <w:r>
        <w:rPr>
          <w:rFonts w:ascii="宋体" w:hAnsi="宋体"/>
          <w:color w:val="auto"/>
          <w:sz w:val="28"/>
          <w:highlight w:val="none"/>
        </w:rPr>
        <w:t>委托期限：</w:t>
      </w:r>
      <w:r>
        <w:rPr>
          <w:rFonts w:hint="eastAsia" w:ascii="宋体" w:hAnsi="宋体"/>
          <w:color w:val="auto"/>
          <w:sz w:val="28"/>
          <w:highlight w:val="none"/>
          <w:u w:val="single"/>
        </w:rPr>
        <w:t xml:space="preserve">         </w:t>
      </w:r>
      <w:r>
        <w:rPr>
          <w:rFonts w:hint="eastAsia" w:ascii="宋体" w:hAnsi="宋体"/>
          <w:color w:val="auto"/>
          <w:sz w:val="28"/>
          <w:highlight w:val="none"/>
        </w:rPr>
        <w:t>。</w:t>
      </w:r>
    </w:p>
    <w:p w14:paraId="3C73057E">
      <w:pPr>
        <w:spacing w:line="480" w:lineRule="exact"/>
        <w:ind w:firstLine="560" w:firstLineChars="200"/>
        <w:rPr>
          <w:rFonts w:ascii="宋体" w:hAnsi="宋体"/>
          <w:color w:val="auto"/>
          <w:sz w:val="28"/>
          <w:highlight w:val="none"/>
        </w:rPr>
      </w:pPr>
      <w:r>
        <w:rPr>
          <w:rFonts w:ascii="宋体" w:hAnsi="宋体"/>
          <w:color w:val="auto"/>
          <w:sz w:val="28"/>
          <w:highlight w:val="none"/>
        </w:rPr>
        <w:t>代理人无转委托权。</w:t>
      </w:r>
    </w:p>
    <w:p w14:paraId="78D03905">
      <w:pPr>
        <w:jc w:val="left"/>
        <w:rPr>
          <w:rFonts w:ascii="宋体" w:hAnsi="Calibri"/>
          <w:color w:val="auto"/>
          <w:sz w:val="22"/>
          <w:highlight w:val="none"/>
        </w:rPr>
      </w:pPr>
    </w:p>
    <w:p w14:paraId="342A3BBC">
      <w:pPr>
        <w:spacing w:line="480" w:lineRule="exact"/>
        <w:ind w:firstLine="3542" w:firstLineChars="1265"/>
        <w:rPr>
          <w:rFonts w:ascii="宋体" w:hAnsi="宋体"/>
          <w:bCs/>
          <w:color w:val="auto"/>
          <w:sz w:val="28"/>
          <w:highlight w:val="none"/>
        </w:rPr>
      </w:pPr>
      <w:r>
        <w:rPr>
          <w:rFonts w:hint="eastAsia" w:ascii="宋体" w:hAnsi="宋体"/>
          <w:bCs/>
          <w:color w:val="auto"/>
          <w:sz w:val="28"/>
          <w:highlight w:val="none"/>
        </w:rPr>
        <w:t xml:space="preserve">供应商：（企业电子签章） </w:t>
      </w:r>
    </w:p>
    <w:p w14:paraId="617899F5">
      <w:pPr>
        <w:spacing w:line="480" w:lineRule="exact"/>
        <w:ind w:firstLine="3542" w:firstLineChars="1265"/>
        <w:rPr>
          <w:rFonts w:ascii="宋体" w:hAnsi="宋体"/>
          <w:bCs/>
          <w:color w:val="auto"/>
          <w:sz w:val="28"/>
          <w:highlight w:val="none"/>
        </w:rPr>
      </w:pPr>
    </w:p>
    <w:p w14:paraId="0A3A963C">
      <w:pPr>
        <w:spacing w:line="480" w:lineRule="exact"/>
        <w:ind w:firstLine="3542" w:firstLineChars="1265"/>
        <w:rPr>
          <w:rFonts w:ascii="宋体" w:hAnsi="宋体"/>
          <w:bCs/>
          <w:color w:val="auto"/>
          <w:sz w:val="28"/>
          <w:highlight w:val="none"/>
          <w:u w:val="single"/>
        </w:rPr>
      </w:pPr>
      <w:r>
        <w:rPr>
          <w:rFonts w:hint="eastAsia" w:ascii="宋体" w:hAnsi="宋体"/>
          <w:bCs/>
          <w:color w:val="auto"/>
          <w:sz w:val="28"/>
          <w:highlight w:val="none"/>
        </w:rPr>
        <w:t>法定代表人：（法人电子签章）</w:t>
      </w:r>
    </w:p>
    <w:p w14:paraId="25C4B310">
      <w:pPr>
        <w:spacing w:line="480" w:lineRule="exact"/>
        <w:ind w:firstLine="3542" w:firstLineChars="1265"/>
        <w:rPr>
          <w:rFonts w:ascii="宋体" w:hAnsi="宋体"/>
          <w:bCs/>
          <w:color w:val="auto"/>
          <w:sz w:val="28"/>
          <w:highlight w:val="none"/>
        </w:rPr>
      </w:pPr>
    </w:p>
    <w:p w14:paraId="5767896E">
      <w:pPr>
        <w:spacing w:line="480" w:lineRule="exact"/>
        <w:ind w:firstLine="3542" w:firstLineChars="1265"/>
        <w:rPr>
          <w:rFonts w:ascii="宋体" w:hAnsi="宋体"/>
          <w:bCs/>
          <w:color w:val="auto"/>
          <w:sz w:val="28"/>
          <w:highlight w:val="none"/>
        </w:rPr>
      </w:pPr>
      <w:r>
        <w:rPr>
          <w:rFonts w:hint="eastAsia" w:ascii="宋体" w:hAnsi="宋体"/>
          <w:bCs/>
          <w:color w:val="auto"/>
          <w:sz w:val="28"/>
          <w:highlight w:val="none"/>
        </w:rPr>
        <w:t>委托代理人姓名：</w:t>
      </w:r>
    </w:p>
    <w:p w14:paraId="5B6E7F6B">
      <w:pPr>
        <w:spacing w:line="480" w:lineRule="exact"/>
        <w:ind w:firstLine="3542" w:firstLineChars="1265"/>
        <w:rPr>
          <w:rFonts w:ascii="宋体" w:hAnsi="宋体"/>
          <w:bCs/>
          <w:color w:val="auto"/>
          <w:sz w:val="28"/>
          <w:highlight w:val="none"/>
        </w:rPr>
      </w:pPr>
    </w:p>
    <w:p w14:paraId="4D73764E">
      <w:pPr>
        <w:spacing w:line="480" w:lineRule="exact"/>
        <w:ind w:firstLine="3542" w:firstLineChars="1265"/>
        <w:rPr>
          <w:rFonts w:ascii="宋体" w:hAnsi="宋体"/>
          <w:bCs/>
          <w:color w:val="auto"/>
          <w:sz w:val="28"/>
          <w:highlight w:val="none"/>
          <w:u w:val="single"/>
        </w:rPr>
      </w:pPr>
      <w:r>
        <w:rPr>
          <w:rFonts w:hint="eastAsia" w:ascii="宋体" w:hAnsi="宋体"/>
          <w:bCs/>
          <w:color w:val="auto"/>
          <w:sz w:val="28"/>
          <w:highlight w:val="none"/>
        </w:rPr>
        <w:t>委托代理人身份证号：</w:t>
      </w:r>
    </w:p>
    <w:p w14:paraId="08A0335B">
      <w:pPr>
        <w:spacing w:line="480" w:lineRule="exact"/>
        <w:ind w:firstLine="3542" w:firstLineChars="1265"/>
        <w:rPr>
          <w:rFonts w:ascii="宋体" w:hAnsi="宋体"/>
          <w:bCs/>
          <w:color w:val="auto"/>
          <w:sz w:val="28"/>
          <w:highlight w:val="none"/>
        </w:rPr>
      </w:pPr>
    </w:p>
    <w:p w14:paraId="69313A3E">
      <w:pPr>
        <w:spacing w:line="480" w:lineRule="exact"/>
        <w:ind w:firstLine="3542" w:firstLineChars="1265"/>
        <w:rPr>
          <w:rFonts w:ascii="宋体" w:hAnsi="宋体"/>
          <w:color w:val="auto"/>
          <w:sz w:val="28"/>
          <w:highlight w:val="none"/>
        </w:rPr>
      </w:pPr>
      <w:r>
        <w:rPr>
          <w:rFonts w:hint="eastAsia" w:ascii="宋体" w:hAnsi="宋体"/>
          <w:color w:val="auto"/>
          <w:sz w:val="28"/>
          <w:highlight w:val="none"/>
        </w:rPr>
        <w:t xml:space="preserve">日期：   </w:t>
      </w:r>
      <w:r>
        <w:rPr>
          <w:rFonts w:ascii="宋体" w:hAnsi="宋体"/>
          <w:color w:val="auto"/>
          <w:sz w:val="28"/>
          <w:highlight w:val="none"/>
        </w:rPr>
        <w:t>年</w:t>
      </w:r>
      <w:r>
        <w:rPr>
          <w:rFonts w:hint="eastAsia" w:ascii="宋体" w:hAnsi="宋体"/>
          <w:color w:val="auto"/>
          <w:sz w:val="28"/>
          <w:highlight w:val="none"/>
        </w:rPr>
        <w:t xml:space="preserve">  </w:t>
      </w:r>
      <w:r>
        <w:rPr>
          <w:rFonts w:ascii="宋体" w:hAnsi="宋体"/>
          <w:color w:val="auto"/>
          <w:sz w:val="28"/>
          <w:highlight w:val="none"/>
        </w:rPr>
        <w:t>月</w:t>
      </w:r>
      <w:r>
        <w:rPr>
          <w:rFonts w:hint="eastAsia" w:ascii="宋体" w:hAnsi="宋体"/>
          <w:color w:val="auto"/>
          <w:sz w:val="28"/>
          <w:highlight w:val="none"/>
        </w:rPr>
        <w:t xml:space="preserve">  </w:t>
      </w:r>
      <w:r>
        <w:rPr>
          <w:rFonts w:ascii="宋体" w:hAnsi="宋体"/>
          <w:color w:val="auto"/>
          <w:sz w:val="28"/>
          <w:highlight w:val="none"/>
        </w:rPr>
        <w:t>日</w:t>
      </w:r>
    </w:p>
    <w:p w14:paraId="255E45B9">
      <w:pPr>
        <w:spacing w:line="480" w:lineRule="exact"/>
        <w:ind w:firstLine="560" w:firstLineChars="200"/>
        <w:rPr>
          <w:rFonts w:ascii="宋体" w:hAnsi="宋体"/>
          <w:bCs/>
          <w:color w:val="auto"/>
          <w:sz w:val="28"/>
          <w:highlight w:val="none"/>
        </w:rPr>
      </w:pPr>
    </w:p>
    <w:p w14:paraId="6C536AC9">
      <w:pPr>
        <w:spacing w:line="480" w:lineRule="exact"/>
        <w:ind w:firstLine="560" w:firstLineChars="200"/>
        <w:rPr>
          <w:rFonts w:ascii="宋体" w:hAnsi="宋体"/>
          <w:color w:val="auto"/>
          <w:sz w:val="28"/>
          <w:highlight w:val="none"/>
        </w:rPr>
      </w:pPr>
    </w:p>
    <w:p w14:paraId="0F4DCD6D">
      <w:pPr>
        <w:spacing w:line="480" w:lineRule="exact"/>
        <w:jc w:val="left"/>
        <w:rPr>
          <w:rFonts w:ascii="宋体" w:hAnsi="宋体"/>
          <w:color w:val="auto"/>
          <w:sz w:val="28"/>
          <w:highlight w:val="none"/>
        </w:rPr>
      </w:pPr>
      <w:r>
        <w:rPr>
          <w:rFonts w:hint="eastAsia" w:ascii="宋体" w:hAnsi="宋体"/>
          <w:color w:val="auto"/>
          <w:sz w:val="28"/>
          <w:highlight w:val="none"/>
        </w:rPr>
        <w:t>附法定代表人及委托代理人的身份证正反面原件扫描件加盖</w:t>
      </w:r>
      <w:r>
        <w:rPr>
          <w:rFonts w:hint="eastAsia" w:ascii="宋体" w:hAnsi="宋体"/>
          <w:bCs/>
          <w:color w:val="auto"/>
          <w:sz w:val="28"/>
          <w:highlight w:val="none"/>
        </w:rPr>
        <w:t>企业电子签章</w:t>
      </w:r>
      <w:r>
        <w:rPr>
          <w:rFonts w:hint="eastAsia" w:ascii="宋体" w:hAnsi="宋体"/>
          <w:color w:val="auto"/>
          <w:sz w:val="28"/>
          <w:highlight w:val="none"/>
        </w:rPr>
        <w:t>；</w:t>
      </w:r>
    </w:p>
    <w:p w14:paraId="17780A00">
      <w:pPr>
        <w:spacing w:line="480" w:lineRule="exact"/>
        <w:ind w:firstLine="480" w:firstLineChars="200"/>
        <w:rPr>
          <w:rFonts w:ascii="宋体" w:hAnsi="宋体"/>
          <w:color w:val="auto"/>
          <w:sz w:val="24"/>
          <w:highlight w:val="none"/>
        </w:rPr>
      </w:pPr>
    </w:p>
    <w:p w14:paraId="71523C5E">
      <w:pPr>
        <w:spacing w:line="480" w:lineRule="exact"/>
        <w:ind w:firstLine="420" w:firstLineChars="200"/>
        <w:jc w:val="center"/>
        <w:rPr>
          <w:rFonts w:ascii="宋体" w:hAnsi="宋体"/>
          <w:color w:val="auto"/>
          <w:szCs w:val="21"/>
          <w:highlight w:val="none"/>
        </w:rPr>
      </w:pPr>
    </w:p>
    <w:p w14:paraId="024E75B6">
      <w:pPr>
        <w:spacing w:line="480" w:lineRule="exact"/>
        <w:jc w:val="center"/>
        <w:outlineLvl w:val="0"/>
        <w:rPr>
          <w:rFonts w:ascii="宋体" w:hAnsi="宋体"/>
          <w:b/>
          <w:bCs/>
          <w:color w:val="auto"/>
          <w:sz w:val="28"/>
          <w:szCs w:val="28"/>
          <w:highlight w:val="none"/>
        </w:rPr>
      </w:pPr>
      <w:r>
        <w:rPr>
          <w:rFonts w:hint="eastAsia" w:ascii="宋体" w:hAnsi="宋体"/>
          <w:b/>
          <w:bCs/>
          <w:color w:val="auto"/>
          <w:sz w:val="28"/>
          <w:szCs w:val="28"/>
          <w:highlight w:val="none"/>
        </w:rPr>
        <w:br w:type="page"/>
      </w:r>
      <w:bookmarkStart w:id="670" w:name="_Toc20651"/>
      <w:bookmarkStart w:id="671" w:name="_Toc23145"/>
      <w:bookmarkStart w:id="672" w:name="_Toc7425"/>
      <w:bookmarkStart w:id="673" w:name="_Toc5281"/>
      <w:r>
        <w:rPr>
          <w:rFonts w:hint="eastAsia" w:ascii="宋体" w:hAnsi="宋体" w:cs="宋体"/>
          <w:b/>
          <w:color w:val="auto"/>
          <w:sz w:val="28"/>
          <w:szCs w:val="28"/>
          <w:highlight w:val="none"/>
        </w:rPr>
        <w:t>四、磋商承诺函</w:t>
      </w:r>
      <w:bookmarkEnd w:id="670"/>
      <w:bookmarkEnd w:id="671"/>
      <w:bookmarkEnd w:id="672"/>
      <w:bookmarkEnd w:id="673"/>
    </w:p>
    <w:p w14:paraId="4568ED2A">
      <w:pPr>
        <w:spacing w:line="360" w:lineRule="auto"/>
        <w:jc w:val="left"/>
        <w:rPr>
          <w:rFonts w:ascii="宋体" w:hAnsi="宋体"/>
          <w:bCs/>
          <w:color w:val="auto"/>
          <w:sz w:val="28"/>
          <w:szCs w:val="28"/>
          <w:highlight w:val="none"/>
          <w:u w:val="single"/>
        </w:rPr>
      </w:pPr>
      <w:r>
        <w:rPr>
          <w:rFonts w:hint="eastAsia" w:ascii="宋体" w:hAnsi="宋体"/>
          <w:color w:val="auto"/>
          <w:sz w:val="28"/>
          <w:szCs w:val="28"/>
          <w:highlight w:val="none"/>
        </w:rPr>
        <w:t>致：</w:t>
      </w:r>
      <w:r>
        <w:rPr>
          <w:rFonts w:hint="eastAsia" w:ascii="宋体" w:hAnsi="宋体"/>
          <w:bCs/>
          <w:color w:val="auto"/>
          <w:sz w:val="28"/>
          <w:szCs w:val="28"/>
          <w:highlight w:val="none"/>
          <w:u w:val="single"/>
        </w:rPr>
        <w:t xml:space="preserve">  （采购人）      </w:t>
      </w:r>
    </w:p>
    <w:p w14:paraId="4FD1CB93">
      <w:pPr>
        <w:pStyle w:val="18"/>
        <w:spacing w:line="500" w:lineRule="exact"/>
        <w:ind w:firstLine="652" w:firstLineChars="233"/>
        <w:rPr>
          <w:rFonts w:hAnsi="宋体" w:cs="Times New Roman"/>
          <w:color w:val="auto"/>
          <w:kern w:val="2"/>
          <w:sz w:val="28"/>
          <w:szCs w:val="28"/>
          <w:highlight w:val="none"/>
        </w:rPr>
      </w:pPr>
      <w:r>
        <w:rPr>
          <w:rFonts w:hint="eastAsia"/>
          <w:color w:val="auto"/>
          <w:sz w:val="28"/>
          <w:highlight w:val="none"/>
        </w:rPr>
        <w:t>我方已充分了解了</w:t>
      </w:r>
      <w:r>
        <w:rPr>
          <w:rFonts w:hint="eastAsia"/>
          <w:color w:val="auto"/>
          <w:sz w:val="28"/>
          <w:highlight w:val="none"/>
          <w:u w:val="single"/>
        </w:rPr>
        <w:t>（项目名称）（项目编号）</w:t>
      </w:r>
      <w:r>
        <w:rPr>
          <w:rFonts w:hint="eastAsia" w:hAnsi="宋体" w:cs="Times New Roman"/>
          <w:color w:val="auto"/>
          <w:kern w:val="2"/>
          <w:sz w:val="28"/>
          <w:szCs w:val="28"/>
          <w:highlight w:val="none"/>
        </w:rPr>
        <w:t>的竞争性磋商文件，愿意遵照本项目《竞争性磋商文件》、《中华人民共和国政府采购法》等有关规定参与竞标，并承诺如下：</w:t>
      </w:r>
    </w:p>
    <w:p w14:paraId="50787056">
      <w:pPr>
        <w:pStyle w:val="18"/>
        <w:spacing w:line="500" w:lineRule="exact"/>
        <w:ind w:firstLine="652" w:firstLineChars="233"/>
        <w:rPr>
          <w:rFonts w:hAnsi="宋体" w:cs="Times New Roman"/>
          <w:color w:val="auto"/>
          <w:kern w:val="2"/>
          <w:sz w:val="28"/>
          <w:szCs w:val="28"/>
          <w:highlight w:val="none"/>
        </w:rPr>
      </w:pPr>
      <w:r>
        <w:rPr>
          <w:rFonts w:hint="eastAsia" w:hAnsi="宋体" w:cs="Times New Roman"/>
          <w:color w:val="auto"/>
          <w:kern w:val="2"/>
          <w:sz w:val="28"/>
          <w:szCs w:val="28"/>
          <w:highlight w:val="none"/>
        </w:rPr>
        <w:t>1、我方承诺将严格按照“公开、公平、公正和诚实信用原则”参与本项目竞标活动。</w:t>
      </w:r>
    </w:p>
    <w:p w14:paraId="0D14646B">
      <w:pPr>
        <w:pStyle w:val="18"/>
        <w:spacing w:line="500" w:lineRule="exact"/>
        <w:ind w:firstLine="652" w:firstLineChars="233"/>
        <w:rPr>
          <w:rFonts w:hAnsi="宋体" w:cs="Times New Roman"/>
          <w:color w:val="auto"/>
          <w:kern w:val="2"/>
          <w:sz w:val="28"/>
          <w:szCs w:val="28"/>
          <w:highlight w:val="none"/>
        </w:rPr>
      </w:pPr>
      <w:r>
        <w:rPr>
          <w:rFonts w:hint="eastAsia" w:hAnsi="宋体" w:cs="Times New Roman"/>
          <w:color w:val="auto"/>
          <w:kern w:val="2"/>
          <w:sz w:val="28"/>
          <w:szCs w:val="28"/>
          <w:highlight w:val="none"/>
        </w:rPr>
        <w:t>2、我方承诺在投标有效期内不撤销响应性文件；</w:t>
      </w:r>
    </w:p>
    <w:p w14:paraId="3BB4DCDC">
      <w:pPr>
        <w:pStyle w:val="18"/>
        <w:spacing w:line="500" w:lineRule="exact"/>
        <w:ind w:firstLine="652" w:firstLineChars="233"/>
        <w:rPr>
          <w:rFonts w:hAnsi="宋体" w:cs="Times New Roman"/>
          <w:color w:val="auto"/>
          <w:kern w:val="2"/>
          <w:sz w:val="28"/>
          <w:szCs w:val="28"/>
          <w:highlight w:val="none"/>
        </w:rPr>
      </w:pPr>
      <w:r>
        <w:rPr>
          <w:rFonts w:hint="eastAsia" w:hAnsi="宋体" w:cs="Times New Roman"/>
          <w:color w:val="auto"/>
          <w:kern w:val="2"/>
          <w:sz w:val="28"/>
          <w:szCs w:val="28"/>
          <w:highlight w:val="none"/>
        </w:rPr>
        <w:t>3、我方承诺在响应性文件及对三门峡市公共资源交易供应商诚信库中提供的材料真实有效；</w:t>
      </w:r>
    </w:p>
    <w:p w14:paraId="68890F50">
      <w:pPr>
        <w:pStyle w:val="18"/>
        <w:spacing w:line="500" w:lineRule="exact"/>
        <w:ind w:firstLine="652" w:firstLineChars="233"/>
        <w:rPr>
          <w:rFonts w:hAnsi="宋体" w:cs="Times New Roman"/>
          <w:color w:val="auto"/>
          <w:kern w:val="2"/>
          <w:sz w:val="28"/>
          <w:szCs w:val="28"/>
          <w:highlight w:val="none"/>
        </w:rPr>
      </w:pPr>
      <w:r>
        <w:rPr>
          <w:rFonts w:hint="eastAsia" w:hAnsi="宋体" w:cs="Times New Roman"/>
          <w:color w:val="auto"/>
          <w:kern w:val="2"/>
          <w:sz w:val="28"/>
          <w:szCs w:val="28"/>
          <w:highlight w:val="none"/>
        </w:rPr>
        <w:t>4、我方承诺绝不与采购人、其他投标供应商或者代理机构恶意串通的投标；</w:t>
      </w:r>
    </w:p>
    <w:p w14:paraId="30737AF8">
      <w:pPr>
        <w:pStyle w:val="18"/>
        <w:spacing w:line="500" w:lineRule="exact"/>
        <w:ind w:firstLine="652" w:firstLineChars="233"/>
        <w:rPr>
          <w:rFonts w:hAnsi="宋体" w:cs="Times New Roman"/>
          <w:color w:val="auto"/>
          <w:kern w:val="2"/>
          <w:sz w:val="28"/>
          <w:szCs w:val="28"/>
          <w:highlight w:val="none"/>
        </w:rPr>
      </w:pPr>
      <w:r>
        <w:rPr>
          <w:rFonts w:hint="eastAsia" w:hAnsi="宋体" w:cs="Times New Roman"/>
          <w:color w:val="auto"/>
          <w:kern w:val="2"/>
          <w:sz w:val="28"/>
          <w:szCs w:val="28"/>
          <w:highlight w:val="none"/>
        </w:rPr>
        <w:t>5、我方承诺绝不以他人的名义投标、串通投标、以行贿手段谋取中标或者以其他弄虚作假方式投标；</w:t>
      </w:r>
    </w:p>
    <w:p w14:paraId="2F4D75B8">
      <w:pPr>
        <w:pStyle w:val="18"/>
        <w:spacing w:line="500" w:lineRule="exact"/>
        <w:ind w:firstLine="652" w:firstLineChars="233"/>
        <w:rPr>
          <w:rFonts w:hAnsi="宋体" w:cs="Times New Roman"/>
          <w:color w:val="auto"/>
          <w:kern w:val="2"/>
          <w:sz w:val="28"/>
          <w:szCs w:val="28"/>
          <w:highlight w:val="none"/>
        </w:rPr>
      </w:pPr>
      <w:r>
        <w:rPr>
          <w:rFonts w:hint="eastAsia" w:hAnsi="宋体" w:cs="Times New Roman"/>
          <w:color w:val="auto"/>
          <w:kern w:val="2"/>
          <w:sz w:val="28"/>
          <w:szCs w:val="28"/>
          <w:highlight w:val="none"/>
        </w:rPr>
        <w:t>6、我方承诺绝不采取不正当手段谋取中标；</w:t>
      </w:r>
    </w:p>
    <w:p w14:paraId="72642744">
      <w:pPr>
        <w:pStyle w:val="18"/>
        <w:spacing w:line="500" w:lineRule="exact"/>
        <w:ind w:firstLine="652" w:firstLineChars="233"/>
        <w:rPr>
          <w:rFonts w:hAnsi="宋体" w:cs="Times New Roman"/>
          <w:color w:val="auto"/>
          <w:kern w:val="2"/>
          <w:sz w:val="28"/>
          <w:szCs w:val="28"/>
          <w:highlight w:val="none"/>
        </w:rPr>
      </w:pPr>
      <w:r>
        <w:rPr>
          <w:rFonts w:hint="eastAsia" w:hAnsi="宋体" w:cs="Times New Roman"/>
          <w:color w:val="auto"/>
          <w:kern w:val="2"/>
          <w:sz w:val="28"/>
          <w:szCs w:val="28"/>
          <w:highlight w:val="none"/>
        </w:rPr>
        <w:t>7、如我方中标，我方承诺在收到成交通知书后，在成交通知书规定的期限内，根据磋商文件、我方的磋商响应文件及有关澄清承诺书的要求，与采购人订立书面合同，并按照合同约定承担完成合同的责任和义务.</w:t>
      </w:r>
    </w:p>
    <w:p w14:paraId="3CB3C52C">
      <w:pPr>
        <w:pStyle w:val="18"/>
        <w:spacing w:line="500" w:lineRule="exact"/>
        <w:ind w:firstLine="652" w:firstLineChars="233"/>
        <w:rPr>
          <w:rFonts w:hAnsi="宋体" w:cs="Times New Roman"/>
          <w:color w:val="auto"/>
          <w:kern w:val="2"/>
          <w:sz w:val="28"/>
          <w:szCs w:val="28"/>
          <w:highlight w:val="none"/>
        </w:rPr>
      </w:pPr>
      <w:r>
        <w:rPr>
          <w:rFonts w:hint="eastAsia" w:hAnsi="宋体" w:cs="Times New Roman"/>
          <w:color w:val="auto"/>
          <w:kern w:val="2"/>
          <w:sz w:val="28"/>
          <w:szCs w:val="28"/>
          <w:highlight w:val="none"/>
        </w:rPr>
        <w:t>8、如我方违反此约定，愿意承担对本项目造成的一切经济损失，并同时依法承担相应法律责任。</w:t>
      </w:r>
    </w:p>
    <w:p w14:paraId="56AA1C29">
      <w:pPr>
        <w:autoSpaceDE w:val="0"/>
        <w:autoSpaceDN w:val="0"/>
        <w:adjustRightInd w:val="0"/>
        <w:spacing w:line="500" w:lineRule="exact"/>
        <w:ind w:firstLine="564" w:firstLineChars="235"/>
        <w:jc w:val="left"/>
        <w:rPr>
          <w:rFonts w:ascii="宋体" w:hAnsi="宋体" w:cs="宋体"/>
          <w:color w:val="auto"/>
          <w:kern w:val="0"/>
          <w:sz w:val="24"/>
          <w:highlight w:val="none"/>
        </w:rPr>
      </w:pPr>
    </w:p>
    <w:p w14:paraId="5F237122">
      <w:pPr>
        <w:spacing w:line="360" w:lineRule="auto"/>
        <w:ind w:firstLine="3827" w:firstLineChars="1367"/>
        <w:jc w:val="left"/>
        <w:rPr>
          <w:rFonts w:ascii="宋体" w:hAnsi="宋体"/>
          <w:color w:val="auto"/>
          <w:sz w:val="28"/>
          <w:highlight w:val="none"/>
        </w:rPr>
      </w:pPr>
      <w:r>
        <w:rPr>
          <w:rFonts w:hint="eastAsia" w:ascii="宋体" w:hAnsi="宋体"/>
          <w:color w:val="auto"/>
          <w:sz w:val="28"/>
          <w:highlight w:val="none"/>
        </w:rPr>
        <w:t>供应商：（企业电子签章）</w:t>
      </w:r>
    </w:p>
    <w:p w14:paraId="3C9265F1">
      <w:pPr>
        <w:spacing w:line="360" w:lineRule="auto"/>
        <w:ind w:firstLine="3827" w:firstLineChars="1367"/>
        <w:jc w:val="left"/>
        <w:rPr>
          <w:rFonts w:ascii="宋体" w:hAnsi="宋体"/>
          <w:color w:val="auto"/>
          <w:sz w:val="28"/>
          <w:highlight w:val="none"/>
        </w:rPr>
      </w:pPr>
      <w:r>
        <w:rPr>
          <w:rFonts w:hint="eastAsia" w:ascii="宋体" w:hAnsi="宋体"/>
          <w:color w:val="auto"/>
          <w:sz w:val="28"/>
          <w:highlight w:val="none"/>
        </w:rPr>
        <w:t>法定代表人：（法人电子签章）</w:t>
      </w:r>
    </w:p>
    <w:p w14:paraId="0EC9F18F">
      <w:pPr>
        <w:spacing w:line="360" w:lineRule="auto"/>
        <w:ind w:firstLine="3827" w:firstLineChars="1367"/>
        <w:jc w:val="left"/>
        <w:rPr>
          <w:rFonts w:ascii="宋体" w:hAnsi="宋体"/>
          <w:color w:val="auto"/>
          <w:sz w:val="28"/>
          <w:highlight w:val="none"/>
        </w:rPr>
      </w:pPr>
      <w:r>
        <w:rPr>
          <w:rFonts w:hint="eastAsia" w:ascii="宋体" w:hAnsi="宋体"/>
          <w:color w:val="auto"/>
          <w:sz w:val="28"/>
          <w:highlight w:val="none"/>
        </w:rPr>
        <w:t xml:space="preserve">日期：   </w:t>
      </w:r>
      <w:r>
        <w:rPr>
          <w:rFonts w:ascii="宋体" w:hAnsi="宋体"/>
          <w:color w:val="auto"/>
          <w:sz w:val="28"/>
          <w:highlight w:val="none"/>
        </w:rPr>
        <w:t>年</w:t>
      </w:r>
      <w:r>
        <w:rPr>
          <w:rFonts w:hint="eastAsia" w:ascii="宋体" w:hAnsi="宋体"/>
          <w:color w:val="auto"/>
          <w:sz w:val="28"/>
          <w:highlight w:val="none"/>
        </w:rPr>
        <w:t xml:space="preserve">   </w:t>
      </w:r>
      <w:r>
        <w:rPr>
          <w:rFonts w:ascii="宋体" w:hAnsi="宋体"/>
          <w:color w:val="auto"/>
          <w:sz w:val="28"/>
          <w:highlight w:val="none"/>
        </w:rPr>
        <w:t>月</w:t>
      </w:r>
      <w:r>
        <w:rPr>
          <w:rFonts w:hint="eastAsia" w:ascii="宋体" w:hAnsi="宋体"/>
          <w:color w:val="auto"/>
          <w:sz w:val="28"/>
          <w:highlight w:val="none"/>
        </w:rPr>
        <w:t xml:space="preserve">   </w:t>
      </w:r>
      <w:r>
        <w:rPr>
          <w:rFonts w:ascii="宋体" w:hAnsi="宋体"/>
          <w:color w:val="auto"/>
          <w:sz w:val="28"/>
          <w:highlight w:val="none"/>
        </w:rPr>
        <w:t>日</w:t>
      </w:r>
    </w:p>
    <w:p w14:paraId="2E2FFD2C">
      <w:pPr>
        <w:spacing w:line="360" w:lineRule="auto"/>
        <w:rPr>
          <w:rFonts w:ascii="宋体" w:hAnsi="宋体"/>
          <w:color w:val="auto"/>
          <w:sz w:val="24"/>
          <w:highlight w:val="none"/>
        </w:rPr>
      </w:pPr>
    </w:p>
    <w:p w14:paraId="4CD65046">
      <w:pPr>
        <w:spacing w:line="480" w:lineRule="exact"/>
        <w:jc w:val="center"/>
        <w:outlineLvl w:val="0"/>
        <w:rPr>
          <w:rFonts w:ascii="宋体" w:hAnsi="宋体" w:cs="宋体"/>
          <w:b/>
          <w:color w:val="auto"/>
          <w:sz w:val="28"/>
          <w:szCs w:val="28"/>
          <w:highlight w:val="none"/>
        </w:rPr>
      </w:pPr>
      <w:r>
        <w:rPr>
          <w:rFonts w:hint="eastAsia" w:ascii="宋体" w:hAnsi="宋体"/>
          <w:b/>
          <w:bCs/>
          <w:color w:val="auto"/>
          <w:sz w:val="28"/>
          <w:szCs w:val="28"/>
          <w:highlight w:val="none"/>
        </w:rPr>
        <w:br w:type="page"/>
      </w:r>
      <w:bookmarkStart w:id="674" w:name="_Toc32083"/>
      <w:bookmarkStart w:id="675" w:name="_Toc16924"/>
      <w:bookmarkStart w:id="676" w:name="_Toc21425"/>
      <w:bookmarkStart w:id="677" w:name="_Toc18785"/>
      <w:r>
        <w:rPr>
          <w:rFonts w:hint="eastAsia" w:ascii="宋体" w:hAnsi="宋体" w:cs="宋体"/>
          <w:b/>
          <w:color w:val="auto"/>
          <w:sz w:val="28"/>
          <w:szCs w:val="28"/>
          <w:highlight w:val="none"/>
        </w:rPr>
        <w:t>五、已标价的工程量清单</w:t>
      </w:r>
      <w:bookmarkEnd w:id="674"/>
      <w:bookmarkEnd w:id="675"/>
      <w:bookmarkEnd w:id="676"/>
      <w:bookmarkEnd w:id="677"/>
    </w:p>
    <w:p w14:paraId="64C5834F">
      <w:pPr>
        <w:rPr>
          <w:rFonts w:ascii="宋体" w:hAnsi="宋体"/>
          <w:color w:val="auto"/>
          <w:highlight w:val="none"/>
        </w:rPr>
      </w:pPr>
    </w:p>
    <w:p w14:paraId="6BA64E4F">
      <w:pPr>
        <w:rPr>
          <w:rFonts w:ascii="宋体" w:hAnsi="宋体"/>
          <w:color w:val="auto"/>
          <w:highlight w:val="none"/>
        </w:rPr>
      </w:pPr>
    </w:p>
    <w:p w14:paraId="5CA6CB80">
      <w:pPr>
        <w:spacing w:line="480" w:lineRule="exact"/>
        <w:jc w:val="center"/>
        <w:outlineLvl w:val="0"/>
        <w:rPr>
          <w:rFonts w:ascii="宋体" w:hAnsi="宋体"/>
          <w:b/>
          <w:bCs/>
          <w:color w:val="auto"/>
          <w:sz w:val="28"/>
          <w:szCs w:val="28"/>
          <w:highlight w:val="none"/>
        </w:rPr>
      </w:pPr>
      <w:bookmarkStart w:id="678" w:name="_Toc152042585"/>
      <w:bookmarkStart w:id="679" w:name="_Toc179632816"/>
      <w:bookmarkStart w:id="680" w:name="_Toc144974864"/>
      <w:bookmarkStart w:id="681" w:name="_Toc152045796"/>
      <w:r>
        <w:rPr>
          <w:rFonts w:hint="eastAsia" w:ascii="宋体" w:hAnsi="宋体"/>
          <w:b/>
          <w:bCs/>
          <w:color w:val="auto"/>
          <w:sz w:val="28"/>
          <w:szCs w:val="28"/>
          <w:highlight w:val="none"/>
        </w:rPr>
        <w:br w:type="page"/>
      </w:r>
      <w:bookmarkStart w:id="682" w:name="_Toc28903"/>
      <w:bookmarkStart w:id="683" w:name="_Toc2182"/>
      <w:bookmarkStart w:id="684" w:name="_Toc1930"/>
      <w:bookmarkStart w:id="685" w:name="_Toc11909"/>
      <w:r>
        <w:rPr>
          <w:rFonts w:hint="eastAsia" w:ascii="宋体" w:hAnsi="宋体" w:cs="宋体"/>
          <w:b/>
          <w:color w:val="auto"/>
          <w:sz w:val="28"/>
          <w:szCs w:val="28"/>
          <w:highlight w:val="none"/>
        </w:rPr>
        <w:t>六、</w:t>
      </w:r>
      <w:bookmarkEnd w:id="678"/>
      <w:bookmarkEnd w:id="679"/>
      <w:bookmarkEnd w:id="680"/>
      <w:bookmarkEnd w:id="681"/>
      <w:bookmarkEnd w:id="682"/>
      <w:bookmarkStart w:id="686" w:name="_Toc152042592"/>
      <w:bookmarkStart w:id="687" w:name="_Toc179632823"/>
      <w:bookmarkStart w:id="688" w:name="_Toc144974871"/>
      <w:bookmarkStart w:id="689" w:name="_Toc152045803"/>
      <w:r>
        <w:rPr>
          <w:rFonts w:hint="eastAsia" w:ascii="宋体" w:hAnsi="宋体" w:cs="宋体"/>
          <w:b/>
          <w:color w:val="auto"/>
          <w:sz w:val="28"/>
          <w:szCs w:val="28"/>
          <w:highlight w:val="none"/>
        </w:rPr>
        <w:t>施工组织设计</w:t>
      </w:r>
      <w:bookmarkEnd w:id="683"/>
      <w:bookmarkEnd w:id="684"/>
      <w:bookmarkEnd w:id="685"/>
    </w:p>
    <w:p w14:paraId="47E0E746">
      <w:pPr>
        <w:spacing w:line="520" w:lineRule="exact"/>
        <w:ind w:left="65"/>
        <w:jc w:val="center"/>
        <w:rPr>
          <w:rFonts w:ascii="宋体" w:hAnsi="宋体"/>
          <w:b/>
          <w:bCs/>
          <w:color w:val="auto"/>
          <w:sz w:val="28"/>
          <w:szCs w:val="28"/>
          <w:highlight w:val="none"/>
        </w:rPr>
      </w:pPr>
    </w:p>
    <w:p w14:paraId="2FB6F32F">
      <w:pPr>
        <w:spacing w:line="360" w:lineRule="auto"/>
        <w:ind w:firstLine="560" w:firstLineChars="200"/>
        <w:rPr>
          <w:rFonts w:ascii="宋体" w:hAnsi="宋体"/>
          <w:color w:val="auto"/>
          <w:sz w:val="28"/>
          <w:highlight w:val="none"/>
        </w:rPr>
      </w:pPr>
      <w:r>
        <w:rPr>
          <w:rFonts w:hint="eastAsia" w:ascii="宋体" w:hAnsi="宋体"/>
          <w:color w:val="auto"/>
          <w:sz w:val="28"/>
          <w:highlight w:val="none"/>
        </w:rPr>
        <w:t>1.供应商编制施工组织设计的要求：编制时应采用文字并结合图表形式说明施工方法；拟投入本</w:t>
      </w:r>
      <w:r>
        <w:rPr>
          <w:rFonts w:hint="eastAsia" w:ascii="宋体" w:hAnsi="宋体"/>
          <w:color w:val="auto"/>
          <w:sz w:val="28"/>
          <w:highlight w:val="none"/>
          <w:lang w:val="en-US" w:eastAsia="zh-CN"/>
        </w:rPr>
        <w:t>项目</w:t>
      </w:r>
      <w:r>
        <w:rPr>
          <w:rFonts w:hint="eastAsia" w:ascii="宋体" w:hAnsi="宋体"/>
          <w:color w:val="auto"/>
          <w:sz w:val="28"/>
          <w:highlight w:val="none"/>
        </w:rPr>
        <w:t>的主要施工设备情况、拟配备本</w:t>
      </w:r>
      <w:r>
        <w:rPr>
          <w:rFonts w:hint="eastAsia" w:ascii="宋体" w:hAnsi="宋体"/>
          <w:color w:val="auto"/>
          <w:sz w:val="28"/>
          <w:highlight w:val="none"/>
          <w:lang w:eastAsia="zh-CN"/>
        </w:rPr>
        <w:t>项目</w:t>
      </w:r>
      <w:r>
        <w:rPr>
          <w:rFonts w:hint="eastAsia" w:ascii="宋体" w:hAnsi="宋体"/>
          <w:color w:val="auto"/>
          <w:sz w:val="28"/>
          <w:highlight w:val="none"/>
        </w:rPr>
        <w:t>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及其他地上地下设施的保护加固措施等。</w:t>
      </w:r>
    </w:p>
    <w:p w14:paraId="5430C4F5">
      <w:pPr>
        <w:spacing w:line="360" w:lineRule="auto"/>
        <w:ind w:firstLine="560" w:firstLineChars="200"/>
        <w:rPr>
          <w:rFonts w:ascii="宋体" w:hAnsi="宋体"/>
          <w:color w:val="auto"/>
          <w:sz w:val="28"/>
          <w:highlight w:val="none"/>
        </w:rPr>
      </w:pPr>
      <w:r>
        <w:rPr>
          <w:rFonts w:hint="eastAsia" w:ascii="宋体" w:hAnsi="宋体"/>
          <w:color w:val="auto"/>
          <w:sz w:val="28"/>
          <w:highlight w:val="none"/>
        </w:rPr>
        <w:t>2.施工组织设计除采用文字表述外可附下列图表，图表及格式要求附后。</w:t>
      </w:r>
    </w:p>
    <w:p w14:paraId="0AA757CF">
      <w:pPr>
        <w:spacing w:line="360" w:lineRule="auto"/>
        <w:ind w:firstLine="560" w:firstLineChars="200"/>
        <w:rPr>
          <w:rFonts w:ascii="宋体" w:hAnsi="宋体"/>
          <w:color w:val="auto"/>
          <w:sz w:val="28"/>
          <w:highlight w:val="none"/>
        </w:rPr>
      </w:pPr>
      <w:r>
        <w:rPr>
          <w:rFonts w:hint="eastAsia" w:ascii="宋体" w:hAnsi="宋体"/>
          <w:color w:val="auto"/>
          <w:sz w:val="28"/>
          <w:highlight w:val="none"/>
        </w:rPr>
        <w:t>附表一 拟投入本</w:t>
      </w:r>
      <w:r>
        <w:rPr>
          <w:rFonts w:hint="eastAsia" w:ascii="宋体" w:hAnsi="宋体"/>
          <w:color w:val="auto"/>
          <w:sz w:val="28"/>
          <w:highlight w:val="none"/>
          <w:lang w:eastAsia="zh-CN"/>
        </w:rPr>
        <w:t>项目</w:t>
      </w:r>
      <w:r>
        <w:rPr>
          <w:rFonts w:hint="eastAsia" w:ascii="宋体" w:hAnsi="宋体"/>
          <w:color w:val="auto"/>
          <w:sz w:val="28"/>
          <w:highlight w:val="none"/>
        </w:rPr>
        <w:t>的主要施工设备表</w:t>
      </w:r>
    </w:p>
    <w:p w14:paraId="7A50AC75">
      <w:pPr>
        <w:spacing w:line="360" w:lineRule="auto"/>
        <w:ind w:firstLine="560" w:firstLineChars="200"/>
        <w:rPr>
          <w:rFonts w:ascii="宋体" w:hAnsi="宋体"/>
          <w:color w:val="auto"/>
          <w:sz w:val="28"/>
          <w:highlight w:val="none"/>
        </w:rPr>
      </w:pPr>
      <w:r>
        <w:rPr>
          <w:rFonts w:hint="eastAsia" w:ascii="宋体" w:hAnsi="宋体"/>
          <w:color w:val="auto"/>
          <w:sz w:val="28"/>
          <w:highlight w:val="none"/>
        </w:rPr>
        <w:t>附表二 拟配备本</w:t>
      </w:r>
      <w:r>
        <w:rPr>
          <w:rFonts w:hint="eastAsia" w:ascii="宋体" w:hAnsi="宋体"/>
          <w:color w:val="auto"/>
          <w:sz w:val="28"/>
          <w:highlight w:val="none"/>
          <w:lang w:eastAsia="zh-CN"/>
        </w:rPr>
        <w:t>项目</w:t>
      </w:r>
      <w:r>
        <w:rPr>
          <w:rFonts w:hint="eastAsia" w:ascii="宋体" w:hAnsi="宋体"/>
          <w:color w:val="auto"/>
          <w:sz w:val="28"/>
          <w:highlight w:val="none"/>
        </w:rPr>
        <w:t>的试验和检测仪器设备表</w:t>
      </w:r>
    </w:p>
    <w:p w14:paraId="7314616F">
      <w:pPr>
        <w:spacing w:line="360" w:lineRule="auto"/>
        <w:ind w:firstLine="560" w:firstLineChars="200"/>
        <w:rPr>
          <w:rFonts w:ascii="宋体" w:hAnsi="宋体"/>
          <w:color w:val="auto"/>
          <w:sz w:val="28"/>
          <w:highlight w:val="none"/>
        </w:rPr>
      </w:pPr>
      <w:r>
        <w:rPr>
          <w:rFonts w:hint="eastAsia" w:ascii="宋体" w:hAnsi="宋体"/>
          <w:color w:val="auto"/>
          <w:sz w:val="28"/>
          <w:highlight w:val="none"/>
        </w:rPr>
        <w:t>附表三 劳动力计划表</w:t>
      </w:r>
    </w:p>
    <w:p w14:paraId="5D0F1105">
      <w:pPr>
        <w:spacing w:line="360" w:lineRule="auto"/>
        <w:ind w:firstLine="560" w:firstLineChars="200"/>
        <w:rPr>
          <w:rFonts w:ascii="宋体" w:hAnsi="宋体"/>
          <w:color w:val="auto"/>
          <w:sz w:val="28"/>
          <w:highlight w:val="none"/>
        </w:rPr>
      </w:pPr>
      <w:r>
        <w:rPr>
          <w:rFonts w:hint="eastAsia" w:ascii="宋体" w:hAnsi="宋体"/>
          <w:color w:val="auto"/>
          <w:sz w:val="28"/>
          <w:highlight w:val="none"/>
        </w:rPr>
        <w:t>附表四 计划开、竣工日期和施工进度网络图</w:t>
      </w:r>
    </w:p>
    <w:p w14:paraId="54CC22DB">
      <w:pPr>
        <w:widowControl/>
        <w:jc w:val="left"/>
        <w:rPr>
          <w:rFonts w:ascii="宋体" w:hAnsi="宋体" w:cs="宋体"/>
          <w:b/>
          <w:bCs/>
          <w:color w:val="auto"/>
          <w:sz w:val="24"/>
          <w:highlight w:val="none"/>
        </w:rPr>
      </w:pPr>
    </w:p>
    <w:p w14:paraId="65E33822">
      <w:pPr>
        <w:pStyle w:val="11"/>
        <w:ind w:firstLine="280"/>
        <w:rPr>
          <w:color w:val="auto"/>
          <w:highlight w:val="none"/>
        </w:rPr>
      </w:pPr>
    </w:p>
    <w:p w14:paraId="2EBD1985">
      <w:pPr>
        <w:widowControl/>
        <w:jc w:val="left"/>
        <w:rPr>
          <w:color w:val="auto"/>
          <w:kern w:val="0"/>
          <w:sz w:val="30"/>
          <w:szCs w:val="20"/>
          <w:highlight w:val="none"/>
        </w:rPr>
      </w:pPr>
      <w:r>
        <w:rPr>
          <w:color w:val="auto"/>
          <w:kern w:val="0"/>
          <w:sz w:val="30"/>
          <w:szCs w:val="20"/>
          <w:highlight w:val="none"/>
        </w:rPr>
        <w:br w:type="page"/>
      </w:r>
    </w:p>
    <w:p w14:paraId="08D86A62">
      <w:pPr>
        <w:spacing w:before="120" w:after="100" w:afterAutospacing="1"/>
        <w:rPr>
          <w:rFonts w:ascii="Arial" w:hAnsi="Arial" w:cs="Arial"/>
          <w:color w:val="auto"/>
          <w:sz w:val="24"/>
          <w:szCs w:val="22"/>
          <w:highlight w:val="none"/>
        </w:rPr>
      </w:pPr>
      <w:r>
        <w:rPr>
          <w:rFonts w:hint="eastAsia" w:ascii="宋体" w:hAnsi="宋体" w:cs="Arial"/>
          <w:color w:val="auto"/>
          <w:sz w:val="28"/>
          <w:szCs w:val="22"/>
          <w:highlight w:val="none"/>
        </w:rPr>
        <w:t>附表一：拟投入本</w:t>
      </w:r>
      <w:r>
        <w:rPr>
          <w:rFonts w:hint="eastAsia" w:ascii="宋体" w:hAnsi="宋体" w:cs="Arial"/>
          <w:color w:val="auto"/>
          <w:sz w:val="28"/>
          <w:szCs w:val="22"/>
          <w:highlight w:val="none"/>
          <w:lang w:eastAsia="zh-CN"/>
        </w:rPr>
        <w:t>项目</w:t>
      </w:r>
      <w:r>
        <w:rPr>
          <w:rFonts w:hint="eastAsia" w:ascii="宋体" w:hAnsi="宋体" w:cs="Arial"/>
          <w:color w:val="auto"/>
          <w:sz w:val="28"/>
          <w:szCs w:val="22"/>
          <w:highlight w:val="none"/>
        </w:rPr>
        <w:t>的主要施工设备表</w:t>
      </w:r>
    </w:p>
    <w:tbl>
      <w:tblPr>
        <w:tblStyle w:val="13"/>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919"/>
        <w:gridCol w:w="920"/>
        <w:gridCol w:w="966"/>
        <w:gridCol w:w="868"/>
        <w:gridCol w:w="868"/>
        <w:gridCol w:w="1332"/>
        <w:gridCol w:w="868"/>
        <w:gridCol w:w="984"/>
        <w:gridCol w:w="752"/>
      </w:tblGrid>
      <w:tr w14:paraId="3AC7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6DE6FB8B">
            <w:pPr>
              <w:rPr>
                <w:rFonts w:ascii="宋体" w:hAnsi="宋体" w:cs="宋体"/>
                <w:color w:val="auto"/>
                <w:sz w:val="22"/>
                <w:szCs w:val="21"/>
                <w:highlight w:val="none"/>
              </w:rPr>
            </w:pPr>
            <w:r>
              <w:rPr>
                <w:rFonts w:hint="eastAsia" w:ascii="宋体" w:hAnsi="宋体"/>
                <w:color w:val="auto"/>
                <w:sz w:val="22"/>
                <w:highlight w:val="none"/>
              </w:rPr>
              <w:t>序号</w:t>
            </w:r>
          </w:p>
        </w:tc>
        <w:tc>
          <w:tcPr>
            <w:tcW w:w="919" w:type="dxa"/>
            <w:tcBorders>
              <w:top w:val="single" w:color="auto" w:sz="4" w:space="0"/>
              <w:left w:val="nil"/>
              <w:bottom w:val="single" w:color="auto" w:sz="4" w:space="0"/>
              <w:right w:val="single" w:color="auto" w:sz="4" w:space="0"/>
            </w:tcBorders>
            <w:noWrap w:val="0"/>
            <w:vAlign w:val="center"/>
          </w:tcPr>
          <w:p w14:paraId="420CEDF0">
            <w:pPr>
              <w:jc w:val="center"/>
              <w:rPr>
                <w:rFonts w:ascii="宋体" w:hAnsi="宋体" w:cs="宋体"/>
                <w:color w:val="auto"/>
                <w:sz w:val="22"/>
                <w:szCs w:val="21"/>
                <w:highlight w:val="none"/>
              </w:rPr>
            </w:pPr>
            <w:r>
              <w:rPr>
                <w:rFonts w:hint="eastAsia" w:ascii="宋体" w:hAnsi="宋体"/>
                <w:color w:val="auto"/>
                <w:sz w:val="22"/>
                <w:highlight w:val="none"/>
              </w:rPr>
              <w:t>设备名称</w:t>
            </w:r>
          </w:p>
        </w:tc>
        <w:tc>
          <w:tcPr>
            <w:tcW w:w="920" w:type="dxa"/>
            <w:tcBorders>
              <w:top w:val="single" w:color="auto" w:sz="4" w:space="0"/>
              <w:left w:val="nil"/>
              <w:bottom w:val="single" w:color="auto" w:sz="4" w:space="0"/>
              <w:right w:val="single" w:color="auto" w:sz="4" w:space="0"/>
            </w:tcBorders>
            <w:noWrap w:val="0"/>
            <w:vAlign w:val="center"/>
          </w:tcPr>
          <w:p w14:paraId="1E589AB4">
            <w:pPr>
              <w:jc w:val="center"/>
              <w:rPr>
                <w:rFonts w:ascii="宋体" w:hAnsi="宋体" w:cs="宋体"/>
                <w:color w:val="auto"/>
                <w:sz w:val="22"/>
                <w:szCs w:val="21"/>
                <w:highlight w:val="none"/>
              </w:rPr>
            </w:pPr>
            <w:r>
              <w:rPr>
                <w:rFonts w:hint="eastAsia" w:ascii="宋体" w:hAnsi="宋体"/>
                <w:color w:val="auto"/>
                <w:sz w:val="22"/>
                <w:highlight w:val="none"/>
              </w:rPr>
              <w:t>型号规格</w:t>
            </w:r>
          </w:p>
        </w:tc>
        <w:tc>
          <w:tcPr>
            <w:tcW w:w="966" w:type="dxa"/>
            <w:tcBorders>
              <w:top w:val="single" w:color="auto" w:sz="4" w:space="0"/>
              <w:left w:val="nil"/>
              <w:bottom w:val="single" w:color="auto" w:sz="4" w:space="0"/>
              <w:right w:val="single" w:color="auto" w:sz="4" w:space="0"/>
            </w:tcBorders>
            <w:noWrap w:val="0"/>
            <w:vAlign w:val="center"/>
          </w:tcPr>
          <w:p w14:paraId="2824B96B">
            <w:pPr>
              <w:jc w:val="center"/>
              <w:rPr>
                <w:rFonts w:ascii="宋体" w:hAnsi="宋体" w:cs="宋体"/>
                <w:color w:val="auto"/>
                <w:sz w:val="22"/>
                <w:szCs w:val="21"/>
                <w:highlight w:val="none"/>
              </w:rPr>
            </w:pPr>
            <w:r>
              <w:rPr>
                <w:rFonts w:hint="eastAsia" w:ascii="宋体" w:hAnsi="宋体"/>
                <w:color w:val="auto"/>
                <w:sz w:val="22"/>
                <w:highlight w:val="none"/>
              </w:rPr>
              <w:t>数量</w:t>
            </w:r>
          </w:p>
        </w:tc>
        <w:tc>
          <w:tcPr>
            <w:tcW w:w="868" w:type="dxa"/>
            <w:tcBorders>
              <w:top w:val="single" w:color="auto" w:sz="4" w:space="0"/>
              <w:left w:val="nil"/>
              <w:bottom w:val="single" w:color="auto" w:sz="4" w:space="0"/>
              <w:right w:val="single" w:color="auto" w:sz="4" w:space="0"/>
            </w:tcBorders>
            <w:noWrap w:val="0"/>
            <w:vAlign w:val="center"/>
          </w:tcPr>
          <w:p w14:paraId="37A4BEEF">
            <w:pPr>
              <w:jc w:val="center"/>
              <w:rPr>
                <w:rFonts w:ascii="宋体" w:hAnsi="宋体" w:cs="宋体"/>
                <w:color w:val="auto"/>
                <w:sz w:val="22"/>
                <w:szCs w:val="21"/>
                <w:highlight w:val="none"/>
              </w:rPr>
            </w:pPr>
            <w:r>
              <w:rPr>
                <w:rFonts w:hint="eastAsia" w:ascii="宋体" w:hAnsi="宋体"/>
                <w:color w:val="auto"/>
                <w:sz w:val="22"/>
                <w:highlight w:val="none"/>
              </w:rPr>
              <w:t>国别产地</w:t>
            </w:r>
          </w:p>
        </w:tc>
        <w:tc>
          <w:tcPr>
            <w:tcW w:w="868" w:type="dxa"/>
            <w:tcBorders>
              <w:top w:val="single" w:color="auto" w:sz="4" w:space="0"/>
              <w:left w:val="nil"/>
              <w:bottom w:val="single" w:color="auto" w:sz="4" w:space="0"/>
              <w:right w:val="single" w:color="auto" w:sz="4" w:space="0"/>
            </w:tcBorders>
            <w:noWrap w:val="0"/>
            <w:vAlign w:val="center"/>
          </w:tcPr>
          <w:p w14:paraId="1FF7C2C0">
            <w:pPr>
              <w:jc w:val="center"/>
              <w:rPr>
                <w:rFonts w:ascii="宋体" w:hAnsi="宋体" w:cs="宋体"/>
                <w:color w:val="auto"/>
                <w:sz w:val="22"/>
                <w:szCs w:val="21"/>
                <w:highlight w:val="none"/>
              </w:rPr>
            </w:pPr>
            <w:r>
              <w:rPr>
                <w:rFonts w:hint="eastAsia" w:ascii="宋体" w:hAnsi="宋体"/>
                <w:color w:val="auto"/>
                <w:sz w:val="22"/>
                <w:highlight w:val="none"/>
              </w:rPr>
              <w:t>制造年份</w:t>
            </w:r>
          </w:p>
        </w:tc>
        <w:tc>
          <w:tcPr>
            <w:tcW w:w="1332" w:type="dxa"/>
            <w:tcBorders>
              <w:top w:val="single" w:color="auto" w:sz="4" w:space="0"/>
              <w:left w:val="nil"/>
              <w:bottom w:val="single" w:color="auto" w:sz="4" w:space="0"/>
              <w:right w:val="single" w:color="auto" w:sz="4" w:space="0"/>
            </w:tcBorders>
            <w:noWrap w:val="0"/>
            <w:vAlign w:val="center"/>
          </w:tcPr>
          <w:p w14:paraId="4091D79F">
            <w:pPr>
              <w:jc w:val="center"/>
              <w:rPr>
                <w:rFonts w:ascii="宋体" w:hAnsi="宋体" w:cs="宋体"/>
                <w:color w:val="auto"/>
                <w:sz w:val="22"/>
                <w:szCs w:val="21"/>
                <w:highlight w:val="none"/>
              </w:rPr>
            </w:pPr>
            <w:r>
              <w:rPr>
                <w:rFonts w:hint="eastAsia" w:ascii="宋体" w:hAnsi="宋体"/>
                <w:color w:val="auto"/>
                <w:sz w:val="22"/>
                <w:highlight w:val="none"/>
              </w:rPr>
              <w:t>额定功率（KW）</w:t>
            </w:r>
          </w:p>
        </w:tc>
        <w:tc>
          <w:tcPr>
            <w:tcW w:w="868" w:type="dxa"/>
            <w:tcBorders>
              <w:top w:val="single" w:color="auto" w:sz="4" w:space="0"/>
              <w:left w:val="nil"/>
              <w:bottom w:val="single" w:color="auto" w:sz="4" w:space="0"/>
              <w:right w:val="single" w:color="auto" w:sz="4" w:space="0"/>
            </w:tcBorders>
            <w:noWrap w:val="0"/>
            <w:vAlign w:val="center"/>
          </w:tcPr>
          <w:p w14:paraId="18F62FEA">
            <w:pPr>
              <w:jc w:val="center"/>
              <w:rPr>
                <w:rFonts w:ascii="宋体" w:hAnsi="宋体" w:cs="宋体"/>
                <w:color w:val="auto"/>
                <w:sz w:val="22"/>
                <w:szCs w:val="21"/>
                <w:highlight w:val="none"/>
              </w:rPr>
            </w:pPr>
            <w:r>
              <w:rPr>
                <w:rFonts w:hint="eastAsia" w:ascii="宋体" w:hAnsi="宋体"/>
                <w:color w:val="auto"/>
                <w:sz w:val="22"/>
                <w:highlight w:val="none"/>
              </w:rPr>
              <w:t>生产能力</w:t>
            </w:r>
          </w:p>
        </w:tc>
        <w:tc>
          <w:tcPr>
            <w:tcW w:w="984" w:type="dxa"/>
            <w:tcBorders>
              <w:top w:val="single" w:color="auto" w:sz="4" w:space="0"/>
              <w:left w:val="nil"/>
              <w:bottom w:val="single" w:color="auto" w:sz="4" w:space="0"/>
              <w:right w:val="single" w:color="auto" w:sz="4" w:space="0"/>
            </w:tcBorders>
            <w:noWrap w:val="0"/>
            <w:vAlign w:val="center"/>
          </w:tcPr>
          <w:p w14:paraId="20C9711E">
            <w:pPr>
              <w:jc w:val="center"/>
              <w:rPr>
                <w:rFonts w:ascii="宋体" w:hAnsi="宋体" w:cs="宋体"/>
                <w:color w:val="auto"/>
                <w:sz w:val="22"/>
                <w:szCs w:val="21"/>
                <w:highlight w:val="none"/>
              </w:rPr>
            </w:pPr>
            <w:r>
              <w:rPr>
                <w:rFonts w:hint="eastAsia" w:ascii="宋体" w:hAnsi="宋体"/>
                <w:color w:val="auto"/>
                <w:sz w:val="22"/>
                <w:highlight w:val="none"/>
              </w:rPr>
              <w:t>用于施工部位</w:t>
            </w:r>
          </w:p>
        </w:tc>
        <w:tc>
          <w:tcPr>
            <w:tcW w:w="752" w:type="dxa"/>
            <w:tcBorders>
              <w:top w:val="single" w:color="auto" w:sz="4" w:space="0"/>
              <w:left w:val="nil"/>
              <w:bottom w:val="single" w:color="auto" w:sz="4" w:space="0"/>
              <w:right w:val="single" w:color="auto" w:sz="4" w:space="0"/>
            </w:tcBorders>
            <w:noWrap w:val="0"/>
            <w:vAlign w:val="center"/>
          </w:tcPr>
          <w:p w14:paraId="6660211E">
            <w:pPr>
              <w:jc w:val="center"/>
              <w:rPr>
                <w:rFonts w:ascii="宋体" w:hAnsi="宋体" w:cs="宋体"/>
                <w:color w:val="auto"/>
                <w:sz w:val="22"/>
                <w:szCs w:val="21"/>
                <w:highlight w:val="none"/>
              </w:rPr>
            </w:pPr>
            <w:r>
              <w:rPr>
                <w:rFonts w:hint="eastAsia" w:ascii="宋体" w:hAnsi="宋体"/>
                <w:color w:val="auto"/>
                <w:sz w:val="22"/>
                <w:highlight w:val="none"/>
              </w:rPr>
              <w:t>备注</w:t>
            </w:r>
          </w:p>
        </w:tc>
      </w:tr>
      <w:tr w14:paraId="240F7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5419A402">
            <w:pPr>
              <w:jc w:val="center"/>
              <w:rPr>
                <w:rFonts w:ascii="宋体" w:hAnsi="宋体" w:cs="宋体"/>
                <w:color w:val="auto"/>
                <w:sz w:val="22"/>
                <w:szCs w:val="21"/>
                <w:highlight w:val="none"/>
              </w:rPr>
            </w:pPr>
          </w:p>
        </w:tc>
        <w:tc>
          <w:tcPr>
            <w:tcW w:w="919" w:type="dxa"/>
            <w:tcBorders>
              <w:top w:val="single" w:color="auto" w:sz="4" w:space="0"/>
              <w:left w:val="nil"/>
              <w:bottom w:val="single" w:color="auto" w:sz="4" w:space="0"/>
              <w:right w:val="single" w:color="auto" w:sz="4" w:space="0"/>
            </w:tcBorders>
            <w:noWrap w:val="0"/>
            <w:vAlign w:val="center"/>
          </w:tcPr>
          <w:p w14:paraId="668ECE1F">
            <w:pPr>
              <w:jc w:val="center"/>
              <w:rPr>
                <w:rFonts w:ascii="宋体" w:hAnsi="宋体" w:cs="宋体"/>
                <w:color w:val="auto"/>
                <w:sz w:val="22"/>
                <w:szCs w:val="21"/>
                <w:highlight w:val="none"/>
              </w:rPr>
            </w:pPr>
          </w:p>
        </w:tc>
        <w:tc>
          <w:tcPr>
            <w:tcW w:w="920" w:type="dxa"/>
            <w:tcBorders>
              <w:top w:val="single" w:color="auto" w:sz="4" w:space="0"/>
              <w:left w:val="nil"/>
              <w:bottom w:val="single" w:color="auto" w:sz="4" w:space="0"/>
              <w:right w:val="single" w:color="auto" w:sz="4" w:space="0"/>
            </w:tcBorders>
            <w:noWrap w:val="0"/>
            <w:vAlign w:val="center"/>
          </w:tcPr>
          <w:p w14:paraId="7E787238">
            <w:pPr>
              <w:jc w:val="center"/>
              <w:rPr>
                <w:rFonts w:ascii="宋体" w:hAnsi="宋体" w:cs="宋体"/>
                <w:color w:val="auto"/>
                <w:sz w:val="22"/>
                <w:szCs w:val="21"/>
                <w:highlight w:val="none"/>
              </w:rPr>
            </w:pPr>
          </w:p>
        </w:tc>
        <w:tc>
          <w:tcPr>
            <w:tcW w:w="966" w:type="dxa"/>
            <w:tcBorders>
              <w:top w:val="single" w:color="auto" w:sz="4" w:space="0"/>
              <w:left w:val="nil"/>
              <w:bottom w:val="single" w:color="auto" w:sz="4" w:space="0"/>
              <w:right w:val="single" w:color="auto" w:sz="4" w:space="0"/>
            </w:tcBorders>
            <w:noWrap w:val="0"/>
            <w:vAlign w:val="center"/>
          </w:tcPr>
          <w:p w14:paraId="46748CD9">
            <w:pPr>
              <w:jc w:val="center"/>
              <w:rPr>
                <w:rFonts w:ascii="宋体" w:hAnsi="宋体" w:cs="宋体"/>
                <w:color w:val="auto"/>
                <w:sz w:val="22"/>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513F9254">
            <w:pPr>
              <w:jc w:val="center"/>
              <w:rPr>
                <w:rFonts w:ascii="宋体" w:hAnsi="宋体" w:cs="宋体"/>
                <w:color w:val="auto"/>
                <w:sz w:val="22"/>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0AF7AD10">
            <w:pPr>
              <w:jc w:val="center"/>
              <w:rPr>
                <w:rFonts w:ascii="宋体" w:hAnsi="宋体" w:cs="宋体"/>
                <w:color w:val="auto"/>
                <w:sz w:val="22"/>
                <w:szCs w:val="21"/>
                <w:highlight w:val="none"/>
              </w:rPr>
            </w:pPr>
          </w:p>
        </w:tc>
        <w:tc>
          <w:tcPr>
            <w:tcW w:w="1332" w:type="dxa"/>
            <w:tcBorders>
              <w:top w:val="single" w:color="auto" w:sz="4" w:space="0"/>
              <w:left w:val="nil"/>
              <w:bottom w:val="single" w:color="auto" w:sz="4" w:space="0"/>
              <w:right w:val="single" w:color="auto" w:sz="4" w:space="0"/>
            </w:tcBorders>
            <w:noWrap w:val="0"/>
            <w:vAlign w:val="center"/>
          </w:tcPr>
          <w:p w14:paraId="22928E6F">
            <w:pPr>
              <w:jc w:val="center"/>
              <w:rPr>
                <w:rFonts w:ascii="宋体" w:hAnsi="宋体" w:cs="宋体"/>
                <w:color w:val="auto"/>
                <w:sz w:val="22"/>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09CB3CBC">
            <w:pPr>
              <w:jc w:val="center"/>
              <w:rPr>
                <w:rFonts w:ascii="宋体" w:hAnsi="宋体" w:cs="宋体"/>
                <w:color w:val="auto"/>
                <w:sz w:val="22"/>
                <w:szCs w:val="21"/>
                <w:highlight w:val="none"/>
              </w:rPr>
            </w:pPr>
          </w:p>
        </w:tc>
        <w:tc>
          <w:tcPr>
            <w:tcW w:w="984" w:type="dxa"/>
            <w:tcBorders>
              <w:top w:val="single" w:color="auto" w:sz="4" w:space="0"/>
              <w:left w:val="nil"/>
              <w:bottom w:val="single" w:color="auto" w:sz="4" w:space="0"/>
              <w:right w:val="single" w:color="auto" w:sz="4" w:space="0"/>
            </w:tcBorders>
            <w:noWrap w:val="0"/>
            <w:vAlign w:val="center"/>
          </w:tcPr>
          <w:p w14:paraId="4992A29B">
            <w:pPr>
              <w:jc w:val="center"/>
              <w:rPr>
                <w:rFonts w:ascii="宋体" w:hAnsi="宋体" w:cs="宋体"/>
                <w:color w:val="auto"/>
                <w:sz w:val="22"/>
                <w:szCs w:val="21"/>
                <w:highlight w:val="none"/>
              </w:rPr>
            </w:pPr>
          </w:p>
        </w:tc>
        <w:tc>
          <w:tcPr>
            <w:tcW w:w="752" w:type="dxa"/>
            <w:tcBorders>
              <w:top w:val="single" w:color="auto" w:sz="4" w:space="0"/>
              <w:left w:val="nil"/>
              <w:bottom w:val="single" w:color="auto" w:sz="4" w:space="0"/>
              <w:right w:val="single" w:color="auto" w:sz="4" w:space="0"/>
            </w:tcBorders>
            <w:noWrap w:val="0"/>
            <w:vAlign w:val="center"/>
          </w:tcPr>
          <w:p w14:paraId="3D6A362A">
            <w:pPr>
              <w:jc w:val="center"/>
              <w:rPr>
                <w:rFonts w:ascii="宋体" w:hAnsi="宋体" w:cs="宋体"/>
                <w:color w:val="auto"/>
                <w:sz w:val="22"/>
                <w:szCs w:val="21"/>
                <w:highlight w:val="none"/>
              </w:rPr>
            </w:pPr>
          </w:p>
        </w:tc>
      </w:tr>
      <w:tr w14:paraId="71A0E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26BB80F4">
            <w:pPr>
              <w:jc w:val="center"/>
              <w:rPr>
                <w:rFonts w:ascii="宋体" w:hAnsi="宋体" w:cs="宋体"/>
                <w:color w:val="auto"/>
                <w:sz w:val="22"/>
                <w:szCs w:val="21"/>
                <w:highlight w:val="none"/>
              </w:rPr>
            </w:pPr>
          </w:p>
        </w:tc>
        <w:tc>
          <w:tcPr>
            <w:tcW w:w="919" w:type="dxa"/>
            <w:tcBorders>
              <w:top w:val="single" w:color="auto" w:sz="4" w:space="0"/>
              <w:left w:val="nil"/>
              <w:bottom w:val="single" w:color="auto" w:sz="4" w:space="0"/>
              <w:right w:val="single" w:color="auto" w:sz="4" w:space="0"/>
            </w:tcBorders>
            <w:noWrap w:val="0"/>
            <w:vAlign w:val="center"/>
          </w:tcPr>
          <w:p w14:paraId="2A41189E">
            <w:pPr>
              <w:jc w:val="center"/>
              <w:rPr>
                <w:rFonts w:ascii="宋体" w:hAnsi="宋体" w:cs="宋体"/>
                <w:color w:val="auto"/>
                <w:sz w:val="22"/>
                <w:szCs w:val="21"/>
                <w:highlight w:val="none"/>
              </w:rPr>
            </w:pPr>
          </w:p>
        </w:tc>
        <w:tc>
          <w:tcPr>
            <w:tcW w:w="920" w:type="dxa"/>
            <w:tcBorders>
              <w:top w:val="single" w:color="auto" w:sz="4" w:space="0"/>
              <w:left w:val="nil"/>
              <w:bottom w:val="single" w:color="auto" w:sz="4" w:space="0"/>
              <w:right w:val="single" w:color="auto" w:sz="4" w:space="0"/>
            </w:tcBorders>
            <w:noWrap w:val="0"/>
            <w:vAlign w:val="center"/>
          </w:tcPr>
          <w:p w14:paraId="4707C5C2">
            <w:pPr>
              <w:jc w:val="center"/>
              <w:rPr>
                <w:rFonts w:ascii="宋体" w:hAnsi="宋体" w:cs="宋体"/>
                <w:color w:val="auto"/>
                <w:sz w:val="22"/>
                <w:szCs w:val="21"/>
                <w:highlight w:val="none"/>
              </w:rPr>
            </w:pPr>
          </w:p>
        </w:tc>
        <w:tc>
          <w:tcPr>
            <w:tcW w:w="966" w:type="dxa"/>
            <w:tcBorders>
              <w:top w:val="single" w:color="auto" w:sz="4" w:space="0"/>
              <w:left w:val="nil"/>
              <w:bottom w:val="single" w:color="auto" w:sz="4" w:space="0"/>
              <w:right w:val="single" w:color="auto" w:sz="4" w:space="0"/>
            </w:tcBorders>
            <w:noWrap w:val="0"/>
            <w:vAlign w:val="center"/>
          </w:tcPr>
          <w:p w14:paraId="65C89E9F">
            <w:pPr>
              <w:jc w:val="center"/>
              <w:rPr>
                <w:rFonts w:ascii="宋体" w:hAnsi="宋体" w:cs="宋体"/>
                <w:color w:val="auto"/>
                <w:sz w:val="22"/>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282CFDEA">
            <w:pPr>
              <w:jc w:val="center"/>
              <w:rPr>
                <w:rFonts w:ascii="宋体" w:hAnsi="宋体" w:cs="宋体"/>
                <w:color w:val="auto"/>
                <w:sz w:val="22"/>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69A1E015">
            <w:pPr>
              <w:jc w:val="center"/>
              <w:rPr>
                <w:rFonts w:ascii="宋体" w:hAnsi="宋体" w:cs="宋体"/>
                <w:color w:val="auto"/>
                <w:sz w:val="22"/>
                <w:szCs w:val="21"/>
                <w:highlight w:val="none"/>
              </w:rPr>
            </w:pPr>
          </w:p>
        </w:tc>
        <w:tc>
          <w:tcPr>
            <w:tcW w:w="1332" w:type="dxa"/>
            <w:tcBorders>
              <w:top w:val="single" w:color="auto" w:sz="4" w:space="0"/>
              <w:left w:val="nil"/>
              <w:bottom w:val="single" w:color="auto" w:sz="4" w:space="0"/>
              <w:right w:val="single" w:color="auto" w:sz="4" w:space="0"/>
            </w:tcBorders>
            <w:noWrap w:val="0"/>
            <w:vAlign w:val="center"/>
          </w:tcPr>
          <w:p w14:paraId="66BF9370">
            <w:pPr>
              <w:jc w:val="center"/>
              <w:rPr>
                <w:rFonts w:ascii="宋体" w:hAnsi="宋体" w:cs="宋体"/>
                <w:color w:val="auto"/>
                <w:sz w:val="22"/>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365AB93D">
            <w:pPr>
              <w:jc w:val="center"/>
              <w:rPr>
                <w:rFonts w:ascii="宋体" w:hAnsi="宋体" w:cs="宋体"/>
                <w:color w:val="auto"/>
                <w:sz w:val="22"/>
                <w:szCs w:val="21"/>
                <w:highlight w:val="none"/>
              </w:rPr>
            </w:pPr>
          </w:p>
        </w:tc>
        <w:tc>
          <w:tcPr>
            <w:tcW w:w="984" w:type="dxa"/>
            <w:tcBorders>
              <w:top w:val="single" w:color="auto" w:sz="4" w:space="0"/>
              <w:left w:val="nil"/>
              <w:bottom w:val="single" w:color="auto" w:sz="4" w:space="0"/>
              <w:right w:val="single" w:color="auto" w:sz="4" w:space="0"/>
            </w:tcBorders>
            <w:noWrap w:val="0"/>
            <w:vAlign w:val="center"/>
          </w:tcPr>
          <w:p w14:paraId="113281F2">
            <w:pPr>
              <w:jc w:val="center"/>
              <w:rPr>
                <w:rFonts w:ascii="宋体" w:hAnsi="宋体" w:cs="宋体"/>
                <w:color w:val="auto"/>
                <w:sz w:val="22"/>
                <w:szCs w:val="21"/>
                <w:highlight w:val="none"/>
              </w:rPr>
            </w:pPr>
          </w:p>
        </w:tc>
        <w:tc>
          <w:tcPr>
            <w:tcW w:w="752" w:type="dxa"/>
            <w:tcBorders>
              <w:top w:val="single" w:color="auto" w:sz="4" w:space="0"/>
              <w:left w:val="nil"/>
              <w:bottom w:val="single" w:color="auto" w:sz="4" w:space="0"/>
              <w:right w:val="single" w:color="auto" w:sz="4" w:space="0"/>
            </w:tcBorders>
            <w:noWrap w:val="0"/>
            <w:vAlign w:val="center"/>
          </w:tcPr>
          <w:p w14:paraId="728E3380">
            <w:pPr>
              <w:jc w:val="center"/>
              <w:rPr>
                <w:rFonts w:ascii="宋体" w:hAnsi="宋体" w:cs="宋体"/>
                <w:color w:val="auto"/>
                <w:sz w:val="22"/>
                <w:szCs w:val="21"/>
                <w:highlight w:val="none"/>
              </w:rPr>
            </w:pPr>
          </w:p>
        </w:tc>
      </w:tr>
      <w:tr w14:paraId="29775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2F96B668">
            <w:pPr>
              <w:jc w:val="center"/>
              <w:rPr>
                <w:rFonts w:ascii="宋体" w:hAnsi="宋体" w:cs="宋体"/>
                <w:color w:val="auto"/>
                <w:sz w:val="22"/>
                <w:szCs w:val="21"/>
                <w:highlight w:val="none"/>
              </w:rPr>
            </w:pPr>
          </w:p>
        </w:tc>
        <w:tc>
          <w:tcPr>
            <w:tcW w:w="919" w:type="dxa"/>
            <w:tcBorders>
              <w:top w:val="single" w:color="auto" w:sz="4" w:space="0"/>
              <w:left w:val="nil"/>
              <w:bottom w:val="single" w:color="auto" w:sz="4" w:space="0"/>
              <w:right w:val="single" w:color="auto" w:sz="4" w:space="0"/>
            </w:tcBorders>
            <w:noWrap w:val="0"/>
            <w:vAlign w:val="center"/>
          </w:tcPr>
          <w:p w14:paraId="40FE47D4">
            <w:pPr>
              <w:jc w:val="center"/>
              <w:rPr>
                <w:rFonts w:ascii="宋体" w:hAnsi="宋体" w:cs="宋体"/>
                <w:color w:val="auto"/>
                <w:sz w:val="22"/>
                <w:szCs w:val="21"/>
                <w:highlight w:val="none"/>
              </w:rPr>
            </w:pPr>
          </w:p>
        </w:tc>
        <w:tc>
          <w:tcPr>
            <w:tcW w:w="920" w:type="dxa"/>
            <w:tcBorders>
              <w:top w:val="single" w:color="auto" w:sz="4" w:space="0"/>
              <w:left w:val="nil"/>
              <w:bottom w:val="single" w:color="auto" w:sz="4" w:space="0"/>
              <w:right w:val="single" w:color="auto" w:sz="4" w:space="0"/>
            </w:tcBorders>
            <w:noWrap w:val="0"/>
            <w:vAlign w:val="center"/>
          </w:tcPr>
          <w:p w14:paraId="66110F3B">
            <w:pPr>
              <w:jc w:val="center"/>
              <w:rPr>
                <w:rFonts w:ascii="宋体" w:hAnsi="宋体" w:cs="宋体"/>
                <w:color w:val="auto"/>
                <w:sz w:val="22"/>
                <w:szCs w:val="21"/>
                <w:highlight w:val="none"/>
              </w:rPr>
            </w:pPr>
          </w:p>
        </w:tc>
        <w:tc>
          <w:tcPr>
            <w:tcW w:w="966" w:type="dxa"/>
            <w:tcBorders>
              <w:top w:val="single" w:color="auto" w:sz="4" w:space="0"/>
              <w:left w:val="nil"/>
              <w:bottom w:val="single" w:color="auto" w:sz="4" w:space="0"/>
              <w:right w:val="single" w:color="auto" w:sz="4" w:space="0"/>
            </w:tcBorders>
            <w:noWrap w:val="0"/>
            <w:vAlign w:val="center"/>
          </w:tcPr>
          <w:p w14:paraId="5CA01C14">
            <w:pPr>
              <w:jc w:val="center"/>
              <w:rPr>
                <w:rFonts w:ascii="宋体" w:hAnsi="宋体" w:cs="宋体"/>
                <w:color w:val="auto"/>
                <w:sz w:val="22"/>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701536F4">
            <w:pPr>
              <w:jc w:val="center"/>
              <w:rPr>
                <w:rFonts w:ascii="宋体" w:hAnsi="宋体" w:cs="宋体"/>
                <w:color w:val="auto"/>
                <w:sz w:val="22"/>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11BC0687">
            <w:pPr>
              <w:jc w:val="center"/>
              <w:rPr>
                <w:rFonts w:ascii="宋体" w:hAnsi="宋体" w:cs="宋体"/>
                <w:color w:val="auto"/>
                <w:sz w:val="22"/>
                <w:szCs w:val="21"/>
                <w:highlight w:val="none"/>
              </w:rPr>
            </w:pPr>
          </w:p>
        </w:tc>
        <w:tc>
          <w:tcPr>
            <w:tcW w:w="1332" w:type="dxa"/>
            <w:tcBorders>
              <w:top w:val="single" w:color="auto" w:sz="4" w:space="0"/>
              <w:left w:val="nil"/>
              <w:bottom w:val="single" w:color="auto" w:sz="4" w:space="0"/>
              <w:right w:val="single" w:color="auto" w:sz="4" w:space="0"/>
            </w:tcBorders>
            <w:noWrap w:val="0"/>
            <w:vAlign w:val="center"/>
          </w:tcPr>
          <w:p w14:paraId="50271C9A">
            <w:pPr>
              <w:jc w:val="center"/>
              <w:rPr>
                <w:rFonts w:ascii="宋体" w:hAnsi="宋体" w:cs="宋体"/>
                <w:color w:val="auto"/>
                <w:sz w:val="22"/>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5CDF3055">
            <w:pPr>
              <w:jc w:val="center"/>
              <w:rPr>
                <w:rFonts w:ascii="宋体" w:hAnsi="宋体" w:cs="宋体"/>
                <w:color w:val="auto"/>
                <w:sz w:val="22"/>
                <w:szCs w:val="21"/>
                <w:highlight w:val="none"/>
              </w:rPr>
            </w:pPr>
          </w:p>
        </w:tc>
        <w:tc>
          <w:tcPr>
            <w:tcW w:w="984" w:type="dxa"/>
            <w:tcBorders>
              <w:top w:val="single" w:color="auto" w:sz="4" w:space="0"/>
              <w:left w:val="nil"/>
              <w:bottom w:val="single" w:color="auto" w:sz="4" w:space="0"/>
              <w:right w:val="single" w:color="auto" w:sz="4" w:space="0"/>
            </w:tcBorders>
            <w:noWrap w:val="0"/>
            <w:vAlign w:val="center"/>
          </w:tcPr>
          <w:p w14:paraId="53EA2FEA">
            <w:pPr>
              <w:jc w:val="center"/>
              <w:rPr>
                <w:rFonts w:ascii="宋体" w:hAnsi="宋体" w:cs="宋体"/>
                <w:color w:val="auto"/>
                <w:sz w:val="22"/>
                <w:szCs w:val="21"/>
                <w:highlight w:val="none"/>
              </w:rPr>
            </w:pPr>
          </w:p>
        </w:tc>
        <w:tc>
          <w:tcPr>
            <w:tcW w:w="752" w:type="dxa"/>
            <w:tcBorders>
              <w:top w:val="single" w:color="auto" w:sz="4" w:space="0"/>
              <w:left w:val="nil"/>
              <w:bottom w:val="single" w:color="auto" w:sz="4" w:space="0"/>
              <w:right w:val="single" w:color="auto" w:sz="4" w:space="0"/>
            </w:tcBorders>
            <w:noWrap w:val="0"/>
            <w:vAlign w:val="center"/>
          </w:tcPr>
          <w:p w14:paraId="44D109EE">
            <w:pPr>
              <w:jc w:val="center"/>
              <w:rPr>
                <w:rFonts w:ascii="宋体" w:hAnsi="宋体" w:cs="宋体"/>
                <w:color w:val="auto"/>
                <w:sz w:val="22"/>
                <w:szCs w:val="21"/>
                <w:highlight w:val="none"/>
              </w:rPr>
            </w:pPr>
          </w:p>
        </w:tc>
      </w:tr>
      <w:tr w14:paraId="08A95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57398F50">
            <w:pPr>
              <w:jc w:val="center"/>
              <w:rPr>
                <w:rFonts w:ascii="宋体" w:hAnsi="宋体" w:cs="宋体"/>
                <w:color w:val="auto"/>
                <w:sz w:val="22"/>
                <w:szCs w:val="21"/>
                <w:highlight w:val="none"/>
              </w:rPr>
            </w:pPr>
          </w:p>
        </w:tc>
        <w:tc>
          <w:tcPr>
            <w:tcW w:w="919" w:type="dxa"/>
            <w:tcBorders>
              <w:top w:val="single" w:color="auto" w:sz="4" w:space="0"/>
              <w:left w:val="nil"/>
              <w:bottom w:val="single" w:color="auto" w:sz="4" w:space="0"/>
              <w:right w:val="single" w:color="auto" w:sz="4" w:space="0"/>
            </w:tcBorders>
            <w:noWrap w:val="0"/>
            <w:vAlign w:val="center"/>
          </w:tcPr>
          <w:p w14:paraId="2C286AE0">
            <w:pPr>
              <w:jc w:val="center"/>
              <w:rPr>
                <w:rFonts w:ascii="宋体" w:hAnsi="宋体" w:cs="宋体"/>
                <w:color w:val="auto"/>
                <w:sz w:val="22"/>
                <w:szCs w:val="21"/>
                <w:highlight w:val="none"/>
              </w:rPr>
            </w:pPr>
          </w:p>
        </w:tc>
        <w:tc>
          <w:tcPr>
            <w:tcW w:w="920" w:type="dxa"/>
            <w:tcBorders>
              <w:top w:val="single" w:color="auto" w:sz="4" w:space="0"/>
              <w:left w:val="nil"/>
              <w:bottom w:val="single" w:color="auto" w:sz="4" w:space="0"/>
              <w:right w:val="single" w:color="auto" w:sz="4" w:space="0"/>
            </w:tcBorders>
            <w:noWrap w:val="0"/>
            <w:vAlign w:val="center"/>
          </w:tcPr>
          <w:p w14:paraId="6E99D1B7">
            <w:pPr>
              <w:jc w:val="center"/>
              <w:rPr>
                <w:rFonts w:ascii="宋体" w:hAnsi="宋体" w:cs="宋体"/>
                <w:color w:val="auto"/>
                <w:sz w:val="22"/>
                <w:szCs w:val="21"/>
                <w:highlight w:val="none"/>
              </w:rPr>
            </w:pPr>
          </w:p>
        </w:tc>
        <w:tc>
          <w:tcPr>
            <w:tcW w:w="966" w:type="dxa"/>
            <w:tcBorders>
              <w:top w:val="single" w:color="auto" w:sz="4" w:space="0"/>
              <w:left w:val="nil"/>
              <w:bottom w:val="single" w:color="auto" w:sz="4" w:space="0"/>
              <w:right w:val="single" w:color="auto" w:sz="4" w:space="0"/>
            </w:tcBorders>
            <w:noWrap w:val="0"/>
            <w:vAlign w:val="center"/>
          </w:tcPr>
          <w:p w14:paraId="355C5D62">
            <w:pPr>
              <w:jc w:val="center"/>
              <w:rPr>
                <w:rFonts w:ascii="宋体" w:hAnsi="宋体" w:cs="宋体"/>
                <w:color w:val="auto"/>
                <w:sz w:val="22"/>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0CD58114">
            <w:pPr>
              <w:jc w:val="center"/>
              <w:rPr>
                <w:rFonts w:ascii="宋体" w:hAnsi="宋体" w:cs="宋体"/>
                <w:color w:val="auto"/>
                <w:sz w:val="22"/>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444F998D">
            <w:pPr>
              <w:jc w:val="center"/>
              <w:rPr>
                <w:rFonts w:ascii="宋体" w:hAnsi="宋体" w:cs="宋体"/>
                <w:color w:val="auto"/>
                <w:sz w:val="22"/>
                <w:szCs w:val="21"/>
                <w:highlight w:val="none"/>
              </w:rPr>
            </w:pPr>
          </w:p>
        </w:tc>
        <w:tc>
          <w:tcPr>
            <w:tcW w:w="1332" w:type="dxa"/>
            <w:tcBorders>
              <w:top w:val="single" w:color="auto" w:sz="4" w:space="0"/>
              <w:left w:val="nil"/>
              <w:bottom w:val="single" w:color="auto" w:sz="4" w:space="0"/>
              <w:right w:val="single" w:color="auto" w:sz="4" w:space="0"/>
            </w:tcBorders>
            <w:noWrap w:val="0"/>
            <w:vAlign w:val="center"/>
          </w:tcPr>
          <w:p w14:paraId="39F5193E">
            <w:pPr>
              <w:jc w:val="center"/>
              <w:rPr>
                <w:rFonts w:ascii="宋体" w:hAnsi="宋体" w:cs="宋体"/>
                <w:color w:val="auto"/>
                <w:sz w:val="22"/>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315D405E">
            <w:pPr>
              <w:jc w:val="center"/>
              <w:rPr>
                <w:rFonts w:ascii="宋体" w:hAnsi="宋体" w:cs="宋体"/>
                <w:color w:val="auto"/>
                <w:sz w:val="22"/>
                <w:szCs w:val="21"/>
                <w:highlight w:val="none"/>
              </w:rPr>
            </w:pPr>
          </w:p>
        </w:tc>
        <w:tc>
          <w:tcPr>
            <w:tcW w:w="984" w:type="dxa"/>
            <w:tcBorders>
              <w:top w:val="single" w:color="auto" w:sz="4" w:space="0"/>
              <w:left w:val="nil"/>
              <w:bottom w:val="single" w:color="auto" w:sz="4" w:space="0"/>
              <w:right w:val="single" w:color="auto" w:sz="4" w:space="0"/>
            </w:tcBorders>
            <w:noWrap w:val="0"/>
            <w:vAlign w:val="center"/>
          </w:tcPr>
          <w:p w14:paraId="2C9D8AC3">
            <w:pPr>
              <w:jc w:val="center"/>
              <w:rPr>
                <w:rFonts w:ascii="宋体" w:hAnsi="宋体" w:cs="宋体"/>
                <w:color w:val="auto"/>
                <w:sz w:val="22"/>
                <w:szCs w:val="21"/>
                <w:highlight w:val="none"/>
              </w:rPr>
            </w:pPr>
          </w:p>
        </w:tc>
        <w:tc>
          <w:tcPr>
            <w:tcW w:w="752" w:type="dxa"/>
            <w:tcBorders>
              <w:top w:val="single" w:color="auto" w:sz="4" w:space="0"/>
              <w:left w:val="nil"/>
              <w:bottom w:val="single" w:color="auto" w:sz="4" w:space="0"/>
              <w:right w:val="single" w:color="auto" w:sz="4" w:space="0"/>
            </w:tcBorders>
            <w:noWrap w:val="0"/>
            <w:vAlign w:val="center"/>
          </w:tcPr>
          <w:p w14:paraId="1F751C98">
            <w:pPr>
              <w:jc w:val="center"/>
              <w:rPr>
                <w:rFonts w:ascii="宋体" w:hAnsi="宋体" w:cs="宋体"/>
                <w:color w:val="auto"/>
                <w:sz w:val="22"/>
                <w:szCs w:val="21"/>
                <w:highlight w:val="none"/>
              </w:rPr>
            </w:pPr>
          </w:p>
        </w:tc>
      </w:tr>
      <w:tr w14:paraId="28B8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0C89C082">
            <w:pPr>
              <w:jc w:val="center"/>
              <w:rPr>
                <w:rFonts w:ascii="宋体" w:hAnsi="宋体" w:cs="宋体"/>
                <w:color w:val="auto"/>
                <w:szCs w:val="21"/>
                <w:highlight w:val="none"/>
              </w:rPr>
            </w:pPr>
          </w:p>
        </w:tc>
        <w:tc>
          <w:tcPr>
            <w:tcW w:w="919" w:type="dxa"/>
            <w:tcBorders>
              <w:top w:val="single" w:color="auto" w:sz="4" w:space="0"/>
              <w:left w:val="nil"/>
              <w:bottom w:val="single" w:color="auto" w:sz="4" w:space="0"/>
              <w:right w:val="single" w:color="auto" w:sz="4" w:space="0"/>
            </w:tcBorders>
            <w:noWrap w:val="0"/>
            <w:vAlign w:val="center"/>
          </w:tcPr>
          <w:p w14:paraId="00096795">
            <w:pPr>
              <w:jc w:val="center"/>
              <w:rPr>
                <w:rFonts w:ascii="宋体" w:hAnsi="宋体" w:cs="宋体"/>
                <w:color w:val="auto"/>
                <w:szCs w:val="21"/>
                <w:highlight w:val="none"/>
              </w:rPr>
            </w:pPr>
          </w:p>
        </w:tc>
        <w:tc>
          <w:tcPr>
            <w:tcW w:w="920" w:type="dxa"/>
            <w:tcBorders>
              <w:top w:val="single" w:color="auto" w:sz="4" w:space="0"/>
              <w:left w:val="nil"/>
              <w:bottom w:val="single" w:color="auto" w:sz="4" w:space="0"/>
              <w:right w:val="single" w:color="auto" w:sz="4" w:space="0"/>
            </w:tcBorders>
            <w:noWrap w:val="0"/>
            <w:vAlign w:val="center"/>
          </w:tcPr>
          <w:p w14:paraId="7B70A87D">
            <w:pPr>
              <w:jc w:val="center"/>
              <w:rPr>
                <w:rFonts w:ascii="宋体" w:hAnsi="宋体" w:cs="宋体"/>
                <w:color w:val="auto"/>
                <w:szCs w:val="21"/>
                <w:highlight w:val="none"/>
              </w:rPr>
            </w:pPr>
          </w:p>
        </w:tc>
        <w:tc>
          <w:tcPr>
            <w:tcW w:w="966" w:type="dxa"/>
            <w:tcBorders>
              <w:top w:val="single" w:color="auto" w:sz="4" w:space="0"/>
              <w:left w:val="nil"/>
              <w:bottom w:val="single" w:color="auto" w:sz="4" w:space="0"/>
              <w:right w:val="single" w:color="auto" w:sz="4" w:space="0"/>
            </w:tcBorders>
            <w:noWrap w:val="0"/>
            <w:vAlign w:val="center"/>
          </w:tcPr>
          <w:p w14:paraId="34832EA7">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556264D5">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15A54418">
            <w:pPr>
              <w:jc w:val="center"/>
              <w:rPr>
                <w:rFonts w:ascii="宋体" w:hAnsi="宋体" w:cs="宋体"/>
                <w:color w:val="auto"/>
                <w:szCs w:val="21"/>
                <w:highlight w:val="none"/>
              </w:rPr>
            </w:pPr>
          </w:p>
        </w:tc>
        <w:tc>
          <w:tcPr>
            <w:tcW w:w="1332" w:type="dxa"/>
            <w:tcBorders>
              <w:top w:val="single" w:color="auto" w:sz="4" w:space="0"/>
              <w:left w:val="nil"/>
              <w:bottom w:val="single" w:color="auto" w:sz="4" w:space="0"/>
              <w:right w:val="single" w:color="auto" w:sz="4" w:space="0"/>
            </w:tcBorders>
            <w:noWrap w:val="0"/>
            <w:vAlign w:val="center"/>
          </w:tcPr>
          <w:p w14:paraId="5C69C53E">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0C9D6F65">
            <w:pPr>
              <w:jc w:val="center"/>
              <w:rPr>
                <w:rFonts w:ascii="宋体" w:hAnsi="宋体" w:cs="宋体"/>
                <w:color w:val="auto"/>
                <w:szCs w:val="21"/>
                <w:highlight w:val="none"/>
              </w:rPr>
            </w:pPr>
          </w:p>
        </w:tc>
        <w:tc>
          <w:tcPr>
            <w:tcW w:w="984" w:type="dxa"/>
            <w:tcBorders>
              <w:top w:val="single" w:color="auto" w:sz="4" w:space="0"/>
              <w:left w:val="nil"/>
              <w:bottom w:val="single" w:color="auto" w:sz="4" w:space="0"/>
              <w:right w:val="single" w:color="auto" w:sz="4" w:space="0"/>
            </w:tcBorders>
            <w:noWrap w:val="0"/>
            <w:vAlign w:val="center"/>
          </w:tcPr>
          <w:p w14:paraId="4CAE6BC5">
            <w:pPr>
              <w:jc w:val="center"/>
              <w:rPr>
                <w:rFonts w:ascii="宋体" w:hAnsi="宋体" w:cs="宋体"/>
                <w:color w:val="auto"/>
                <w:szCs w:val="21"/>
                <w:highlight w:val="none"/>
              </w:rPr>
            </w:pPr>
          </w:p>
        </w:tc>
        <w:tc>
          <w:tcPr>
            <w:tcW w:w="752" w:type="dxa"/>
            <w:tcBorders>
              <w:top w:val="single" w:color="auto" w:sz="4" w:space="0"/>
              <w:left w:val="nil"/>
              <w:bottom w:val="single" w:color="auto" w:sz="4" w:space="0"/>
              <w:right w:val="single" w:color="auto" w:sz="4" w:space="0"/>
            </w:tcBorders>
            <w:noWrap w:val="0"/>
            <w:vAlign w:val="center"/>
          </w:tcPr>
          <w:p w14:paraId="4733B7CA">
            <w:pPr>
              <w:jc w:val="center"/>
              <w:rPr>
                <w:rFonts w:ascii="宋体" w:hAnsi="宋体" w:cs="宋体"/>
                <w:color w:val="auto"/>
                <w:szCs w:val="21"/>
                <w:highlight w:val="none"/>
              </w:rPr>
            </w:pPr>
          </w:p>
        </w:tc>
      </w:tr>
      <w:tr w14:paraId="00881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36EF6AFD">
            <w:pPr>
              <w:jc w:val="center"/>
              <w:rPr>
                <w:rFonts w:ascii="宋体" w:hAnsi="宋体" w:cs="宋体"/>
                <w:color w:val="auto"/>
                <w:szCs w:val="21"/>
                <w:highlight w:val="none"/>
              </w:rPr>
            </w:pPr>
          </w:p>
        </w:tc>
        <w:tc>
          <w:tcPr>
            <w:tcW w:w="919" w:type="dxa"/>
            <w:tcBorders>
              <w:top w:val="single" w:color="auto" w:sz="4" w:space="0"/>
              <w:left w:val="nil"/>
              <w:bottom w:val="single" w:color="auto" w:sz="4" w:space="0"/>
              <w:right w:val="single" w:color="auto" w:sz="4" w:space="0"/>
            </w:tcBorders>
            <w:noWrap w:val="0"/>
            <w:vAlign w:val="center"/>
          </w:tcPr>
          <w:p w14:paraId="3A73129A">
            <w:pPr>
              <w:jc w:val="center"/>
              <w:rPr>
                <w:rFonts w:ascii="宋体" w:hAnsi="宋体" w:cs="宋体"/>
                <w:color w:val="auto"/>
                <w:szCs w:val="21"/>
                <w:highlight w:val="none"/>
              </w:rPr>
            </w:pPr>
          </w:p>
        </w:tc>
        <w:tc>
          <w:tcPr>
            <w:tcW w:w="920" w:type="dxa"/>
            <w:tcBorders>
              <w:top w:val="single" w:color="auto" w:sz="4" w:space="0"/>
              <w:left w:val="nil"/>
              <w:bottom w:val="single" w:color="auto" w:sz="4" w:space="0"/>
              <w:right w:val="single" w:color="auto" w:sz="4" w:space="0"/>
            </w:tcBorders>
            <w:noWrap w:val="0"/>
            <w:vAlign w:val="center"/>
          </w:tcPr>
          <w:p w14:paraId="561D397E">
            <w:pPr>
              <w:jc w:val="center"/>
              <w:rPr>
                <w:rFonts w:ascii="宋体" w:hAnsi="宋体" w:cs="宋体"/>
                <w:color w:val="auto"/>
                <w:szCs w:val="21"/>
                <w:highlight w:val="none"/>
              </w:rPr>
            </w:pPr>
          </w:p>
        </w:tc>
        <w:tc>
          <w:tcPr>
            <w:tcW w:w="966" w:type="dxa"/>
            <w:tcBorders>
              <w:top w:val="single" w:color="auto" w:sz="4" w:space="0"/>
              <w:left w:val="nil"/>
              <w:bottom w:val="single" w:color="auto" w:sz="4" w:space="0"/>
              <w:right w:val="single" w:color="auto" w:sz="4" w:space="0"/>
            </w:tcBorders>
            <w:noWrap w:val="0"/>
            <w:vAlign w:val="center"/>
          </w:tcPr>
          <w:p w14:paraId="3C58B56F">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42A546BD">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6DCF6724">
            <w:pPr>
              <w:jc w:val="center"/>
              <w:rPr>
                <w:rFonts w:ascii="宋体" w:hAnsi="宋体" w:cs="宋体"/>
                <w:color w:val="auto"/>
                <w:szCs w:val="21"/>
                <w:highlight w:val="none"/>
              </w:rPr>
            </w:pPr>
          </w:p>
        </w:tc>
        <w:tc>
          <w:tcPr>
            <w:tcW w:w="1332" w:type="dxa"/>
            <w:tcBorders>
              <w:top w:val="single" w:color="auto" w:sz="4" w:space="0"/>
              <w:left w:val="nil"/>
              <w:bottom w:val="single" w:color="auto" w:sz="4" w:space="0"/>
              <w:right w:val="single" w:color="auto" w:sz="4" w:space="0"/>
            </w:tcBorders>
            <w:noWrap w:val="0"/>
            <w:vAlign w:val="center"/>
          </w:tcPr>
          <w:p w14:paraId="10EC3654">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292234E6">
            <w:pPr>
              <w:jc w:val="center"/>
              <w:rPr>
                <w:rFonts w:ascii="宋体" w:hAnsi="宋体" w:cs="宋体"/>
                <w:color w:val="auto"/>
                <w:szCs w:val="21"/>
                <w:highlight w:val="none"/>
              </w:rPr>
            </w:pPr>
          </w:p>
        </w:tc>
        <w:tc>
          <w:tcPr>
            <w:tcW w:w="984" w:type="dxa"/>
            <w:tcBorders>
              <w:top w:val="single" w:color="auto" w:sz="4" w:space="0"/>
              <w:left w:val="nil"/>
              <w:bottom w:val="single" w:color="auto" w:sz="4" w:space="0"/>
              <w:right w:val="single" w:color="auto" w:sz="4" w:space="0"/>
            </w:tcBorders>
            <w:noWrap w:val="0"/>
            <w:vAlign w:val="center"/>
          </w:tcPr>
          <w:p w14:paraId="55DD7429">
            <w:pPr>
              <w:jc w:val="center"/>
              <w:rPr>
                <w:rFonts w:ascii="宋体" w:hAnsi="宋体" w:cs="宋体"/>
                <w:color w:val="auto"/>
                <w:szCs w:val="21"/>
                <w:highlight w:val="none"/>
              </w:rPr>
            </w:pPr>
          </w:p>
        </w:tc>
        <w:tc>
          <w:tcPr>
            <w:tcW w:w="752" w:type="dxa"/>
            <w:tcBorders>
              <w:top w:val="single" w:color="auto" w:sz="4" w:space="0"/>
              <w:left w:val="nil"/>
              <w:bottom w:val="single" w:color="auto" w:sz="4" w:space="0"/>
              <w:right w:val="single" w:color="auto" w:sz="4" w:space="0"/>
            </w:tcBorders>
            <w:noWrap w:val="0"/>
            <w:vAlign w:val="center"/>
          </w:tcPr>
          <w:p w14:paraId="71495E51">
            <w:pPr>
              <w:jc w:val="center"/>
              <w:rPr>
                <w:rFonts w:ascii="宋体" w:hAnsi="宋体" w:cs="宋体"/>
                <w:color w:val="auto"/>
                <w:szCs w:val="21"/>
                <w:highlight w:val="none"/>
              </w:rPr>
            </w:pPr>
          </w:p>
        </w:tc>
      </w:tr>
      <w:tr w14:paraId="5D930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791F17E8">
            <w:pPr>
              <w:jc w:val="center"/>
              <w:rPr>
                <w:rFonts w:ascii="宋体" w:hAnsi="宋体" w:cs="宋体"/>
                <w:color w:val="auto"/>
                <w:szCs w:val="21"/>
                <w:highlight w:val="none"/>
              </w:rPr>
            </w:pPr>
          </w:p>
        </w:tc>
        <w:tc>
          <w:tcPr>
            <w:tcW w:w="919" w:type="dxa"/>
            <w:tcBorders>
              <w:top w:val="single" w:color="auto" w:sz="4" w:space="0"/>
              <w:left w:val="nil"/>
              <w:bottom w:val="single" w:color="auto" w:sz="4" w:space="0"/>
              <w:right w:val="single" w:color="auto" w:sz="4" w:space="0"/>
            </w:tcBorders>
            <w:noWrap w:val="0"/>
            <w:vAlign w:val="center"/>
          </w:tcPr>
          <w:p w14:paraId="776AFC73">
            <w:pPr>
              <w:jc w:val="center"/>
              <w:rPr>
                <w:rFonts w:ascii="宋体" w:hAnsi="宋体" w:cs="宋体"/>
                <w:color w:val="auto"/>
                <w:szCs w:val="21"/>
                <w:highlight w:val="none"/>
              </w:rPr>
            </w:pPr>
          </w:p>
        </w:tc>
        <w:tc>
          <w:tcPr>
            <w:tcW w:w="920" w:type="dxa"/>
            <w:tcBorders>
              <w:top w:val="single" w:color="auto" w:sz="4" w:space="0"/>
              <w:left w:val="nil"/>
              <w:bottom w:val="single" w:color="auto" w:sz="4" w:space="0"/>
              <w:right w:val="single" w:color="auto" w:sz="4" w:space="0"/>
            </w:tcBorders>
            <w:noWrap w:val="0"/>
            <w:vAlign w:val="center"/>
          </w:tcPr>
          <w:p w14:paraId="1DE47717">
            <w:pPr>
              <w:jc w:val="center"/>
              <w:rPr>
                <w:rFonts w:ascii="宋体" w:hAnsi="宋体" w:cs="宋体"/>
                <w:color w:val="auto"/>
                <w:szCs w:val="21"/>
                <w:highlight w:val="none"/>
              </w:rPr>
            </w:pPr>
          </w:p>
        </w:tc>
        <w:tc>
          <w:tcPr>
            <w:tcW w:w="966" w:type="dxa"/>
            <w:tcBorders>
              <w:top w:val="single" w:color="auto" w:sz="4" w:space="0"/>
              <w:left w:val="nil"/>
              <w:bottom w:val="single" w:color="auto" w:sz="4" w:space="0"/>
              <w:right w:val="single" w:color="auto" w:sz="4" w:space="0"/>
            </w:tcBorders>
            <w:noWrap w:val="0"/>
            <w:vAlign w:val="center"/>
          </w:tcPr>
          <w:p w14:paraId="28F4A3F7">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08B96FDF">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2E426C36">
            <w:pPr>
              <w:jc w:val="center"/>
              <w:rPr>
                <w:rFonts w:ascii="宋体" w:hAnsi="宋体" w:cs="宋体"/>
                <w:color w:val="auto"/>
                <w:szCs w:val="21"/>
                <w:highlight w:val="none"/>
              </w:rPr>
            </w:pPr>
          </w:p>
        </w:tc>
        <w:tc>
          <w:tcPr>
            <w:tcW w:w="1332" w:type="dxa"/>
            <w:tcBorders>
              <w:top w:val="single" w:color="auto" w:sz="4" w:space="0"/>
              <w:left w:val="nil"/>
              <w:bottom w:val="single" w:color="auto" w:sz="4" w:space="0"/>
              <w:right w:val="single" w:color="auto" w:sz="4" w:space="0"/>
            </w:tcBorders>
            <w:noWrap w:val="0"/>
            <w:vAlign w:val="center"/>
          </w:tcPr>
          <w:p w14:paraId="4269E452">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14877D44">
            <w:pPr>
              <w:jc w:val="center"/>
              <w:rPr>
                <w:rFonts w:ascii="宋体" w:hAnsi="宋体" w:cs="宋体"/>
                <w:color w:val="auto"/>
                <w:szCs w:val="21"/>
                <w:highlight w:val="none"/>
              </w:rPr>
            </w:pPr>
          </w:p>
        </w:tc>
        <w:tc>
          <w:tcPr>
            <w:tcW w:w="984" w:type="dxa"/>
            <w:tcBorders>
              <w:top w:val="single" w:color="auto" w:sz="4" w:space="0"/>
              <w:left w:val="nil"/>
              <w:bottom w:val="single" w:color="auto" w:sz="4" w:space="0"/>
              <w:right w:val="single" w:color="auto" w:sz="4" w:space="0"/>
            </w:tcBorders>
            <w:noWrap w:val="0"/>
            <w:vAlign w:val="center"/>
          </w:tcPr>
          <w:p w14:paraId="14143B64">
            <w:pPr>
              <w:jc w:val="center"/>
              <w:rPr>
                <w:rFonts w:ascii="宋体" w:hAnsi="宋体" w:cs="宋体"/>
                <w:color w:val="auto"/>
                <w:szCs w:val="21"/>
                <w:highlight w:val="none"/>
              </w:rPr>
            </w:pPr>
          </w:p>
        </w:tc>
        <w:tc>
          <w:tcPr>
            <w:tcW w:w="752" w:type="dxa"/>
            <w:tcBorders>
              <w:top w:val="single" w:color="auto" w:sz="4" w:space="0"/>
              <w:left w:val="nil"/>
              <w:bottom w:val="single" w:color="auto" w:sz="4" w:space="0"/>
              <w:right w:val="single" w:color="auto" w:sz="4" w:space="0"/>
            </w:tcBorders>
            <w:noWrap w:val="0"/>
            <w:vAlign w:val="center"/>
          </w:tcPr>
          <w:p w14:paraId="78E65069">
            <w:pPr>
              <w:jc w:val="center"/>
              <w:rPr>
                <w:rFonts w:ascii="宋体" w:hAnsi="宋体" w:cs="宋体"/>
                <w:color w:val="auto"/>
                <w:szCs w:val="21"/>
                <w:highlight w:val="none"/>
              </w:rPr>
            </w:pPr>
          </w:p>
        </w:tc>
      </w:tr>
      <w:tr w14:paraId="7DA4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787C5681">
            <w:pPr>
              <w:jc w:val="center"/>
              <w:rPr>
                <w:rFonts w:ascii="宋体" w:hAnsi="宋体" w:cs="宋体"/>
                <w:color w:val="auto"/>
                <w:szCs w:val="21"/>
                <w:highlight w:val="none"/>
              </w:rPr>
            </w:pPr>
          </w:p>
        </w:tc>
        <w:tc>
          <w:tcPr>
            <w:tcW w:w="919" w:type="dxa"/>
            <w:tcBorders>
              <w:top w:val="single" w:color="auto" w:sz="4" w:space="0"/>
              <w:left w:val="nil"/>
              <w:bottom w:val="single" w:color="auto" w:sz="4" w:space="0"/>
              <w:right w:val="single" w:color="auto" w:sz="4" w:space="0"/>
            </w:tcBorders>
            <w:noWrap w:val="0"/>
            <w:vAlign w:val="center"/>
          </w:tcPr>
          <w:p w14:paraId="16B50F0F">
            <w:pPr>
              <w:jc w:val="center"/>
              <w:rPr>
                <w:rFonts w:ascii="宋体" w:hAnsi="宋体" w:cs="宋体"/>
                <w:color w:val="auto"/>
                <w:szCs w:val="21"/>
                <w:highlight w:val="none"/>
              </w:rPr>
            </w:pPr>
          </w:p>
        </w:tc>
        <w:tc>
          <w:tcPr>
            <w:tcW w:w="920" w:type="dxa"/>
            <w:tcBorders>
              <w:top w:val="single" w:color="auto" w:sz="4" w:space="0"/>
              <w:left w:val="nil"/>
              <w:bottom w:val="single" w:color="auto" w:sz="4" w:space="0"/>
              <w:right w:val="single" w:color="auto" w:sz="4" w:space="0"/>
            </w:tcBorders>
            <w:noWrap w:val="0"/>
            <w:vAlign w:val="center"/>
          </w:tcPr>
          <w:p w14:paraId="5C4B4A6F">
            <w:pPr>
              <w:jc w:val="center"/>
              <w:rPr>
                <w:rFonts w:ascii="宋体" w:hAnsi="宋体" w:cs="宋体"/>
                <w:color w:val="auto"/>
                <w:szCs w:val="21"/>
                <w:highlight w:val="none"/>
              </w:rPr>
            </w:pPr>
          </w:p>
        </w:tc>
        <w:tc>
          <w:tcPr>
            <w:tcW w:w="966" w:type="dxa"/>
            <w:tcBorders>
              <w:top w:val="single" w:color="auto" w:sz="4" w:space="0"/>
              <w:left w:val="nil"/>
              <w:bottom w:val="single" w:color="auto" w:sz="4" w:space="0"/>
              <w:right w:val="single" w:color="auto" w:sz="4" w:space="0"/>
            </w:tcBorders>
            <w:noWrap w:val="0"/>
            <w:vAlign w:val="center"/>
          </w:tcPr>
          <w:p w14:paraId="5CC4D0CE">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5DAEF2A6">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08727D47">
            <w:pPr>
              <w:jc w:val="center"/>
              <w:rPr>
                <w:rFonts w:ascii="宋体" w:hAnsi="宋体" w:cs="宋体"/>
                <w:color w:val="auto"/>
                <w:szCs w:val="21"/>
                <w:highlight w:val="none"/>
              </w:rPr>
            </w:pPr>
          </w:p>
        </w:tc>
        <w:tc>
          <w:tcPr>
            <w:tcW w:w="1332" w:type="dxa"/>
            <w:tcBorders>
              <w:top w:val="single" w:color="auto" w:sz="4" w:space="0"/>
              <w:left w:val="nil"/>
              <w:bottom w:val="single" w:color="auto" w:sz="4" w:space="0"/>
              <w:right w:val="single" w:color="auto" w:sz="4" w:space="0"/>
            </w:tcBorders>
            <w:noWrap w:val="0"/>
            <w:vAlign w:val="center"/>
          </w:tcPr>
          <w:p w14:paraId="52D4E97B">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01323F33">
            <w:pPr>
              <w:jc w:val="center"/>
              <w:rPr>
                <w:rFonts w:ascii="宋体" w:hAnsi="宋体" w:cs="宋体"/>
                <w:color w:val="auto"/>
                <w:szCs w:val="21"/>
                <w:highlight w:val="none"/>
              </w:rPr>
            </w:pPr>
          </w:p>
        </w:tc>
        <w:tc>
          <w:tcPr>
            <w:tcW w:w="984" w:type="dxa"/>
            <w:tcBorders>
              <w:top w:val="single" w:color="auto" w:sz="4" w:space="0"/>
              <w:left w:val="nil"/>
              <w:bottom w:val="single" w:color="auto" w:sz="4" w:space="0"/>
              <w:right w:val="single" w:color="auto" w:sz="4" w:space="0"/>
            </w:tcBorders>
            <w:noWrap w:val="0"/>
            <w:vAlign w:val="center"/>
          </w:tcPr>
          <w:p w14:paraId="1B0CC2D5">
            <w:pPr>
              <w:jc w:val="center"/>
              <w:rPr>
                <w:rFonts w:ascii="宋体" w:hAnsi="宋体" w:cs="宋体"/>
                <w:color w:val="auto"/>
                <w:szCs w:val="21"/>
                <w:highlight w:val="none"/>
              </w:rPr>
            </w:pPr>
          </w:p>
        </w:tc>
        <w:tc>
          <w:tcPr>
            <w:tcW w:w="752" w:type="dxa"/>
            <w:tcBorders>
              <w:top w:val="single" w:color="auto" w:sz="4" w:space="0"/>
              <w:left w:val="nil"/>
              <w:bottom w:val="single" w:color="auto" w:sz="4" w:space="0"/>
              <w:right w:val="single" w:color="auto" w:sz="4" w:space="0"/>
            </w:tcBorders>
            <w:noWrap w:val="0"/>
            <w:vAlign w:val="center"/>
          </w:tcPr>
          <w:p w14:paraId="7F8E0569">
            <w:pPr>
              <w:jc w:val="center"/>
              <w:rPr>
                <w:rFonts w:ascii="宋体" w:hAnsi="宋体" w:cs="宋体"/>
                <w:color w:val="auto"/>
                <w:szCs w:val="21"/>
                <w:highlight w:val="none"/>
              </w:rPr>
            </w:pPr>
          </w:p>
        </w:tc>
      </w:tr>
      <w:tr w14:paraId="771AF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19F549A1">
            <w:pPr>
              <w:jc w:val="center"/>
              <w:rPr>
                <w:rFonts w:ascii="宋体" w:hAnsi="宋体" w:cs="宋体"/>
                <w:color w:val="auto"/>
                <w:szCs w:val="21"/>
                <w:highlight w:val="none"/>
              </w:rPr>
            </w:pPr>
          </w:p>
        </w:tc>
        <w:tc>
          <w:tcPr>
            <w:tcW w:w="919" w:type="dxa"/>
            <w:tcBorders>
              <w:top w:val="single" w:color="auto" w:sz="4" w:space="0"/>
              <w:left w:val="nil"/>
              <w:bottom w:val="single" w:color="auto" w:sz="4" w:space="0"/>
              <w:right w:val="single" w:color="auto" w:sz="4" w:space="0"/>
            </w:tcBorders>
            <w:noWrap w:val="0"/>
            <w:vAlign w:val="center"/>
          </w:tcPr>
          <w:p w14:paraId="29A36F89">
            <w:pPr>
              <w:jc w:val="center"/>
              <w:rPr>
                <w:rFonts w:ascii="宋体" w:hAnsi="宋体" w:cs="宋体"/>
                <w:color w:val="auto"/>
                <w:szCs w:val="21"/>
                <w:highlight w:val="none"/>
              </w:rPr>
            </w:pPr>
          </w:p>
        </w:tc>
        <w:tc>
          <w:tcPr>
            <w:tcW w:w="920" w:type="dxa"/>
            <w:tcBorders>
              <w:top w:val="single" w:color="auto" w:sz="4" w:space="0"/>
              <w:left w:val="nil"/>
              <w:bottom w:val="single" w:color="auto" w:sz="4" w:space="0"/>
              <w:right w:val="single" w:color="auto" w:sz="4" w:space="0"/>
            </w:tcBorders>
            <w:noWrap w:val="0"/>
            <w:vAlign w:val="center"/>
          </w:tcPr>
          <w:p w14:paraId="1F0BC3FE">
            <w:pPr>
              <w:jc w:val="center"/>
              <w:rPr>
                <w:rFonts w:ascii="宋体" w:hAnsi="宋体" w:cs="宋体"/>
                <w:color w:val="auto"/>
                <w:szCs w:val="21"/>
                <w:highlight w:val="none"/>
              </w:rPr>
            </w:pPr>
          </w:p>
        </w:tc>
        <w:tc>
          <w:tcPr>
            <w:tcW w:w="966" w:type="dxa"/>
            <w:tcBorders>
              <w:top w:val="single" w:color="auto" w:sz="4" w:space="0"/>
              <w:left w:val="nil"/>
              <w:bottom w:val="single" w:color="auto" w:sz="4" w:space="0"/>
              <w:right w:val="single" w:color="auto" w:sz="4" w:space="0"/>
            </w:tcBorders>
            <w:noWrap w:val="0"/>
            <w:vAlign w:val="center"/>
          </w:tcPr>
          <w:p w14:paraId="766C24B6">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28FB42BB">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1504BA0B">
            <w:pPr>
              <w:jc w:val="center"/>
              <w:rPr>
                <w:rFonts w:ascii="宋体" w:hAnsi="宋体" w:cs="宋体"/>
                <w:color w:val="auto"/>
                <w:szCs w:val="21"/>
                <w:highlight w:val="none"/>
              </w:rPr>
            </w:pPr>
          </w:p>
        </w:tc>
        <w:tc>
          <w:tcPr>
            <w:tcW w:w="1332" w:type="dxa"/>
            <w:tcBorders>
              <w:top w:val="single" w:color="auto" w:sz="4" w:space="0"/>
              <w:left w:val="nil"/>
              <w:bottom w:val="single" w:color="auto" w:sz="4" w:space="0"/>
              <w:right w:val="single" w:color="auto" w:sz="4" w:space="0"/>
            </w:tcBorders>
            <w:noWrap w:val="0"/>
            <w:vAlign w:val="center"/>
          </w:tcPr>
          <w:p w14:paraId="14F165BA">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04C8AEE3">
            <w:pPr>
              <w:jc w:val="center"/>
              <w:rPr>
                <w:rFonts w:ascii="宋体" w:hAnsi="宋体" w:cs="宋体"/>
                <w:color w:val="auto"/>
                <w:szCs w:val="21"/>
                <w:highlight w:val="none"/>
              </w:rPr>
            </w:pPr>
          </w:p>
        </w:tc>
        <w:tc>
          <w:tcPr>
            <w:tcW w:w="984" w:type="dxa"/>
            <w:tcBorders>
              <w:top w:val="single" w:color="auto" w:sz="4" w:space="0"/>
              <w:left w:val="nil"/>
              <w:bottom w:val="single" w:color="auto" w:sz="4" w:space="0"/>
              <w:right w:val="single" w:color="auto" w:sz="4" w:space="0"/>
            </w:tcBorders>
            <w:noWrap w:val="0"/>
            <w:vAlign w:val="center"/>
          </w:tcPr>
          <w:p w14:paraId="119A3827">
            <w:pPr>
              <w:jc w:val="center"/>
              <w:rPr>
                <w:rFonts w:ascii="宋体" w:hAnsi="宋体" w:cs="宋体"/>
                <w:color w:val="auto"/>
                <w:szCs w:val="21"/>
                <w:highlight w:val="none"/>
              </w:rPr>
            </w:pPr>
          </w:p>
        </w:tc>
        <w:tc>
          <w:tcPr>
            <w:tcW w:w="752" w:type="dxa"/>
            <w:tcBorders>
              <w:top w:val="single" w:color="auto" w:sz="4" w:space="0"/>
              <w:left w:val="nil"/>
              <w:bottom w:val="single" w:color="auto" w:sz="4" w:space="0"/>
              <w:right w:val="single" w:color="auto" w:sz="4" w:space="0"/>
            </w:tcBorders>
            <w:noWrap w:val="0"/>
            <w:vAlign w:val="center"/>
          </w:tcPr>
          <w:p w14:paraId="018176D2">
            <w:pPr>
              <w:jc w:val="center"/>
              <w:rPr>
                <w:rFonts w:ascii="宋体" w:hAnsi="宋体" w:cs="宋体"/>
                <w:color w:val="auto"/>
                <w:szCs w:val="21"/>
                <w:highlight w:val="none"/>
              </w:rPr>
            </w:pPr>
          </w:p>
        </w:tc>
      </w:tr>
      <w:tr w14:paraId="4DDB7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2F71F7D1">
            <w:pPr>
              <w:jc w:val="center"/>
              <w:rPr>
                <w:rFonts w:ascii="宋体" w:hAnsi="宋体" w:cs="宋体"/>
                <w:color w:val="auto"/>
                <w:szCs w:val="21"/>
                <w:highlight w:val="none"/>
              </w:rPr>
            </w:pPr>
          </w:p>
        </w:tc>
        <w:tc>
          <w:tcPr>
            <w:tcW w:w="919" w:type="dxa"/>
            <w:tcBorders>
              <w:top w:val="single" w:color="auto" w:sz="4" w:space="0"/>
              <w:left w:val="nil"/>
              <w:bottom w:val="single" w:color="auto" w:sz="4" w:space="0"/>
              <w:right w:val="single" w:color="auto" w:sz="4" w:space="0"/>
            </w:tcBorders>
            <w:noWrap w:val="0"/>
            <w:vAlign w:val="center"/>
          </w:tcPr>
          <w:p w14:paraId="5B646C2B">
            <w:pPr>
              <w:jc w:val="center"/>
              <w:rPr>
                <w:rFonts w:ascii="宋体" w:hAnsi="宋体" w:cs="宋体"/>
                <w:color w:val="auto"/>
                <w:szCs w:val="21"/>
                <w:highlight w:val="none"/>
              </w:rPr>
            </w:pPr>
          </w:p>
        </w:tc>
        <w:tc>
          <w:tcPr>
            <w:tcW w:w="920" w:type="dxa"/>
            <w:tcBorders>
              <w:top w:val="single" w:color="auto" w:sz="4" w:space="0"/>
              <w:left w:val="nil"/>
              <w:bottom w:val="single" w:color="auto" w:sz="4" w:space="0"/>
              <w:right w:val="single" w:color="auto" w:sz="4" w:space="0"/>
            </w:tcBorders>
            <w:noWrap w:val="0"/>
            <w:vAlign w:val="center"/>
          </w:tcPr>
          <w:p w14:paraId="41666433">
            <w:pPr>
              <w:jc w:val="center"/>
              <w:rPr>
                <w:rFonts w:ascii="宋体" w:hAnsi="宋体" w:cs="宋体"/>
                <w:color w:val="auto"/>
                <w:szCs w:val="21"/>
                <w:highlight w:val="none"/>
              </w:rPr>
            </w:pPr>
          </w:p>
        </w:tc>
        <w:tc>
          <w:tcPr>
            <w:tcW w:w="966" w:type="dxa"/>
            <w:tcBorders>
              <w:top w:val="single" w:color="auto" w:sz="4" w:space="0"/>
              <w:left w:val="nil"/>
              <w:bottom w:val="single" w:color="auto" w:sz="4" w:space="0"/>
              <w:right w:val="single" w:color="auto" w:sz="4" w:space="0"/>
            </w:tcBorders>
            <w:noWrap w:val="0"/>
            <w:vAlign w:val="center"/>
          </w:tcPr>
          <w:p w14:paraId="522859F0">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50E6AEFA">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16AAF313">
            <w:pPr>
              <w:jc w:val="center"/>
              <w:rPr>
                <w:rFonts w:ascii="宋体" w:hAnsi="宋体" w:cs="宋体"/>
                <w:color w:val="auto"/>
                <w:szCs w:val="21"/>
                <w:highlight w:val="none"/>
              </w:rPr>
            </w:pPr>
          </w:p>
        </w:tc>
        <w:tc>
          <w:tcPr>
            <w:tcW w:w="1332" w:type="dxa"/>
            <w:tcBorders>
              <w:top w:val="single" w:color="auto" w:sz="4" w:space="0"/>
              <w:left w:val="nil"/>
              <w:bottom w:val="single" w:color="auto" w:sz="4" w:space="0"/>
              <w:right w:val="single" w:color="auto" w:sz="4" w:space="0"/>
            </w:tcBorders>
            <w:noWrap w:val="0"/>
            <w:vAlign w:val="center"/>
          </w:tcPr>
          <w:p w14:paraId="1D734372">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2621184D">
            <w:pPr>
              <w:jc w:val="center"/>
              <w:rPr>
                <w:rFonts w:ascii="宋体" w:hAnsi="宋体" w:cs="宋体"/>
                <w:color w:val="auto"/>
                <w:szCs w:val="21"/>
                <w:highlight w:val="none"/>
              </w:rPr>
            </w:pPr>
          </w:p>
        </w:tc>
        <w:tc>
          <w:tcPr>
            <w:tcW w:w="984" w:type="dxa"/>
            <w:tcBorders>
              <w:top w:val="single" w:color="auto" w:sz="4" w:space="0"/>
              <w:left w:val="nil"/>
              <w:bottom w:val="single" w:color="auto" w:sz="4" w:space="0"/>
              <w:right w:val="single" w:color="auto" w:sz="4" w:space="0"/>
            </w:tcBorders>
            <w:noWrap w:val="0"/>
            <w:vAlign w:val="center"/>
          </w:tcPr>
          <w:p w14:paraId="4E2732D7">
            <w:pPr>
              <w:jc w:val="center"/>
              <w:rPr>
                <w:rFonts w:ascii="宋体" w:hAnsi="宋体" w:cs="宋体"/>
                <w:color w:val="auto"/>
                <w:szCs w:val="21"/>
                <w:highlight w:val="none"/>
              </w:rPr>
            </w:pPr>
          </w:p>
        </w:tc>
        <w:tc>
          <w:tcPr>
            <w:tcW w:w="752" w:type="dxa"/>
            <w:tcBorders>
              <w:top w:val="single" w:color="auto" w:sz="4" w:space="0"/>
              <w:left w:val="nil"/>
              <w:bottom w:val="single" w:color="auto" w:sz="4" w:space="0"/>
              <w:right w:val="single" w:color="auto" w:sz="4" w:space="0"/>
            </w:tcBorders>
            <w:noWrap w:val="0"/>
            <w:vAlign w:val="center"/>
          </w:tcPr>
          <w:p w14:paraId="03980494">
            <w:pPr>
              <w:jc w:val="center"/>
              <w:rPr>
                <w:rFonts w:ascii="宋体" w:hAnsi="宋体" w:cs="宋体"/>
                <w:color w:val="auto"/>
                <w:szCs w:val="21"/>
                <w:highlight w:val="none"/>
              </w:rPr>
            </w:pPr>
          </w:p>
        </w:tc>
      </w:tr>
      <w:tr w14:paraId="2C268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4EC27121">
            <w:pPr>
              <w:jc w:val="center"/>
              <w:rPr>
                <w:rFonts w:ascii="宋体" w:hAnsi="宋体" w:cs="宋体"/>
                <w:color w:val="auto"/>
                <w:szCs w:val="21"/>
                <w:highlight w:val="none"/>
              </w:rPr>
            </w:pPr>
          </w:p>
        </w:tc>
        <w:tc>
          <w:tcPr>
            <w:tcW w:w="919" w:type="dxa"/>
            <w:tcBorders>
              <w:top w:val="single" w:color="auto" w:sz="4" w:space="0"/>
              <w:left w:val="nil"/>
              <w:bottom w:val="single" w:color="auto" w:sz="4" w:space="0"/>
              <w:right w:val="single" w:color="auto" w:sz="4" w:space="0"/>
            </w:tcBorders>
            <w:noWrap w:val="0"/>
            <w:vAlign w:val="center"/>
          </w:tcPr>
          <w:p w14:paraId="6BE54362">
            <w:pPr>
              <w:jc w:val="center"/>
              <w:rPr>
                <w:rFonts w:ascii="宋体" w:hAnsi="宋体" w:cs="宋体"/>
                <w:color w:val="auto"/>
                <w:szCs w:val="21"/>
                <w:highlight w:val="none"/>
              </w:rPr>
            </w:pPr>
          </w:p>
        </w:tc>
        <w:tc>
          <w:tcPr>
            <w:tcW w:w="920" w:type="dxa"/>
            <w:tcBorders>
              <w:top w:val="single" w:color="auto" w:sz="4" w:space="0"/>
              <w:left w:val="nil"/>
              <w:bottom w:val="single" w:color="auto" w:sz="4" w:space="0"/>
              <w:right w:val="single" w:color="auto" w:sz="4" w:space="0"/>
            </w:tcBorders>
            <w:noWrap w:val="0"/>
            <w:vAlign w:val="center"/>
          </w:tcPr>
          <w:p w14:paraId="53C97C2B">
            <w:pPr>
              <w:jc w:val="center"/>
              <w:rPr>
                <w:rFonts w:ascii="宋体" w:hAnsi="宋体" w:cs="宋体"/>
                <w:color w:val="auto"/>
                <w:szCs w:val="21"/>
                <w:highlight w:val="none"/>
              </w:rPr>
            </w:pPr>
          </w:p>
        </w:tc>
        <w:tc>
          <w:tcPr>
            <w:tcW w:w="966" w:type="dxa"/>
            <w:tcBorders>
              <w:top w:val="single" w:color="auto" w:sz="4" w:space="0"/>
              <w:left w:val="nil"/>
              <w:bottom w:val="single" w:color="auto" w:sz="4" w:space="0"/>
              <w:right w:val="single" w:color="auto" w:sz="4" w:space="0"/>
            </w:tcBorders>
            <w:noWrap w:val="0"/>
            <w:vAlign w:val="center"/>
          </w:tcPr>
          <w:p w14:paraId="1F95B6C0">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3F164C0D">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72ACFD75">
            <w:pPr>
              <w:jc w:val="center"/>
              <w:rPr>
                <w:rFonts w:ascii="宋体" w:hAnsi="宋体" w:cs="宋体"/>
                <w:color w:val="auto"/>
                <w:szCs w:val="21"/>
                <w:highlight w:val="none"/>
              </w:rPr>
            </w:pPr>
          </w:p>
        </w:tc>
        <w:tc>
          <w:tcPr>
            <w:tcW w:w="1332" w:type="dxa"/>
            <w:tcBorders>
              <w:top w:val="single" w:color="auto" w:sz="4" w:space="0"/>
              <w:left w:val="nil"/>
              <w:bottom w:val="single" w:color="auto" w:sz="4" w:space="0"/>
              <w:right w:val="single" w:color="auto" w:sz="4" w:space="0"/>
            </w:tcBorders>
            <w:noWrap w:val="0"/>
            <w:vAlign w:val="center"/>
          </w:tcPr>
          <w:p w14:paraId="2C3CEB92">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7EAAAC96">
            <w:pPr>
              <w:jc w:val="center"/>
              <w:rPr>
                <w:rFonts w:ascii="宋体" w:hAnsi="宋体" w:cs="宋体"/>
                <w:color w:val="auto"/>
                <w:szCs w:val="21"/>
                <w:highlight w:val="none"/>
              </w:rPr>
            </w:pPr>
          </w:p>
        </w:tc>
        <w:tc>
          <w:tcPr>
            <w:tcW w:w="984" w:type="dxa"/>
            <w:tcBorders>
              <w:top w:val="single" w:color="auto" w:sz="4" w:space="0"/>
              <w:left w:val="nil"/>
              <w:bottom w:val="single" w:color="auto" w:sz="4" w:space="0"/>
              <w:right w:val="single" w:color="auto" w:sz="4" w:space="0"/>
            </w:tcBorders>
            <w:noWrap w:val="0"/>
            <w:vAlign w:val="center"/>
          </w:tcPr>
          <w:p w14:paraId="4ACE6956">
            <w:pPr>
              <w:jc w:val="center"/>
              <w:rPr>
                <w:rFonts w:ascii="宋体" w:hAnsi="宋体" w:cs="宋体"/>
                <w:color w:val="auto"/>
                <w:szCs w:val="21"/>
                <w:highlight w:val="none"/>
              </w:rPr>
            </w:pPr>
          </w:p>
        </w:tc>
        <w:tc>
          <w:tcPr>
            <w:tcW w:w="752" w:type="dxa"/>
            <w:tcBorders>
              <w:top w:val="single" w:color="auto" w:sz="4" w:space="0"/>
              <w:left w:val="nil"/>
              <w:bottom w:val="single" w:color="auto" w:sz="4" w:space="0"/>
              <w:right w:val="single" w:color="auto" w:sz="4" w:space="0"/>
            </w:tcBorders>
            <w:noWrap w:val="0"/>
            <w:vAlign w:val="center"/>
          </w:tcPr>
          <w:p w14:paraId="78C03D7B">
            <w:pPr>
              <w:jc w:val="center"/>
              <w:rPr>
                <w:rFonts w:ascii="宋体" w:hAnsi="宋体" w:cs="宋体"/>
                <w:color w:val="auto"/>
                <w:szCs w:val="21"/>
                <w:highlight w:val="none"/>
              </w:rPr>
            </w:pPr>
          </w:p>
        </w:tc>
      </w:tr>
      <w:tr w14:paraId="182E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334E04DB">
            <w:pPr>
              <w:jc w:val="center"/>
              <w:rPr>
                <w:rFonts w:ascii="宋体" w:hAnsi="宋体" w:cs="宋体"/>
                <w:color w:val="auto"/>
                <w:szCs w:val="21"/>
                <w:highlight w:val="none"/>
              </w:rPr>
            </w:pPr>
          </w:p>
        </w:tc>
        <w:tc>
          <w:tcPr>
            <w:tcW w:w="919" w:type="dxa"/>
            <w:tcBorders>
              <w:top w:val="single" w:color="auto" w:sz="4" w:space="0"/>
              <w:left w:val="nil"/>
              <w:bottom w:val="single" w:color="auto" w:sz="4" w:space="0"/>
              <w:right w:val="single" w:color="auto" w:sz="4" w:space="0"/>
            </w:tcBorders>
            <w:noWrap w:val="0"/>
            <w:vAlign w:val="center"/>
          </w:tcPr>
          <w:p w14:paraId="27D0E741">
            <w:pPr>
              <w:jc w:val="center"/>
              <w:rPr>
                <w:rFonts w:ascii="宋体" w:hAnsi="宋体" w:cs="宋体"/>
                <w:color w:val="auto"/>
                <w:szCs w:val="21"/>
                <w:highlight w:val="none"/>
              </w:rPr>
            </w:pPr>
          </w:p>
        </w:tc>
        <w:tc>
          <w:tcPr>
            <w:tcW w:w="920" w:type="dxa"/>
            <w:tcBorders>
              <w:top w:val="single" w:color="auto" w:sz="4" w:space="0"/>
              <w:left w:val="nil"/>
              <w:bottom w:val="single" w:color="auto" w:sz="4" w:space="0"/>
              <w:right w:val="single" w:color="auto" w:sz="4" w:space="0"/>
            </w:tcBorders>
            <w:noWrap w:val="0"/>
            <w:vAlign w:val="center"/>
          </w:tcPr>
          <w:p w14:paraId="5E79FAA6">
            <w:pPr>
              <w:jc w:val="center"/>
              <w:rPr>
                <w:rFonts w:ascii="宋体" w:hAnsi="宋体" w:cs="宋体"/>
                <w:color w:val="auto"/>
                <w:szCs w:val="21"/>
                <w:highlight w:val="none"/>
              </w:rPr>
            </w:pPr>
          </w:p>
        </w:tc>
        <w:tc>
          <w:tcPr>
            <w:tcW w:w="966" w:type="dxa"/>
            <w:tcBorders>
              <w:top w:val="single" w:color="auto" w:sz="4" w:space="0"/>
              <w:left w:val="nil"/>
              <w:bottom w:val="single" w:color="auto" w:sz="4" w:space="0"/>
              <w:right w:val="single" w:color="auto" w:sz="4" w:space="0"/>
            </w:tcBorders>
            <w:noWrap w:val="0"/>
            <w:vAlign w:val="center"/>
          </w:tcPr>
          <w:p w14:paraId="2ED9142A">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4822A17C">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23846F9E">
            <w:pPr>
              <w:jc w:val="center"/>
              <w:rPr>
                <w:rFonts w:ascii="宋体" w:hAnsi="宋体" w:cs="宋体"/>
                <w:color w:val="auto"/>
                <w:szCs w:val="21"/>
                <w:highlight w:val="none"/>
              </w:rPr>
            </w:pPr>
          </w:p>
        </w:tc>
        <w:tc>
          <w:tcPr>
            <w:tcW w:w="1332" w:type="dxa"/>
            <w:tcBorders>
              <w:top w:val="single" w:color="auto" w:sz="4" w:space="0"/>
              <w:left w:val="nil"/>
              <w:bottom w:val="single" w:color="auto" w:sz="4" w:space="0"/>
              <w:right w:val="single" w:color="auto" w:sz="4" w:space="0"/>
            </w:tcBorders>
            <w:noWrap w:val="0"/>
            <w:vAlign w:val="center"/>
          </w:tcPr>
          <w:p w14:paraId="20853704">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56D25F5E">
            <w:pPr>
              <w:jc w:val="center"/>
              <w:rPr>
                <w:rFonts w:ascii="宋体" w:hAnsi="宋体" w:cs="宋体"/>
                <w:color w:val="auto"/>
                <w:szCs w:val="21"/>
                <w:highlight w:val="none"/>
              </w:rPr>
            </w:pPr>
          </w:p>
        </w:tc>
        <w:tc>
          <w:tcPr>
            <w:tcW w:w="984" w:type="dxa"/>
            <w:tcBorders>
              <w:top w:val="single" w:color="auto" w:sz="4" w:space="0"/>
              <w:left w:val="nil"/>
              <w:bottom w:val="single" w:color="auto" w:sz="4" w:space="0"/>
              <w:right w:val="single" w:color="auto" w:sz="4" w:space="0"/>
            </w:tcBorders>
            <w:noWrap w:val="0"/>
            <w:vAlign w:val="center"/>
          </w:tcPr>
          <w:p w14:paraId="000F24DC">
            <w:pPr>
              <w:jc w:val="center"/>
              <w:rPr>
                <w:rFonts w:ascii="宋体" w:hAnsi="宋体" w:cs="宋体"/>
                <w:color w:val="auto"/>
                <w:szCs w:val="21"/>
                <w:highlight w:val="none"/>
              </w:rPr>
            </w:pPr>
          </w:p>
        </w:tc>
        <w:tc>
          <w:tcPr>
            <w:tcW w:w="752" w:type="dxa"/>
            <w:tcBorders>
              <w:top w:val="single" w:color="auto" w:sz="4" w:space="0"/>
              <w:left w:val="nil"/>
              <w:bottom w:val="single" w:color="auto" w:sz="4" w:space="0"/>
              <w:right w:val="single" w:color="auto" w:sz="4" w:space="0"/>
            </w:tcBorders>
            <w:noWrap w:val="0"/>
            <w:vAlign w:val="center"/>
          </w:tcPr>
          <w:p w14:paraId="079C6ED4">
            <w:pPr>
              <w:jc w:val="center"/>
              <w:rPr>
                <w:rFonts w:ascii="宋体" w:hAnsi="宋体" w:cs="宋体"/>
                <w:color w:val="auto"/>
                <w:szCs w:val="21"/>
                <w:highlight w:val="none"/>
              </w:rPr>
            </w:pPr>
          </w:p>
        </w:tc>
      </w:tr>
      <w:tr w14:paraId="58F2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1237461B">
            <w:pPr>
              <w:jc w:val="center"/>
              <w:rPr>
                <w:rFonts w:ascii="宋体" w:hAnsi="宋体" w:cs="宋体"/>
                <w:color w:val="auto"/>
                <w:szCs w:val="21"/>
                <w:highlight w:val="none"/>
              </w:rPr>
            </w:pPr>
          </w:p>
        </w:tc>
        <w:tc>
          <w:tcPr>
            <w:tcW w:w="919" w:type="dxa"/>
            <w:tcBorders>
              <w:top w:val="single" w:color="auto" w:sz="4" w:space="0"/>
              <w:left w:val="nil"/>
              <w:bottom w:val="single" w:color="auto" w:sz="4" w:space="0"/>
              <w:right w:val="single" w:color="auto" w:sz="4" w:space="0"/>
            </w:tcBorders>
            <w:noWrap w:val="0"/>
            <w:vAlign w:val="center"/>
          </w:tcPr>
          <w:p w14:paraId="65C3BF24">
            <w:pPr>
              <w:jc w:val="center"/>
              <w:rPr>
                <w:rFonts w:ascii="宋体" w:hAnsi="宋体" w:cs="宋体"/>
                <w:color w:val="auto"/>
                <w:szCs w:val="21"/>
                <w:highlight w:val="none"/>
              </w:rPr>
            </w:pPr>
          </w:p>
        </w:tc>
        <w:tc>
          <w:tcPr>
            <w:tcW w:w="920" w:type="dxa"/>
            <w:tcBorders>
              <w:top w:val="single" w:color="auto" w:sz="4" w:space="0"/>
              <w:left w:val="nil"/>
              <w:bottom w:val="single" w:color="auto" w:sz="4" w:space="0"/>
              <w:right w:val="single" w:color="auto" w:sz="4" w:space="0"/>
            </w:tcBorders>
            <w:noWrap w:val="0"/>
            <w:vAlign w:val="center"/>
          </w:tcPr>
          <w:p w14:paraId="27032553">
            <w:pPr>
              <w:jc w:val="center"/>
              <w:rPr>
                <w:rFonts w:ascii="宋体" w:hAnsi="宋体" w:cs="宋体"/>
                <w:color w:val="auto"/>
                <w:szCs w:val="21"/>
                <w:highlight w:val="none"/>
              </w:rPr>
            </w:pPr>
          </w:p>
        </w:tc>
        <w:tc>
          <w:tcPr>
            <w:tcW w:w="966" w:type="dxa"/>
            <w:tcBorders>
              <w:top w:val="single" w:color="auto" w:sz="4" w:space="0"/>
              <w:left w:val="nil"/>
              <w:bottom w:val="single" w:color="auto" w:sz="4" w:space="0"/>
              <w:right w:val="single" w:color="auto" w:sz="4" w:space="0"/>
            </w:tcBorders>
            <w:noWrap w:val="0"/>
            <w:vAlign w:val="center"/>
          </w:tcPr>
          <w:p w14:paraId="24278670">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2DCC4033">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1D7912CC">
            <w:pPr>
              <w:jc w:val="center"/>
              <w:rPr>
                <w:rFonts w:ascii="宋体" w:hAnsi="宋体" w:cs="宋体"/>
                <w:color w:val="auto"/>
                <w:szCs w:val="21"/>
                <w:highlight w:val="none"/>
              </w:rPr>
            </w:pPr>
          </w:p>
        </w:tc>
        <w:tc>
          <w:tcPr>
            <w:tcW w:w="1332" w:type="dxa"/>
            <w:tcBorders>
              <w:top w:val="single" w:color="auto" w:sz="4" w:space="0"/>
              <w:left w:val="nil"/>
              <w:bottom w:val="single" w:color="auto" w:sz="4" w:space="0"/>
              <w:right w:val="single" w:color="auto" w:sz="4" w:space="0"/>
            </w:tcBorders>
            <w:noWrap w:val="0"/>
            <w:vAlign w:val="center"/>
          </w:tcPr>
          <w:p w14:paraId="3049D6DA">
            <w:pPr>
              <w:jc w:val="center"/>
              <w:rPr>
                <w:rFonts w:ascii="宋体" w:hAnsi="宋体" w:cs="宋体"/>
                <w:color w:val="auto"/>
                <w:szCs w:val="21"/>
                <w:highlight w:val="none"/>
              </w:rPr>
            </w:pPr>
          </w:p>
        </w:tc>
        <w:tc>
          <w:tcPr>
            <w:tcW w:w="868" w:type="dxa"/>
            <w:tcBorders>
              <w:top w:val="single" w:color="auto" w:sz="4" w:space="0"/>
              <w:left w:val="nil"/>
              <w:bottom w:val="single" w:color="auto" w:sz="4" w:space="0"/>
              <w:right w:val="single" w:color="auto" w:sz="4" w:space="0"/>
            </w:tcBorders>
            <w:noWrap w:val="0"/>
            <w:vAlign w:val="center"/>
          </w:tcPr>
          <w:p w14:paraId="5F8030C2">
            <w:pPr>
              <w:jc w:val="center"/>
              <w:rPr>
                <w:rFonts w:ascii="宋体" w:hAnsi="宋体" w:cs="宋体"/>
                <w:color w:val="auto"/>
                <w:szCs w:val="21"/>
                <w:highlight w:val="none"/>
              </w:rPr>
            </w:pPr>
          </w:p>
        </w:tc>
        <w:tc>
          <w:tcPr>
            <w:tcW w:w="984" w:type="dxa"/>
            <w:tcBorders>
              <w:top w:val="single" w:color="auto" w:sz="4" w:space="0"/>
              <w:left w:val="nil"/>
              <w:bottom w:val="single" w:color="auto" w:sz="4" w:space="0"/>
              <w:right w:val="single" w:color="auto" w:sz="4" w:space="0"/>
            </w:tcBorders>
            <w:noWrap w:val="0"/>
            <w:vAlign w:val="center"/>
          </w:tcPr>
          <w:p w14:paraId="495B5042">
            <w:pPr>
              <w:jc w:val="center"/>
              <w:rPr>
                <w:rFonts w:ascii="宋体" w:hAnsi="宋体" w:cs="宋体"/>
                <w:color w:val="auto"/>
                <w:szCs w:val="21"/>
                <w:highlight w:val="none"/>
              </w:rPr>
            </w:pPr>
          </w:p>
        </w:tc>
        <w:tc>
          <w:tcPr>
            <w:tcW w:w="752" w:type="dxa"/>
            <w:tcBorders>
              <w:top w:val="single" w:color="auto" w:sz="4" w:space="0"/>
              <w:left w:val="nil"/>
              <w:bottom w:val="single" w:color="auto" w:sz="4" w:space="0"/>
              <w:right w:val="single" w:color="auto" w:sz="4" w:space="0"/>
            </w:tcBorders>
            <w:noWrap w:val="0"/>
            <w:vAlign w:val="center"/>
          </w:tcPr>
          <w:p w14:paraId="1467AC45">
            <w:pPr>
              <w:jc w:val="center"/>
              <w:rPr>
                <w:rFonts w:ascii="宋体" w:hAnsi="宋体" w:cs="宋体"/>
                <w:color w:val="auto"/>
                <w:szCs w:val="21"/>
                <w:highlight w:val="none"/>
              </w:rPr>
            </w:pPr>
          </w:p>
        </w:tc>
      </w:tr>
    </w:tbl>
    <w:p w14:paraId="6161F2BB">
      <w:pPr>
        <w:outlineLvl w:val="2"/>
        <w:rPr>
          <w:rFonts w:ascii="宋体" w:hAnsi="宋体"/>
          <w:bCs/>
          <w:color w:val="auto"/>
          <w:szCs w:val="21"/>
          <w:highlight w:val="none"/>
        </w:rPr>
      </w:pPr>
      <w:r>
        <w:rPr>
          <w:rFonts w:hint="eastAsia" w:ascii="宋体" w:hAnsi="宋体"/>
          <w:b/>
          <w:bCs/>
          <w:color w:val="auto"/>
          <w:highlight w:val="none"/>
        </w:rPr>
        <w:br w:type="page"/>
      </w:r>
      <w:bookmarkStart w:id="690" w:name="_Toc28507"/>
      <w:r>
        <w:rPr>
          <w:rFonts w:hint="eastAsia" w:ascii="宋体" w:hAnsi="宋体"/>
          <w:bCs/>
          <w:color w:val="auto"/>
          <w:sz w:val="28"/>
          <w:szCs w:val="22"/>
          <w:highlight w:val="none"/>
        </w:rPr>
        <w:t>附表二：拟配备本</w:t>
      </w:r>
      <w:r>
        <w:rPr>
          <w:rFonts w:hint="eastAsia" w:ascii="宋体" w:hAnsi="宋体"/>
          <w:bCs/>
          <w:color w:val="auto"/>
          <w:sz w:val="28"/>
          <w:szCs w:val="22"/>
          <w:highlight w:val="none"/>
          <w:lang w:eastAsia="zh-CN"/>
        </w:rPr>
        <w:t>项目</w:t>
      </w:r>
      <w:r>
        <w:rPr>
          <w:rFonts w:hint="eastAsia" w:ascii="宋体" w:hAnsi="宋体"/>
          <w:bCs/>
          <w:color w:val="auto"/>
          <w:sz w:val="28"/>
          <w:szCs w:val="22"/>
          <w:highlight w:val="none"/>
        </w:rPr>
        <w:t>的试验和检测仪器设备表</w:t>
      </w:r>
      <w:bookmarkEnd w:id="690"/>
    </w:p>
    <w:tbl>
      <w:tblPr>
        <w:tblStyle w:val="13"/>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440"/>
        <w:gridCol w:w="1080"/>
        <w:gridCol w:w="720"/>
        <w:gridCol w:w="776"/>
        <w:gridCol w:w="1080"/>
        <w:gridCol w:w="1080"/>
        <w:gridCol w:w="1156"/>
        <w:gridCol w:w="900"/>
      </w:tblGrid>
      <w:tr w14:paraId="6C68E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58F73BFE">
            <w:pPr>
              <w:jc w:val="center"/>
              <w:rPr>
                <w:rFonts w:ascii="宋体" w:hAnsi="宋体"/>
                <w:color w:val="auto"/>
                <w:sz w:val="22"/>
                <w:highlight w:val="none"/>
              </w:rPr>
            </w:pPr>
            <w:r>
              <w:rPr>
                <w:rFonts w:hint="eastAsia" w:ascii="宋体" w:hAnsi="宋体"/>
                <w:color w:val="auto"/>
                <w:sz w:val="22"/>
                <w:highlight w:val="none"/>
              </w:rPr>
              <w:t>序号</w:t>
            </w:r>
          </w:p>
        </w:tc>
        <w:tc>
          <w:tcPr>
            <w:tcW w:w="1440" w:type="dxa"/>
            <w:tcBorders>
              <w:top w:val="single" w:color="auto" w:sz="4" w:space="0"/>
              <w:left w:val="nil"/>
              <w:bottom w:val="single" w:color="auto" w:sz="4" w:space="0"/>
              <w:right w:val="single" w:color="auto" w:sz="4" w:space="0"/>
            </w:tcBorders>
            <w:noWrap w:val="0"/>
            <w:vAlign w:val="center"/>
          </w:tcPr>
          <w:p w14:paraId="26ED21D4">
            <w:pPr>
              <w:jc w:val="center"/>
              <w:rPr>
                <w:rFonts w:ascii="宋体" w:hAnsi="宋体"/>
                <w:color w:val="auto"/>
                <w:sz w:val="22"/>
                <w:highlight w:val="none"/>
              </w:rPr>
            </w:pPr>
            <w:r>
              <w:rPr>
                <w:rFonts w:hint="eastAsia" w:ascii="宋体" w:hAnsi="宋体"/>
                <w:color w:val="auto"/>
                <w:sz w:val="22"/>
                <w:highlight w:val="none"/>
              </w:rPr>
              <w:t>仪器设备名称</w:t>
            </w:r>
          </w:p>
        </w:tc>
        <w:tc>
          <w:tcPr>
            <w:tcW w:w="1080" w:type="dxa"/>
            <w:tcBorders>
              <w:top w:val="single" w:color="auto" w:sz="4" w:space="0"/>
              <w:left w:val="nil"/>
              <w:bottom w:val="single" w:color="auto" w:sz="4" w:space="0"/>
              <w:right w:val="single" w:color="auto" w:sz="4" w:space="0"/>
            </w:tcBorders>
            <w:noWrap w:val="0"/>
            <w:vAlign w:val="center"/>
          </w:tcPr>
          <w:p w14:paraId="729A6301">
            <w:pPr>
              <w:jc w:val="center"/>
              <w:rPr>
                <w:rFonts w:ascii="宋体" w:hAnsi="宋体"/>
                <w:color w:val="auto"/>
                <w:sz w:val="22"/>
                <w:highlight w:val="none"/>
              </w:rPr>
            </w:pPr>
            <w:r>
              <w:rPr>
                <w:rFonts w:hint="eastAsia" w:ascii="宋体" w:hAnsi="宋体"/>
                <w:color w:val="auto"/>
                <w:sz w:val="22"/>
                <w:highlight w:val="none"/>
              </w:rPr>
              <w:t>型号</w:t>
            </w:r>
          </w:p>
          <w:p w14:paraId="5BA05F60">
            <w:pPr>
              <w:jc w:val="center"/>
              <w:rPr>
                <w:rFonts w:ascii="宋体" w:hAnsi="宋体"/>
                <w:color w:val="auto"/>
                <w:sz w:val="22"/>
                <w:highlight w:val="none"/>
              </w:rPr>
            </w:pPr>
            <w:r>
              <w:rPr>
                <w:rFonts w:hint="eastAsia" w:ascii="宋体" w:hAnsi="宋体"/>
                <w:color w:val="auto"/>
                <w:sz w:val="22"/>
                <w:highlight w:val="none"/>
              </w:rPr>
              <w:t>规格</w:t>
            </w:r>
          </w:p>
        </w:tc>
        <w:tc>
          <w:tcPr>
            <w:tcW w:w="720" w:type="dxa"/>
            <w:tcBorders>
              <w:top w:val="single" w:color="auto" w:sz="4" w:space="0"/>
              <w:left w:val="nil"/>
              <w:bottom w:val="single" w:color="auto" w:sz="4" w:space="0"/>
              <w:right w:val="single" w:color="auto" w:sz="4" w:space="0"/>
            </w:tcBorders>
            <w:noWrap w:val="0"/>
            <w:vAlign w:val="center"/>
          </w:tcPr>
          <w:p w14:paraId="4F6A3783">
            <w:pPr>
              <w:jc w:val="center"/>
              <w:rPr>
                <w:rFonts w:ascii="宋体" w:hAnsi="宋体"/>
                <w:color w:val="auto"/>
                <w:sz w:val="22"/>
                <w:highlight w:val="none"/>
              </w:rPr>
            </w:pPr>
            <w:r>
              <w:rPr>
                <w:rFonts w:hint="eastAsia" w:ascii="宋体" w:hAnsi="宋体"/>
                <w:color w:val="auto"/>
                <w:sz w:val="22"/>
                <w:highlight w:val="none"/>
              </w:rPr>
              <w:t>数量</w:t>
            </w:r>
          </w:p>
        </w:tc>
        <w:tc>
          <w:tcPr>
            <w:tcW w:w="776" w:type="dxa"/>
            <w:tcBorders>
              <w:top w:val="single" w:color="auto" w:sz="4" w:space="0"/>
              <w:left w:val="nil"/>
              <w:bottom w:val="single" w:color="auto" w:sz="4" w:space="0"/>
              <w:right w:val="single" w:color="auto" w:sz="4" w:space="0"/>
            </w:tcBorders>
            <w:noWrap w:val="0"/>
            <w:vAlign w:val="center"/>
          </w:tcPr>
          <w:p w14:paraId="1C24D7B2">
            <w:pPr>
              <w:jc w:val="center"/>
              <w:rPr>
                <w:rFonts w:ascii="宋体" w:hAnsi="宋体"/>
                <w:color w:val="auto"/>
                <w:sz w:val="22"/>
                <w:highlight w:val="none"/>
              </w:rPr>
            </w:pPr>
            <w:r>
              <w:rPr>
                <w:rFonts w:hint="eastAsia" w:ascii="宋体" w:hAnsi="宋体"/>
                <w:color w:val="auto"/>
                <w:sz w:val="22"/>
                <w:highlight w:val="none"/>
              </w:rPr>
              <w:t>国别产地</w:t>
            </w:r>
          </w:p>
        </w:tc>
        <w:tc>
          <w:tcPr>
            <w:tcW w:w="1080" w:type="dxa"/>
            <w:tcBorders>
              <w:top w:val="single" w:color="auto" w:sz="4" w:space="0"/>
              <w:left w:val="nil"/>
              <w:bottom w:val="single" w:color="auto" w:sz="4" w:space="0"/>
              <w:right w:val="single" w:color="auto" w:sz="4" w:space="0"/>
            </w:tcBorders>
            <w:noWrap w:val="0"/>
            <w:vAlign w:val="center"/>
          </w:tcPr>
          <w:p w14:paraId="5591E52C">
            <w:pPr>
              <w:jc w:val="center"/>
              <w:rPr>
                <w:rFonts w:ascii="宋体" w:hAnsi="宋体"/>
                <w:color w:val="auto"/>
                <w:sz w:val="22"/>
                <w:highlight w:val="none"/>
              </w:rPr>
            </w:pPr>
            <w:r>
              <w:rPr>
                <w:rFonts w:hint="eastAsia" w:ascii="宋体" w:hAnsi="宋体"/>
                <w:color w:val="auto"/>
                <w:sz w:val="22"/>
                <w:highlight w:val="none"/>
              </w:rPr>
              <w:t>制造</w:t>
            </w:r>
          </w:p>
          <w:p w14:paraId="027B34CD">
            <w:pPr>
              <w:jc w:val="center"/>
              <w:rPr>
                <w:rFonts w:ascii="宋体" w:hAnsi="宋体"/>
                <w:color w:val="auto"/>
                <w:sz w:val="22"/>
                <w:highlight w:val="none"/>
              </w:rPr>
            </w:pPr>
            <w:r>
              <w:rPr>
                <w:rFonts w:hint="eastAsia" w:ascii="宋体" w:hAnsi="宋体"/>
                <w:color w:val="auto"/>
                <w:sz w:val="22"/>
                <w:highlight w:val="none"/>
              </w:rPr>
              <w:t>年份</w:t>
            </w:r>
          </w:p>
        </w:tc>
        <w:tc>
          <w:tcPr>
            <w:tcW w:w="1080" w:type="dxa"/>
            <w:tcBorders>
              <w:top w:val="single" w:color="auto" w:sz="4" w:space="0"/>
              <w:left w:val="nil"/>
              <w:bottom w:val="single" w:color="auto" w:sz="4" w:space="0"/>
              <w:right w:val="single" w:color="auto" w:sz="4" w:space="0"/>
            </w:tcBorders>
            <w:noWrap w:val="0"/>
            <w:vAlign w:val="center"/>
          </w:tcPr>
          <w:p w14:paraId="14A1174D">
            <w:pPr>
              <w:jc w:val="center"/>
              <w:rPr>
                <w:rFonts w:ascii="宋体" w:hAnsi="宋体"/>
                <w:color w:val="auto"/>
                <w:sz w:val="22"/>
                <w:highlight w:val="none"/>
              </w:rPr>
            </w:pPr>
            <w:r>
              <w:rPr>
                <w:rFonts w:hint="eastAsia" w:ascii="宋体" w:hAnsi="宋体"/>
                <w:color w:val="auto"/>
                <w:sz w:val="22"/>
                <w:highlight w:val="none"/>
              </w:rPr>
              <w:t>已使用台时数</w:t>
            </w:r>
          </w:p>
        </w:tc>
        <w:tc>
          <w:tcPr>
            <w:tcW w:w="1156" w:type="dxa"/>
            <w:tcBorders>
              <w:top w:val="single" w:color="auto" w:sz="4" w:space="0"/>
              <w:left w:val="nil"/>
              <w:bottom w:val="single" w:color="auto" w:sz="4" w:space="0"/>
              <w:right w:val="single" w:color="auto" w:sz="4" w:space="0"/>
            </w:tcBorders>
            <w:noWrap w:val="0"/>
            <w:vAlign w:val="center"/>
          </w:tcPr>
          <w:p w14:paraId="1CAA9547">
            <w:pPr>
              <w:jc w:val="center"/>
              <w:rPr>
                <w:rFonts w:ascii="宋体" w:hAnsi="宋体"/>
                <w:color w:val="auto"/>
                <w:sz w:val="22"/>
                <w:highlight w:val="none"/>
              </w:rPr>
            </w:pPr>
            <w:r>
              <w:rPr>
                <w:rFonts w:hint="eastAsia" w:ascii="宋体" w:hAnsi="宋体"/>
                <w:color w:val="auto"/>
                <w:sz w:val="22"/>
                <w:highlight w:val="none"/>
              </w:rPr>
              <w:t>用途</w:t>
            </w:r>
          </w:p>
        </w:tc>
        <w:tc>
          <w:tcPr>
            <w:tcW w:w="900" w:type="dxa"/>
            <w:tcBorders>
              <w:top w:val="single" w:color="auto" w:sz="4" w:space="0"/>
              <w:left w:val="nil"/>
              <w:bottom w:val="single" w:color="auto" w:sz="4" w:space="0"/>
              <w:right w:val="single" w:color="auto" w:sz="4" w:space="0"/>
            </w:tcBorders>
            <w:noWrap w:val="0"/>
            <w:vAlign w:val="center"/>
          </w:tcPr>
          <w:p w14:paraId="218E56A7">
            <w:pPr>
              <w:jc w:val="center"/>
              <w:rPr>
                <w:rFonts w:ascii="宋体" w:hAnsi="宋体"/>
                <w:color w:val="auto"/>
                <w:sz w:val="22"/>
                <w:highlight w:val="none"/>
              </w:rPr>
            </w:pPr>
            <w:r>
              <w:rPr>
                <w:rFonts w:hint="eastAsia" w:ascii="宋体" w:hAnsi="宋体"/>
                <w:color w:val="auto"/>
                <w:sz w:val="22"/>
                <w:highlight w:val="none"/>
              </w:rPr>
              <w:t>备注</w:t>
            </w:r>
          </w:p>
        </w:tc>
      </w:tr>
      <w:tr w14:paraId="508A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7F82DEA0">
            <w:pPr>
              <w:rPr>
                <w:rFonts w:ascii="宋体" w:hAnsi="宋体"/>
                <w:color w:val="auto"/>
                <w:sz w:val="22"/>
                <w:highlight w:val="none"/>
              </w:rPr>
            </w:pPr>
          </w:p>
        </w:tc>
        <w:tc>
          <w:tcPr>
            <w:tcW w:w="1440" w:type="dxa"/>
            <w:tcBorders>
              <w:top w:val="single" w:color="auto" w:sz="4" w:space="0"/>
              <w:left w:val="nil"/>
              <w:bottom w:val="single" w:color="auto" w:sz="4" w:space="0"/>
              <w:right w:val="single" w:color="auto" w:sz="4" w:space="0"/>
            </w:tcBorders>
            <w:noWrap w:val="0"/>
            <w:vAlign w:val="center"/>
          </w:tcPr>
          <w:p w14:paraId="731C903F">
            <w:pPr>
              <w:rPr>
                <w:rFonts w:ascii="宋体" w:hAnsi="宋体"/>
                <w:color w:val="auto"/>
                <w:sz w:val="22"/>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39CFFA00">
            <w:pPr>
              <w:rPr>
                <w:rFonts w:ascii="宋体" w:hAnsi="宋体"/>
                <w:color w:val="auto"/>
                <w:sz w:val="22"/>
                <w:highlight w:val="none"/>
              </w:rPr>
            </w:pPr>
          </w:p>
        </w:tc>
        <w:tc>
          <w:tcPr>
            <w:tcW w:w="720" w:type="dxa"/>
            <w:tcBorders>
              <w:top w:val="single" w:color="auto" w:sz="4" w:space="0"/>
              <w:left w:val="nil"/>
              <w:bottom w:val="single" w:color="auto" w:sz="4" w:space="0"/>
              <w:right w:val="single" w:color="auto" w:sz="4" w:space="0"/>
            </w:tcBorders>
            <w:noWrap w:val="0"/>
            <w:vAlign w:val="center"/>
          </w:tcPr>
          <w:p w14:paraId="44B06DCC">
            <w:pPr>
              <w:rPr>
                <w:rFonts w:ascii="宋体" w:hAnsi="宋体"/>
                <w:color w:val="auto"/>
                <w:sz w:val="22"/>
                <w:highlight w:val="none"/>
              </w:rPr>
            </w:pPr>
          </w:p>
        </w:tc>
        <w:tc>
          <w:tcPr>
            <w:tcW w:w="776" w:type="dxa"/>
            <w:tcBorders>
              <w:top w:val="single" w:color="auto" w:sz="4" w:space="0"/>
              <w:left w:val="nil"/>
              <w:bottom w:val="single" w:color="auto" w:sz="4" w:space="0"/>
              <w:right w:val="single" w:color="auto" w:sz="4" w:space="0"/>
            </w:tcBorders>
            <w:noWrap w:val="0"/>
            <w:vAlign w:val="center"/>
          </w:tcPr>
          <w:p w14:paraId="2315C348">
            <w:pPr>
              <w:rPr>
                <w:rFonts w:ascii="宋体" w:hAnsi="宋体"/>
                <w:color w:val="auto"/>
                <w:sz w:val="22"/>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0A2290A9">
            <w:pPr>
              <w:rPr>
                <w:rFonts w:ascii="宋体" w:hAnsi="宋体"/>
                <w:color w:val="auto"/>
                <w:sz w:val="22"/>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62C46360">
            <w:pPr>
              <w:rPr>
                <w:rFonts w:ascii="宋体" w:hAnsi="宋体"/>
                <w:color w:val="auto"/>
                <w:sz w:val="22"/>
                <w:highlight w:val="none"/>
              </w:rPr>
            </w:pPr>
          </w:p>
        </w:tc>
        <w:tc>
          <w:tcPr>
            <w:tcW w:w="1156" w:type="dxa"/>
            <w:tcBorders>
              <w:top w:val="single" w:color="auto" w:sz="4" w:space="0"/>
              <w:left w:val="nil"/>
              <w:bottom w:val="single" w:color="auto" w:sz="4" w:space="0"/>
              <w:right w:val="single" w:color="auto" w:sz="4" w:space="0"/>
            </w:tcBorders>
            <w:noWrap w:val="0"/>
            <w:vAlign w:val="center"/>
          </w:tcPr>
          <w:p w14:paraId="7613F327">
            <w:pPr>
              <w:rPr>
                <w:rFonts w:ascii="宋体" w:hAnsi="宋体"/>
                <w:color w:val="auto"/>
                <w:sz w:val="22"/>
                <w:highlight w:val="none"/>
              </w:rPr>
            </w:pPr>
          </w:p>
        </w:tc>
        <w:tc>
          <w:tcPr>
            <w:tcW w:w="900" w:type="dxa"/>
            <w:tcBorders>
              <w:top w:val="single" w:color="auto" w:sz="4" w:space="0"/>
              <w:left w:val="nil"/>
              <w:bottom w:val="single" w:color="auto" w:sz="4" w:space="0"/>
              <w:right w:val="single" w:color="auto" w:sz="4" w:space="0"/>
            </w:tcBorders>
            <w:noWrap w:val="0"/>
            <w:vAlign w:val="center"/>
          </w:tcPr>
          <w:p w14:paraId="73AB0B4A">
            <w:pPr>
              <w:rPr>
                <w:rFonts w:ascii="宋体" w:hAnsi="宋体"/>
                <w:color w:val="auto"/>
                <w:sz w:val="22"/>
                <w:highlight w:val="none"/>
              </w:rPr>
            </w:pPr>
          </w:p>
        </w:tc>
      </w:tr>
      <w:tr w14:paraId="7F17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33167815">
            <w:pPr>
              <w:rPr>
                <w:rFonts w:ascii="宋体" w:hAnsi="宋体"/>
                <w:color w:val="auto"/>
                <w:sz w:val="22"/>
                <w:highlight w:val="none"/>
              </w:rPr>
            </w:pPr>
          </w:p>
        </w:tc>
        <w:tc>
          <w:tcPr>
            <w:tcW w:w="1440" w:type="dxa"/>
            <w:tcBorders>
              <w:top w:val="single" w:color="auto" w:sz="4" w:space="0"/>
              <w:left w:val="nil"/>
              <w:bottom w:val="single" w:color="auto" w:sz="4" w:space="0"/>
              <w:right w:val="single" w:color="auto" w:sz="4" w:space="0"/>
            </w:tcBorders>
            <w:noWrap w:val="0"/>
            <w:vAlign w:val="center"/>
          </w:tcPr>
          <w:p w14:paraId="4FB7C4B9">
            <w:pPr>
              <w:rPr>
                <w:rFonts w:ascii="宋体" w:hAnsi="宋体"/>
                <w:color w:val="auto"/>
                <w:sz w:val="22"/>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0371E1B1">
            <w:pPr>
              <w:rPr>
                <w:rFonts w:ascii="宋体" w:hAnsi="宋体"/>
                <w:color w:val="auto"/>
                <w:sz w:val="22"/>
                <w:highlight w:val="none"/>
              </w:rPr>
            </w:pPr>
          </w:p>
        </w:tc>
        <w:tc>
          <w:tcPr>
            <w:tcW w:w="720" w:type="dxa"/>
            <w:tcBorders>
              <w:top w:val="single" w:color="auto" w:sz="4" w:space="0"/>
              <w:left w:val="nil"/>
              <w:bottom w:val="single" w:color="auto" w:sz="4" w:space="0"/>
              <w:right w:val="single" w:color="auto" w:sz="4" w:space="0"/>
            </w:tcBorders>
            <w:noWrap w:val="0"/>
            <w:vAlign w:val="center"/>
          </w:tcPr>
          <w:p w14:paraId="539328D1">
            <w:pPr>
              <w:rPr>
                <w:rFonts w:ascii="宋体" w:hAnsi="宋体"/>
                <w:color w:val="auto"/>
                <w:sz w:val="22"/>
                <w:highlight w:val="none"/>
              </w:rPr>
            </w:pPr>
          </w:p>
        </w:tc>
        <w:tc>
          <w:tcPr>
            <w:tcW w:w="776" w:type="dxa"/>
            <w:tcBorders>
              <w:top w:val="single" w:color="auto" w:sz="4" w:space="0"/>
              <w:left w:val="nil"/>
              <w:bottom w:val="single" w:color="auto" w:sz="4" w:space="0"/>
              <w:right w:val="single" w:color="auto" w:sz="4" w:space="0"/>
            </w:tcBorders>
            <w:noWrap w:val="0"/>
            <w:vAlign w:val="center"/>
          </w:tcPr>
          <w:p w14:paraId="4AF89C70">
            <w:pPr>
              <w:rPr>
                <w:rFonts w:ascii="宋体" w:hAnsi="宋体"/>
                <w:color w:val="auto"/>
                <w:sz w:val="22"/>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4A8BB1A9">
            <w:pPr>
              <w:rPr>
                <w:rFonts w:ascii="宋体" w:hAnsi="宋体"/>
                <w:color w:val="auto"/>
                <w:sz w:val="22"/>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69175E67">
            <w:pPr>
              <w:rPr>
                <w:rFonts w:ascii="宋体" w:hAnsi="宋体"/>
                <w:color w:val="auto"/>
                <w:sz w:val="22"/>
                <w:highlight w:val="none"/>
              </w:rPr>
            </w:pPr>
          </w:p>
        </w:tc>
        <w:tc>
          <w:tcPr>
            <w:tcW w:w="1156" w:type="dxa"/>
            <w:tcBorders>
              <w:top w:val="single" w:color="auto" w:sz="4" w:space="0"/>
              <w:left w:val="nil"/>
              <w:bottom w:val="single" w:color="auto" w:sz="4" w:space="0"/>
              <w:right w:val="single" w:color="auto" w:sz="4" w:space="0"/>
            </w:tcBorders>
            <w:noWrap w:val="0"/>
            <w:vAlign w:val="center"/>
          </w:tcPr>
          <w:p w14:paraId="7F6032BF">
            <w:pPr>
              <w:rPr>
                <w:rFonts w:ascii="宋体" w:hAnsi="宋体"/>
                <w:color w:val="auto"/>
                <w:sz w:val="22"/>
                <w:highlight w:val="none"/>
              </w:rPr>
            </w:pPr>
          </w:p>
        </w:tc>
        <w:tc>
          <w:tcPr>
            <w:tcW w:w="900" w:type="dxa"/>
            <w:tcBorders>
              <w:top w:val="single" w:color="auto" w:sz="4" w:space="0"/>
              <w:left w:val="nil"/>
              <w:bottom w:val="single" w:color="auto" w:sz="4" w:space="0"/>
              <w:right w:val="single" w:color="auto" w:sz="4" w:space="0"/>
            </w:tcBorders>
            <w:noWrap w:val="0"/>
            <w:vAlign w:val="center"/>
          </w:tcPr>
          <w:p w14:paraId="729D2BFF">
            <w:pPr>
              <w:rPr>
                <w:rFonts w:ascii="宋体" w:hAnsi="宋体"/>
                <w:color w:val="auto"/>
                <w:sz w:val="22"/>
                <w:highlight w:val="none"/>
              </w:rPr>
            </w:pPr>
          </w:p>
        </w:tc>
      </w:tr>
      <w:tr w14:paraId="5A345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434E10F2">
            <w:pPr>
              <w:rPr>
                <w:rFonts w:ascii="宋体" w:hAnsi="宋体"/>
                <w:color w:val="auto"/>
                <w:sz w:val="22"/>
                <w:highlight w:val="none"/>
              </w:rPr>
            </w:pPr>
          </w:p>
        </w:tc>
        <w:tc>
          <w:tcPr>
            <w:tcW w:w="1440" w:type="dxa"/>
            <w:tcBorders>
              <w:top w:val="single" w:color="auto" w:sz="4" w:space="0"/>
              <w:left w:val="nil"/>
              <w:bottom w:val="single" w:color="auto" w:sz="4" w:space="0"/>
              <w:right w:val="single" w:color="auto" w:sz="4" w:space="0"/>
            </w:tcBorders>
            <w:noWrap w:val="0"/>
            <w:vAlign w:val="center"/>
          </w:tcPr>
          <w:p w14:paraId="6E955833">
            <w:pPr>
              <w:rPr>
                <w:rFonts w:ascii="宋体" w:hAnsi="宋体"/>
                <w:color w:val="auto"/>
                <w:sz w:val="22"/>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1FD9AB9B">
            <w:pPr>
              <w:rPr>
                <w:rFonts w:ascii="宋体" w:hAnsi="宋体"/>
                <w:color w:val="auto"/>
                <w:sz w:val="22"/>
                <w:highlight w:val="none"/>
              </w:rPr>
            </w:pPr>
          </w:p>
        </w:tc>
        <w:tc>
          <w:tcPr>
            <w:tcW w:w="720" w:type="dxa"/>
            <w:tcBorders>
              <w:top w:val="single" w:color="auto" w:sz="4" w:space="0"/>
              <w:left w:val="nil"/>
              <w:bottom w:val="single" w:color="auto" w:sz="4" w:space="0"/>
              <w:right w:val="single" w:color="auto" w:sz="4" w:space="0"/>
            </w:tcBorders>
            <w:noWrap w:val="0"/>
            <w:vAlign w:val="center"/>
          </w:tcPr>
          <w:p w14:paraId="425ABD37">
            <w:pPr>
              <w:rPr>
                <w:rFonts w:ascii="宋体" w:hAnsi="宋体"/>
                <w:color w:val="auto"/>
                <w:sz w:val="22"/>
                <w:highlight w:val="none"/>
              </w:rPr>
            </w:pPr>
          </w:p>
        </w:tc>
        <w:tc>
          <w:tcPr>
            <w:tcW w:w="776" w:type="dxa"/>
            <w:tcBorders>
              <w:top w:val="single" w:color="auto" w:sz="4" w:space="0"/>
              <w:left w:val="nil"/>
              <w:bottom w:val="single" w:color="auto" w:sz="4" w:space="0"/>
              <w:right w:val="single" w:color="auto" w:sz="4" w:space="0"/>
            </w:tcBorders>
            <w:noWrap w:val="0"/>
            <w:vAlign w:val="center"/>
          </w:tcPr>
          <w:p w14:paraId="18AC39CD">
            <w:pPr>
              <w:rPr>
                <w:rFonts w:ascii="宋体" w:hAnsi="宋体"/>
                <w:color w:val="auto"/>
                <w:sz w:val="22"/>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08FB557D">
            <w:pPr>
              <w:rPr>
                <w:rFonts w:ascii="宋体" w:hAnsi="宋体"/>
                <w:color w:val="auto"/>
                <w:sz w:val="22"/>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4CE754F3">
            <w:pPr>
              <w:rPr>
                <w:rFonts w:ascii="宋体" w:hAnsi="宋体"/>
                <w:color w:val="auto"/>
                <w:sz w:val="22"/>
                <w:highlight w:val="none"/>
              </w:rPr>
            </w:pPr>
          </w:p>
        </w:tc>
        <w:tc>
          <w:tcPr>
            <w:tcW w:w="1156" w:type="dxa"/>
            <w:tcBorders>
              <w:top w:val="single" w:color="auto" w:sz="4" w:space="0"/>
              <w:left w:val="nil"/>
              <w:bottom w:val="single" w:color="auto" w:sz="4" w:space="0"/>
              <w:right w:val="single" w:color="auto" w:sz="4" w:space="0"/>
            </w:tcBorders>
            <w:noWrap w:val="0"/>
            <w:vAlign w:val="center"/>
          </w:tcPr>
          <w:p w14:paraId="1D042919">
            <w:pPr>
              <w:rPr>
                <w:rFonts w:ascii="宋体" w:hAnsi="宋体"/>
                <w:color w:val="auto"/>
                <w:sz w:val="22"/>
                <w:highlight w:val="none"/>
              </w:rPr>
            </w:pPr>
          </w:p>
        </w:tc>
        <w:tc>
          <w:tcPr>
            <w:tcW w:w="900" w:type="dxa"/>
            <w:tcBorders>
              <w:top w:val="single" w:color="auto" w:sz="4" w:space="0"/>
              <w:left w:val="nil"/>
              <w:bottom w:val="single" w:color="auto" w:sz="4" w:space="0"/>
              <w:right w:val="single" w:color="auto" w:sz="4" w:space="0"/>
            </w:tcBorders>
            <w:noWrap w:val="0"/>
            <w:vAlign w:val="center"/>
          </w:tcPr>
          <w:p w14:paraId="7F0D5046">
            <w:pPr>
              <w:rPr>
                <w:rFonts w:ascii="宋体" w:hAnsi="宋体"/>
                <w:color w:val="auto"/>
                <w:sz w:val="22"/>
                <w:highlight w:val="none"/>
              </w:rPr>
            </w:pPr>
          </w:p>
        </w:tc>
      </w:tr>
      <w:tr w14:paraId="1E7A5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1A429F55">
            <w:pPr>
              <w:rPr>
                <w:rFonts w:ascii="宋体" w:hAnsi="宋体"/>
                <w:color w:val="auto"/>
                <w:sz w:val="22"/>
                <w:highlight w:val="none"/>
              </w:rPr>
            </w:pPr>
          </w:p>
        </w:tc>
        <w:tc>
          <w:tcPr>
            <w:tcW w:w="1440" w:type="dxa"/>
            <w:tcBorders>
              <w:top w:val="single" w:color="auto" w:sz="4" w:space="0"/>
              <w:left w:val="nil"/>
              <w:bottom w:val="single" w:color="auto" w:sz="4" w:space="0"/>
              <w:right w:val="single" w:color="auto" w:sz="4" w:space="0"/>
            </w:tcBorders>
            <w:noWrap w:val="0"/>
            <w:vAlign w:val="center"/>
          </w:tcPr>
          <w:p w14:paraId="7B256E81">
            <w:pPr>
              <w:rPr>
                <w:rFonts w:ascii="宋体" w:hAnsi="宋体"/>
                <w:color w:val="auto"/>
                <w:sz w:val="22"/>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301A0B6C">
            <w:pPr>
              <w:rPr>
                <w:rFonts w:ascii="宋体" w:hAnsi="宋体"/>
                <w:color w:val="auto"/>
                <w:sz w:val="22"/>
                <w:highlight w:val="none"/>
              </w:rPr>
            </w:pPr>
          </w:p>
        </w:tc>
        <w:tc>
          <w:tcPr>
            <w:tcW w:w="720" w:type="dxa"/>
            <w:tcBorders>
              <w:top w:val="single" w:color="auto" w:sz="4" w:space="0"/>
              <w:left w:val="nil"/>
              <w:bottom w:val="single" w:color="auto" w:sz="4" w:space="0"/>
              <w:right w:val="single" w:color="auto" w:sz="4" w:space="0"/>
            </w:tcBorders>
            <w:noWrap w:val="0"/>
            <w:vAlign w:val="center"/>
          </w:tcPr>
          <w:p w14:paraId="27448464">
            <w:pPr>
              <w:rPr>
                <w:rFonts w:ascii="宋体" w:hAnsi="宋体"/>
                <w:color w:val="auto"/>
                <w:sz w:val="22"/>
                <w:highlight w:val="none"/>
              </w:rPr>
            </w:pPr>
          </w:p>
        </w:tc>
        <w:tc>
          <w:tcPr>
            <w:tcW w:w="776" w:type="dxa"/>
            <w:tcBorders>
              <w:top w:val="single" w:color="auto" w:sz="4" w:space="0"/>
              <w:left w:val="nil"/>
              <w:bottom w:val="single" w:color="auto" w:sz="4" w:space="0"/>
              <w:right w:val="single" w:color="auto" w:sz="4" w:space="0"/>
            </w:tcBorders>
            <w:noWrap w:val="0"/>
            <w:vAlign w:val="center"/>
          </w:tcPr>
          <w:p w14:paraId="655C59C0">
            <w:pPr>
              <w:rPr>
                <w:rFonts w:ascii="宋体" w:hAnsi="宋体"/>
                <w:color w:val="auto"/>
                <w:sz w:val="22"/>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1DDDE4D7">
            <w:pPr>
              <w:rPr>
                <w:rFonts w:ascii="宋体" w:hAnsi="宋体"/>
                <w:color w:val="auto"/>
                <w:sz w:val="22"/>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3E41EE47">
            <w:pPr>
              <w:rPr>
                <w:rFonts w:ascii="宋体" w:hAnsi="宋体"/>
                <w:color w:val="auto"/>
                <w:sz w:val="22"/>
                <w:highlight w:val="none"/>
              </w:rPr>
            </w:pPr>
          </w:p>
        </w:tc>
        <w:tc>
          <w:tcPr>
            <w:tcW w:w="1156" w:type="dxa"/>
            <w:tcBorders>
              <w:top w:val="single" w:color="auto" w:sz="4" w:space="0"/>
              <w:left w:val="nil"/>
              <w:bottom w:val="single" w:color="auto" w:sz="4" w:space="0"/>
              <w:right w:val="single" w:color="auto" w:sz="4" w:space="0"/>
            </w:tcBorders>
            <w:noWrap w:val="0"/>
            <w:vAlign w:val="center"/>
          </w:tcPr>
          <w:p w14:paraId="0DF1A09E">
            <w:pPr>
              <w:rPr>
                <w:rFonts w:ascii="宋体" w:hAnsi="宋体"/>
                <w:color w:val="auto"/>
                <w:sz w:val="22"/>
                <w:highlight w:val="none"/>
              </w:rPr>
            </w:pPr>
          </w:p>
        </w:tc>
        <w:tc>
          <w:tcPr>
            <w:tcW w:w="900" w:type="dxa"/>
            <w:tcBorders>
              <w:top w:val="single" w:color="auto" w:sz="4" w:space="0"/>
              <w:left w:val="nil"/>
              <w:bottom w:val="single" w:color="auto" w:sz="4" w:space="0"/>
              <w:right w:val="single" w:color="auto" w:sz="4" w:space="0"/>
            </w:tcBorders>
            <w:noWrap w:val="0"/>
            <w:vAlign w:val="center"/>
          </w:tcPr>
          <w:p w14:paraId="20BB027B">
            <w:pPr>
              <w:rPr>
                <w:rFonts w:ascii="宋体" w:hAnsi="宋体"/>
                <w:color w:val="auto"/>
                <w:sz w:val="22"/>
                <w:highlight w:val="none"/>
              </w:rPr>
            </w:pPr>
          </w:p>
        </w:tc>
      </w:tr>
      <w:tr w14:paraId="0D30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6A4A3D9E">
            <w:pPr>
              <w:rPr>
                <w:rFonts w:ascii="宋体" w:hAnsi="宋体"/>
                <w:color w:val="auto"/>
                <w:sz w:val="22"/>
                <w:highlight w:val="none"/>
              </w:rPr>
            </w:pPr>
          </w:p>
        </w:tc>
        <w:tc>
          <w:tcPr>
            <w:tcW w:w="1440" w:type="dxa"/>
            <w:tcBorders>
              <w:top w:val="single" w:color="auto" w:sz="4" w:space="0"/>
              <w:left w:val="nil"/>
              <w:bottom w:val="single" w:color="auto" w:sz="4" w:space="0"/>
              <w:right w:val="single" w:color="auto" w:sz="4" w:space="0"/>
            </w:tcBorders>
            <w:noWrap w:val="0"/>
            <w:vAlign w:val="center"/>
          </w:tcPr>
          <w:p w14:paraId="572A6A03">
            <w:pPr>
              <w:rPr>
                <w:rFonts w:ascii="宋体" w:hAnsi="宋体"/>
                <w:color w:val="auto"/>
                <w:sz w:val="22"/>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7FAAF0A2">
            <w:pPr>
              <w:rPr>
                <w:rFonts w:ascii="宋体" w:hAnsi="宋体"/>
                <w:color w:val="auto"/>
                <w:sz w:val="22"/>
                <w:highlight w:val="none"/>
              </w:rPr>
            </w:pPr>
          </w:p>
        </w:tc>
        <w:tc>
          <w:tcPr>
            <w:tcW w:w="720" w:type="dxa"/>
            <w:tcBorders>
              <w:top w:val="single" w:color="auto" w:sz="4" w:space="0"/>
              <w:left w:val="nil"/>
              <w:bottom w:val="single" w:color="auto" w:sz="4" w:space="0"/>
              <w:right w:val="single" w:color="auto" w:sz="4" w:space="0"/>
            </w:tcBorders>
            <w:noWrap w:val="0"/>
            <w:vAlign w:val="center"/>
          </w:tcPr>
          <w:p w14:paraId="6B7EC132">
            <w:pPr>
              <w:rPr>
                <w:rFonts w:ascii="宋体" w:hAnsi="宋体"/>
                <w:color w:val="auto"/>
                <w:sz w:val="22"/>
                <w:highlight w:val="none"/>
              </w:rPr>
            </w:pPr>
          </w:p>
        </w:tc>
        <w:tc>
          <w:tcPr>
            <w:tcW w:w="776" w:type="dxa"/>
            <w:tcBorders>
              <w:top w:val="single" w:color="auto" w:sz="4" w:space="0"/>
              <w:left w:val="nil"/>
              <w:bottom w:val="single" w:color="auto" w:sz="4" w:space="0"/>
              <w:right w:val="single" w:color="auto" w:sz="4" w:space="0"/>
            </w:tcBorders>
            <w:noWrap w:val="0"/>
            <w:vAlign w:val="center"/>
          </w:tcPr>
          <w:p w14:paraId="176E062F">
            <w:pPr>
              <w:rPr>
                <w:rFonts w:ascii="宋体" w:hAnsi="宋体"/>
                <w:color w:val="auto"/>
                <w:sz w:val="22"/>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6CAA1782">
            <w:pPr>
              <w:rPr>
                <w:rFonts w:ascii="宋体" w:hAnsi="宋体"/>
                <w:color w:val="auto"/>
                <w:sz w:val="22"/>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0ACF71B7">
            <w:pPr>
              <w:rPr>
                <w:rFonts w:ascii="宋体" w:hAnsi="宋体"/>
                <w:color w:val="auto"/>
                <w:sz w:val="22"/>
                <w:highlight w:val="none"/>
              </w:rPr>
            </w:pPr>
          </w:p>
        </w:tc>
        <w:tc>
          <w:tcPr>
            <w:tcW w:w="1156" w:type="dxa"/>
            <w:tcBorders>
              <w:top w:val="single" w:color="auto" w:sz="4" w:space="0"/>
              <w:left w:val="nil"/>
              <w:bottom w:val="single" w:color="auto" w:sz="4" w:space="0"/>
              <w:right w:val="single" w:color="auto" w:sz="4" w:space="0"/>
            </w:tcBorders>
            <w:noWrap w:val="0"/>
            <w:vAlign w:val="center"/>
          </w:tcPr>
          <w:p w14:paraId="52E577B9">
            <w:pPr>
              <w:rPr>
                <w:rFonts w:ascii="宋体" w:hAnsi="宋体"/>
                <w:color w:val="auto"/>
                <w:sz w:val="22"/>
                <w:highlight w:val="none"/>
              </w:rPr>
            </w:pPr>
          </w:p>
        </w:tc>
        <w:tc>
          <w:tcPr>
            <w:tcW w:w="900" w:type="dxa"/>
            <w:tcBorders>
              <w:top w:val="single" w:color="auto" w:sz="4" w:space="0"/>
              <w:left w:val="nil"/>
              <w:bottom w:val="single" w:color="auto" w:sz="4" w:space="0"/>
              <w:right w:val="single" w:color="auto" w:sz="4" w:space="0"/>
            </w:tcBorders>
            <w:noWrap w:val="0"/>
            <w:vAlign w:val="center"/>
          </w:tcPr>
          <w:p w14:paraId="67E2688B">
            <w:pPr>
              <w:rPr>
                <w:rFonts w:ascii="宋体" w:hAnsi="宋体"/>
                <w:color w:val="auto"/>
                <w:sz w:val="22"/>
                <w:highlight w:val="none"/>
              </w:rPr>
            </w:pPr>
          </w:p>
        </w:tc>
      </w:tr>
      <w:tr w14:paraId="35E79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075B7689">
            <w:pPr>
              <w:jc w:val="center"/>
              <w:rPr>
                <w:rFonts w:ascii="宋体" w:hAnsi="宋体" w:cs="宋体"/>
                <w:color w:val="auto"/>
                <w:szCs w:val="21"/>
                <w:highlight w:val="none"/>
              </w:rPr>
            </w:pPr>
          </w:p>
        </w:tc>
        <w:tc>
          <w:tcPr>
            <w:tcW w:w="1440" w:type="dxa"/>
            <w:tcBorders>
              <w:top w:val="single" w:color="auto" w:sz="4" w:space="0"/>
              <w:left w:val="nil"/>
              <w:bottom w:val="single" w:color="auto" w:sz="4" w:space="0"/>
              <w:right w:val="single" w:color="auto" w:sz="4" w:space="0"/>
            </w:tcBorders>
            <w:noWrap w:val="0"/>
            <w:vAlign w:val="center"/>
          </w:tcPr>
          <w:p w14:paraId="69D347F4">
            <w:pPr>
              <w:jc w:val="center"/>
              <w:rPr>
                <w:rFonts w:ascii="宋体" w:hAnsi="宋体" w:cs="宋体"/>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4CB309E0">
            <w:pPr>
              <w:jc w:val="center"/>
              <w:rPr>
                <w:rFonts w:ascii="宋体" w:hAnsi="宋体" w:cs="宋体"/>
                <w:color w:val="auto"/>
                <w:szCs w:val="21"/>
                <w:highlight w:val="none"/>
              </w:rPr>
            </w:pPr>
          </w:p>
        </w:tc>
        <w:tc>
          <w:tcPr>
            <w:tcW w:w="720" w:type="dxa"/>
            <w:tcBorders>
              <w:top w:val="single" w:color="auto" w:sz="4" w:space="0"/>
              <w:left w:val="nil"/>
              <w:bottom w:val="single" w:color="auto" w:sz="4" w:space="0"/>
              <w:right w:val="single" w:color="auto" w:sz="4" w:space="0"/>
            </w:tcBorders>
            <w:noWrap w:val="0"/>
            <w:vAlign w:val="center"/>
          </w:tcPr>
          <w:p w14:paraId="395F8C0A">
            <w:pPr>
              <w:jc w:val="center"/>
              <w:rPr>
                <w:rFonts w:ascii="宋体" w:hAnsi="宋体" w:cs="宋体"/>
                <w:color w:val="auto"/>
                <w:szCs w:val="21"/>
                <w:highlight w:val="none"/>
              </w:rPr>
            </w:pPr>
          </w:p>
        </w:tc>
        <w:tc>
          <w:tcPr>
            <w:tcW w:w="776" w:type="dxa"/>
            <w:tcBorders>
              <w:top w:val="single" w:color="auto" w:sz="4" w:space="0"/>
              <w:left w:val="nil"/>
              <w:bottom w:val="single" w:color="auto" w:sz="4" w:space="0"/>
              <w:right w:val="single" w:color="auto" w:sz="4" w:space="0"/>
            </w:tcBorders>
            <w:noWrap w:val="0"/>
            <w:vAlign w:val="center"/>
          </w:tcPr>
          <w:p w14:paraId="324BC331">
            <w:pPr>
              <w:jc w:val="center"/>
              <w:rPr>
                <w:rFonts w:ascii="宋体" w:hAnsi="宋体" w:cs="宋体"/>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06C6E134">
            <w:pPr>
              <w:jc w:val="center"/>
              <w:rPr>
                <w:rFonts w:ascii="宋体" w:hAnsi="宋体" w:cs="宋体"/>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75927542">
            <w:pPr>
              <w:jc w:val="center"/>
              <w:rPr>
                <w:rFonts w:ascii="宋体" w:hAnsi="宋体" w:cs="宋体"/>
                <w:color w:val="auto"/>
                <w:szCs w:val="21"/>
                <w:highlight w:val="none"/>
              </w:rPr>
            </w:pPr>
          </w:p>
        </w:tc>
        <w:tc>
          <w:tcPr>
            <w:tcW w:w="1156" w:type="dxa"/>
            <w:tcBorders>
              <w:top w:val="single" w:color="auto" w:sz="4" w:space="0"/>
              <w:left w:val="nil"/>
              <w:bottom w:val="single" w:color="auto" w:sz="4" w:space="0"/>
              <w:right w:val="single" w:color="auto" w:sz="4" w:space="0"/>
            </w:tcBorders>
            <w:noWrap w:val="0"/>
            <w:vAlign w:val="center"/>
          </w:tcPr>
          <w:p w14:paraId="175B2BBF">
            <w:pPr>
              <w:jc w:val="center"/>
              <w:rPr>
                <w:rFonts w:ascii="宋体" w:hAnsi="宋体" w:cs="宋体"/>
                <w:color w:val="auto"/>
                <w:szCs w:val="21"/>
                <w:highlight w:val="none"/>
              </w:rPr>
            </w:pPr>
          </w:p>
        </w:tc>
        <w:tc>
          <w:tcPr>
            <w:tcW w:w="900" w:type="dxa"/>
            <w:tcBorders>
              <w:top w:val="single" w:color="auto" w:sz="4" w:space="0"/>
              <w:left w:val="nil"/>
              <w:bottom w:val="single" w:color="auto" w:sz="4" w:space="0"/>
              <w:right w:val="single" w:color="auto" w:sz="4" w:space="0"/>
            </w:tcBorders>
            <w:noWrap w:val="0"/>
            <w:vAlign w:val="center"/>
          </w:tcPr>
          <w:p w14:paraId="293EBE52">
            <w:pPr>
              <w:jc w:val="center"/>
              <w:rPr>
                <w:rFonts w:ascii="宋体" w:hAnsi="宋体" w:cs="宋体"/>
                <w:color w:val="auto"/>
                <w:szCs w:val="21"/>
                <w:highlight w:val="none"/>
              </w:rPr>
            </w:pPr>
          </w:p>
        </w:tc>
      </w:tr>
      <w:tr w14:paraId="3A488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4C7B3D48">
            <w:pPr>
              <w:jc w:val="center"/>
              <w:rPr>
                <w:rFonts w:ascii="宋体" w:hAnsi="宋体" w:cs="宋体"/>
                <w:color w:val="auto"/>
                <w:szCs w:val="21"/>
                <w:highlight w:val="none"/>
              </w:rPr>
            </w:pPr>
          </w:p>
        </w:tc>
        <w:tc>
          <w:tcPr>
            <w:tcW w:w="1440" w:type="dxa"/>
            <w:tcBorders>
              <w:top w:val="single" w:color="auto" w:sz="4" w:space="0"/>
              <w:left w:val="nil"/>
              <w:bottom w:val="single" w:color="auto" w:sz="4" w:space="0"/>
              <w:right w:val="single" w:color="auto" w:sz="4" w:space="0"/>
            </w:tcBorders>
            <w:noWrap w:val="0"/>
            <w:vAlign w:val="center"/>
          </w:tcPr>
          <w:p w14:paraId="57BA1168">
            <w:pPr>
              <w:jc w:val="center"/>
              <w:rPr>
                <w:rFonts w:ascii="宋体" w:hAnsi="宋体" w:cs="宋体"/>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7C2097B8">
            <w:pPr>
              <w:jc w:val="center"/>
              <w:rPr>
                <w:rFonts w:ascii="宋体" w:hAnsi="宋体" w:cs="宋体"/>
                <w:color w:val="auto"/>
                <w:szCs w:val="21"/>
                <w:highlight w:val="none"/>
              </w:rPr>
            </w:pPr>
          </w:p>
        </w:tc>
        <w:tc>
          <w:tcPr>
            <w:tcW w:w="720" w:type="dxa"/>
            <w:tcBorders>
              <w:top w:val="single" w:color="auto" w:sz="4" w:space="0"/>
              <w:left w:val="nil"/>
              <w:bottom w:val="single" w:color="auto" w:sz="4" w:space="0"/>
              <w:right w:val="single" w:color="auto" w:sz="4" w:space="0"/>
            </w:tcBorders>
            <w:noWrap w:val="0"/>
            <w:vAlign w:val="center"/>
          </w:tcPr>
          <w:p w14:paraId="2A464769">
            <w:pPr>
              <w:jc w:val="center"/>
              <w:rPr>
                <w:rFonts w:ascii="宋体" w:hAnsi="宋体" w:cs="宋体"/>
                <w:color w:val="auto"/>
                <w:szCs w:val="21"/>
                <w:highlight w:val="none"/>
              </w:rPr>
            </w:pPr>
          </w:p>
        </w:tc>
        <w:tc>
          <w:tcPr>
            <w:tcW w:w="776" w:type="dxa"/>
            <w:tcBorders>
              <w:top w:val="single" w:color="auto" w:sz="4" w:space="0"/>
              <w:left w:val="nil"/>
              <w:bottom w:val="single" w:color="auto" w:sz="4" w:space="0"/>
              <w:right w:val="single" w:color="auto" w:sz="4" w:space="0"/>
            </w:tcBorders>
            <w:noWrap w:val="0"/>
            <w:vAlign w:val="center"/>
          </w:tcPr>
          <w:p w14:paraId="64CBE2A6">
            <w:pPr>
              <w:jc w:val="center"/>
              <w:rPr>
                <w:rFonts w:ascii="宋体" w:hAnsi="宋体" w:cs="宋体"/>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15108F2D">
            <w:pPr>
              <w:jc w:val="center"/>
              <w:rPr>
                <w:rFonts w:ascii="宋体" w:hAnsi="宋体" w:cs="宋体"/>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371593F8">
            <w:pPr>
              <w:jc w:val="center"/>
              <w:rPr>
                <w:rFonts w:ascii="宋体" w:hAnsi="宋体" w:cs="宋体"/>
                <w:color w:val="auto"/>
                <w:szCs w:val="21"/>
                <w:highlight w:val="none"/>
              </w:rPr>
            </w:pPr>
          </w:p>
        </w:tc>
        <w:tc>
          <w:tcPr>
            <w:tcW w:w="1156" w:type="dxa"/>
            <w:tcBorders>
              <w:top w:val="single" w:color="auto" w:sz="4" w:space="0"/>
              <w:left w:val="nil"/>
              <w:bottom w:val="single" w:color="auto" w:sz="4" w:space="0"/>
              <w:right w:val="single" w:color="auto" w:sz="4" w:space="0"/>
            </w:tcBorders>
            <w:noWrap w:val="0"/>
            <w:vAlign w:val="center"/>
          </w:tcPr>
          <w:p w14:paraId="64BE0C64">
            <w:pPr>
              <w:jc w:val="center"/>
              <w:rPr>
                <w:rFonts w:ascii="宋体" w:hAnsi="宋体" w:cs="宋体"/>
                <w:color w:val="auto"/>
                <w:szCs w:val="21"/>
                <w:highlight w:val="none"/>
              </w:rPr>
            </w:pPr>
          </w:p>
        </w:tc>
        <w:tc>
          <w:tcPr>
            <w:tcW w:w="900" w:type="dxa"/>
            <w:tcBorders>
              <w:top w:val="single" w:color="auto" w:sz="4" w:space="0"/>
              <w:left w:val="nil"/>
              <w:bottom w:val="single" w:color="auto" w:sz="4" w:space="0"/>
              <w:right w:val="single" w:color="auto" w:sz="4" w:space="0"/>
            </w:tcBorders>
            <w:noWrap w:val="0"/>
            <w:vAlign w:val="center"/>
          </w:tcPr>
          <w:p w14:paraId="3D8BBC88">
            <w:pPr>
              <w:jc w:val="center"/>
              <w:rPr>
                <w:rFonts w:ascii="宋体" w:hAnsi="宋体" w:cs="宋体"/>
                <w:color w:val="auto"/>
                <w:szCs w:val="21"/>
                <w:highlight w:val="none"/>
              </w:rPr>
            </w:pPr>
          </w:p>
        </w:tc>
      </w:tr>
      <w:tr w14:paraId="06C4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4056320F">
            <w:pPr>
              <w:jc w:val="center"/>
              <w:rPr>
                <w:rFonts w:ascii="宋体" w:hAnsi="宋体" w:cs="宋体"/>
                <w:color w:val="auto"/>
                <w:szCs w:val="21"/>
                <w:highlight w:val="none"/>
              </w:rPr>
            </w:pPr>
          </w:p>
        </w:tc>
        <w:tc>
          <w:tcPr>
            <w:tcW w:w="1440" w:type="dxa"/>
            <w:tcBorders>
              <w:top w:val="single" w:color="auto" w:sz="4" w:space="0"/>
              <w:left w:val="nil"/>
              <w:bottom w:val="single" w:color="auto" w:sz="4" w:space="0"/>
              <w:right w:val="single" w:color="auto" w:sz="4" w:space="0"/>
            </w:tcBorders>
            <w:noWrap w:val="0"/>
            <w:vAlign w:val="center"/>
          </w:tcPr>
          <w:p w14:paraId="79EA1E02">
            <w:pPr>
              <w:jc w:val="center"/>
              <w:rPr>
                <w:rFonts w:ascii="宋体" w:hAnsi="宋体" w:cs="宋体"/>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5EF71E19">
            <w:pPr>
              <w:jc w:val="center"/>
              <w:rPr>
                <w:rFonts w:ascii="宋体" w:hAnsi="宋体" w:cs="宋体"/>
                <w:color w:val="auto"/>
                <w:szCs w:val="21"/>
                <w:highlight w:val="none"/>
              </w:rPr>
            </w:pPr>
          </w:p>
        </w:tc>
        <w:tc>
          <w:tcPr>
            <w:tcW w:w="720" w:type="dxa"/>
            <w:tcBorders>
              <w:top w:val="single" w:color="auto" w:sz="4" w:space="0"/>
              <w:left w:val="nil"/>
              <w:bottom w:val="single" w:color="auto" w:sz="4" w:space="0"/>
              <w:right w:val="single" w:color="auto" w:sz="4" w:space="0"/>
            </w:tcBorders>
            <w:noWrap w:val="0"/>
            <w:vAlign w:val="center"/>
          </w:tcPr>
          <w:p w14:paraId="5B473185">
            <w:pPr>
              <w:jc w:val="center"/>
              <w:rPr>
                <w:rFonts w:ascii="宋体" w:hAnsi="宋体" w:cs="宋体"/>
                <w:color w:val="auto"/>
                <w:szCs w:val="21"/>
                <w:highlight w:val="none"/>
              </w:rPr>
            </w:pPr>
          </w:p>
        </w:tc>
        <w:tc>
          <w:tcPr>
            <w:tcW w:w="776" w:type="dxa"/>
            <w:tcBorders>
              <w:top w:val="single" w:color="auto" w:sz="4" w:space="0"/>
              <w:left w:val="nil"/>
              <w:bottom w:val="single" w:color="auto" w:sz="4" w:space="0"/>
              <w:right w:val="single" w:color="auto" w:sz="4" w:space="0"/>
            </w:tcBorders>
            <w:noWrap w:val="0"/>
            <w:vAlign w:val="center"/>
          </w:tcPr>
          <w:p w14:paraId="54852D02">
            <w:pPr>
              <w:jc w:val="center"/>
              <w:rPr>
                <w:rFonts w:ascii="宋体" w:hAnsi="宋体" w:cs="宋体"/>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21A0264E">
            <w:pPr>
              <w:jc w:val="center"/>
              <w:rPr>
                <w:rFonts w:ascii="宋体" w:hAnsi="宋体" w:cs="宋体"/>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4B78175F">
            <w:pPr>
              <w:jc w:val="center"/>
              <w:rPr>
                <w:rFonts w:ascii="宋体" w:hAnsi="宋体" w:cs="宋体"/>
                <w:color w:val="auto"/>
                <w:szCs w:val="21"/>
                <w:highlight w:val="none"/>
              </w:rPr>
            </w:pPr>
          </w:p>
        </w:tc>
        <w:tc>
          <w:tcPr>
            <w:tcW w:w="1156" w:type="dxa"/>
            <w:tcBorders>
              <w:top w:val="single" w:color="auto" w:sz="4" w:space="0"/>
              <w:left w:val="nil"/>
              <w:bottom w:val="single" w:color="auto" w:sz="4" w:space="0"/>
              <w:right w:val="single" w:color="auto" w:sz="4" w:space="0"/>
            </w:tcBorders>
            <w:noWrap w:val="0"/>
            <w:vAlign w:val="center"/>
          </w:tcPr>
          <w:p w14:paraId="61CDB4D8">
            <w:pPr>
              <w:jc w:val="center"/>
              <w:rPr>
                <w:rFonts w:ascii="宋体" w:hAnsi="宋体" w:cs="宋体"/>
                <w:color w:val="auto"/>
                <w:szCs w:val="21"/>
                <w:highlight w:val="none"/>
              </w:rPr>
            </w:pPr>
          </w:p>
        </w:tc>
        <w:tc>
          <w:tcPr>
            <w:tcW w:w="900" w:type="dxa"/>
            <w:tcBorders>
              <w:top w:val="single" w:color="auto" w:sz="4" w:space="0"/>
              <w:left w:val="nil"/>
              <w:bottom w:val="single" w:color="auto" w:sz="4" w:space="0"/>
              <w:right w:val="single" w:color="auto" w:sz="4" w:space="0"/>
            </w:tcBorders>
            <w:noWrap w:val="0"/>
            <w:vAlign w:val="center"/>
          </w:tcPr>
          <w:p w14:paraId="53584A9C">
            <w:pPr>
              <w:jc w:val="center"/>
              <w:rPr>
                <w:rFonts w:ascii="宋体" w:hAnsi="宋体" w:cs="宋体"/>
                <w:color w:val="auto"/>
                <w:szCs w:val="21"/>
                <w:highlight w:val="none"/>
              </w:rPr>
            </w:pPr>
          </w:p>
        </w:tc>
      </w:tr>
      <w:tr w14:paraId="19FF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2E0EE161">
            <w:pPr>
              <w:jc w:val="center"/>
              <w:rPr>
                <w:rFonts w:ascii="宋体" w:hAnsi="宋体" w:cs="宋体"/>
                <w:color w:val="auto"/>
                <w:szCs w:val="21"/>
                <w:highlight w:val="none"/>
              </w:rPr>
            </w:pPr>
          </w:p>
        </w:tc>
        <w:tc>
          <w:tcPr>
            <w:tcW w:w="1440" w:type="dxa"/>
            <w:tcBorders>
              <w:top w:val="single" w:color="auto" w:sz="4" w:space="0"/>
              <w:left w:val="nil"/>
              <w:bottom w:val="single" w:color="auto" w:sz="4" w:space="0"/>
              <w:right w:val="single" w:color="auto" w:sz="4" w:space="0"/>
            </w:tcBorders>
            <w:noWrap w:val="0"/>
            <w:vAlign w:val="center"/>
          </w:tcPr>
          <w:p w14:paraId="69B23117">
            <w:pPr>
              <w:jc w:val="center"/>
              <w:rPr>
                <w:rFonts w:ascii="宋体" w:hAnsi="宋体" w:cs="宋体"/>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16188C18">
            <w:pPr>
              <w:jc w:val="center"/>
              <w:rPr>
                <w:rFonts w:ascii="宋体" w:hAnsi="宋体" w:cs="宋体"/>
                <w:color w:val="auto"/>
                <w:szCs w:val="21"/>
                <w:highlight w:val="none"/>
              </w:rPr>
            </w:pPr>
          </w:p>
        </w:tc>
        <w:tc>
          <w:tcPr>
            <w:tcW w:w="720" w:type="dxa"/>
            <w:tcBorders>
              <w:top w:val="single" w:color="auto" w:sz="4" w:space="0"/>
              <w:left w:val="nil"/>
              <w:bottom w:val="single" w:color="auto" w:sz="4" w:space="0"/>
              <w:right w:val="single" w:color="auto" w:sz="4" w:space="0"/>
            </w:tcBorders>
            <w:noWrap w:val="0"/>
            <w:vAlign w:val="center"/>
          </w:tcPr>
          <w:p w14:paraId="5A509E6D">
            <w:pPr>
              <w:jc w:val="center"/>
              <w:rPr>
                <w:rFonts w:ascii="宋体" w:hAnsi="宋体" w:cs="宋体"/>
                <w:color w:val="auto"/>
                <w:szCs w:val="21"/>
                <w:highlight w:val="none"/>
              </w:rPr>
            </w:pPr>
          </w:p>
        </w:tc>
        <w:tc>
          <w:tcPr>
            <w:tcW w:w="776" w:type="dxa"/>
            <w:tcBorders>
              <w:top w:val="single" w:color="auto" w:sz="4" w:space="0"/>
              <w:left w:val="nil"/>
              <w:bottom w:val="single" w:color="auto" w:sz="4" w:space="0"/>
              <w:right w:val="single" w:color="auto" w:sz="4" w:space="0"/>
            </w:tcBorders>
            <w:noWrap w:val="0"/>
            <w:vAlign w:val="center"/>
          </w:tcPr>
          <w:p w14:paraId="12777CA3">
            <w:pPr>
              <w:jc w:val="center"/>
              <w:rPr>
                <w:rFonts w:ascii="宋体" w:hAnsi="宋体" w:cs="宋体"/>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3FF2ADDD">
            <w:pPr>
              <w:jc w:val="center"/>
              <w:rPr>
                <w:rFonts w:ascii="宋体" w:hAnsi="宋体" w:cs="宋体"/>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2FADBBEA">
            <w:pPr>
              <w:jc w:val="center"/>
              <w:rPr>
                <w:rFonts w:ascii="宋体" w:hAnsi="宋体" w:cs="宋体"/>
                <w:color w:val="auto"/>
                <w:szCs w:val="21"/>
                <w:highlight w:val="none"/>
              </w:rPr>
            </w:pPr>
          </w:p>
        </w:tc>
        <w:tc>
          <w:tcPr>
            <w:tcW w:w="1156" w:type="dxa"/>
            <w:tcBorders>
              <w:top w:val="single" w:color="auto" w:sz="4" w:space="0"/>
              <w:left w:val="nil"/>
              <w:bottom w:val="single" w:color="auto" w:sz="4" w:space="0"/>
              <w:right w:val="single" w:color="auto" w:sz="4" w:space="0"/>
            </w:tcBorders>
            <w:noWrap w:val="0"/>
            <w:vAlign w:val="center"/>
          </w:tcPr>
          <w:p w14:paraId="565D688A">
            <w:pPr>
              <w:jc w:val="center"/>
              <w:rPr>
                <w:rFonts w:ascii="宋体" w:hAnsi="宋体" w:cs="宋体"/>
                <w:color w:val="auto"/>
                <w:szCs w:val="21"/>
                <w:highlight w:val="none"/>
              </w:rPr>
            </w:pPr>
          </w:p>
        </w:tc>
        <w:tc>
          <w:tcPr>
            <w:tcW w:w="900" w:type="dxa"/>
            <w:tcBorders>
              <w:top w:val="single" w:color="auto" w:sz="4" w:space="0"/>
              <w:left w:val="nil"/>
              <w:bottom w:val="single" w:color="auto" w:sz="4" w:space="0"/>
              <w:right w:val="single" w:color="auto" w:sz="4" w:space="0"/>
            </w:tcBorders>
            <w:noWrap w:val="0"/>
            <w:vAlign w:val="center"/>
          </w:tcPr>
          <w:p w14:paraId="4C598A54">
            <w:pPr>
              <w:jc w:val="center"/>
              <w:rPr>
                <w:rFonts w:ascii="宋体" w:hAnsi="宋体" w:cs="宋体"/>
                <w:color w:val="auto"/>
                <w:szCs w:val="21"/>
                <w:highlight w:val="none"/>
              </w:rPr>
            </w:pPr>
          </w:p>
        </w:tc>
      </w:tr>
      <w:tr w14:paraId="5A030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3C22243B">
            <w:pPr>
              <w:jc w:val="center"/>
              <w:rPr>
                <w:rFonts w:ascii="宋体" w:hAnsi="宋体" w:cs="宋体"/>
                <w:color w:val="auto"/>
                <w:szCs w:val="21"/>
                <w:highlight w:val="none"/>
              </w:rPr>
            </w:pPr>
          </w:p>
        </w:tc>
        <w:tc>
          <w:tcPr>
            <w:tcW w:w="1440" w:type="dxa"/>
            <w:tcBorders>
              <w:top w:val="single" w:color="auto" w:sz="4" w:space="0"/>
              <w:left w:val="nil"/>
              <w:bottom w:val="single" w:color="auto" w:sz="4" w:space="0"/>
              <w:right w:val="single" w:color="auto" w:sz="4" w:space="0"/>
            </w:tcBorders>
            <w:noWrap w:val="0"/>
            <w:vAlign w:val="center"/>
          </w:tcPr>
          <w:p w14:paraId="55C08B89">
            <w:pPr>
              <w:jc w:val="center"/>
              <w:rPr>
                <w:rFonts w:ascii="宋体" w:hAnsi="宋体" w:cs="宋体"/>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3F2535E4">
            <w:pPr>
              <w:jc w:val="center"/>
              <w:rPr>
                <w:rFonts w:ascii="宋体" w:hAnsi="宋体" w:cs="宋体"/>
                <w:color w:val="auto"/>
                <w:szCs w:val="21"/>
                <w:highlight w:val="none"/>
              </w:rPr>
            </w:pPr>
          </w:p>
        </w:tc>
        <w:tc>
          <w:tcPr>
            <w:tcW w:w="720" w:type="dxa"/>
            <w:tcBorders>
              <w:top w:val="single" w:color="auto" w:sz="4" w:space="0"/>
              <w:left w:val="nil"/>
              <w:bottom w:val="single" w:color="auto" w:sz="4" w:space="0"/>
              <w:right w:val="single" w:color="auto" w:sz="4" w:space="0"/>
            </w:tcBorders>
            <w:noWrap w:val="0"/>
            <w:vAlign w:val="center"/>
          </w:tcPr>
          <w:p w14:paraId="4DEDA233">
            <w:pPr>
              <w:jc w:val="center"/>
              <w:rPr>
                <w:rFonts w:ascii="宋体" w:hAnsi="宋体" w:cs="宋体"/>
                <w:color w:val="auto"/>
                <w:szCs w:val="21"/>
                <w:highlight w:val="none"/>
              </w:rPr>
            </w:pPr>
          </w:p>
        </w:tc>
        <w:tc>
          <w:tcPr>
            <w:tcW w:w="776" w:type="dxa"/>
            <w:tcBorders>
              <w:top w:val="single" w:color="auto" w:sz="4" w:space="0"/>
              <w:left w:val="nil"/>
              <w:bottom w:val="single" w:color="auto" w:sz="4" w:space="0"/>
              <w:right w:val="single" w:color="auto" w:sz="4" w:space="0"/>
            </w:tcBorders>
            <w:noWrap w:val="0"/>
            <w:vAlign w:val="center"/>
          </w:tcPr>
          <w:p w14:paraId="3D473C13">
            <w:pPr>
              <w:jc w:val="center"/>
              <w:rPr>
                <w:rFonts w:ascii="宋体" w:hAnsi="宋体" w:cs="宋体"/>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24CD429A">
            <w:pPr>
              <w:jc w:val="center"/>
              <w:rPr>
                <w:rFonts w:ascii="宋体" w:hAnsi="宋体" w:cs="宋体"/>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76F752ED">
            <w:pPr>
              <w:jc w:val="center"/>
              <w:rPr>
                <w:rFonts w:ascii="宋体" w:hAnsi="宋体" w:cs="宋体"/>
                <w:color w:val="auto"/>
                <w:szCs w:val="21"/>
                <w:highlight w:val="none"/>
              </w:rPr>
            </w:pPr>
          </w:p>
        </w:tc>
        <w:tc>
          <w:tcPr>
            <w:tcW w:w="1156" w:type="dxa"/>
            <w:tcBorders>
              <w:top w:val="single" w:color="auto" w:sz="4" w:space="0"/>
              <w:left w:val="nil"/>
              <w:bottom w:val="single" w:color="auto" w:sz="4" w:space="0"/>
              <w:right w:val="single" w:color="auto" w:sz="4" w:space="0"/>
            </w:tcBorders>
            <w:noWrap w:val="0"/>
            <w:vAlign w:val="center"/>
          </w:tcPr>
          <w:p w14:paraId="1960142F">
            <w:pPr>
              <w:jc w:val="center"/>
              <w:rPr>
                <w:rFonts w:ascii="宋体" w:hAnsi="宋体" w:cs="宋体"/>
                <w:color w:val="auto"/>
                <w:szCs w:val="21"/>
                <w:highlight w:val="none"/>
              </w:rPr>
            </w:pPr>
          </w:p>
        </w:tc>
        <w:tc>
          <w:tcPr>
            <w:tcW w:w="900" w:type="dxa"/>
            <w:tcBorders>
              <w:top w:val="single" w:color="auto" w:sz="4" w:space="0"/>
              <w:left w:val="nil"/>
              <w:bottom w:val="single" w:color="auto" w:sz="4" w:space="0"/>
              <w:right w:val="single" w:color="auto" w:sz="4" w:space="0"/>
            </w:tcBorders>
            <w:noWrap w:val="0"/>
            <w:vAlign w:val="center"/>
          </w:tcPr>
          <w:p w14:paraId="432D2163">
            <w:pPr>
              <w:jc w:val="center"/>
              <w:rPr>
                <w:rFonts w:ascii="宋体" w:hAnsi="宋体" w:cs="宋体"/>
                <w:color w:val="auto"/>
                <w:szCs w:val="21"/>
                <w:highlight w:val="none"/>
              </w:rPr>
            </w:pPr>
          </w:p>
        </w:tc>
      </w:tr>
      <w:tr w14:paraId="35E0D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624BFE06">
            <w:pPr>
              <w:jc w:val="center"/>
              <w:rPr>
                <w:rFonts w:ascii="宋体" w:hAnsi="宋体" w:cs="宋体"/>
                <w:color w:val="auto"/>
                <w:szCs w:val="21"/>
                <w:highlight w:val="none"/>
              </w:rPr>
            </w:pPr>
          </w:p>
        </w:tc>
        <w:tc>
          <w:tcPr>
            <w:tcW w:w="1440" w:type="dxa"/>
            <w:tcBorders>
              <w:top w:val="single" w:color="auto" w:sz="4" w:space="0"/>
              <w:left w:val="nil"/>
              <w:bottom w:val="single" w:color="auto" w:sz="4" w:space="0"/>
              <w:right w:val="single" w:color="auto" w:sz="4" w:space="0"/>
            </w:tcBorders>
            <w:noWrap w:val="0"/>
            <w:vAlign w:val="center"/>
          </w:tcPr>
          <w:p w14:paraId="57D67D6C">
            <w:pPr>
              <w:jc w:val="center"/>
              <w:rPr>
                <w:rFonts w:ascii="宋体" w:hAnsi="宋体" w:cs="宋体"/>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5764D429">
            <w:pPr>
              <w:jc w:val="center"/>
              <w:rPr>
                <w:rFonts w:ascii="宋体" w:hAnsi="宋体" w:cs="宋体"/>
                <w:color w:val="auto"/>
                <w:szCs w:val="21"/>
                <w:highlight w:val="none"/>
              </w:rPr>
            </w:pPr>
          </w:p>
        </w:tc>
        <w:tc>
          <w:tcPr>
            <w:tcW w:w="720" w:type="dxa"/>
            <w:tcBorders>
              <w:top w:val="single" w:color="auto" w:sz="4" w:space="0"/>
              <w:left w:val="nil"/>
              <w:bottom w:val="single" w:color="auto" w:sz="4" w:space="0"/>
              <w:right w:val="single" w:color="auto" w:sz="4" w:space="0"/>
            </w:tcBorders>
            <w:noWrap w:val="0"/>
            <w:vAlign w:val="center"/>
          </w:tcPr>
          <w:p w14:paraId="4B2152C1">
            <w:pPr>
              <w:jc w:val="center"/>
              <w:rPr>
                <w:rFonts w:ascii="宋体" w:hAnsi="宋体" w:cs="宋体"/>
                <w:color w:val="auto"/>
                <w:szCs w:val="21"/>
                <w:highlight w:val="none"/>
              </w:rPr>
            </w:pPr>
          </w:p>
        </w:tc>
        <w:tc>
          <w:tcPr>
            <w:tcW w:w="776" w:type="dxa"/>
            <w:tcBorders>
              <w:top w:val="single" w:color="auto" w:sz="4" w:space="0"/>
              <w:left w:val="nil"/>
              <w:bottom w:val="single" w:color="auto" w:sz="4" w:space="0"/>
              <w:right w:val="single" w:color="auto" w:sz="4" w:space="0"/>
            </w:tcBorders>
            <w:noWrap w:val="0"/>
            <w:vAlign w:val="center"/>
          </w:tcPr>
          <w:p w14:paraId="130EEB88">
            <w:pPr>
              <w:jc w:val="center"/>
              <w:rPr>
                <w:rFonts w:ascii="宋体" w:hAnsi="宋体" w:cs="宋体"/>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18CD230B">
            <w:pPr>
              <w:jc w:val="center"/>
              <w:rPr>
                <w:rFonts w:ascii="宋体" w:hAnsi="宋体" w:cs="宋体"/>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02470113">
            <w:pPr>
              <w:jc w:val="center"/>
              <w:rPr>
                <w:rFonts w:ascii="宋体" w:hAnsi="宋体" w:cs="宋体"/>
                <w:color w:val="auto"/>
                <w:szCs w:val="21"/>
                <w:highlight w:val="none"/>
              </w:rPr>
            </w:pPr>
          </w:p>
        </w:tc>
        <w:tc>
          <w:tcPr>
            <w:tcW w:w="1156" w:type="dxa"/>
            <w:tcBorders>
              <w:top w:val="single" w:color="auto" w:sz="4" w:space="0"/>
              <w:left w:val="nil"/>
              <w:bottom w:val="single" w:color="auto" w:sz="4" w:space="0"/>
              <w:right w:val="single" w:color="auto" w:sz="4" w:space="0"/>
            </w:tcBorders>
            <w:noWrap w:val="0"/>
            <w:vAlign w:val="center"/>
          </w:tcPr>
          <w:p w14:paraId="157C39FD">
            <w:pPr>
              <w:jc w:val="center"/>
              <w:rPr>
                <w:rFonts w:ascii="宋体" w:hAnsi="宋体" w:cs="宋体"/>
                <w:color w:val="auto"/>
                <w:szCs w:val="21"/>
                <w:highlight w:val="none"/>
              </w:rPr>
            </w:pPr>
          </w:p>
        </w:tc>
        <w:tc>
          <w:tcPr>
            <w:tcW w:w="900" w:type="dxa"/>
            <w:tcBorders>
              <w:top w:val="single" w:color="auto" w:sz="4" w:space="0"/>
              <w:left w:val="nil"/>
              <w:bottom w:val="single" w:color="auto" w:sz="4" w:space="0"/>
              <w:right w:val="single" w:color="auto" w:sz="4" w:space="0"/>
            </w:tcBorders>
            <w:noWrap w:val="0"/>
            <w:vAlign w:val="center"/>
          </w:tcPr>
          <w:p w14:paraId="05DC9AE5">
            <w:pPr>
              <w:jc w:val="center"/>
              <w:rPr>
                <w:rFonts w:ascii="宋体" w:hAnsi="宋体" w:cs="宋体"/>
                <w:color w:val="auto"/>
                <w:szCs w:val="21"/>
                <w:highlight w:val="none"/>
              </w:rPr>
            </w:pPr>
          </w:p>
        </w:tc>
      </w:tr>
      <w:tr w14:paraId="227E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5BD7D191">
            <w:pPr>
              <w:jc w:val="center"/>
              <w:rPr>
                <w:rFonts w:ascii="宋体" w:hAnsi="宋体" w:cs="宋体"/>
                <w:color w:val="auto"/>
                <w:szCs w:val="21"/>
                <w:highlight w:val="none"/>
              </w:rPr>
            </w:pPr>
          </w:p>
        </w:tc>
        <w:tc>
          <w:tcPr>
            <w:tcW w:w="1440" w:type="dxa"/>
            <w:tcBorders>
              <w:top w:val="single" w:color="auto" w:sz="4" w:space="0"/>
              <w:left w:val="nil"/>
              <w:bottom w:val="single" w:color="auto" w:sz="4" w:space="0"/>
              <w:right w:val="single" w:color="auto" w:sz="4" w:space="0"/>
            </w:tcBorders>
            <w:noWrap w:val="0"/>
            <w:vAlign w:val="center"/>
          </w:tcPr>
          <w:p w14:paraId="3EA37321">
            <w:pPr>
              <w:jc w:val="center"/>
              <w:rPr>
                <w:rFonts w:ascii="宋体" w:hAnsi="宋体" w:cs="宋体"/>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2915B9E7">
            <w:pPr>
              <w:jc w:val="center"/>
              <w:rPr>
                <w:rFonts w:ascii="宋体" w:hAnsi="宋体" w:cs="宋体"/>
                <w:color w:val="auto"/>
                <w:szCs w:val="21"/>
                <w:highlight w:val="none"/>
              </w:rPr>
            </w:pPr>
          </w:p>
        </w:tc>
        <w:tc>
          <w:tcPr>
            <w:tcW w:w="720" w:type="dxa"/>
            <w:tcBorders>
              <w:top w:val="single" w:color="auto" w:sz="4" w:space="0"/>
              <w:left w:val="nil"/>
              <w:bottom w:val="single" w:color="auto" w:sz="4" w:space="0"/>
              <w:right w:val="single" w:color="auto" w:sz="4" w:space="0"/>
            </w:tcBorders>
            <w:noWrap w:val="0"/>
            <w:vAlign w:val="center"/>
          </w:tcPr>
          <w:p w14:paraId="25B3EB59">
            <w:pPr>
              <w:jc w:val="center"/>
              <w:rPr>
                <w:rFonts w:ascii="宋体" w:hAnsi="宋体" w:cs="宋体"/>
                <w:color w:val="auto"/>
                <w:szCs w:val="21"/>
                <w:highlight w:val="none"/>
              </w:rPr>
            </w:pPr>
          </w:p>
        </w:tc>
        <w:tc>
          <w:tcPr>
            <w:tcW w:w="776" w:type="dxa"/>
            <w:tcBorders>
              <w:top w:val="single" w:color="auto" w:sz="4" w:space="0"/>
              <w:left w:val="nil"/>
              <w:bottom w:val="single" w:color="auto" w:sz="4" w:space="0"/>
              <w:right w:val="single" w:color="auto" w:sz="4" w:space="0"/>
            </w:tcBorders>
            <w:noWrap w:val="0"/>
            <w:vAlign w:val="center"/>
          </w:tcPr>
          <w:p w14:paraId="52EE848E">
            <w:pPr>
              <w:jc w:val="center"/>
              <w:rPr>
                <w:rFonts w:ascii="宋体" w:hAnsi="宋体" w:cs="宋体"/>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0B52F3D8">
            <w:pPr>
              <w:jc w:val="center"/>
              <w:rPr>
                <w:rFonts w:ascii="宋体" w:hAnsi="宋体" w:cs="宋体"/>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248EBBCE">
            <w:pPr>
              <w:jc w:val="center"/>
              <w:rPr>
                <w:rFonts w:ascii="宋体" w:hAnsi="宋体" w:cs="宋体"/>
                <w:color w:val="auto"/>
                <w:szCs w:val="21"/>
                <w:highlight w:val="none"/>
              </w:rPr>
            </w:pPr>
          </w:p>
        </w:tc>
        <w:tc>
          <w:tcPr>
            <w:tcW w:w="1156" w:type="dxa"/>
            <w:tcBorders>
              <w:top w:val="single" w:color="auto" w:sz="4" w:space="0"/>
              <w:left w:val="nil"/>
              <w:bottom w:val="single" w:color="auto" w:sz="4" w:space="0"/>
              <w:right w:val="single" w:color="auto" w:sz="4" w:space="0"/>
            </w:tcBorders>
            <w:noWrap w:val="0"/>
            <w:vAlign w:val="center"/>
          </w:tcPr>
          <w:p w14:paraId="482B3CB6">
            <w:pPr>
              <w:jc w:val="center"/>
              <w:rPr>
                <w:rFonts w:ascii="宋体" w:hAnsi="宋体" w:cs="宋体"/>
                <w:color w:val="auto"/>
                <w:szCs w:val="21"/>
                <w:highlight w:val="none"/>
              </w:rPr>
            </w:pPr>
          </w:p>
        </w:tc>
        <w:tc>
          <w:tcPr>
            <w:tcW w:w="900" w:type="dxa"/>
            <w:tcBorders>
              <w:top w:val="single" w:color="auto" w:sz="4" w:space="0"/>
              <w:left w:val="nil"/>
              <w:bottom w:val="single" w:color="auto" w:sz="4" w:space="0"/>
              <w:right w:val="single" w:color="auto" w:sz="4" w:space="0"/>
            </w:tcBorders>
            <w:noWrap w:val="0"/>
            <w:vAlign w:val="center"/>
          </w:tcPr>
          <w:p w14:paraId="385B615A">
            <w:pPr>
              <w:jc w:val="center"/>
              <w:rPr>
                <w:rFonts w:ascii="宋体" w:hAnsi="宋体" w:cs="宋体"/>
                <w:color w:val="auto"/>
                <w:szCs w:val="21"/>
                <w:highlight w:val="none"/>
              </w:rPr>
            </w:pPr>
          </w:p>
        </w:tc>
      </w:tr>
    </w:tbl>
    <w:p w14:paraId="7A106822">
      <w:pPr>
        <w:outlineLvl w:val="2"/>
        <w:rPr>
          <w:rFonts w:ascii="宋体" w:hAnsi="宋体"/>
          <w:b/>
          <w:bCs/>
          <w:color w:val="auto"/>
          <w:sz w:val="22"/>
          <w:szCs w:val="21"/>
          <w:highlight w:val="none"/>
        </w:rPr>
      </w:pPr>
      <w:r>
        <w:rPr>
          <w:rFonts w:hint="eastAsia" w:ascii="宋体" w:hAnsi="宋体"/>
          <w:b/>
          <w:bCs/>
          <w:color w:val="auto"/>
          <w:highlight w:val="none"/>
        </w:rPr>
        <w:br w:type="page"/>
      </w:r>
      <w:bookmarkStart w:id="691" w:name="_Toc22722"/>
      <w:r>
        <w:rPr>
          <w:rFonts w:hint="eastAsia" w:ascii="宋体" w:hAnsi="宋体"/>
          <w:bCs/>
          <w:color w:val="auto"/>
          <w:sz w:val="28"/>
          <w:szCs w:val="22"/>
          <w:highlight w:val="none"/>
        </w:rPr>
        <w:t>附表三：劳动力计划表</w:t>
      </w:r>
      <w:bookmarkEnd w:id="691"/>
    </w:p>
    <w:p w14:paraId="00F8317A">
      <w:pPr>
        <w:ind w:right="560"/>
        <w:jc w:val="center"/>
        <w:rPr>
          <w:rFonts w:ascii="宋体" w:hAnsi="宋体"/>
          <w:color w:val="auto"/>
          <w:sz w:val="22"/>
          <w:highlight w:val="none"/>
        </w:rPr>
      </w:pPr>
      <w:r>
        <w:rPr>
          <w:rFonts w:hint="eastAsia" w:ascii="宋体" w:hAnsi="宋体"/>
          <w:color w:val="auto"/>
          <w:sz w:val="28"/>
          <w:szCs w:val="22"/>
          <w:highlight w:val="none"/>
        </w:rPr>
        <w:t xml:space="preserve">                                       单位：人</w:t>
      </w:r>
    </w:p>
    <w:tbl>
      <w:tblPr>
        <w:tblStyle w:val="13"/>
        <w:tblW w:w="0" w:type="auto"/>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167"/>
        <w:gridCol w:w="1167"/>
        <w:gridCol w:w="1167"/>
        <w:gridCol w:w="1167"/>
        <w:gridCol w:w="1167"/>
        <w:gridCol w:w="1168"/>
        <w:gridCol w:w="1168"/>
      </w:tblGrid>
      <w:tr w14:paraId="55EF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67" w:type="dxa"/>
            <w:tcBorders>
              <w:top w:val="single" w:color="auto" w:sz="4" w:space="0"/>
              <w:left w:val="single" w:color="auto" w:sz="4" w:space="0"/>
              <w:bottom w:val="single" w:color="auto" w:sz="4" w:space="0"/>
              <w:right w:val="single" w:color="auto" w:sz="4" w:space="0"/>
            </w:tcBorders>
            <w:noWrap w:val="0"/>
            <w:vAlign w:val="center"/>
          </w:tcPr>
          <w:p w14:paraId="3AA70150">
            <w:pPr>
              <w:rPr>
                <w:rFonts w:ascii="宋体" w:hAnsi="宋体"/>
                <w:color w:val="auto"/>
                <w:sz w:val="22"/>
                <w:highlight w:val="none"/>
              </w:rPr>
            </w:pPr>
            <w:r>
              <w:rPr>
                <w:rFonts w:hint="eastAsia" w:ascii="宋体" w:hAnsi="宋体"/>
                <w:color w:val="auto"/>
                <w:sz w:val="22"/>
                <w:highlight w:val="none"/>
              </w:rPr>
              <w:t>工种</w:t>
            </w:r>
          </w:p>
        </w:tc>
        <w:tc>
          <w:tcPr>
            <w:tcW w:w="8171" w:type="dxa"/>
            <w:gridSpan w:val="7"/>
            <w:tcBorders>
              <w:top w:val="single" w:color="auto" w:sz="4" w:space="0"/>
              <w:left w:val="nil"/>
              <w:bottom w:val="single" w:color="auto" w:sz="4" w:space="0"/>
              <w:right w:val="single" w:color="auto" w:sz="4" w:space="0"/>
            </w:tcBorders>
            <w:noWrap w:val="0"/>
            <w:vAlign w:val="center"/>
          </w:tcPr>
          <w:p w14:paraId="203C0EFD">
            <w:pPr>
              <w:jc w:val="center"/>
              <w:rPr>
                <w:rFonts w:ascii="宋体" w:hAnsi="宋体"/>
                <w:color w:val="auto"/>
                <w:sz w:val="22"/>
                <w:highlight w:val="none"/>
              </w:rPr>
            </w:pPr>
            <w:r>
              <w:rPr>
                <w:rFonts w:hint="eastAsia" w:ascii="宋体" w:hAnsi="宋体"/>
                <w:color w:val="auto"/>
                <w:sz w:val="22"/>
                <w:highlight w:val="none"/>
              </w:rPr>
              <w:t>按工程施工阶段投入劳动力情况</w:t>
            </w:r>
          </w:p>
        </w:tc>
      </w:tr>
      <w:tr w14:paraId="36096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754FE62A">
            <w:pPr>
              <w:rPr>
                <w:rFonts w:ascii="宋体" w:hAnsi="宋体"/>
                <w:color w:val="auto"/>
                <w:sz w:val="22"/>
                <w:highlight w:val="none"/>
              </w:rPr>
            </w:pPr>
          </w:p>
        </w:tc>
        <w:tc>
          <w:tcPr>
            <w:tcW w:w="1167" w:type="dxa"/>
            <w:tcBorders>
              <w:top w:val="single" w:color="auto" w:sz="4" w:space="0"/>
              <w:left w:val="nil"/>
              <w:bottom w:val="single" w:color="auto" w:sz="4" w:space="0"/>
              <w:right w:val="single" w:color="auto" w:sz="4" w:space="0"/>
            </w:tcBorders>
            <w:noWrap w:val="0"/>
            <w:vAlign w:val="top"/>
          </w:tcPr>
          <w:p w14:paraId="7BB27FE5">
            <w:pPr>
              <w:rPr>
                <w:rFonts w:ascii="宋体" w:hAnsi="宋体"/>
                <w:color w:val="auto"/>
                <w:sz w:val="22"/>
                <w:highlight w:val="none"/>
              </w:rPr>
            </w:pPr>
          </w:p>
        </w:tc>
        <w:tc>
          <w:tcPr>
            <w:tcW w:w="1167" w:type="dxa"/>
            <w:tcBorders>
              <w:top w:val="single" w:color="auto" w:sz="4" w:space="0"/>
              <w:left w:val="nil"/>
              <w:bottom w:val="single" w:color="auto" w:sz="4" w:space="0"/>
              <w:right w:val="single" w:color="auto" w:sz="4" w:space="0"/>
            </w:tcBorders>
            <w:noWrap w:val="0"/>
            <w:vAlign w:val="top"/>
          </w:tcPr>
          <w:p w14:paraId="695BFF29">
            <w:pPr>
              <w:rPr>
                <w:rFonts w:ascii="宋体" w:hAnsi="宋体"/>
                <w:color w:val="auto"/>
                <w:sz w:val="22"/>
                <w:highlight w:val="none"/>
              </w:rPr>
            </w:pPr>
          </w:p>
        </w:tc>
        <w:tc>
          <w:tcPr>
            <w:tcW w:w="1167" w:type="dxa"/>
            <w:tcBorders>
              <w:top w:val="single" w:color="auto" w:sz="4" w:space="0"/>
              <w:left w:val="nil"/>
              <w:bottom w:val="single" w:color="auto" w:sz="4" w:space="0"/>
              <w:right w:val="single" w:color="auto" w:sz="4" w:space="0"/>
            </w:tcBorders>
            <w:noWrap w:val="0"/>
            <w:vAlign w:val="top"/>
          </w:tcPr>
          <w:p w14:paraId="6980A3D1">
            <w:pPr>
              <w:rPr>
                <w:rFonts w:ascii="宋体" w:hAnsi="宋体"/>
                <w:color w:val="auto"/>
                <w:sz w:val="22"/>
                <w:highlight w:val="none"/>
              </w:rPr>
            </w:pPr>
          </w:p>
        </w:tc>
        <w:tc>
          <w:tcPr>
            <w:tcW w:w="1167" w:type="dxa"/>
            <w:tcBorders>
              <w:top w:val="single" w:color="auto" w:sz="4" w:space="0"/>
              <w:left w:val="nil"/>
              <w:bottom w:val="single" w:color="auto" w:sz="4" w:space="0"/>
              <w:right w:val="single" w:color="auto" w:sz="4" w:space="0"/>
            </w:tcBorders>
            <w:noWrap w:val="0"/>
            <w:vAlign w:val="top"/>
          </w:tcPr>
          <w:p w14:paraId="76ED5945">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03145188">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695C9B91">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66BB402D">
            <w:pPr>
              <w:rPr>
                <w:rFonts w:ascii="宋体" w:hAnsi="宋体" w:cs="宋体"/>
                <w:color w:val="auto"/>
                <w:szCs w:val="21"/>
                <w:highlight w:val="none"/>
              </w:rPr>
            </w:pPr>
          </w:p>
        </w:tc>
      </w:tr>
      <w:tr w14:paraId="490A7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77BA0AF8">
            <w:pPr>
              <w:rPr>
                <w:rFonts w:ascii="宋体" w:hAnsi="宋体"/>
                <w:color w:val="auto"/>
                <w:sz w:val="22"/>
                <w:highlight w:val="none"/>
              </w:rPr>
            </w:pPr>
          </w:p>
        </w:tc>
        <w:tc>
          <w:tcPr>
            <w:tcW w:w="1167" w:type="dxa"/>
            <w:tcBorders>
              <w:top w:val="single" w:color="auto" w:sz="4" w:space="0"/>
              <w:left w:val="nil"/>
              <w:bottom w:val="single" w:color="auto" w:sz="4" w:space="0"/>
              <w:right w:val="single" w:color="auto" w:sz="4" w:space="0"/>
            </w:tcBorders>
            <w:noWrap w:val="0"/>
            <w:vAlign w:val="top"/>
          </w:tcPr>
          <w:p w14:paraId="639C516D">
            <w:pPr>
              <w:rPr>
                <w:rFonts w:ascii="宋体" w:hAnsi="宋体"/>
                <w:color w:val="auto"/>
                <w:sz w:val="22"/>
                <w:highlight w:val="none"/>
              </w:rPr>
            </w:pPr>
          </w:p>
        </w:tc>
        <w:tc>
          <w:tcPr>
            <w:tcW w:w="1167" w:type="dxa"/>
            <w:tcBorders>
              <w:top w:val="single" w:color="auto" w:sz="4" w:space="0"/>
              <w:left w:val="nil"/>
              <w:bottom w:val="single" w:color="auto" w:sz="4" w:space="0"/>
              <w:right w:val="single" w:color="auto" w:sz="4" w:space="0"/>
            </w:tcBorders>
            <w:noWrap w:val="0"/>
            <w:vAlign w:val="top"/>
          </w:tcPr>
          <w:p w14:paraId="4BBE949C">
            <w:pPr>
              <w:rPr>
                <w:rFonts w:ascii="宋体" w:hAnsi="宋体"/>
                <w:color w:val="auto"/>
                <w:sz w:val="22"/>
                <w:highlight w:val="none"/>
              </w:rPr>
            </w:pPr>
          </w:p>
        </w:tc>
        <w:tc>
          <w:tcPr>
            <w:tcW w:w="1167" w:type="dxa"/>
            <w:tcBorders>
              <w:top w:val="single" w:color="auto" w:sz="4" w:space="0"/>
              <w:left w:val="nil"/>
              <w:bottom w:val="single" w:color="auto" w:sz="4" w:space="0"/>
              <w:right w:val="single" w:color="auto" w:sz="4" w:space="0"/>
            </w:tcBorders>
            <w:noWrap w:val="0"/>
            <w:vAlign w:val="top"/>
          </w:tcPr>
          <w:p w14:paraId="5D4B4377">
            <w:pPr>
              <w:rPr>
                <w:rFonts w:ascii="宋体" w:hAnsi="宋体"/>
                <w:color w:val="auto"/>
                <w:sz w:val="22"/>
                <w:highlight w:val="none"/>
              </w:rPr>
            </w:pPr>
          </w:p>
        </w:tc>
        <w:tc>
          <w:tcPr>
            <w:tcW w:w="1167" w:type="dxa"/>
            <w:tcBorders>
              <w:top w:val="single" w:color="auto" w:sz="4" w:space="0"/>
              <w:left w:val="nil"/>
              <w:bottom w:val="single" w:color="auto" w:sz="4" w:space="0"/>
              <w:right w:val="single" w:color="auto" w:sz="4" w:space="0"/>
            </w:tcBorders>
            <w:noWrap w:val="0"/>
            <w:vAlign w:val="top"/>
          </w:tcPr>
          <w:p w14:paraId="651705A8">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6355D5EB">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2608206D">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767B4955">
            <w:pPr>
              <w:rPr>
                <w:rFonts w:ascii="宋体" w:hAnsi="宋体" w:cs="宋体"/>
                <w:color w:val="auto"/>
                <w:szCs w:val="21"/>
                <w:highlight w:val="none"/>
              </w:rPr>
            </w:pPr>
          </w:p>
        </w:tc>
      </w:tr>
      <w:tr w14:paraId="364F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107A6E15">
            <w:pPr>
              <w:rPr>
                <w:rFonts w:ascii="宋体" w:hAnsi="宋体"/>
                <w:color w:val="auto"/>
                <w:sz w:val="22"/>
                <w:highlight w:val="none"/>
              </w:rPr>
            </w:pPr>
          </w:p>
        </w:tc>
        <w:tc>
          <w:tcPr>
            <w:tcW w:w="1167" w:type="dxa"/>
            <w:tcBorders>
              <w:top w:val="single" w:color="auto" w:sz="4" w:space="0"/>
              <w:left w:val="nil"/>
              <w:bottom w:val="single" w:color="auto" w:sz="4" w:space="0"/>
              <w:right w:val="single" w:color="auto" w:sz="4" w:space="0"/>
            </w:tcBorders>
            <w:noWrap w:val="0"/>
            <w:vAlign w:val="top"/>
          </w:tcPr>
          <w:p w14:paraId="3DA23AA3">
            <w:pPr>
              <w:rPr>
                <w:rFonts w:ascii="宋体" w:hAnsi="宋体"/>
                <w:color w:val="auto"/>
                <w:sz w:val="22"/>
                <w:highlight w:val="none"/>
              </w:rPr>
            </w:pPr>
          </w:p>
        </w:tc>
        <w:tc>
          <w:tcPr>
            <w:tcW w:w="1167" w:type="dxa"/>
            <w:tcBorders>
              <w:top w:val="single" w:color="auto" w:sz="4" w:space="0"/>
              <w:left w:val="nil"/>
              <w:bottom w:val="single" w:color="auto" w:sz="4" w:space="0"/>
              <w:right w:val="single" w:color="auto" w:sz="4" w:space="0"/>
            </w:tcBorders>
            <w:noWrap w:val="0"/>
            <w:vAlign w:val="top"/>
          </w:tcPr>
          <w:p w14:paraId="7318C2F5">
            <w:pPr>
              <w:rPr>
                <w:rFonts w:ascii="宋体" w:hAnsi="宋体"/>
                <w:color w:val="auto"/>
                <w:sz w:val="22"/>
                <w:highlight w:val="none"/>
              </w:rPr>
            </w:pPr>
          </w:p>
        </w:tc>
        <w:tc>
          <w:tcPr>
            <w:tcW w:w="1167" w:type="dxa"/>
            <w:tcBorders>
              <w:top w:val="single" w:color="auto" w:sz="4" w:space="0"/>
              <w:left w:val="nil"/>
              <w:bottom w:val="single" w:color="auto" w:sz="4" w:space="0"/>
              <w:right w:val="single" w:color="auto" w:sz="4" w:space="0"/>
            </w:tcBorders>
            <w:noWrap w:val="0"/>
            <w:vAlign w:val="top"/>
          </w:tcPr>
          <w:p w14:paraId="6BBDF82A">
            <w:pPr>
              <w:rPr>
                <w:rFonts w:ascii="宋体" w:hAnsi="宋体"/>
                <w:color w:val="auto"/>
                <w:sz w:val="22"/>
                <w:highlight w:val="none"/>
              </w:rPr>
            </w:pPr>
          </w:p>
        </w:tc>
        <w:tc>
          <w:tcPr>
            <w:tcW w:w="1167" w:type="dxa"/>
            <w:tcBorders>
              <w:top w:val="single" w:color="auto" w:sz="4" w:space="0"/>
              <w:left w:val="nil"/>
              <w:bottom w:val="single" w:color="auto" w:sz="4" w:space="0"/>
              <w:right w:val="single" w:color="auto" w:sz="4" w:space="0"/>
            </w:tcBorders>
            <w:noWrap w:val="0"/>
            <w:vAlign w:val="top"/>
          </w:tcPr>
          <w:p w14:paraId="1FD8AABC">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59EE5052">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2A5E0D6E">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7C1670FF">
            <w:pPr>
              <w:rPr>
                <w:rFonts w:ascii="宋体" w:hAnsi="宋体" w:cs="宋体"/>
                <w:color w:val="auto"/>
                <w:szCs w:val="21"/>
                <w:highlight w:val="none"/>
              </w:rPr>
            </w:pPr>
          </w:p>
        </w:tc>
      </w:tr>
      <w:tr w14:paraId="644A9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0F6C96E3">
            <w:pPr>
              <w:rPr>
                <w:rFonts w:ascii="宋体" w:hAnsi="宋体"/>
                <w:color w:val="auto"/>
                <w:sz w:val="22"/>
                <w:highlight w:val="none"/>
              </w:rPr>
            </w:pPr>
          </w:p>
        </w:tc>
        <w:tc>
          <w:tcPr>
            <w:tcW w:w="1167" w:type="dxa"/>
            <w:tcBorders>
              <w:top w:val="single" w:color="auto" w:sz="4" w:space="0"/>
              <w:left w:val="nil"/>
              <w:bottom w:val="single" w:color="auto" w:sz="4" w:space="0"/>
              <w:right w:val="single" w:color="auto" w:sz="4" w:space="0"/>
            </w:tcBorders>
            <w:noWrap w:val="0"/>
            <w:vAlign w:val="top"/>
          </w:tcPr>
          <w:p w14:paraId="650DD9ED">
            <w:pPr>
              <w:rPr>
                <w:rFonts w:ascii="宋体" w:hAnsi="宋体"/>
                <w:color w:val="auto"/>
                <w:sz w:val="22"/>
                <w:highlight w:val="none"/>
              </w:rPr>
            </w:pPr>
          </w:p>
        </w:tc>
        <w:tc>
          <w:tcPr>
            <w:tcW w:w="1167" w:type="dxa"/>
            <w:tcBorders>
              <w:top w:val="single" w:color="auto" w:sz="4" w:space="0"/>
              <w:left w:val="nil"/>
              <w:bottom w:val="single" w:color="auto" w:sz="4" w:space="0"/>
              <w:right w:val="single" w:color="auto" w:sz="4" w:space="0"/>
            </w:tcBorders>
            <w:noWrap w:val="0"/>
            <w:vAlign w:val="top"/>
          </w:tcPr>
          <w:p w14:paraId="4BD0C24C">
            <w:pPr>
              <w:rPr>
                <w:rFonts w:ascii="宋体" w:hAnsi="宋体"/>
                <w:color w:val="auto"/>
                <w:sz w:val="22"/>
                <w:highlight w:val="none"/>
              </w:rPr>
            </w:pPr>
          </w:p>
        </w:tc>
        <w:tc>
          <w:tcPr>
            <w:tcW w:w="1167" w:type="dxa"/>
            <w:tcBorders>
              <w:top w:val="single" w:color="auto" w:sz="4" w:space="0"/>
              <w:left w:val="nil"/>
              <w:bottom w:val="single" w:color="auto" w:sz="4" w:space="0"/>
              <w:right w:val="single" w:color="auto" w:sz="4" w:space="0"/>
            </w:tcBorders>
            <w:noWrap w:val="0"/>
            <w:vAlign w:val="top"/>
          </w:tcPr>
          <w:p w14:paraId="309BFB86">
            <w:pPr>
              <w:rPr>
                <w:rFonts w:ascii="宋体" w:hAnsi="宋体"/>
                <w:color w:val="auto"/>
                <w:sz w:val="22"/>
                <w:highlight w:val="none"/>
              </w:rPr>
            </w:pPr>
          </w:p>
        </w:tc>
        <w:tc>
          <w:tcPr>
            <w:tcW w:w="1167" w:type="dxa"/>
            <w:tcBorders>
              <w:top w:val="single" w:color="auto" w:sz="4" w:space="0"/>
              <w:left w:val="nil"/>
              <w:bottom w:val="single" w:color="auto" w:sz="4" w:space="0"/>
              <w:right w:val="single" w:color="auto" w:sz="4" w:space="0"/>
            </w:tcBorders>
            <w:noWrap w:val="0"/>
            <w:vAlign w:val="top"/>
          </w:tcPr>
          <w:p w14:paraId="6CC6B7D6">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449BD485">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0E18AFCF">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6F04696C">
            <w:pPr>
              <w:rPr>
                <w:rFonts w:ascii="宋体" w:hAnsi="宋体" w:cs="宋体"/>
                <w:color w:val="auto"/>
                <w:szCs w:val="21"/>
                <w:highlight w:val="none"/>
              </w:rPr>
            </w:pPr>
          </w:p>
        </w:tc>
      </w:tr>
      <w:tr w14:paraId="58DEE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591FE88F">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1807B002">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54E5388F">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3417836E">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090351A2">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7FC79661">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49A8DD68">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7B14C15F">
            <w:pPr>
              <w:rPr>
                <w:rFonts w:ascii="宋体" w:hAnsi="宋体" w:cs="宋体"/>
                <w:color w:val="auto"/>
                <w:szCs w:val="21"/>
                <w:highlight w:val="none"/>
              </w:rPr>
            </w:pPr>
          </w:p>
        </w:tc>
      </w:tr>
      <w:tr w14:paraId="538F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4E146658">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537CA96B">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50A7BDAF">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702460E6">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3AF0868F">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16720C53">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6BE178A6">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0A258499">
            <w:pPr>
              <w:rPr>
                <w:rFonts w:ascii="宋体" w:hAnsi="宋体" w:cs="宋体"/>
                <w:color w:val="auto"/>
                <w:szCs w:val="21"/>
                <w:highlight w:val="none"/>
              </w:rPr>
            </w:pPr>
          </w:p>
        </w:tc>
      </w:tr>
      <w:tr w14:paraId="685F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517156E1">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38F64CB1">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1235B0D7">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5676C9AD">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19070C9A">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30FE7A1E">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003A9D35">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298959BF">
            <w:pPr>
              <w:rPr>
                <w:rFonts w:ascii="宋体" w:hAnsi="宋体" w:cs="宋体"/>
                <w:color w:val="auto"/>
                <w:szCs w:val="21"/>
                <w:highlight w:val="none"/>
              </w:rPr>
            </w:pPr>
          </w:p>
        </w:tc>
      </w:tr>
      <w:tr w14:paraId="73DB6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0D43A311">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0A22794C">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4DE1456A">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72D5197F">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4366A2CF">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7CCD898E">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6548BDC0">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11CC99AC">
            <w:pPr>
              <w:rPr>
                <w:rFonts w:ascii="宋体" w:hAnsi="宋体" w:cs="宋体"/>
                <w:color w:val="auto"/>
                <w:szCs w:val="21"/>
                <w:highlight w:val="none"/>
              </w:rPr>
            </w:pPr>
          </w:p>
        </w:tc>
      </w:tr>
      <w:tr w14:paraId="40AA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185F2225">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36CED8AE">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06AAD980">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0B19021D">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56E14ED7">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37F41DC1">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602B7C94">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6203CC42">
            <w:pPr>
              <w:rPr>
                <w:rFonts w:ascii="宋体" w:hAnsi="宋体" w:cs="宋体"/>
                <w:color w:val="auto"/>
                <w:szCs w:val="21"/>
                <w:highlight w:val="none"/>
              </w:rPr>
            </w:pPr>
          </w:p>
        </w:tc>
      </w:tr>
      <w:tr w14:paraId="6FB81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23185F55">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5B6F5BF9">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3C54216F">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0ECE54EB">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3F857ACE">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7C03BB14">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7A333E4D">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46126E3F">
            <w:pPr>
              <w:rPr>
                <w:rFonts w:ascii="宋体" w:hAnsi="宋体" w:cs="宋体"/>
                <w:color w:val="auto"/>
                <w:szCs w:val="21"/>
                <w:highlight w:val="none"/>
              </w:rPr>
            </w:pPr>
          </w:p>
        </w:tc>
      </w:tr>
      <w:tr w14:paraId="05462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0D59AB27">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37DD9FED">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2BB8C9AD">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27941FF2">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747488E2">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1F7A9938">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0E2D34A3">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1C2E6589">
            <w:pPr>
              <w:rPr>
                <w:rFonts w:ascii="宋体" w:hAnsi="宋体" w:cs="宋体"/>
                <w:color w:val="auto"/>
                <w:szCs w:val="21"/>
                <w:highlight w:val="none"/>
              </w:rPr>
            </w:pPr>
          </w:p>
        </w:tc>
      </w:tr>
      <w:tr w14:paraId="6B5D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733D7583">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464E9607">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37051B66">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4B6B6A07">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54DB17C1">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0A7C42B4">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3F7F5414">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7900FE6D">
            <w:pPr>
              <w:rPr>
                <w:rFonts w:ascii="宋体" w:hAnsi="宋体" w:cs="宋体"/>
                <w:color w:val="auto"/>
                <w:szCs w:val="21"/>
                <w:highlight w:val="none"/>
              </w:rPr>
            </w:pPr>
          </w:p>
        </w:tc>
      </w:tr>
      <w:tr w14:paraId="33A1E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3018FB4C">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7456D100">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1C5D3152">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052D1926">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3FA571BC">
            <w:pPr>
              <w:rPr>
                <w:rFonts w:ascii="宋体" w:hAnsi="宋体" w:cs="宋体"/>
                <w:color w:val="auto"/>
                <w:szCs w:val="21"/>
                <w:highlight w:val="none"/>
              </w:rPr>
            </w:pPr>
          </w:p>
        </w:tc>
        <w:tc>
          <w:tcPr>
            <w:tcW w:w="1167" w:type="dxa"/>
            <w:tcBorders>
              <w:top w:val="single" w:color="auto" w:sz="4" w:space="0"/>
              <w:left w:val="nil"/>
              <w:bottom w:val="single" w:color="auto" w:sz="4" w:space="0"/>
              <w:right w:val="single" w:color="auto" w:sz="4" w:space="0"/>
            </w:tcBorders>
            <w:noWrap w:val="0"/>
            <w:vAlign w:val="top"/>
          </w:tcPr>
          <w:p w14:paraId="55046FFA">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6211A537">
            <w:pPr>
              <w:rPr>
                <w:rFonts w:ascii="宋体" w:hAnsi="宋体" w:cs="宋体"/>
                <w:color w:val="auto"/>
                <w:szCs w:val="21"/>
                <w:highlight w:val="none"/>
              </w:rPr>
            </w:pPr>
          </w:p>
        </w:tc>
        <w:tc>
          <w:tcPr>
            <w:tcW w:w="1168" w:type="dxa"/>
            <w:tcBorders>
              <w:top w:val="single" w:color="auto" w:sz="4" w:space="0"/>
              <w:left w:val="nil"/>
              <w:bottom w:val="single" w:color="auto" w:sz="4" w:space="0"/>
              <w:right w:val="single" w:color="auto" w:sz="4" w:space="0"/>
            </w:tcBorders>
            <w:noWrap w:val="0"/>
            <w:vAlign w:val="top"/>
          </w:tcPr>
          <w:p w14:paraId="446A5982">
            <w:pPr>
              <w:rPr>
                <w:rFonts w:ascii="宋体" w:hAnsi="宋体" w:cs="宋体"/>
                <w:color w:val="auto"/>
                <w:szCs w:val="21"/>
                <w:highlight w:val="none"/>
              </w:rPr>
            </w:pPr>
          </w:p>
        </w:tc>
      </w:tr>
    </w:tbl>
    <w:p w14:paraId="35E199B1">
      <w:pPr>
        <w:rPr>
          <w:rFonts w:ascii="宋体" w:hAnsi="宋体"/>
          <w:color w:val="auto"/>
          <w:szCs w:val="21"/>
          <w:highlight w:val="none"/>
        </w:rPr>
      </w:pPr>
    </w:p>
    <w:p w14:paraId="650522B7">
      <w:pPr>
        <w:spacing w:line="360" w:lineRule="auto"/>
        <w:ind w:left="60"/>
        <w:jc w:val="center"/>
        <w:rPr>
          <w:rFonts w:ascii="宋体" w:hAnsi="宋体"/>
          <w:b/>
          <w:bCs/>
          <w:color w:val="auto"/>
          <w:sz w:val="24"/>
          <w:highlight w:val="none"/>
        </w:rPr>
      </w:pPr>
    </w:p>
    <w:p w14:paraId="772F70CF">
      <w:pPr>
        <w:widowControl/>
        <w:jc w:val="left"/>
        <w:rPr>
          <w:rFonts w:ascii="宋体" w:hAnsi="宋体"/>
          <w:b/>
          <w:bCs/>
          <w:color w:val="auto"/>
          <w:sz w:val="24"/>
          <w:highlight w:val="none"/>
        </w:rPr>
      </w:pPr>
      <w:r>
        <w:rPr>
          <w:rFonts w:ascii="宋体" w:hAnsi="宋体"/>
          <w:b/>
          <w:bCs/>
          <w:color w:val="auto"/>
          <w:sz w:val="24"/>
          <w:highlight w:val="none"/>
        </w:rPr>
        <w:br w:type="page"/>
      </w:r>
    </w:p>
    <w:p w14:paraId="52E02FC6">
      <w:pPr>
        <w:spacing w:line="360" w:lineRule="auto"/>
        <w:outlineLvl w:val="2"/>
        <w:rPr>
          <w:rFonts w:ascii="宋体" w:hAnsi="宋体"/>
          <w:bCs/>
          <w:color w:val="auto"/>
          <w:sz w:val="28"/>
          <w:szCs w:val="22"/>
          <w:highlight w:val="none"/>
        </w:rPr>
      </w:pPr>
      <w:bookmarkStart w:id="692" w:name="_Toc25288"/>
      <w:r>
        <w:rPr>
          <w:rFonts w:hint="eastAsia" w:ascii="宋体" w:hAnsi="宋体"/>
          <w:bCs/>
          <w:color w:val="auto"/>
          <w:sz w:val="28"/>
          <w:szCs w:val="22"/>
          <w:highlight w:val="none"/>
        </w:rPr>
        <w:t>附表四：计划开、竣工日期和施工进度网络图</w:t>
      </w:r>
      <w:bookmarkEnd w:id="692"/>
    </w:p>
    <w:p w14:paraId="76B18BB2">
      <w:pPr>
        <w:spacing w:line="360" w:lineRule="auto"/>
        <w:ind w:firstLine="560" w:firstLineChars="200"/>
        <w:rPr>
          <w:rFonts w:ascii="宋体" w:hAnsi="宋体"/>
          <w:color w:val="auto"/>
          <w:sz w:val="28"/>
          <w:szCs w:val="22"/>
          <w:highlight w:val="none"/>
        </w:rPr>
      </w:pPr>
      <w:r>
        <w:rPr>
          <w:rFonts w:hint="eastAsia" w:ascii="宋体" w:hAnsi="宋体"/>
          <w:color w:val="auto"/>
          <w:sz w:val="28"/>
          <w:szCs w:val="22"/>
          <w:highlight w:val="none"/>
        </w:rPr>
        <w:t>1.供应商应递交施工进度网络图或施工进度表，说明按磋商文件要求的计划工期进行施工的各个关键日期。</w:t>
      </w:r>
    </w:p>
    <w:p w14:paraId="4AA04221">
      <w:pPr>
        <w:spacing w:line="360" w:lineRule="auto"/>
        <w:ind w:firstLine="560" w:firstLineChars="200"/>
        <w:rPr>
          <w:rFonts w:ascii="宋体" w:hAnsi="宋体"/>
          <w:color w:val="auto"/>
          <w:sz w:val="28"/>
          <w:szCs w:val="22"/>
          <w:highlight w:val="none"/>
        </w:rPr>
      </w:pPr>
      <w:r>
        <w:rPr>
          <w:rFonts w:hint="eastAsia" w:ascii="宋体" w:hAnsi="宋体"/>
          <w:color w:val="auto"/>
          <w:sz w:val="28"/>
          <w:szCs w:val="22"/>
          <w:highlight w:val="none"/>
        </w:rPr>
        <w:t>2.施工进度表可采用网络图（或横道图）表示。</w:t>
      </w:r>
    </w:p>
    <w:p w14:paraId="6563C476">
      <w:pPr>
        <w:rPr>
          <w:rFonts w:ascii="宋体" w:hAnsi="宋体"/>
          <w:color w:val="auto"/>
          <w:sz w:val="20"/>
          <w:szCs w:val="22"/>
          <w:highlight w:val="none"/>
        </w:rPr>
      </w:pPr>
    </w:p>
    <w:p w14:paraId="55D591D1">
      <w:pPr>
        <w:rPr>
          <w:rFonts w:ascii="宋体" w:hAnsi="宋体"/>
          <w:color w:val="auto"/>
          <w:sz w:val="20"/>
          <w:szCs w:val="22"/>
          <w:highlight w:val="none"/>
        </w:rPr>
      </w:pPr>
    </w:p>
    <w:p w14:paraId="32170279">
      <w:pPr>
        <w:rPr>
          <w:rFonts w:ascii="宋体" w:hAnsi="宋体"/>
          <w:color w:val="auto"/>
          <w:sz w:val="20"/>
          <w:szCs w:val="22"/>
          <w:highlight w:val="none"/>
        </w:rPr>
      </w:pPr>
    </w:p>
    <w:p w14:paraId="60BEE0F8">
      <w:pPr>
        <w:rPr>
          <w:rFonts w:ascii="宋体" w:hAnsi="宋体"/>
          <w:color w:val="auto"/>
          <w:sz w:val="20"/>
          <w:szCs w:val="22"/>
          <w:highlight w:val="none"/>
        </w:rPr>
      </w:pPr>
    </w:p>
    <w:p w14:paraId="4CB1DF60">
      <w:pPr>
        <w:spacing w:line="360" w:lineRule="auto"/>
        <w:outlineLvl w:val="9"/>
        <w:rPr>
          <w:rFonts w:ascii="宋体" w:hAnsi="宋体"/>
          <w:b/>
          <w:bCs/>
          <w:color w:val="auto"/>
          <w:sz w:val="28"/>
          <w:szCs w:val="28"/>
          <w:highlight w:val="none"/>
        </w:rPr>
      </w:pPr>
      <w:r>
        <w:rPr>
          <w:rFonts w:hint="eastAsia" w:ascii="宋体" w:hAnsi="宋体"/>
          <w:b/>
          <w:bCs/>
          <w:color w:val="auto"/>
          <w:sz w:val="28"/>
          <w:szCs w:val="28"/>
          <w:highlight w:val="none"/>
        </w:rPr>
        <w:br w:type="page"/>
      </w:r>
      <w:bookmarkEnd w:id="686"/>
      <w:bookmarkEnd w:id="687"/>
      <w:bookmarkEnd w:id="688"/>
      <w:bookmarkEnd w:id="689"/>
      <w:bookmarkStart w:id="693" w:name="_Toc943"/>
    </w:p>
    <w:p w14:paraId="79AE225E">
      <w:pPr>
        <w:spacing w:line="480" w:lineRule="exact"/>
        <w:jc w:val="center"/>
        <w:outlineLvl w:val="0"/>
        <w:rPr>
          <w:rFonts w:ascii="宋体" w:hAnsi="宋体" w:cs="宋体"/>
          <w:b/>
          <w:color w:val="auto"/>
          <w:sz w:val="28"/>
          <w:szCs w:val="28"/>
          <w:highlight w:val="none"/>
        </w:rPr>
      </w:pPr>
      <w:bookmarkStart w:id="694" w:name="_Toc26478"/>
      <w:bookmarkStart w:id="695" w:name="_Toc715"/>
      <w:bookmarkStart w:id="696" w:name="_Toc31445"/>
      <w:r>
        <w:rPr>
          <w:rFonts w:hint="eastAsia" w:ascii="宋体" w:hAnsi="宋体" w:cs="宋体"/>
          <w:b/>
          <w:color w:val="auto"/>
          <w:sz w:val="28"/>
          <w:szCs w:val="28"/>
          <w:highlight w:val="none"/>
        </w:rPr>
        <w:t>七、资格审查资料</w:t>
      </w:r>
      <w:bookmarkEnd w:id="693"/>
      <w:bookmarkEnd w:id="694"/>
      <w:bookmarkEnd w:id="695"/>
      <w:bookmarkEnd w:id="696"/>
    </w:p>
    <w:p w14:paraId="1E24613D">
      <w:pPr>
        <w:jc w:val="center"/>
        <w:outlineLvl w:val="2"/>
        <w:rPr>
          <w:rFonts w:ascii="宋体" w:hAnsi="宋体" w:cs="宋体"/>
          <w:b/>
          <w:color w:val="auto"/>
          <w:sz w:val="24"/>
          <w:szCs w:val="21"/>
          <w:highlight w:val="none"/>
        </w:rPr>
      </w:pPr>
      <w:bookmarkStart w:id="697" w:name="_Toc489602205"/>
      <w:bookmarkStart w:id="698" w:name="_Toc463691057"/>
      <w:bookmarkStart w:id="699" w:name="_Toc3147"/>
      <w:bookmarkStart w:id="700" w:name="_Toc6691"/>
      <w:bookmarkStart w:id="701" w:name="_Toc32230"/>
      <w:bookmarkStart w:id="702" w:name="_Toc5999"/>
      <w:bookmarkStart w:id="703" w:name="_Toc21649"/>
      <w:bookmarkStart w:id="704" w:name="_Toc1155"/>
      <w:r>
        <w:rPr>
          <w:rFonts w:hint="eastAsia" w:ascii="宋体" w:hAnsi="宋体" w:cs="宋体"/>
          <w:b/>
          <w:color w:val="auto"/>
          <w:sz w:val="24"/>
          <w:szCs w:val="21"/>
          <w:highlight w:val="none"/>
        </w:rPr>
        <w:t>（一）投标供应商基本情况表</w:t>
      </w:r>
      <w:bookmarkEnd w:id="697"/>
      <w:bookmarkEnd w:id="698"/>
      <w:bookmarkEnd w:id="699"/>
      <w:bookmarkEnd w:id="700"/>
      <w:bookmarkEnd w:id="701"/>
      <w:bookmarkEnd w:id="702"/>
      <w:bookmarkEnd w:id="703"/>
      <w:bookmarkEnd w:id="704"/>
    </w:p>
    <w:tbl>
      <w:tblPr>
        <w:tblStyle w:val="13"/>
        <w:tblW w:w="0" w:type="auto"/>
        <w:tblInd w:w="-418" w:type="dxa"/>
        <w:tblLayout w:type="fixed"/>
        <w:tblCellMar>
          <w:top w:w="0" w:type="dxa"/>
          <w:left w:w="108" w:type="dxa"/>
          <w:bottom w:w="0" w:type="dxa"/>
          <w:right w:w="108" w:type="dxa"/>
        </w:tblCellMar>
      </w:tblPr>
      <w:tblGrid>
        <w:gridCol w:w="1844"/>
        <w:gridCol w:w="1276"/>
        <w:gridCol w:w="1134"/>
        <w:gridCol w:w="1275"/>
        <w:gridCol w:w="1418"/>
        <w:gridCol w:w="608"/>
        <w:gridCol w:w="384"/>
        <w:gridCol w:w="1649"/>
      </w:tblGrid>
      <w:tr w14:paraId="2B11E789">
        <w:tblPrEx>
          <w:tblCellMar>
            <w:top w:w="0" w:type="dxa"/>
            <w:left w:w="108" w:type="dxa"/>
            <w:bottom w:w="0" w:type="dxa"/>
            <w:right w:w="108" w:type="dxa"/>
          </w:tblCellMar>
        </w:tblPrEx>
        <w:trPr>
          <w:trHeight w:val="559"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74E7792E">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投标人名称</w:t>
            </w:r>
          </w:p>
        </w:tc>
        <w:tc>
          <w:tcPr>
            <w:tcW w:w="7744" w:type="dxa"/>
            <w:gridSpan w:val="7"/>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EA91FC3">
            <w:pPr>
              <w:spacing w:line="500" w:lineRule="exact"/>
              <w:jc w:val="center"/>
              <w:rPr>
                <w:rFonts w:ascii="宋体" w:hAnsi="宋体" w:eastAsia="宋体"/>
                <w:color w:val="auto"/>
                <w:sz w:val="28"/>
                <w:szCs w:val="28"/>
                <w:highlight w:val="none"/>
              </w:rPr>
            </w:pPr>
          </w:p>
        </w:tc>
      </w:tr>
      <w:tr w14:paraId="4B223452">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2C97CA9">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注册地址</w:t>
            </w:r>
          </w:p>
        </w:tc>
        <w:tc>
          <w:tcPr>
            <w:tcW w:w="3685"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4EA4BC9">
            <w:pPr>
              <w:spacing w:line="500" w:lineRule="exact"/>
              <w:jc w:val="center"/>
              <w:rPr>
                <w:rFonts w:ascii="宋体" w:hAnsi="宋体" w:eastAsia="宋体"/>
                <w:color w:val="auto"/>
                <w:sz w:val="28"/>
                <w:szCs w:val="28"/>
                <w:highlight w:val="none"/>
              </w:rPr>
            </w:pPr>
          </w:p>
        </w:tc>
        <w:tc>
          <w:tcPr>
            <w:tcW w:w="1418"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08F506A">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邮政编码</w:t>
            </w:r>
          </w:p>
        </w:tc>
        <w:tc>
          <w:tcPr>
            <w:tcW w:w="2641"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CBE60F5">
            <w:pPr>
              <w:spacing w:line="500" w:lineRule="exact"/>
              <w:jc w:val="center"/>
              <w:rPr>
                <w:rFonts w:ascii="宋体" w:hAnsi="宋体" w:eastAsia="宋体"/>
                <w:color w:val="auto"/>
                <w:sz w:val="28"/>
                <w:szCs w:val="28"/>
                <w:highlight w:val="none"/>
              </w:rPr>
            </w:pPr>
          </w:p>
        </w:tc>
      </w:tr>
      <w:tr w14:paraId="2FC49806">
        <w:tblPrEx>
          <w:tblCellMar>
            <w:top w:w="0" w:type="dxa"/>
            <w:left w:w="108" w:type="dxa"/>
            <w:bottom w:w="0" w:type="dxa"/>
            <w:right w:w="108" w:type="dxa"/>
          </w:tblCellMar>
        </w:tblPrEx>
        <w:trPr>
          <w:trHeight w:val="566" w:hRule="atLeast"/>
        </w:trPr>
        <w:tc>
          <w:tcPr>
            <w:tcW w:w="1844" w:type="dxa"/>
            <w:vMerge w:val="restart"/>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56AD33EF">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联系方式</w:t>
            </w:r>
          </w:p>
        </w:tc>
        <w:tc>
          <w:tcPr>
            <w:tcW w:w="1276"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D48778A">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联系人</w:t>
            </w:r>
          </w:p>
        </w:tc>
        <w:tc>
          <w:tcPr>
            <w:tcW w:w="2409"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615DC27">
            <w:pPr>
              <w:spacing w:line="500" w:lineRule="exact"/>
              <w:jc w:val="center"/>
              <w:rPr>
                <w:rFonts w:ascii="宋体" w:hAnsi="宋体" w:eastAsia="宋体"/>
                <w:color w:val="auto"/>
                <w:sz w:val="28"/>
                <w:szCs w:val="28"/>
                <w:highlight w:val="none"/>
              </w:rPr>
            </w:pPr>
          </w:p>
        </w:tc>
        <w:tc>
          <w:tcPr>
            <w:tcW w:w="1418"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7EF02EB">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电子邮件</w:t>
            </w:r>
          </w:p>
        </w:tc>
        <w:tc>
          <w:tcPr>
            <w:tcW w:w="2641"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F8ED439">
            <w:pPr>
              <w:spacing w:line="500" w:lineRule="exact"/>
              <w:jc w:val="center"/>
              <w:rPr>
                <w:rFonts w:ascii="宋体" w:hAnsi="宋体" w:eastAsia="宋体"/>
                <w:color w:val="auto"/>
                <w:sz w:val="28"/>
                <w:szCs w:val="28"/>
                <w:highlight w:val="none"/>
              </w:rPr>
            </w:pPr>
          </w:p>
        </w:tc>
      </w:tr>
      <w:tr w14:paraId="2AC4E471">
        <w:tblPrEx>
          <w:tblCellMar>
            <w:top w:w="0" w:type="dxa"/>
            <w:left w:w="108" w:type="dxa"/>
            <w:bottom w:w="0" w:type="dxa"/>
            <w:right w:w="108" w:type="dxa"/>
          </w:tblCellMar>
        </w:tblPrEx>
        <w:trPr>
          <w:trHeight w:val="569" w:hRule="atLeast"/>
        </w:trPr>
        <w:tc>
          <w:tcPr>
            <w:tcW w:w="1844" w:type="dxa"/>
            <w:vMerge w:val="continue"/>
            <w:tcBorders>
              <w:top w:val="nil"/>
              <w:left w:val="single" w:color="000000" w:sz="6" w:space="0"/>
              <w:bottom w:val="single" w:color="000000" w:sz="6" w:space="0"/>
              <w:right w:val="single" w:color="000000" w:sz="6" w:space="0"/>
            </w:tcBorders>
            <w:noWrap w:val="0"/>
            <w:vAlign w:val="center"/>
          </w:tcPr>
          <w:p w14:paraId="07BDE408">
            <w:pPr>
              <w:widowControl/>
              <w:spacing w:line="500" w:lineRule="exact"/>
              <w:jc w:val="left"/>
              <w:rPr>
                <w:rFonts w:ascii="宋体" w:hAnsi="宋体" w:eastAsia="宋体"/>
                <w:color w:val="auto"/>
                <w:sz w:val="28"/>
                <w:szCs w:val="28"/>
                <w:highlight w:val="none"/>
              </w:rPr>
            </w:pPr>
          </w:p>
        </w:tc>
        <w:tc>
          <w:tcPr>
            <w:tcW w:w="2410"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F4865B9">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电话（手机号）</w:t>
            </w:r>
          </w:p>
        </w:tc>
        <w:tc>
          <w:tcPr>
            <w:tcW w:w="5334" w:type="dxa"/>
            <w:gridSpan w:val="5"/>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125361B">
            <w:pPr>
              <w:spacing w:line="500" w:lineRule="exact"/>
              <w:jc w:val="center"/>
              <w:rPr>
                <w:rFonts w:ascii="宋体" w:hAnsi="宋体" w:eastAsia="宋体"/>
                <w:color w:val="auto"/>
                <w:sz w:val="28"/>
                <w:szCs w:val="28"/>
                <w:highlight w:val="none"/>
              </w:rPr>
            </w:pPr>
          </w:p>
        </w:tc>
      </w:tr>
      <w:tr w14:paraId="60BE6768">
        <w:tblPrEx>
          <w:tblCellMar>
            <w:top w:w="0" w:type="dxa"/>
            <w:left w:w="108" w:type="dxa"/>
            <w:bottom w:w="0" w:type="dxa"/>
            <w:right w:w="108" w:type="dxa"/>
          </w:tblCellMar>
        </w:tblPrEx>
        <w:trPr>
          <w:trHeight w:val="567"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C0BC155">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法定代表人</w:t>
            </w:r>
          </w:p>
        </w:tc>
        <w:tc>
          <w:tcPr>
            <w:tcW w:w="1276"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1DBC2EE">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姓名</w:t>
            </w:r>
          </w:p>
        </w:tc>
        <w:tc>
          <w:tcPr>
            <w:tcW w:w="1134"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E3C05AF">
            <w:pPr>
              <w:spacing w:line="500" w:lineRule="exact"/>
              <w:jc w:val="center"/>
              <w:rPr>
                <w:rFonts w:ascii="宋体" w:hAnsi="宋体" w:eastAsia="宋体"/>
                <w:color w:val="auto"/>
                <w:sz w:val="28"/>
                <w:szCs w:val="28"/>
                <w:highlight w:val="none"/>
              </w:rPr>
            </w:pPr>
          </w:p>
        </w:tc>
        <w:tc>
          <w:tcPr>
            <w:tcW w:w="127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6CBE20D">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技术职称</w:t>
            </w:r>
          </w:p>
        </w:tc>
        <w:tc>
          <w:tcPr>
            <w:tcW w:w="1418"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F2B9126">
            <w:pPr>
              <w:spacing w:line="500" w:lineRule="exact"/>
              <w:jc w:val="center"/>
              <w:rPr>
                <w:rFonts w:ascii="宋体" w:hAnsi="宋体" w:eastAsia="宋体"/>
                <w:color w:val="auto"/>
                <w:sz w:val="28"/>
                <w:szCs w:val="28"/>
                <w:highlight w:val="none"/>
              </w:rPr>
            </w:pPr>
          </w:p>
        </w:tc>
        <w:tc>
          <w:tcPr>
            <w:tcW w:w="992"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7828054">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电话</w:t>
            </w:r>
          </w:p>
        </w:tc>
        <w:tc>
          <w:tcPr>
            <w:tcW w:w="1649"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D5A2D11">
            <w:pPr>
              <w:spacing w:line="500" w:lineRule="exact"/>
              <w:jc w:val="center"/>
              <w:rPr>
                <w:rFonts w:ascii="宋体" w:hAnsi="宋体" w:eastAsia="宋体"/>
                <w:color w:val="auto"/>
                <w:sz w:val="28"/>
                <w:szCs w:val="28"/>
                <w:highlight w:val="none"/>
              </w:rPr>
            </w:pPr>
          </w:p>
        </w:tc>
      </w:tr>
      <w:tr w14:paraId="4A0BA4A4">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314D042A">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技术负责人</w:t>
            </w:r>
          </w:p>
        </w:tc>
        <w:tc>
          <w:tcPr>
            <w:tcW w:w="1276"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A1815AD">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姓名</w:t>
            </w:r>
          </w:p>
        </w:tc>
        <w:tc>
          <w:tcPr>
            <w:tcW w:w="1134"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36DE24F">
            <w:pPr>
              <w:spacing w:line="500" w:lineRule="exact"/>
              <w:jc w:val="center"/>
              <w:rPr>
                <w:rFonts w:ascii="宋体" w:hAnsi="宋体" w:eastAsia="宋体"/>
                <w:color w:val="auto"/>
                <w:sz w:val="28"/>
                <w:szCs w:val="28"/>
                <w:highlight w:val="none"/>
              </w:rPr>
            </w:pPr>
          </w:p>
        </w:tc>
        <w:tc>
          <w:tcPr>
            <w:tcW w:w="127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E8E905C">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技术职称</w:t>
            </w:r>
          </w:p>
        </w:tc>
        <w:tc>
          <w:tcPr>
            <w:tcW w:w="1418"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AABE21A">
            <w:pPr>
              <w:spacing w:line="500" w:lineRule="exact"/>
              <w:jc w:val="center"/>
              <w:rPr>
                <w:rFonts w:ascii="宋体" w:hAnsi="宋体" w:eastAsia="宋体"/>
                <w:color w:val="auto"/>
                <w:sz w:val="28"/>
                <w:szCs w:val="28"/>
                <w:highlight w:val="none"/>
              </w:rPr>
            </w:pPr>
          </w:p>
        </w:tc>
        <w:tc>
          <w:tcPr>
            <w:tcW w:w="992"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641D5D7">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电话</w:t>
            </w:r>
          </w:p>
        </w:tc>
        <w:tc>
          <w:tcPr>
            <w:tcW w:w="1649"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16C75AA">
            <w:pPr>
              <w:spacing w:line="500" w:lineRule="exact"/>
              <w:jc w:val="center"/>
              <w:rPr>
                <w:rFonts w:ascii="宋体" w:hAnsi="宋体" w:eastAsia="宋体"/>
                <w:color w:val="auto"/>
                <w:sz w:val="28"/>
                <w:szCs w:val="28"/>
                <w:highlight w:val="none"/>
              </w:rPr>
            </w:pPr>
          </w:p>
        </w:tc>
      </w:tr>
      <w:tr w14:paraId="188D34E6">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7C3C3005">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成立时间</w:t>
            </w:r>
          </w:p>
        </w:tc>
        <w:tc>
          <w:tcPr>
            <w:tcW w:w="2410"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73293F6">
            <w:pPr>
              <w:spacing w:line="500" w:lineRule="exact"/>
              <w:jc w:val="center"/>
              <w:rPr>
                <w:rFonts w:ascii="宋体" w:hAnsi="宋体" w:eastAsia="宋体"/>
                <w:color w:val="auto"/>
                <w:sz w:val="28"/>
                <w:szCs w:val="28"/>
                <w:highlight w:val="none"/>
              </w:rPr>
            </w:pPr>
          </w:p>
        </w:tc>
        <w:tc>
          <w:tcPr>
            <w:tcW w:w="5334" w:type="dxa"/>
            <w:gridSpan w:val="5"/>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FC67427">
            <w:pPr>
              <w:spacing w:line="500" w:lineRule="exact"/>
              <w:jc w:val="left"/>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员工总人数：</w:t>
            </w:r>
          </w:p>
        </w:tc>
      </w:tr>
      <w:tr w14:paraId="43A7172B">
        <w:tblPrEx>
          <w:tblCellMar>
            <w:top w:w="0" w:type="dxa"/>
            <w:left w:w="108" w:type="dxa"/>
            <w:bottom w:w="0" w:type="dxa"/>
            <w:right w:w="108" w:type="dxa"/>
          </w:tblCellMar>
        </w:tblPrEx>
        <w:trPr>
          <w:trHeight w:val="569"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CFA9498">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企业资质等级</w:t>
            </w:r>
          </w:p>
        </w:tc>
        <w:tc>
          <w:tcPr>
            <w:tcW w:w="2410"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B74C4B8">
            <w:pPr>
              <w:spacing w:line="500" w:lineRule="exact"/>
              <w:jc w:val="center"/>
              <w:rPr>
                <w:rFonts w:ascii="宋体" w:hAnsi="宋体" w:eastAsia="宋体"/>
                <w:color w:val="auto"/>
                <w:sz w:val="28"/>
                <w:szCs w:val="28"/>
                <w:highlight w:val="none"/>
              </w:rPr>
            </w:pPr>
          </w:p>
        </w:tc>
        <w:tc>
          <w:tcPr>
            <w:tcW w:w="1275" w:type="dxa"/>
            <w:vMerge w:val="restart"/>
            <w:tcBorders>
              <w:top w:val="nil"/>
              <w:left w:val="nil"/>
              <w:bottom w:val="single" w:color="000000" w:sz="6" w:space="0"/>
              <w:right w:val="single" w:color="000000" w:sz="6" w:space="0"/>
            </w:tcBorders>
            <w:noWrap w:val="0"/>
            <w:tcMar>
              <w:top w:w="0" w:type="dxa"/>
              <w:left w:w="0" w:type="dxa"/>
              <w:bottom w:w="0" w:type="dxa"/>
              <w:right w:w="0" w:type="dxa"/>
            </w:tcMar>
            <w:vAlign w:val="center"/>
          </w:tcPr>
          <w:p w14:paraId="31A478CC">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其中</w:t>
            </w:r>
          </w:p>
        </w:tc>
        <w:tc>
          <w:tcPr>
            <w:tcW w:w="2026"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64B4407">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项目经理</w:t>
            </w:r>
          </w:p>
        </w:tc>
        <w:tc>
          <w:tcPr>
            <w:tcW w:w="2033"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2CB5D36">
            <w:pPr>
              <w:spacing w:line="500" w:lineRule="exact"/>
              <w:jc w:val="center"/>
              <w:rPr>
                <w:rFonts w:ascii="宋体" w:hAnsi="宋体" w:eastAsia="宋体"/>
                <w:color w:val="auto"/>
                <w:sz w:val="28"/>
                <w:szCs w:val="28"/>
                <w:highlight w:val="none"/>
              </w:rPr>
            </w:pPr>
          </w:p>
        </w:tc>
      </w:tr>
      <w:tr w14:paraId="67A6B4D0">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78D89ED7">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营业执照号</w:t>
            </w:r>
          </w:p>
        </w:tc>
        <w:tc>
          <w:tcPr>
            <w:tcW w:w="2410"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771761F">
            <w:pPr>
              <w:spacing w:line="500" w:lineRule="exact"/>
              <w:jc w:val="center"/>
              <w:rPr>
                <w:rFonts w:ascii="宋体" w:hAnsi="宋体" w:eastAsia="宋体"/>
                <w:color w:val="auto"/>
                <w:sz w:val="28"/>
                <w:szCs w:val="28"/>
                <w:highlight w:val="none"/>
              </w:rPr>
            </w:pPr>
          </w:p>
        </w:tc>
        <w:tc>
          <w:tcPr>
            <w:tcW w:w="1275" w:type="dxa"/>
            <w:vMerge w:val="continue"/>
            <w:tcBorders>
              <w:top w:val="nil"/>
              <w:left w:val="nil"/>
              <w:bottom w:val="single" w:color="000000" w:sz="6" w:space="0"/>
              <w:right w:val="single" w:color="000000" w:sz="6" w:space="0"/>
            </w:tcBorders>
            <w:noWrap w:val="0"/>
            <w:tcMar>
              <w:top w:w="0" w:type="dxa"/>
              <w:left w:w="0" w:type="dxa"/>
              <w:bottom w:w="0" w:type="dxa"/>
              <w:right w:w="0" w:type="dxa"/>
            </w:tcMar>
            <w:vAlign w:val="center"/>
          </w:tcPr>
          <w:p w14:paraId="628F9B7B">
            <w:pPr>
              <w:widowControl/>
              <w:spacing w:line="500" w:lineRule="exact"/>
              <w:jc w:val="left"/>
              <w:rPr>
                <w:rFonts w:ascii="宋体" w:hAnsi="宋体" w:eastAsia="宋体"/>
                <w:color w:val="auto"/>
                <w:sz w:val="28"/>
                <w:szCs w:val="28"/>
                <w:highlight w:val="none"/>
              </w:rPr>
            </w:pPr>
          </w:p>
        </w:tc>
        <w:tc>
          <w:tcPr>
            <w:tcW w:w="2026"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1A1DDB6">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高级职称人员</w:t>
            </w:r>
          </w:p>
        </w:tc>
        <w:tc>
          <w:tcPr>
            <w:tcW w:w="2033"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126D612">
            <w:pPr>
              <w:spacing w:line="500" w:lineRule="exact"/>
              <w:jc w:val="center"/>
              <w:rPr>
                <w:rFonts w:ascii="宋体" w:hAnsi="宋体" w:eastAsia="宋体"/>
                <w:color w:val="auto"/>
                <w:sz w:val="28"/>
                <w:szCs w:val="28"/>
                <w:highlight w:val="none"/>
              </w:rPr>
            </w:pPr>
          </w:p>
        </w:tc>
      </w:tr>
      <w:tr w14:paraId="36B1C080">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32B8D1D9">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注册资金</w:t>
            </w:r>
          </w:p>
        </w:tc>
        <w:tc>
          <w:tcPr>
            <w:tcW w:w="2410"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7F3B8A7">
            <w:pPr>
              <w:spacing w:line="500" w:lineRule="exact"/>
              <w:jc w:val="center"/>
              <w:rPr>
                <w:rFonts w:ascii="宋体" w:hAnsi="宋体" w:eastAsia="宋体"/>
                <w:color w:val="auto"/>
                <w:sz w:val="28"/>
                <w:szCs w:val="28"/>
                <w:highlight w:val="none"/>
              </w:rPr>
            </w:pPr>
          </w:p>
        </w:tc>
        <w:tc>
          <w:tcPr>
            <w:tcW w:w="1275" w:type="dxa"/>
            <w:vMerge w:val="continue"/>
            <w:tcBorders>
              <w:top w:val="nil"/>
              <w:left w:val="nil"/>
              <w:bottom w:val="single" w:color="000000" w:sz="6" w:space="0"/>
              <w:right w:val="single" w:color="000000" w:sz="6" w:space="0"/>
            </w:tcBorders>
            <w:noWrap w:val="0"/>
            <w:tcMar>
              <w:top w:w="0" w:type="dxa"/>
              <w:left w:w="0" w:type="dxa"/>
              <w:bottom w:w="0" w:type="dxa"/>
              <w:right w:w="0" w:type="dxa"/>
            </w:tcMar>
            <w:vAlign w:val="center"/>
          </w:tcPr>
          <w:p w14:paraId="61AB399E">
            <w:pPr>
              <w:widowControl/>
              <w:spacing w:line="500" w:lineRule="exact"/>
              <w:jc w:val="left"/>
              <w:rPr>
                <w:rFonts w:ascii="宋体" w:hAnsi="宋体" w:eastAsia="宋体"/>
                <w:color w:val="auto"/>
                <w:sz w:val="28"/>
                <w:szCs w:val="28"/>
                <w:highlight w:val="none"/>
              </w:rPr>
            </w:pPr>
          </w:p>
        </w:tc>
        <w:tc>
          <w:tcPr>
            <w:tcW w:w="2026"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4F21F7E">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中级职称人员</w:t>
            </w:r>
          </w:p>
        </w:tc>
        <w:tc>
          <w:tcPr>
            <w:tcW w:w="2033"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B8825AA">
            <w:pPr>
              <w:spacing w:line="500" w:lineRule="exact"/>
              <w:jc w:val="center"/>
              <w:rPr>
                <w:rFonts w:ascii="宋体" w:hAnsi="宋体" w:eastAsia="宋体"/>
                <w:color w:val="auto"/>
                <w:sz w:val="28"/>
                <w:szCs w:val="28"/>
                <w:highlight w:val="none"/>
              </w:rPr>
            </w:pPr>
          </w:p>
        </w:tc>
      </w:tr>
      <w:tr w14:paraId="04F10C19">
        <w:tblPrEx>
          <w:tblCellMar>
            <w:top w:w="0" w:type="dxa"/>
            <w:left w:w="108" w:type="dxa"/>
            <w:bottom w:w="0" w:type="dxa"/>
            <w:right w:w="108" w:type="dxa"/>
          </w:tblCellMar>
        </w:tblPrEx>
        <w:trPr>
          <w:trHeight w:val="567"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57434BDE">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基本账户开户银行</w:t>
            </w:r>
          </w:p>
        </w:tc>
        <w:tc>
          <w:tcPr>
            <w:tcW w:w="2410"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119A4DF">
            <w:pPr>
              <w:spacing w:line="500" w:lineRule="exact"/>
              <w:jc w:val="center"/>
              <w:rPr>
                <w:rFonts w:ascii="宋体" w:hAnsi="宋体" w:eastAsia="宋体"/>
                <w:color w:val="auto"/>
                <w:sz w:val="28"/>
                <w:szCs w:val="28"/>
                <w:highlight w:val="none"/>
              </w:rPr>
            </w:pPr>
          </w:p>
        </w:tc>
        <w:tc>
          <w:tcPr>
            <w:tcW w:w="1275" w:type="dxa"/>
            <w:vMerge w:val="continue"/>
            <w:tcBorders>
              <w:top w:val="nil"/>
              <w:left w:val="nil"/>
              <w:bottom w:val="single" w:color="000000" w:sz="6" w:space="0"/>
              <w:right w:val="single" w:color="000000" w:sz="6" w:space="0"/>
            </w:tcBorders>
            <w:noWrap w:val="0"/>
            <w:tcMar>
              <w:top w:w="0" w:type="dxa"/>
              <w:left w:w="0" w:type="dxa"/>
              <w:bottom w:w="0" w:type="dxa"/>
              <w:right w:w="0" w:type="dxa"/>
            </w:tcMar>
            <w:vAlign w:val="center"/>
          </w:tcPr>
          <w:p w14:paraId="71C865F6">
            <w:pPr>
              <w:widowControl/>
              <w:spacing w:line="500" w:lineRule="exact"/>
              <w:jc w:val="left"/>
              <w:rPr>
                <w:rFonts w:ascii="宋体" w:hAnsi="宋体" w:eastAsia="宋体"/>
                <w:color w:val="auto"/>
                <w:sz w:val="28"/>
                <w:szCs w:val="28"/>
                <w:highlight w:val="none"/>
              </w:rPr>
            </w:pPr>
          </w:p>
        </w:tc>
        <w:tc>
          <w:tcPr>
            <w:tcW w:w="2026"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7AC4FEA">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初级职称人员</w:t>
            </w:r>
          </w:p>
        </w:tc>
        <w:tc>
          <w:tcPr>
            <w:tcW w:w="2033"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B97461B">
            <w:pPr>
              <w:spacing w:line="500" w:lineRule="exact"/>
              <w:jc w:val="center"/>
              <w:rPr>
                <w:rFonts w:ascii="宋体" w:hAnsi="宋体" w:eastAsia="宋体"/>
                <w:color w:val="auto"/>
                <w:sz w:val="28"/>
                <w:szCs w:val="28"/>
                <w:highlight w:val="none"/>
              </w:rPr>
            </w:pPr>
          </w:p>
        </w:tc>
      </w:tr>
      <w:tr w14:paraId="11FE3BF8">
        <w:tblPrEx>
          <w:tblCellMar>
            <w:top w:w="0" w:type="dxa"/>
            <w:left w:w="108" w:type="dxa"/>
            <w:bottom w:w="0" w:type="dxa"/>
            <w:right w:w="108" w:type="dxa"/>
          </w:tblCellMar>
        </w:tblPrEx>
        <w:trPr>
          <w:trHeight w:val="569"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D7475E9">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基本账户账号</w:t>
            </w:r>
          </w:p>
        </w:tc>
        <w:tc>
          <w:tcPr>
            <w:tcW w:w="2410"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0A265BB">
            <w:pPr>
              <w:spacing w:line="500" w:lineRule="exact"/>
              <w:jc w:val="center"/>
              <w:rPr>
                <w:rFonts w:ascii="宋体" w:hAnsi="宋体" w:eastAsia="宋体"/>
                <w:color w:val="auto"/>
                <w:sz w:val="28"/>
                <w:szCs w:val="28"/>
                <w:highlight w:val="none"/>
              </w:rPr>
            </w:pPr>
          </w:p>
        </w:tc>
        <w:tc>
          <w:tcPr>
            <w:tcW w:w="1275" w:type="dxa"/>
            <w:vMerge w:val="continue"/>
            <w:tcBorders>
              <w:top w:val="nil"/>
              <w:left w:val="nil"/>
              <w:bottom w:val="single" w:color="000000" w:sz="6" w:space="0"/>
              <w:right w:val="single" w:color="000000" w:sz="6" w:space="0"/>
            </w:tcBorders>
            <w:noWrap w:val="0"/>
            <w:tcMar>
              <w:top w:w="0" w:type="dxa"/>
              <w:left w:w="0" w:type="dxa"/>
              <w:bottom w:w="0" w:type="dxa"/>
              <w:right w:w="0" w:type="dxa"/>
            </w:tcMar>
            <w:vAlign w:val="center"/>
          </w:tcPr>
          <w:p w14:paraId="598A719F">
            <w:pPr>
              <w:widowControl/>
              <w:spacing w:line="500" w:lineRule="exact"/>
              <w:jc w:val="left"/>
              <w:rPr>
                <w:rFonts w:ascii="宋体" w:hAnsi="宋体" w:eastAsia="宋体"/>
                <w:color w:val="auto"/>
                <w:sz w:val="28"/>
                <w:szCs w:val="28"/>
                <w:highlight w:val="none"/>
              </w:rPr>
            </w:pPr>
          </w:p>
        </w:tc>
        <w:tc>
          <w:tcPr>
            <w:tcW w:w="2026"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E3DA366">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技工</w:t>
            </w:r>
          </w:p>
        </w:tc>
        <w:tc>
          <w:tcPr>
            <w:tcW w:w="2033"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2D595D6">
            <w:pPr>
              <w:spacing w:line="500" w:lineRule="exact"/>
              <w:jc w:val="center"/>
              <w:rPr>
                <w:rFonts w:ascii="宋体" w:hAnsi="宋体" w:eastAsia="宋体"/>
                <w:color w:val="auto"/>
                <w:sz w:val="28"/>
                <w:szCs w:val="28"/>
                <w:highlight w:val="none"/>
              </w:rPr>
            </w:pPr>
          </w:p>
        </w:tc>
      </w:tr>
      <w:tr w14:paraId="4132418A">
        <w:tblPrEx>
          <w:tblCellMar>
            <w:top w:w="0" w:type="dxa"/>
            <w:left w:w="108" w:type="dxa"/>
            <w:bottom w:w="0" w:type="dxa"/>
            <w:right w:w="108" w:type="dxa"/>
          </w:tblCellMar>
        </w:tblPrEx>
        <w:trPr>
          <w:trHeight w:val="1457"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75202C4D">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经营范围</w:t>
            </w:r>
          </w:p>
        </w:tc>
        <w:tc>
          <w:tcPr>
            <w:tcW w:w="7744" w:type="dxa"/>
            <w:gridSpan w:val="7"/>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FF91503">
            <w:pPr>
              <w:spacing w:line="500" w:lineRule="exact"/>
              <w:jc w:val="center"/>
              <w:rPr>
                <w:rFonts w:ascii="宋体" w:hAnsi="宋体" w:eastAsia="宋体"/>
                <w:color w:val="auto"/>
                <w:sz w:val="28"/>
                <w:szCs w:val="28"/>
                <w:highlight w:val="none"/>
              </w:rPr>
            </w:pPr>
          </w:p>
        </w:tc>
      </w:tr>
      <w:tr w14:paraId="174D1AC9">
        <w:tblPrEx>
          <w:tblCellMar>
            <w:top w:w="0" w:type="dxa"/>
            <w:left w:w="108" w:type="dxa"/>
            <w:bottom w:w="0" w:type="dxa"/>
            <w:right w:w="108" w:type="dxa"/>
          </w:tblCellMar>
        </w:tblPrEx>
        <w:trPr>
          <w:trHeight w:val="1986"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55BFD3F">
            <w:pPr>
              <w:spacing w:line="500" w:lineRule="exact"/>
              <w:jc w:val="center"/>
              <w:rPr>
                <w:rFonts w:ascii="宋体" w:hAnsi="宋体" w:eastAsia="宋体"/>
                <w:color w:val="auto"/>
                <w:sz w:val="28"/>
                <w:szCs w:val="28"/>
                <w:highlight w:val="none"/>
              </w:rPr>
            </w:pPr>
            <w:r>
              <w:rPr>
                <w:rFonts w:hint="eastAsia" w:ascii="宋体" w:hAnsi="宋体" w:eastAsia="宋体"/>
                <w:color w:val="auto"/>
                <w:spacing w:val="-1"/>
                <w:sz w:val="28"/>
                <w:szCs w:val="28"/>
                <w:highlight w:val="none"/>
              </w:rPr>
              <w:t>备</w:t>
            </w:r>
            <w:r>
              <w:rPr>
                <w:rFonts w:hint="eastAsia" w:ascii="宋体" w:hAnsi="宋体" w:eastAsia="宋体"/>
                <w:color w:val="auto"/>
                <w:spacing w:val="4"/>
                <w:sz w:val="28"/>
                <w:szCs w:val="28"/>
                <w:highlight w:val="none"/>
              </w:rPr>
              <w:t> </w:t>
            </w:r>
            <w:r>
              <w:rPr>
                <w:rFonts w:hint="eastAsia" w:ascii="宋体" w:hAnsi="宋体" w:eastAsia="宋体"/>
                <w:color w:val="auto"/>
                <w:spacing w:val="-1"/>
                <w:sz w:val="28"/>
                <w:szCs w:val="28"/>
                <w:highlight w:val="none"/>
              </w:rPr>
              <w:t>注</w:t>
            </w:r>
          </w:p>
        </w:tc>
        <w:tc>
          <w:tcPr>
            <w:tcW w:w="7744" w:type="dxa"/>
            <w:gridSpan w:val="7"/>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18B0CA5">
            <w:pPr>
              <w:spacing w:line="500" w:lineRule="exact"/>
              <w:jc w:val="center"/>
              <w:rPr>
                <w:rFonts w:ascii="宋体" w:hAnsi="宋体" w:eastAsia="宋体"/>
                <w:color w:val="auto"/>
                <w:sz w:val="28"/>
                <w:szCs w:val="28"/>
                <w:highlight w:val="none"/>
              </w:rPr>
            </w:pPr>
          </w:p>
        </w:tc>
      </w:tr>
    </w:tbl>
    <w:p w14:paraId="646DA4E2">
      <w:pPr>
        <w:rPr>
          <w:rFonts w:ascii="宋体" w:hAnsi="宋体" w:cs="宋体"/>
          <w:b/>
          <w:color w:val="auto"/>
          <w:szCs w:val="21"/>
          <w:highlight w:val="none"/>
        </w:rPr>
      </w:pPr>
    </w:p>
    <w:p w14:paraId="63B61BA3">
      <w:pPr>
        <w:widowControl/>
        <w:jc w:val="left"/>
        <w:rPr>
          <w:rFonts w:ascii="宋体" w:hAnsi="宋体"/>
          <w:color w:val="auto"/>
          <w:sz w:val="24"/>
          <w:szCs w:val="22"/>
          <w:highlight w:val="none"/>
        </w:rPr>
      </w:pPr>
      <w:r>
        <w:rPr>
          <w:rFonts w:ascii="宋体" w:hAnsi="宋体"/>
          <w:color w:val="auto"/>
          <w:sz w:val="24"/>
          <w:szCs w:val="22"/>
          <w:highlight w:val="none"/>
        </w:rPr>
        <w:br w:type="page"/>
      </w:r>
    </w:p>
    <w:p w14:paraId="0D6F133A">
      <w:pPr>
        <w:spacing w:line="360" w:lineRule="auto"/>
        <w:jc w:val="center"/>
        <w:rPr>
          <w:b/>
          <w:bCs/>
          <w:color w:val="auto"/>
          <w:sz w:val="24"/>
          <w:highlight w:val="none"/>
        </w:rPr>
      </w:pPr>
      <w:r>
        <w:rPr>
          <w:rFonts w:hint="eastAsia" w:ascii="宋体" w:hAnsi="宋体"/>
          <w:b/>
          <w:bCs/>
          <w:color w:val="auto"/>
          <w:sz w:val="24"/>
          <w:highlight w:val="none"/>
        </w:rPr>
        <w:t>（二）拟委任的项目经理资历表</w:t>
      </w:r>
    </w:p>
    <w:tbl>
      <w:tblPr>
        <w:tblStyle w:val="13"/>
        <w:tblW w:w="0" w:type="auto"/>
        <w:tblInd w:w="235" w:type="dxa"/>
        <w:tblLayout w:type="fixed"/>
        <w:tblCellMar>
          <w:top w:w="0" w:type="dxa"/>
          <w:left w:w="108" w:type="dxa"/>
          <w:bottom w:w="0" w:type="dxa"/>
          <w:right w:w="108" w:type="dxa"/>
        </w:tblCellMar>
      </w:tblPr>
      <w:tblGrid>
        <w:gridCol w:w="1354"/>
        <w:gridCol w:w="1254"/>
        <w:gridCol w:w="851"/>
        <w:gridCol w:w="283"/>
        <w:gridCol w:w="1560"/>
        <w:gridCol w:w="1469"/>
        <w:gridCol w:w="799"/>
        <w:gridCol w:w="1165"/>
      </w:tblGrid>
      <w:tr w14:paraId="07C571B2">
        <w:tblPrEx>
          <w:tblCellMar>
            <w:top w:w="0" w:type="dxa"/>
            <w:left w:w="108" w:type="dxa"/>
            <w:bottom w:w="0" w:type="dxa"/>
            <w:right w:w="108" w:type="dxa"/>
          </w:tblCellMar>
        </w:tblPrEx>
        <w:trPr>
          <w:trHeight w:val="655" w:hRule="atLeast"/>
        </w:trPr>
        <w:tc>
          <w:tcPr>
            <w:tcW w:w="135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3E88E480">
            <w:pPr>
              <w:spacing w:line="500" w:lineRule="exact"/>
              <w:jc w:val="center"/>
              <w:rPr>
                <w:rFonts w:ascii="宋体" w:hAnsi="宋体" w:eastAsia="宋体"/>
                <w:color w:val="auto"/>
                <w:spacing w:val="-1"/>
                <w:sz w:val="28"/>
                <w:szCs w:val="28"/>
                <w:highlight w:val="none"/>
              </w:rPr>
            </w:pPr>
            <w:r>
              <w:rPr>
                <w:rFonts w:hint="eastAsia" w:ascii="宋体" w:hAnsi="宋体" w:eastAsia="宋体"/>
                <w:color w:val="auto"/>
                <w:spacing w:val="-1"/>
                <w:sz w:val="28"/>
                <w:szCs w:val="28"/>
                <w:highlight w:val="none"/>
              </w:rPr>
              <w:t>姓名</w:t>
            </w:r>
          </w:p>
        </w:tc>
        <w:tc>
          <w:tcPr>
            <w:tcW w:w="1254"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6412C94">
            <w:pPr>
              <w:spacing w:after="200" w:line="500" w:lineRule="exact"/>
              <w:jc w:val="center"/>
              <w:rPr>
                <w:rFonts w:ascii="宋体" w:hAnsi="宋体" w:eastAsia="宋体"/>
                <w:color w:val="auto"/>
                <w:spacing w:val="-1"/>
                <w:sz w:val="28"/>
                <w:szCs w:val="28"/>
                <w:highlight w:val="none"/>
              </w:rPr>
            </w:pPr>
          </w:p>
        </w:tc>
        <w:tc>
          <w:tcPr>
            <w:tcW w:w="113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1D5D0B0">
            <w:pPr>
              <w:spacing w:line="500" w:lineRule="exact"/>
              <w:jc w:val="center"/>
              <w:rPr>
                <w:rFonts w:ascii="宋体" w:hAnsi="宋体" w:eastAsia="宋体"/>
                <w:color w:val="auto"/>
                <w:spacing w:val="-1"/>
                <w:sz w:val="28"/>
                <w:szCs w:val="28"/>
                <w:highlight w:val="none"/>
              </w:rPr>
            </w:pPr>
            <w:r>
              <w:rPr>
                <w:rFonts w:hint="eastAsia" w:ascii="宋体" w:hAnsi="宋体" w:eastAsia="宋体"/>
                <w:color w:val="auto"/>
                <w:spacing w:val="-1"/>
                <w:sz w:val="28"/>
                <w:szCs w:val="28"/>
                <w:highlight w:val="none"/>
              </w:rPr>
              <w:t>年龄</w:t>
            </w:r>
          </w:p>
        </w:tc>
        <w:tc>
          <w:tcPr>
            <w:tcW w:w="156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BAAB853">
            <w:pPr>
              <w:spacing w:after="200" w:line="500" w:lineRule="exact"/>
              <w:jc w:val="center"/>
              <w:rPr>
                <w:rFonts w:ascii="宋体" w:hAnsi="宋体" w:eastAsia="宋体"/>
                <w:color w:val="auto"/>
                <w:spacing w:val="-1"/>
                <w:sz w:val="28"/>
                <w:szCs w:val="28"/>
                <w:highlight w:val="none"/>
              </w:rPr>
            </w:pPr>
          </w:p>
        </w:tc>
        <w:tc>
          <w:tcPr>
            <w:tcW w:w="2268"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00E1B1C">
            <w:pPr>
              <w:spacing w:line="500" w:lineRule="exact"/>
              <w:jc w:val="center"/>
              <w:rPr>
                <w:rFonts w:ascii="宋体" w:hAnsi="宋体" w:eastAsia="宋体"/>
                <w:color w:val="auto"/>
                <w:spacing w:val="-1"/>
                <w:sz w:val="28"/>
                <w:szCs w:val="28"/>
                <w:highlight w:val="none"/>
              </w:rPr>
            </w:pPr>
            <w:r>
              <w:rPr>
                <w:rFonts w:hint="eastAsia" w:ascii="宋体" w:hAnsi="宋体" w:eastAsia="宋体"/>
                <w:color w:val="auto"/>
                <w:spacing w:val="-1"/>
                <w:sz w:val="28"/>
                <w:szCs w:val="28"/>
                <w:highlight w:val="none"/>
              </w:rPr>
              <w:t>专业</w:t>
            </w:r>
          </w:p>
        </w:tc>
        <w:tc>
          <w:tcPr>
            <w:tcW w:w="116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6EEACF8">
            <w:pPr>
              <w:spacing w:before="100" w:beforeAutospacing="1" w:after="200" w:line="271" w:lineRule="auto"/>
              <w:jc w:val="center"/>
              <w:rPr>
                <w:rFonts w:ascii="宋体" w:hAnsi="宋体"/>
                <w:color w:val="auto"/>
                <w:sz w:val="24"/>
                <w:highlight w:val="none"/>
              </w:rPr>
            </w:pPr>
          </w:p>
        </w:tc>
      </w:tr>
      <w:tr w14:paraId="7260414A">
        <w:tblPrEx>
          <w:tblCellMar>
            <w:top w:w="0" w:type="dxa"/>
            <w:left w:w="108" w:type="dxa"/>
            <w:bottom w:w="0" w:type="dxa"/>
            <w:right w:w="108" w:type="dxa"/>
          </w:tblCellMar>
        </w:tblPrEx>
        <w:trPr>
          <w:trHeight w:val="1205" w:hRule="atLeast"/>
        </w:trPr>
        <w:tc>
          <w:tcPr>
            <w:tcW w:w="135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07E5F418">
            <w:pPr>
              <w:spacing w:line="500" w:lineRule="exact"/>
              <w:jc w:val="center"/>
              <w:rPr>
                <w:rFonts w:ascii="宋体" w:hAnsi="宋体" w:eastAsia="宋体"/>
                <w:color w:val="auto"/>
                <w:spacing w:val="-1"/>
                <w:sz w:val="28"/>
                <w:szCs w:val="28"/>
                <w:highlight w:val="none"/>
              </w:rPr>
            </w:pPr>
            <w:r>
              <w:rPr>
                <w:rFonts w:hint="eastAsia" w:ascii="宋体" w:hAnsi="宋体" w:eastAsia="宋体"/>
                <w:color w:val="auto"/>
                <w:spacing w:val="-1"/>
                <w:sz w:val="28"/>
                <w:szCs w:val="28"/>
                <w:highlight w:val="none"/>
              </w:rPr>
              <w:t>资格及注册编号</w:t>
            </w:r>
          </w:p>
        </w:tc>
        <w:tc>
          <w:tcPr>
            <w:tcW w:w="1254"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E932D23">
            <w:pPr>
              <w:spacing w:after="200" w:line="500" w:lineRule="exact"/>
              <w:jc w:val="center"/>
              <w:rPr>
                <w:rFonts w:ascii="宋体" w:hAnsi="宋体" w:eastAsia="宋体"/>
                <w:color w:val="auto"/>
                <w:spacing w:val="-1"/>
                <w:sz w:val="28"/>
                <w:szCs w:val="28"/>
                <w:highlight w:val="none"/>
              </w:rPr>
            </w:pPr>
          </w:p>
        </w:tc>
        <w:tc>
          <w:tcPr>
            <w:tcW w:w="113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F48C926">
            <w:pPr>
              <w:spacing w:line="500" w:lineRule="exact"/>
              <w:jc w:val="center"/>
              <w:rPr>
                <w:rFonts w:ascii="宋体" w:hAnsi="宋体" w:eastAsia="宋体"/>
                <w:color w:val="auto"/>
                <w:spacing w:val="-1"/>
                <w:sz w:val="28"/>
                <w:szCs w:val="28"/>
                <w:highlight w:val="none"/>
              </w:rPr>
            </w:pPr>
            <w:r>
              <w:rPr>
                <w:rFonts w:hint="eastAsia" w:ascii="宋体" w:hAnsi="宋体" w:eastAsia="宋体"/>
                <w:color w:val="auto"/>
                <w:spacing w:val="-1"/>
                <w:sz w:val="28"/>
                <w:szCs w:val="28"/>
                <w:highlight w:val="none"/>
              </w:rPr>
              <w:t>学历</w:t>
            </w:r>
          </w:p>
        </w:tc>
        <w:tc>
          <w:tcPr>
            <w:tcW w:w="156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EEF94EF">
            <w:pPr>
              <w:spacing w:after="200" w:line="500" w:lineRule="exact"/>
              <w:jc w:val="center"/>
              <w:rPr>
                <w:rFonts w:ascii="宋体" w:hAnsi="宋体" w:eastAsia="宋体"/>
                <w:color w:val="auto"/>
                <w:spacing w:val="-1"/>
                <w:sz w:val="28"/>
                <w:szCs w:val="28"/>
                <w:highlight w:val="none"/>
              </w:rPr>
            </w:pPr>
          </w:p>
        </w:tc>
        <w:tc>
          <w:tcPr>
            <w:tcW w:w="2268"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630CF2D">
            <w:pPr>
              <w:spacing w:line="500" w:lineRule="exact"/>
              <w:jc w:val="center"/>
              <w:rPr>
                <w:rFonts w:hint="eastAsia" w:ascii="宋体" w:hAnsi="宋体" w:eastAsia="宋体"/>
                <w:color w:val="auto"/>
                <w:spacing w:val="-1"/>
                <w:sz w:val="28"/>
                <w:szCs w:val="28"/>
                <w:highlight w:val="none"/>
                <w:lang w:eastAsia="zh-CN"/>
              </w:rPr>
            </w:pPr>
            <w:r>
              <w:rPr>
                <w:rFonts w:hint="eastAsia" w:ascii="宋体" w:hAnsi="宋体" w:eastAsia="宋体"/>
                <w:color w:val="auto"/>
                <w:spacing w:val="-1"/>
                <w:sz w:val="28"/>
                <w:szCs w:val="28"/>
                <w:highlight w:val="none"/>
              </w:rPr>
              <w:t>拟在本</w:t>
            </w:r>
            <w:r>
              <w:rPr>
                <w:rFonts w:hint="eastAsia" w:ascii="宋体" w:hAnsi="宋体"/>
                <w:color w:val="auto"/>
                <w:spacing w:val="-1"/>
                <w:sz w:val="28"/>
                <w:szCs w:val="28"/>
                <w:highlight w:val="none"/>
                <w:lang w:eastAsia="zh-CN"/>
              </w:rPr>
              <w:t>项目</w:t>
            </w:r>
          </w:p>
          <w:p w14:paraId="119CFFA9">
            <w:pPr>
              <w:spacing w:line="500" w:lineRule="exact"/>
              <w:jc w:val="center"/>
              <w:rPr>
                <w:rFonts w:ascii="宋体" w:hAnsi="宋体" w:eastAsia="宋体"/>
                <w:color w:val="auto"/>
                <w:spacing w:val="-1"/>
                <w:sz w:val="28"/>
                <w:szCs w:val="28"/>
                <w:highlight w:val="none"/>
              </w:rPr>
            </w:pPr>
            <w:r>
              <w:rPr>
                <w:rFonts w:hint="eastAsia" w:ascii="宋体" w:hAnsi="宋体" w:eastAsia="宋体"/>
                <w:color w:val="auto"/>
                <w:spacing w:val="-1"/>
                <w:sz w:val="28"/>
                <w:szCs w:val="28"/>
                <w:highlight w:val="none"/>
              </w:rPr>
              <w:t>工程担任职务</w:t>
            </w:r>
          </w:p>
        </w:tc>
        <w:tc>
          <w:tcPr>
            <w:tcW w:w="116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6CBEFF7">
            <w:pPr>
              <w:spacing w:before="100" w:beforeAutospacing="1" w:after="200" w:line="271" w:lineRule="auto"/>
              <w:jc w:val="center"/>
              <w:rPr>
                <w:rFonts w:ascii="宋体" w:hAnsi="宋体"/>
                <w:color w:val="auto"/>
                <w:sz w:val="24"/>
                <w:highlight w:val="none"/>
              </w:rPr>
            </w:pPr>
          </w:p>
        </w:tc>
      </w:tr>
      <w:tr w14:paraId="3697301F">
        <w:tblPrEx>
          <w:tblCellMar>
            <w:top w:w="0" w:type="dxa"/>
            <w:left w:w="108" w:type="dxa"/>
            <w:bottom w:w="0" w:type="dxa"/>
            <w:right w:w="108" w:type="dxa"/>
          </w:tblCellMar>
        </w:tblPrEx>
        <w:trPr>
          <w:trHeight w:val="648" w:hRule="atLeast"/>
        </w:trPr>
        <w:tc>
          <w:tcPr>
            <w:tcW w:w="135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0C70F3B5">
            <w:pPr>
              <w:spacing w:line="500" w:lineRule="exact"/>
              <w:jc w:val="center"/>
              <w:rPr>
                <w:rFonts w:ascii="宋体" w:hAnsi="宋体" w:eastAsia="宋体"/>
                <w:color w:val="auto"/>
                <w:spacing w:val="-1"/>
                <w:sz w:val="28"/>
                <w:szCs w:val="28"/>
                <w:highlight w:val="none"/>
              </w:rPr>
            </w:pPr>
            <w:r>
              <w:rPr>
                <w:rFonts w:hint="eastAsia" w:ascii="宋体" w:hAnsi="宋体" w:eastAsia="宋体"/>
                <w:color w:val="auto"/>
                <w:spacing w:val="-1"/>
                <w:sz w:val="28"/>
                <w:szCs w:val="28"/>
                <w:highlight w:val="none"/>
              </w:rPr>
              <w:t>工作年限</w:t>
            </w:r>
          </w:p>
        </w:tc>
        <w:tc>
          <w:tcPr>
            <w:tcW w:w="3948" w:type="dxa"/>
            <w:gridSpan w:val="4"/>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4E21A0C">
            <w:pPr>
              <w:spacing w:after="200" w:line="500" w:lineRule="exact"/>
              <w:jc w:val="center"/>
              <w:rPr>
                <w:rFonts w:ascii="宋体" w:hAnsi="宋体" w:eastAsia="宋体"/>
                <w:color w:val="auto"/>
                <w:spacing w:val="-1"/>
                <w:sz w:val="28"/>
                <w:szCs w:val="28"/>
                <w:highlight w:val="none"/>
              </w:rPr>
            </w:pPr>
          </w:p>
        </w:tc>
        <w:tc>
          <w:tcPr>
            <w:tcW w:w="2268"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DD6B574">
            <w:pPr>
              <w:spacing w:line="500" w:lineRule="exact"/>
              <w:jc w:val="center"/>
              <w:rPr>
                <w:rFonts w:ascii="宋体" w:hAnsi="宋体" w:eastAsia="宋体"/>
                <w:color w:val="auto"/>
                <w:spacing w:val="-1"/>
                <w:sz w:val="28"/>
                <w:szCs w:val="28"/>
                <w:highlight w:val="none"/>
              </w:rPr>
            </w:pPr>
            <w:r>
              <w:rPr>
                <w:rFonts w:hint="eastAsia" w:ascii="宋体" w:hAnsi="宋体" w:eastAsia="宋体"/>
                <w:color w:val="auto"/>
                <w:spacing w:val="-1"/>
                <w:sz w:val="28"/>
                <w:szCs w:val="28"/>
                <w:highlight w:val="none"/>
              </w:rPr>
              <w:t>类似施工经验年限</w:t>
            </w:r>
          </w:p>
        </w:tc>
        <w:tc>
          <w:tcPr>
            <w:tcW w:w="116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69B8F30">
            <w:pPr>
              <w:spacing w:before="100" w:beforeAutospacing="1" w:after="200" w:line="271" w:lineRule="auto"/>
              <w:jc w:val="center"/>
              <w:rPr>
                <w:rFonts w:ascii="宋体" w:hAnsi="宋体"/>
                <w:color w:val="auto"/>
                <w:sz w:val="24"/>
                <w:highlight w:val="none"/>
              </w:rPr>
            </w:pPr>
          </w:p>
        </w:tc>
      </w:tr>
      <w:tr w14:paraId="0438006F">
        <w:tblPrEx>
          <w:tblCellMar>
            <w:top w:w="0" w:type="dxa"/>
            <w:left w:w="108" w:type="dxa"/>
            <w:bottom w:w="0" w:type="dxa"/>
            <w:right w:w="108" w:type="dxa"/>
          </w:tblCellMar>
        </w:tblPrEx>
        <w:trPr>
          <w:trHeight w:val="646" w:hRule="atLeast"/>
        </w:trPr>
        <w:tc>
          <w:tcPr>
            <w:tcW w:w="135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4E786C0F">
            <w:pPr>
              <w:spacing w:line="500" w:lineRule="exact"/>
              <w:jc w:val="center"/>
              <w:rPr>
                <w:rFonts w:ascii="宋体" w:hAnsi="宋体" w:eastAsia="宋体"/>
                <w:color w:val="auto"/>
                <w:spacing w:val="-1"/>
                <w:sz w:val="28"/>
                <w:szCs w:val="28"/>
                <w:highlight w:val="none"/>
              </w:rPr>
            </w:pPr>
            <w:r>
              <w:rPr>
                <w:rFonts w:hint="eastAsia" w:ascii="宋体" w:hAnsi="宋体" w:eastAsia="宋体"/>
                <w:color w:val="auto"/>
                <w:spacing w:val="-1"/>
                <w:sz w:val="28"/>
                <w:szCs w:val="28"/>
                <w:highlight w:val="none"/>
              </w:rPr>
              <w:t>毕业学校</w:t>
            </w:r>
          </w:p>
        </w:tc>
        <w:tc>
          <w:tcPr>
            <w:tcW w:w="7381" w:type="dxa"/>
            <w:gridSpan w:val="7"/>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E8E04CE">
            <w:pPr>
              <w:spacing w:line="500" w:lineRule="exact"/>
              <w:rPr>
                <w:rFonts w:ascii="宋体" w:hAnsi="宋体" w:eastAsia="宋体"/>
                <w:color w:val="auto"/>
                <w:spacing w:val="-1"/>
                <w:sz w:val="28"/>
                <w:szCs w:val="28"/>
                <w:highlight w:val="none"/>
              </w:rPr>
            </w:pPr>
            <w:r>
              <w:rPr>
                <w:rFonts w:hint="eastAsia" w:ascii="宋体" w:hAnsi="宋体" w:eastAsia="宋体"/>
                <w:color w:val="auto"/>
                <w:spacing w:val="-1"/>
                <w:sz w:val="28"/>
                <w:szCs w:val="28"/>
                <w:highlight w:val="none"/>
              </w:rPr>
              <w:t xml:space="preserve"> 年 月毕业于 学校 专业，学制 年</w:t>
            </w:r>
          </w:p>
        </w:tc>
      </w:tr>
      <w:tr w14:paraId="07E1ABE7">
        <w:tblPrEx>
          <w:tblCellMar>
            <w:top w:w="0" w:type="dxa"/>
            <w:left w:w="108" w:type="dxa"/>
            <w:bottom w:w="0" w:type="dxa"/>
            <w:right w:w="108" w:type="dxa"/>
          </w:tblCellMar>
        </w:tblPrEx>
        <w:trPr>
          <w:trHeight w:val="574" w:hRule="atLeast"/>
        </w:trPr>
        <w:tc>
          <w:tcPr>
            <w:tcW w:w="8735" w:type="dxa"/>
            <w:gridSpan w:val="8"/>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4EBE2BB6">
            <w:pPr>
              <w:spacing w:line="500" w:lineRule="exact"/>
              <w:jc w:val="center"/>
              <w:rPr>
                <w:rFonts w:ascii="宋体" w:hAnsi="宋体" w:eastAsia="宋体"/>
                <w:color w:val="auto"/>
                <w:spacing w:val="-1"/>
                <w:sz w:val="28"/>
                <w:szCs w:val="28"/>
                <w:highlight w:val="none"/>
              </w:rPr>
            </w:pPr>
            <w:r>
              <w:rPr>
                <w:rFonts w:hint="eastAsia" w:ascii="宋体" w:hAnsi="宋体" w:eastAsia="宋体"/>
                <w:color w:val="auto"/>
                <w:spacing w:val="-1"/>
                <w:sz w:val="28"/>
                <w:szCs w:val="28"/>
                <w:highlight w:val="none"/>
              </w:rPr>
              <w:t>经          历</w:t>
            </w:r>
          </w:p>
        </w:tc>
      </w:tr>
      <w:tr w14:paraId="501298F6">
        <w:tblPrEx>
          <w:tblCellMar>
            <w:top w:w="0" w:type="dxa"/>
            <w:left w:w="108" w:type="dxa"/>
            <w:bottom w:w="0" w:type="dxa"/>
            <w:right w:w="108" w:type="dxa"/>
          </w:tblCellMar>
        </w:tblPrEx>
        <w:trPr>
          <w:trHeight w:val="1133" w:hRule="atLeast"/>
        </w:trPr>
        <w:tc>
          <w:tcPr>
            <w:tcW w:w="135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3E4D583">
            <w:pPr>
              <w:spacing w:line="500" w:lineRule="exact"/>
              <w:jc w:val="center"/>
              <w:rPr>
                <w:rFonts w:ascii="宋体" w:hAnsi="宋体" w:eastAsia="宋体"/>
                <w:color w:val="auto"/>
                <w:spacing w:val="-1"/>
                <w:sz w:val="28"/>
                <w:szCs w:val="28"/>
                <w:highlight w:val="none"/>
              </w:rPr>
            </w:pPr>
            <w:r>
              <w:rPr>
                <w:rFonts w:hint="eastAsia" w:ascii="宋体" w:hAnsi="宋体" w:eastAsia="宋体"/>
                <w:color w:val="auto"/>
                <w:spacing w:val="-1"/>
                <w:sz w:val="28"/>
                <w:szCs w:val="28"/>
                <w:highlight w:val="none"/>
              </w:rPr>
              <w:t>年～年</w:t>
            </w:r>
          </w:p>
        </w:tc>
        <w:tc>
          <w:tcPr>
            <w:tcW w:w="2105"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4AB9230">
            <w:pPr>
              <w:spacing w:line="500" w:lineRule="exact"/>
              <w:jc w:val="center"/>
              <w:rPr>
                <w:rFonts w:ascii="宋体" w:hAnsi="宋体" w:eastAsia="宋体"/>
                <w:color w:val="auto"/>
                <w:spacing w:val="-1"/>
                <w:sz w:val="28"/>
                <w:szCs w:val="28"/>
                <w:highlight w:val="none"/>
              </w:rPr>
            </w:pPr>
            <w:r>
              <w:rPr>
                <w:rFonts w:hint="eastAsia" w:ascii="宋体" w:hAnsi="宋体" w:eastAsia="宋体"/>
                <w:color w:val="auto"/>
                <w:spacing w:val="-1"/>
                <w:sz w:val="28"/>
                <w:szCs w:val="28"/>
                <w:highlight w:val="none"/>
              </w:rPr>
              <w:t>参加过的工程项目名称</w:t>
            </w:r>
          </w:p>
        </w:tc>
        <w:tc>
          <w:tcPr>
            <w:tcW w:w="3312"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82F27DF">
            <w:pPr>
              <w:spacing w:line="500" w:lineRule="exact"/>
              <w:jc w:val="center"/>
              <w:rPr>
                <w:rFonts w:ascii="宋体" w:hAnsi="宋体" w:eastAsia="宋体"/>
                <w:color w:val="auto"/>
                <w:spacing w:val="-1"/>
                <w:sz w:val="28"/>
                <w:szCs w:val="28"/>
                <w:highlight w:val="none"/>
              </w:rPr>
            </w:pPr>
            <w:r>
              <w:rPr>
                <w:rFonts w:hint="eastAsia" w:ascii="宋体" w:hAnsi="宋体" w:eastAsia="宋体"/>
                <w:color w:val="auto"/>
                <w:spacing w:val="-1"/>
                <w:sz w:val="28"/>
                <w:szCs w:val="28"/>
                <w:highlight w:val="none"/>
              </w:rPr>
              <w:t>担任何职</w:t>
            </w:r>
          </w:p>
        </w:tc>
        <w:tc>
          <w:tcPr>
            <w:tcW w:w="196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E550E4D">
            <w:pPr>
              <w:jc w:val="center"/>
              <w:rPr>
                <w:rFonts w:ascii="宋体" w:hAnsi="宋体"/>
                <w:color w:val="auto"/>
                <w:sz w:val="24"/>
                <w:highlight w:val="none"/>
              </w:rPr>
            </w:pPr>
            <w:r>
              <w:rPr>
                <w:rFonts w:hint="eastAsia" w:ascii="宋体" w:hAnsi="宋体"/>
                <w:color w:val="auto"/>
                <w:sz w:val="24"/>
                <w:highlight w:val="none"/>
              </w:rPr>
              <w:t>发包人及</w:t>
            </w:r>
          </w:p>
          <w:p w14:paraId="02DE3D89">
            <w:pPr>
              <w:spacing w:before="100" w:beforeAutospacing="1" w:line="271" w:lineRule="auto"/>
              <w:jc w:val="center"/>
              <w:rPr>
                <w:rFonts w:ascii="宋体" w:hAnsi="宋体"/>
                <w:color w:val="auto"/>
                <w:sz w:val="24"/>
                <w:highlight w:val="none"/>
              </w:rPr>
            </w:pPr>
            <w:r>
              <w:rPr>
                <w:rFonts w:hint="eastAsia" w:ascii="宋体" w:hAnsi="宋体"/>
                <w:color w:val="auto"/>
                <w:sz w:val="24"/>
                <w:highlight w:val="none"/>
              </w:rPr>
              <w:t>联系电话</w:t>
            </w:r>
          </w:p>
        </w:tc>
      </w:tr>
      <w:tr w14:paraId="27B3E300">
        <w:tblPrEx>
          <w:tblCellMar>
            <w:top w:w="0" w:type="dxa"/>
            <w:left w:w="108" w:type="dxa"/>
            <w:bottom w:w="0" w:type="dxa"/>
            <w:right w:w="108" w:type="dxa"/>
          </w:tblCellMar>
        </w:tblPrEx>
        <w:trPr>
          <w:trHeight w:val="454" w:hRule="atLeast"/>
        </w:trPr>
        <w:tc>
          <w:tcPr>
            <w:tcW w:w="135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426ED3BD">
            <w:pPr>
              <w:spacing w:line="500" w:lineRule="exact"/>
              <w:jc w:val="center"/>
              <w:rPr>
                <w:rFonts w:ascii="宋体" w:hAnsi="宋体" w:eastAsia="宋体"/>
                <w:color w:val="auto"/>
                <w:spacing w:val="-1"/>
                <w:sz w:val="28"/>
                <w:szCs w:val="28"/>
                <w:highlight w:val="none"/>
              </w:rPr>
            </w:pPr>
          </w:p>
        </w:tc>
        <w:tc>
          <w:tcPr>
            <w:tcW w:w="2105"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0DF849D">
            <w:pPr>
              <w:spacing w:line="500" w:lineRule="exact"/>
              <w:jc w:val="center"/>
              <w:rPr>
                <w:rFonts w:ascii="宋体" w:hAnsi="宋体" w:eastAsia="宋体"/>
                <w:color w:val="auto"/>
                <w:spacing w:val="-1"/>
                <w:sz w:val="28"/>
                <w:szCs w:val="28"/>
                <w:highlight w:val="none"/>
              </w:rPr>
            </w:pPr>
          </w:p>
        </w:tc>
        <w:tc>
          <w:tcPr>
            <w:tcW w:w="3312"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A26C90F">
            <w:pPr>
              <w:spacing w:line="500" w:lineRule="exact"/>
              <w:jc w:val="center"/>
              <w:rPr>
                <w:rFonts w:ascii="宋体" w:hAnsi="宋体" w:eastAsia="宋体"/>
                <w:color w:val="auto"/>
                <w:spacing w:val="-1"/>
                <w:sz w:val="28"/>
                <w:szCs w:val="28"/>
                <w:highlight w:val="none"/>
              </w:rPr>
            </w:pPr>
          </w:p>
        </w:tc>
        <w:tc>
          <w:tcPr>
            <w:tcW w:w="196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6EDD894">
            <w:pPr>
              <w:spacing w:before="100" w:beforeAutospacing="1" w:after="200" w:line="271" w:lineRule="auto"/>
              <w:jc w:val="center"/>
              <w:rPr>
                <w:rFonts w:ascii="宋体" w:hAnsi="宋体"/>
                <w:color w:val="auto"/>
                <w:sz w:val="24"/>
                <w:highlight w:val="none"/>
              </w:rPr>
            </w:pPr>
          </w:p>
        </w:tc>
      </w:tr>
      <w:tr w14:paraId="220D5731">
        <w:tblPrEx>
          <w:tblCellMar>
            <w:top w:w="0" w:type="dxa"/>
            <w:left w:w="108" w:type="dxa"/>
            <w:bottom w:w="0" w:type="dxa"/>
            <w:right w:w="108" w:type="dxa"/>
          </w:tblCellMar>
        </w:tblPrEx>
        <w:trPr>
          <w:trHeight w:val="454" w:hRule="atLeast"/>
        </w:trPr>
        <w:tc>
          <w:tcPr>
            <w:tcW w:w="135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42354A91">
            <w:pPr>
              <w:spacing w:line="500" w:lineRule="exact"/>
              <w:jc w:val="center"/>
              <w:rPr>
                <w:rFonts w:ascii="宋体" w:hAnsi="宋体" w:eastAsia="宋体"/>
                <w:color w:val="auto"/>
                <w:spacing w:val="-1"/>
                <w:sz w:val="28"/>
                <w:szCs w:val="28"/>
                <w:highlight w:val="none"/>
              </w:rPr>
            </w:pPr>
          </w:p>
        </w:tc>
        <w:tc>
          <w:tcPr>
            <w:tcW w:w="2105"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FD0DA06">
            <w:pPr>
              <w:spacing w:line="500" w:lineRule="exact"/>
              <w:jc w:val="center"/>
              <w:rPr>
                <w:rFonts w:ascii="宋体" w:hAnsi="宋体" w:eastAsia="宋体"/>
                <w:color w:val="auto"/>
                <w:spacing w:val="-1"/>
                <w:sz w:val="28"/>
                <w:szCs w:val="28"/>
                <w:highlight w:val="none"/>
              </w:rPr>
            </w:pPr>
          </w:p>
        </w:tc>
        <w:tc>
          <w:tcPr>
            <w:tcW w:w="3312"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96982B3">
            <w:pPr>
              <w:spacing w:line="500" w:lineRule="exact"/>
              <w:jc w:val="center"/>
              <w:rPr>
                <w:rFonts w:ascii="宋体" w:hAnsi="宋体" w:eastAsia="宋体"/>
                <w:color w:val="auto"/>
                <w:spacing w:val="-1"/>
                <w:sz w:val="28"/>
                <w:szCs w:val="28"/>
                <w:highlight w:val="none"/>
              </w:rPr>
            </w:pPr>
          </w:p>
        </w:tc>
        <w:tc>
          <w:tcPr>
            <w:tcW w:w="196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AA25137">
            <w:pPr>
              <w:spacing w:before="100" w:beforeAutospacing="1" w:after="200" w:line="271" w:lineRule="auto"/>
              <w:jc w:val="center"/>
              <w:rPr>
                <w:rFonts w:ascii="宋体" w:hAnsi="宋体"/>
                <w:color w:val="auto"/>
                <w:sz w:val="24"/>
                <w:highlight w:val="none"/>
              </w:rPr>
            </w:pPr>
          </w:p>
        </w:tc>
      </w:tr>
      <w:tr w14:paraId="661187B2">
        <w:tblPrEx>
          <w:tblCellMar>
            <w:top w:w="0" w:type="dxa"/>
            <w:left w:w="108" w:type="dxa"/>
            <w:bottom w:w="0" w:type="dxa"/>
            <w:right w:w="108" w:type="dxa"/>
          </w:tblCellMar>
        </w:tblPrEx>
        <w:trPr>
          <w:trHeight w:val="456" w:hRule="atLeast"/>
        </w:trPr>
        <w:tc>
          <w:tcPr>
            <w:tcW w:w="135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4174BBAB">
            <w:pPr>
              <w:spacing w:line="500" w:lineRule="exact"/>
              <w:jc w:val="center"/>
              <w:rPr>
                <w:rFonts w:ascii="宋体" w:hAnsi="宋体" w:eastAsia="宋体"/>
                <w:color w:val="auto"/>
                <w:spacing w:val="-1"/>
                <w:sz w:val="28"/>
                <w:szCs w:val="28"/>
                <w:highlight w:val="none"/>
              </w:rPr>
            </w:pPr>
          </w:p>
        </w:tc>
        <w:tc>
          <w:tcPr>
            <w:tcW w:w="2105"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0DD8661">
            <w:pPr>
              <w:spacing w:line="500" w:lineRule="exact"/>
              <w:jc w:val="center"/>
              <w:rPr>
                <w:rFonts w:ascii="宋体" w:hAnsi="宋体" w:eastAsia="宋体"/>
                <w:color w:val="auto"/>
                <w:spacing w:val="-1"/>
                <w:sz w:val="28"/>
                <w:szCs w:val="28"/>
                <w:highlight w:val="none"/>
              </w:rPr>
            </w:pPr>
          </w:p>
        </w:tc>
        <w:tc>
          <w:tcPr>
            <w:tcW w:w="3312"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6A35EB8">
            <w:pPr>
              <w:spacing w:line="500" w:lineRule="exact"/>
              <w:jc w:val="center"/>
              <w:rPr>
                <w:rFonts w:ascii="宋体" w:hAnsi="宋体" w:eastAsia="宋体"/>
                <w:color w:val="auto"/>
                <w:spacing w:val="-1"/>
                <w:sz w:val="28"/>
                <w:szCs w:val="28"/>
                <w:highlight w:val="none"/>
              </w:rPr>
            </w:pPr>
          </w:p>
        </w:tc>
        <w:tc>
          <w:tcPr>
            <w:tcW w:w="196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2EB1632">
            <w:pPr>
              <w:spacing w:before="100" w:beforeAutospacing="1" w:after="200" w:line="271" w:lineRule="auto"/>
              <w:jc w:val="center"/>
              <w:rPr>
                <w:rFonts w:ascii="宋体" w:hAnsi="宋体"/>
                <w:color w:val="auto"/>
                <w:sz w:val="24"/>
                <w:highlight w:val="none"/>
              </w:rPr>
            </w:pPr>
          </w:p>
        </w:tc>
      </w:tr>
      <w:tr w14:paraId="1DBCFC17">
        <w:tblPrEx>
          <w:tblCellMar>
            <w:top w:w="0" w:type="dxa"/>
            <w:left w:w="108" w:type="dxa"/>
            <w:bottom w:w="0" w:type="dxa"/>
            <w:right w:w="108" w:type="dxa"/>
          </w:tblCellMar>
        </w:tblPrEx>
        <w:trPr>
          <w:trHeight w:val="454" w:hRule="atLeast"/>
        </w:trPr>
        <w:tc>
          <w:tcPr>
            <w:tcW w:w="135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2D019ECE">
            <w:pPr>
              <w:spacing w:line="500" w:lineRule="exact"/>
              <w:jc w:val="center"/>
              <w:rPr>
                <w:rFonts w:ascii="宋体" w:hAnsi="宋体" w:eastAsia="宋体"/>
                <w:color w:val="auto"/>
                <w:spacing w:val="-1"/>
                <w:sz w:val="28"/>
                <w:szCs w:val="28"/>
                <w:highlight w:val="none"/>
              </w:rPr>
            </w:pPr>
          </w:p>
        </w:tc>
        <w:tc>
          <w:tcPr>
            <w:tcW w:w="2105"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4347AF7">
            <w:pPr>
              <w:spacing w:line="500" w:lineRule="exact"/>
              <w:jc w:val="center"/>
              <w:rPr>
                <w:rFonts w:ascii="宋体" w:hAnsi="宋体" w:eastAsia="宋体"/>
                <w:color w:val="auto"/>
                <w:spacing w:val="-1"/>
                <w:sz w:val="28"/>
                <w:szCs w:val="28"/>
                <w:highlight w:val="none"/>
              </w:rPr>
            </w:pPr>
          </w:p>
        </w:tc>
        <w:tc>
          <w:tcPr>
            <w:tcW w:w="3312"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5844E5A">
            <w:pPr>
              <w:spacing w:line="500" w:lineRule="exact"/>
              <w:jc w:val="center"/>
              <w:rPr>
                <w:rFonts w:ascii="宋体" w:hAnsi="宋体" w:eastAsia="宋体"/>
                <w:color w:val="auto"/>
                <w:spacing w:val="-1"/>
                <w:sz w:val="28"/>
                <w:szCs w:val="28"/>
                <w:highlight w:val="none"/>
              </w:rPr>
            </w:pPr>
          </w:p>
        </w:tc>
        <w:tc>
          <w:tcPr>
            <w:tcW w:w="196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0EBA3F6">
            <w:pPr>
              <w:spacing w:before="100" w:beforeAutospacing="1" w:after="200" w:line="271" w:lineRule="auto"/>
              <w:jc w:val="center"/>
              <w:rPr>
                <w:rFonts w:ascii="宋体" w:hAnsi="宋体"/>
                <w:color w:val="auto"/>
                <w:sz w:val="24"/>
                <w:highlight w:val="none"/>
              </w:rPr>
            </w:pPr>
          </w:p>
        </w:tc>
      </w:tr>
      <w:tr w14:paraId="58383242">
        <w:tblPrEx>
          <w:tblCellMar>
            <w:top w:w="0" w:type="dxa"/>
            <w:left w:w="108" w:type="dxa"/>
            <w:bottom w:w="0" w:type="dxa"/>
            <w:right w:w="108" w:type="dxa"/>
          </w:tblCellMar>
        </w:tblPrEx>
        <w:trPr>
          <w:trHeight w:val="454" w:hRule="atLeast"/>
        </w:trPr>
        <w:tc>
          <w:tcPr>
            <w:tcW w:w="3459" w:type="dxa"/>
            <w:gridSpan w:val="3"/>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7F7D74EB">
            <w:pPr>
              <w:spacing w:line="500" w:lineRule="exact"/>
              <w:jc w:val="center"/>
              <w:rPr>
                <w:rFonts w:ascii="宋体" w:hAnsi="宋体" w:eastAsia="宋体"/>
                <w:color w:val="auto"/>
                <w:spacing w:val="-1"/>
                <w:sz w:val="28"/>
                <w:szCs w:val="28"/>
                <w:highlight w:val="none"/>
              </w:rPr>
            </w:pPr>
            <w:r>
              <w:rPr>
                <w:rFonts w:hint="eastAsia" w:ascii="宋体" w:hAnsi="宋体" w:eastAsia="宋体"/>
                <w:color w:val="auto"/>
                <w:spacing w:val="-1"/>
                <w:sz w:val="28"/>
                <w:szCs w:val="28"/>
                <w:highlight w:val="none"/>
              </w:rPr>
              <w:t>获奖情况</w:t>
            </w:r>
          </w:p>
        </w:tc>
        <w:tc>
          <w:tcPr>
            <w:tcW w:w="3312"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F246092">
            <w:pPr>
              <w:spacing w:after="200" w:line="500" w:lineRule="exact"/>
              <w:jc w:val="center"/>
              <w:rPr>
                <w:rFonts w:ascii="宋体" w:hAnsi="宋体" w:eastAsia="宋体"/>
                <w:color w:val="auto"/>
                <w:spacing w:val="-1"/>
                <w:sz w:val="28"/>
                <w:szCs w:val="28"/>
                <w:highlight w:val="none"/>
              </w:rPr>
            </w:pPr>
          </w:p>
        </w:tc>
        <w:tc>
          <w:tcPr>
            <w:tcW w:w="196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8F1408B">
            <w:pPr>
              <w:spacing w:before="100" w:beforeAutospacing="1" w:after="200" w:line="271" w:lineRule="auto"/>
              <w:jc w:val="center"/>
              <w:rPr>
                <w:rFonts w:ascii="宋体" w:hAnsi="宋体"/>
                <w:color w:val="auto"/>
                <w:sz w:val="24"/>
                <w:highlight w:val="none"/>
              </w:rPr>
            </w:pPr>
          </w:p>
        </w:tc>
      </w:tr>
      <w:tr w14:paraId="2566CB9F">
        <w:tblPrEx>
          <w:tblCellMar>
            <w:top w:w="0" w:type="dxa"/>
            <w:left w:w="108" w:type="dxa"/>
            <w:bottom w:w="0" w:type="dxa"/>
            <w:right w:w="108" w:type="dxa"/>
          </w:tblCellMar>
        </w:tblPrEx>
        <w:trPr>
          <w:trHeight w:val="851" w:hRule="atLeast"/>
        </w:trPr>
        <w:tc>
          <w:tcPr>
            <w:tcW w:w="3459" w:type="dxa"/>
            <w:gridSpan w:val="3"/>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57B2383">
            <w:pPr>
              <w:spacing w:line="500" w:lineRule="exact"/>
              <w:jc w:val="center"/>
              <w:rPr>
                <w:rFonts w:ascii="宋体" w:hAnsi="宋体" w:eastAsia="宋体"/>
                <w:color w:val="auto"/>
                <w:spacing w:val="-1"/>
                <w:sz w:val="28"/>
                <w:szCs w:val="28"/>
                <w:highlight w:val="none"/>
              </w:rPr>
            </w:pPr>
            <w:r>
              <w:rPr>
                <w:rFonts w:hint="eastAsia" w:ascii="宋体" w:hAnsi="宋体" w:eastAsia="宋体"/>
                <w:color w:val="auto"/>
                <w:spacing w:val="-1"/>
                <w:sz w:val="28"/>
                <w:szCs w:val="28"/>
                <w:highlight w:val="none"/>
              </w:rPr>
              <w:t>说明在岗情况</w:t>
            </w:r>
          </w:p>
        </w:tc>
        <w:tc>
          <w:tcPr>
            <w:tcW w:w="5276" w:type="dxa"/>
            <w:gridSpan w:val="5"/>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FCEAE27">
            <w:pPr>
              <w:spacing w:line="500" w:lineRule="exact"/>
              <w:jc w:val="center"/>
              <w:rPr>
                <w:rFonts w:ascii="宋体" w:hAnsi="宋体" w:eastAsia="宋体"/>
                <w:color w:val="auto"/>
                <w:spacing w:val="-1"/>
                <w:sz w:val="28"/>
                <w:szCs w:val="28"/>
                <w:highlight w:val="none"/>
              </w:rPr>
            </w:pPr>
            <w:r>
              <w:rPr>
                <w:rFonts w:hint="eastAsia" w:ascii="宋体" w:hAnsi="宋体" w:eastAsia="宋体"/>
                <w:color w:val="auto"/>
                <w:spacing w:val="-1"/>
                <w:sz w:val="28"/>
                <w:szCs w:val="28"/>
                <w:highlight w:val="none"/>
              </w:rPr>
              <w:t>目前未在其他项目上任职，现从事工作为：</w:t>
            </w:r>
          </w:p>
        </w:tc>
      </w:tr>
      <w:tr w14:paraId="03BC30FB">
        <w:tblPrEx>
          <w:tblCellMar>
            <w:top w:w="0" w:type="dxa"/>
            <w:left w:w="108" w:type="dxa"/>
            <w:bottom w:w="0" w:type="dxa"/>
            <w:right w:w="108" w:type="dxa"/>
          </w:tblCellMar>
        </w:tblPrEx>
        <w:trPr>
          <w:trHeight w:val="2369" w:hRule="atLeast"/>
        </w:trPr>
        <w:tc>
          <w:tcPr>
            <w:tcW w:w="3459" w:type="dxa"/>
            <w:gridSpan w:val="3"/>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710BD14">
            <w:pPr>
              <w:spacing w:line="500" w:lineRule="exact"/>
              <w:jc w:val="center"/>
              <w:rPr>
                <w:rFonts w:ascii="宋体" w:hAnsi="宋体" w:eastAsia="宋体"/>
                <w:color w:val="auto"/>
                <w:spacing w:val="-1"/>
                <w:sz w:val="28"/>
                <w:szCs w:val="28"/>
                <w:highlight w:val="none"/>
              </w:rPr>
            </w:pPr>
            <w:r>
              <w:rPr>
                <w:rFonts w:hint="eastAsia" w:ascii="宋体" w:hAnsi="宋体" w:eastAsia="宋体"/>
                <w:color w:val="auto"/>
                <w:spacing w:val="-1"/>
                <w:sz w:val="28"/>
                <w:szCs w:val="28"/>
                <w:highlight w:val="none"/>
              </w:rPr>
              <w:t>备注</w:t>
            </w:r>
          </w:p>
        </w:tc>
        <w:tc>
          <w:tcPr>
            <w:tcW w:w="5276" w:type="dxa"/>
            <w:gridSpan w:val="5"/>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27A3E23">
            <w:pPr>
              <w:spacing w:after="200" w:line="500" w:lineRule="exact"/>
              <w:jc w:val="center"/>
              <w:rPr>
                <w:rFonts w:ascii="宋体" w:hAnsi="宋体" w:eastAsia="宋体"/>
                <w:color w:val="auto"/>
                <w:spacing w:val="-1"/>
                <w:sz w:val="28"/>
                <w:szCs w:val="28"/>
                <w:highlight w:val="none"/>
              </w:rPr>
            </w:pPr>
          </w:p>
        </w:tc>
      </w:tr>
    </w:tbl>
    <w:p w14:paraId="0A3C5C88">
      <w:pPr>
        <w:widowControl/>
        <w:jc w:val="left"/>
        <w:rPr>
          <w:rFonts w:ascii="宋体" w:hAnsi="宋体" w:cs="宋体"/>
          <w:b/>
          <w:color w:val="auto"/>
          <w:sz w:val="24"/>
          <w:szCs w:val="21"/>
          <w:highlight w:val="none"/>
        </w:rPr>
      </w:pPr>
    </w:p>
    <w:p w14:paraId="7B647BBB">
      <w:pPr>
        <w:widowControl/>
        <w:jc w:val="left"/>
        <w:rPr>
          <w:rFonts w:ascii="宋体" w:hAnsi="宋体" w:cs="宋体"/>
          <w:b/>
          <w:color w:val="auto"/>
          <w:sz w:val="24"/>
          <w:szCs w:val="21"/>
          <w:highlight w:val="none"/>
        </w:rPr>
      </w:pPr>
      <w:r>
        <w:rPr>
          <w:rFonts w:ascii="宋体" w:hAnsi="宋体" w:cs="宋体"/>
          <w:b/>
          <w:color w:val="auto"/>
          <w:sz w:val="24"/>
          <w:szCs w:val="21"/>
          <w:highlight w:val="none"/>
        </w:rPr>
        <w:br w:type="page"/>
      </w:r>
    </w:p>
    <w:p w14:paraId="338B11A8">
      <w:pPr>
        <w:keepNext/>
        <w:widowControl/>
        <w:spacing w:line="420" w:lineRule="exact"/>
        <w:jc w:val="center"/>
        <w:outlineLvl w:val="3"/>
        <w:rPr>
          <w:rFonts w:ascii="宋体" w:hAnsi="宋体"/>
          <w:b/>
          <w:bCs/>
          <w:color w:val="auto"/>
          <w:sz w:val="28"/>
          <w:szCs w:val="28"/>
          <w:highlight w:val="none"/>
        </w:rPr>
      </w:pPr>
      <w:r>
        <w:rPr>
          <w:rFonts w:hint="eastAsia" w:ascii="宋体" w:hAnsi="宋体"/>
          <w:b/>
          <w:bCs/>
          <w:color w:val="auto"/>
          <w:sz w:val="28"/>
          <w:szCs w:val="28"/>
          <w:highlight w:val="none"/>
        </w:rPr>
        <w:t>（三）项目经理无在建承诺书</w:t>
      </w:r>
    </w:p>
    <w:p w14:paraId="5CD8050D">
      <w:pPr>
        <w:spacing w:after="312" w:afterLines="100" w:line="520" w:lineRule="exact"/>
        <w:textAlignment w:val="center"/>
        <w:rPr>
          <w:rFonts w:ascii="宋体" w:hAnsi="宋体"/>
          <w:color w:val="auto"/>
          <w:sz w:val="28"/>
          <w:highlight w:val="none"/>
        </w:rPr>
      </w:pPr>
      <w:r>
        <w:rPr>
          <w:rFonts w:hint="eastAsia" w:ascii="宋体" w:hAnsi="宋体"/>
          <w:color w:val="auto"/>
          <w:sz w:val="28"/>
          <w:highlight w:val="none"/>
          <w:u w:val="single"/>
        </w:rPr>
        <w:t>（</w:t>
      </w:r>
      <w:r>
        <w:rPr>
          <w:rFonts w:hint="eastAsia" w:ascii="宋体" w:hAnsi="宋体"/>
          <w:color w:val="auto"/>
          <w:sz w:val="28"/>
          <w:highlight w:val="none"/>
          <w:u w:val="single"/>
          <w:lang w:eastAsia="zh-CN"/>
        </w:rPr>
        <w:t>采购人</w:t>
      </w:r>
      <w:r>
        <w:rPr>
          <w:rFonts w:hint="eastAsia" w:ascii="宋体" w:hAnsi="宋体"/>
          <w:color w:val="auto"/>
          <w:sz w:val="28"/>
          <w:highlight w:val="none"/>
          <w:u w:val="single"/>
        </w:rPr>
        <w:t>名称）</w:t>
      </w:r>
      <w:r>
        <w:rPr>
          <w:rFonts w:hint="eastAsia" w:ascii="宋体" w:hAnsi="宋体"/>
          <w:color w:val="auto"/>
          <w:sz w:val="28"/>
          <w:highlight w:val="none"/>
        </w:rPr>
        <w:t>：</w:t>
      </w:r>
    </w:p>
    <w:p w14:paraId="64983DCB">
      <w:pPr>
        <w:spacing w:line="520" w:lineRule="exact"/>
        <w:ind w:firstLine="560" w:firstLineChars="200"/>
        <w:textAlignment w:val="center"/>
        <w:rPr>
          <w:rFonts w:ascii="宋体" w:hAnsi="宋体"/>
          <w:color w:val="auto"/>
          <w:sz w:val="28"/>
          <w:highlight w:val="none"/>
        </w:rPr>
      </w:pPr>
      <w:r>
        <w:rPr>
          <w:rFonts w:hint="eastAsia" w:ascii="宋体" w:hAnsi="宋体"/>
          <w:color w:val="auto"/>
          <w:sz w:val="28"/>
          <w:highlight w:val="none"/>
        </w:rPr>
        <w:t>我方在此声明，我方拟派往</w:t>
      </w:r>
      <w:r>
        <w:rPr>
          <w:rFonts w:hint="eastAsia" w:ascii="宋体" w:hAnsi="宋体"/>
          <w:color w:val="auto"/>
          <w:sz w:val="28"/>
          <w:highlight w:val="none"/>
          <w:u w:val="single"/>
        </w:rPr>
        <w:t>（项目名称）</w:t>
      </w:r>
      <w:r>
        <w:rPr>
          <w:rFonts w:hint="eastAsia" w:ascii="宋体" w:hAnsi="宋体"/>
          <w:color w:val="auto"/>
          <w:sz w:val="28"/>
          <w:highlight w:val="none"/>
        </w:rPr>
        <w:t>的项目经理</w:t>
      </w:r>
      <w:r>
        <w:rPr>
          <w:rFonts w:hint="eastAsia" w:ascii="宋体" w:hAnsi="宋体"/>
          <w:color w:val="auto"/>
          <w:sz w:val="28"/>
          <w:highlight w:val="none"/>
          <w:u w:val="single"/>
        </w:rPr>
        <w:t>（项目经理姓名）</w:t>
      </w:r>
      <w:r>
        <w:rPr>
          <w:rFonts w:hint="eastAsia" w:ascii="宋体" w:hAnsi="宋体"/>
          <w:color w:val="auto"/>
          <w:sz w:val="28"/>
          <w:highlight w:val="none"/>
        </w:rPr>
        <w:t>现阶段无参与任何在建项目。</w:t>
      </w:r>
    </w:p>
    <w:p w14:paraId="60957EB9">
      <w:pPr>
        <w:spacing w:line="520" w:lineRule="exact"/>
        <w:ind w:firstLine="560" w:firstLineChars="200"/>
        <w:textAlignment w:val="center"/>
        <w:rPr>
          <w:rFonts w:ascii="宋体" w:hAnsi="宋体"/>
          <w:color w:val="auto"/>
          <w:sz w:val="28"/>
          <w:highlight w:val="none"/>
        </w:rPr>
      </w:pPr>
      <w:r>
        <w:rPr>
          <w:rFonts w:hint="eastAsia" w:ascii="宋体" w:hAnsi="宋体"/>
          <w:color w:val="auto"/>
          <w:sz w:val="28"/>
          <w:highlight w:val="none"/>
        </w:rPr>
        <w:t>我方保证上述信息的真实和准确，并愿意承担因我方就此弄虚作假所引起的一切法律后果。</w:t>
      </w:r>
    </w:p>
    <w:p w14:paraId="0A56734B">
      <w:pPr>
        <w:spacing w:line="480" w:lineRule="exact"/>
        <w:ind w:firstLine="560" w:firstLineChars="200"/>
        <w:textAlignment w:val="center"/>
        <w:rPr>
          <w:rFonts w:ascii="宋体" w:hAnsi="宋体"/>
          <w:color w:val="auto"/>
          <w:sz w:val="28"/>
          <w:highlight w:val="none"/>
        </w:rPr>
      </w:pPr>
    </w:p>
    <w:p w14:paraId="302BD72B">
      <w:pPr>
        <w:spacing w:line="480" w:lineRule="exact"/>
        <w:ind w:firstLine="560" w:firstLineChars="200"/>
        <w:textAlignment w:val="center"/>
        <w:rPr>
          <w:rFonts w:ascii="宋体" w:hAnsi="宋体"/>
          <w:color w:val="auto"/>
          <w:sz w:val="28"/>
          <w:highlight w:val="none"/>
        </w:rPr>
      </w:pPr>
    </w:p>
    <w:p w14:paraId="66E8EB6C">
      <w:pPr>
        <w:spacing w:line="480" w:lineRule="exact"/>
        <w:ind w:firstLine="560" w:firstLineChars="200"/>
        <w:textAlignment w:val="center"/>
        <w:rPr>
          <w:rFonts w:ascii="宋体" w:hAnsi="宋体"/>
          <w:color w:val="auto"/>
          <w:sz w:val="28"/>
          <w:highlight w:val="none"/>
        </w:rPr>
      </w:pPr>
      <w:r>
        <w:rPr>
          <w:rFonts w:hint="eastAsia" w:ascii="宋体" w:hAnsi="宋体"/>
          <w:color w:val="auto"/>
          <w:sz w:val="28"/>
          <w:highlight w:val="none"/>
        </w:rPr>
        <w:t>特此承诺</w:t>
      </w:r>
    </w:p>
    <w:p w14:paraId="1BEE296D">
      <w:pPr>
        <w:spacing w:line="480" w:lineRule="exact"/>
        <w:ind w:firstLine="480" w:firstLineChars="200"/>
        <w:textAlignment w:val="center"/>
        <w:rPr>
          <w:rFonts w:ascii="宋体" w:hAnsi="宋体"/>
          <w:color w:val="auto"/>
          <w:sz w:val="24"/>
          <w:highlight w:val="none"/>
        </w:rPr>
      </w:pPr>
    </w:p>
    <w:p w14:paraId="595226EC">
      <w:pPr>
        <w:spacing w:line="480" w:lineRule="exact"/>
        <w:ind w:firstLine="480" w:firstLineChars="200"/>
        <w:textAlignment w:val="center"/>
        <w:rPr>
          <w:rFonts w:ascii="宋体" w:hAnsi="宋体"/>
          <w:color w:val="auto"/>
          <w:sz w:val="24"/>
          <w:highlight w:val="none"/>
        </w:rPr>
      </w:pPr>
    </w:p>
    <w:p w14:paraId="37867778">
      <w:pPr>
        <w:spacing w:line="480" w:lineRule="exact"/>
        <w:ind w:firstLine="480" w:firstLineChars="200"/>
        <w:textAlignment w:val="center"/>
        <w:rPr>
          <w:rFonts w:ascii="宋体" w:hAnsi="宋体"/>
          <w:color w:val="auto"/>
          <w:sz w:val="24"/>
          <w:highlight w:val="none"/>
        </w:rPr>
      </w:pPr>
    </w:p>
    <w:p w14:paraId="1C722C12">
      <w:pPr>
        <w:spacing w:line="520" w:lineRule="exact"/>
        <w:ind w:firstLine="5154" w:firstLineChars="1841"/>
        <w:textAlignment w:val="center"/>
        <w:rPr>
          <w:rFonts w:ascii="宋体" w:hAnsi="宋体"/>
          <w:color w:val="auto"/>
          <w:sz w:val="28"/>
          <w:highlight w:val="none"/>
        </w:rPr>
      </w:pPr>
      <w:r>
        <w:rPr>
          <w:rFonts w:hint="eastAsia" w:ascii="宋体" w:hAnsi="宋体"/>
          <w:color w:val="auto"/>
          <w:sz w:val="28"/>
          <w:highlight w:val="none"/>
        </w:rPr>
        <w:t>供应商：（企业电子签章）</w:t>
      </w:r>
    </w:p>
    <w:p w14:paraId="0FCFBEE1">
      <w:pPr>
        <w:spacing w:line="520" w:lineRule="exact"/>
        <w:ind w:firstLine="5154" w:firstLineChars="1841"/>
        <w:textAlignment w:val="center"/>
        <w:rPr>
          <w:rFonts w:ascii="宋体" w:hAnsi="宋体"/>
          <w:color w:val="auto"/>
          <w:sz w:val="28"/>
          <w:highlight w:val="none"/>
        </w:rPr>
      </w:pPr>
      <w:r>
        <w:rPr>
          <w:rFonts w:hint="eastAsia" w:ascii="宋体" w:hAnsi="宋体"/>
          <w:color w:val="auto"/>
          <w:sz w:val="28"/>
          <w:highlight w:val="none"/>
        </w:rPr>
        <w:t xml:space="preserve">       年  月  日</w:t>
      </w:r>
    </w:p>
    <w:p w14:paraId="5B487AC6">
      <w:pPr>
        <w:widowControl/>
        <w:jc w:val="left"/>
        <w:rPr>
          <w:rFonts w:ascii="宋体" w:hAnsi="宋体" w:cs="宋体"/>
          <w:b/>
          <w:color w:val="auto"/>
          <w:sz w:val="24"/>
          <w:szCs w:val="21"/>
          <w:highlight w:val="none"/>
        </w:rPr>
      </w:pPr>
    </w:p>
    <w:p w14:paraId="58157BBF">
      <w:pPr>
        <w:widowControl/>
        <w:jc w:val="left"/>
        <w:rPr>
          <w:rFonts w:ascii="宋体" w:hAnsi="宋体" w:cs="宋体"/>
          <w:b/>
          <w:color w:val="auto"/>
          <w:sz w:val="24"/>
          <w:szCs w:val="21"/>
          <w:highlight w:val="none"/>
        </w:rPr>
      </w:pPr>
      <w:r>
        <w:rPr>
          <w:rFonts w:ascii="宋体" w:hAnsi="宋体" w:cs="宋体"/>
          <w:b/>
          <w:color w:val="auto"/>
          <w:sz w:val="24"/>
          <w:szCs w:val="21"/>
          <w:highlight w:val="none"/>
        </w:rPr>
        <w:br w:type="page"/>
      </w:r>
    </w:p>
    <w:p w14:paraId="77DDC0AF">
      <w:pPr>
        <w:keepNext/>
        <w:widowControl/>
        <w:spacing w:line="440" w:lineRule="exact"/>
        <w:jc w:val="center"/>
        <w:outlineLvl w:val="3"/>
        <w:rPr>
          <w:rFonts w:ascii="宋体" w:hAnsi="宋体"/>
          <w:b/>
          <w:bCs/>
          <w:color w:val="auto"/>
          <w:sz w:val="28"/>
          <w:szCs w:val="28"/>
          <w:highlight w:val="none"/>
        </w:rPr>
      </w:pPr>
      <w:r>
        <w:rPr>
          <w:rFonts w:hint="eastAsia" w:ascii="宋体" w:hAnsi="宋体"/>
          <w:b/>
          <w:bCs/>
          <w:color w:val="auto"/>
          <w:sz w:val="28"/>
          <w:szCs w:val="28"/>
          <w:highlight w:val="none"/>
        </w:rPr>
        <w:t>（四）近年发生的诉讼和仲裁情况</w:t>
      </w:r>
    </w:p>
    <w:p w14:paraId="26EE0F10">
      <w:pPr>
        <w:rPr>
          <w:rFonts w:ascii="宋体" w:hAnsi="宋体"/>
          <w:color w:val="auto"/>
          <w:szCs w:val="21"/>
          <w:highlight w:val="none"/>
        </w:rPr>
      </w:pPr>
    </w:p>
    <w:p w14:paraId="00B994CE">
      <w:pPr>
        <w:widowControl/>
        <w:jc w:val="left"/>
        <w:rPr>
          <w:rFonts w:ascii="宋体" w:hAnsi="宋体"/>
          <w:color w:val="auto"/>
          <w:sz w:val="24"/>
          <w:szCs w:val="22"/>
          <w:highlight w:val="none"/>
        </w:rPr>
      </w:pPr>
      <w:r>
        <w:rPr>
          <w:rFonts w:hint="eastAsia" w:ascii="宋体" w:hAnsi="宋体"/>
          <w:color w:val="auto"/>
          <w:sz w:val="24"/>
          <w:szCs w:val="22"/>
          <w:highlight w:val="none"/>
        </w:rPr>
        <w:t>说明：近年发生的诉讼和仲裁情况仅限于投标人败诉的，且与履行施工承包合同有关的案件，不包括调解结案以及未裁决的仲裁或未终审判决的诉讼。</w:t>
      </w:r>
    </w:p>
    <w:p w14:paraId="219698C0">
      <w:pPr>
        <w:widowControl/>
        <w:jc w:val="left"/>
        <w:rPr>
          <w:rFonts w:ascii="宋体" w:hAnsi="宋体"/>
          <w:color w:val="auto"/>
          <w:szCs w:val="22"/>
          <w:highlight w:val="none"/>
        </w:rPr>
      </w:pPr>
    </w:p>
    <w:p w14:paraId="03BB7AB0">
      <w:pPr>
        <w:widowControl/>
        <w:jc w:val="left"/>
        <w:rPr>
          <w:rFonts w:ascii="宋体" w:hAnsi="宋体" w:cs="宋体"/>
          <w:b/>
          <w:color w:val="auto"/>
          <w:sz w:val="24"/>
          <w:szCs w:val="21"/>
          <w:highlight w:val="none"/>
        </w:rPr>
      </w:pPr>
      <w:r>
        <w:rPr>
          <w:rFonts w:ascii="宋体" w:hAnsi="宋体" w:cs="宋体"/>
          <w:b/>
          <w:color w:val="auto"/>
          <w:sz w:val="24"/>
          <w:szCs w:val="21"/>
          <w:highlight w:val="none"/>
        </w:rPr>
        <w:br w:type="page"/>
      </w:r>
    </w:p>
    <w:p w14:paraId="49F9BBF5">
      <w:pPr>
        <w:widowControl/>
        <w:jc w:val="center"/>
        <w:rPr>
          <w:rFonts w:ascii="宋体" w:hAnsi="宋体" w:cs="宋体"/>
          <w:b/>
          <w:color w:val="auto"/>
          <w:sz w:val="24"/>
          <w:szCs w:val="21"/>
          <w:highlight w:val="none"/>
        </w:rPr>
      </w:pPr>
      <w:r>
        <w:rPr>
          <w:rFonts w:hint="eastAsia" w:ascii="宋体" w:hAnsi="宋体" w:cs="宋体"/>
          <w:b/>
          <w:color w:val="auto"/>
          <w:sz w:val="24"/>
          <w:szCs w:val="21"/>
          <w:highlight w:val="none"/>
        </w:rPr>
        <w:t>（五）中小企业声明函</w:t>
      </w:r>
    </w:p>
    <w:p w14:paraId="75003074">
      <w:pPr>
        <w:pStyle w:val="11"/>
        <w:ind w:firstLine="280"/>
        <w:jc w:val="center"/>
        <w:rPr>
          <w:rFonts w:ascii="宋体" w:hAnsi="宋体" w:eastAsia="宋体"/>
          <w:color w:val="auto"/>
          <w:highlight w:val="none"/>
        </w:rPr>
      </w:pPr>
      <w:r>
        <w:rPr>
          <w:rFonts w:hint="eastAsia" w:ascii="宋体" w:hAnsi="宋体" w:eastAsia="宋体"/>
          <w:color w:val="auto"/>
          <w:sz w:val="28"/>
          <w:szCs w:val="28"/>
          <w:highlight w:val="none"/>
        </w:rPr>
        <w:t>中小企业声明函（工程、服务）</w:t>
      </w:r>
    </w:p>
    <w:p w14:paraId="585A3700">
      <w:pPr>
        <w:pStyle w:val="11"/>
        <w:spacing w:line="500" w:lineRule="exact"/>
        <w:ind w:firstLine="560" w:firstLineChars="200"/>
        <w:rPr>
          <w:rFonts w:ascii="宋体" w:hAnsi="宋体" w:eastAsia="宋体"/>
          <w:color w:val="auto"/>
          <w:sz w:val="28"/>
          <w:szCs w:val="24"/>
          <w:highlight w:val="none"/>
        </w:rPr>
      </w:pPr>
      <w:r>
        <w:rPr>
          <w:rFonts w:hint="eastAsia" w:ascii="宋体" w:hAnsi="宋体" w:eastAsia="宋体"/>
          <w:color w:val="auto"/>
          <w:sz w:val="28"/>
          <w:szCs w:val="24"/>
          <w:highlight w:val="none"/>
        </w:rPr>
        <w:t>本公司（联合体）郑重声明，根据《政府采购促进中小企业发展管理办法》（财库（2020）46号）的规定，本公司（联合体）参加</w:t>
      </w:r>
      <w:r>
        <w:rPr>
          <w:rFonts w:hint="eastAsia" w:ascii="宋体" w:hAnsi="宋体" w:eastAsia="宋体"/>
          <w:color w:val="auto"/>
          <w:sz w:val="28"/>
          <w:szCs w:val="24"/>
          <w:highlight w:val="none"/>
          <w:u w:val="single"/>
        </w:rPr>
        <w:t>（单位名称）</w:t>
      </w:r>
      <w:r>
        <w:rPr>
          <w:rFonts w:hint="eastAsia" w:ascii="宋体" w:hAnsi="宋体" w:eastAsia="宋体"/>
          <w:color w:val="auto"/>
          <w:sz w:val="28"/>
          <w:szCs w:val="24"/>
          <w:highlight w:val="none"/>
        </w:rPr>
        <w:t>的</w:t>
      </w:r>
      <w:r>
        <w:rPr>
          <w:rFonts w:hint="eastAsia" w:ascii="宋体" w:hAnsi="宋体" w:eastAsia="宋体"/>
          <w:color w:val="auto"/>
          <w:sz w:val="28"/>
          <w:szCs w:val="24"/>
          <w:highlight w:val="none"/>
          <w:u w:val="single"/>
        </w:rPr>
        <w:t>（项目名称）</w:t>
      </w:r>
      <w:r>
        <w:rPr>
          <w:rFonts w:hint="eastAsia" w:ascii="宋体" w:hAnsi="宋体" w:eastAsia="宋体"/>
          <w:color w:val="auto"/>
          <w:sz w:val="28"/>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D6B1619">
      <w:pPr>
        <w:pStyle w:val="11"/>
        <w:spacing w:line="500" w:lineRule="exact"/>
        <w:ind w:firstLine="560" w:firstLineChars="200"/>
        <w:rPr>
          <w:rFonts w:ascii="宋体" w:hAnsi="宋体" w:eastAsia="宋体"/>
          <w:color w:val="auto"/>
          <w:sz w:val="28"/>
          <w:szCs w:val="24"/>
          <w:highlight w:val="none"/>
        </w:rPr>
      </w:pPr>
      <w:r>
        <w:rPr>
          <w:rFonts w:hint="eastAsia" w:ascii="宋体" w:hAnsi="宋体" w:eastAsia="宋体"/>
          <w:color w:val="auto"/>
          <w:sz w:val="28"/>
          <w:szCs w:val="24"/>
          <w:highlight w:val="none"/>
        </w:rPr>
        <w:t>1．</w:t>
      </w:r>
      <w:r>
        <w:rPr>
          <w:rFonts w:hint="eastAsia" w:ascii="宋体" w:hAnsi="宋体" w:eastAsia="宋体"/>
          <w:color w:val="auto"/>
          <w:sz w:val="28"/>
          <w:szCs w:val="24"/>
          <w:highlight w:val="none"/>
          <w:u w:val="single"/>
        </w:rPr>
        <w:t>（标的名称）</w:t>
      </w:r>
      <w:r>
        <w:rPr>
          <w:rFonts w:hint="eastAsia" w:ascii="宋体" w:hAnsi="宋体" w:eastAsia="宋体"/>
          <w:color w:val="auto"/>
          <w:sz w:val="28"/>
          <w:szCs w:val="24"/>
          <w:highlight w:val="none"/>
        </w:rPr>
        <w:t>，属于</w:t>
      </w:r>
      <w:r>
        <w:rPr>
          <w:rFonts w:hint="eastAsia" w:ascii="宋体" w:hAnsi="宋体" w:eastAsia="宋体"/>
          <w:color w:val="auto"/>
          <w:sz w:val="28"/>
          <w:szCs w:val="24"/>
          <w:highlight w:val="none"/>
          <w:u w:val="single"/>
          <w:lang w:eastAsia="zh-CN"/>
        </w:rPr>
        <w:t>建筑业</w:t>
      </w:r>
      <w:r>
        <w:rPr>
          <w:rFonts w:hint="eastAsia" w:ascii="宋体" w:hAnsi="宋体" w:eastAsia="宋体"/>
          <w:color w:val="auto"/>
          <w:sz w:val="28"/>
          <w:szCs w:val="24"/>
          <w:highlight w:val="none"/>
          <w:u w:val="single"/>
        </w:rPr>
        <w:t>（采购文件中明确的所属行业）</w:t>
      </w:r>
      <w:r>
        <w:rPr>
          <w:rFonts w:hint="eastAsia" w:ascii="宋体" w:hAnsi="宋体" w:eastAsia="宋体"/>
          <w:color w:val="auto"/>
          <w:sz w:val="28"/>
          <w:szCs w:val="24"/>
          <w:highlight w:val="none"/>
        </w:rPr>
        <w:t>；承建（承接）企业为</w:t>
      </w:r>
      <w:r>
        <w:rPr>
          <w:rFonts w:hint="eastAsia" w:ascii="宋体" w:hAnsi="宋体" w:eastAsia="宋体"/>
          <w:color w:val="auto"/>
          <w:sz w:val="28"/>
          <w:szCs w:val="24"/>
          <w:highlight w:val="none"/>
          <w:u w:val="single"/>
        </w:rPr>
        <w:t>（企业名称）</w:t>
      </w:r>
      <w:r>
        <w:rPr>
          <w:rFonts w:hint="eastAsia" w:ascii="宋体" w:hAnsi="宋体" w:eastAsia="宋体"/>
          <w:color w:val="auto"/>
          <w:sz w:val="28"/>
          <w:szCs w:val="24"/>
          <w:highlight w:val="none"/>
        </w:rPr>
        <w:t>，从业人员</w:t>
      </w:r>
      <w:r>
        <w:rPr>
          <w:rFonts w:hint="eastAsia" w:ascii="宋体" w:hAnsi="宋体" w:eastAsia="宋体"/>
          <w:color w:val="auto"/>
          <w:sz w:val="28"/>
          <w:szCs w:val="24"/>
          <w:highlight w:val="none"/>
          <w:u w:val="single"/>
        </w:rPr>
        <w:t xml:space="preserve">       </w:t>
      </w:r>
      <w:r>
        <w:rPr>
          <w:rFonts w:hint="eastAsia" w:ascii="宋体" w:hAnsi="宋体" w:eastAsia="宋体"/>
          <w:color w:val="auto"/>
          <w:sz w:val="28"/>
          <w:szCs w:val="24"/>
          <w:highlight w:val="none"/>
        </w:rPr>
        <w:t>人，营业收入为</w:t>
      </w:r>
      <w:r>
        <w:rPr>
          <w:rFonts w:hint="eastAsia" w:ascii="宋体" w:hAnsi="宋体" w:eastAsia="宋体"/>
          <w:color w:val="auto"/>
          <w:sz w:val="28"/>
          <w:szCs w:val="24"/>
          <w:highlight w:val="none"/>
          <w:u w:val="single"/>
        </w:rPr>
        <w:t xml:space="preserve">     </w:t>
      </w:r>
      <w:r>
        <w:rPr>
          <w:rFonts w:hint="eastAsia" w:ascii="宋体" w:hAnsi="宋体" w:eastAsia="宋体"/>
          <w:color w:val="auto"/>
          <w:sz w:val="28"/>
          <w:szCs w:val="24"/>
          <w:highlight w:val="none"/>
        </w:rPr>
        <w:t>万元，资产总额为</w:t>
      </w:r>
      <w:r>
        <w:rPr>
          <w:rFonts w:hint="eastAsia" w:ascii="宋体" w:hAnsi="宋体" w:eastAsia="宋体"/>
          <w:color w:val="auto"/>
          <w:sz w:val="28"/>
          <w:szCs w:val="24"/>
          <w:highlight w:val="none"/>
          <w:u w:val="single"/>
        </w:rPr>
        <w:t xml:space="preserve">     </w:t>
      </w:r>
      <w:r>
        <w:rPr>
          <w:rFonts w:hint="eastAsia" w:ascii="宋体" w:hAnsi="宋体" w:eastAsia="宋体"/>
          <w:color w:val="auto"/>
          <w:sz w:val="28"/>
          <w:szCs w:val="24"/>
          <w:highlight w:val="none"/>
        </w:rPr>
        <w:t>万元，属于</w:t>
      </w:r>
      <w:r>
        <w:rPr>
          <w:rFonts w:hint="eastAsia" w:ascii="宋体" w:hAnsi="宋体" w:eastAsia="宋体"/>
          <w:color w:val="auto"/>
          <w:sz w:val="28"/>
          <w:szCs w:val="24"/>
          <w:highlight w:val="none"/>
          <w:u w:val="single"/>
        </w:rPr>
        <w:t>（中型企业、小型企业、微型企业）</w:t>
      </w:r>
      <w:r>
        <w:rPr>
          <w:rFonts w:hint="eastAsia" w:ascii="宋体" w:hAnsi="宋体" w:eastAsia="宋体"/>
          <w:color w:val="auto"/>
          <w:sz w:val="28"/>
          <w:szCs w:val="24"/>
          <w:highlight w:val="none"/>
        </w:rPr>
        <w:t>；</w:t>
      </w:r>
    </w:p>
    <w:p w14:paraId="37F07BB8">
      <w:pPr>
        <w:pStyle w:val="11"/>
        <w:ind w:firstLine="560" w:firstLineChars="200"/>
        <w:rPr>
          <w:rFonts w:hint="eastAsia" w:ascii="宋体" w:hAnsi="宋体" w:eastAsia="宋体"/>
          <w:color w:val="auto"/>
          <w:sz w:val="28"/>
          <w:szCs w:val="24"/>
          <w:highlight w:val="none"/>
        </w:rPr>
      </w:pPr>
    </w:p>
    <w:p w14:paraId="4DCB1528">
      <w:pPr>
        <w:pStyle w:val="11"/>
        <w:ind w:firstLine="560" w:firstLineChars="200"/>
        <w:rPr>
          <w:rFonts w:ascii="宋体" w:hAnsi="宋体" w:eastAsia="宋体"/>
          <w:color w:val="auto"/>
          <w:sz w:val="28"/>
          <w:szCs w:val="24"/>
          <w:highlight w:val="none"/>
        </w:rPr>
      </w:pPr>
      <w:r>
        <w:rPr>
          <w:rFonts w:hint="eastAsia" w:ascii="宋体" w:hAnsi="宋体" w:eastAsia="宋体"/>
          <w:color w:val="auto"/>
          <w:sz w:val="28"/>
          <w:szCs w:val="24"/>
          <w:highlight w:val="none"/>
        </w:rPr>
        <w:t>以上企业，不属于大企业的分支机构，不存在控股股东为大企业的情形，也不存在与大企业的负责人为同一人的情形。</w:t>
      </w:r>
    </w:p>
    <w:p w14:paraId="6E60736B">
      <w:pPr>
        <w:pStyle w:val="11"/>
        <w:ind w:firstLine="280"/>
        <w:rPr>
          <w:rFonts w:hint="eastAsia" w:ascii="宋体" w:hAnsi="宋体" w:eastAsia="宋体"/>
          <w:color w:val="auto"/>
          <w:sz w:val="28"/>
          <w:szCs w:val="24"/>
          <w:highlight w:val="none"/>
        </w:rPr>
      </w:pPr>
      <w:r>
        <w:rPr>
          <w:rFonts w:hint="eastAsia" w:ascii="宋体" w:hAnsi="宋体" w:eastAsia="宋体"/>
          <w:color w:val="auto"/>
          <w:sz w:val="28"/>
          <w:szCs w:val="24"/>
          <w:highlight w:val="none"/>
        </w:rPr>
        <w:t>本企业对上述声明内容的真实性负责。如有虚假，将依法承担相应责任。</w:t>
      </w:r>
    </w:p>
    <w:p w14:paraId="6BECC5F8">
      <w:pPr>
        <w:rPr>
          <w:color w:val="auto"/>
          <w:highlight w:val="none"/>
        </w:rPr>
      </w:pPr>
    </w:p>
    <w:p w14:paraId="5A744C80">
      <w:pPr>
        <w:pStyle w:val="11"/>
        <w:ind w:firstLine="280"/>
        <w:jc w:val="right"/>
        <w:rPr>
          <w:rFonts w:ascii="宋体" w:hAnsi="宋体" w:eastAsia="宋体"/>
          <w:color w:val="auto"/>
          <w:sz w:val="28"/>
          <w:szCs w:val="24"/>
          <w:highlight w:val="none"/>
        </w:rPr>
      </w:pPr>
      <w:r>
        <w:rPr>
          <w:rFonts w:hint="eastAsia" w:ascii="宋体" w:hAnsi="宋体" w:eastAsia="宋体"/>
          <w:color w:val="auto"/>
          <w:sz w:val="28"/>
          <w:szCs w:val="24"/>
          <w:highlight w:val="none"/>
          <w:lang w:val="en-US" w:eastAsia="zh-CN"/>
        </w:rPr>
        <w:t>供应商</w:t>
      </w:r>
      <w:r>
        <w:rPr>
          <w:rFonts w:hint="eastAsia" w:ascii="宋体" w:hAnsi="宋体" w:eastAsia="宋体"/>
          <w:color w:val="auto"/>
          <w:sz w:val="28"/>
          <w:szCs w:val="24"/>
          <w:highlight w:val="none"/>
        </w:rPr>
        <w:t>：（企业电子签章）</w:t>
      </w:r>
    </w:p>
    <w:p w14:paraId="2DDEC027">
      <w:pPr>
        <w:pStyle w:val="11"/>
        <w:ind w:firstLine="280"/>
        <w:jc w:val="right"/>
        <w:rPr>
          <w:rFonts w:ascii="宋体" w:hAnsi="宋体" w:eastAsia="宋体"/>
          <w:color w:val="auto"/>
          <w:sz w:val="28"/>
          <w:szCs w:val="24"/>
          <w:highlight w:val="none"/>
        </w:rPr>
      </w:pPr>
      <w:r>
        <w:rPr>
          <w:rFonts w:hint="eastAsia" w:ascii="宋体" w:hAnsi="宋体" w:eastAsia="宋体"/>
          <w:color w:val="auto"/>
          <w:sz w:val="28"/>
          <w:szCs w:val="24"/>
          <w:highlight w:val="none"/>
        </w:rPr>
        <w:t xml:space="preserve">       年  月  日</w:t>
      </w:r>
    </w:p>
    <w:p w14:paraId="085589D6">
      <w:pPr>
        <w:pStyle w:val="11"/>
        <w:ind w:firstLine="240"/>
        <w:rPr>
          <w:rFonts w:ascii="宋体" w:hAnsi="宋体" w:eastAsia="宋体"/>
          <w:color w:val="auto"/>
          <w:sz w:val="24"/>
          <w:szCs w:val="24"/>
          <w:highlight w:val="none"/>
        </w:rPr>
      </w:pPr>
      <w:r>
        <w:rPr>
          <w:rFonts w:hint="eastAsia" w:ascii="宋体" w:hAnsi="宋体" w:eastAsia="宋体"/>
          <w:color w:val="auto"/>
          <w:sz w:val="24"/>
          <w:szCs w:val="24"/>
          <w:highlight w:val="none"/>
        </w:rPr>
        <w:t>注：从业人员、营业收入、资产总额填报上一年度数据，无上一年度数据的新成立企业可不填报。</w:t>
      </w:r>
    </w:p>
    <w:p w14:paraId="24A64D22">
      <w:pPr>
        <w:widowControl/>
        <w:jc w:val="center"/>
        <w:rPr>
          <w:rFonts w:ascii="宋体" w:hAnsi="宋体" w:cs="宋体"/>
          <w:b/>
          <w:color w:val="auto"/>
          <w:sz w:val="24"/>
          <w:szCs w:val="21"/>
          <w:highlight w:val="none"/>
        </w:rPr>
      </w:pPr>
    </w:p>
    <w:p w14:paraId="10423B1B">
      <w:pPr>
        <w:spacing w:line="440" w:lineRule="exact"/>
        <w:jc w:val="center"/>
        <w:rPr>
          <w:rFonts w:hint="eastAsia" w:ascii="宋体" w:hAnsi="宋体" w:cs="宋体"/>
          <w:b/>
          <w:color w:val="auto"/>
          <w:sz w:val="24"/>
          <w:szCs w:val="21"/>
          <w:highlight w:val="none"/>
        </w:rPr>
      </w:pPr>
    </w:p>
    <w:p w14:paraId="1924DB81">
      <w:pPr>
        <w:pStyle w:val="11"/>
        <w:rPr>
          <w:rFonts w:hint="eastAsia" w:ascii="宋体" w:hAnsi="宋体" w:cs="宋体"/>
          <w:b/>
          <w:color w:val="auto"/>
          <w:sz w:val="24"/>
          <w:szCs w:val="21"/>
          <w:highlight w:val="none"/>
        </w:rPr>
      </w:pPr>
    </w:p>
    <w:p w14:paraId="6D5DC6B6">
      <w:pPr>
        <w:pStyle w:val="12"/>
        <w:rPr>
          <w:rFonts w:hint="eastAsia" w:ascii="宋体" w:hAnsi="宋体" w:cs="宋体"/>
          <w:b/>
          <w:color w:val="auto"/>
          <w:sz w:val="24"/>
          <w:szCs w:val="21"/>
          <w:highlight w:val="none"/>
        </w:rPr>
      </w:pPr>
    </w:p>
    <w:p w14:paraId="63F34665">
      <w:pPr>
        <w:pStyle w:val="19"/>
        <w:rPr>
          <w:rFonts w:hint="eastAsia"/>
          <w:color w:val="auto"/>
          <w:highlight w:val="none"/>
        </w:rPr>
      </w:pPr>
    </w:p>
    <w:p w14:paraId="3EE1C80F">
      <w:pPr>
        <w:spacing w:line="440" w:lineRule="exact"/>
        <w:jc w:val="center"/>
        <w:rPr>
          <w:rFonts w:ascii="宋体" w:hAnsi="宋体"/>
          <w:color w:val="auto"/>
          <w:sz w:val="24"/>
          <w:szCs w:val="22"/>
          <w:highlight w:val="none"/>
        </w:rPr>
      </w:pPr>
      <w:r>
        <w:rPr>
          <w:rFonts w:hint="eastAsia" w:ascii="宋体" w:hAnsi="宋体" w:cs="宋体"/>
          <w:b/>
          <w:color w:val="auto"/>
          <w:sz w:val="24"/>
          <w:szCs w:val="21"/>
          <w:highlight w:val="none"/>
        </w:rPr>
        <w:t>（六）投标供应商资格审查资料</w:t>
      </w:r>
    </w:p>
    <w:p w14:paraId="1AE44766">
      <w:pPr>
        <w:spacing w:line="440" w:lineRule="exact"/>
        <w:jc w:val="center"/>
        <w:rPr>
          <w:rFonts w:ascii="宋体" w:hAnsi="宋体"/>
          <w:b/>
          <w:bCs/>
          <w:color w:val="auto"/>
          <w:sz w:val="28"/>
          <w:szCs w:val="28"/>
          <w:highlight w:val="none"/>
        </w:rPr>
      </w:pPr>
      <w:r>
        <w:rPr>
          <w:rFonts w:hint="eastAsia" w:ascii="宋体" w:hAnsi="宋体"/>
          <w:color w:val="auto"/>
          <w:sz w:val="24"/>
          <w:szCs w:val="22"/>
          <w:highlight w:val="none"/>
        </w:rPr>
        <w:t>（格式自拟，应逐页加盖企业及法人电子签章；）</w:t>
      </w:r>
    </w:p>
    <w:p w14:paraId="0A0672A8">
      <w:pPr>
        <w:spacing w:line="440" w:lineRule="exact"/>
        <w:ind w:firstLine="562" w:firstLineChars="200"/>
        <w:jc w:val="center"/>
        <w:rPr>
          <w:rFonts w:ascii="宋体" w:hAnsi="宋体"/>
          <w:b/>
          <w:bCs/>
          <w:color w:val="auto"/>
          <w:sz w:val="28"/>
          <w:szCs w:val="28"/>
          <w:highlight w:val="none"/>
        </w:rPr>
      </w:pPr>
    </w:p>
    <w:p w14:paraId="71896809">
      <w:pPr>
        <w:spacing w:line="480" w:lineRule="exact"/>
        <w:jc w:val="center"/>
        <w:outlineLvl w:val="0"/>
        <w:rPr>
          <w:rFonts w:ascii="宋体" w:hAnsi="宋体" w:cs="宋体"/>
          <w:b/>
          <w:color w:val="auto"/>
          <w:sz w:val="28"/>
          <w:szCs w:val="28"/>
          <w:highlight w:val="none"/>
        </w:rPr>
      </w:pPr>
      <w:r>
        <w:rPr>
          <w:rFonts w:hint="eastAsia" w:ascii="宋体" w:hAnsi="宋体"/>
          <w:b/>
          <w:bCs/>
          <w:color w:val="auto"/>
          <w:sz w:val="28"/>
          <w:szCs w:val="28"/>
          <w:highlight w:val="none"/>
        </w:rPr>
        <w:br w:type="page"/>
      </w:r>
      <w:bookmarkStart w:id="705" w:name="_Toc27994"/>
      <w:bookmarkStart w:id="706" w:name="_Toc6374"/>
      <w:bookmarkStart w:id="707" w:name="_Toc32487"/>
      <w:bookmarkStart w:id="708" w:name="_Toc10471"/>
      <w:r>
        <w:rPr>
          <w:rFonts w:hint="eastAsia" w:ascii="宋体" w:hAnsi="宋体" w:cs="宋体"/>
          <w:b/>
          <w:color w:val="auto"/>
          <w:sz w:val="28"/>
          <w:szCs w:val="28"/>
          <w:highlight w:val="none"/>
          <w:lang w:val="en-US" w:eastAsia="zh-CN"/>
        </w:rPr>
        <w:t>八</w:t>
      </w:r>
      <w:r>
        <w:rPr>
          <w:rFonts w:hint="eastAsia" w:ascii="宋体" w:hAnsi="宋体" w:cs="宋体"/>
          <w:b/>
          <w:color w:val="auto"/>
          <w:sz w:val="28"/>
          <w:szCs w:val="28"/>
          <w:highlight w:val="none"/>
        </w:rPr>
        <w:t>、商务标</w:t>
      </w:r>
      <w:bookmarkEnd w:id="705"/>
      <w:bookmarkEnd w:id="706"/>
      <w:bookmarkEnd w:id="707"/>
    </w:p>
    <w:p w14:paraId="7AE258AA">
      <w:pPr>
        <w:keepNext/>
        <w:keepLines/>
        <w:tabs>
          <w:tab w:val="left" w:pos="2940"/>
        </w:tabs>
        <w:spacing w:before="260" w:after="260"/>
        <w:jc w:val="center"/>
        <w:outlineLvl w:val="2"/>
        <w:rPr>
          <w:rFonts w:ascii="宋体" w:hAnsi="宋体" w:cs="宋体"/>
          <w:b/>
          <w:color w:val="auto"/>
          <w:sz w:val="24"/>
          <w:szCs w:val="21"/>
          <w:highlight w:val="none"/>
        </w:rPr>
      </w:pPr>
      <w:bookmarkStart w:id="709" w:name="_Toc19070"/>
      <w:r>
        <w:rPr>
          <w:rFonts w:hint="eastAsia" w:ascii="宋体" w:hAnsi="宋体" w:cs="宋体"/>
          <w:b/>
          <w:color w:val="auto"/>
          <w:sz w:val="24"/>
          <w:szCs w:val="21"/>
          <w:highlight w:val="none"/>
        </w:rPr>
        <w:t>（一）近三年完成的类似项目情况表</w:t>
      </w:r>
      <w:bookmarkEnd w:id="709"/>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825B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noWrap w:val="0"/>
            <w:vAlign w:val="center"/>
          </w:tcPr>
          <w:p w14:paraId="27D5C3FF">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项目名称</w:t>
            </w:r>
          </w:p>
        </w:tc>
        <w:tc>
          <w:tcPr>
            <w:tcW w:w="6253" w:type="dxa"/>
            <w:noWrap w:val="0"/>
            <w:vAlign w:val="top"/>
          </w:tcPr>
          <w:p w14:paraId="61F9FF7F">
            <w:pPr>
              <w:topLinePunct/>
              <w:spacing w:line="600" w:lineRule="exact"/>
              <w:rPr>
                <w:rFonts w:ascii="宋体" w:hAnsi="宋体" w:cs="宋体"/>
                <w:color w:val="auto"/>
                <w:sz w:val="28"/>
                <w:szCs w:val="21"/>
                <w:highlight w:val="none"/>
              </w:rPr>
            </w:pPr>
          </w:p>
        </w:tc>
      </w:tr>
      <w:tr w14:paraId="222BF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noWrap w:val="0"/>
            <w:vAlign w:val="center"/>
          </w:tcPr>
          <w:p w14:paraId="3EB76ECA">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项目所在地</w:t>
            </w:r>
          </w:p>
        </w:tc>
        <w:tc>
          <w:tcPr>
            <w:tcW w:w="6253" w:type="dxa"/>
            <w:noWrap w:val="0"/>
            <w:vAlign w:val="top"/>
          </w:tcPr>
          <w:p w14:paraId="2369EEC7">
            <w:pPr>
              <w:topLinePunct/>
              <w:spacing w:line="600" w:lineRule="exact"/>
              <w:rPr>
                <w:rFonts w:ascii="宋体" w:hAnsi="宋体" w:cs="宋体"/>
                <w:color w:val="auto"/>
                <w:sz w:val="28"/>
                <w:szCs w:val="21"/>
                <w:highlight w:val="none"/>
              </w:rPr>
            </w:pPr>
          </w:p>
        </w:tc>
      </w:tr>
      <w:tr w14:paraId="6B009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noWrap w:val="0"/>
            <w:vAlign w:val="center"/>
          </w:tcPr>
          <w:p w14:paraId="2C9C56CF">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发包人名称</w:t>
            </w:r>
          </w:p>
        </w:tc>
        <w:tc>
          <w:tcPr>
            <w:tcW w:w="6253" w:type="dxa"/>
            <w:noWrap w:val="0"/>
            <w:vAlign w:val="top"/>
          </w:tcPr>
          <w:p w14:paraId="73B91053">
            <w:pPr>
              <w:topLinePunct/>
              <w:spacing w:line="600" w:lineRule="exact"/>
              <w:rPr>
                <w:rFonts w:ascii="宋体" w:hAnsi="宋体" w:cs="宋体"/>
                <w:color w:val="auto"/>
                <w:sz w:val="28"/>
                <w:szCs w:val="21"/>
                <w:highlight w:val="none"/>
              </w:rPr>
            </w:pPr>
          </w:p>
        </w:tc>
      </w:tr>
      <w:tr w14:paraId="2B195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noWrap w:val="0"/>
            <w:vAlign w:val="center"/>
          </w:tcPr>
          <w:p w14:paraId="46E5665E">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发包人地址</w:t>
            </w:r>
          </w:p>
        </w:tc>
        <w:tc>
          <w:tcPr>
            <w:tcW w:w="6253" w:type="dxa"/>
            <w:noWrap w:val="0"/>
            <w:vAlign w:val="top"/>
          </w:tcPr>
          <w:p w14:paraId="18EABDB3">
            <w:pPr>
              <w:topLinePunct/>
              <w:spacing w:line="600" w:lineRule="exact"/>
              <w:rPr>
                <w:rFonts w:ascii="宋体" w:hAnsi="宋体" w:cs="宋体"/>
                <w:color w:val="auto"/>
                <w:sz w:val="28"/>
                <w:szCs w:val="21"/>
                <w:highlight w:val="none"/>
              </w:rPr>
            </w:pPr>
          </w:p>
        </w:tc>
      </w:tr>
      <w:tr w14:paraId="6E2B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noWrap w:val="0"/>
            <w:vAlign w:val="center"/>
          </w:tcPr>
          <w:p w14:paraId="70B0D13B">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发包人电话</w:t>
            </w:r>
          </w:p>
        </w:tc>
        <w:tc>
          <w:tcPr>
            <w:tcW w:w="6253" w:type="dxa"/>
            <w:noWrap w:val="0"/>
            <w:vAlign w:val="top"/>
          </w:tcPr>
          <w:p w14:paraId="73F8260A">
            <w:pPr>
              <w:topLinePunct/>
              <w:spacing w:line="600" w:lineRule="exact"/>
              <w:rPr>
                <w:rFonts w:ascii="宋体" w:hAnsi="宋体" w:cs="宋体"/>
                <w:color w:val="auto"/>
                <w:sz w:val="28"/>
                <w:szCs w:val="21"/>
                <w:highlight w:val="none"/>
              </w:rPr>
            </w:pPr>
          </w:p>
        </w:tc>
      </w:tr>
      <w:tr w14:paraId="278FF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noWrap w:val="0"/>
            <w:vAlign w:val="center"/>
          </w:tcPr>
          <w:p w14:paraId="1C468476">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合同价格</w:t>
            </w:r>
          </w:p>
        </w:tc>
        <w:tc>
          <w:tcPr>
            <w:tcW w:w="6253" w:type="dxa"/>
            <w:noWrap w:val="0"/>
            <w:vAlign w:val="top"/>
          </w:tcPr>
          <w:p w14:paraId="7B09AAA1">
            <w:pPr>
              <w:topLinePunct/>
              <w:spacing w:line="600" w:lineRule="exact"/>
              <w:rPr>
                <w:rFonts w:ascii="宋体" w:hAnsi="宋体" w:cs="宋体"/>
                <w:color w:val="auto"/>
                <w:sz w:val="28"/>
                <w:szCs w:val="21"/>
                <w:highlight w:val="none"/>
              </w:rPr>
            </w:pPr>
          </w:p>
        </w:tc>
      </w:tr>
      <w:tr w14:paraId="1560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noWrap w:val="0"/>
            <w:vAlign w:val="center"/>
          </w:tcPr>
          <w:p w14:paraId="5F3842B6">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开工日期</w:t>
            </w:r>
          </w:p>
        </w:tc>
        <w:tc>
          <w:tcPr>
            <w:tcW w:w="6253" w:type="dxa"/>
            <w:noWrap w:val="0"/>
            <w:vAlign w:val="top"/>
          </w:tcPr>
          <w:p w14:paraId="41B529C3">
            <w:pPr>
              <w:topLinePunct/>
              <w:spacing w:line="600" w:lineRule="exact"/>
              <w:rPr>
                <w:rFonts w:ascii="宋体" w:hAnsi="宋体" w:cs="宋体"/>
                <w:color w:val="auto"/>
                <w:sz w:val="28"/>
                <w:szCs w:val="21"/>
                <w:highlight w:val="none"/>
              </w:rPr>
            </w:pPr>
          </w:p>
        </w:tc>
      </w:tr>
      <w:tr w14:paraId="4178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96E6C1A">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竣工日期</w:t>
            </w:r>
          </w:p>
        </w:tc>
        <w:tc>
          <w:tcPr>
            <w:tcW w:w="6253" w:type="dxa"/>
            <w:noWrap w:val="0"/>
            <w:vAlign w:val="top"/>
          </w:tcPr>
          <w:p w14:paraId="62C1769E">
            <w:pPr>
              <w:topLinePunct/>
              <w:spacing w:line="600" w:lineRule="exact"/>
              <w:rPr>
                <w:rFonts w:ascii="宋体" w:hAnsi="宋体" w:cs="宋体"/>
                <w:color w:val="auto"/>
                <w:sz w:val="28"/>
                <w:szCs w:val="21"/>
                <w:highlight w:val="none"/>
              </w:rPr>
            </w:pPr>
          </w:p>
        </w:tc>
      </w:tr>
      <w:tr w14:paraId="3FF7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69" w:type="dxa"/>
            <w:noWrap w:val="0"/>
            <w:vAlign w:val="center"/>
          </w:tcPr>
          <w:p w14:paraId="281AFCB8">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承担的工作</w:t>
            </w:r>
          </w:p>
        </w:tc>
        <w:tc>
          <w:tcPr>
            <w:tcW w:w="6253" w:type="dxa"/>
            <w:noWrap w:val="0"/>
            <w:vAlign w:val="top"/>
          </w:tcPr>
          <w:p w14:paraId="01C9987B">
            <w:pPr>
              <w:topLinePunct/>
              <w:spacing w:line="600" w:lineRule="exact"/>
              <w:rPr>
                <w:rFonts w:ascii="宋体" w:hAnsi="宋体" w:cs="宋体"/>
                <w:color w:val="auto"/>
                <w:sz w:val="28"/>
                <w:szCs w:val="21"/>
                <w:highlight w:val="none"/>
              </w:rPr>
            </w:pPr>
          </w:p>
        </w:tc>
      </w:tr>
      <w:tr w14:paraId="77EE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69" w:type="dxa"/>
            <w:noWrap w:val="0"/>
            <w:vAlign w:val="center"/>
          </w:tcPr>
          <w:p w14:paraId="6550148D">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工程质量</w:t>
            </w:r>
          </w:p>
        </w:tc>
        <w:tc>
          <w:tcPr>
            <w:tcW w:w="6253" w:type="dxa"/>
            <w:noWrap w:val="0"/>
            <w:vAlign w:val="top"/>
          </w:tcPr>
          <w:p w14:paraId="48DCBC68">
            <w:pPr>
              <w:topLinePunct/>
              <w:spacing w:line="600" w:lineRule="exact"/>
              <w:rPr>
                <w:rFonts w:ascii="宋体" w:hAnsi="宋体" w:cs="宋体"/>
                <w:color w:val="auto"/>
                <w:sz w:val="28"/>
                <w:szCs w:val="21"/>
                <w:highlight w:val="none"/>
              </w:rPr>
            </w:pPr>
          </w:p>
        </w:tc>
      </w:tr>
      <w:tr w14:paraId="1D771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269" w:type="dxa"/>
            <w:noWrap w:val="0"/>
            <w:vAlign w:val="center"/>
          </w:tcPr>
          <w:p w14:paraId="4FC0C4B0">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项目经理</w:t>
            </w:r>
          </w:p>
        </w:tc>
        <w:tc>
          <w:tcPr>
            <w:tcW w:w="6253" w:type="dxa"/>
            <w:noWrap w:val="0"/>
            <w:vAlign w:val="top"/>
          </w:tcPr>
          <w:p w14:paraId="75D0E91A">
            <w:pPr>
              <w:topLinePunct/>
              <w:spacing w:line="600" w:lineRule="exact"/>
              <w:rPr>
                <w:rFonts w:ascii="宋体" w:hAnsi="宋体" w:cs="宋体"/>
                <w:color w:val="auto"/>
                <w:sz w:val="28"/>
                <w:szCs w:val="21"/>
                <w:highlight w:val="none"/>
              </w:rPr>
            </w:pPr>
          </w:p>
        </w:tc>
      </w:tr>
      <w:tr w14:paraId="5E31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noWrap w:val="0"/>
            <w:vAlign w:val="center"/>
          </w:tcPr>
          <w:p w14:paraId="2F16DBEA">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技术负责人</w:t>
            </w:r>
          </w:p>
        </w:tc>
        <w:tc>
          <w:tcPr>
            <w:tcW w:w="6253" w:type="dxa"/>
            <w:noWrap w:val="0"/>
            <w:vAlign w:val="top"/>
          </w:tcPr>
          <w:p w14:paraId="4A7868D2">
            <w:pPr>
              <w:topLinePunct/>
              <w:spacing w:line="600" w:lineRule="exact"/>
              <w:rPr>
                <w:rFonts w:ascii="宋体" w:hAnsi="宋体" w:cs="宋体"/>
                <w:color w:val="auto"/>
                <w:sz w:val="28"/>
                <w:szCs w:val="21"/>
                <w:highlight w:val="none"/>
              </w:rPr>
            </w:pPr>
          </w:p>
        </w:tc>
      </w:tr>
      <w:tr w14:paraId="5D0CC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2269" w:type="dxa"/>
            <w:noWrap w:val="0"/>
            <w:vAlign w:val="center"/>
          </w:tcPr>
          <w:p w14:paraId="2F7671D9">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项目描述</w:t>
            </w:r>
          </w:p>
        </w:tc>
        <w:tc>
          <w:tcPr>
            <w:tcW w:w="6253" w:type="dxa"/>
            <w:noWrap w:val="0"/>
            <w:vAlign w:val="top"/>
          </w:tcPr>
          <w:p w14:paraId="74D97CE6">
            <w:pPr>
              <w:topLinePunct/>
              <w:spacing w:line="600" w:lineRule="exact"/>
              <w:rPr>
                <w:rFonts w:ascii="宋体" w:hAnsi="宋体" w:cs="宋体"/>
                <w:color w:val="auto"/>
                <w:sz w:val="28"/>
                <w:szCs w:val="21"/>
                <w:highlight w:val="none"/>
              </w:rPr>
            </w:pPr>
          </w:p>
        </w:tc>
      </w:tr>
      <w:tr w14:paraId="1E0AB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noWrap w:val="0"/>
            <w:vAlign w:val="center"/>
          </w:tcPr>
          <w:p w14:paraId="094F4D41">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备注</w:t>
            </w:r>
          </w:p>
        </w:tc>
        <w:tc>
          <w:tcPr>
            <w:tcW w:w="6253" w:type="dxa"/>
            <w:noWrap w:val="0"/>
            <w:vAlign w:val="top"/>
          </w:tcPr>
          <w:p w14:paraId="44E45E91">
            <w:pPr>
              <w:topLinePunct/>
              <w:spacing w:line="600" w:lineRule="exact"/>
              <w:rPr>
                <w:rFonts w:ascii="宋体" w:hAnsi="宋体" w:cs="宋体"/>
                <w:color w:val="auto"/>
                <w:sz w:val="28"/>
                <w:szCs w:val="21"/>
                <w:highlight w:val="none"/>
              </w:rPr>
            </w:pPr>
          </w:p>
        </w:tc>
      </w:tr>
    </w:tbl>
    <w:p w14:paraId="33F6B1E5">
      <w:pPr>
        <w:rPr>
          <w:rFonts w:ascii="宋体" w:hAnsi="宋体"/>
          <w:color w:val="auto"/>
          <w:sz w:val="24"/>
          <w:szCs w:val="21"/>
          <w:highlight w:val="none"/>
          <w:lang w:bidi="zh-CN"/>
        </w:rPr>
      </w:pPr>
      <w:r>
        <w:rPr>
          <w:rFonts w:ascii="宋体" w:hAnsi="宋体"/>
          <w:color w:val="auto"/>
          <w:sz w:val="24"/>
          <w:szCs w:val="21"/>
          <w:highlight w:val="none"/>
          <w:lang w:bidi="zh-CN"/>
        </w:rPr>
        <w:t>备注：1、本表后附中标通知书</w:t>
      </w:r>
      <w:r>
        <w:rPr>
          <w:rFonts w:hint="eastAsia" w:ascii="宋体" w:hAnsi="宋体"/>
          <w:color w:val="auto"/>
          <w:sz w:val="24"/>
          <w:szCs w:val="21"/>
          <w:highlight w:val="none"/>
          <w:lang w:bidi="zh-CN"/>
        </w:rPr>
        <w:t>和施工</w:t>
      </w:r>
      <w:r>
        <w:rPr>
          <w:rFonts w:ascii="宋体" w:hAnsi="宋体"/>
          <w:color w:val="auto"/>
          <w:sz w:val="24"/>
          <w:szCs w:val="21"/>
          <w:highlight w:val="none"/>
          <w:lang w:bidi="zh-CN"/>
        </w:rPr>
        <w:t>合同协议书的</w:t>
      </w:r>
      <w:r>
        <w:rPr>
          <w:rFonts w:hint="eastAsia" w:ascii="宋体" w:hAnsi="宋体"/>
          <w:color w:val="auto"/>
          <w:sz w:val="24"/>
          <w:szCs w:val="21"/>
          <w:highlight w:val="none"/>
          <w:lang w:bidi="zh-CN"/>
        </w:rPr>
        <w:t>原件</w:t>
      </w:r>
      <w:r>
        <w:rPr>
          <w:rFonts w:ascii="宋体" w:hAnsi="宋体"/>
          <w:color w:val="auto"/>
          <w:sz w:val="24"/>
          <w:szCs w:val="21"/>
          <w:highlight w:val="none"/>
          <w:lang w:bidi="zh-CN"/>
        </w:rPr>
        <w:t>扫描件</w:t>
      </w:r>
      <w:r>
        <w:rPr>
          <w:rFonts w:hint="eastAsia" w:ascii="宋体" w:hAnsi="宋体"/>
          <w:color w:val="auto"/>
          <w:sz w:val="24"/>
          <w:szCs w:val="21"/>
          <w:highlight w:val="none"/>
          <w:lang w:bidi="zh-CN"/>
        </w:rPr>
        <w:t>及评标办法中要求的其他资料，提供不全不得分</w:t>
      </w:r>
      <w:r>
        <w:rPr>
          <w:rFonts w:ascii="宋体" w:hAnsi="宋体"/>
          <w:color w:val="auto"/>
          <w:sz w:val="24"/>
          <w:szCs w:val="21"/>
          <w:highlight w:val="none"/>
          <w:lang w:bidi="zh-CN"/>
        </w:rPr>
        <w:t>。每张表格只填写一个项目，并标明序号。</w:t>
      </w:r>
    </w:p>
    <w:p w14:paraId="1DFB2033">
      <w:pPr>
        <w:keepNext/>
        <w:keepLines/>
        <w:tabs>
          <w:tab w:val="left" w:pos="2940"/>
        </w:tabs>
        <w:spacing w:before="260" w:after="260"/>
        <w:jc w:val="center"/>
        <w:outlineLvl w:val="2"/>
        <w:rPr>
          <w:rFonts w:ascii="宋体" w:hAnsi="宋体" w:cs="宋体"/>
          <w:b/>
          <w:bCs/>
          <w:color w:val="auto"/>
          <w:szCs w:val="21"/>
          <w:highlight w:val="none"/>
        </w:rPr>
      </w:pPr>
      <w:r>
        <w:rPr>
          <w:b/>
          <w:bCs/>
          <w:color w:val="auto"/>
          <w:sz w:val="32"/>
          <w:szCs w:val="32"/>
          <w:highlight w:val="none"/>
        </w:rPr>
        <w:br w:type="page"/>
      </w:r>
      <w:bookmarkStart w:id="710" w:name="_Toc247527851"/>
      <w:bookmarkStart w:id="711" w:name="_Toc296602621"/>
      <w:bookmarkStart w:id="712" w:name="_Toc144974879"/>
      <w:bookmarkStart w:id="713" w:name="_Toc1634"/>
      <w:bookmarkStart w:id="714" w:name="_Toc247514303"/>
      <w:bookmarkStart w:id="715" w:name="_Toc265953297"/>
      <w:bookmarkStart w:id="716" w:name="_Toc152042600"/>
      <w:bookmarkStart w:id="717" w:name="_Toc8282"/>
      <w:bookmarkStart w:id="718" w:name="_Toc152045811"/>
      <w:r>
        <w:rPr>
          <w:rFonts w:hint="eastAsia" w:ascii="宋体" w:hAnsi="宋体" w:cs="宋体"/>
          <w:b/>
          <w:color w:val="auto"/>
          <w:sz w:val="24"/>
          <w:szCs w:val="21"/>
          <w:highlight w:val="none"/>
        </w:rPr>
        <w:t>（二）正在实施的和新承接的项目情况表</w:t>
      </w:r>
      <w:bookmarkEnd w:id="710"/>
      <w:bookmarkEnd w:id="711"/>
      <w:bookmarkEnd w:id="712"/>
      <w:bookmarkEnd w:id="713"/>
      <w:bookmarkEnd w:id="714"/>
      <w:bookmarkEnd w:id="715"/>
      <w:bookmarkEnd w:id="716"/>
      <w:bookmarkEnd w:id="717"/>
      <w:bookmarkEnd w:id="718"/>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14:paraId="4146C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119" w:type="dxa"/>
            <w:noWrap w:val="0"/>
            <w:vAlign w:val="center"/>
          </w:tcPr>
          <w:p w14:paraId="60FE04E7">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项目名称</w:t>
            </w:r>
          </w:p>
        </w:tc>
        <w:tc>
          <w:tcPr>
            <w:tcW w:w="6403" w:type="dxa"/>
            <w:noWrap w:val="0"/>
            <w:vAlign w:val="top"/>
          </w:tcPr>
          <w:p w14:paraId="71BEADE3">
            <w:pPr>
              <w:topLinePunct/>
              <w:spacing w:line="600" w:lineRule="exact"/>
              <w:rPr>
                <w:rFonts w:ascii="宋体" w:hAnsi="宋体" w:cs="宋体"/>
                <w:color w:val="auto"/>
                <w:sz w:val="28"/>
                <w:szCs w:val="21"/>
                <w:highlight w:val="none"/>
              </w:rPr>
            </w:pPr>
          </w:p>
        </w:tc>
      </w:tr>
      <w:tr w14:paraId="202B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119" w:type="dxa"/>
            <w:noWrap w:val="0"/>
            <w:vAlign w:val="center"/>
          </w:tcPr>
          <w:p w14:paraId="4691A81C">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项目所在地</w:t>
            </w:r>
          </w:p>
        </w:tc>
        <w:tc>
          <w:tcPr>
            <w:tcW w:w="6403" w:type="dxa"/>
            <w:noWrap w:val="0"/>
            <w:vAlign w:val="top"/>
          </w:tcPr>
          <w:p w14:paraId="133701FB">
            <w:pPr>
              <w:topLinePunct/>
              <w:spacing w:line="600" w:lineRule="exact"/>
              <w:rPr>
                <w:rFonts w:ascii="宋体" w:hAnsi="宋体" w:cs="宋体"/>
                <w:color w:val="auto"/>
                <w:sz w:val="28"/>
                <w:szCs w:val="21"/>
                <w:highlight w:val="none"/>
              </w:rPr>
            </w:pPr>
          </w:p>
        </w:tc>
      </w:tr>
      <w:tr w14:paraId="5140F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119" w:type="dxa"/>
            <w:noWrap w:val="0"/>
            <w:vAlign w:val="center"/>
          </w:tcPr>
          <w:p w14:paraId="36DE9125">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发包人名称</w:t>
            </w:r>
          </w:p>
        </w:tc>
        <w:tc>
          <w:tcPr>
            <w:tcW w:w="6403" w:type="dxa"/>
            <w:noWrap w:val="0"/>
            <w:vAlign w:val="top"/>
          </w:tcPr>
          <w:p w14:paraId="1A71F744">
            <w:pPr>
              <w:topLinePunct/>
              <w:spacing w:line="600" w:lineRule="exact"/>
              <w:rPr>
                <w:rFonts w:ascii="宋体" w:hAnsi="宋体" w:cs="宋体"/>
                <w:color w:val="auto"/>
                <w:sz w:val="28"/>
                <w:szCs w:val="21"/>
                <w:highlight w:val="none"/>
              </w:rPr>
            </w:pPr>
          </w:p>
        </w:tc>
      </w:tr>
      <w:tr w14:paraId="7003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119" w:type="dxa"/>
            <w:noWrap w:val="0"/>
            <w:vAlign w:val="center"/>
          </w:tcPr>
          <w:p w14:paraId="3880B5A5">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发包人地址</w:t>
            </w:r>
          </w:p>
        </w:tc>
        <w:tc>
          <w:tcPr>
            <w:tcW w:w="6403" w:type="dxa"/>
            <w:noWrap w:val="0"/>
            <w:vAlign w:val="top"/>
          </w:tcPr>
          <w:p w14:paraId="4DBD4822">
            <w:pPr>
              <w:topLinePunct/>
              <w:spacing w:line="600" w:lineRule="exact"/>
              <w:rPr>
                <w:rFonts w:ascii="宋体" w:hAnsi="宋体" w:cs="宋体"/>
                <w:color w:val="auto"/>
                <w:sz w:val="28"/>
                <w:szCs w:val="21"/>
                <w:highlight w:val="none"/>
              </w:rPr>
            </w:pPr>
          </w:p>
        </w:tc>
      </w:tr>
      <w:tr w14:paraId="61C08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119" w:type="dxa"/>
            <w:noWrap w:val="0"/>
            <w:vAlign w:val="center"/>
          </w:tcPr>
          <w:p w14:paraId="178696EC">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发包人电话</w:t>
            </w:r>
          </w:p>
        </w:tc>
        <w:tc>
          <w:tcPr>
            <w:tcW w:w="6403" w:type="dxa"/>
            <w:noWrap w:val="0"/>
            <w:vAlign w:val="top"/>
          </w:tcPr>
          <w:p w14:paraId="6F18FAB7">
            <w:pPr>
              <w:topLinePunct/>
              <w:spacing w:line="600" w:lineRule="exact"/>
              <w:rPr>
                <w:rFonts w:ascii="宋体" w:hAnsi="宋体" w:cs="宋体"/>
                <w:color w:val="auto"/>
                <w:sz w:val="28"/>
                <w:szCs w:val="21"/>
                <w:highlight w:val="none"/>
              </w:rPr>
            </w:pPr>
          </w:p>
        </w:tc>
      </w:tr>
      <w:tr w14:paraId="58E4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119" w:type="dxa"/>
            <w:noWrap w:val="0"/>
            <w:vAlign w:val="center"/>
          </w:tcPr>
          <w:p w14:paraId="5284D579">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签约合同价</w:t>
            </w:r>
          </w:p>
        </w:tc>
        <w:tc>
          <w:tcPr>
            <w:tcW w:w="6403" w:type="dxa"/>
            <w:noWrap w:val="0"/>
            <w:vAlign w:val="top"/>
          </w:tcPr>
          <w:p w14:paraId="613674FF">
            <w:pPr>
              <w:topLinePunct/>
              <w:spacing w:line="600" w:lineRule="exact"/>
              <w:rPr>
                <w:rFonts w:ascii="宋体" w:hAnsi="宋体" w:cs="宋体"/>
                <w:color w:val="auto"/>
                <w:sz w:val="28"/>
                <w:szCs w:val="21"/>
                <w:highlight w:val="none"/>
              </w:rPr>
            </w:pPr>
          </w:p>
        </w:tc>
      </w:tr>
      <w:tr w14:paraId="7EBDA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119" w:type="dxa"/>
            <w:noWrap w:val="0"/>
            <w:vAlign w:val="center"/>
          </w:tcPr>
          <w:p w14:paraId="751695B0">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开工日期</w:t>
            </w:r>
          </w:p>
        </w:tc>
        <w:tc>
          <w:tcPr>
            <w:tcW w:w="6403" w:type="dxa"/>
            <w:noWrap w:val="0"/>
            <w:vAlign w:val="top"/>
          </w:tcPr>
          <w:p w14:paraId="3E8A649F">
            <w:pPr>
              <w:topLinePunct/>
              <w:spacing w:line="600" w:lineRule="exact"/>
              <w:rPr>
                <w:rFonts w:ascii="宋体" w:hAnsi="宋体" w:cs="宋体"/>
                <w:color w:val="auto"/>
                <w:sz w:val="28"/>
                <w:szCs w:val="21"/>
                <w:highlight w:val="none"/>
              </w:rPr>
            </w:pPr>
          </w:p>
        </w:tc>
      </w:tr>
      <w:tr w14:paraId="5A5EF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119" w:type="dxa"/>
            <w:noWrap w:val="0"/>
            <w:vAlign w:val="center"/>
          </w:tcPr>
          <w:p w14:paraId="24541C69">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计划竣工日期</w:t>
            </w:r>
          </w:p>
        </w:tc>
        <w:tc>
          <w:tcPr>
            <w:tcW w:w="6403" w:type="dxa"/>
            <w:noWrap w:val="0"/>
            <w:vAlign w:val="top"/>
          </w:tcPr>
          <w:p w14:paraId="60EE2E28">
            <w:pPr>
              <w:topLinePunct/>
              <w:spacing w:line="600" w:lineRule="exact"/>
              <w:rPr>
                <w:rFonts w:ascii="宋体" w:hAnsi="宋体" w:cs="宋体"/>
                <w:color w:val="auto"/>
                <w:sz w:val="28"/>
                <w:szCs w:val="21"/>
                <w:highlight w:val="none"/>
              </w:rPr>
            </w:pPr>
          </w:p>
        </w:tc>
      </w:tr>
      <w:tr w14:paraId="12097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9" w:type="dxa"/>
            <w:noWrap w:val="0"/>
            <w:vAlign w:val="center"/>
          </w:tcPr>
          <w:p w14:paraId="4CC472B4">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承担的工作</w:t>
            </w:r>
          </w:p>
        </w:tc>
        <w:tc>
          <w:tcPr>
            <w:tcW w:w="6403" w:type="dxa"/>
            <w:noWrap w:val="0"/>
            <w:vAlign w:val="top"/>
          </w:tcPr>
          <w:p w14:paraId="7802E1E7">
            <w:pPr>
              <w:topLinePunct/>
              <w:spacing w:line="600" w:lineRule="exact"/>
              <w:rPr>
                <w:rFonts w:ascii="宋体" w:hAnsi="宋体" w:cs="宋体"/>
                <w:color w:val="auto"/>
                <w:sz w:val="28"/>
                <w:szCs w:val="21"/>
                <w:highlight w:val="none"/>
              </w:rPr>
            </w:pPr>
          </w:p>
        </w:tc>
      </w:tr>
      <w:tr w14:paraId="2E6F9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19" w:type="dxa"/>
            <w:noWrap w:val="0"/>
            <w:vAlign w:val="center"/>
          </w:tcPr>
          <w:p w14:paraId="52B9EDAE">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工程质量</w:t>
            </w:r>
          </w:p>
        </w:tc>
        <w:tc>
          <w:tcPr>
            <w:tcW w:w="6403" w:type="dxa"/>
            <w:noWrap w:val="0"/>
            <w:vAlign w:val="top"/>
          </w:tcPr>
          <w:p w14:paraId="7A4AA798">
            <w:pPr>
              <w:topLinePunct/>
              <w:spacing w:line="600" w:lineRule="exact"/>
              <w:rPr>
                <w:rFonts w:ascii="宋体" w:hAnsi="宋体" w:cs="宋体"/>
                <w:color w:val="auto"/>
                <w:sz w:val="28"/>
                <w:szCs w:val="21"/>
                <w:highlight w:val="none"/>
              </w:rPr>
            </w:pPr>
          </w:p>
        </w:tc>
      </w:tr>
      <w:tr w14:paraId="6E93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119" w:type="dxa"/>
            <w:noWrap w:val="0"/>
            <w:vAlign w:val="center"/>
          </w:tcPr>
          <w:p w14:paraId="4BAC886F">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项目经理</w:t>
            </w:r>
          </w:p>
        </w:tc>
        <w:tc>
          <w:tcPr>
            <w:tcW w:w="6403" w:type="dxa"/>
            <w:noWrap w:val="0"/>
            <w:vAlign w:val="top"/>
          </w:tcPr>
          <w:p w14:paraId="75461C7E">
            <w:pPr>
              <w:topLinePunct/>
              <w:spacing w:line="600" w:lineRule="exact"/>
              <w:rPr>
                <w:rFonts w:ascii="宋体" w:hAnsi="宋体" w:cs="宋体"/>
                <w:color w:val="auto"/>
                <w:sz w:val="28"/>
                <w:szCs w:val="21"/>
                <w:highlight w:val="none"/>
              </w:rPr>
            </w:pPr>
          </w:p>
        </w:tc>
      </w:tr>
      <w:tr w14:paraId="3CA2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119" w:type="dxa"/>
            <w:noWrap w:val="0"/>
            <w:vAlign w:val="center"/>
          </w:tcPr>
          <w:p w14:paraId="182A937C">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技术负责人</w:t>
            </w:r>
          </w:p>
        </w:tc>
        <w:tc>
          <w:tcPr>
            <w:tcW w:w="6403" w:type="dxa"/>
            <w:noWrap w:val="0"/>
            <w:vAlign w:val="top"/>
          </w:tcPr>
          <w:p w14:paraId="7779E4E9">
            <w:pPr>
              <w:topLinePunct/>
              <w:spacing w:line="600" w:lineRule="exact"/>
              <w:rPr>
                <w:rFonts w:ascii="宋体" w:hAnsi="宋体" w:cs="宋体"/>
                <w:color w:val="auto"/>
                <w:sz w:val="28"/>
                <w:szCs w:val="21"/>
                <w:highlight w:val="none"/>
              </w:rPr>
            </w:pPr>
          </w:p>
        </w:tc>
      </w:tr>
      <w:tr w14:paraId="42944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jc w:val="center"/>
        </w:trPr>
        <w:tc>
          <w:tcPr>
            <w:tcW w:w="2119" w:type="dxa"/>
            <w:noWrap w:val="0"/>
            <w:vAlign w:val="center"/>
          </w:tcPr>
          <w:p w14:paraId="11A35297">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项目描述</w:t>
            </w:r>
          </w:p>
        </w:tc>
        <w:tc>
          <w:tcPr>
            <w:tcW w:w="6403" w:type="dxa"/>
            <w:noWrap w:val="0"/>
            <w:vAlign w:val="top"/>
          </w:tcPr>
          <w:p w14:paraId="595A0BEF">
            <w:pPr>
              <w:topLinePunct/>
              <w:spacing w:line="600" w:lineRule="exact"/>
              <w:rPr>
                <w:rFonts w:ascii="宋体" w:hAnsi="宋体" w:cs="宋体"/>
                <w:color w:val="auto"/>
                <w:sz w:val="28"/>
                <w:szCs w:val="21"/>
                <w:highlight w:val="none"/>
              </w:rPr>
            </w:pPr>
          </w:p>
          <w:p w14:paraId="2F944DE6">
            <w:pPr>
              <w:topLinePunct/>
              <w:spacing w:line="600" w:lineRule="exact"/>
              <w:rPr>
                <w:rFonts w:ascii="宋体" w:hAnsi="宋体" w:cs="宋体"/>
                <w:color w:val="auto"/>
                <w:sz w:val="28"/>
                <w:szCs w:val="21"/>
                <w:highlight w:val="none"/>
              </w:rPr>
            </w:pPr>
          </w:p>
          <w:p w14:paraId="351AA19D">
            <w:pPr>
              <w:topLinePunct/>
              <w:spacing w:line="600" w:lineRule="exact"/>
              <w:rPr>
                <w:rFonts w:ascii="宋体" w:hAnsi="宋体" w:cs="宋体"/>
                <w:color w:val="auto"/>
                <w:sz w:val="28"/>
                <w:szCs w:val="21"/>
                <w:highlight w:val="none"/>
              </w:rPr>
            </w:pPr>
          </w:p>
        </w:tc>
      </w:tr>
      <w:tr w14:paraId="68AC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119" w:type="dxa"/>
            <w:noWrap w:val="0"/>
            <w:vAlign w:val="center"/>
          </w:tcPr>
          <w:p w14:paraId="0FD08B77">
            <w:pPr>
              <w:topLinePunct/>
              <w:spacing w:line="60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备注</w:t>
            </w:r>
          </w:p>
        </w:tc>
        <w:tc>
          <w:tcPr>
            <w:tcW w:w="6403" w:type="dxa"/>
            <w:noWrap w:val="0"/>
            <w:vAlign w:val="top"/>
          </w:tcPr>
          <w:p w14:paraId="3BA8BFF5">
            <w:pPr>
              <w:topLinePunct/>
              <w:spacing w:line="600" w:lineRule="exact"/>
              <w:rPr>
                <w:rFonts w:ascii="宋体" w:hAnsi="宋体" w:cs="宋体"/>
                <w:color w:val="auto"/>
                <w:sz w:val="28"/>
                <w:szCs w:val="21"/>
                <w:highlight w:val="none"/>
              </w:rPr>
            </w:pPr>
          </w:p>
        </w:tc>
      </w:tr>
    </w:tbl>
    <w:p w14:paraId="48D4EEE5">
      <w:pPr>
        <w:rPr>
          <w:rFonts w:ascii="宋体" w:hAnsi="宋体"/>
          <w:color w:val="auto"/>
          <w:sz w:val="24"/>
          <w:szCs w:val="21"/>
          <w:highlight w:val="none"/>
          <w:lang w:bidi="zh-CN"/>
        </w:rPr>
      </w:pPr>
      <w:r>
        <w:rPr>
          <w:rFonts w:ascii="宋体" w:hAnsi="宋体"/>
          <w:color w:val="auto"/>
          <w:sz w:val="24"/>
          <w:szCs w:val="21"/>
          <w:highlight w:val="none"/>
          <w:lang w:bidi="zh-CN"/>
        </w:rPr>
        <w:t>备注：本表后附中标通知书</w:t>
      </w:r>
      <w:r>
        <w:rPr>
          <w:rFonts w:hint="eastAsia" w:ascii="宋体" w:hAnsi="宋体"/>
          <w:color w:val="auto"/>
          <w:sz w:val="24"/>
          <w:szCs w:val="21"/>
          <w:highlight w:val="none"/>
          <w:lang w:bidi="zh-CN"/>
        </w:rPr>
        <w:t>和施工</w:t>
      </w:r>
      <w:r>
        <w:rPr>
          <w:rFonts w:ascii="宋体" w:hAnsi="宋体"/>
          <w:color w:val="auto"/>
          <w:sz w:val="24"/>
          <w:szCs w:val="21"/>
          <w:highlight w:val="none"/>
          <w:lang w:bidi="zh-CN"/>
        </w:rPr>
        <w:t>合同协议书</w:t>
      </w:r>
      <w:r>
        <w:rPr>
          <w:rFonts w:hint="eastAsia" w:ascii="宋体" w:hAnsi="宋体"/>
          <w:color w:val="auto"/>
          <w:sz w:val="24"/>
          <w:szCs w:val="21"/>
          <w:highlight w:val="none"/>
          <w:lang w:bidi="zh-CN"/>
        </w:rPr>
        <w:t>原件</w:t>
      </w:r>
      <w:r>
        <w:rPr>
          <w:rFonts w:ascii="宋体" w:hAnsi="宋体"/>
          <w:color w:val="auto"/>
          <w:sz w:val="24"/>
          <w:szCs w:val="21"/>
          <w:highlight w:val="none"/>
          <w:lang w:bidi="zh-CN"/>
        </w:rPr>
        <w:t>扫描件。每张表格只填写一个项目，并标明序号。</w:t>
      </w:r>
    </w:p>
    <w:p w14:paraId="6AD9B353">
      <w:pPr>
        <w:rPr>
          <w:rFonts w:ascii="宋体" w:hAnsi="宋体"/>
          <w:color w:val="auto"/>
          <w:sz w:val="22"/>
          <w:szCs w:val="21"/>
          <w:highlight w:val="none"/>
          <w:lang w:bidi="zh-CN"/>
        </w:rPr>
      </w:pPr>
    </w:p>
    <w:p w14:paraId="48557E23">
      <w:pPr>
        <w:keepNext/>
        <w:keepLines/>
        <w:tabs>
          <w:tab w:val="left" w:pos="2940"/>
        </w:tabs>
        <w:spacing w:before="260" w:after="260"/>
        <w:jc w:val="center"/>
        <w:outlineLvl w:val="2"/>
        <w:rPr>
          <w:rFonts w:ascii="宋体" w:hAnsi="宋体"/>
          <w:b/>
          <w:bCs/>
          <w:color w:val="auto"/>
          <w:sz w:val="28"/>
          <w:szCs w:val="22"/>
          <w:highlight w:val="none"/>
        </w:rPr>
      </w:pPr>
      <w:bookmarkStart w:id="719" w:name="_Toc16360"/>
      <w:r>
        <w:rPr>
          <w:rFonts w:hint="eastAsia" w:ascii="宋体" w:hAnsi="宋体" w:cs="宋体"/>
          <w:b/>
          <w:bCs/>
          <w:color w:val="auto"/>
          <w:szCs w:val="21"/>
          <w:highlight w:val="none"/>
        </w:rPr>
        <w:br w:type="page"/>
      </w:r>
      <w:bookmarkEnd w:id="719"/>
      <w:bookmarkStart w:id="720" w:name="_Toc18319"/>
      <w:r>
        <w:rPr>
          <w:rFonts w:hint="eastAsia" w:ascii="宋体" w:hAnsi="宋体" w:cs="宋体"/>
          <w:b/>
          <w:color w:val="auto"/>
          <w:sz w:val="24"/>
          <w:szCs w:val="21"/>
          <w:highlight w:val="none"/>
        </w:rPr>
        <w:t>（三）</w:t>
      </w:r>
      <w:r>
        <w:rPr>
          <w:rFonts w:ascii="宋体" w:hAnsi="宋体" w:cs="宋体"/>
          <w:b/>
          <w:color w:val="auto"/>
          <w:sz w:val="24"/>
          <w:szCs w:val="21"/>
          <w:highlight w:val="none"/>
        </w:rPr>
        <w:t>履职尽责承诺</w:t>
      </w:r>
      <w:bookmarkEnd w:id="720"/>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4FBA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6" w:hRule="atLeast"/>
        </w:trPr>
        <w:tc>
          <w:tcPr>
            <w:tcW w:w="9854" w:type="dxa"/>
            <w:noWrap w:val="0"/>
            <w:vAlign w:val="top"/>
          </w:tcPr>
          <w:p w14:paraId="643DD00F">
            <w:pPr>
              <w:spacing w:before="81"/>
              <w:ind w:left="103"/>
              <w:rPr>
                <w:rFonts w:ascii="宋体" w:hAnsi="宋体"/>
                <w:color w:val="auto"/>
                <w:sz w:val="28"/>
                <w:szCs w:val="28"/>
                <w:highlight w:val="none"/>
              </w:rPr>
            </w:pPr>
            <w:r>
              <w:rPr>
                <w:rFonts w:ascii="宋体" w:hAnsi="宋体"/>
                <w:color w:val="auto"/>
                <w:sz w:val="28"/>
                <w:szCs w:val="28"/>
                <w:highlight w:val="none"/>
              </w:rPr>
              <w:t>承诺内容：</w:t>
            </w:r>
          </w:p>
          <w:p w14:paraId="5F1338A9">
            <w:pPr>
              <w:spacing w:line="360" w:lineRule="auto"/>
              <w:ind w:right="-1031" w:rightChars="-491"/>
              <w:jc w:val="center"/>
              <w:outlineLvl w:val="9"/>
              <w:rPr>
                <w:rFonts w:ascii="宋体" w:hAnsi="宋体"/>
                <w:bCs/>
                <w:color w:val="auto"/>
                <w:sz w:val="28"/>
                <w:szCs w:val="28"/>
                <w:highlight w:val="none"/>
              </w:rPr>
            </w:pPr>
          </w:p>
        </w:tc>
      </w:tr>
    </w:tbl>
    <w:p w14:paraId="46022AEA">
      <w:pPr>
        <w:rPr>
          <w:rFonts w:ascii="宋体" w:hAnsi="宋体"/>
          <w:bCs/>
          <w:color w:val="auto"/>
          <w:szCs w:val="21"/>
          <w:highlight w:val="none"/>
        </w:rPr>
      </w:pPr>
      <w:r>
        <w:rPr>
          <w:rFonts w:ascii="宋体" w:hAnsi="宋体"/>
          <w:color w:val="auto"/>
          <w:sz w:val="24"/>
          <w:szCs w:val="21"/>
          <w:highlight w:val="none"/>
          <w:lang w:bidi="zh-CN"/>
        </w:rPr>
        <w:t>注：具有全面、详实、可行、合法有效的书面保证技术措施落实到位的承诺和落实不到位的处理承诺，其中包括各关键岗位人员的在岗、更换等履职尽责承诺，提供承包商履约保证。</w:t>
      </w:r>
    </w:p>
    <w:p w14:paraId="08B88F22">
      <w:pPr>
        <w:ind w:left="1041" w:firstLine="3660" w:firstLineChars="1500"/>
        <w:jc w:val="left"/>
        <w:rPr>
          <w:rFonts w:ascii="宋体" w:hAnsi="宋体"/>
          <w:color w:val="auto"/>
          <w:spacing w:val="-18"/>
          <w:kern w:val="0"/>
          <w:sz w:val="28"/>
          <w:highlight w:val="none"/>
        </w:rPr>
      </w:pPr>
    </w:p>
    <w:p w14:paraId="0ED99ADC">
      <w:pPr>
        <w:ind w:left="1041" w:firstLine="3660" w:firstLineChars="1500"/>
        <w:jc w:val="left"/>
        <w:rPr>
          <w:rFonts w:ascii="宋体" w:hAnsi="宋体"/>
          <w:color w:val="auto"/>
          <w:spacing w:val="-18"/>
          <w:kern w:val="0"/>
          <w:sz w:val="28"/>
          <w:highlight w:val="none"/>
        </w:rPr>
      </w:pPr>
      <w:r>
        <w:rPr>
          <w:rFonts w:hint="eastAsia" w:ascii="宋体" w:hAnsi="宋体"/>
          <w:color w:val="auto"/>
          <w:spacing w:val="-18"/>
          <w:kern w:val="0"/>
          <w:sz w:val="28"/>
          <w:highlight w:val="none"/>
        </w:rPr>
        <w:t>供应商：</w:t>
      </w:r>
      <w:r>
        <w:rPr>
          <w:rFonts w:ascii="宋体" w:hAnsi="宋体"/>
          <w:color w:val="auto"/>
          <w:spacing w:val="-18"/>
          <w:kern w:val="0"/>
          <w:sz w:val="28"/>
          <w:highlight w:val="none"/>
        </w:rPr>
        <w:t>（</w:t>
      </w:r>
      <w:r>
        <w:rPr>
          <w:rFonts w:hint="eastAsia" w:ascii="宋体" w:hAnsi="宋体"/>
          <w:color w:val="auto"/>
          <w:spacing w:val="-18"/>
          <w:kern w:val="0"/>
          <w:sz w:val="28"/>
          <w:highlight w:val="none"/>
        </w:rPr>
        <w:t>企业电子签章</w:t>
      </w:r>
      <w:r>
        <w:rPr>
          <w:rFonts w:ascii="宋体" w:hAnsi="宋体"/>
          <w:color w:val="auto"/>
          <w:spacing w:val="-18"/>
          <w:kern w:val="0"/>
          <w:sz w:val="28"/>
          <w:highlight w:val="none"/>
        </w:rPr>
        <w:t>）</w:t>
      </w:r>
    </w:p>
    <w:p w14:paraId="1625B92A">
      <w:pPr>
        <w:ind w:left="1041" w:firstLine="3660" w:firstLineChars="1500"/>
        <w:jc w:val="left"/>
        <w:rPr>
          <w:rFonts w:ascii="宋体" w:hAnsi="宋体"/>
          <w:color w:val="auto"/>
          <w:spacing w:val="-18"/>
          <w:kern w:val="0"/>
          <w:sz w:val="28"/>
          <w:highlight w:val="none"/>
        </w:rPr>
      </w:pPr>
      <w:r>
        <w:rPr>
          <w:rFonts w:ascii="宋体" w:hAnsi="宋体"/>
          <w:color w:val="auto"/>
          <w:spacing w:val="-18"/>
          <w:kern w:val="0"/>
          <w:sz w:val="28"/>
          <w:highlight w:val="none"/>
        </w:rPr>
        <w:t>法定代表人</w:t>
      </w:r>
      <w:r>
        <w:rPr>
          <w:rFonts w:hint="eastAsia" w:ascii="宋体" w:hAnsi="宋体"/>
          <w:color w:val="auto"/>
          <w:spacing w:val="-18"/>
          <w:kern w:val="0"/>
          <w:sz w:val="28"/>
          <w:highlight w:val="none"/>
        </w:rPr>
        <w:t>：</w:t>
      </w:r>
      <w:r>
        <w:rPr>
          <w:rFonts w:ascii="宋体" w:hAnsi="宋体"/>
          <w:color w:val="auto"/>
          <w:spacing w:val="-18"/>
          <w:kern w:val="0"/>
          <w:sz w:val="28"/>
          <w:highlight w:val="none"/>
        </w:rPr>
        <w:t>（</w:t>
      </w:r>
      <w:r>
        <w:rPr>
          <w:rFonts w:hint="eastAsia" w:ascii="宋体" w:hAnsi="宋体"/>
          <w:color w:val="auto"/>
          <w:spacing w:val="-18"/>
          <w:kern w:val="0"/>
          <w:sz w:val="28"/>
          <w:highlight w:val="none"/>
        </w:rPr>
        <w:t>法人电子签章</w:t>
      </w:r>
      <w:r>
        <w:rPr>
          <w:rFonts w:ascii="宋体" w:hAnsi="宋体"/>
          <w:color w:val="auto"/>
          <w:spacing w:val="-18"/>
          <w:kern w:val="0"/>
          <w:sz w:val="28"/>
          <w:highlight w:val="none"/>
        </w:rPr>
        <w:t>）</w:t>
      </w:r>
    </w:p>
    <w:p w14:paraId="1E0F588C">
      <w:pPr>
        <w:ind w:left="1041" w:firstLine="3660" w:firstLineChars="1500"/>
        <w:jc w:val="left"/>
        <w:rPr>
          <w:rFonts w:ascii="宋体" w:hAnsi="宋体"/>
          <w:color w:val="auto"/>
          <w:spacing w:val="-18"/>
          <w:kern w:val="0"/>
          <w:sz w:val="28"/>
          <w:highlight w:val="none"/>
        </w:rPr>
      </w:pPr>
      <w:r>
        <w:rPr>
          <w:rFonts w:hint="eastAsia" w:ascii="宋体" w:hAnsi="宋体"/>
          <w:color w:val="auto"/>
          <w:spacing w:val="-18"/>
          <w:kern w:val="0"/>
          <w:sz w:val="28"/>
          <w:highlight w:val="none"/>
        </w:rPr>
        <w:t xml:space="preserve">时间：  年   月   日 </w:t>
      </w:r>
    </w:p>
    <w:p w14:paraId="6AF79146">
      <w:pPr>
        <w:spacing w:line="360" w:lineRule="auto"/>
        <w:ind w:right="-1031" w:rightChars="-491"/>
        <w:jc w:val="left"/>
        <w:outlineLvl w:val="9"/>
        <w:rPr>
          <w:rFonts w:ascii="宋体" w:hAnsi="宋体"/>
          <w:bCs/>
          <w:color w:val="auto"/>
          <w:sz w:val="24"/>
          <w:highlight w:val="none"/>
        </w:rPr>
      </w:pPr>
    </w:p>
    <w:p w14:paraId="79440A36">
      <w:pPr>
        <w:widowControl/>
        <w:jc w:val="left"/>
        <w:rPr>
          <w:rFonts w:hint="eastAsia" w:ascii="宋体" w:hAnsi="宋体" w:cs="宋体"/>
          <w:b/>
          <w:color w:val="auto"/>
          <w:sz w:val="24"/>
          <w:szCs w:val="21"/>
          <w:highlight w:val="none"/>
        </w:rPr>
      </w:pPr>
      <w:r>
        <w:rPr>
          <w:rFonts w:ascii="宋体" w:hAnsi="宋体"/>
          <w:b/>
          <w:color w:val="auto"/>
          <w:szCs w:val="21"/>
          <w:highlight w:val="none"/>
        </w:rPr>
        <w:br w:type="page"/>
      </w:r>
      <w:bookmarkStart w:id="721" w:name="_Toc23941"/>
    </w:p>
    <w:p w14:paraId="7EE90E0C">
      <w:pPr>
        <w:keepNext/>
        <w:keepLines/>
        <w:tabs>
          <w:tab w:val="left" w:pos="2940"/>
        </w:tabs>
        <w:spacing w:before="260" w:after="260"/>
        <w:jc w:val="center"/>
        <w:outlineLvl w:val="2"/>
        <w:rPr>
          <w:rFonts w:ascii="宋体" w:hAnsi="宋体" w:cs="宋体"/>
          <w:b/>
          <w:color w:val="auto"/>
          <w:sz w:val="24"/>
          <w:szCs w:val="21"/>
          <w:highlight w:val="none"/>
        </w:rPr>
      </w:pPr>
      <w:r>
        <w:rPr>
          <w:rFonts w:hint="eastAsia" w:ascii="宋体" w:hAnsi="宋体" w:cs="宋体"/>
          <w:b/>
          <w:color w:val="auto"/>
          <w:sz w:val="24"/>
          <w:szCs w:val="21"/>
          <w:highlight w:val="none"/>
        </w:rPr>
        <w:t>（四）商务标其他证明材料</w:t>
      </w:r>
      <w:bookmarkEnd w:id="721"/>
    </w:p>
    <w:p w14:paraId="46871496">
      <w:pPr>
        <w:keepNext/>
        <w:keepLines/>
        <w:tabs>
          <w:tab w:val="left" w:pos="2940"/>
        </w:tabs>
        <w:spacing w:before="260" w:after="260"/>
        <w:jc w:val="center"/>
        <w:outlineLvl w:val="2"/>
        <w:rPr>
          <w:rFonts w:ascii="宋体" w:hAnsi="宋体" w:cs="宋体"/>
          <w:b/>
          <w:color w:val="auto"/>
          <w:sz w:val="24"/>
          <w:szCs w:val="21"/>
          <w:highlight w:val="none"/>
        </w:rPr>
      </w:pPr>
      <w:bookmarkStart w:id="722" w:name="_Toc10003"/>
      <w:r>
        <w:rPr>
          <w:rFonts w:hint="eastAsia" w:ascii="宋体" w:hAnsi="宋体" w:cs="宋体"/>
          <w:color w:val="auto"/>
          <w:sz w:val="24"/>
          <w:highlight w:val="none"/>
        </w:rPr>
        <w:t>（格式自拟、应逐页加盖企业及法人</w:t>
      </w:r>
      <w:r>
        <w:rPr>
          <w:rFonts w:hint="eastAsia" w:ascii="宋体" w:hAnsi="宋体"/>
          <w:color w:val="auto"/>
          <w:sz w:val="24"/>
          <w:highlight w:val="none"/>
        </w:rPr>
        <w:t>电子签章</w:t>
      </w:r>
      <w:r>
        <w:rPr>
          <w:rFonts w:hint="eastAsia" w:ascii="宋体" w:hAnsi="宋体" w:cs="宋体"/>
          <w:color w:val="auto"/>
          <w:sz w:val="24"/>
          <w:highlight w:val="none"/>
        </w:rPr>
        <w:t>）</w:t>
      </w:r>
      <w:bookmarkEnd w:id="722"/>
    </w:p>
    <w:p w14:paraId="01D3E326">
      <w:pPr>
        <w:spacing w:line="480" w:lineRule="auto"/>
        <w:jc w:val="both"/>
        <w:outlineLvl w:val="9"/>
        <w:rPr>
          <w:rFonts w:ascii="宋体" w:hAnsi="宋体" w:cs="宋体"/>
          <w:b/>
          <w:color w:val="auto"/>
          <w:sz w:val="28"/>
          <w:szCs w:val="28"/>
          <w:highlight w:val="none"/>
        </w:rPr>
      </w:pPr>
    </w:p>
    <w:p w14:paraId="4CD6B412">
      <w:pPr>
        <w:keepNext/>
        <w:keepLines/>
        <w:spacing w:line="415" w:lineRule="auto"/>
        <w:jc w:val="center"/>
        <w:rPr>
          <w:rFonts w:ascii="宋体" w:hAnsi="宋体" w:cs="宋体"/>
          <w:b/>
          <w:bCs/>
          <w:color w:val="auto"/>
          <w:sz w:val="32"/>
          <w:szCs w:val="32"/>
          <w:highlight w:val="none"/>
        </w:rPr>
      </w:pPr>
      <w:bookmarkStart w:id="723" w:name="_Toc23948"/>
      <w:bookmarkStart w:id="724" w:name="_Toc23231"/>
      <w:bookmarkStart w:id="725" w:name="_Toc31740"/>
      <w:r>
        <w:rPr>
          <w:rFonts w:hint="eastAsia" w:ascii="仿宋" w:hAnsi="仿宋" w:eastAsia="仿宋" w:cs="仿宋"/>
          <w:b/>
          <w:color w:val="auto"/>
          <w:sz w:val="32"/>
          <w:szCs w:val="40"/>
          <w:highlight w:val="none"/>
          <w:lang w:eastAsia="en-US"/>
        </w:rPr>
        <w:t>附件</w:t>
      </w:r>
      <w:bookmarkStart w:id="726" w:name="_Toc3802"/>
      <w:bookmarkStart w:id="727" w:name="_Toc144905420"/>
      <w:bookmarkStart w:id="728" w:name="_Toc109465630"/>
      <w:bookmarkStart w:id="729" w:name="_Toc116401619"/>
      <w:r>
        <w:rPr>
          <w:rFonts w:hint="eastAsia" w:ascii="宋体" w:hAnsi="宋体" w:cs="宋体"/>
          <w:b/>
          <w:bCs/>
          <w:color w:val="auto"/>
          <w:sz w:val="36"/>
          <w:szCs w:val="36"/>
          <w:highlight w:val="none"/>
        </w:rPr>
        <w:t>1</w:t>
      </w:r>
      <w:r>
        <w:rPr>
          <w:rFonts w:hint="eastAsia" w:ascii="宋体" w:hAnsi="宋体" w:cs="宋体"/>
          <w:b/>
          <w:bCs/>
          <w:color w:val="auto"/>
          <w:sz w:val="32"/>
          <w:szCs w:val="32"/>
          <w:highlight w:val="none"/>
        </w:rPr>
        <w:t>、中小企业声明函</w:t>
      </w:r>
      <w:bookmarkEnd w:id="726"/>
      <w:bookmarkEnd w:id="727"/>
      <w:bookmarkEnd w:id="728"/>
      <w:bookmarkEnd w:id="729"/>
    </w:p>
    <w:p w14:paraId="5CF6599A">
      <w:pPr>
        <w:jc w:val="center"/>
        <w:rPr>
          <w:rFonts w:ascii="宋体" w:hAnsi="宋体" w:cs="宋体"/>
          <w:b/>
          <w:bCs/>
          <w:iCs/>
          <w:color w:val="auto"/>
          <w:sz w:val="24"/>
          <w:szCs w:val="24"/>
          <w:highlight w:val="none"/>
        </w:rPr>
      </w:pPr>
      <w:r>
        <w:rPr>
          <w:rFonts w:hint="eastAsia" w:ascii="宋体" w:hAnsi="宋体" w:cs="宋体"/>
          <w:b/>
          <w:bCs/>
          <w:iCs/>
          <w:color w:val="auto"/>
          <w:sz w:val="24"/>
          <w:szCs w:val="24"/>
          <w:highlight w:val="none"/>
        </w:rPr>
        <w:t>（属于中小微企业的填写，不属于的无需填写此项内容）</w:t>
      </w:r>
    </w:p>
    <w:p w14:paraId="76BA73BF">
      <w:pPr>
        <w:spacing w:before="312" w:beforeLines="100" w:line="360" w:lineRule="auto"/>
        <w:ind w:firstLine="638" w:firstLineChars="266"/>
        <w:jc w:val="left"/>
        <w:rPr>
          <w:rFonts w:hint="eastAsia" w:ascii="宋体" w:hAnsi="宋体" w:cs="宋体"/>
          <w:color w:val="auto"/>
          <w:sz w:val="24"/>
          <w:szCs w:val="20"/>
          <w:highlight w:val="none"/>
        </w:rPr>
      </w:pPr>
      <w:r>
        <w:rPr>
          <w:rFonts w:hint="eastAsia" w:ascii="宋体" w:hAnsi="宋体" w:cs="宋体"/>
          <w:color w:val="auto"/>
          <w:sz w:val="24"/>
          <w:szCs w:val="20"/>
          <w:highlight w:val="none"/>
        </w:rPr>
        <w:t>本公司郑重声明，根据《政府采购促进中小企业发展管理办法》（财库﹝2020﹞46 号）的规定，本公司参加</w:t>
      </w:r>
      <w:r>
        <w:rPr>
          <w:rFonts w:hint="eastAsia" w:ascii="宋体" w:hAnsi="宋体" w:cs="宋体"/>
          <w:color w:val="auto"/>
          <w:sz w:val="24"/>
          <w:szCs w:val="20"/>
          <w:highlight w:val="none"/>
          <w:u w:val="single"/>
        </w:rPr>
        <w:t>（单位名称）</w:t>
      </w:r>
      <w:r>
        <w:rPr>
          <w:rFonts w:hint="eastAsia" w:ascii="宋体" w:hAnsi="宋体" w:cs="宋体"/>
          <w:color w:val="auto"/>
          <w:sz w:val="24"/>
          <w:szCs w:val="20"/>
          <w:highlight w:val="none"/>
        </w:rPr>
        <w:t>的</w:t>
      </w:r>
      <w:r>
        <w:rPr>
          <w:rFonts w:hint="eastAsia" w:ascii="宋体" w:hAnsi="宋体" w:cs="宋体"/>
          <w:color w:val="auto"/>
          <w:sz w:val="24"/>
          <w:szCs w:val="20"/>
          <w:highlight w:val="none"/>
          <w:u w:val="single"/>
        </w:rPr>
        <w:t>（项目名称）</w:t>
      </w:r>
      <w:r>
        <w:rPr>
          <w:rFonts w:hint="eastAsia" w:ascii="宋体" w:hAnsi="宋体" w:cs="宋体"/>
          <w:color w:val="auto"/>
          <w:sz w:val="24"/>
          <w:szCs w:val="20"/>
          <w:highlight w:val="none"/>
        </w:rPr>
        <w:t>采购活动，工程的施工单位全部为符合政策要求的中小企业（或者：服务全部由符合政策要求的中小企业承接）。相关企业的具体情况如下：</w:t>
      </w:r>
    </w:p>
    <w:p w14:paraId="58C893CA">
      <w:pPr>
        <w:spacing w:line="360" w:lineRule="auto"/>
        <w:ind w:firstLine="638" w:firstLineChars="266"/>
        <w:jc w:val="left"/>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1. </w:t>
      </w:r>
      <w:r>
        <w:rPr>
          <w:rFonts w:hint="eastAsia" w:ascii="宋体" w:hAnsi="宋体" w:cs="宋体"/>
          <w:color w:val="auto"/>
          <w:sz w:val="24"/>
          <w:szCs w:val="20"/>
          <w:highlight w:val="none"/>
          <w:u w:val="single"/>
        </w:rPr>
        <w:t xml:space="preserve">（标的名称） </w:t>
      </w:r>
      <w:r>
        <w:rPr>
          <w:rFonts w:hint="eastAsia" w:ascii="宋体" w:hAnsi="宋体" w:cs="宋体"/>
          <w:color w:val="auto"/>
          <w:sz w:val="24"/>
          <w:szCs w:val="20"/>
          <w:highlight w:val="none"/>
        </w:rPr>
        <w:t>，属于</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single"/>
          <w:lang w:eastAsia="zh-CN"/>
        </w:rPr>
        <w:t>建筑业</w:t>
      </w:r>
      <w:r>
        <w:rPr>
          <w:rFonts w:hint="eastAsia" w:ascii="宋体" w:hAnsi="宋体" w:cs="宋体"/>
          <w:color w:val="auto"/>
          <w:sz w:val="24"/>
          <w:szCs w:val="20"/>
          <w:highlight w:val="none"/>
          <w:u w:val="single"/>
        </w:rPr>
        <w:t>（采购文件中明确的所属行业）</w:t>
      </w:r>
      <w:r>
        <w:rPr>
          <w:rFonts w:hint="eastAsia" w:ascii="宋体" w:hAnsi="宋体" w:cs="宋体"/>
          <w:color w:val="auto"/>
          <w:sz w:val="24"/>
          <w:szCs w:val="20"/>
          <w:highlight w:val="none"/>
        </w:rPr>
        <w:t>；承建（承接）企业为</w:t>
      </w:r>
      <w:r>
        <w:rPr>
          <w:rFonts w:hint="eastAsia" w:ascii="宋体" w:hAnsi="宋体" w:cs="宋体"/>
          <w:color w:val="auto"/>
          <w:sz w:val="24"/>
          <w:szCs w:val="20"/>
          <w:highlight w:val="none"/>
          <w:u w:val="single"/>
        </w:rPr>
        <w:t>（企业名称）</w:t>
      </w:r>
      <w:r>
        <w:rPr>
          <w:rFonts w:hint="eastAsia" w:ascii="宋体" w:hAnsi="宋体" w:cs="宋体"/>
          <w:color w:val="auto"/>
          <w:sz w:val="24"/>
          <w:szCs w:val="20"/>
          <w:highlight w:val="none"/>
        </w:rPr>
        <w:t>，从业人员</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人，营业收入为</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万元，资产总额为</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万元1，属于（中型企业/小型企业/微型企业）；</w:t>
      </w:r>
    </w:p>
    <w:p w14:paraId="003ED4B9">
      <w:pPr>
        <w:spacing w:line="360" w:lineRule="auto"/>
        <w:ind w:firstLine="638" w:firstLineChars="266"/>
        <w:jc w:val="left"/>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2. </w:t>
      </w:r>
      <w:r>
        <w:rPr>
          <w:rFonts w:hint="eastAsia" w:ascii="宋体" w:hAnsi="宋体" w:cs="宋体"/>
          <w:color w:val="auto"/>
          <w:sz w:val="24"/>
          <w:szCs w:val="20"/>
          <w:highlight w:val="none"/>
          <w:u w:val="single"/>
        </w:rPr>
        <w:t xml:space="preserve">（标的名称） </w:t>
      </w:r>
      <w:r>
        <w:rPr>
          <w:rFonts w:hint="eastAsia" w:ascii="宋体" w:hAnsi="宋体" w:cs="宋体"/>
          <w:color w:val="auto"/>
          <w:sz w:val="24"/>
          <w:szCs w:val="20"/>
          <w:highlight w:val="none"/>
        </w:rPr>
        <w:t>，属于</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single"/>
        </w:rPr>
        <w:t>建筑业（采购文件中明确的所属行业）</w:t>
      </w:r>
      <w:r>
        <w:rPr>
          <w:rFonts w:hint="eastAsia" w:ascii="宋体" w:hAnsi="宋体" w:cs="宋体"/>
          <w:color w:val="auto"/>
          <w:sz w:val="24"/>
          <w:szCs w:val="20"/>
          <w:highlight w:val="none"/>
        </w:rPr>
        <w:t>；承建（承接）企业为</w:t>
      </w:r>
      <w:r>
        <w:rPr>
          <w:rFonts w:hint="eastAsia" w:ascii="宋体" w:hAnsi="宋体" w:cs="宋体"/>
          <w:color w:val="auto"/>
          <w:sz w:val="24"/>
          <w:szCs w:val="20"/>
          <w:highlight w:val="none"/>
          <w:u w:val="single"/>
        </w:rPr>
        <w:t>（企业名称）</w:t>
      </w:r>
      <w:r>
        <w:rPr>
          <w:rFonts w:hint="eastAsia" w:ascii="宋体" w:hAnsi="宋体" w:cs="宋体"/>
          <w:color w:val="auto"/>
          <w:sz w:val="24"/>
          <w:szCs w:val="20"/>
          <w:highlight w:val="none"/>
        </w:rPr>
        <w:t>，从业人员</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人，营业收入为</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万元，资产总额为</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万元，属于</w:t>
      </w:r>
      <w:r>
        <w:rPr>
          <w:rFonts w:hint="eastAsia" w:ascii="宋体" w:hAnsi="宋体" w:cs="宋体"/>
          <w:color w:val="auto"/>
          <w:sz w:val="24"/>
          <w:szCs w:val="20"/>
          <w:highlight w:val="none"/>
          <w:u w:val="single"/>
        </w:rPr>
        <w:t>（中型企业/小型企业/微型企业）</w:t>
      </w:r>
      <w:r>
        <w:rPr>
          <w:rFonts w:hint="eastAsia" w:ascii="宋体" w:hAnsi="宋体" w:cs="宋体"/>
          <w:color w:val="auto"/>
          <w:sz w:val="24"/>
          <w:szCs w:val="20"/>
          <w:highlight w:val="none"/>
        </w:rPr>
        <w:t>；</w:t>
      </w:r>
    </w:p>
    <w:p w14:paraId="2609B843">
      <w:pPr>
        <w:spacing w:line="360" w:lineRule="auto"/>
        <w:ind w:firstLine="638" w:firstLineChars="266"/>
        <w:jc w:val="left"/>
        <w:rPr>
          <w:rFonts w:hint="eastAsia" w:ascii="宋体" w:hAnsi="宋体" w:cs="宋体"/>
          <w:color w:val="auto"/>
          <w:sz w:val="24"/>
          <w:szCs w:val="20"/>
          <w:highlight w:val="none"/>
        </w:rPr>
      </w:pPr>
      <w:r>
        <w:rPr>
          <w:rFonts w:hint="eastAsia" w:ascii="宋体" w:hAnsi="宋体" w:cs="宋体"/>
          <w:color w:val="auto"/>
          <w:sz w:val="24"/>
          <w:szCs w:val="20"/>
          <w:highlight w:val="none"/>
        </w:rPr>
        <w:t>……</w:t>
      </w:r>
    </w:p>
    <w:p w14:paraId="6BD72BB2">
      <w:pPr>
        <w:spacing w:line="360" w:lineRule="auto"/>
        <w:ind w:firstLine="638" w:firstLineChars="266"/>
        <w:jc w:val="left"/>
        <w:rPr>
          <w:rFonts w:hint="eastAsia" w:ascii="宋体" w:hAnsi="宋体" w:cs="宋体"/>
          <w:color w:val="auto"/>
          <w:sz w:val="24"/>
          <w:szCs w:val="20"/>
          <w:highlight w:val="none"/>
        </w:rPr>
      </w:pPr>
      <w:r>
        <w:rPr>
          <w:rFonts w:hint="eastAsia" w:ascii="宋体" w:hAnsi="宋体" w:cs="宋体"/>
          <w:color w:val="auto"/>
          <w:sz w:val="24"/>
          <w:szCs w:val="20"/>
          <w:highlight w:val="none"/>
        </w:rPr>
        <w:t>以上企业，不属于大企业的分支机构，不存在控股股东为大企业的情形，也不存在与大企业的负责人为同一人的情形。</w:t>
      </w:r>
    </w:p>
    <w:p w14:paraId="2C31165D">
      <w:pPr>
        <w:spacing w:line="360" w:lineRule="auto"/>
        <w:ind w:firstLine="638" w:firstLineChars="266"/>
        <w:jc w:val="left"/>
        <w:rPr>
          <w:rFonts w:hint="eastAsia" w:ascii="宋体" w:hAnsi="宋体" w:cs="宋体"/>
          <w:color w:val="auto"/>
          <w:sz w:val="24"/>
          <w:szCs w:val="20"/>
          <w:highlight w:val="none"/>
        </w:rPr>
      </w:pPr>
      <w:r>
        <w:rPr>
          <w:rFonts w:hint="eastAsia" w:ascii="宋体" w:hAnsi="宋体" w:cs="宋体"/>
          <w:color w:val="auto"/>
          <w:sz w:val="24"/>
          <w:szCs w:val="20"/>
          <w:highlight w:val="none"/>
        </w:rPr>
        <w:t>本企业对上述声明内容的真实性负责。如有虚假，将依法承担相应责任。</w:t>
      </w:r>
    </w:p>
    <w:p w14:paraId="00BF25D2">
      <w:pPr>
        <w:spacing w:line="360" w:lineRule="auto"/>
        <w:ind w:firstLine="638" w:firstLineChars="266"/>
        <w:jc w:val="left"/>
        <w:rPr>
          <w:rFonts w:hint="eastAsia" w:ascii="宋体" w:hAnsi="宋体" w:cs="宋体"/>
          <w:color w:val="auto"/>
          <w:sz w:val="24"/>
          <w:szCs w:val="20"/>
          <w:highlight w:val="none"/>
        </w:rPr>
      </w:pPr>
    </w:p>
    <w:p w14:paraId="60431785">
      <w:pPr>
        <w:spacing w:line="360" w:lineRule="auto"/>
        <w:ind w:firstLine="638" w:firstLineChars="266"/>
        <w:jc w:val="left"/>
        <w:rPr>
          <w:rFonts w:hint="eastAsia" w:ascii="宋体" w:hAnsi="宋体" w:cs="宋体"/>
          <w:color w:val="auto"/>
          <w:sz w:val="24"/>
          <w:szCs w:val="20"/>
          <w:highlight w:val="none"/>
        </w:rPr>
      </w:pPr>
      <w:r>
        <w:rPr>
          <w:rFonts w:hint="eastAsia" w:ascii="宋体" w:hAnsi="宋体" w:cs="宋体"/>
          <w:color w:val="auto"/>
          <w:sz w:val="24"/>
          <w:szCs w:val="20"/>
          <w:highlight w:val="none"/>
        </w:rPr>
        <w:t>企业名称（盖公章）：</w:t>
      </w:r>
    </w:p>
    <w:p w14:paraId="003DA97D">
      <w:pPr>
        <w:spacing w:line="360" w:lineRule="auto"/>
        <w:ind w:firstLine="638" w:firstLineChars="266"/>
        <w:jc w:val="left"/>
        <w:rPr>
          <w:rFonts w:hint="eastAsia" w:hAnsi="宋体" w:cs="宋体"/>
          <w:color w:val="auto"/>
          <w:sz w:val="24"/>
          <w:highlight w:val="none"/>
        </w:rPr>
      </w:pPr>
      <w:r>
        <w:rPr>
          <w:rFonts w:hint="eastAsia" w:ascii="宋体" w:hAnsi="宋体" w:cs="宋体"/>
          <w:color w:val="auto"/>
          <w:sz w:val="24"/>
          <w:szCs w:val="20"/>
          <w:highlight w:val="none"/>
        </w:rPr>
        <w:t>日期：</w:t>
      </w:r>
    </w:p>
    <w:p w14:paraId="66645D63">
      <w:pPr>
        <w:pStyle w:val="12"/>
        <w:ind w:left="420"/>
        <w:rPr>
          <w:rFonts w:hint="eastAsia" w:ascii="宋体" w:hAnsi="宋体"/>
          <w:color w:val="auto"/>
          <w:highlight w:val="none"/>
        </w:rPr>
      </w:pPr>
    </w:p>
    <w:p w14:paraId="4795FD83">
      <w:pPr>
        <w:spacing w:line="360" w:lineRule="auto"/>
        <w:ind w:firstLine="641" w:firstLineChars="266"/>
        <w:jc w:val="left"/>
        <w:rPr>
          <w:rFonts w:hint="eastAsia" w:ascii="宋体" w:hAnsi="宋体" w:cs="宋体"/>
          <w:b/>
          <w:bCs/>
          <w:color w:val="auto"/>
          <w:sz w:val="24"/>
          <w:szCs w:val="20"/>
          <w:highlight w:val="none"/>
        </w:rPr>
      </w:pPr>
      <w:r>
        <w:rPr>
          <w:rFonts w:hint="eastAsia" w:ascii="宋体" w:hAnsi="宋体" w:cs="宋体"/>
          <w:b/>
          <w:bCs/>
          <w:color w:val="auto"/>
          <w:sz w:val="24"/>
          <w:szCs w:val="20"/>
          <w:highlight w:val="none"/>
        </w:rPr>
        <w:t>注：1、从业人员、营业收入、资产总额填报上一年度数据，无上一年度数据的新成立企业可不填报。</w:t>
      </w:r>
    </w:p>
    <w:p w14:paraId="1F61BE1D">
      <w:pPr>
        <w:numPr>
          <w:ilvl w:val="0"/>
          <w:numId w:val="3"/>
        </w:numPr>
        <w:spacing w:line="360" w:lineRule="auto"/>
        <w:ind w:firstLine="641" w:firstLineChars="266"/>
        <w:jc w:val="left"/>
        <w:rPr>
          <w:rFonts w:hint="eastAsia" w:ascii="宋体" w:hAnsi="宋体" w:cs="宋体"/>
          <w:b/>
          <w:bCs/>
          <w:color w:val="auto"/>
          <w:sz w:val="24"/>
          <w:szCs w:val="20"/>
          <w:highlight w:val="none"/>
        </w:rPr>
      </w:pPr>
      <w:r>
        <w:rPr>
          <w:rFonts w:hint="eastAsia" w:ascii="宋体" w:hAnsi="宋体" w:cs="宋体"/>
          <w:b/>
          <w:bCs/>
          <w:color w:val="auto"/>
          <w:sz w:val="24"/>
          <w:szCs w:val="20"/>
          <w:highlight w:val="none"/>
        </w:rPr>
        <w:t>中小企业划分标准见工业和信息化部国家统计局国家发展和改革委员财政部《关于印发中小企业划型标准规定的通知》（工信部联企业【2011】300号）。</w:t>
      </w:r>
    </w:p>
    <w:p w14:paraId="4842D130">
      <w:pPr>
        <w:pStyle w:val="20"/>
        <w:bidi w:val="0"/>
        <w:rPr>
          <w:rFonts w:hint="eastAsia" w:ascii="仿宋" w:hAnsi="仿宋" w:eastAsia="仿宋" w:cs="仿宋"/>
          <w:b/>
          <w:color w:val="auto"/>
          <w:kern w:val="0"/>
          <w:sz w:val="32"/>
          <w:szCs w:val="24"/>
          <w:highlight w:val="none"/>
          <w:lang w:bidi="ar-SA"/>
        </w:rPr>
      </w:pPr>
      <w:r>
        <w:rPr>
          <w:rFonts w:hint="eastAsia" w:ascii="仿宋" w:hAnsi="仿宋" w:eastAsia="仿宋" w:cs="仿宋"/>
          <w:b/>
          <w:color w:val="auto"/>
          <w:kern w:val="0"/>
          <w:sz w:val="32"/>
          <w:szCs w:val="24"/>
          <w:highlight w:val="none"/>
          <w:lang w:val="en-US" w:eastAsia="zh-CN" w:bidi="ar-SA"/>
        </w:rPr>
        <w:t>附件2</w:t>
      </w:r>
      <w:r>
        <w:rPr>
          <w:rFonts w:hint="eastAsia" w:ascii="仿宋" w:hAnsi="仿宋" w:eastAsia="仿宋" w:cs="仿宋"/>
          <w:b/>
          <w:color w:val="auto"/>
          <w:kern w:val="0"/>
          <w:sz w:val="32"/>
          <w:szCs w:val="24"/>
          <w:highlight w:val="none"/>
          <w:lang w:bidi="ar-SA"/>
        </w:rPr>
        <w:t>、残疾人福利性单位声明函</w:t>
      </w:r>
    </w:p>
    <w:p w14:paraId="21DF805E">
      <w:pPr>
        <w:pStyle w:val="21"/>
        <w:rPr>
          <w:rFonts w:hint="eastAsia" w:ascii="仿宋" w:hAnsi="仿宋" w:eastAsia="仿宋" w:cs="仿宋"/>
          <w:color w:val="auto"/>
          <w:highlight w:val="none"/>
        </w:rPr>
      </w:pPr>
    </w:p>
    <w:p w14:paraId="11D45001">
      <w:pPr>
        <w:pStyle w:val="22"/>
        <w:spacing w:line="276" w:lineRule="auto"/>
        <w:jc w:val="center"/>
        <w:rPr>
          <w:rFonts w:hint="eastAsia" w:ascii="宋体" w:hAnsi="宋体" w:eastAsia="宋体" w:cs="宋体"/>
          <w:b w:val="0"/>
          <w:bCs/>
          <w:color w:val="auto"/>
          <w:spacing w:val="14"/>
          <w:sz w:val="24"/>
          <w:szCs w:val="24"/>
          <w:highlight w:val="none"/>
          <w:lang w:val="en-US" w:eastAsia="zh-CN" w:bidi="ar-SA"/>
        </w:rPr>
      </w:pPr>
      <w:r>
        <w:rPr>
          <w:rFonts w:hint="eastAsia" w:ascii="宋体" w:hAnsi="宋体" w:eastAsia="宋体" w:cs="宋体"/>
          <w:b w:val="0"/>
          <w:bCs/>
          <w:color w:val="auto"/>
          <w:spacing w:val="14"/>
          <w:sz w:val="24"/>
          <w:szCs w:val="24"/>
          <w:highlight w:val="none"/>
          <w:lang w:val="en-US" w:eastAsia="zh-CN" w:bidi="ar-SA"/>
        </w:rPr>
        <w:t>残疾人福利性单位声明函</w:t>
      </w:r>
    </w:p>
    <w:p w14:paraId="438FD527">
      <w:pPr>
        <w:pStyle w:val="23"/>
        <w:spacing w:line="276" w:lineRule="auto"/>
        <w:jc w:val="center"/>
        <w:rPr>
          <w:rFonts w:hint="eastAsia" w:ascii="宋体" w:hAnsi="宋体" w:eastAsia="宋体" w:cs="宋体"/>
          <w:color w:val="auto"/>
          <w:spacing w:val="14"/>
          <w:sz w:val="24"/>
          <w:szCs w:val="24"/>
          <w:highlight w:val="none"/>
        </w:rPr>
      </w:pPr>
    </w:p>
    <w:p w14:paraId="32DA8275">
      <w:pPr>
        <w:pStyle w:val="23"/>
        <w:spacing w:line="276" w:lineRule="auto"/>
        <w:ind w:firstLine="420"/>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本单位郑重声明，根据《财政部 民政部 中国残疾人联合会关于促进残疾人就业政府采购政策的通知》（财库〔2017〕 141号）的规定，本单位为符合条件的残疾人福利性单位，且本单位参加__________________单位的________________________项目采购活动提供本单位制造的货物（由本单位承担工程/提供服务），或者提供其他残疾人福利性单位制造的货物（不包括使用非残疾人福利性单位注册商标的货物）。</w:t>
      </w:r>
    </w:p>
    <w:p w14:paraId="13B59431">
      <w:pPr>
        <w:pStyle w:val="23"/>
        <w:spacing w:line="276" w:lineRule="auto"/>
        <w:ind w:firstLine="420"/>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本单位对上述声明的真实性负责。如有虚假，将依法承担相应责任。</w:t>
      </w:r>
    </w:p>
    <w:p w14:paraId="7927D731">
      <w:pPr>
        <w:pStyle w:val="23"/>
        <w:spacing w:line="276" w:lineRule="auto"/>
        <w:rPr>
          <w:rFonts w:hint="eastAsia" w:ascii="宋体" w:hAnsi="宋体" w:eastAsia="宋体" w:cs="宋体"/>
          <w:color w:val="auto"/>
          <w:spacing w:val="14"/>
          <w:sz w:val="24"/>
          <w:szCs w:val="24"/>
          <w:highlight w:val="none"/>
        </w:rPr>
      </w:pPr>
    </w:p>
    <w:p w14:paraId="0E2A1F69">
      <w:pPr>
        <w:pStyle w:val="23"/>
        <w:spacing w:line="276" w:lineRule="auto"/>
        <w:rPr>
          <w:rFonts w:hint="eastAsia" w:ascii="宋体" w:hAnsi="宋体" w:eastAsia="宋体" w:cs="宋体"/>
          <w:color w:val="auto"/>
          <w:spacing w:val="14"/>
          <w:sz w:val="24"/>
          <w:szCs w:val="24"/>
          <w:highlight w:val="none"/>
        </w:rPr>
      </w:pPr>
    </w:p>
    <w:p w14:paraId="7A80DD7B">
      <w:pPr>
        <w:pStyle w:val="23"/>
        <w:spacing w:line="276" w:lineRule="auto"/>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 xml:space="preserve">                                     </w:t>
      </w:r>
      <w:r>
        <w:rPr>
          <w:rFonts w:hint="eastAsia" w:ascii="宋体" w:hAnsi="宋体" w:cs="宋体"/>
          <w:color w:val="auto"/>
          <w:spacing w:val="14"/>
          <w:sz w:val="24"/>
          <w:szCs w:val="24"/>
          <w:highlight w:val="none"/>
          <w:lang w:val="en-US" w:eastAsia="zh-CN"/>
        </w:rPr>
        <w:t>供应商</w:t>
      </w:r>
      <w:r>
        <w:rPr>
          <w:rFonts w:hint="eastAsia" w:ascii="宋体" w:hAnsi="宋体" w:eastAsia="宋体" w:cs="宋体"/>
          <w:color w:val="auto"/>
          <w:spacing w:val="14"/>
          <w:sz w:val="24"/>
          <w:szCs w:val="24"/>
          <w:highlight w:val="none"/>
        </w:rPr>
        <w:t>（企业电子章）：</w:t>
      </w:r>
    </w:p>
    <w:p w14:paraId="6D5570CF">
      <w:pPr>
        <w:pStyle w:val="24"/>
        <w:outlineLvl w:val="2"/>
        <w:rPr>
          <w:rFonts w:hint="eastAsia" w:ascii="仿宋" w:hAnsi="仿宋" w:eastAsia="仿宋" w:cs="仿宋"/>
          <w:color w:val="auto"/>
          <w:highlight w:val="none"/>
        </w:rPr>
      </w:pPr>
      <w:r>
        <w:rPr>
          <w:rFonts w:hint="eastAsia" w:ascii="宋体" w:hAnsi="宋体" w:eastAsia="宋体" w:cs="宋体"/>
          <w:color w:val="auto"/>
          <w:sz w:val="24"/>
          <w:szCs w:val="24"/>
          <w:highlight w:val="none"/>
        </w:rPr>
        <w:br w:type="page"/>
      </w:r>
      <w:bookmarkStart w:id="730" w:name="_Toc26775"/>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、监狱企业证明文件</w:t>
      </w:r>
      <w:bookmarkEnd w:id="730"/>
    </w:p>
    <w:p w14:paraId="5BB51EC4">
      <w:pPr>
        <w:pStyle w:val="25"/>
        <w:spacing w:line="276" w:lineRule="auto"/>
        <w:jc w:val="cente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监狱企业证明文件</w:t>
      </w:r>
    </w:p>
    <w:p w14:paraId="391D3DF8">
      <w:pPr>
        <w:pStyle w:val="25"/>
        <w:spacing w:line="276" w:lineRule="auto"/>
        <w:jc w:val="center"/>
        <w:rPr>
          <w:rFonts w:hint="eastAsia" w:ascii="宋体" w:hAnsi="宋体" w:eastAsia="宋体" w:cs="宋体"/>
          <w:color w:val="auto"/>
          <w:spacing w:val="14"/>
          <w:sz w:val="24"/>
          <w:szCs w:val="24"/>
          <w:highlight w:val="none"/>
        </w:rPr>
      </w:pPr>
    </w:p>
    <w:p w14:paraId="159C0EE7">
      <w:pPr>
        <w:pStyle w:val="25"/>
        <w:spacing w:line="276" w:lineRule="auto"/>
        <w:ind w:firstLine="420"/>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（监狱企业参加政府采购活动时，应当提供由省级以上监狱管理局、戒毒管理局(含新疆生产建设兵团)出具的属于监狱企业的证明文件。</w:t>
      </w:r>
    </w:p>
    <w:p w14:paraId="60753211">
      <w:pPr>
        <w:pStyle w:val="25"/>
        <w:spacing w:line="276" w:lineRule="auto"/>
        <w:rPr>
          <w:rFonts w:hint="eastAsia" w:ascii="宋体" w:hAnsi="宋体" w:eastAsia="宋体" w:cs="宋体"/>
          <w:color w:val="auto"/>
          <w:spacing w:val="14"/>
          <w:sz w:val="24"/>
          <w:szCs w:val="24"/>
          <w:highlight w:val="none"/>
        </w:rPr>
      </w:pPr>
    </w:p>
    <w:p w14:paraId="335C138F">
      <w:pPr>
        <w:pStyle w:val="25"/>
        <w:spacing w:line="276" w:lineRule="auto"/>
        <w:rPr>
          <w:rFonts w:hint="eastAsia" w:ascii="宋体" w:hAnsi="宋体" w:eastAsia="宋体" w:cs="宋体"/>
          <w:color w:val="auto"/>
          <w:spacing w:val="14"/>
          <w:sz w:val="24"/>
          <w:szCs w:val="24"/>
          <w:highlight w:val="none"/>
        </w:rPr>
      </w:pPr>
    </w:p>
    <w:p w14:paraId="5A704B03">
      <w:pPr>
        <w:pStyle w:val="25"/>
        <w:spacing w:line="276" w:lineRule="auto"/>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注：在投标文件中附扫描件</w:t>
      </w:r>
    </w:p>
    <w:p w14:paraId="35B5BA6A">
      <w:pPr>
        <w:pStyle w:val="26"/>
        <w:widowControl/>
        <w:spacing w:line="276" w:lineRule="auto"/>
        <w:rPr>
          <w:rFonts w:hint="default"/>
          <w:color w:val="auto"/>
          <w:highlight w:val="none"/>
          <w:lang w:val="en-US"/>
        </w:rPr>
      </w:pPr>
    </w:p>
    <w:p w14:paraId="721476AD">
      <w:pPr>
        <w:spacing w:line="600" w:lineRule="exact"/>
        <w:jc w:val="left"/>
        <w:rPr>
          <w:rFonts w:hint="eastAsia" w:ascii="宋体" w:hAnsi="宋体"/>
          <w:b/>
          <w:bCs/>
          <w:color w:val="auto"/>
          <w:sz w:val="28"/>
          <w:szCs w:val="28"/>
          <w:highlight w:val="none"/>
        </w:rPr>
      </w:pPr>
    </w:p>
    <w:p w14:paraId="779F7950">
      <w:pPr>
        <w:pStyle w:val="3"/>
        <w:rPr>
          <w:rFonts w:hint="eastAsia" w:ascii="宋体" w:hAnsi="宋体"/>
          <w:b/>
          <w:bCs/>
          <w:color w:val="auto"/>
          <w:sz w:val="28"/>
          <w:szCs w:val="28"/>
          <w:highlight w:val="none"/>
        </w:rPr>
      </w:pPr>
    </w:p>
    <w:p w14:paraId="0927E96E">
      <w:pPr>
        <w:pStyle w:val="4"/>
        <w:rPr>
          <w:rFonts w:hint="eastAsia" w:ascii="宋体" w:hAnsi="宋体"/>
          <w:b/>
          <w:bCs/>
          <w:color w:val="auto"/>
          <w:sz w:val="28"/>
          <w:szCs w:val="28"/>
          <w:highlight w:val="none"/>
        </w:rPr>
      </w:pPr>
    </w:p>
    <w:p w14:paraId="72AEB961">
      <w:pPr>
        <w:pStyle w:val="4"/>
        <w:rPr>
          <w:rFonts w:hint="eastAsia" w:ascii="宋体" w:hAnsi="宋体"/>
          <w:b/>
          <w:bCs/>
          <w:color w:val="auto"/>
          <w:sz w:val="28"/>
          <w:szCs w:val="28"/>
          <w:highlight w:val="none"/>
        </w:rPr>
      </w:pPr>
    </w:p>
    <w:p w14:paraId="53489E6A">
      <w:pPr>
        <w:pStyle w:val="4"/>
        <w:rPr>
          <w:rFonts w:hint="eastAsia" w:ascii="宋体" w:hAnsi="宋体"/>
          <w:b/>
          <w:bCs/>
          <w:color w:val="auto"/>
          <w:sz w:val="28"/>
          <w:szCs w:val="28"/>
          <w:highlight w:val="none"/>
        </w:rPr>
      </w:pPr>
    </w:p>
    <w:p w14:paraId="36503F70">
      <w:pPr>
        <w:pStyle w:val="4"/>
        <w:rPr>
          <w:rFonts w:hint="eastAsia" w:ascii="宋体" w:hAnsi="宋体"/>
          <w:b/>
          <w:bCs/>
          <w:color w:val="auto"/>
          <w:sz w:val="28"/>
          <w:szCs w:val="28"/>
          <w:highlight w:val="none"/>
        </w:rPr>
      </w:pPr>
    </w:p>
    <w:p w14:paraId="0F299AAC">
      <w:pPr>
        <w:pStyle w:val="4"/>
        <w:rPr>
          <w:rFonts w:hint="eastAsia" w:ascii="宋体" w:hAnsi="宋体"/>
          <w:b/>
          <w:bCs/>
          <w:color w:val="auto"/>
          <w:sz w:val="28"/>
          <w:szCs w:val="28"/>
          <w:highlight w:val="none"/>
        </w:rPr>
      </w:pPr>
    </w:p>
    <w:p w14:paraId="228A747A">
      <w:pPr>
        <w:pStyle w:val="4"/>
        <w:rPr>
          <w:rFonts w:hint="eastAsia" w:ascii="宋体" w:hAnsi="宋体"/>
          <w:b/>
          <w:bCs/>
          <w:color w:val="auto"/>
          <w:sz w:val="28"/>
          <w:szCs w:val="28"/>
          <w:highlight w:val="none"/>
        </w:rPr>
      </w:pPr>
    </w:p>
    <w:p w14:paraId="19D8F8B8">
      <w:pPr>
        <w:pStyle w:val="4"/>
        <w:rPr>
          <w:rFonts w:hint="eastAsia" w:ascii="宋体" w:hAnsi="宋体"/>
          <w:b/>
          <w:bCs/>
          <w:color w:val="auto"/>
          <w:sz w:val="28"/>
          <w:szCs w:val="28"/>
          <w:highlight w:val="none"/>
        </w:rPr>
      </w:pPr>
    </w:p>
    <w:p w14:paraId="7620EFE7">
      <w:pPr>
        <w:pStyle w:val="4"/>
        <w:rPr>
          <w:rFonts w:hint="eastAsia" w:ascii="宋体" w:hAnsi="宋体"/>
          <w:b/>
          <w:bCs/>
          <w:color w:val="auto"/>
          <w:sz w:val="28"/>
          <w:szCs w:val="28"/>
          <w:highlight w:val="none"/>
        </w:rPr>
      </w:pPr>
    </w:p>
    <w:p w14:paraId="6AB877C1">
      <w:pPr>
        <w:pStyle w:val="4"/>
        <w:rPr>
          <w:rFonts w:hint="eastAsia" w:ascii="宋体" w:hAnsi="宋体"/>
          <w:b/>
          <w:bCs/>
          <w:color w:val="auto"/>
          <w:sz w:val="28"/>
          <w:szCs w:val="28"/>
          <w:highlight w:val="none"/>
        </w:rPr>
      </w:pPr>
    </w:p>
    <w:p w14:paraId="57267011">
      <w:pPr>
        <w:pStyle w:val="4"/>
        <w:rPr>
          <w:rFonts w:hint="eastAsia" w:ascii="宋体" w:hAnsi="宋体"/>
          <w:b/>
          <w:bCs/>
          <w:color w:val="auto"/>
          <w:sz w:val="28"/>
          <w:szCs w:val="28"/>
          <w:highlight w:val="none"/>
        </w:rPr>
      </w:pPr>
    </w:p>
    <w:p w14:paraId="0C77868B">
      <w:pPr>
        <w:pStyle w:val="4"/>
        <w:rPr>
          <w:rFonts w:hint="eastAsia" w:ascii="宋体" w:hAnsi="宋体"/>
          <w:b/>
          <w:bCs/>
          <w:color w:val="auto"/>
          <w:sz w:val="28"/>
          <w:szCs w:val="28"/>
          <w:highlight w:val="none"/>
        </w:rPr>
      </w:pPr>
    </w:p>
    <w:p w14:paraId="7A5E9948">
      <w:pPr>
        <w:pStyle w:val="4"/>
        <w:rPr>
          <w:rFonts w:hint="eastAsia" w:ascii="宋体" w:hAnsi="宋体"/>
          <w:b/>
          <w:bCs/>
          <w:color w:val="auto"/>
          <w:sz w:val="28"/>
          <w:szCs w:val="28"/>
          <w:highlight w:val="none"/>
        </w:rPr>
      </w:pPr>
    </w:p>
    <w:p w14:paraId="1A88B222">
      <w:pPr>
        <w:pStyle w:val="4"/>
        <w:rPr>
          <w:rFonts w:hint="eastAsia" w:ascii="宋体" w:hAnsi="宋体"/>
          <w:b/>
          <w:bCs/>
          <w:color w:val="auto"/>
          <w:sz w:val="28"/>
          <w:szCs w:val="28"/>
          <w:highlight w:val="none"/>
        </w:rPr>
      </w:pPr>
    </w:p>
    <w:p w14:paraId="0E256A40">
      <w:pPr>
        <w:pStyle w:val="5"/>
        <w:rPr>
          <w:color w:val="auto"/>
          <w:highlight w:val="none"/>
        </w:rPr>
      </w:pPr>
    </w:p>
    <w:p w14:paraId="0ED20F32">
      <w:pPr>
        <w:spacing w:line="480" w:lineRule="exact"/>
        <w:jc w:val="center"/>
        <w:outlineLvl w:val="0"/>
        <w:rPr>
          <w:rFonts w:ascii="宋体" w:hAnsi="宋体" w:cs="宋体"/>
          <w:b/>
          <w:color w:val="auto"/>
          <w:sz w:val="28"/>
          <w:szCs w:val="28"/>
          <w:highlight w:val="none"/>
        </w:rPr>
      </w:pPr>
      <w:r>
        <w:rPr>
          <w:rFonts w:hint="eastAsia" w:ascii="宋体" w:hAnsi="宋体" w:cs="宋体"/>
          <w:b/>
          <w:color w:val="auto"/>
          <w:sz w:val="28"/>
          <w:szCs w:val="28"/>
          <w:highlight w:val="none"/>
          <w:lang w:val="en-US" w:eastAsia="zh-CN"/>
        </w:rPr>
        <w:t>十</w:t>
      </w:r>
      <w:r>
        <w:rPr>
          <w:rFonts w:hint="eastAsia" w:ascii="宋体" w:hAnsi="宋体" w:cs="宋体"/>
          <w:b/>
          <w:color w:val="auto"/>
          <w:sz w:val="28"/>
          <w:szCs w:val="28"/>
          <w:highlight w:val="none"/>
        </w:rPr>
        <w:t>、其他资料</w:t>
      </w:r>
      <w:bookmarkEnd w:id="708"/>
      <w:bookmarkEnd w:id="723"/>
      <w:bookmarkEnd w:id="724"/>
      <w:bookmarkEnd w:id="725"/>
    </w:p>
    <w:p w14:paraId="6D3E39A6">
      <w:pPr>
        <w:jc w:val="center"/>
        <w:rPr>
          <w:rFonts w:ascii="宋体" w:hAnsi="宋体"/>
          <w:color w:val="auto"/>
          <w:sz w:val="24"/>
          <w:szCs w:val="22"/>
          <w:highlight w:val="none"/>
        </w:rPr>
      </w:pPr>
      <w:r>
        <w:rPr>
          <w:rFonts w:hint="eastAsia" w:ascii="宋体" w:hAnsi="宋体"/>
          <w:color w:val="auto"/>
          <w:sz w:val="24"/>
          <w:szCs w:val="22"/>
          <w:highlight w:val="none"/>
        </w:rPr>
        <w:t>（</w:t>
      </w:r>
      <w:r>
        <w:rPr>
          <w:rFonts w:hint="eastAsia" w:ascii="宋体" w:hAnsi="宋体" w:cs="宋体"/>
          <w:color w:val="auto"/>
          <w:sz w:val="24"/>
          <w:highlight w:val="none"/>
        </w:rPr>
        <w:t>磋商文件及评分办法中要求的其他资料或投标人认为其他需提供的资料，格式自拟，应逐页加盖企业及法人</w:t>
      </w:r>
      <w:r>
        <w:rPr>
          <w:rFonts w:hint="eastAsia" w:ascii="宋体" w:hAnsi="宋体"/>
          <w:color w:val="auto"/>
          <w:sz w:val="24"/>
          <w:highlight w:val="none"/>
        </w:rPr>
        <w:t>电子签章</w:t>
      </w:r>
      <w:r>
        <w:rPr>
          <w:rFonts w:hint="eastAsia" w:ascii="宋体" w:hAnsi="宋体" w:cs="宋体"/>
          <w:color w:val="auto"/>
          <w:sz w:val="24"/>
          <w:highlight w:val="none"/>
        </w:rPr>
        <w:t>。</w:t>
      </w:r>
      <w:r>
        <w:rPr>
          <w:rFonts w:hint="eastAsia" w:ascii="宋体" w:hAnsi="宋体"/>
          <w:color w:val="auto"/>
          <w:sz w:val="24"/>
          <w:szCs w:val="22"/>
          <w:highlight w:val="none"/>
        </w:rPr>
        <w:t>）</w:t>
      </w:r>
    </w:p>
    <w:p w14:paraId="2042DCB0">
      <w:pPr>
        <w:rPr>
          <w:color w:val="auto"/>
          <w:highlight w:val="none"/>
        </w:rPr>
      </w:pPr>
    </w:p>
    <w:p w14:paraId="411216A2">
      <w:pPr>
        <w:pStyle w:val="5"/>
        <w:numPr>
          <w:ilvl w:val="0"/>
          <w:numId w:val="0"/>
        </w:numPr>
        <w:rPr>
          <w:color w:val="auto"/>
          <w:highlight w:val="none"/>
        </w:rPr>
      </w:pPr>
    </w:p>
    <w:p w14:paraId="147EE4E2">
      <w:pPr>
        <w:pStyle w:val="5"/>
        <w:numPr>
          <w:ilvl w:val="0"/>
          <w:numId w:val="0"/>
        </w:numPr>
        <w:rPr>
          <w:color w:val="auto"/>
          <w:highlight w:val="none"/>
        </w:rPr>
      </w:pPr>
    </w:p>
    <w:p w14:paraId="254B32A4">
      <w:pPr>
        <w:rPr>
          <w:color w:val="auto"/>
          <w:highlight w:val="none"/>
        </w:rPr>
      </w:pPr>
    </w:p>
    <w:p w14:paraId="216AFE52"/>
    <w:sectPr>
      <w:headerReference r:id="rId5" w:type="default"/>
      <w:footerReference r:id="rId6"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roma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82159">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2D8711">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542D8711">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294BB">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B83475">
                          <w:pPr>
                            <w:pStyle w:val="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75B83475">
                    <w:pPr>
                      <w:pStyle w:val="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5D744">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6E76F">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792C9"/>
    <w:multiLevelType w:val="singleLevel"/>
    <w:tmpl w:val="85F792C9"/>
    <w:lvl w:ilvl="0" w:tentative="0">
      <w:start w:val="2"/>
      <w:numFmt w:val="decimal"/>
      <w:suff w:val="nothing"/>
      <w:lvlText w:val="%1、"/>
      <w:lvlJc w:val="left"/>
    </w:lvl>
  </w:abstractNum>
  <w:abstractNum w:abstractNumId="1">
    <w:nsid w:val="E45F0BDD"/>
    <w:multiLevelType w:val="singleLevel"/>
    <w:tmpl w:val="E45F0BDD"/>
    <w:lvl w:ilvl="0" w:tentative="0">
      <w:start w:val="7"/>
      <w:numFmt w:val="decimal"/>
      <w:suff w:val="nothing"/>
      <w:lvlText w:val="%1、"/>
      <w:lvlJc w:val="left"/>
    </w:lvl>
  </w:abstractNum>
  <w:abstractNum w:abstractNumId="2">
    <w:nsid w:val="2AE3019B"/>
    <w:multiLevelType w:val="multilevel"/>
    <w:tmpl w:val="2AE3019B"/>
    <w:lvl w:ilvl="0" w:tentative="0">
      <w:start w:val="4"/>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E15BA"/>
    <w:rsid w:val="0A7E017B"/>
    <w:rsid w:val="142F28B9"/>
    <w:rsid w:val="1461070D"/>
    <w:rsid w:val="150A66AF"/>
    <w:rsid w:val="156503EC"/>
    <w:rsid w:val="195B1BCF"/>
    <w:rsid w:val="19C808E7"/>
    <w:rsid w:val="1AC217DA"/>
    <w:rsid w:val="1BC33A5C"/>
    <w:rsid w:val="1DB01DBE"/>
    <w:rsid w:val="1DEB1048"/>
    <w:rsid w:val="222D60D3"/>
    <w:rsid w:val="240F5A90"/>
    <w:rsid w:val="25D80104"/>
    <w:rsid w:val="285C326E"/>
    <w:rsid w:val="28E55011"/>
    <w:rsid w:val="2A263B34"/>
    <w:rsid w:val="2A3224D8"/>
    <w:rsid w:val="2AAF3B29"/>
    <w:rsid w:val="2C994A91"/>
    <w:rsid w:val="2CB61CC2"/>
    <w:rsid w:val="2DCF44E2"/>
    <w:rsid w:val="303D5733"/>
    <w:rsid w:val="31F77B64"/>
    <w:rsid w:val="35696FCA"/>
    <w:rsid w:val="37984692"/>
    <w:rsid w:val="37EA43F2"/>
    <w:rsid w:val="38084944"/>
    <w:rsid w:val="39F41A22"/>
    <w:rsid w:val="3C544530"/>
    <w:rsid w:val="3D135FFB"/>
    <w:rsid w:val="40E8793D"/>
    <w:rsid w:val="41006A35"/>
    <w:rsid w:val="42D40179"/>
    <w:rsid w:val="433E3844"/>
    <w:rsid w:val="438652B8"/>
    <w:rsid w:val="440E76BA"/>
    <w:rsid w:val="450373A3"/>
    <w:rsid w:val="479223B1"/>
    <w:rsid w:val="486C2C02"/>
    <w:rsid w:val="4B55797D"/>
    <w:rsid w:val="500C0C41"/>
    <w:rsid w:val="54B96957"/>
    <w:rsid w:val="554F5BB8"/>
    <w:rsid w:val="55FA17F8"/>
    <w:rsid w:val="5AF43242"/>
    <w:rsid w:val="5BF60D08"/>
    <w:rsid w:val="5D641CA2"/>
    <w:rsid w:val="5D8F2751"/>
    <w:rsid w:val="5E1D5979"/>
    <w:rsid w:val="5E443FAD"/>
    <w:rsid w:val="5F3213F6"/>
    <w:rsid w:val="64243F39"/>
    <w:rsid w:val="654B3DD8"/>
    <w:rsid w:val="65B961E6"/>
    <w:rsid w:val="66124991"/>
    <w:rsid w:val="66C13CC1"/>
    <w:rsid w:val="67787D50"/>
    <w:rsid w:val="69981651"/>
    <w:rsid w:val="69DD3507"/>
    <w:rsid w:val="6EDE23E3"/>
    <w:rsid w:val="704938A8"/>
    <w:rsid w:val="70D171F6"/>
    <w:rsid w:val="731004AA"/>
    <w:rsid w:val="7DAB1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line="579" w:lineRule="auto"/>
      <w:outlineLvl w:val="0"/>
    </w:pPr>
    <w:rPr>
      <w:rFonts w:ascii="等线" w:hAnsi="等线"/>
      <w:b/>
      <w:bCs/>
      <w:kern w:val="44"/>
      <w:sz w:val="44"/>
      <w:szCs w:val="44"/>
    </w:rPr>
  </w:style>
  <w:style w:type="paragraph" w:styleId="3">
    <w:name w:val="heading 2"/>
    <w:basedOn w:val="1"/>
    <w:next w:val="4"/>
    <w:link w:val="15"/>
    <w:qFormat/>
    <w:uiPriority w:val="99"/>
    <w:pPr>
      <w:keepNext/>
      <w:keepLines/>
      <w:spacing w:before="260" w:after="260" w:line="413" w:lineRule="auto"/>
      <w:outlineLvl w:val="1"/>
    </w:pPr>
    <w:rPr>
      <w:rFonts w:ascii="Arial" w:hAnsi="Arial" w:eastAsia="黑体"/>
      <w:b/>
      <w:sz w:val="32"/>
    </w:rPr>
  </w:style>
  <w:style w:type="character" w:default="1" w:styleId="14">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Calibri" w:hAnsi="Calibri" w:eastAsia="宋体" w:cs="Times New Roman"/>
      <w:sz w:val="28"/>
      <w:szCs w:val="28"/>
    </w:rPr>
  </w:style>
  <w:style w:type="paragraph" w:styleId="5">
    <w:name w:val="Body Text"/>
    <w:basedOn w:val="1"/>
    <w:qFormat/>
    <w:uiPriority w:val="0"/>
    <w:pPr>
      <w:widowControl w:val="0"/>
      <w:spacing w:after="120"/>
      <w:jc w:val="both"/>
    </w:pPr>
    <w:rPr>
      <w:kern w:val="2"/>
      <w:sz w:val="21"/>
      <w:szCs w:val="24"/>
    </w:rPr>
  </w:style>
  <w:style w:type="paragraph" w:styleId="6">
    <w:name w:val="Body Text Indent"/>
    <w:basedOn w:val="1"/>
    <w:next w:val="7"/>
    <w:unhideWhenUsed/>
    <w:qFormat/>
    <w:uiPriority w:val="99"/>
    <w:pPr>
      <w:spacing w:after="120"/>
      <w:ind w:left="420" w:leftChars="200"/>
    </w:pPr>
  </w:style>
  <w:style w:type="paragraph" w:styleId="7">
    <w:name w:val="envelope return"/>
    <w:basedOn w:val="1"/>
    <w:qFormat/>
    <w:uiPriority w:val="99"/>
    <w:rPr>
      <w:rFonts w:ascii="Arial" w:hAnsi="Arial"/>
    </w:rPr>
  </w:style>
  <w:style w:type="paragraph" w:styleId="8">
    <w:name w:val="footer"/>
    <w:basedOn w:val="1"/>
    <w:unhideWhenUsed/>
    <w:qFormat/>
    <w:uiPriority w:val="0"/>
    <w:pPr>
      <w:tabs>
        <w:tab w:val="center" w:pos="4153"/>
        <w:tab w:val="right" w:pos="8306"/>
      </w:tabs>
      <w:snapToGrid w:val="0"/>
    </w:pPr>
    <w:rPr>
      <w:kern w:val="2"/>
      <w:sz w:val="18"/>
    </w:rPr>
  </w:style>
  <w:style w:type="paragraph" w:styleId="9">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kern w:val="2"/>
      <w:sz w:val="18"/>
    </w:rPr>
  </w:style>
  <w:style w:type="paragraph" w:styleId="10">
    <w:name w:val="toc 1"/>
    <w:basedOn w:val="1"/>
    <w:next w:val="1"/>
    <w:qFormat/>
    <w:uiPriority w:val="39"/>
    <w:pPr>
      <w:widowControl w:val="0"/>
      <w:jc w:val="both"/>
    </w:pPr>
    <w:rPr>
      <w:kern w:val="2"/>
      <w:sz w:val="21"/>
      <w:szCs w:val="24"/>
    </w:rPr>
  </w:style>
  <w:style w:type="paragraph" w:styleId="11">
    <w:name w:val="Body Text First Indent"/>
    <w:basedOn w:val="5"/>
    <w:next w:val="12"/>
    <w:qFormat/>
    <w:uiPriority w:val="0"/>
    <w:pPr>
      <w:ind w:firstLine="420"/>
    </w:pPr>
    <w:rPr>
      <w:rFonts w:eastAsia="楷体_GB2312"/>
      <w:sz w:val="32"/>
      <w:szCs w:val="32"/>
    </w:rPr>
  </w:style>
  <w:style w:type="paragraph" w:styleId="12">
    <w:name w:val="Body Text First Indent 2"/>
    <w:basedOn w:val="6"/>
    <w:next w:val="11"/>
    <w:unhideWhenUsed/>
    <w:qFormat/>
    <w:uiPriority w:val="99"/>
    <w:pPr>
      <w:ind w:firstLine="420" w:firstLineChars="200"/>
    </w:pPr>
  </w:style>
  <w:style w:type="character" w:customStyle="1" w:styleId="15">
    <w:name w:val="标题 2 Char"/>
    <w:link w:val="3"/>
    <w:qFormat/>
    <w:uiPriority w:val="99"/>
    <w:rPr>
      <w:rFonts w:ascii="Arial" w:hAnsi="Arial" w:eastAsia="黑体"/>
      <w:b/>
      <w:sz w:val="32"/>
    </w:rPr>
  </w:style>
  <w:style w:type="paragraph" w:customStyle="1" w:styleId="16">
    <w:name w:val="BodyText1I2"/>
    <w:basedOn w:val="17"/>
    <w:next w:val="1"/>
    <w:qFormat/>
    <w:uiPriority w:val="0"/>
    <w:pPr>
      <w:spacing w:after="120" w:line="240" w:lineRule="auto"/>
      <w:ind w:left="420" w:leftChars="200" w:firstLine="420" w:firstLineChars="200"/>
      <w:jc w:val="both"/>
    </w:pPr>
  </w:style>
  <w:style w:type="paragraph" w:customStyle="1" w:styleId="17">
    <w:name w:val="BodyTextIndent"/>
    <w:basedOn w:val="1"/>
    <w:qFormat/>
    <w:uiPriority w:val="0"/>
    <w:pPr>
      <w:spacing w:after="120" w:line="240" w:lineRule="auto"/>
      <w:ind w:left="420" w:leftChars="200"/>
      <w:jc w:val="both"/>
    </w:pPr>
  </w:style>
  <w:style w:type="paragraph" w:customStyle="1" w:styleId="18">
    <w:name w:val="Default"/>
    <w:next w:val="1"/>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9">
    <w:name w:val="样式 正文首行缩进 2 + Arial"/>
    <w:basedOn w:val="1"/>
    <w:next w:val="1"/>
    <w:qFormat/>
    <w:uiPriority w:val="0"/>
    <w:pPr>
      <w:spacing w:after="120" w:line="320" w:lineRule="atLeast"/>
      <w:ind w:firstLine="200" w:firstLineChars="200"/>
    </w:pPr>
    <w:rPr>
      <w:rFonts w:ascii="Arial" w:hAnsi="Arial"/>
    </w:rPr>
  </w:style>
  <w:style w:type="paragraph" w:customStyle="1" w:styleId="20">
    <w:name w:val="Normal_9"/>
    <w:qFormat/>
    <w:uiPriority w:val="0"/>
    <w:rPr>
      <w:rFonts w:ascii="黑体" w:hAnsi="黑体" w:eastAsia="黑体" w:cs="Times New Roman"/>
      <w:b/>
      <w:sz w:val="32"/>
      <w:szCs w:val="24"/>
      <w:lang w:bidi="ar-SA"/>
    </w:rPr>
  </w:style>
  <w:style w:type="paragraph" w:customStyle="1" w:styleId="21">
    <w:name w:val="正文_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_4_0_0"/>
    <w:basedOn w:val="21"/>
    <w:next w:val="21"/>
    <w:qFormat/>
    <w:uiPriority w:val="0"/>
    <w:pPr>
      <w:widowControl/>
      <w:ind w:firstLine="482"/>
    </w:pPr>
    <w:rPr>
      <w:rFonts w:ascii="微软雅黑" w:hAnsi="微软雅黑" w:eastAsia="微软雅黑"/>
      <w:kern w:val="0"/>
      <w:szCs w:val="20"/>
    </w:rPr>
  </w:style>
  <w:style w:type="paragraph" w:customStyle="1" w:styleId="23">
    <w:name w:val="正文_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Normal_10"/>
    <w:qFormat/>
    <w:uiPriority w:val="0"/>
    <w:rPr>
      <w:rFonts w:ascii="黑体" w:hAnsi="黑体" w:eastAsia="黑体" w:cs="Times New Roman"/>
      <w:b/>
      <w:sz w:val="32"/>
      <w:szCs w:val="24"/>
      <w:lang w:bidi="ar-SA"/>
    </w:rPr>
  </w:style>
  <w:style w:type="paragraph" w:customStyle="1" w:styleId="25">
    <w:name w:val="正文_9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11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19915</Words>
  <Characters>21388</Characters>
  <Lines>0</Lines>
  <Paragraphs>0</Paragraphs>
  <TotalTime>10</TotalTime>
  <ScaleCrop>false</ScaleCrop>
  <LinksUpToDate>false</LinksUpToDate>
  <CharactersWithSpaces>22070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2025-08-17T09:50:00Z</dcterms:created>
  <dc:creator>ASUS</dc:creator>
  <cp:lastModifiedBy>微信用户</cp:lastModifiedBy>
  <dcterms:modified xsi:type="dcterms:W3CDTF">2025-08-27T09:23:50Z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KSOTemplateDocerSaveRecord">
    <vt:lpwstr>eyJoZGlkIjoiNWM0YTliMGZhYzJlZDJlMzQ1MmYxYTczMjEwZjU1MjEiLCJ1c2VySWQiOiIxMjUxNjkwNjkzIn0=</vt:lpwstr>
  </property>
  <property fmtid="{D5CDD505-2E9C-101B-9397-08002B2CF9AE}" pid="4" name="ICV">
    <vt:lpwstr>AC3B8857FFCF4B9C91F14FBA18D02988_12</vt:lpwstr>
  </property>
</Properties>
</file>