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7D330">
      <w:pPr>
        <w:spacing w:line="480" w:lineRule="auto"/>
        <w:jc w:val="center"/>
        <w:rPr>
          <w:rFonts w:hint="eastAsia" w:ascii="宋体" w:hAnsi="宋体"/>
          <w:b/>
          <w:color w:val="auto"/>
          <w:sz w:val="32"/>
          <w:szCs w:val="32"/>
          <w:highlight w:val="none"/>
          <w:lang w:val="en-US" w:eastAsia="zh-CN"/>
        </w:rPr>
      </w:pPr>
      <w:r>
        <w:rPr>
          <w:rFonts w:hint="eastAsia" w:ascii="宋体" w:hAnsi="宋体" w:cs="黑体"/>
          <w:b w:val="0"/>
          <w:bCs/>
          <w:kern w:val="0"/>
          <w:sz w:val="52"/>
          <w:szCs w:val="52"/>
          <w:lang w:val="en-US" w:eastAsia="zh-CN"/>
        </w:rPr>
        <w:t>卢氏县靖华路及沿线区域排水防涝设施提升改造项目（二期）</w:t>
      </w:r>
    </w:p>
    <w:p w14:paraId="66802265">
      <w:pPr>
        <w:spacing w:after="120"/>
        <w:jc w:val="center"/>
        <w:rPr>
          <w:rFonts w:hint="eastAsia" w:ascii="宋体" w:hAnsi="宋体" w:eastAsia="宋体" w:cs="黑体"/>
          <w:bCs/>
          <w:kern w:val="0"/>
          <w:sz w:val="52"/>
          <w:szCs w:val="52"/>
        </w:rPr>
      </w:pPr>
      <w:r>
        <w:rPr>
          <w:rFonts w:hint="eastAsia" w:ascii="宋体" w:hAnsi="宋体" w:eastAsia="宋体" w:cs="黑体"/>
          <w:bCs/>
          <w:kern w:val="0"/>
          <w:sz w:val="52"/>
          <w:szCs w:val="52"/>
          <w:lang w:val="en-US" w:eastAsia="zh-CN"/>
        </w:rPr>
        <w:t>招 标 文 件</w:t>
      </w:r>
    </w:p>
    <w:p w14:paraId="46660AB7">
      <w:pPr>
        <w:spacing w:line="480" w:lineRule="auto"/>
        <w:ind w:firstLine="1680" w:firstLineChars="600"/>
        <w:jc w:val="left"/>
        <w:rPr>
          <w:rFonts w:hint="eastAsia" w:ascii="宋体" w:hAnsi="宋体"/>
          <w:b w:val="0"/>
          <w:bCs/>
          <w:color w:val="0000FF"/>
          <w:sz w:val="28"/>
          <w:szCs w:val="28"/>
          <w:highlight w:val="none"/>
        </w:rPr>
      </w:pPr>
    </w:p>
    <w:p w14:paraId="47664D99">
      <w:pPr>
        <w:spacing w:line="480" w:lineRule="auto"/>
        <w:jc w:val="center"/>
        <w:rPr>
          <w:rFonts w:hint="eastAsia" w:ascii="宋体" w:hAnsi="宋体"/>
          <w:b w:val="0"/>
          <w:bCs/>
          <w:color w:val="auto"/>
          <w:sz w:val="28"/>
          <w:szCs w:val="28"/>
          <w:highlight w:val="none"/>
        </w:rPr>
      </w:pPr>
      <w:r>
        <w:rPr>
          <w:rFonts w:hint="eastAsia" w:ascii="宋体" w:hAnsi="宋体"/>
          <w:b w:val="0"/>
          <w:bCs/>
          <w:color w:val="auto"/>
          <w:sz w:val="28"/>
          <w:szCs w:val="28"/>
          <w:highlight w:val="none"/>
        </w:rPr>
        <w:t>项目编号：</w:t>
      </w:r>
      <w:r>
        <w:rPr>
          <w:rFonts w:hint="eastAsia" w:ascii="宋体" w:hAnsi="宋体" w:cs="宋体"/>
          <w:color w:val="auto"/>
          <w:kern w:val="0"/>
          <w:sz w:val="28"/>
          <w:szCs w:val="28"/>
          <w:lang w:val="en-US" w:eastAsia="zh-CN"/>
        </w:rPr>
        <w:t>三卢公开采购-2025-37、LSGZ[2025]185-GC044</w:t>
      </w:r>
    </w:p>
    <w:p w14:paraId="0E0D14BB">
      <w:pPr>
        <w:spacing w:line="480" w:lineRule="auto"/>
        <w:jc w:val="center"/>
        <w:rPr>
          <w:rFonts w:hint="eastAsia" w:ascii="宋体" w:hAnsi="宋体"/>
          <w:b w:val="0"/>
          <w:bCs/>
          <w:color w:val="0000FF"/>
          <w:sz w:val="28"/>
          <w:szCs w:val="28"/>
          <w:highlight w:val="none"/>
        </w:rPr>
      </w:pPr>
    </w:p>
    <w:p w14:paraId="113268D2">
      <w:pPr>
        <w:spacing w:line="480" w:lineRule="auto"/>
        <w:jc w:val="center"/>
        <w:rPr>
          <w:rFonts w:hint="eastAsia" w:ascii="宋体" w:hAnsi="宋体"/>
          <w:b w:val="0"/>
          <w:bCs/>
          <w:color w:val="0000FF"/>
          <w:sz w:val="28"/>
          <w:szCs w:val="28"/>
          <w:highlight w:val="none"/>
        </w:rPr>
      </w:pPr>
    </w:p>
    <w:p w14:paraId="4823FD24">
      <w:pPr>
        <w:spacing w:line="480" w:lineRule="auto"/>
        <w:jc w:val="center"/>
        <w:rPr>
          <w:rFonts w:hint="eastAsia" w:ascii="宋体" w:hAnsi="宋体"/>
          <w:b w:val="0"/>
          <w:bCs/>
          <w:color w:val="0000FF"/>
          <w:sz w:val="28"/>
          <w:szCs w:val="28"/>
          <w:highlight w:val="none"/>
          <w:lang w:val="en-US" w:eastAsia="zh-CN"/>
        </w:rPr>
      </w:pPr>
      <w:r>
        <w:rPr>
          <w:rFonts w:hint="eastAsia" w:ascii="宋体" w:hAnsi="宋体" w:eastAsia="宋体" w:cs="Times New Roman"/>
          <w:kern w:val="2"/>
          <w:sz w:val="30"/>
          <w:szCs w:val="30"/>
          <w:lang w:val="en-US" w:eastAsia="zh-CN" w:bidi="ar-SA"/>
        </w:rPr>
        <w:pict>
          <v:shape id="_x0000_i1025" o:spt="75" type="#_x0000_t75" style="height:208.5pt;width:196.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427DBA43">
      <w:pPr>
        <w:spacing w:line="480" w:lineRule="auto"/>
        <w:ind w:firstLine="1928" w:firstLineChars="600"/>
        <w:jc w:val="center"/>
        <w:rPr>
          <w:rFonts w:hint="eastAsia" w:ascii="宋体" w:hAnsi="宋体"/>
          <w:b/>
          <w:color w:val="auto"/>
          <w:sz w:val="32"/>
          <w:szCs w:val="32"/>
          <w:highlight w:val="none"/>
        </w:rPr>
      </w:pPr>
    </w:p>
    <w:p w14:paraId="2C656373">
      <w:pPr>
        <w:spacing w:line="480" w:lineRule="auto"/>
        <w:ind w:firstLine="1928" w:firstLineChars="600"/>
        <w:jc w:val="left"/>
        <w:rPr>
          <w:rFonts w:hint="eastAsia" w:ascii="宋体" w:hAnsi="宋体"/>
          <w:b/>
          <w:color w:val="auto"/>
          <w:sz w:val="32"/>
          <w:szCs w:val="32"/>
          <w:highlight w:val="none"/>
        </w:rPr>
      </w:pPr>
    </w:p>
    <w:p w14:paraId="03CD42DC">
      <w:pPr>
        <w:spacing w:line="480" w:lineRule="auto"/>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招标人：卢氏县住房和城乡建设局</w:t>
      </w:r>
    </w:p>
    <w:p w14:paraId="6BA9DC36">
      <w:pPr>
        <w:spacing w:line="480" w:lineRule="auto"/>
        <w:jc w:val="center"/>
        <w:rPr>
          <w:rFonts w:hint="eastAsia" w:ascii="宋体" w:hAnsi="宋体"/>
          <w:b w:val="0"/>
          <w:bCs/>
          <w:color w:val="auto"/>
          <w:sz w:val="32"/>
          <w:szCs w:val="32"/>
          <w:highlight w:val="none"/>
          <w:lang w:eastAsia="zh-CN"/>
        </w:rPr>
      </w:pPr>
      <w:r>
        <w:rPr>
          <w:rFonts w:hint="eastAsia" w:ascii="宋体" w:hAnsi="宋体"/>
          <w:b w:val="0"/>
          <w:bCs/>
          <w:color w:val="auto"/>
          <w:sz w:val="32"/>
          <w:szCs w:val="32"/>
          <w:highlight w:val="none"/>
        </w:rPr>
        <w:t>代理机构</w:t>
      </w:r>
      <w:r>
        <w:rPr>
          <w:rFonts w:hint="eastAsia" w:ascii="宋体" w:hAnsi="宋体"/>
          <w:b w:val="0"/>
          <w:bCs/>
          <w:color w:val="auto"/>
          <w:sz w:val="32"/>
          <w:szCs w:val="32"/>
          <w:highlight w:val="none"/>
          <w:lang w:eastAsia="zh-CN"/>
        </w:rPr>
        <w:t>：河南友拓工程管理有限公司</w:t>
      </w:r>
    </w:p>
    <w:p w14:paraId="22D96257">
      <w:pPr>
        <w:spacing w:line="480" w:lineRule="auto"/>
        <w:jc w:val="center"/>
        <w:rPr>
          <w:rFonts w:hint="eastAsia" w:ascii="宋体" w:hAnsi="宋体"/>
          <w:b w:val="0"/>
          <w:bCs/>
          <w:color w:val="auto"/>
          <w:sz w:val="32"/>
          <w:szCs w:val="32"/>
          <w:highlight w:val="none"/>
        </w:rPr>
        <w:sectPr>
          <w:footerReference r:id="rId4" w:type="first"/>
          <w:headerReference r:id="rId3" w:type="default"/>
          <w:pgSz w:w="11906" w:h="16838"/>
          <w:pgMar w:top="1418" w:right="1134" w:bottom="1418" w:left="1134" w:header="567" w:footer="992" w:gutter="0"/>
          <w:pgNumType w:fmt="decimal"/>
          <w:cols w:space="720" w:num="1"/>
          <w:titlePg/>
          <w:docGrid w:type="lines" w:linePitch="312" w:charSpace="0"/>
        </w:sectPr>
      </w:pPr>
      <w:r>
        <w:rPr>
          <w:rFonts w:hint="eastAsia" w:ascii="宋体" w:hAnsi="宋体"/>
          <w:b w:val="0"/>
          <w:bCs/>
          <w:color w:val="auto"/>
          <w:sz w:val="32"/>
          <w:szCs w:val="32"/>
          <w:highlight w:val="none"/>
        </w:rPr>
        <w:t>日期：二零二</w:t>
      </w:r>
      <w:r>
        <w:rPr>
          <w:rFonts w:hint="eastAsia" w:ascii="宋体" w:hAnsi="宋体"/>
          <w:b w:val="0"/>
          <w:bCs/>
          <w:color w:val="auto"/>
          <w:sz w:val="32"/>
          <w:szCs w:val="32"/>
          <w:highlight w:val="none"/>
          <w:lang w:val="en-US" w:eastAsia="zh-CN"/>
        </w:rPr>
        <w:t>五</w:t>
      </w:r>
      <w:r>
        <w:rPr>
          <w:rFonts w:hint="eastAsia" w:ascii="宋体" w:hAnsi="宋体"/>
          <w:b w:val="0"/>
          <w:bCs/>
          <w:color w:val="auto"/>
          <w:sz w:val="32"/>
          <w:szCs w:val="32"/>
          <w:highlight w:val="none"/>
        </w:rPr>
        <w:t>年</w:t>
      </w:r>
      <w:r>
        <w:rPr>
          <w:rFonts w:hint="eastAsia" w:ascii="宋体" w:hAnsi="宋体"/>
          <w:b w:val="0"/>
          <w:bCs/>
          <w:color w:val="auto"/>
          <w:sz w:val="32"/>
          <w:szCs w:val="32"/>
          <w:highlight w:val="none"/>
          <w:lang w:val="en-US" w:eastAsia="zh-CN"/>
        </w:rPr>
        <w:t>八</w:t>
      </w:r>
      <w:r>
        <w:rPr>
          <w:rFonts w:hint="eastAsia" w:ascii="宋体" w:hAnsi="宋体"/>
          <w:b w:val="0"/>
          <w:bCs/>
          <w:color w:val="auto"/>
          <w:sz w:val="32"/>
          <w:szCs w:val="32"/>
          <w:highlight w:val="none"/>
        </w:rPr>
        <w:t>月</w:t>
      </w:r>
    </w:p>
    <w:p w14:paraId="098A8964">
      <w:pPr>
        <w:keepNext/>
        <w:keepLines/>
        <w:widowControl/>
        <w:spacing w:before="480" w:line="276" w:lineRule="auto"/>
        <w:jc w:val="center"/>
        <w:rPr>
          <w:rFonts w:ascii="宋体" w:hAnsi="宋体" w:eastAsia="宋体" w:cs="宋体"/>
          <w:b/>
          <w:bCs/>
          <w:color w:val="000000"/>
          <w:kern w:val="0"/>
          <w:sz w:val="24"/>
          <w:szCs w:val="24"/>
        </w:rPr>
      </w:pPr>
      <w:bookmarkStart w:id="0" w:name="OLE_LINK3"/>
      <w:bookmarkStart w:id="1" w:name="_Toc4232686"/>
      <w:r>
        <w:rPr>
          <w:rFonts w:hint="eastAsia" w:ascii="宋体" w:hAnsi="宋体" w:eastAsia="宋体" w:cs="宋体"/>
          <w:b/>
          <w:bCs/>
          <w:color w:val="000000"/>
          <w:kern w:val="0"/>
          <w:sz w:val="24"/>
          <w:szCs w:val="24"/>
          <w:lang w:val="zh-CN"/>
        </w:rPr>
        <w:t>目  录</w:t>
      </w:r>
    </w:p>
    <w:p w14:paraId="3B1F84E7">
      <w:pPr>
        <w:widowControl/>
        <w:tabs>
          <w:tab w:val="right" w:leader="dot" w:pos="9175"/>
        </w:tabs>
        <w:spacing w:after="200" w:line="276" w:lineRule="auto"/>
        <w:jc w:val="left"/>
        <w:rPr>
          <w:rFonts w:hint="eastAsia" w:ascii="宋体" w:hAnsi="宋体" w:eastAsia="宋体" w:cs="宋体"/>
          <w:color w:val="00000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TOC \o "1-3" \h \z \u </w:instrText>
      </w:r>
      <w:r>
        <w:rPr>
          <w:rFonts w:hint="eastAsia" w:ascii="宋体" w:hAnsi="宋体" w:eastAsia="宋体" w:cs="宋体"/>
          <w:kern w:val="0"/>
          <w:sz w:val="28"/>
          <w:szCs w:val="28"/>
        </w:rPr>
        <w:fldChar w:fldCharType="separate"/>
      </w: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"_Toc38398081"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第一章  招标公告</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lang w:val="en-US" w:eastAsia="zh-CN"/>
        </w:rPr>
        <w:t>1</w:t>
      </w:r>
      <w:r>
        <w:rPr>
          <w:rFonts w:hint="eastAsia" w:ascii="宋体" w:hAnsi="宋体" w:eastAsia="宋体" w:cs="宋体"/>
          <w:color w:val="000000"/>
          <w:kern w:val="0"/>
          <w:sz w:val="28"/>
          <w:szCs w:val="28"/>
          <w:u w:val="none"/>
          <w:lang w:eastAsia="en-US"/>
        </w:rPr>
        <w:fldChar w:fldCharType="end"/>
      </w:r>
    </w:p>
    <w:p w14:paraId="14E7AA31">
      <w:pPr>
        <w:widowControl/>
        <w:tabs>
          <w:tab w:val="right" w:leader="dot" w:pos="9175"/>
        </w:tabs>
        <w:spacing w:after="200" w:line="276" w:lineRule="auto"/>
        <w:jc w:val="left"/>
        <w:rPr>
          <w:rFonts w:hint="eastAsia" w:ascii="宋体" w:hAnsi="宋体" w:eastAsia="宋体" w:cs="宋体"/>
          <w:color w:val="000000"/>
          <w:sz w:val="28"/>
          <w:szCs w:val="28"/>
          <w:u w:val="none"/>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"_Toc38398082"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第二章  投标人须知</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lang w:val="en-US" w:eastAsia="zh-CN"/>
        </w:rPr>
        <w:t>6</w:t>
      </w:r>
      <w:r>
        <w:rPr>
          <w:rFonts w:hint="eastAsia" w:ascii="宋体" w:hAnsi="宋体" w:eastAsia="宋体" w:cs="宋体"/>
          <w:color w:val="000000"/>
          <w:kern w:val="0"/>
          <w:sz w:val="28"/>
          <w:szCs w:val="28"/>
          <w:u w:val="none"/>
        </w:rPr>
        <w:fldChar w:fldCharType="end"/>
      </w:r>
    </w:p>
    <w:p w14:paraId="7997B38E">
      <w:pPr>
        <w:widowControl/>
        <w:tabs>
          <w:tab w:val="right" w:leader="dot" w:pos="9175"/>
        </w:tabs>
        <w:spacing w:after="200" w:line="276"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"_Toc38398123"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第三章  评标办法</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34</w:t>
      </w:r>
    </w:p>
    <w:p w14:paraId="091B9517">
      <w:pPr>
        <w:widowControl/>
        <w:tabs>
          <w:tab w:val="right" w:leader="dot" w:pos="9175"/>
        </w:tabs>
        <w:spacing w:after="200" w:line="276"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"_Toc38398127"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36"/>
          <w:sz w:val="28"/>
          <w:szCs w:val="28"/>
          <w:u w:val="none"/>
        </w:rPr>
        <w:t>第四章  合同条款及格式</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51</w:t>
      </w:r>
    </w:p>
    <w:p w14:paraId="4D470024">
      <w:pPr>
        <w:widowControl/>
        <w:tabs>
          <w:tab w:val="right" w:leader="dot" w:pos="9175"/>
        </w:tabs>
        <w:spacing w:after="200" w:line="276"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"_Toc38398137"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第五章  工程量清单</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81</w:t>
      </w:r>
    </w:p>
    <w:p w14:paraId="554F9A97">
      <w:pPr>
        <w:widowControl/>
        <w:tabs>
          <w:tab w:val="right" w:leader="dot" w:pos="9175"/>
        </w:tabs>
        <w:spacing w:after="200" w:line="276"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"_Toc38398137"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第六章  图纸</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82</w:t>
      </w:r>
    </w:p>
    <w:p w14:paraId="798A1B9E">
      <w:pPr>
        <w:widowControl/>
        <w:tabs>
          <w:tab w:val="right" w:leader="dot" w:pos="9175"/>
        </w:tabs>
        <w:spacing w:after="200" w:line="276" w:lineRule="auto"/>
        <w:jc w:val="left"/>
        <w:rPr>
          <w:rFonts w:hint="default"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"_Toc38398139"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第七章  技术标准和要求</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83</w:t>
      </w:r>
    </w:p>
    <w:p w14:paraId="6B452427">
      <w:pPr>
        <w:widowControl/>
        <w:tabs>
          <w:tab w:val="right" w:leader="dot" w:pos="9175"/>
        </w:tabs>
        <w:spacing w:after="200" w:line="276" w:lineRule="auto"/>
        <w:jc w:val="left"/>
        <w:rPr>
          <w:rFonts w:hint="default" w:ascii="宋体" w:hAnsi="宋体" w:eastAsia="宋体" w:cs="宋体"/>
          <w:sz w:val="28"/>
          <w:szCs w:val="28"/>
          <w:lang w:val="en-US" w:eastAsia="zh-CN"/>
        </w:rPr>
      </w:pPr>
      <w:r>
        <w:rPr>
          <w:rFonts w:hint="eastAsia" w:ascii="宋体" w:hAnsi="宋体" w:eastAsia="宋体" w:cs="宋体"/>
          <w:color w:val="000000"/>
          <w:sz w:val="28"/>
          <w:szCs w:val="28"/>
          <w:u w:val="none"/>
        </w:rPr>
        <w:fldChar w:fldCharType="begin"/>
      </w:r>
      <w:r>
        <w:rPr>
          <w:rFonts w:hint="eastAsia" w:ascii="宋体" w:hAnsi="宋体" w:eastAsia="宋体" w:cs="宋体"/>
          <w:color w:val="000000"/>
          <w:sz w:val="28"/>
          <w:szCs w:val="28"/>
          <w:u w:val="none"/>
        </w:rPr>
        <w:instrText xml:space="preserve"> HYPERLINK \l "_Toc38398141" </w:instrText>
      </w:r>
      <w:r>
        <w:rPr>
          <w:rFonts w:hint="eastAsia" w:ascii="宋体" w:hAnsi="宋体" w:eastAsia="宋体" w:cs="宋体"/>
          <w:color w:val="000000"/>
          <w:sz w:val="28"/>
          <w:szCs w:val="28"/>
          <w:u w:val="none"/>
        </w:rPr>
        <w:fldChar w:fldCharType="separate"/>
      </w:r>
      <w:r>
        <w:rPr>
          <w:rFonts w:hint="eastAsia" w:ascii="宋体" w:hAnsi="宋体" w:eastAsia="宋体" w:cs="宋体"/>
          <w:color w:val="000000"/>
          <w:kern w:val="0"/>
          <w:sz w:val="28"/>
          <w:szCs w:val="28"/>
          <w:u w:val="none"/>
        </w:rPr>
        <w:t>第八章  投标文件格式</w:t>
      </w:r>
      <w:r>
        <w:rPr>
          <w:rFonts w:hint="eastAsia" w:ascii="宋体" w:hAnsi="宋体" w:eastAsia="宋体" w:cs="宋体"/>
          <w:color w:val="000000"/>
          <w:kern w:val="0"/>
          <w:sz w:val="28"/>
          <w:szCs w:val="28"/>
          <w:u w:val="none"/>
          <w:lang w:eastAsia="en-US"/>
        </w:rPr>
        <w:tab/>
      </w:r>
      <w:r>
        <w:rPr>
          <w:rFonts w:hint="eastAsia" w:ascii="宋体" w:hAnsi="宋体" w:eastAsia="宋体" w:cs="宋体"/>
          <w:color w:val="000000"/>
          <w:kern w:val="0"/>
          <w:sz w:val="28"/>
          <w:szCs w:val="28"/>
          <w:u w:val="none"/>
        </w:rPr>
        <w:fldChar w:fldCharType="end"/>
      </w:r>
      <w:r>
        <w:rPr>
          <w:rFonts w:hint="eastAsia" w:ascii="宋体" w:hAnsi="宋体" w:eastAsia="宋体" w:cs="宋体"/>
          <w:color w:val="000000"/>
          <w:kern w:val="0"/>
          <w:sz w:val="28"/>
          <w:szCs w:val="28"/>
          <w:u w:val="none"/>
          <w:lang w:val="en-US" w:eastAsia="zh-CN"/>
        </w:rPr>
        <w:t>84</w:t>
      </w:r>
    </w:p>
    <w:p w14:paraId="2973CF9D">
      <w:pPr>
        <w:widowControl/>
        <w:tabs>
          <w:tab w:val="right" w:leader="dot" w:pos="9175"/>
        </w:tabs>
        <w:spacing w:after="200" w:line="276" w:lineRule="auto"/>
        <w:jc w:val="left"/>
        <w:rPr>
          <w:rFonts w:ascii="Times New Roman" w:hAnsi="Times New Roman" w:eastAsia="宋体" w:cs="Times New Roman"/>
          <w:color w:val="000000"/>
          <w:sz w:val="24"/>
          <w:szCs w:val="24"/>
          <w:u w:val="none"/>
        </w:rPr>
      </w:pPr>
      <w:r>
        <w:rPr>
          <w:rFonts w:hint="eastAsia" w:ascii="宋体" w:hAnsi="宋体" w:eastAsia="宋体" w:cs="宋体"/>
          <w:kern w:val="0"/>
          <w:sz w:val="28"/>
          <w:szCs w:val="28"/>
        </w:rPr>
        <w:fldChar w:fldCharType="end"/>
      </w:r>
    </w:p>
    <w:p w14:paraId="7DA6F128">
      <w:pPr>
        <w:widowControl/>
        <w:tabs>
          <w:tab w:val="right" w:leader="dot" w:pos="9175"/>
        </w:tabs>
        <w:spacing w:after="200" w:line="276" w:lineRule="auto"/>
        <w:jc w:val="left"/>
        <w:rPr>
          <w:rFonts w:ascii="Times New Roman" w:hAnsi="Times New Roman" w:eastAsia="宋体" w:cs="Times New Roman"/>
          <w:color w:val="000000"/>
          <w:sz w:val="24"/>
          <w:szCs w:val="24"/>
          <w:u w:val="none"/>
        </w:rPr>
        <w:sectPr>
          <w:headerReference r:id="rId5" w:type="default"/>
          <w:footerReference r:id="rId6" w:type="default"/>
          <w:pgSz w:w="11906" w:h="16838"/>
          <w:pgMar w:top="1588" w:right="1366" w:bottom="1418" w:left="1500" w:header="851" w:footer="851" w:gutter="0"/>
          <w:pgNumType w:fmt="decimal" w:start="1"/>
          <w:cols w:space="720" w:num="1"/>
          <w:docGrid w:type="lines" w:linePitch="312" w:charSpace="0"/>
        </w:sectPr>
      </w:pPr>
    </w:p>
    <w:bookmarkEnd w:id="0"/>
    <w:bookmarkEnd w:id="1"/>
    <w:p w14:paraId="18C9A84C">
      <w:pPr>
        <w:pStyle w:val="2"/>
        <w:spacing w:before="240" w:after="240" w:line="600" w:lineRule="exact"/>
        <w:jc w:val="center"/>
        <w:rPr>
          <w:rFonts w:hint="eastAsia" w:ascii="宋体" w:hAnsi="宋体" w:eastAsia="宋体" w:cs="宋体"/>
          <w:bCs w:val="0"/>
          <w:kern w:val="0"/>
          <w:sz w:val="28"/>
          <w:szCs w:val="28"/>
        </w:rPr>
      </w:pPr>
      <w:bookmarkStart w:id="2" w:name="_Toc2761070"/>
      <w:r>
        <w:rPr>
          <w:rFonts w:hint="eastAsia" w:ascii="宋体" w:hAnsi="宋体" w:eastAsia="宋体" w:cs="宋体"/>
          <w:bCs w:val="0"/>
          <w:kern w:val="0"/>
          <w:sz w:val="28"/>
          <w:szCs w:val="28"/>
        </w:rPr>
        <w:t>第一章  招标公告</w:t>
      </w:r>
    </w:p>
    <w:p w14:paraId="15EC61E2">
      <w:pPr>
        <w:widowControl/>
        <w:spacing w:line="360" w:lineRule="auto"/>
        <w:ind w:firstLine="560" w:firstLineChars="200"/>
        <w:rPr>
          <w:rFonts w:hint="eastAsia" w:ascii="宋体" w:hAnsi="宋体" w:eastAsia="宋体" w:cs="宋体"/>
          <w:kern w:val="0"/>
          <w:sz w:val="28"/>
          <w:szCs w:val="28"/>
          <w:lang w:val="en-US" w:eastAsia="zh-CN"/>
        </w:rPr>
      </w:pPr>
      <w:bookmarkStart w:id="1184" w:name="_GoBack"/>
      <w:bookmarkStart w:id="3" w:name="_Toc387326076"/>
      <w:bookmarkStart w:id="4" w:name="_Toc3516"/>
      <w:bookmarkStart w:id="5" w:name="_Toc256519612"/>
      <w:bookmarkStart w:id="6" w:name="_Toc363492343"/>
      <w:bookmarkStart w:id="7" w:name="_Toc357582437"/>
      <w:bookmarkStart w:id="8" w:name="_Toc15255"/>
      <w:bookmarkStart w:id="9" w:name="_Toc254788453"/>
      <w:r>
        <w:rPr>
          <w:rFonts w:hint="eastAsia" w:ascii="宋体" w:hAnsi="宋体" w:eastAsia="宋体" w:cs="宋体"/>
          <w:kern w:val="0"/>
          <w:sz w:val="28"/>
          <w:szCs w:val="28"/>
          <w:lang w:val="en-US" w:eastAsia="zh-CN"/>
        </w:rPr>
        <w:t>卢氏县靖华路及沿线区域排水防涝设施提升改造项目（二期）已经有关部门批准建设，本项目已具备招标条件，河南友拓工程管理有限公司受卢氏县住房和城乡建设局的委托，现对该项目进行公开招标。</w:t>
      </w:r>
    </w:p>
    <w:p w14:paraId="3D9ECAA8">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一、项目概况与招标范围</w:t>
      </w:r>
    </w:p>
    <w:p w14:paraId="12BCD4D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1、项目名称：卢氏县靖华路及沿线区域排水防涝设施提升改造项目（二期）</w:t>
      </w:r>
    </w:p>
    <w:p w14:paraId="2279BC7E">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2、项目编号：</w:t>
      </w:r>
      <w:r>
        <w:rPr>
          <w:rFonts w:hint="eastAsia" w:ascii="宋体" w:hAnsi="宋体" w:cs="宋体"/>
          <w:color w:val="auto"/>
          <w:kern w:val="0"/>
          <w:sz w:val="28"/>
          <w:szCs w:val="28"/>
          <w:lang w:val="en-US" w:eastAsia="zh-CN"/>
        </w:rPr>
        <w:t>三卢公开采购-2025-37、LSGZ[2025]185-GC044</w:t>
      </w:r>
    </w:p>
    <w:p w14:paraId="6B496E98">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3、招标人：卢氏县住房和城乡建设局</w:t>
      </w:r>
    </w:p>
    <w:p w14:paraId="56511B2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4、项目概</w:t>
      </w:r>
      <w:r>
        <w:rPr>
          <w:rFonts w:hint="eastAsia" w:ascii="宋体" w:hAnsi="宋体" w:eastAsia="宋体" w:cs="宋体"/>
          <w:color w:val="auto"/>
          <w:kern w:val="0"/>
          <w:sz w:val="28"/>
          <w:szCs w:val="28"/>
          <w:lang w:val="en-US" w:eastAsia="zh-CN"/>
        </w:rPr>
        <w:t>况：</w:t>
      </w:r>
      <w:r>
        <w:rPr>
          <w:rFonts w:hint="eastAsia" w:ascii="宋体" w:hAnsi="宋体" w:eastAsia="宋体" w:cs="宋体"/>
          <w:color w:val="auto"/>
          <w:kern w:val="0"/>
          <w:sz w:val="28"/>
          <w:szCs w:val="28"/>
          <w:lang w:val="en-US" w:eastAsia="zh-CN"/>
        </w:rPr>
        <w:t>卢氏县靖华路及沿线区域排水防涝设施提升改造项目（二期），主要内容：虢都路（西沙河-陵园）、华夏路（永济路-洛河）、新建路（伏牛路-靖华西路）排水防涝设施提升改造。（详见招标工程量清单内容）</w:t>
      </w:r>
    </w:p>
    <w:p w14:paraId="4F96833D">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5、招</w:t>
      </w:r>
      <w:r>
        <w:rPr>
          <w:rFonts w:hint="eastAsia" w:ascii="宋体" w:hAnsi="宋体" w:eastAsia="宋体" w:cs="宋体"/>
          <w:color w:val="auto"/>
          <w:kern w:val="0"/>
          <w:sz w:val="28"/>
          <w:szCs w:val="28"/>
          <w:lang w:val="en-US" w:eastAsia="zh-CN"/>
        </w:rPr>
        <w:t>标控制价：￥7071465.46元</w:t>
      </w:r>
    </w:p>
    <w:p w14:paraId="02D8227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6、资金来源：财政资金，已落实</w:t>
      </w:r>
    </w:p>
    <w:p w14:paraId="2C7FCB0E">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7、计划</w:t>
      </w:r>
      <w:r>
        <w:rPr>
          <w:rFonts w:hint="eastAsia" w:ascii="宋体" w:hAnsi="宋体" w:eastAsia="宋体" w:cs="宋体"/>
          <w:color w:val="auto"/>
          <w:kern w:val="0"/>
          <w:sz w:val="28"/>
          <w:szCs w:val="28"/>
          <w:lang w:val="en-US" w:eastAsia="zh-CN"/>
        </w:rPr>
        <w:t>工期：120日历天</w:t>
      </w:r>
    </w:p>
    <w:p w14:paraId="49BCCF02">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8、标段划分：一个标段</w:t>
      </w:r>
    </w:p>
    <w:p w14:paraId="6FFFEA5F">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9、建设地点：三门峡市卢氏县</w:t>
      </w:r>
    </w:p>
    <w:p w14:paraId="49A5D2FC">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10、质量要求：达到国家现行建设工程施工质量验收规范合格标准</w:t>
      </w:r>
    </w:p>
    <w:p w14:paraId="3EE41FCD">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11、保修期限：按照国家相关文件规定的质保期执行</w:t>
      </w:r>
    </w:p>
    <w:p w14:paraId="22237447">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12、招标范围：招标文件、招标工程量清单、施工图纸范围内的全部内容</w:t>
      </w:r>
    </w:p>
    <w:p w14:paraId="3D93A667">
      <w:pPr>
        <w:widowControl/>
        <w:numPr>
          <w:ilvl w:val="0"/>
          <w:numId w:val="0"/>
        </w:numPr>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二、投标人资格要求</w:t>
      </w:r>
      <w:bookmarkStart w:id="10" w:name="_Toc463945937"/>
      <w:bookmarkEnd w:id="10"/>
    </w:p>
    <w:p w14:paraId="2E1136CE">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1、在中华人民共和国境内注册的独立法人并具有履行合同能力的施工企业，具有独立企业法人资格；持有效的营业执照副本、税务登记证副本、组织机构代码证（若三证合一的须出具合并后的证件）；</w:t>
      </w:r>
    </w:p>
    <w:p w14:paraId="72D10861">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2、投标人须具有市政公用工程施工总承包叁级（含叁级）及以上资质，具有有效的安全生产许可证；</w:t>
      </w:r>
    </w:p>
    <w:p w14:paraId="406C88C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拟派项目经理须具备市政公用工程专业贰级（含贰级）及以上建造师执业资格和安全生产考核合格证，与投标单位签订劳动合同且未在其他在建工程项目中担任项目经理，已参加社会养老保险，提供相关缴费证明材料（新成立的企业从成立之日起计算）；</w:t>
      </w:r>
    </w:p>
    <w:p w14:paraId="3A6A401B">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4</w:t>
      </w:r>
      <w:r>
        <w:rPr>
          <w:rFonts w:hint="eastAsia" w:ascii="宋体" w:hAnsi="宋体" w:eastAsia="宋体" w:cs="宋体"/>
          <w:kern w:val="0"/>
          <w:sz w:val="28"/>
          <w:szCs w:val="28"/>
          <w:lang w:val="en-US" w:eastAsia="zh-CN"/>
        </w:rPr>
        <w:t>、</w:t>
      </w:r>
      <w:r>
        <w:rPr>
          <w:rFonts w:hint="eastAsia" w:ascii="宋体" w:hAnsi="宋体" w:eastAsia="宋体"/>
          <w:color w:val="auto"/>
          <w:sz w:val="28"/>
          <w:szCs w:val="28"/>
          <w:highlight w:val="none"/>
          <w:lang w:val="en-US" w:eastAsia="zh-CN"/>
        </w:rPr>
        <w:t>具有良好的财务状况且没有处于被责令停业，提供相关证明材料或承诺书（格式自拟）</w:t>
      </w:r>
      <w:r>
        <w:rPr>
          <w:rFonts w:hint="eastAsia" w:ascii="宋体" w:hAnsi="宋体" w:eastAsia="宋体" w:cs="宋体"/>
          <w:kern w:val="0"/>
          <w:sz w:val="28"/>
          <w:szCs w:val="28"/>
          <w:lang w:val="en-US" w:eastAsia="zh-CN"/>
        </w:rPr>
        <w:t>；</w:t>
      </w:r>
    </w:p>
    <w:p w14:paraId="6C7C015A">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5</w:t>
      </w:r>
      <w:r>
        <w:rPr>
          <w:rFonts w:hint="eastAsia" w:ascii="宋体" w:hAnsi="宋体" w:eastAsia="宋体" w:cs="宋体"/>
          <w:kern w:val="0"/>
          <w:sz w:val="28"/>
          <w:szCs w:val="28"/>
          <w:lang w:val="en-US" w:eastAsia="zh-CN"/>
        </w:rPr>
        <w:t>、投标人出具无行贿记录在中国裁判文书网自行查询或自行承诺（查询/承诺对象：企业、法定代表人），（查询日期必须在公告发布之日之后）；</w:t>
      </w:r>
    </w:p>
    <w:p w14:paraId="2B450F53">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6</w:t>
      </w:r>
      <w:r>
        <w:rPr>
          <w:rFonts w:hint="eastAsia" w:ascii="宋体" w:hAnsi="宋体" w:eastAsia="宋体" w:cs="宋体"/>
          <w:kern w:val="0"/>
          <w:sz w:val="28"/>
          <w:szCs w:val="28"/>
          <w:lang w:val="en-US" w:eastAsia="zh-CN"/>
        </w:rPr>
        <w:t>、投标人自行出具本单位无商业贿赂及无不正当竞争行为的承诺书</w:t>
      </w:r>
    </w:p>
    <w:p w14:paraId="708C7C41">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7</w:t>
      </w:r>
      <w:r>
        <w:rPr>
          <w:rFonts w:hint="eastAsia" w:ascii="宋体" w:hAnsi="宋体" w:eastAsia="宋体" w:cs="宋体"/>
          <w:kern w:val="0"/>
          <w:sz w:val="28"/>
          <w:szCs w:val="28"/>
          <w:lang w:val="en-US" w:eastAsia="zh-CN"/>
        </w:rPr>
        <w:t>、参考《关于在政府采购活动中查询及使用信用记录有关问题的通知》(财库[2016]125号)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供应商（查询渠道：中国政府采购网www.ccgp.gov.cn），拒绝参与本项目采购活动。（提供“中国执行信息公开网”、“信用中国”和“中国政府采购网”网站的查询信息截图，截图显示查询时间，查询时间自本公告发布之日起，投标文件递交截止时间止）；</w:t>
      </w:r>
    </w:p>
    <w:p w14:paraId="43FCDF8E">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8</w:t>
      </w:r>
      <w:r>
        <w:rPr>
          <w:rFonts w:hint="eastAsia" w:ascii="宋体" w:hAnsi="宋体" w:eastAsia="宋体" w:cs="宋体"/>
          <w:kern w:val="0"/>
          <w:sz w:val="28"/>
          <w:szCs w:val="28"/>
          <w:lang w:val="en-US" w:eastAsia="zh-CN"/>
        </w:rPr>
        <w:t>、单位负责人为同一人或者存在直接控股、管理关系的不同投标人，不得参加同一合同项下的政府采购活动，提供“国家企业信用信息公示系统”中查询截图（需包含公司基本信息、股东信息及股权变更信息）</w:t>
      </w:r>
      <w:r>
        <w:rPr>
          <w:rFonts w:hint="eastAsia" w:ascii="宋体" w:hAnsi="宋体" w:cs="宋体"/>
          <w:kern w:val="0"/>
          <w:sz w:val="28"/>
          <w:szCs w:val="28"/>
          <w:lang w:val="en-US" w:eastAsia="zh-CN"/>
        </w:rPr>
        <w:t>；</w:t>
      </w:r>
    </w:p>
    <w:p w14:paraId="2C56B5D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9、</w:t>
      </w:r>
      <w:r>
        <w:rPr>
          <w:rFonts w:hint="eastAsia" w:ascii="宋体" w:hAnsi="宋体" w:eastAsia="宋体" w:cs="宋体"/>
          <w:kern w:val="0"/>
          <w:sz w:val="28"/>
          <w:szCs w:val="28"/>
          <w:lang w:val="en-US" w:eastAsia="zh-CN"/>
        </w:rPr>
        <w:t>本次招标不接受联合体投标；</w:t>
      </w:r>
    </w:p>
    <w:p w14:paraId="3DE16124">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10</w:t>
      </w:r>
      <w:r>
        <w:rPr>
          <w:rFonts w:hint="eastAsia" w:ascii="宋体" w:hAnsi="宋体" w:eastAsia="宋体" w:cs="宋体"/>
          <w:kern w:val="0"/>
          <w:sz w:val="28"/>
          <w:szCs w:val="28"/>
          <w:lang w:val="en-US" w:eastAsia="zh-CN"/>
        </w:rPr>
        <w:t>、本次招标实行资格后审，资格审查的具体要求见招标文件。</w:t>
      </w:r>
    </w:p>
    <w:p w14:paraId="7CC55E8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color w:val="auto"/>
          <w:sz w:val="28"/>
          <w:szCs w:val="28"/>
          <w:lang w:val="en-US" w:eastAsia="zh-CN" w:bidi="ar-SA"/>
        </w:rPr>
        <w:t>注：被列入失信被执行人及重大税收违法失信主体的企业做无效标处理。招标人或代理机构有权对投标人信用记录进行甄别和复查。</w:t>
      </w:r>
    </w:p>
    <w:p w14:paraId="2737A826">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三、招标文件获取方式</w:t>
      </w:r>
    </w:p>
    <w:p w14:paraId="1CF9B44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本项目没有报名环节，投标人凭CA数字证书通过三门峡市公共资源交易中心网（网址：http://gzjy.smx.gov.cn/），点击交易平台选择“交易主体登录”，在所参与项目右侧点击参与投标，即可直接下载本项目招标文件（招标文件中包含清单等投标所需一切内容）。</w:t>
      </w:r>
    </w:p>
    <w:p w14:paraId="13E3BBDA">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办理CA证书：http://gzjy.smx.gov.cn/</w:t>
      </w:r>
    </w:p>
    <w:p w14:paraId="6B7B4BF3">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kern w:val="0"/>
          <w:sz w:val="28"/>
          <w:szCs w:val="28"/>
          <w:lang w:val="en-US" w:eastAsia="zh-CN"/>
        </w:rPr>
        <w:t>2、文件下载时间</w:t>
      </w:r>
      <w:r>
        <w:rPr>
          <w:rFonts w:hint="eastAsia" w:ascii="宋体" w:hAnsi="宋体" w:eastAsia="宋体" w:cs="宋体"/>
          <w:color w:val="auto"/>
          <w:kern w:val="0"/>
          <w:sz w:val="28"/>
          <w:szCs w:val="28"/>
          <w:lang w:val="en-US" w:eastAsia="zh-CN"/>
        </w:rPr>
        <w:t>：2025年0</w:t>
      </w:r>
      <w:r>
        <w:rPr>
          <w:rFonts w:hint="eastAsia" w:ascii="宋体" w:hAnsi="宋体" w:cs="宋体"/>
          <w:color w:val="auto"/>
          <w:kern w:val="0"/>
          <w:sz w:val="28"/>
          <w:szCs w:val="28"/>
          <w:lang w:val="en-US" w:eastAsia="zh-CN"/>
        </w:rPr>
        <w:t>8</w:t>
      </w:r>
      <w:r>
        <w:rPr>
          <w:rFonts w:hint="eastAsia" w:ascii="宋体" w:hAnsi="宋体" w:eastAsia="宋体" w:cs="宋体"/>
          <w:color w:val="auto"/>
          <w:kern w:val="0"/>
          <w:sz w:val="28"/>
          <w:szCs w:val="28"/>
          <w:lang w:val="en-US" w:eastAsia="zh-CN"/>
        </w:rPr>
        <w:t>月</w:t>
      </w:r>
      <w:r>
        <w:rPr>
          <w:rFonts w:hint="eastAsia" w:ascii="宋体" w:hAnsi="宋体" w:cs="宋体"/>
          <w:color w:val="auto"/>
          <w:kern w:val="0"/>
          <w:sz w:val="28"/>
          <w:szCs w:val="28"/>
          <w:lang w:val="en-US" w:eastAsia="zh-CN"/>
        </w:rPr>
        <w:t>01</w:t>
      </w:r>
      <w:r>
        <w:rPr>
          <w:rFonts w:hint="eastAsia" w:ascii="宋体" w:hAnsi="宋体" w:eastAsia="宋体" w:cs="宋体"/>
          <w:color w:val="auto"/>
          <w:kern w:val="0"/>
          <w:sz w:val="28"/>
          <w:szCs w:val="28"/>
          <w:lang w:val="en-US" w:eastAsia="zh-CN"/>
        </w:rPr>
        <w:t>日08时</w:t>
      </w:r>
      <w:r>
        <w:rPr>
          <w:rFonts w:hint="eastAsia" w:ascii="宋体" w:hAnsi="宋体" w:cs="宋体"/>
          <w:color w:val="auto"/>
          <w:kern w:val="0"/>
          <w:sz w:val="28"/>
          <w:szCs w:val="28"/>
          <w:lang w:val="en-US" w:eastAsia="zh-CN"/>
        </w:rPr>
        <w:t>0</w:t>
      </w:r>
      <w:r>
        <w:rPr>
          <w:rFonts w:hint="eastAsia" w:ascii="宋体" w:hAnsi="宋体" w:eastAsia="宋体" w:cs="宋体"/>
          <w:color w:val="auto"/>
          <w:kern w:val="0"/>
          <w:sz w:val="28"/>
          <w:szCs w:val="28"/>
          <w:lang w:val="en-US" w:eastAsia="zh-CN"/>
        </w:rPr>
        <w:t>0分至2025年08月</w:t>
      </w:r>
      <w:r>
        <w:rPr>
          <w:rFonts w:hint="eastAsia" w:ascii="宋体" w:hAnsi="宋体" w:cs="宋体"/>
          <w:color w:val="auto"/>
          <w:kern w:val="0"/>
          <w:sz w:val="28"/>
          <w:szCs w:val="28"/>
          <w:lang w:val="en-US" w:eastAsia="zh-CN"/>
        </w:rPr>
        <w:t>26</w:t>
      </w:r>
      <w:r>
        <w:rPr>
          <w:rFonts w:hint="eastAsia" w:ascii="宋体" w:hAnsi="宋体" w:eastAsia="宋体" w:cs="宋体"/>
          <w:color w:val="auto"/>
          <w:kern w:val="0"/>
          <w:sz w:val="28"/>
          <w:szCs w:val="28"/>
          <w:lang w:val="en-US" w:eastAsia="zh-CN"/>
        </w:rPr>
        <w:t>日</w:t>
      </w:r>
      <w:r>
        <w:rPr>
          <w:rFonts w:hint="eastAsia" w:ascii="宋体" w:hAnsi="宋体" w:cs="宋体"/>
          <w:color w:val="auto"/>
          <w:kern w:val="0"/>
          <w:sz w:val="28"/>
          <w:szCs w:val="28"/>
          <w:lang w:val="en-US" w:eastAsia="zh-CN"/>
        </w:rPr>
        <w:t>0</w:t>
      </w:r>
      <w:r>
        <w:rPr>
          <w:rFonts w:hint="eastAsia" w:ascii="宋体" w:hAnsi="宋体" w:eastAsia="宋体" w:cs="宋体"/>
          <w:color w:val="auto"/>
          <w:kern w:val="0"/>
          <w:sz w:val="28"/>
          <w:szCs w:val="28"/>
          <w:lang w:val="en-US" w:eastAsia="zh-CN"/>
        </w:rPr>
        <w:t>8时40分</w:t>
      </w:r>
    </w:p>
    <w:p w14:paraId="0930A098">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供应商的解密时间为开标时间起30分钟内完成，未按时解密的其投标将被否决。因投标人原因未能解密、解密失败或解密超时的将被拒绝。</w:t>
      </w:r>
    </w:p>
    <w:p w14:paraId="7AD06614">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4、本项目为全电子招标，招标文件费用不再收取。</w:t>
      </w:r>
    </w:p>
    <w:p w14:paraId="06AC82C1">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四、投标资料的提交</w:t>
      </w:r>
    </w:p>
    <w:p w14:paraId="17CDAE96">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本项目实行资格后审，审查内容以投标截止时间前在三门峡市公共资源交易平台上传的投标文件为准。规定时间外上传或更改的信息不作为评标依据。投标人对投标文件信息的真实性、有效性、清晰可辩性负责，否则，由此造成应得分而未得分或资格审查不合格等情况的，由供应商承担责任。同时，投标人应及时完善主体库。</w:t>
      </w:r>
    </w:p>
    <w:p w14:paraId="57EBB7F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五、投标保证金</w:t>
      </w:r>
    </w:p>
    <w:p w14:paraId="2BA0FE6A">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1、本项目投标保证金数额：</w:t>
      </w:r>
    </w:p>
    <w:p w14:paraId="3A4CD311">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大写：壹拾</w:t>
      </w:r>
      <w:r>
        <w:rPr>
          <w:rFonts w:hint="eastAsia" w:ascii="宋体" w:hAnsi="宋体" w:cs="宋体"/>
          <w:color w:val="auto"/>
          <w:kern w:val="0"/>
          <w:sz w:val="28"/>
          <w:szCs w:val="28"/>
          <w:lang w:val="en-US" w:eastAsia="zh-CN"/>
        </w:rPr>
        <w:t>肆</w:t>
      </w:r>
      <w:r>
        <w:rPr>
          <w:rFonts w:hint="eastAsia" w:ascii="宋体" w:hAnsi="宋体" w:eastAsia="宋体" w:cs="宋体"/>
          <w:color w:val="auto"/>
          <w:kern w:val="0"/>
          <w:sz w:val="28"/>
          <w:szCs w:val="28"/>
          <w:lang w:val="en-US" w:eastAsia="zh-CN"/>
        </w:rPr>
        <w:t>万元整，小写：￥1</w:t>
      </w:r>
      <w:r>
        <w:rPr>
          <w:rFonts w:hint="eastAsia" w:ascii="宋体" w:hAnsi="宋体" w:cs="宋体"/>
          <w:color w:val="auto"/>
          <w:kern w:val="0"/>
          <w:sz w:val="28"/>
          <w:szCs w:val="28"/>
          <w:lang w:val="en-US" w:eastAsia="zh-CN"/>
        </w:rPr>
        <w:t>4</w:t>
      </w:r>
      <w:r>
        <w:rPr>
          <w:rFonts w:hint="eastAsia" w:ascii="宋体" w:hAnsi="宋体" w:eastAsia="宋体" w:cs="宋体"/>
          <w:color w:val="auto"/>
          <w:kern w:val="0"/>
          <w:sz w:val="28"/>
          <w:szCs w:val="28"/>
          <w:lang w:val="en-US" w:eastAsia="zh-CN"/>
        </w:rPr>
        <w:t>0000.00元</w:t>
      </w:r>
    </w:p>
    <w:p w14:paraId="437F1941">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2、投标保证金递交的截止时间：2025年08月</w:t>
      </w:r>
      <w:r>
        <w:rPr>
          <w:rFonts w:hint="eastAsia" w:ascii="宋体" w:hAnsi="宋体" w:cs="宋体"/>
          <w:color w:val="auto"/>
          <w:kern w:val="0"/>
          <w:sz w:val="28"/>
          <w:szCs w:val="28"/>
          <w:lang w:val="en-US" w:eastAsia="zh-CN"/>
        </w:rPr>
        <w:t>26</w:t>
      </w:r>
      <w:r>
        <w:rPr>
          <w:rFonts w:hint="eastAsia" w:ascii="宋体" w:hAnsi="宋体" w:eastAsia="宋体" w:cs="宋体"/>
          <w:color w:val="auto"/>
          <w:kern w:val="0"/>
          <w:sz w:val="28"/>
          <w:szCs w:val="28"/>
          <w:lang w:val="en-US" w:eastAsia="zh-CN"/>
        </w:rPr>
        <w:t>日08时40分；</w:t>
      </w:r>
    </w:p>
    <w:p w14:paraId="18C8DB33">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3、根据《关于加快推进公共资源交易领域信用监管工作的通知》三公管办[2021]3号文要求：</w:t>
      </w:r>
    </w:p>
    <w:p w14:paraId="534262B9">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kern w:val="0"/>
          <w:sz w:val="28"/>
          <w:szCs w:val="28"/>
          <w:lang w:val="en-US" w:eastAsia="zh-CN"/>
        </w:rPr>
        <w:t>建筑类施</w:t>
      </w:r>
      <w:r>
        <w:rPr>
          <w:rFonts w:hint="eastAsia" w:ascii="宋体" w:hAnsi="宋体" w:eastAsia="宋体" w:cs="宋体"/>
          <w:color w:val="auto"/>
          <w:kern w:val="0"/>
          <w:sz w:val="28"/>
          <w:szCs w:val="28"/>
          <w:lang w:val="en-US" w:eastAsia="zh-CN"/>
        </w:rPr>
        <w:t>工企业获得“优秀”、公路类施工企业获得 “AA”、水利类施工企业获得“AAA”等级且连续3年无不良行为记录的中小微企业，保证金缴纳金额为：人民币大写：壹拾</w:t>
      </w:r>
      <w:r>
        <w:rPr>
          <w:rFonts w:hint="eastAsia" w:ascii="宋体" w:hAnsi="宋体" w:cs="宋体"/>
          <w:color w:val="auto"/>
          <w:kern w:val="0"/>
          <w:sz w:val="28"/>
          <w:szCs w:val="28"/>
          <w:lang w:val="en-US" w:eastAsia="zh-CN"/>
        </w:rPr>
        <w:t>贰</w:t>
      </w:r>
      <w:r>
        <w:rPr>
          <w:rFonts w:hint="eastAsia" w:ascii="宋体" w:hAnsi="宋体" w:eastAsia="宋体" w:cs="宋体"/>
          <w:color w:val="auto"/>
          <w:kern w:val="0"/>
          <w:sz w:val="28"/>
          <w:szCs w:val="28"/>
          <w:lang w:val="en-US" w:eastAsia="zh-CN"/>
        </w:rPr>
        <w:t>万</w:t>
      </w:r>
      <w:r>
        <w:rPr>
          <w:rFonts w:hint="eastAsia" w:ascii="宋体" w:hAnsi="宋体" w:cs="宋体"/>
          <w:color w:val="auto"/>
          <w:kern w:val="0"/>
          <w:sz w:val="28"/>
          <w:szCs w:val="28"/>
          <w:lang w:val="en-US" w:eastAsia="zh-CN"/>
        </w:rPr>
        <w:t>陆</w:t>
      </w:r>
      <w:r>
        <w:rPr>
          <w:rFonts w:hint="eastAsia" w:ascii="宋体" w:hAnsi="宋体" w:eastAsia="宋体" w:cs="宋体"/>
          <w:color w:val="auto"/>
          <w:kern w:val="0"/>
          <w:sz w:val="28"/>
          <w:szCs w:val="28"/>
          <w:lang w:val="en-US" w:eastAsia="zh-CN"/>
        </w:rPr>
        <w:t>仟元整，小写：¥1</w:t>
      </w:r>
      <w:r>
        <w:rPr>
          <w:rFonts w:hint="eastAsia" w:ascii="宋体" w:hAnsi="宋体" w:cs="宋体"/>
          <w:color w:val="auto"/>
          <w:kern w:val="0"/>
          <w:sz w:val="28"/>
          <w:szCs w:val="28"/>
          <w:lang w:val="en-US" w:eastAsia="zh-CN"/>
        </w:rPr>
        <w:t>26</w:t>
      </w:r>
      <w:r>
        <w:rPr>
          <w:rFonts w:hint="eastAsia" w:ascii="宋体" w:hAnsi="宋体" w:eastAsia="宋体" w:cs="宋体"/>
          <w:color w:val="auto"/>
          <w:kern w:val="0"/>
          <w:sz w:val="28"/>
          <w:szCs w:val="28"/>
          <w:lang w:val="en-US" w:eastAsia="zh-CN"/>
        </w:rPr>
        <w:t>000.00元；</w:t>
      </w:r>
    </w:p>
    <w:p w14:paraId="044E5872">
      <w:pPr>
        <w:widowControl/>
        <w:spacing w:line="360" w:lineRule="auto"/>
        <w:ind w:firstLine="560" w:firstLineChars="200"/>
        <w:rPr>
          <w:rFonts w:hint="eastAsia" w:ascii="宋体" w:hAnsi="宋体" w:eastAsia="宋体" w:cs="宋体"/>
          <w:color w:val="0000FF"/>
          <w:kern w:val="0"/>
          <w:sz w:val="28"/>
          <w:szCs w:val="28"/>
          <w:lang w:val="en-US" w:eastAsia="zh-CN"/>
        </w:rPr>
      </w:pPr>
      <w:r>
        <w:rPr>
          <w:rFonts w:hint="eastAsia" w:ascii="宋体" w:hAnsi="宋体" w:eastAsia="宋体" w:cs="宋体"/>
          <w:color w:val="auto"/>
          <w:kern w:val="0"/>
          <w:sz w:val="28"/>
          <w:szCs w:val="28"/>
          <w:lang w:val="en-US" w:eastAsia="zh-CN"/>
        </w:rPr>
        <w:t>建筑类施工企业获得“良好”、公路类施工企业获得“A”、水利类施工企业获得“AA”等级且连续3年无不良行为记录的中小微企业，保证金缴纳金额为：人民币大写：壹拾</w:t>
      </w:r>
      <w:r>
        <w:rPr>
          <w:rFonts w:hint="eastAsia" w:ascii="宋体" w:hAnsi="宋体" w:cs="宋体"/>
          <w:color w:val="auto"/>
          <w:kern w:val="0"/>
          <w:sz w:val="28"/>
          <w:szCs w:val="28"/>
          <w:lang w:val="en-US" w:eastAsia="zh-CN"/>
        </w:rPr>
        <w:t>叁</w:t>
      </w:r>
      <w:r>
        <w:rPr>
          <w:rFonts w:hint="eastAsia" w:ascii="宋体" w:hAnsi="宋体" w:eastAsia="宋体" w:cs="宋体"/>
          <w:color w:val="auto"/>
          <w:kern w:val="0"/>
          <w:sz w:val="28"/>
          <w:szCs w:val="28"/>
          <w:lang w:val="en-US" w:eastAsia="zh-CN"/>
        </w:rPr>
        <w:t>万</w:t>
      </w:r>
      <w:r>
        <w:rPr>
          <w:rFonts w:hint="eastAsia" w:ascii="宋体" w:hAnsi="宋体" w:cs="宋体"/>
          <w:color w:val="auto"/>
          <w:kern w:val="0"/>
          <w:sz w:val="28"/>
          <w:szCs w:val="28"/>
          <w:lang w:val="en-US" w:eastAsia="zh-CN"/>
        </w:rPr>
        <w:t>叁</w:t>
      </w:r>
      <w:r>
        <w:rPr>
          <w:rFonts w:hint="eastAsia" w:ascii="宋体" w:hAnsi="宋体" w:eastAsia="宋体" w:cs="宋体"/>
          <w:color w:val="auto"/>
          <w:kern w:val="0"/>
          <w:sz w:val="28"/>
          <w:szCs w:val="28"/>
          <w:lang w:val="en-US" w:eastAsia="zh-CN"/>
        </w:rPr>
        <w:t>仟</w:t>
      </w:r>
      <w:r>
        <w:rPr>
          <w:rFonts w:hint="eastAsia" w:ascii="宋体" w:hAnsi="宋体" w:cs="宋体"/>
          <w:color w:val="auto"/>
          <w:kern w:val="0"/>
          <w:sz w:val="28"/>
          <w:szCs w:val="28"/>
          <w:lang w:val="en-US" w:eastAsia="zh-CN"/>
        </w:rPr>
        <w:t>元</w:t>
      </w:r>
      <w:r>
        <w:rPr>
          <w:rFonts w:hint="eastAsia" w:ascii="宋体" w:hAnsi="宋体" w:eastAsia="宋体" w:cs="宋体"/>
          <w:color w:val="auto"/>
          <w:kern w:val="0"/>
          <w:sz w:val="28"/>
          <w:szCs w:val="28"/>
          <w:lang w:val="en-US" w:eastAsia="zh-CN"/>
        </w:rPr>
        <w:t>整，小写：¥1</w:t>
      </w:r>
      <w:r>
        <w:rPr>
          <w:rFonts w:hint="eastAsia" w:ascii="宋体" w:hAnsi="宋体" w:cs="宋体"/>
          <w:color w:val="auto"/>
          <w:kern w:val="0"/>
          <w:sz w:val="28"/>
          <w:szCs w:val="28"/>
          <w:lang w:val="en-US" w:eastAsia="zh-CN"/>
        </w:rPr>
        <w:t>33</w:t>
      </w:r>
      <w:r>
        <w:rPr>
          <w:rFonts w:hint="eastAsia" w:ascii="宋体" w:hAnsi="宋体" w:eastAsia="宋体" w:cs="宋体"/>
          <w:color w:val="auto"/>
          <w:kern w:val="0"/>
          <w:sz w:val="28"/>
          <w:szCs w:val="28"/>
          <w:lang w:val="en-US" w:eastAsia="zh-CN"/>
        </w:rPr>
        <w:t>000.00元</w:t>
      </w:r>
      <w:r>
        <w:rPr>
          <w:rFonts w:hint="eastAsia" w:ascii="宋体" w:hAnsi="宋体" w:eastAsia="宋体" w:cs="宋体"/>
          <w:color w:val="0000FF"/>
          <w:kern w:val="0"/>
          <w:sz w:val="28"/>
          <w:szCs w:val="28"/>
          <w:lang w:val="en-US" w:eastAsia="zh-CN"/>
        </w:rPr>
        <w:t>；</w:t>
      </w:r>
    </w:p>
    <w:p w14:paraId="7FD6B01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color w:val="auto"/>
          <w:kern w:val="0"/>
          <w:sz w:val="28"/>
          <w:szCs w:val="28"/>
          <w:lang w:val="en-US" w:eastAsia="zh-CN"/>
        </w:rPr>
        <w:t>4、缴纳方式详见：本项目投标保证金可使用电子保函缴纳，开具方式请登录“网站首页-电子保函平台”或者“登录系统首页右下角-三门峡金</w:t>
      </w:r>
      <w:r>
        <w:rPr>
          <w:rFonts w:hint="eastAsia" w:ascii="宋体" w:hAnsi="宋体" w:eastAsia="宋体" w:cs="宋体"/>
          <w:kern w:val="0"/>
          <w:sz w:val="28"/>
          <w:szCs w:val="28"/>
          <w:lang w:val="en-US" w:eastAsia="zh-CN"/>
        </w:rPr>
        <w:t>融服务平台”或者直接登陆：http://120.194.249.36:10094/smxbaohan/ 进行操作,如果有问题，可咨询：0398-3117871，办理保函缴纳金额按上述标准执行。</w:t>
      </w:r>
    </w:p>
    <w:p w14:paraId="5B15B457">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5、投标人递交保证金时请注明所投项目名称（或项目编号）。</w:t>
      </w:r>
    </w:p>
    <w:p w14:paraId="69E9BE7A">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kern w:val="0"/>
          <w:sz w:val="28"/>
          <w:szCs w:val="28"/>
          <w:lang w:val="en-US" w:eastAsia="zh-CN"/>
        </w:rPr>
        <w:t>六、投标截止时间（开标时间）及</w:t>
      </w:r>
      <w:r>
        <w:rPr>
          <w:rFonts w:hint="eastAsia" w:ascii="宋体" w:hAnsi="宋体" w:eastAsia="宋体" w:cs="宋体"/>
          <w:color w:val="auto"/>
          <w:kern w:val="0"/>
          <w:sz w:val="28"/>
          <w:szCs w:val="28"/>
          <w:lang w:val="en-US" w:eastAsia="zh-CN"/>
        </w:rPr>
        <w:t>地点</w:t>
      </w:r>
    </w:p>
    <w:p w14:paraId="7F58574A">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1、投标文件递交截止时间及开标时间：2025年08月</w:t>
      </w:r>
      <w:r>
        <w:rPr>
          <w:rFonts w:hint="eastAsia" w:ascii="宋体" w:hAnsi="宋体" w:cs="宋体"/>
          <w:color w:val="auto"/>
          <w:kern w:val="0"/>
          <w:sz w:val="28"/>
          <w:szCs w:val="28"/>
          <w:lang w:val="en-US" w:eastAsia="zh-CN"/>
        </w:rPr>
        <w:t>26</w:t>
      </w:r>
      <w:r>
        <w:rPr>
          <w:rFonts w:hint="eastAsia" w:ascii="宋体" w:hAnsi="宋体" w:eastAsia="宋体" w:cs="宋体"/>
          <w:color w:val="auto"/>
          <w:kern w:val="0"/>
          <w:sz w:val="28"/>
          <w:szCs w:val="28"/>
          <w:lang w:val="en-US" w:eastAsia="zh-CN"/>
        </w:rPr>
        <w:t>日08时40分；</w:t>
      </w:r>
    </w:p>
    <w:p w14:paraId="0408EDA1">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2、开标地点：卢氏县公共资源交易中心四楼第一开标室</w:t>
      </w:r>
    </w:p>
    <w:p w14:paraId="029C79D1">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3、评标地点：卢氏县公共资源交易中心二楼第</w:t>
      </w:r>
      <w:r>
        <w:rPr>
          <w:rFonts w:hint="eastAsia" w:ascii="宋体" w:hAnsi="宋体" w:cs="宋体"/>
          <w:color w:val="auto"/>
          <w:kern w:val="0"/>
          <w:sz w:val="28"/>
          <w:szCs w:val="28"/>
          <w:lang w:val="en-US" w:eastAsia="zh-CN"/>
        </w:rPr>
        <w:t>一</w:t>
      </w:r>
      <w:r>
        <w:rPr>
          <w:rFonts w:hint="eastAsia" w:ascii="宋体" w:hAnsi="宋体" w:eastAsia="宋体" w:cs="宋体"/>
          <w:color w:val="auto"/>
          <w:kern w:val="0"/>
          <w:sz w:val="28"/>
          <w:szCs w:val="28"/>
          <w:lang w:val="en-US" w:eastAsia="zh-CN"/>
        </w:rPr>
        <w:t>评标室</w:t>
      </w:r>
    </w:p>
    <w:p w14:paraId="34B10627">
      <w:pPr>
        <w:widowControl/>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七、其他事项</w:t>
      </w:r>
    </w:p>
    <w:p w14:paraId="0D9A60DE">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投标人应仔细阅读操作手册，在本公告中要求的截止时间前完成投标保证金的缴纳和绑定工作。并充分考虑人为操作和银行异地跨行转账到账的时间等因素，因投标人操作不当或银行到账时间等问题造成的无法投标等一切后果，由投标人自行承担；</w:t>
      </w:r>
    </w:p>
    <w:p w14:paraId="39ED0AB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2、根据优化营商环境的要求，评标时以投标文件为准：</w:t>
      </w:r>
    </w:p>
    <w:p w14:paraId="422D7F91">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（1）资格评（预）审部分：资格评（预）以投标文件为准，其上传资料真实性由投标人自行承担，同时，投标人要完善主体库。</w:t>
      </w:r>
    </w:p>
    <w:p w14:paraId="20D63CA6">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（2）评标打分部分：评标打分部分仍按照100分制原则进行，涉及到资格审查、企业荣誉、人员业绩、企业业绩等计分部分时，以投标单位自行上传到投标文件中的相应内容为准。</w:t>
      </w:r>
    </w:p>
    <w:p w14:paraId="42858C29">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2F5300">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3、投标人递交的资料和投标文件不论中标与否均不予退还；</w:t>
      </w:r>
    </w:p>
    <w:p w14:paraId="77CF2C9B">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4、招标人不组织投标人踏勘现场。</w:t>
      </w:r>
    </w:p>
    <w:p w14:paraId="6B3F548B">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温馨提示：本项目为电子化、无纸化交易项目，开标时不再接受任何纸质资料，为保证您能投标成功，请需仔细阅读招标文件和三门峡市公共资源交易中心官网业务办理指南。</w:t>
      </w:r>
    </w:p>
    <w:p w14:paraId="6B26783D">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八、发布公告媒介</w:t>
      </w:r>
    </w:p>
    <w:p w14:paraId="4002D455">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本次招标公告同时在《中国招标投标公共服务平台》、《河南省政府采购网》、《三门峡市公共资源交易中心网》发布。</w:t>
      </w:r>
    </w:p>
    <w:p w14:paraId="4767F924">
      <w:pPr>
        <w:widowControl/>
        <w:spacing w:line="360" w:lineRule="auto"/>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九、联系方式</w:t>
      </w:r>
    </w:p>
    <w:p w14:paraId="228DFA81">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监督单位：卢氏县住房和城乡建设局纪检监察室</w:t>
      </w:r>
    </w:p>
    <w:p w14:paraId="7166CCE7">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联系人：范清泉</w:t>
      </w:r>
    </w:p>
    <w:p w14:paraId="5095FCBB">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电话：0398-2250639</w:t>
      </w:r>
      <w:r>
        <w:rPr>
          <w:rFonts w:hint="eastAsia" w:ascii="宋体" w:hAnsi="宋体" w:cs="宋体"/>
          <w:color w:val="auto"/>
          <w:sz w:val="28"/>
          <w:szCs w:val="28"/>
          <w:lang w:val="en-US" w:eastAsia="zh-CN"/>
        </w:rPr>
        <w:t>、15516226665</w:t>
      </w:r>
    </w:p>
    <w:p w14:paraId="4FE74647">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地址：卢氏县翰林路中段</w:t>
      </w:r>
    </w:p>
    <w:p w14:paraId="1907A908">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招标人：卢氏县住房和城乡建设局</w:t>
      </w:r>
    </w:p>
    <w:p w14:paraId="4A22B55C">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w:t>
      </w:r>
      <w:r>
        <w:rPr>
          <w:rFonts w:hint="eastAsia" w:ascii="宋体" w:hAnsi="宋体" w:cs="宋体"/>
          <w:color w:val="auto"/>
          <w:sz w:val="28"/>
          <w:szCs w:val="28"/>
          <w:lang w:val="en-US" w:eastAsia="zh-CN"/>
        </w:rPr>
        <w:t>师伟</w:t>
      </w:r>
    </w:p>
    <w:p w14:paraId="23796BB2">
      <w:pPr>
        <w:spacing w:beforeAutospacing="0" w:afterAutospacing="0"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电话：</w:t>
      </w:r>
      <w:r>
        <w:rPr>
          <w:rFonts w:hint="eastAsia" w:ascii="宋体" w:hAnsi="宋体" w:cs="宋体"/>
          <w:color w:val="auto"/>
          <w:sz w:val="28"/>
          <w:szCs w:val="28"/>
          <w:lang w:val="en-US" w:eastAsia="zh-CN"/>
        </w:rPr>
        <w:t>0398-2250388、17703981648</w:t>
      </w:r>
    </w:p>
    <w:p w14:paraId="6BEBDBD3">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地址：卢氏县翰林路中段</w:t>
      </w:r>
    </w:p>
    <w:p w14:paraId="6A413FBD">
      <w:pPr>
        <w:spacing w:beforeAutospacing="0" w:afterAutospacing="0"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代理机构：河南友拓工程管理有限公司 </w:t>
      </w:r>
    </w:p>
    <w:p w14:paraId="653CC373">
      <w:pPr>
        <w:wordWrap w:val="0"/>
        <w:spacing w:beforeAutospacing="0" w:afterAutospacing="0" w:line="600" w:lineRule="exact"/>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联系人：解志远</w:t>
      </w:r>
    </w:p>
    <w:p w14:paraId="07C55181">
      <w:pPr>
        <w:wordWrap w:val="0"/>
        <w:spacing w:beforeAutospacing="0" w:afterAutospacing="0" w:line="600" w:lineRule="exact"/>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en-US"/>
        </w:rPr>
        <w:t>电话：</w:t>
      </w:r>
      <w:r>
        <w:rPr>
          <w:rFonts w:hint="eastAsia" w:ascii="宋体" w:hAnsi="宋体"/>
          <w:color w:val="auto"/>
          <w:sz w:val="28"/>
          <w:szCs w:val="28"/>
          <w:highlight w:val="none"/>
          <w:lang w:val="en-US" w:eastAsia="zh-CN"/>
        </w:rPr>
        <w:t>15203988887、</w:t>
      </w:r>
      <w:r>
        <w:rPr>
          <w:rFonts w:hint="eastAsia" w:ascii="宋体" w:hAnsi="宋体" w:eastAsia="宋体"/>
          <w:color w:val="auto"/>
          <w:sz w:val="28"/>
          <w:szCs w:val="28"/>
          <w:highlight w:val="none"/>
          <w:lang w:val="en-US" w:eastAsia="en-US"/>
        </w:rPr>
        <w:t xml:space="preserve">18623981955 </w:t>
      </w:r>
    </w:p>
    <w:p w14:paraId="5790F73E">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olor w:val="auto"/>
          <w:sz w:val="28"/>
          <w:szCs w:val="28"/>
          <w:highlight w:val="none"/>
          <w:lang w:val="en-US" w:eastAsia="en-US"/>
        </w:rPr>
        <w:t>地址：三门峡市湖滨区河堤北路伟业大厦905室</w:t>
      </w:r>
    </w:p>
    <w:bookmarkEnd w:id="1184"/>
    <w:p w14:paraId="06A6153A">
      <w:pPr>
        <w:pStyle w:val="18"/>
        <w:ind w:left="0" w:leftChars="0" w:firstLine="0" w:firstLineChars="0"/>
        <w:rPr>
          <w:rFonts w:hint="eastAsia" w:ascii="宋体" w:hAnsi="宋体" w:eastAsia="宋体" w:cs="Times New Roman"/>
          <w:color w:val="auto"/>
          <w:sz w:val="24"/>
          <w:szCs w:val="24"/>
          <w:lang w:val="en-US" w:eastAsia="zh-CN"/>
        </w:rPr>
      </w:pPr>
    </w:p>
    <w:p w14:paraId="646BC3DE">
      <w:pPr>
        <w:pStyle w:val="19"/>
        <w:rPr>
          <w:rFonts w:hint="eastAsia" w:ascii="宋体" w:hAnsi="宋体" w:eastAsia="宋体" w:cs="Times New Roman"/>
          <w:color w:val="auto"/>
          <w:sz w:val="24"/>
          <w:szCs w:val="24"/>
          <w:lang w:val="en-US" w:eastAsia="zh-CN"/>
        </w:rPr>
      </w:pPr>
    </w:p>
    <w:p w14:paraId="53EE6D02">
      <w:pPr>
        <w:pStyle w:val="18"/>
        <w:rPr>
          <w:rFonts w:hint="eastAsia" w:ascii="宋体" w:hAnsi="宋体" w:eastAsia="宋体" w:cs="Times New Roman"/>
          <w:color w:val="auto"/>
          <w:sz w:val="24"/>
          <w:szCs w:val="24"/>
          <w:lang w:val="en-US" w:eastAsia="zh-CN"/>
        </w:rPr>
      </w:pPr>
    </w:p>
    <w:p w14:paraId="78929F94">
      <w:pPr>
        <w:spacing w:beforeAutospacing="0" w:afterAutospacing="0"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第二章</w:t>
      </w:r>
      <w:r>
        <w:rPr>
          <w:rFonts w:hint="eastAsia" w:ascii="宋体" w:hAnsi="宋体" w:cs="宋体"/>
          <w:b/>
          <w:bCs/>
          <w:kern w:val="2"/>
          <w:sz w:val="32"/>
          <w:szCs w:val="32"/>
          <w:lang w:val="en-US" w:eastAsia="zh-CN" w:bidi="ar-SA"/>
        </w:rPr>
        <w:t xml:space="preserve">  </w:t>
      </w:r>
      <w:r>
        <w:rPr>
          <w:rFonts w:hint="eastAsia" w:ascii="宋体" w:hAnsi="宋体" w:eastAsia="宋体" w:cs="宋体"/>
          <w:b/>
          <w:bCs/>
          <w:kern w:val="2"/>
          <w:sz w:val="32"/>
          <w:szCs w:val="32"/>
          <w:lang w:val="en-US" w:eastAsia="zh-CN" w:bidi="ar-SA"/>
        </w:rPr>
        <w:t>投标人须知</w:t>
      </w:r>
      <w:bookmarkEnd w:id="3"/>
      <w:bookmarkEnd w:id="4"/>
      <w:bookmarkEnd w:id="5"/>
      <w:bookmarkEnd w:id="6"/>
      <w:bookmarkEnd w:id="7"/>
      <w:bookmarkEnd w:id="8"/>
      <w:bookmarkEnd w:id="9"/>
      <w:bookmarkStart w:id="11" w:name="_Toc11944"/>
      <w:bookmarkStart w:id="12" w:name="_Toc357582438"/>
      <w:bookmarkStart w:id="13" w:name="_Toc256519613"/>
      <w:bookmarkStart w:id="14" w:name="_Toc387326077"/>
      <w:bookmarkStart w:id="15" w:name="_Toc363492344"/>
      <w:bookmarkStart w:id="16" w:name="_Toc2761023"/>
      <w:bookmarkStart w:id="17" w:name="_Toc22786"/>
      <w:bookmarkStart w:id="18" w:name="_Toc254788454"/>
    </w:p>
    <w:p w14:paraId="667A7EBC">
      <w:pPr>
        <w:pStyle w:val="17"/>
        <w:spacing w:before="0" w:after="0" w:line="360" w:lineRule="auto"/>
        <w:ind w:right="-23" w:rightChars="-11"/>
        <w:rPr>
          <w:rFonts w:ascii="宋体" w:hAnsi="宋体" w:cs="宋体"/>
          <w:sz w:val="30"/>
          <w:szCs w:val="30"/>
        </w:rPr>
      </w:pPr>
      <w:r>
        <w:rPr>
          <w:rFonts w:hint="eastAsia" w:ascii="宋体" w:hAnsi="宋体" w:cs="宋体"/>
          <w:sz w:val="30"/>
          <w:szCs w:val="30"/>
        </w:rPr>
        <w:t>投标人须知前附表</w:t>
      </w:r>
      <w:bookmarkEnd w:id="11"/>
      <w:bookmarkEnd w:id="12"/>
      <w:bookmarkEnd w:id="13"/>
      <w:bookmarkEnd w:id="14"/>
      <w:bookmarkEnd w:id="15"/>
      <w:bookmarkEnd w:id="16"/>
      <w:bookmarkEnd w:id="17"/>
      <w:bookmarkEnd w:id="18"/>
    </w:p>
    <w:bookmarkEnd w:id="2"/>
    <w:tbl>
      <w:tblPr>
        <w:tblStyle w:val="2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1700"/>
        <w:gridCol w:w="7081"/>
      </w:tblGrid>
      <w:tr w14:paraId="21F6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73" w:type="dxa"/>
            <w:vAlign w:val="center"/>
          </w:tcPr>
          <w:p w14:paraId="5AC0F368">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条款号</w:t>
            </w:r>
          </w:p>
        </w:tc>
        <w:tc>
          <w:tcPr>
            <w:tcW w:w="1700" w:type="dxa"/>
            <w:vAlign w:val="center"/>
          </w:tcPr>
          <w:p w14:paraId="62B6BBEB">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条 款 名 称</w:t>
            </w:r>
          </w:p>
        </w:tc>
        <w:tc>
          <w:tcPr>
            <w:tcW w:w="7081" w:type="dxa"/>
            <w:vAlign w:val="center"/>
          </w:tcPr>
          <w:p w14:paraId="2F6A951A">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编 列 内 容</w:t>
            </w:r>
          </w:p>
        </w:tc>
      </w:tr>
      <w:tr w14:paraId="04951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trPr>
        <w:tc>
          <w:tcPr>
            <w:tcW w:w="1073" w:type="dxa"/>
            <w:vAlign w:val="center"/>
          </w:tcPr>
          <w:p w14:paraId="59ACB8B3">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1.0</w:t>
            </w:r>
          </w:p>
        </w:tc>
        <w:tc>
          <w:tcPr>
            <w:tcW w:w="1700" w:type="dxa"/>
            <w:vAlign w:val="center"/>
          </w:tcPr>
          <w:p w14:paraId="42D30C9A">
            <w:pPr>
              <w:widowControl/>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监督单位</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招标人</w:t>
            </w:r>
          </w:p>
        </w:tc>
        <w:tc>
          <w:tcPr>
            <w:tcW w:w="7081" w:type="dxa"/>
            <w:vAlign w:val="center"/>
          </w:tcPr>
          <w:p w14:paraId="078765EF">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监督单位：卢氏县住房和城乡建设局纪检监察室</w:t>
            </w:r>
          </w:p>
          <w:p w14:paraId="613D76DF">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联系人：范清泉</w:t>
            </w:r>
          </w:p>
          <w:p w14:paraId="2FE4C6E4">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电话：0398-2250639、15516226665</w:t>
            </w:r>
          </w:p>
          <w:p w14:paraId="35F6F042">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地址：卢氏县翰林路中段</w:t>
            </w:r>
          </w:p>
          <w:p w14:paraId="78C1ECB7">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招标人：卢氏县住房和城乡建设局</w:t>
            </w:r>
          </w:p>
          <w:p w14:paraId="2F847314">
            <w:pPr>
              <w:widowControl/>
              <w:wordWrap/>
              <w:adjustRightInd w:val="0"/>
              <w:snapToGrid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联系人：师伟</w:t>
            </w:r>
          </w:p>
          <w:p w14:paraId="35BBBF3A">
            <w:pPr>
              <w:widowControl/>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电话：0398-2250388、17703981648</w:t>
            </w:r>
          </w:p>
          <w:p w14:paraId="3BE51399">
            <w:pPr>
              <w:widowControl/>
              <w:wordWrap/>
              <w:adjustRightInd w:val="0"/>
              <w:snapToGrid w:val="0"/>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地址：卢氏县翰林路中段</w:t>
            </w:r>
          </w:p>
        </w:tc>
      </w:tr>
      <w:tr w14:paraId="13DF9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3735BE99">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1.1</w:t>
            </w:r>
          </w:p>
        </w:tc>
        <w:tc>
          <w:tcPr>
            <w:tcW w:w="1700" w:type="dxa"/>
            <w:vAlign w:val="center"/>
          </w:tcPr>
          <w:p w14:paraId="37AAADA2">
            <w:pPr>
              <w:widowControl/>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招标代理机构</w:t>
            </w:r>
          </w:p>
        </w:tc>
        <w:tc>
          <w:tcPr>
            <w:tcW w:w="7081" w:type="dxa"/>
            <w:vAlign w:val="top"/>
          </w:tcPr>
          <w:p w14:paraId="13E7657C">
            <w:pPr>
              <w:widowControl/>
              <w:wordWrap/>
              <w:adjustRightInd w:val="0"/>
              <w:snapToGrid w:val="0"/>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代理机构：河南友拓工程管理有限公司 </w:t>
            </w:r>
          </w:p>
          <w:p w14:paraId="0B376125">
            <w:pPr>
              <w:widowControl/>
              <w:wordWrap/>
              <w:adjustRightInd w:val="0"/>
              <w:snapToGrid w:val="0"/>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联系人：解志远</w:t>
            </w:r>
          </w:p>
          <w:p w14:paraId="341500E4">
            <w:pPr>
              <w:widowControl/>
              <w:wordWrap/>
              <w:adjustRightInd w:val="0"/>
              <w:snapToGrid w:val="0"/>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电话：15203988887、18623981955 </w:t>
            </w:r>
          </w:p>
          <w:p w14:paraId="3F81B4F4">
            <w:pPr>
              <w:widowControl/>
              <w:wordWrap/>
              <w:adjustRightInd w:val="0"/>
              <w:snapToGrid w:val="0"/>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地址：三门峡市湖滨区河堤北路伟业大厦905室</w:t>
            </w:r>
          </w:p>
        </w:tc>
      </w:tr>
      <w:tr w14:paraId="6CC32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1073" w:type="dxa"/>
            <w:vAlign w:val="center"/>
          </w:tcPr>
          <w:p w14:paraId="458191AB">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1.2</w:t>
            </w:r>
          </w:p>
        </w:tc>
        <w:tc>
          <w:tcPr>
            <w:tcW w:w="1700" w:type="dxa"/>
            <w:vAlign w:val="center"/>
          </w:tcPr>
          <w:p w14:paraId="0FA40521">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081" w:type="dxa"/>
            <w:vAlign w:val="center"/>
          </w:tcPr>
          <w:p w14:paraId="011F5AAA">
            <w:pPr>
              <w:widowControl/>
              <w:wordWrap/>
              <w:adjustRightInd w:val="0"/>
              <w:snapToGrid w:val="0"/>
              <w:spacing w:line="360" w:lineRule="auto"/>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卢氏县靖华路及沿线区域排水防涝设施提升改造项目（二期）</w:t>
            </w:r>
          </w:p>
        </w:tc>
      </w:tr>
      <w:tr w14:paraId="37D5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073" w:type="dxa"/>
            <w:vAlign w:val="center"/>
          </w:tcPr>
          <w:p w14:paraId="37CF9D5A">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700" w:type="dxa"/>
            <w:vAlign w:val="center"/>
          </w:tcPr>
          <w:p w14:paraId="0A1B39DA">
            <w:pPr>
              <w:widowControl/>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项目编号</w:t>
            </w:r>
          </w:p>
        </w:tc>
        <w:tc>
          <w:tcPr>
            <w:tcW w:w="7081" w:type="dxa"/>
            <w:vAlign w:val="center"/>
          </w:tcPr>
          <w:p w14:paraId="500CDBD5">
            <w:pPr>
              <w:widowControl/>
              <w:wordWrap/>
              <w:adjustRightInd w:val="0"/>
              <w:snapToGrid w:val="0"/>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三卢公开采购-2025-37、LSGZ[2025]185-GC044</w:t>
            </w:r>
          </w:p>
        </w:tc>
      </w:tr>
      <w:tr w14:paraId="57A66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073" w:type="dxa"/>
            <w:vAlign w:val="center"/>
          </w:tcPr>
          <w:p w14:paraId="08D1234C">
            <w:pPr>
              <w:widowControl/>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en-US"/>
              </w:rPr>
              <w:t>1.</w:t>
            </w:r>
            <w:r>
              <w:rPr>
                <w:rFonts w:hint="eastAsia" w:ascii="宋体" w:hAnsi="宋体" w:eastAsia="宋体" w:cs="宋体"/>
                <w:kern w:val="0"/>
                <w:sz w:val="24"/>
                <w:szCs w:val="24"/>
                <w:lang w:val="en-US" w:eastAsia="zh-CN"/>
              </w:rPr>
              <w:t>4</w:t>
            </w:r>
          </w:p>
        </w:tc>
        <w:tc>
          <w:tcPr>
            <w:tcW w:w="1700" w:type="dxa"/>
            <w:vAlign w:val="center"/>
          </w:tcPr>
          <w:p w14:paraId="4FE907D1">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zh-CN"/>
              </w:rPr>
              <w:t>建设</w:t>
            </w:r>
            <w:r>
              <w:rPr>
                <w:rFonts w:hint="eastAsia" w:ascii="宋体" w:hAnsi="宋体" w:eastAsia="宋体" w:cs="宋体"/>
                <w:kern w:val="0"/>
                <w:sz w:val="24"/>
                <w:szCs w:val="24"/>
                <w:lang w:eastAsia="en-US"/>
              </w:rPr>
              <w:t>地点</w:t>
            </w:r>
          </w:p>
        </w:tc>
        <w:tc>
          <w:tcPr>
            <w:tcW w:w="7081" w:type="dxa"/>
            <w:vAlign w:val="center"/>
          </w:tcPr>
          <w:p w14:paraId="21BC3F4E">
            <w:pPr>
              <w:widowControl/>
              <w:wordWrap/>
              <w:adjustRightInd w:val="0"/>
              <w:snapToGrid w:val="0"/>
              <w:spacing w:line="360" w:lineRule="auto"/>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三门峡市卢氏县</w:t>
            </w:r>
          </w:p>
        </w:tc>
      </w:tr>
      <w:tr w14:paraId="6FBA1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073" w:type="dxa"/>
            <w:vAlign w:val="center"/>
          </w:tcPr>
          <w:p w14:paraId="6BD4AD11">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700" w:type="dxa"/>
            <w:vAlign w:val="center"/>
          </w:tcPr>
          <w:p w14:paraId="15633817">
            <w:pPr>
              <w:widowControl/>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项目概况</w:t>
            </w:r>
          </w:p>
        </w:tc>
        <w:tc>
          <w:tcPr>
            <w:tcW w:w="7081" w:type="dxa"/>
            <w:vAlign w:val="center"/>
          </w:tcPr>
          <w:p w14:paraId="127D9430">
            <w:pPr>
              <w:widowControl/>
              <w:wordWrap/>
              <w:adjustRightInd w:val="0"/>
              <w:snapToGrid w:val="0"/>
              <w:spacing w:line="360" w:lineRule="auto"/>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卢氏县靖华路及沿线区域排水防涝设施提升改造项目（二期）</w:t>
            </w:r>
            <w:r>
              <w:rPr>
                <w:rFonts w:hint="eastAsia" w:ascii="宋体" w:hAnsi="宋体" w:cs="宋体"/>
                <w:color w:val="000000"/>
                <w:kern w:val="0"/>
                <w:sz w:val="24"/>
                <w:szCs w:val="24"/>
                <w:lang w:val="en-US" w:eastAsia="zh-CN"/>
              </w:rPr>
              <w:t>，</w:t>
            </w:r>
          </w:p>
          <w:p w14:paraId="42E1B69D">
            <w:pPr>
              <w:widowControl/>
              <w:wordWrap/>
              <w:adjustRightInd w:val="0"/>
              <w:snapToGrid w:val="0"/>
              <w:spacing w:line="360" w:lineRule="auto"/>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主要内容：虢都路（西沙河-陵园）、华夏路（永济路-洛河）、新建路（伏牛路-靖华西路）排水防涝设施提升改造（详见招标工程量清单内容）</w:t>
            </w:r>
          </w:p>
        </w:tc>
      </w:tr>
      <w:tr w14:paraId="168BF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073" w:type="dxa"/>
            <w:vAlign w:val="center"/>
          </w:tcPr>
          <w:p w14:paraId="73690B56">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1.</w:t>
            </w:r>
            <w:r>
              <w:rPr>
                <w:rFonts w:hint="eastAsia" w:ascii="宋体" w:hAnsi="宋体" w:eastAsia="宋体" w:cs="宋体"/>
                <w:kern w:val="0"/>
                <w:sz w:val="24"/>
                <w:szCs w:val="24"/>
                <w:lang w:val="en-US" w:eastAsia="zh-CN"/>
              </w:rPr>
              <w:t>6</w:t>
            </w:r>
          </w:p>
        </w:tc>
        <w:tc>
          <w:tcPr>
            <w:tcW w:w="1700" w:type="dxa"/>
            <w:vAlign w:val="center"/>
          </w:tcPr>
          <w:p w14:paraId="1C8814BB">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资金来源及落实情况</w:t>
            </w:r>
          </w:p>
        </w:tc>
        <w:tc>
          <w:tcPr>
            <w:tcW w:w="7081" w:type="dxa"/>
            <w:vAlign w:val="center"/>
          </w:tcPr>
          <w:p w14:paraId="342FB9F8">
            <w:pPr>
              <w:widowControl/>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财政资金，已落实</w:t>
            </w:r>
          </w:p>
        </w:tc>
      </w:tr>
      <w:tr w14:paraId="792A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073" w:type="dxa"/>
            <w:vAlign w:val="center"/>
          </w:tcPr>
          <w:p w14:paraId="70759D15">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700" w:type="dxa"/>
            <w:vAlign w:val="center"/>
          </w:tcPr>
          <w:p w14:paraId="2FC6EF55">
            <w:pPr>
              <w:widowControl/>
              <w:spacing w:line="360" w:lineRule="auto"/>
              <w:jc w:val="center"/>
              <w:textAlignment w:val="auto"/>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招标控制价</w:t>
            </w:r>
          </w:p>
        </w:tc>
        <w:tc>
          <w:tcPr>
            <w:tcW w:w="7081" w:type="dxa"/>
            <w:vAlign w:val="center"/>
          </w:tcPr>
          <w:p w14:paraId="36A8735E">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 xml:space="preserve"> 7071465.46 </w:t>
            </w:r>
            <w:r>
              <w:rPr>
                <w:rFonts w:hint="eastAsia" w:ascii="宋体" w:hAnsi="宋体" w:eastAsia="宋体" w:cs="宋体"/>
                <w:color w:val="auto"/>
                <w:kern w:val="0"/>
                <w:sz w:val="24"/>
                <w:szCs w:val="24"/>
                <w:lang w:val="en-US" w:eastAsia="zh-CN"/>
              </w:rPr>
              <w:t>元（投标人投标总报价不得高于招标人公布的招标控制价，大于招标控制价的报价视为无效报价，其投标将予否决。）</w:t>
            </w:r>
          </w:p>
        </w:tc>
      </w:tr>
      <w:tr w14:paraId="6CB3F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073" w:type="dxa"/>
            <w:vAlign w:val="top"/>
          </w:tcPr>
          <w:p w14:paraId="3C124243">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1.</w:t>
            </w:r>
            <w:r>
              <w:rPr>
                <w:rFonts w:hint="eastAsia" w:ascii="宋体" w:hAnsi="宋体" w:eastAsia="宋体" w:cs="宋体"/>
                <w:kern w:val="0"/>
                <w:sz w:val="24"/>
                <w:szCs w:val="24"/>
                <w:lang w:val="en-US" w:eastAsia="zh-CN"/>
              </w:rPr>
              <w:t>8</w:t>
            </w:r>
          </w:p>
        </w:tc>
        <w:tc>
          <w:tcPr>
            <w:tcW w:w="1700" w:type="dxa"/>
            <w:tcBorders>
              <w:right w:val="single" w:color="auto" w:sz="4" w:space="0"/>
            </w:tcBorders>
            <w:vAlign w:val="top"/>
          </w:tcPr>
          <w:p w14:paraId="5A39FFC1">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招标范围</w:t>
            </w:r>
          </w:p>
        </w:tc>
        <w:tc>
          <w:tcPr>
            <w:tcW w:w="7081" w:type="dxa"/>
            <w:tcBorders>
              <w:top w:val="single" w:color="auto" w:sz="4" w:space="0"/>
              <w:left w:val="single" w:color="auto" w:sz="4" w:space="0"/>
              <w:right w:val="single" w:color="auto" w:sz="4" w:space="0"/>
            </w:tcBorders>
            <w:vAlign w:val="top"/>
          </w:tcPr>
          <w:p w14:paraId="779FE7B9">
            <w:pPr>
              <w:widowControl/>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招标文件、招标工程量清单、施工图纸范围内的全部内容</w:t>
            </w:r>
          </w:p>
        </w:tc>
      </w:tr>
      <w:tr w14:paraId="14B73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073" w:type="dxa"/>
            <w:vAlign w:val="center"/>
          </w:tcPr>
          <w:p w14:paraId="40E52DDC">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700" w:type="dxa"/>
            <w:vAlign w:val="center"/>
          </w:tcPr>
          <w:p w14:paraId="1AF128FE">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招标方式</w:t>
            </w:r>
          </w:p>
        </w:tc>
        <w:tc>
          <w:tcPr>
            <w:tcW w:w="7081" w:type="dxa"/>
            <w:tcBorders>
              <w:top w:val="single" w:color="auto" w:sz="4" w:space="0"/>
            </w:tcBorders>
            <w:vAlign w:val="top"/>
          </w:tcPr>
          <w:p w14:paraId="4037A8F4">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en-US"/>
              </w:rPr>
              <w:t>公开招标</w:t>
            </w:r>
          </w:p>
        </w:tc>
      </w:tr>
      <w:tr w14:paraId="28593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073" w:type="dxa"/>
            <w:vAlign w:val="center"/>
          </w:tcPr>
          <w:p w14:paraId="4C5D934D">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1700" w:type="dxa"/>
            <w:vAlign w:val="center"/>
          </w:tcPr>
          <w:p w14:paraId="2CF33B79">
            <w:pPr>
              <w:widowControl/>
              <w:spacing w:line="360" w:lineRule="auto"/>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计划工期</w:t>
            </w:r>
          </w:p>
        </w:tc>
        <w:tc>
          <w:tcPr>
            <w:tcW w:w="7081" w:type="dxa"/>
            <w:tcBorders>
              <w:top w:val="single" w:color="auto" w:sz="4" w:space="0"/>
            </w:tcBorders>
            <w:vAlign w:val="center"/>
          </w:tcPr>
          <w:p w14:paraId="7ECC5EEC">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120</w:t>
            </w:r>
            <w:r>
              <w:rPr>
                <w:rFonts w:hint="eastAsia" w:ascii="宋体" w:hAnsi="宋体" w:eastAsia="宋体" w:cs="宋体"/>
                <w:color w:val="auto"/>
                <w:kern w:val="0"/>
                <w:sz w:val="24"/>
                <w:szCs w:val="24"/>
                <w:lang w:val="en-US" w:eastAsia="zh-CN"/>
              </w:rPr>
              <w:t>日历天</w:t>
            </w:r>
          </w:p>
        </w:tc>
      </w:tr>
      <w:tr w14:paraId="44B9E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0644BB0B">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1700" w:type="dxa"/>
            <w:vAlign w:val="center"/>
          </w:tcPr>
          <w:p w14:paraId="23FD6D60">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质量要求</w:t>
            </w:r>
          </w:p>
        </w:tc>
        <w:tc>
          <w:tcPr>
            <w:tcW w:w="7081" w:type="dxa"/>
            <w:tcBorders>
              <w:top w:val="single" w:color="auto" w:sz="4" w:space="0"/>
            </w:tcBorders>
            <w:vAlign w:val="center"/>
          </w:tcPr>
          <w:p w14:paraId="41592EEE">
            <w:pPr>
              <w:widowControl/>
              <w:spacing w:line="360" w:lineRule="auto"/>
              <w:textAlignment w:val="auto"/>
              <w:rPr>
                <w:rFonts w:hint="eastAsia" w:ascii="宋体" w:hAnsi="宋体" w:eastAsia="宋体" w:cs="宋体"/>
                <w:color w:val="auto"/>
                <w:kern w:val="0"/>
                <w:sz w:val="24"/>
                <w:szCs w:val="24"/>
                <w:lang w:val="en-US" w:eastAsia="en-US"/>
              </w:rPr>
            </w:pPr>
            <w:r>
              <w:rPr>
                <w:rFonts w:hint="eastAsia" w:ascii="宋体" w:hAnsi="宋体" w:eastAsia="宋体" w:cs="宋体"/>
                <w:color w:val="auto"/>
                <w:kern w:val="0"/>
                <w:sz w:val="24"/>
                <w:szCs w:val="24"/>
                <w:lang w:val="en-US" w:eastAsia="en-US"/>
              </w:rPr>
              <w:t>达到国家现行建设工程施工质量验收规范合格标准</w:t>
            </w:r>
          </w:p>
        </w:tc>
      </w:tr>
      <w:tr w14:paraId="57775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073" w:type="dxa"/>
            <w:vAlign w:val="center"/>
          </w:tcPr>
          <w:p w14:paraId="50DFD228">
            <w:pPr>
              <w:widowControl/>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1700" w:type="dxa"/>
            <w:vAlign w:val="center"/>
          </w:tcPr>
          <w:p w14:paraId="5855507C">
            <w:pPr>
              <w:widowControl/>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投标人资质条件、能力和信誉</w:t>
            </w:r>
          </w:p>
        </w:tc>
        <w:tc>
          <w:tcPr>
            <w:tcW w:w="7081" w:type="dxa"/>
            <w:vAlign w:val="center"/>
          </w:tcPr>
          <w:p w14:paraId="78C29809">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1、在中华人民共和国境内注册的独立法人并具有履行合同能力的施工企业，具有独立企业法人资格；持有效的营业执照副本、税务登记证副本、组织机构代码证（若三证合一的须出具合并后的证件）；</w:t>
            </w:r>
          </w:p>
          <w:p w14:paraId="7B1A5FC2">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2、投标人须具有市政公用工程施工总承包叁级（含叁级）及以上资质，具有有效的安全生产许可证；</w:t>
            </w:r>
          </w:p>
          <w:p w14:paraId="74273E24">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拟派项目经理须具备市政公用工程专业贰级（含贰级）及以上建造师执业资格和安全生产考核合格证，与投标单位签订劳动合同且未在其他在建工程项目中担任项目经理，已参加社会养老保险，提供相关缴费证明材料（新成立的企业从成立之日起计算）；</w:t>
            </w:r>
          </w:p>
          <w:p w14:paraId="32DA220E">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4、具有良好的财务状况且没有处于被责令停业，提供相关证明材料或承诺书（格式自拟）；</w:t>
            </w:r>
          </w:p>
          <w:p w14:paraId="04602C14">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5、投标人出具无行贿记录在中国裁判文书网自行查询或自行承诺（查询/承诺对象：企业、法定代表人），（查询日期必须在公告发布之日之后）；</w:t>
            </w:r>
          </w:p>
          <w:p w14:paraId="5C79D5D0">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6、投标人自行出具本单位无商业贿赂及无不正当竞争行为的承诺书</w:t>
            </w:r>
          </w:p>
          <w:p w14:paraId="5B11C246">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7、参考《关于在政府采购活动中查询及使用信用记录有关问题的通知》(财库[2016]125号) 和豫财购【2016】15号的规定，对列入失信被执行人、重大税收违法失信主体（查询渠道：“中国执行信息公开网”网站（http://zxgk.court.gov.cn）、“信用中国”网站www.creditchina.gov.cn）；政府采购严重违法失信行为记录名单的供应商（查询渠道：中国政府采购网www.ccgp.gov.cn），拒绝参与本项目采购活动。（提供“中国执行信息公开网”、“信用中国”和“中国政府采购网”网站的查询信息截图，截图显示查询时间，查询时间自本公告发布之日起，投标文件递交截止时间止）；</w:t>
            </w:r>
          </w:p>
          <w:p w14:paraId="78D76E0F">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单位负责人为同一人或者存在直接控股、管理关系的不同投标人，不得参加同一合同项下的政府采购活动，提供“国家企业信用信息公示系统”中查询截图（需包含公司基本信息、股东信息及股权变更信息）；</w:t>
            </w:r>
          </w:p>
          <w:p w14:paraId="1016DBD1">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9、本次招标不接受联合体投标；</w:t>
            </w:r>
          </w:p>
          <w:p w14:paraId="1A419865">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10、本次招标实行资格后审，资格审查的具体要求见招标文件。</w:t>
            </w:r>
          </w:p>
          <w:p w14:paraId="334D1C4A">
            <w:pPr>
              <w:widowControl/>
              <w:spacing w:line="360" w:lineRule="auto"/>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注：被列入失信被执行人及重大税收违法失信主体的企业做无效标处理。招标人或代理机构有权对投标人信用记录进行甄别和复查。</w:t>
            </w:r>
          </w:p>
        </w:tc>
      </w:tr>
      <w:tr w14:paraId="6C65D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073" w:type="dxa"/>
            <w:vAlign w:val="center"/>
          </w:tcPr>
          <w:p w14:paraId="328293AE">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3</w:t>
            </w:r>
          </w:p>
        </w:tc>
        <w:tc>
          <w:tcPr>
            <w:tcW w:w="1700" w:type="dxa"/>
            <w:vAlign w:val="center"/>
          </w:tcPr>
          <w:p w14:paraId="2724E4CD">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是否接受联合体投标</w:t>
            </w:r>
          </w:p>
        </w:tc>
        <w:tc>
          <w:tcPr>
            <w:tcW w:w="7081" w:type="dxa"/>
            <w:vAlign w:val="center"/>
          </w:tcPr>
          <w:p w14:paraId="0194B234">
            <w:pPr>
              <w:widowControl/>
              <w:spacing w:line="360" w:lineRule="auto"/>
              <w:jc w:val="left"/>
              <w:textAlignment w:val="auto"/>
              <w:rPr>
                <w:rFonts w:hint="eastAsia" w:ascii="宋体" w:hAnsi="宋体" w:eastAsia="宋体" w:cs="宋体"/>
                <w:color w:val="000000"/>
                <w:kern w:val="0"/>
                <w:sz w:val="24"/>
                <w:szCs w:val="24"/>
                <w:lang w:eastAsia="en-US"/>
              </w:rPr>
            </w:pPr>
            <w:r>
              <w:rPr>
                <w:rFonts w:hint="eastAsia" w:ascii="宋体" w:hAnsi="宋体" w:eastAsia="宋体" w:cs="宋体"/>
                <w:color w:val="000000"/>
                <w:kern w:val="0"/>
                <w:sz w:val="24"/>
                <w:szCs w:val="24"/>
                <w:lang w:eastAsia="en-US"/>
              </w:rPr>
              <w:t>不接受</w:t>
            </w:r>
          </w:p>
        </w:tc>
      </w:tr>
      <w:tr w14:paraId="3B168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ED1CD5E">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4</w:t>
            </w:r>
          </w:p>
        </w:tc>
        <w:tc>
          <w:tcPr>
            <w:tcW w:w="1700" w:type="dxa"/>
            <w:vAlign w:val="center"/>
          </w:tcPr>
          <w:p w14:paraId="6D6D8F3D">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踏勘现场</w:t>
            </w:r>
          </w:p>
        </w:tc>
        <w:tc>
          <w:tcPr>
            <w:tcW w:w="7081" w:type="dxa"/>
            <w:vAlign w:val="center"/>
          </w:tcPr>
          <w:p w14:paraId="7138D361">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不组织</w:t>
            </w:r>
          </w:p>
        </w:tc>
      </w:tr>
      <w:tr w14:paraId="21E6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F7F74BB">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5</w:t>
            </w:r>
          </w:p>
        </w:tc>
        <w:tc>
          <w:tcPr>
            <w:tcW w:w="1700" w:type="dxa"/>
            <w:vAlign w:val="center"/>
          </w:tcPr>
          <w:p w14:paraId="7AFCBD8A">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投标预备会</w:t>
            </w:r>
          </w:p>
        </w:tc>
        <w:tc>
          <w:tcPr>
            <w:tcW w:w="7081" w:type="dxa"/>
            <w:vAlign w:val="center"/>
          </w:tcPr>
          <w:p w14:paraId="5F3933EF">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不召开</w:t>
            </w:r>
          </w:p>
        </w:tc>
      </w:tr>
      <w:tr w14:paraId="4C75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073" w:type="dxa"/>
            <w:vAlign w:val="center"/>
          </w:tcPr>
          <w:p w14:paraId="390EBFCF">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1700" w:type="dxa"/>
            <w:vAlign w:val="center"/>
          </w:tcPr>
          <w:p w14:paraId="5CEE2A7A">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偏离与分包</w:t>
            </w:r>
          </w:p>
        </w:tc>
        <w:tc>
          <w:tcPr>
            <w:tcW w:w="7081" w:type="dxa"/>
            <w:vAlign w:val="center"/>
          </w:tcPr>
          <w:p w14:paraId="3FE8A868">
            <w:pPr>
              <w:widowControl/>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不允许</w:t>
            </w:r>
          </w:p>
        </w:tc>
      </w:tr>
      <w:tr w14:paraId="653DC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073" w:type="dxa"/>
            <w:vAlign w:val="center"/>
          </w:tcPr>
          <w:p w14:paraId="55BBA5F7">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7</w:t>
            </w:r>
          </w:p>
        </w:tc>
        <w:tc>
          <w:tcPr>
            <w:tcW w:w="1700" w:type="dxa"/>
            <w:vAlign w:val="center"/>
          </w:tcPr>
          <w:p w14:paraId="5737FAD0">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投标人对招标文件提出异议的截止时间</w:t>
            </w:r>
          </w:p>
        </w:tc>
        <w:tc>
          <w:tcPr>
            <w:tcW w:w="7081" w:type="dxa"/>
            <w:vAlign w:val="center"/>
          </w:tcPr>
          <w:p w14:paraId="2944AE3B">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递交投标文件截止之日10日前</w:t>
            </w:r>
          </w:p>
        </w:tc>
      </w:tr>
      <w:tr w14:paraId="1604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781A86B9">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8</w:t>
            </w:r>
          </w:p>
        </w:tc>
        <w:tc>
          <w:tcPr>
            <w:tcW w:w="1700" w:type="dxa"/>
            <w:vAlign w:val="center"/>
          </w:tcPr>
          <w:p w14:paraId="6BFBE4FF">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招标人对招标文件书面澄清的时间</w:t>
            </w:r>
          </w:p>
        </w:tc>
        <w:tc>
          <w:tcPr>
            <w:tcW w:w="7081" w:type="dxa"/>
            <w:vAlign w:val="center"/>
          </w:tcPr>
          <w:p w14:paraId="428AF271">
            <w:pPr>
              <w:widowControl/>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递交投标文件截止之日15</w:t>
            </w:r>
            <w:r>
              <w:rPr>
                <w:rFonts w:hint="eastAsia" w:ascii="宋体" w:hAnsi="宋体" w:eastAsia="宋体" w:cs="宋体"/>
                <w:color w:val="000000"/>
                <w:kern w:val="0"/>
                <w:sz w:val="24"/>
                <w:szCs w:val="24"/>
                <w:lang w:eastAsia="zh-CN"/>
              </w:rPr>
              <w:t>日</w:t>
            </w:r>
            <w:r>
              <w:rPr>
                <w:rFonts w:hint="eastAsia" w:ascii="宋体" w:hAnsi="宋体" w:eastAsia="宋体" w:cs="宋体"/>
                <w:color w:val="000000"/>
                <w:kern w:val="0"/>
                <w:sz w:val="24"/>
                <w:szCs w:val="24"/>
              </w:rPr>
              <w:t>前</w:t>
            </w:r>
          </w:p>
        </w:tc>
      </w:tr>
      <w:tr w14:paraId="447C7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073" w:type="dxa"/>
            <w:vAlign w:val="center"/>
          </w:tcPr>
          <w:p w14:paraId="07167ABA">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2.</w:t>
            </w:r>
            <w:r>
              <w:rPr>
                <w:rFonts w:hint="eastAsia" w:ascii="宋体" w:hAnsi="宋体" w:eastAsia="宋体" w:cs="宋体"/>
                <w:kern w:val="0"/>
                <w:sz w:val="24"/>
                <w:szCs w:val="24"/>
                <w:lang w:val="en-US" w:eastAsia="zh-CN"/>
              </w:rPr>
              <w:t>9</w:t>
            </w:r>
          </w:p>
        </w:tc>
        <w:tc>
          <w:tcPr>
            <w:tcW w:w="1700" w:type="dxa"/>
            <w:vAlign w:val="center"/>
          </w:tcPr>
          <w:p w14:paraId="5EF6261A">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构成招标文件的其他资料</w:t>
            </w:r>
          </w:p>
        </w:tc>
        <w:tc>
          <w:tcPr>
            <w:tcW w:w="7081" w:type="dxa"/>
            <w:vAlign w:val="center"/>
          </w:tcPr>
          <w:p w14:paraId="6146B8A2">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除招标文件外，图纸、工程量清单、招标控制价，以及招标人在招标期间发出的澄清、修改、补充、补遗和其它有效正式函件等内容均是招标文件的组成部分。</w:t>
            </w:r>
          </w:p>
        </w:tc>
      </w:tr>
      <w:tr w14:paraId="7706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4A5A64DE">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700" w:type="dxa"/>
            <w:vAlign w:val="center"/>
          </w:tcPr>
          <w:p w14:paraId="36E84BEE">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招标人对招标文件修改的时间</w:t>
            </w:r>
          </w:p>
        </w:tc>
        <w:tc>
          <w:tcPr>
            <w:tcW w:w="7081" w:type="dxa"/>
            <w:vAlign w:val="center"/>
          </w:tcPr>
          <w:p w14:paraId="687B3F26">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递交投标文件截止之日15</w:t>
            </w:r>
            <w:r>
              <w:rPr>
                <w:rFonts w:hint="eastAsia" w:ascii="宋体" w:hAnsi="宋体" w:eastAsia="宋体" w:cs="宋体"/>
                <w:color w:val="000000"/>
                <w:kern w:val="0"/>
                <w:sz w:val="24"/>
                <w:szCs w:val="24"/>
                <w:lang w:eastAsia="zh-CN"/>
              </w:rPr>
              <w:t>日</w:t>
            </w:r>
            <w:r>
              <w:rPr>
                <w:rFonts w:hint="eastAsia" w:ascii="宋体" w:hAnsi="宋体" w:eastAsia="宋体" w:cs="宋体"/>
                <w:color w:val="000000"/>
                <w:kern w:val="0"/>
                <w:sz w:val="24"/>
                <w:szCs w:val="24"/>
              </w:rPr>
              <w:t>前</w:t>
            </w:r>
          </w:p>
        </w:tc>
      </w:tr>
      <w:tr w14:paraId="0F805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2FA509B8">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1700" w:type="dxa"/>
            <w:vAlign w:val="center"/>
          </w:tcPr>
          <w:p w14:paraId="063AA895">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投标截止时间</w:t>
            </w:r>
          </w:p>
        </w:tc>
        <w:tc>
          <w:tcPr>
            <w:tcW w:w="7081" w:type="dxa"/>
            <w:vAlign w:val="center"/>
          </w:tcPr>
          <w:p w14:paraId="1A08F509">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具体详见公告部分</w:t>
            </w:r>
          </w:p>
        </w:tc>
      </w:tr>
      <w:tr w14:paraId="328BE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073" w:type="dxa"/>
            <w:vAlign w:val="center"/>
          </w:tcPr>
          <w:p w14:paraId="49A1EB79">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1700" w:type="dxa"/>
            <w:vAlign w:val="center"/>
          </w:tcPr>
          <w:p w14:paraId="143AA173">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投标人确认收到招标文件澄清的时间</w:t>
            </w:r>
          </w:p>
        </w:tc>
        <w:tc>
          <w:tcPr>
            <w:tcW w:w="7081" w:type="dxa"/>
            <w:vAlign w:val="center"/>
          </w:tcPr>
          <w:p w14:paraId="38EF18B4">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收到相应澄清文件后24小时内(以发出时间为准)</w:t>
            </w:r>
          </w:p>
        </w:tc>
      </w:tr>
      <w:tr w14:paraId="63EB3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664BDEF">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val="en-US" w:eastAsia="zh-CN"/>
              </w:rPr>
              <w:t>3</w:t>
            </w:r>
          </w:p>
        </w:tc>
        <w:tc>
          <w:tcPr>
            <w:tcW w:w="1700" w:type="dxa"/>
            <w:vAlign w:val="center"/>
          </w:tcPr>
          <w:p w14:paraId="4D0CD5A9">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投标人确认收到招标文件修改的时间</w:t>
            </w:r>
          </w:p>
        </w:tc>
        <w:tc>
          <w:tcPr>
            <w:tcW w:w="7081" w:type="dxa"/>
            <w:vAlign w:val="center"/>
          </w:tcPr>
          <w:p w14:paraId="57DFA3C1">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收到相应澄清文件24小时内(以发出时间为准) </w:t>
            </w:r>
          </w:p>
        </w:tc>
      </w:tr>
      <w:tr w14:paraId="68E99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08BB11FC">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val="en-US" w:eastAsia="zh-CN"/>
              </w:rPr>
              <w:t>4</w:t>
            </w:r>
          </w:p>
        </w:tc>
        <w:tc>
          <w:tcPr>
            <w:tcW w:w="1700" w:type="dxa"/>
            <w:vAlign w:val="center"/>
          </w:tcPr>
          <w:p w14:paraId="539B1440">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构成投标文件的其他资料</w:t>
            </w:r>
          </w:p>
        </w:tc>
        <w:tc>
          <w:tcPr>
            <w:tcW w:w="7081" w:type="dxa"/>
            <w:vAlign w:val="center"/>
          </w:tcPr>
          <w:p w14:paraId="1901BC9D">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1、本项目所发出的公告及通知</w:t>
            </w:r>
          </w:p>
          <w:p w14:paraId="4EFB192E">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2、投标人认为需要提供的其他资料</w:t>
            </w:r>
          </w:p>
        </w:tc>
      </w:tr>
      <w:tr w14:paraId="1BF5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073" w:type="dxa"/>
            <w:vAlign w:val="center"/>
          </w:tcPr>
          <w:p w14:paraId="511DBA36">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val="en-US" w:eastAsia="zh-CN"/>
              </w:rPr>
              <w:t>5</w:t>
            </w:r>
          </w:p>
        </w:tc>
        <w:tc>
          <w:tcPr>
            <w:tcW w:w="1700" w:type="dxa"/>
            <w:vAlign w:val="center"/>
          </w:tcPr>
          <w:p w14:paraId="33E9C2D2">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7081" w:type="dxa"/>
            <w:vAlign w:val="center"/>
          </w:tcPr>
          <w:p w14:paraId="034865F9">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60</w:t>
            </w:r>
            <w:r>
              <w:rPr>
                <w:rFonts w:hint="eastAsia" w:ascii="宋体" w:hAnsi="宋体" w:eastAsia="宋体" w:cs="宋体"/>
                <w:color w:val="000000"/>
                <w:kern w:val="0"/>
                <w:sz w:val="24"/>
                <w:szCs w:val="24"/>
              </w:rPr>
              <w:t>日历天(从投标文件截止之日算起)</w:t>
            </w:r>
          </w:p>
        </w:tc>
      </w:tr>
      <w:tr w14:paraId="273D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7E15FF5C">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val="en-US" w:eastAsia="zh-CN"/>
              </w:rPr>
              <w:t>6</w:t>
            </w:r>
          </w:p>
        </w:tc>
        <w:tc>
          <w:tcPr>
            <w:tcW w:w="1700" w:type="dxa"/>
            <w:vAlign w:val="center"/>
          </w:tcPr>
          <w:p w14:paraId="7D518E15">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近年财务状况的年份要求</w:t>
            </w:r>
          </w:p>
        </w:tc>
        <w:tc>
          <w:tcPr>
            <w:tcW w:w="7081" w:type="dxa"/>
            <w:vAlign w:val="center"/>
          </w:tcPr>
          <w:p w14:paraId="2AA8AA86">
            <w:pPr>
              <w:widowControl/>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具有良好的财务状况且没有处于被责令停业，提供相关证明材料或承诺书</w:t>
            </w:r>
          </w:p>
        </w:tc>
      </w:tr>
      <w:tr w14:paraId="38C6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1073" w:type="dxa"/>
            <w:vAlign w:val="center"/>
          </w:tcPr>
          <w:p w14:paraId="288B8B7A">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en-US"/>
              </w:rPr>
              <w:t>3.</w:t>
            </w:r>
            <w:r>
              <w:rPr>
                <w:rFonts w:hint="eastAsia" w:ascii="宋体" w:hAnsi="宋体" w:eastAsia="宋体" w:cs="宋体"/>
                <w:kern w:val="0"/>
                <w:sz w:val="24"/>
                <w:szCs w:val="24"/>
                <w:lang w:val="en-US" w:eastAsia="zh-CN"/>
              </w:rPr>
              <w:t>7</w:t>
            </w:r>
          </w:p>
        </w:tc>
        <w:tc>
          <w:tcPr>
            <w:tcW w:w="1700" w:type="dxa"/>
            <w:vAlign w:val="center"/>
          </w:tcPr>
          <w:p w14:paraId="4E76A698">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近年发生的诉讼及仲裁情况的年份要求</w:t>
            </w:r>
          </w:p>
        </w:tc>
        <w:tc>
          <w:tcPr>
            <w:tcW w:w="7081" w:type="dxa"/>
            <w:vAlign w:val="center"/>
          </w:tcPr>
          <w:p w14:paraId="786A71F9">
            <w:pPr>
              <w:widowControl/>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近年（指202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.1.1以来）（新成立的企业从成立之日起计算）</w:t>
            </w:r>
          </w:p>
        </w:tc>
      </w:tr>
      <w:tr w14:paraId="7EFE5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1073" w:type="dxa"/>
            <w:vAlign w:val="center"/>
          </w:tcPr>
          <w:p w14:paraId="13F246AC">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8</w:t>
            </w:r>
          </w:p>
        </w:tc>
        <w:tc>
          <w:tcPr>
            <w:tcW w:w="1700" w:type="dxa"/>
            <w:vAlign w:val="center"/>
          </w:tcPr>
          <w:p w14:paraId="1EE3F141">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近年完成的类似项目的年份要求</w:t>
            </w:r>
          </w:p>
        </w:tc>
        <w:tc>
          <w:tcPr>
            <w:tcW w:w="7081" w:type="dxa"/>
            <w:vAlign w:val="center"/>
          </w:tcPr>
          <w:p w14:paraId="00A74A08">
            <w:pPr>
              <w:widowControl/>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年1月1日以来类似项目</w:t>
            </w:r>
          </w:p>
        </w:tc>
      </w:tr>
      <w:tr w14:paraId="68BD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341D8B7">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9</w:t>
            </w:r>
          </w:p>
        </w:tc>
        <w:tc>
          <w:tcPr>
            <w:tcW w:w="1700" w:type="dxa"/>
            <w:vAlign w:val="center"/>
          </w:tcPr>
          <w:p w14:paraId="67CCD3D1">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是否允许递交备选投标方案</w:t>
            </w:r>
          </w:p>
        </w:tc>
        <w:tc>
          <w:tcPr>
            <w:tcW w:w="7081" w:type="dxa"/>
            <w:vAlign w:val="center"/>
          </w:tcPr>
          <w:p w14:paraId="64508C0E">
            <w:pPr>
              <w:widowControl/>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否</w:t>
            </w:r>
          </w:p>
        </w:tc>
      </w:tr>
      <w:tr w14:paraId="5B0C7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71F58483">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1700" w:type="dxa"/>
            <w:vAlign w:val="center"/>
          </w:tcPr>
          <w:p w14:paraId="0F255E20">
            <w:pPr>
              <w:widowControl/>
              <w:spacing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rPr>
              <w:t>投标文件</w:t>
            </w:r>
            <w:r>
              <w:rPr>
                <w:rFonts w:hint="eastAsia" w:ascii="宋体" w:hAnsi="宋体" w:eastAsia="宋体" w:cs="宋体"/>
                <w:sz w:val="24"/>
                <w:szCs w:val="24"/>
                <w:lang w:val="en-US" w:eastAsia="zh-CN"/>
              </w:rPr>
              <w:t>上传</w:t>
            </w:r>
          </w:p>
        </w:tc>
        <w:tc>
          <w:tcPr>
            <w:tcW w:w="7081" w:type="dxa"/>
            <w:vAlign w:val="center"/>
          </w:tcPr>
          <w:p w14:paraId="537F14A6">
            <w:pPr>
              <w:widowControl/>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本项目为电子化、无纸化交易项目</w:t>
            </w:r>
          </w:p>
          <w:p w14:paraId="5BA05B4E">
            <w:pPr>
              <w:widowControl/>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本项目采用全过程电子化投标，投标人需用 CA 在电子平台上传电子投标文件</w:t>
            </w:r>
            <w:r>
              <w:rPr>
                <w:rFonts w:hint="eastAsia" w:ascii="宋体" w:hAnsi="宋体" w:eastAsia="宋体" w:cs="宋体"/>
                <w:sz w:val="24"/>
                <w:szCs w:val="24"/>
                <w:lang w:val="en-US" w:eastAsia="zh-CN"/>
              </w:rPr>
              <w:t>.</w:t>
            </w:r>
          </w:p>
          <w:p w14:paraId="5BED3ECA">
            <w:pPr>
              <w:widowControl/>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电子化投标文件应在投标截止时间前成功上传至三门峡市公共资源电子化交易系统。至投标截止时间止，仍未上传成功的电子化投标文件将不予接收。</w:t>
            </w:r>
          </w:p>
          <w:p w14:paraId="30CA97D9">
            <w:pPr>
              <w:widowControl/>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开标时不再递交纸质投标文件，中标单位签订合同时按招标人要求提交纸质投标文件。</w:t>
            </w:r>
          </w:p>
        </w:tc>
      </w:tr>
      <w:tr w14:paraId="7FF0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073" w:type="dxa"/>
            <w:vAlign w:val="center"/>
          </w:tcPr>
          <w:p w14:paraId="606185C6">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1</w:t>
            </w:r>
          </w:p>
        </w:tc>
        <w:tc>
          <w:tcPr>
            <w:tcW w:w="1700" w:type="dxa"/>
            <w:vAlign w:val="center"/>
          </w:tcPr>
          <w:p w14:paraId="2C90FFD1">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签字或盖章要求</w:t>
            </w:r>
          </w:p>
        </w:tc>
        <w:tc>
          <w:tcPr>
            <w:tcW w:w="7081" w:type="dxa"/>
            <w:vAlign w:val="top"/>
          </w:tcPr>
          <w:p w14:paraId="3885C33E">
            <w:pPr>
              <w:widowControl/>
              <w:spacing w:line="360" w:lineRule="auto"/>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1、投标人在生成电子化投标文件后，应对电子化投标文件进行签章，未进行签章的视为无效投标</w:t>
            </w:r>
            <w:r>
              <w:rPr>
                <w:rFonts w:hint="eastAsia" w:ascii="宋体" w:hAnsi="宋体" w:eastAsia="宋体" w:cs="宋体"/>
                <w:color w:val="000000"/>
                <w:kern w:val="0"/>
                <w:sz w:val="24"/>
                <w:szCs w:val="24"/>
                <w:lang w:eastAsia="zh-CN"/>
              </w:rPr>
              <w:t>；</w:t>
            </w:r>
          </w:p>
          <w:p w14:paraId="05789021">
            <w:pPr>
              <w:widowControl/>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2、招标文件中要求法定代表人或授权委托人签字或盖章的，</w:t>
            </w:r>
            <w:r>
              <w:rPr>
                <w:rFonts w:hint="eastAsia" w:ascii="宋体" w:hAnsi="宋体" w:eastAsia="宋体" w:cs="宋体"/>
                <w:color w:val="000000"/>
                <w:kern w:val="0"/>
                <w:sz w:val="24"/>
                <w:szCs w:val="24"/>
                <w:lang w:eastAsia="zh-CN"/>
              </w:rPr>
              <w:t>投标人</w:t>
            </w:r>
            <w:r>
              <w:rPr>
                <w:rFonts w:hint="eastAsia" w:ascii="宋体" w:hAnsi="宋体" w:eastAsia="宋体" w:cs="宋体"/>
                <w:color w:val="000000"/>
                <w:kern w:val="0"/>
                <w:sz w:val="24"/>
                <w:szCs w:val="24"/>
              </w:rPr>
              <w:t>在进行电子化响应文件</w:t>
            </w:r>
            <w:r>
              <w:rPr>
                <w:rFonts w:hint="eastAsia" w:ascii="宋体" w:hAnsi="宋体" w:eastAsia="宋体" w:cs="宋体"/>
                <w:color w:val="000000"/>
                <w:kern w:val="0"/>
                <w:sz w:val="24"/>
                <w:szCs w:val="24"/>
                <w:lang w:eastAsia="zh-CN"/>
              </w:rPr>
              <w:t>需</w:t>
            </w:r>
            <w:r>
              <w:rPr>
                <w:rFonts w:hint="eastAsia" w:ascii="宋体" w:hAnsi="宋体" w:eastAsia="宋体" w:cs="宋体"/>
                <w:color w:val="000000"/>
                <w:kern w:val="0"/>
                <w:sz w:val="24"/>
                <w:szCs w:val="24"/>
              </w:rPr>
              <w:t>签章</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签章时以签盖法定代表人签章为准。电子化响应文件具体制作教材请投标人通过CA证书登录三门峡市公共资源电子化交易系统在右上角“组建下载”中查看。</w:t>
            </w:r>
          </w:p>
        </w:tc>
      </w:tr>
      <w:tr w14:paraId="4BB16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073" w:type="dxa"/>
            <w:vAlign w:val="center"/>
          </w:tcPr>
          <w:p w14:paraId="1B198065">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2</w:t>
            </w:r>
          </w:p>
        </w:tc>
        <w:tc>
          <w:tcPr>
            <w:tcW w:w="1700" w:type="dxa"/>
            <w:vAlign w:val="center"/>
          </w:tcPr>
          <w:p w14:paraId="0E663E63">
            <w:pPr>
              <w:widowControl/>
              <w:spacing w:line="360" w:lineRule="auto"/>
              <w:jc w:val="center"/>
              <w:textAlignment w:val="auto"/>
              <w:rPr>
                <w:rFonts w:hint="eastAsia" w:ascii="宋体" w:hAnsi="宋体" w:eastAsia="宋体" w:cs="宋体"/>
                <w:kern w:val="0"/>
                <w:sz w:val="24"/>
                <w:szCs w:val="24"/>
                <w:lang w:eastAsia="en-US"/>
              </w:rPr>
            </w:pPr>
            <w:r>
              <w:rPr>
                <w:rFonts w:hint="eastAsia" w:ascii="宋体" w:hAnsi="宋体" w:eastAsia="宋体" w:cs="宋体"/>
                <w:kern w:val="0"/>
                <w:sz w:val="24"/>
                <w:szCs w:val="24"/>
              </w:rPr>
              <w:t>递交投标文件地点</w:t>
            </w:r>
          </w:p>
        </w:tc>
        <w:tc>
          <w:tcPr>
            <w:tcW w:w="7081" w:type="dxa"/>
            <w:vAlign w:val="center"/>
          </w:tcPr>
          <w:p w14:paraId="4895FEE2">
            <w:pPr>
              <w:widowControl/>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电子投标文件的电子版用企业和法人 CA 数字证书在开标截止时间前上传至“三门峡市公共资源交易中心网站”</w:t>
            </w:r>
          </w:p>
        </w:tc>
      </w:tr>
      <w:tr w14:paraId="215F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073" w:type="dxa"/>
            <w:vAlign w:val="center"/>
          </w:tcPr>
          <w:p w14:paraId="74677D4D">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p>
        </w:tc>
        <w:tc>
          <w:tcPr>
            <w:tcW w:w="1700" w:type="dxa"/>
            <w:vAlign w:val="center"/>
          </w:tcPr>
          <w:p w14:paraId="1F1EA091">
            <w:pPr>
              <w:widowControl/>
              <w:spacing w:line="360" w:lineRule="auto"/>
              <w:jc w:val="center"/>
              <w:textAlignment w:val="auto"/>
              <w:rPr>
                <w:rFonts w:hint="eastAsia" w:ascii="宋体" w:hAnsi="宋体" w:eastAsia="宋体" w:cs="宋体"/>
                <w:color w:val="auto"/>
                <w:kern w:val="0"/>
                <w:sz w:val="24"/>
                <w:szCs w:val="24"/>
                <w:lang w:eastAsia="en-US"/>
              </w:rPr>
            </w:pPr>
            <w:r>
              <w:rPr>
                <w:rFonts w:hint="eastAsia" w:ascii="宋体" w:hAnsi="宋体" w:eastAsia="宋体" w:cs="宋体"/>
                <w:color w:val="auto"/>
                <w:kern w:val="0"/>
                <w:sz w:val="24"/>
                <w:szCs w:val="24"/>
                <w:lang w:eastAsia="en-US"/>
              </w:rPr>
              <w:t>投标保证金</w:t>
            </w:r>
          </w:p>
        </w:tc>
        <w:tc>
          <w:tcPr>
            <w:tcW w:w="7081" w:type="dxa"/>
            <w:vAlign w:val="center"/>
          </w:tcPr>
          <w:p w14:paraId="5E0090CA">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1、本项目投标保证金数额：</w:t>
            </w:r>
          </w:p>
          <w:p w14:paraId="5118B3D6">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大写：壹拾肆万元整，小写：￥140000.00元</w:t>
            </w:r>
          </w:p>
          <w:p w14:paraId="5BE44814">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2、投标保证金递交的截止时间：2025年08月</w:t>
            </w:r>
            <w:r>
              <w:rPr>
                <w:rFonts w:hint="eastAsia" w:ascii="宋体" w:hAnsi="宋体" w:cs="宋体"/>
                <w:color w:val="auto"/>
                <w:kern w:val="0"/>
                <w:sz w:val="24"/>
                <w:szCs w:val="24"/>
                <w:lang w:val="en-US" w:eastAsia="zh-CN"/>
              </w:rPr>
              <w:t>26</w:t>
            </w:r>
            <w:r>
              <w:rPr>
                <w:rFonts w:hint="eastAsia" w:ascii="宋体" w:hAnsi="宋体" w:eastAsia="宋体" w:cs="宋体"/>
                <w:color w:val="auto"/>
                <w:kern w:val="0"/>
                <w:sz w:val="24"/>
                <w:szCs w:val="24"/>
                <w:lang w:val="en-US" w:eastAsia="zh-CN"/>
              </w:rPr>
              <w:t>日08时40分</w:t>
            </w:r>
            <w:r>
              <w:rPr>
                <w:rFonts w:hint="eastAsia" w:ascii="宋体" w:hAnsi="宋体" w:eastAsia="宋体" w:cs="宋体"/>
                <w:color w:val="0000FF"/>
                <w:kern w:val="0"/>
                <w:sz w:val="24"/>
                <w:szCs w:val="24"/>
                <w:lang w:val="en-US" w:eastAsia="zh-CN"/>
              </w:rPr>
              <w:t>；</w:t>
            </w:r>
          </w:p>
          <w:p w14:paraId="343E68DC">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3、根据《关于加快推进公共资源交易领域信用监管工作的通知》三公管办[2021]3号文要求：</w:t>
            </w:r>
          </w:p>
          <w:p w14:paraId="214E8DCB">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建筑类施工企业获得“优秀”、公路类施工企业获得 “AA”、水利类施工企业获得“AAA”等级且连续3年无不良行为记录的中小微企业，保证金缴纳金额为：人民币大写：壹拾贰万陆仟元整，小写：¥126000.00元；</w:t>
            </w:r>
          </w:p>
          <w:p w14:paraId="52AA9902">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建筑类施工企业获得“良好”、公路类施工企业获得“A”、水利类施工企业获得“AA”等级且连续3年无不良行为记录的中小微企业，保证金缴纳金额为：人民币大写：壹拾叁万叁仟元整，小写：¥133000.00元；</w:t>
            </w:r>
          </w:p>
          <w:p w14:paraId="757E1F9E">
            <w:pPr>
              <w:widowControl/>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4、本项目投标保证金可使用电子保函缴纳，开具方式请在首页-交易智库-系统操作指南下载操作手册，办理保函缴纳金额按上述标准执行。</w:t>
            </w:r>
          </w:p>
          <w:p w14:paraId="060843E5">
            <w:pPr>
              <w:widowControl/>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注：本项目投标保证金请优先使用电子保函缴纳，方便快捷，不占用资金，开具方式请登录“网站首页-电子保函平台”或者“登录系统首页右下角-三门峡金融服务平台”或者直接登陆http://120.194.249.36:10094/smxbaohan/ 进行操作，如果有问题，可咨询：0398-3117871、400-1538889。</w:t>
            </w:r>
          </w:p>
        </w:tc>
      </w:tr>
      <w:tr w14:paraId="55F1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073" w:type="dxa"/>
            <w:vAlign w:val="center"/>
          </w:tcPr>
          <w:p w14:paraId="2F9F1304">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4</w:t>
            </w:r>
          </w:p>
        </w:tc>
        <w:tc>
          <w:tcPr>
            <w:tcW w:w="1700" w:type="dxa"/>
            <w:vAlign w:val="center"/>
          </w:tcPr>
          <w:p w14:paraId="5F3A2335">
            <w:pPr>
              <w:widowControl/>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其他可以不予退还投标保证金的情形</w:t>
            </w:r>
          </w:p>
        </w:tc>
        <w:tc>
          <w:tcPr>
            <w:tcW w:w="7081" w:type="dxa"/>
            <w:vAlign w:val="center"/>
          </w:tcPr>
          <w:p w14:paraId="091DA5DE">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 投标人在招标文件规定的投标有效期内撤回其投标</w:t>
            </w:r>
          </w:p>
          <w:p w14:paraId="6AF6401E">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(2) 在投标文件中以及对三门峡市公共资源交易投标人</w:t>
            </w:r>
            <w:r>
              <w:rPr>
                <w:rFonts w:hint="eastAsia" w:ascii="宋体" w:hAnsi="宋体" w:eastAsia="宋体" w:cs="宋体"/>
                <w:kern w:val="0"/>
                <w:sz w:val="24"/>
                <w:szCs w:val="24"/>
                <w:lang w:eastAsia="zh-CN"/>
              </w:rPr>
              <w:t>主体</w:t>
            </w:r>
            <w:r>
              <w:rPr>
                <w:rFonts w:hint="eastAsia" w:ascii="宋体" w:hAnsi="宋体" w:eastAsia="宋体" w:cs="宋体"/>
                <w:kern w:val="0"/>
                <w:sz w:val="24"/>
                <w:szCs w:val="24"/>
              </w:rPr>
              <w:t>库中提供虚假材料的</w:t>
            </w:r>
          </w:p>
          <w:p w14:paraId="7ED899B6">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(3) 除因不可抗力或招标文件认可的情形以外，不与投标人签订合同的</w:t>
            </w:r>
          </w:p>
          <w:p w14:paraId="2D7411C8">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投标人与采购人、其他投标人或者代理机构恶意串通的</w:t>
            </w:r>
          </w:p>
          <w:p w14:paraId="5E92BE14">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)未按招标文件规定按时向采购代理机构交纳中标服务费</w:t>
            </w:r>
          </w:p>
          <w:p w14:paraId="0163B362">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)法律法规及招标文件规定的其他情形</w:t>
            </w:r>
          </w:p>
          <w:p w14:paraId="1A0F9EE7">
            <w:pPr>
              <w:widowControl/>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投标人出现以上情况经有关部门调查核实后，保证金不予退还，不予退还的保证金上缴财政国库</w:t>
            </w:r>
          </w:p>
        </w:tc>
      </w:tr>
      <w:tr w14:paraId="17E7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073" w:type="dxa"/>
            <w:vAlign w:val="center"/>
          </w:tcPr>
          <w:p w14:paraId="24D48AA3">
            <w:pPr>
              <w:widowControl/>
              <w:spacing w:after="200" w:line="360" w:lineRule="auto"/>
              <w:jc w:val="center"/>
              <w:textAlignment w:val="auto"/>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5</w:t>
            </w:r>
          </w:p>
        </w:tc>
        <w:tc>
          <w:tcPr>
            <w:tcW w:w="1700" w:type="dxa"/>
            <w:vAlign w:val="center"/>
          </w:tcPr>
          <w:p w14:paraId="47185B21">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是否退还投标文件</w:t>
            </w:r>
          </w:p>
        </w:tc>
        <w:tc>
          <w:tcPr>
            <w:tcW w:w="7081" w:type="dxa"/>
            <w:vAlign w:val="center"/>
          </w:tcPr>
          <w:p w14:paraId="4BCA8B40">
            <w:pPr>
              <w:widowControl/>
              <w:spacing w:line="360" w:lineRule="auto"/>
              <w:jc w:val="left"/>
              <w:textAlignment w:val="auto"/>
              <w:rPr>
                <w:rFonts w:hint="eastAsia" w:ascii="宋体" w:hAnsi="宋体" w:eastAsia="宋体" w:cs="宋体"/>
                <w:sz w:val="24"/>
                <w:szCs w:val="24"/>
                <w:lang w:eastAsia="en-US"/>
              </w:rPr>
            </w:pPr>
            <w:r>
              <w:rPr>
                <w:rFonts w:hint="eastAsia" w:ascii="宋体" w:hAnsi="宋体" w:eastAsia="宋体" w:cs="宋体"/>
                <w:color w:val="000000"/>
                <w:kern w:val="0"/>
                <w:sz w:val="24"/>
                <w:szCs w:val="24"/>
              </w:rPr>
              <w:t>否</w:t>
            </w:r>
          </w:p>
        </w:tc>
      </w:tr>
      <w:tr w14:paraId="04B68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1073" w:type="dxa"/>
            <w:vAlign w:val="center"/>
          </w:tcPr>
          <w:p w14:paraId="08406759">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6</w:t>
            </w:r>
          </w:p>
        </w:tc>
        <w:tc>
          <w:tcPr>
            <w:tcW w:w="1700" w:type="dxa"/>
            <w:vAlign w:val="center"/>
          </w:tcPr>
          <w:p w14:paraId="2BD3B85C">
            <w:pPr>
              <w:widowControl/>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开标时间和地点</w:t>
            </w:r>
          </w:p>
        </w:tc>
        <w:tc>
          <w:tcPr>
            <w:tcW w:w="7081" w:type="dxa"/>
            <w:vAlign w:val="center"/>
          </w:tcPr>
          <w:p w14:paraId="1E8CF294">
            <w:pPr>
              <w:widowControl/>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具体详见公告部分</w:t>
            </w:r>
          </w:p>
        </w:tc>
      </w:tr>
      <w:tr w14:paraId="0FD3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073" w:type="dxa"/>
            <w:vAlign w:val="center"/>
          </w:tcPr>
          <w:p w14:paraId="5E6C8BC0">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7</w:t>
            </w:r>
          </w:p>
        </w:tc>
        <w:tc>
          <w:tcPr>
            <w:tcW w:w="1700" w:type="dxa"/>
            <w:vAlign w:val="center"/>
          </w:tcPr>
          <w:p w14:paraId="4B0CA171">
            <w:pPr>
              <w:widowControl/>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开标程序</w:t>
            </w:r>
          </w:p>
          <w:p w14:paraId="1936BF79">
            <w:pPr>
              <w:widowControl/>
              <w:spacing w:line="360" w:lineRule="auto"/>
              <w:jc w:val="center"/>
              <w:textAlignment w:val="auto"/>
              <w:rPr>
                <w:rFonts w:hint="eastAsia" w:ascii="宋体" w:hAnsi="宋体" w:eastAsia="宋体" w:cs="宋体"/>
                <w:kern w:val="0"/>
                <w:sz w:val="24"/>
                <w:szCs w:val="24"/>
              </w:rPr>
            </w:pPr>
          </w:p>
        </w:tc>
        <w:tc>
          <w:tcPr>
            <w:tcW w:w="7081" w:type="dxa"/>
            <w:vAlign w:val="center"/>
          </w:tcPr>
          <w:p w14:paraId="702DCCDB">
            <w:pPr>
              <w:widowControl/>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采用电子化、无纸化进行招标，开标当日，投标人无需到开标现场参加开标会议，投标人应当在投标截止时间前，登陆不面开标大厅选择登陆三门峡市公共资源电子招投标系统进行登陆（网址为http://120.194.249.36:10094/BidOpening/bidopeninghallaction/hall/login）,在线准时参加开标活动并进行投标文件解密等</w:t>
            </w:r>
          </w:p>
          <w:p w14:paraId="6F26A428">
            <w:pPr>
              <w:widowControl/>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开标时，由投标人使用CA 证书，在规定时间内对其电子化投标文件进行解密。每位投标人的解密时间为开标时间起30分钟内，如在规定时间内未完成解密的，其投标文件不予开标、唱标</w:t>
            </w:r>
            <w:r>
              <w:rPr>
                <w:rFonts w:hint="eastAsia" w:ascii="宋体" w:hAnsi="宋体" w:eastAsia="宋体" w:cs="宋体"/>
                <w:sz w:val="24"/>
                <w:szCs w:val="24"/>
              </w:rPr>
              <w:t>。每位投标人的解密时间为开标时间起30分钟内完成</w:t>
            </w:r>
            <w:r>
              <w:rPr>
                <w:rFonts w:hint="eastAsia" w:ascii="宋体" w:hAnsi="宋体" w:eastAsia="宋体" w:cs="宋体"/>
                <w:sz w:val="24"/>
                <w:szCs w:val="24"/>
                <w:lang w:val="en-US" w:eastAsia="zh-CN"/>
              </w:rPr>
              <w:t>,</w:t>
            </w:r>
            <w:r>
              <w:rPr>
                <w:rFonts w:hint="eastAsia" w:ascii="宋体" w:hAnsi="宋体" w:eastAsia="宋体" w:cs="宋体"/>
                <w:kern w:val="0"/>
                <w:sz w:val="24"/>
                <w:szCs w:val="24"/>
              </w:rPr>
              <w:t>因投标人原因未能解密、解密失败或解密超时的将被拒绝</w:t>
            </w:r>
          </w:p>
        </w:tc>
      </w:tr>
      <w:tr w14:paraId="24ACA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073" w:type="dxa"/>
            <w:vAlign w:val="center"/>
          </w:tcPr>
          <w:p w14:paraId="474B62F0">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8</w:t>
            </w:r>
          </w:p>
        </w:tc>
        <w:tc>
          <w:tcPr>
            <w:tcW w:w="1700" w:type="dxa"/>
            <w:vAlign w:val="center"/>
          </w:tcPr>
          <w:p w14:paraId="3CCDA1B8">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评标委员会的组建</w:t>
            </w:r>
          </w:p>
        </w:tc>
        <w:tc>
          <w:tcPr>
            <w:tcW w:w="7081" w:type="dxa"/>
            <w:vAlign w:val="center"/>
          </w:tcPr>
          <w:p w14:paraId="7EB255C3">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评标委员会构成：</w:t>
            </w:r>
            <w:r>
              <w:rPr>
                <w:rFonts w:hint="eastAsia" w:ascii="宋体" w:hAnsi="宋体" w:cs="宋体"/>
                <w:kern w:val="0"/>
                <w:sz w:val="24"/>
                <w:szCs w:val="24"/>
                <w:lang w:val="en-US" w:eastAsia="zh-CN"/>
              </w:rPr>
              <w:t>5</w:t>
            </w:r>
            <w:r>
              <w:rPr>
                <w:rFonts w:hint="eastAsia" w:ascii="宋体" w:hAnsi="宋体" w:eastAsia="宋体" w:cs="宋体"/>
                <w:kern w:val="0"/>
                <w:sz w:val="24"/>
                <w:szCs w:val="24"/>
              </w:rPr>
              <w:t>人，其中招标人代表</w:t>
            </w:r>
            <w:r>
              <w:rPr>
                <w:rFonts w:hint="eastAsia" w:ascii="宋体" w:hAnsi="宋体" w:cs="宋体"/>
                <w:kern w:val="0"/>
                <w:sz w:val="24"/>
                <w:szCs w:val="24"/>
                <w:lang w:val="en-US" w:eastAsia="zh-CN"/>
              </w:rPr>
              <w:t>1</w:t>
            </w:r>
            <w:r>
              <w:rPr>
                <w:rFonts w:hint="eastAsia" w:ascii="宋体" w:hAnsi="宋体" w:eastAsia="宋体" w:cs="宋体"/>
                <w:kern w:val="0"/>
                <w:sz w:val="24"/>
                <w:szCs w:val="24"/>
              </w:rPr>
              <w:t>人，相关经济、技术专家</w:t>
            </w:r>
            <w:r>
              <w:rPr>
                <w:rFonts w:hint="eastAsia" w:ascii="宋体" w:hAnsi="宋体" w:cs="宋体"/>
                <w:kern w:val="0"/>
                <w:sz w:val="24"/>
                <w:szCs w:val="24"/>
                <w:lang w:val="en-US" w:eastAsia="zh-CN"/>
              </w:rPr>
              <w:t>4</w:t>
            </w:r>
            <w:r>
              <w:rPr>
                <w:rFonts w:hint="eastAsia" w:ascii="宋体" w:hAnsi="宋体" w:eastAsia="宋体" w:cs="宋体"/>
                <w:kern w:val="0"/>
                <w:sz w:val="24"/>
                <w:szCs w:val="24"/>
              </w:rPr>
              <w:t>人，评标专家确定方式</w:t>
            </w:r>
            <w:r>
              <w:rPr>
                <w:rFonts w:hint="eastAsia" w:ascii="宋体" w:hAnsi="宋体" w:cs="宋体"/>
                <w:kern w:val="0"/>
                <w:sz w:val="24"/>
                <w:szCs w:val="24"/>
                <w:lang w:eastAsia="zh-CN"/>
              </w:rPr>
              <w:t>：</w:t>
            </w:r>
            <w:r>
              <w:rPr>
                <w:rFonts w:hint="eastAsia" w:ascii="宋体" w:hAnsi="宋体" w:eastAsia="宋体" w:cs="宋体"/>
                <w:kern w:val="0"/>
                <w:sz w:val="24"/>
                <w:szCs w:val="24"/>
              </w:rPr>
              <w:t>开标</w:t>
            </w:r>
            <w:r>
              <w:rPr>
                <w:rFonts w:hint="eastAsia" w:ascii="宋体" w:hAnsi="宋体" w:eastAsia="宋体" w:cs="宋体"/>
                <w:kern w:val="0"/>
                <w:sz w:val="24"/>
                <w:szCs w:val="24"/>
                <w:lang w:eastAsia="zh-CN"/>
              </w:rPr>
              <w:t>后</w:t>
            </w:r>
            <w:r>
              <w:rPr>
                <w:rFonts w:hint="eastAsia" w:ascii="宋体" w:hAnsi="宋体" w:eastAsia="宋体" w:cs="宋体"/>
                <w:spacing w:val="6"/>
                <w:kern w:val="2"/>
                <w:sz w:val="24"/>
                <w:szCs w:val="24"/>
                <w:lang w:val="en-US" w:eastAsia="zh-CN"/>
              </w:rPr>
              <w:t>在三门峡市</w:t>
            </w:r>
            <w:r>
              <w:rPr>
                <w:rFonts w:hint="eastAsia" w:ascii="宋体" w:hAnsi="宋体" w:eastAsia="宋体" w:cs="宋体"/>
                <w:spacing w:val="6"/>
                <w:kern w:val="2"/>
                <w:sz w:val="24"/>
                <w:szCs w:val="24"/>
                <w:lang w:eastAsia="zh-CN"/>
              </w:rPr>
              <w:t>卢氏</w:t>
            </w:r>
            <w:r>
              <w:rPr>
                <w:rFonts w:hint="eastAsia" w:ascii="宋体" w:hAnsi="宋体" w:eastAsia="宋体" w:cs="宋体"/>
                <w:spacing w:val="6"/>
                <w:kern w:val="2"/>
                <w:sz w:val="24"/>
                <w:szCs w:val="24"/>
                <w:lang w:val="en-US" w:eastAsia="zh-CN"/>
              </w:rPr>
              <w:t>县</w:t>
            </w:r>
            <w:r>
              <w:rPr>
                <w:rFonts w:hint="eastAsia" w:ascii="宋体" w:hAnsi="宋体" w:eastAsia="宋体" w:cs="宋体"/>
                <w:kern w:val="0"/>
                <w:sz w:val="24"/>
                <w:szCs w:val="24"/>
                <w:lang w:eastAsia="zh-CN"/>
              </w:rPr>
              <w:t>公共资源交易中心</w:t>
            </w:r>
            <w:r>
              <w:rPr>
                <w:rFonts w:hint="eastAsia" w:ascii="宋体" w:hAnsi="宋体" w:eastAsia="宋体" w:cs="宋体"/>
                <w:spacing w:val="6"/>
                <w:kern w:val="2"/>
                <w:sz w:val="24"/>
                <w:szCs w:val="24"/>
                <w:lang w:val="en-US" w:eastAsia="zh-CN"/>
              </w:rPr>
              <w:t>抽取</w:t>
            </w:r>
            <w:r>
              <w:rPr>
                <w:rFonts w:hint="eastAsia" w:ascii="宋体" w:hAnsi="宋体" w:eastAsia="宋体" w:cs="宋体"/>
                <w:spacing w:val="6"/>
                <w:kern w:val="2"/>
                <w:sz w:val="24"/>
                <w:szCs w:val="24"/>
                <w:lang w:eastAsia="zh-CN"/>
              </w:rPr>
              <w:t>终端</w:t>
            </w:r>
            <w:r>
              <w:rPr>
                <w:rFonts w:hint="eastAsia" w:ascii="宋体" w:hAnsi="宋体" w:eastAsia="宋体" w:cs="宋体"/>
                <w:kern w:val="0"/>
                <w:sz w:val="24"/>
                <w:szCs w:val="24"/>
              </w:rPr>
              <w:t>通过河南省综合评标专家库中随机抽取</w:t>
            </w:r>
            <w:r>
              <w:rPr>
                <w:rFonts w:hint="eastAsia" w:ascii="宋体" w:hAnsi="宋体" w:eastAsia="宋体" w:cs="宋体"/>
                <w:kern w:val="0"/>
                <w:sz w:val="24"/>
                <w:szCs w:val="24"/>
                <w:lang w:eastAsia="zh-CN"/>
              </w:rPr>
              <w:t>；</w:t>
            </w:r>
          </w:p>
        </w:tc>
      </w:tr>
      <w:tr w14:paraId="4BDC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073" w:type="dxa"/>
            <w:vAlign w:val="center"/>
          </w:tcPr>
          <w:p w14:paraId="1DFACF29">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1700" w:type="dxa"/>
            <w:vAlign w:val="center"/>
          </w:tcPr>
          <w:p w14:paraId="61F018B2">
            <w:pPr>
              <w:widowControl/>
              <w:spacing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是否授权评标委员会确定中标人</w:t>
            </w:r>
          </w:p>
        </w:tc>
        <w:tc>
          <w:tcPr>
            <w:tcW w:w="7081" w:type="dxa"/>
            <w:vAlign w:val="center"/>
          </w:tcPr>
          <w:p w14:paraId="4D77A988">
            <w:pPr>
              <w:widowControl/>
              <w:spacing w:line="360" w:lineRule="auto"/>
              <w:textAlignment w:val="auto"/>
              <w:rPr>
                <w:rFonts w:hint="eastAsia" w:ascii="宋体" w:hAnsi="宋体" w:eastAsia="宋体" w:cs="宋体"/>
                <w:color w:val="C00000"/>
                <w:kern w:val="0"/>
                <w:sz w:val="24"/>
                <w:szCs w:val="24"/>
              </w:rPr>
            </w:pPr>
            <w:r>
              <w:rPr>
                <w:rFonts w:hint="eastAsia" w:ascii="宋体" w:hAnsi="宋体" w:eastAsia="宋体" w:cs="宋体"/>
                <w:color w:val="auto"/>
                <w:kern w:val="0"/>
                <w:sz w:val="24"/>
                <w:szCs w:val="24"/>
              </w:rPr>
              <w:t>否，推荐的中标候选人数：3 名</w:t>
            </w:r>
          </w:p>
        </w:tc>
      </w:tr>
      <w:tr w14:paraId="51EE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1073" w:type="dxa"/>
            <w:vAlign w:val="center"/>
          </w:tcPr>
          <w:p w14:paraId="39D97044">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1700" w:type="dxa"/>
            <w:vAlign w:val="center"/>
          </w:tcPr>
          <w:p w14:paraId="1C04B92B">
            <w:pPr>
              <w:widowControl/>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中标候选人公示媒介</w:t>
            </w:r>
          </w:p>
        </w:tc>
        <w:tc>
          <w:tcPr>
            <w:tcW w:w="7081" w:type="dxa"/>
            <w:vAlign w:val="center"/>
          </w:tcPr>
          <w:p w14:paraId="3AEC8D70">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同时在《中国招标投标公共服务平台》、《河南省政府采购网》和《三门峡市公共资源交易中心网》网上发布</w:t>
            </w:r>
          </w:p>
        </w:tc>
      </w:tr>
      <w:tr w14:paraId="7F54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1073" w:type="dxa"/>
            <w:vAlign w:val="center"/>
          </w:tcPr>
          <w:p w14:paraId="163A8356">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p>
        </w:tc>
        <w:tc>
          <w:tcPr>
            <w:tcW w:w="1700" w:type="dxa"/>
            <w:vAlign w:val="center"/>
          </w:tcPr>
          <w:p w14:paraId="7B340CAD">
            <w:pPr>
              <w:widowControl/>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付款方式</w:t>
            </w:r>
          </w:p>
        </w:tc>
        <w:tc>
          <w:tcPr>
            <w:tcW w:w="7081" w:type="dxa"/>
            <w:vAlign w:val="center"/>
          </w:tcPr>
          <w:p w14:paraId="0CFA377A">
            <w:pPr>
              <w:widowControl/>
              <w:wordWrap/>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按照工程进度付款，</w:t>
            </w:r>
            <w:r>
              <w:rPr>
                <w:rFonts w:hint="eastAsia" w:ascii="宋体" w:hAnsi="宋体" w:eastAsia="宋体" w:cs="宋体"/>
                <w:color w:val="auto"/>
                <w:kern w:val="0"/>
                <w:sz w:val="24"/>
                <w:szCs w:val="24"/>
                <w:highlight w:val="none"/>
                <w:lang w:val="en-US" w:eastAsia="zh-CN"/>
              </w:rPr>
              <w:t>合同签订后设备及人员进场10日内支付合同价款的30%，工程完成80%并出具阶段性验收报告后15日内</w:t>
            </w:r>
            <w:r>
              <w:rPr>
                <w:rFonts w:hint="eastAsia" w:ascii="宋体" w:hAnsi="宋体" w:eastAsia="宋体" w:cs="宋体"/>
                <w:color w:val="auto"/>
                <w:kern w:val="0"/>
                <w:sz w:val="24"/>
                <w:szCs w:val="24"/>
                <w:highlight w:val="none"/>
              </w:rPr>
              <w:t>应支付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合同价款的60%。工程竣工验收合格</w:t>
            </w:r>
            <w:r>
              <w:rPr>
                <w:rFonts w:hint="eastAsia" w:ascii="宋体" w:hAnsi="宋体" w:eastAsia="宋体" w:cs="宋体"/>
                <w:color w:val="auto"/>
                <w:kern w:val="0"/>
                <w:sz w:val="24"/>
                <w:szCs w:val="24"/>
                <w:highlight w:val="none"/>
                <w:lang w:val="en-US" w:eastAsia="zh-CN"/>
              </w:rPr>
              <w:t>并出具竣工验收报告后</w:t>
            </w:r>
            <w:r>
              <w:rPr>
                <w:rFonts w:hint="eastAsia" w:ascii="宋体" w:hAnsi="宋体" w:eastAsia="宋体" w:cs="宋体"/>
                <w:color w:val="auto"/>
                <w:kern w:val="0"/>
                <w:sz w:val="24"/>
                <w:szCs w:val="24"/>
                <w:highlight w:val="none"/>
              </w:rPr>
              <w:t>应支付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合同价款的80%。提交完整结算资料后，审计完成后累计支付</w:t>
            </w:r>
            <w:r>
              <w:rPr>
                <w:rFonts w:hint="eastAsia" w:ascii="宋体" w:hAnsi="宋体" w:eastAsia="宋体" w:cs="宋体"/>
                <w:color w:val="auto"/>
                <w:kern w:val="0"/>
                <w:sz w:val="24"/>
                <w:szCs w:val="24"/>
                <w:highlight w:val="none"/>
                <w:lang w:val="en-US" w:eastAsia="zh-CN"/>
              </w:rPr>
              <w:t>至</w:t>
            </w:r>
            <w:r>
              <w:rPr>
                <w:rFonts w:hint="eastAsia" w:ascii="宋体" w:hAnsi="宋体" w:eastAsia="宋体" w:cs="宋体"/>
                <w:color w:val="auto"/>
                <w:kern w:val="0"/>
                <w:sz w:val="24"/>
                <w:szCs w:val="24"/>
                <w:highlight w:val="none"/>
              </w:rPr>
              <w:t>审计确定的全部工程</w:t>
            </w:r>
            <w:r>
              <w:rPr>
                <w:rFonts w:hint="eastAsia" w:ascii="宋体" w:hAnsi="宋体" w:eastAsia="宋体" w:cs="宋体"/>
                <w:color w:val="auto"/>
                <w:kern w:val="0"/>
                <w:sz w:val="24"/>
                <w:szCs w:val="24"/>
                <w:highlight w:val="none"/>
                <w:lang w:val="en-US" w:eastAsia="zh-CN"/>
              </w:rPr>
              <w:t>总造价</w:t>
            </w:r>
            <w:r>
              <w:rPr>
                <w:rFonts w:hint="eastAsia" w:ascii="宋体" w:hAnsi="宋体" w:eastAsia="宋体" w:cs="宋体"/>
                <w:color w:val="auto"/>
                <w:kern w:val="0"/>
                <w:sz w:val="24"/>
                <w:szCs w:val="24"/>
                <w:highlight w:val="none"/>
              </w:rPr>
              <w:t>的97%。质量保证金为工程造价的3%，工程通过验收后</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个月缺陷责任期满后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经复验合格、无质量问题</w:t>
            </w:r>
            <w:r>
              <w:rPr>
                <w:rFonts w:hint="eastAsia" w:ascii="宋体" w:hAnsi="宋体" w:eastAsia="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rPr>
              <w:t>支付。质量保证金不计算利息。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最终以实际签订合同为准）</w:t>
            </w:r>
          </w:p>
        </w:tc>
      </w:tr>
      <w:tr w14:paraId="2D4A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073" w:type="dxa"/>
            <w:vAlign w:val="center"/>
          </w:tcPr>
          <w:p w14:paraId="1C4A598E">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2</w:t>
            </w:r>
          </w:p>
        </w:tc>
        <w:tc>
          <w:tcPr>
            <w:tcW w:w="1700" w:type="dxa"/>
            <w:vAlign w:val="center"/>
          </w:tcPr>
          <w:p w14:paraId="5FBEC675">
            <w:pPr>
              <w:widowControl/>
              <w:spacing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履约保证金</w:t>
            </w:r>
          </w:p>
        </w:tc>
        <w:tc>
          <w:tcPr>
            <w:tcW w:w="7081" w:type="dxa"/>
            <w:vAlign w:val="center"/>
          </w:tcPr>
          <w:p w14:paraId="732BE7ED">
            <w:pPr>
              <w:widowControl/>
              <w:spacing w:line="360" w:lineRule="auto"/>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本项目不收取履约保证金</w:t>
            </w:r>
          </w:p>
        </w:tc>
      </w:tr>
      <w:tr w14:paraId="696C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073" w:type="dxa"/>
            <w:vAlign w:val="center"/>
          </w:tcPr>
          <w:p w14:paraId="282392CC">
            <w:pPr>
              <w:widowControl/>
              <w:tabs>
                <w:tab w:val="left" w:pos="342"/>
              </w:tabs>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3</w:t>
            </w:r>
          </w:p>
        </w:tc>
        <w:tc>
          <w:tcPr>
            <w:tcW w:w="1700" w:type="dxa"/>
            <w:vAlign w:val="center"/>
          </w:tcPr>
          <w:p w14:paraId="7F2325DF">
            <w:pPr>
              <w:widowControl/>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农民工工资</w:t>
            </w:r>
          </w:p>
          <w:p w14:paraId="3F5EE500">
            <w:pPr>
              <w:widowControl/>
              <w:spacing w:line="360" w:lineRule="auto"/>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保证资金</w:t>
            </w:r>
          </w:p>
        </w:tc>
        <w:tc>
          <w:tcPr>
            <w:tcW w:w="7081" w:type="dxa"/>
            <w:vAlign w:val="top"/>
          </w:tcPr>
          <w:p w14:paraId="2CE6761E">
            <w:pPr>
              <w:widowControl/>
              <w:spacing w:line="360"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根据《农民工工资保证金管理暂行办法》第十条规定，中标单位应按工程合同价款的2%预存农民工工资保证金；预存方法应按照《农民工工资保证金管理暂行办法》条例执行</w:t>
            </w:r>
          </w:p>
        </w:tc>
      </w:tr>
      <w:tr w14:paraId="3816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1073" w:type="dxa"/>
            <w:vAlign w:val="center"/>
          </w:tcPr>
          <w:p w14:paraId="392F5A8C">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4</w:t>
            </w:r>
          </w:p>
        </w:tc>
        <w:tc>
          <w:tcPr>
            <w:tcW w:w="1700" w:type="dxa"/>
            <w:vAlign w:val="center"/>
          </w:tcPr>
          <w:p w14:paraId="6B458DC5">
            <w:pPr>
              <w:widowControl/>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解释权</w:t>
            </w:r>
          </w:p>
        </w:tc>
        <w:tc>
          <w:tcPr>
            <w:tcW w:w="7081" w:type="dxa"/>
            <w:vAlign w:val="center"/>
          </w:tcPr>
          <w:p w14:paraId="6972EF26">
            <w:pPr>
              <w:widowControl/>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5C054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1073" w:type="dxa"/>
            <w:vAlign w:val="center"/>
          </w:tcPr>
          <w:p w14:paraId="5D295F44">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5</w:t>
            </w:r>
          </w:p>
        </w:tc>
        <w:tc>
          <w:tcPr>
            <w:tcW w:w="1700" w:type="dxa"/>
            <w:vAlign w:val="center"/>
          </w:tcPr>
          <w:p w14:paraId="084AB54B">
            <w:pPr>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同义词语</w:t>
            </w:r>
          </w:p>
        </w:tc>
        <w:tc>
          <w:tcPr>
            <w:tcW w:w="7081" w:type="dxa"/>
            <w:vAlign w:val="center"/>
          </w:tcPr>
          <w:p w14:paraId="2F3B910D">
            <w:pPr>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构成招标文件组成部分的“合同条款”、等章节中出现的措辞“发包人”和“承包人”，在招标投标阶段应当分别按“招标人”和“投标人”进行理解</w:t>
            </w:r>
          </w:p>
        </w:tc>
      </w:tr>
      <w:tr w14:paraId="4E11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073" w:type="dxa"/>
            <w:vAlign w:val="center"/>
          </w:tcPr>
          <w:p w14:paraId="5D9E937C">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6</w:t>
            </w:r>
          </w:p>
        </w:tc>
        <w:tc>
          <w:tcPr>
            <w:tcW w:w="1700" w:type="dxa"/>
            <w:vAlign w:val="center"/>
          </w:tcPr>
          <w:p w14:paraId="66E0FC43">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其他</w:t>
            </w:r>
            <w:r>
              <w:rPr>
                <w:rFonts w:hint="eastAsia" w:ascii="宋体" w:hAnsi="宋体" w:eastAsia="宋体" w:cs="宋体"/>
                <w:sz w:val="24"/>
                <w:szCs w:val="24"/>
              </w:rPr>
              <w:t>说明</w:t>
            </w:r>
          </w:p>
        </w:tc>
        <w:tc>
          <w:tcPr>
            <w:tcW w:w="7081" w:type="dxa"/>
            <w:vAlign w:val="center"/>
          </w:tcPr>
          <w:p w14:paraId="5C9E39C8">
            <w:pPr>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、领取中标通知书时按招标人要求提供纸质版投标文件一份，须胶装不得采用活页形式装订</w:t>
            </w:r>
          </w:p>
          <w:p w14:paraId="6B986C89">
            <w:pPr>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2、中标单位在中标公示结束后应及时领取中标通知书并签订合同</w:t>
            </w:r>
          </w:p>
        </w:tc>
      </w:tr>
      <w:tr w14:paraId="0083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708C5F70">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7</w:t>
            </w:r>
          </w:p>
        </w:tc>
        <w:tc>
          <w:tcPr>
            <w:tcW w:w="1700" w:type="dxa"/>
            <w:vAlign w:val="center"/>
          </w:tcPr>
          <w:p w14:paraId="4EC875B5">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bCs/>
                <w:color w:val="000000"/>
                <w:kern w:val="0"/>
                <w:sz w:val="24"/>
                <w:szCs w:val="24"/>
              </w:rPr>
              <w:t>重新招标的其他形式</w:t>
            </w:r>
          </w:p>
        </w:tc>
        <w:tc>
          <w:tcPr>
            <w:tcW w:w="7081" w:type="dxa"/>
            <w:vAlign w:val="center"/>
          </w:tcPr>
          <w:p w14:paraId="2516EDB5">
            <w:pPr>
              <w:widowControl/>
              <w:spacing w:line="360" w:lineRule="auto"/>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有下列情形之一的，招标人将重新招标：</w:t>
            </w:r>
          </w:p>
          <w:p w14:paraId="4A015F57">
            <w:pPr>
              <w:widowControl/>
              <w:spacing w:line="360" w:lineRule="auto"/>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（1）投标截止时间止，投标人少于3个的</w:t>
            </w:r>
          </w:p>
          <w:p w14:paraId="2976B1B2">
            <w:pPr>
              <w:widowControl/>
              <w:spacing w:line="360" w:lineRule="auto"/>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（2）经评标委员会评审后有效投标人不足3家的</w:t>
            </w:r>
          </w:p>
          <w:p w14:paraId="7D30038F">
            <w:pPr>
              <w:widowControl/>
              <w:spacing w:line="360" w:lineRule="auto"/>
              <w:jc w:val="left"/>
              <w:textAlignment w:val="auto"/>
              <w:rPr>
                <w:rFonts w:hint="eastAsia" w:ascii="宋体" w:hAnsi="宋体" w:eastAsia="宋体" w:cs="宋体"/>
                <w:b/>
                <w:color w:val="000000"/>
                <w:kern w:val="0"/>
                <w:sz w:val="24"/>
                <w:szCs w:val="24"/>
              </w:rPr>
            </w:pPr>
            <w:r>
              <w:rPr>
                <w:rFonts w:hint="eastAsia" w:ascii="宋体" w:hAnsi="宋体" w:eastAsia="宋体" w:cs="宋体"/>
                <w:bCs/>
                <w:color w:val="000000"/>
                <w:kern w:val="0"/>
                <w:sz w:val="24"/>
                <w:szCs w:val="24"/>
              </w:rPr>
              <w:t>（3）经评标委员会评审后否决所有投标的</w:t>
            </w:r>
          </w:p>
        </w:tc>
      </w:tr>
      <w:tr w14:paraId="4C81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7753EE59">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5.8</w:t>
            </w:r>
          </w:p>
        </w:tc>
        <w:tc>
          <w:tcPr>
            <w:tcW w:w="1700" w:type="dxa"/>
            <w:vAlign w:val="center"/>
          </w:tcPr>
          <w:p w14:paraId="1314A896">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其他补充内容</w:t>
            </w:r>
          </w:p>
        </w:tc>
        <w:tc>
          <w:tcPr>
            <w:tcW w:w="7081" w:type="dxa"/>
            <w:vAlign w:val="center"/>
          </w:tcPr>
          <w:p w14:paraId="4E6F8C5A">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招标人若发现评标委员会推举的中标候选人有借用资质、虚假投标或造假等行为时，招标人将报请有关监督部门取消其中标候选人资格或中标资格，没收其投标保证金。给招标人造成的损失超过其交纳的投标保证金数额的，还应当对超过部分予以赔偿</w:t>
            </w:r>
          </w:p>
          <w:p w14:paraId="76510DA7">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排名第一的中标候选人放弃中标、因不可抗力提出不能履行合同，招标文件规定应当提交履约保证金而在规定的期限内未提交的，或者存在违法行为被有关部门依法查处，且其违法行为影响中标结果的，招标人将报请政府监督管理部门取消其中标决定，并没收其投标保证金。在此情况下，招标人可以按照评标报告推荐的中标或成交候选人名单排序，确定下一候选人为中标或者成交</w:t>
            </w:r>
            <w:r>
              <w:rPr>
                <w:rFonts w:hint="eastAsia" w:ascii="宋体" w:hAnsi="宋体" w:eastAsia="宋体" w:cs="宋体"/>
                <w:bCs/>
                <w:color w:val="000000"/>
                <w:sz w:val="24"/>
                <w:szCs w:val="24"/>
                <w:lang w:eastAsia="zh-CN"/>
              </w:rPr>
              <w:t>投标人</w:t>
            </w:r>
            <w:r>
              <w:rPr>
                <w:rFonts w:hint="eastAsia" w:ascii="宋体" w:hAnsi="宋体" w:eastAsia="宋体" w:cs="宋体"/>
                <w:bCs/>
                <w:color w:val="000000"/>
                <w:sz w:val="24"/>
                <w:szCs w:val="24"/>
              </w:rPr>
              <w:t>，也可以重新招标</w:t>
            </w:r>
          </w:p>
          <w:p w14:paraId="112F6C04">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承包人未经发包人同意，不得将所承包工程的任何部分分包，也不允许转包给他人，更不得将其承包的全部工程肢解以后以分包的名义分别转包给他人。如发现转包，发包人有权终止合同，由此而造成的经济损失，由承包人负责赔偿</w:t>
            </w:r>
          </w:p>
          <w:p w14:paraId="48E4A0C4">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（4）投标文件中应提供支付农民工工资承诺。其它未尽事宜，按国家有关法律、法规执行</w:t>
            </w:r>
          </w:p>
        </w:tc>
      </w:tr>
      <w:tr w14:paraId="30816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200D2DA1">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w:t>
            </w:r>
          </w:p>
        </w:tc>
        <w:tc>
          <w:tcPr>
            <w:tcW w:w="1700" w:type="dxa"/>
            <w:vAlign w:val="center"/>
          </w:tcPr>
          <w:p w14:paraId="16EF0E3E">
            <w:pPr>
              <w:widowControl/>
              <w:spacing w:line="360" w:lineRule="auto"/>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中标服务费</w:t>
            </w:r>
          </w:p>
        </w:tc>
        <w:tc>
          <w:tcPr>
            <w:tcW w:w="7081" w:type="dxa"/>
            <w:vAlign w:val="center"/>
          </w:tcPr>
          <w:p w14:paraId="3B2308C3">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spacing w:val="6"/>
                <w:kern w:val="2"/>
                <w:sz w:val="24"/>
                <w:szCs w:val="24"/>
                <w:lang w:val="en-US" w:eastAsia="zh-CN"/>
              </w:rPr>
              <w:t>招标代理服务收费参照豫招协[2023]002号河南省招标投标协会关于印发《河南省招标代理服务收费指导意见》规定的收费标准收取中标服务费</w:t>
            </w:r>
            <w:r>
              <w:rPr>
                <w:rFonts w:hint="eastAsia" w:ascii="宋体" w:hAnsi="宋体" w:eastAsia="宋体" w:cs="宋体"/>
                <w:spacing w:val="6"/>
                <w:kern w:val="2"/>
                <w:sz w:val="24"/>
                <w:szCs w:val="24"/>
              </w:rPr>
              <w:t>，领取中标通知书时一次性支付</w:t>
            </w:r>
          </w:p>
        </w:tc>
      </w:tr>
      <w:tr w14:paraId="0F572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66453C1">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1700" w:type="dxa"/>
            <w:vAlign w:val="center"/>
          </w:tcPr>
          <w:p w14:paraId="380EA168">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其他注意事项</w:t>
            </w:r>
          </w:p>
        </w:tc>
        <w:tc>
          <w:tcPr>
            <w:tcW w:w="7081" w:type="dxa"/>
            <w:vAlign w:val="center"/>
          </w:tcPr>
          <w:p w14:paraId="7C3D01F1">
            <w:pPr>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bCs/>
                <w:color w:val="000000"/>
                <w:sz w:val="24"/>
                <w:szCs w:val="24"/>
              </w:rPr>
              <w:t>1.电子化投标文件应在投标截止时间前成功上传至三门峡市公共资源电子化交易系统。至投标截止时间止，仍未上传成功的电子化投标文件，将不予接受</w:t>
            </w:r>
            <w:r>
              <w:rPr>
                <w:rFonts w:hint="eastAsia" w:ascii="宋体" w:hAnsi="宋体" w:cs="宋体"/>
                <w:bCs/>
                <w:color w:val="000000"/>
                <w:sz w:val="24"/>
                <w:szCs w:val="24"/>
                <w:lang w:eastAsia="zh-CN"/>
              </w:rPr>
              <w:t>；</w:t>
            </w:r>
          </w:p>
        </w:tc>
      </w:tr>
      <w:tr w14:paraId="30296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5981BBDD">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6.1</w:t>
            </w:r>
          </w:p>
        </w:tc>
        <w:tc>
          <w:tcPr>
            <w:tcW w:w="1700" w:type="dxa"/>
            <w:vAlign w:val="center"/>
          </w:tcPr>
          <w:p w14:paraId="4581714A">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知识产权</w:t>
            </w:r>
          </w:p>
        </w:tc>
        <w:tc>
          <w:tcPr>
            <w:tcW w:w="7081" w:type="dxa"/>
            <w:vAlign w:val="center"/>
          </w:tcPr>
          <w:p w14:paraId="433BA4E0">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kern w:val="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6DC7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46F79E86">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6.2</w:t>
            </w:r>
          </w:p>
        </w:tc>
        <w:tc>
          <w:tcPr>
            <w:tcW w:w="1700" w:type="dxa"/>
            <w:vAlign w:val="center"/>
          </w:tcPr>
          <w:p w14:paraId="4D9909B9">
            <w:pPr>
              <w:widowControl/>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w:t>
            </w:r>
          </w:p>
        </w:tc>
        <w:tc>
          <w:tcPr>
            <w:tcW w:w="7081" w:type="dxa"/>
            <w:vAlign w:val="center"/>
          </w:tcPr>
          <w:p w14:paraId="554456DD">
            <w:pPr>
              <w:snapToGrid w:val="0"/>
              <w:spacing w:line="360" w:lineRule="auto"/>
              <w:textAlignment w:val="auto"/>
              <w:rPr>
                <w:rFonts w:hint="eastAsia" w:ascii="宋体" w:hAnsi="宋体" w:eastAsia="宋体" w:cs="宋体"/>
                <w:bCs/>
                <w:color w:val="000000"/>
                <w:sz w:val="24"/>
                <w:szCs w:val="24"/>
              </w:rPr>
            </w:pPr>
            <w:r>
              <w:rPr>
                <w:rFonts w:hint="eastAsia" w:ascii="宋体" w:hAnsi="宋体" w:eastAsia="宋体" w:cs="宋体"/>
                <w:kern w:val="0"/>
                <w:sz w:val="24"/>
                <w:szCs w:val="24"/>
              </w:rPr>
              <w:t>本项目的招标投标活动及其相关当事人应当接受有管辖权的行政监督部门依法实施的监督</w:t>
            </w:r>
          </w:p>
        </w:tc>
      </w:tr>
      <w:tr w14:paraId="620A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330A4463">
            <w:pPr>
              <w:widowControl/>
              <w:spacing w:after="200" w:line="360" w:lineRule="auto"/>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6.3</w:t>
            </w:r>
          </w:p>
        </w:tc>
        <w:tc>
          <w:tcPr>
            <w:tcW w:w="1700" w:type="dxa"/>
            <w:vAlign w:val="center"/>
          </w:tcPr>
          <w:p w14:paraId="2A32124D">
            <w:pPr>
              <w:wordWrap w:val="0"/>
              <w:spacing w:line="360" w:lineRule="exact"/>
              <w:jc w:val="center"/>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采购标的所属行业</w:t>
            </w:r>
          </w:p>
        </w:tc>
        <w:tc>
          <w:tcPr>
            <w:tcW w:w="7081" w:type="dxa"/>
            <w:vAlign w:val="center"/>
          </w:tcPr>
          <w:p w14:paraId="677802DA">
            <w:pPr>
              <w:wordWrap w:val="0"/>
              <w:spacing w:line="360" w:lineRule="exact"/>
              <w:jc w:val="left"/>
              <w:rPr>
                <w:rFonts w:ascii="宋体" w:hAnsi="宋体" w:eastAsia="宋体" w:cs="宋体"/>
                <w:sz w:val="24"/>
                <w:highlight w:val="none"/>
              </w:rPr>
            </w:pPr>
            <w:r>
              <w:rPr>
                <w:rFonts w:hint="eastAsia" w:ascii="宋体" w:hAnsi="宋体" w:eastAsia="宋体" w:cs="宋体"/>
                <w:sz w:val="24"/>
                <w:highlight w:val="none"/>
              </w:rPr>
              <w:t>本项目为工程类采购项目</w:t>
            </w:r>
          </w:p>
          <w:p w14:paraId="09399D53">
            <w:pPr>
              <w:wordWrap w:val="0"/>
              <w:spacing w:line="360" w:lineRule="exact"/>
              <w:jc w:val="left"/>
              <w:rPr>
                <w:rFonts w:ascii="宋体" w:hAnsi="宋体" w:eastAsia="宋体" w:cs="宋体"/>
                <w:sz w:val="24"/>
                <w:highlight w:val="none"/>
              </w:rPr>
            </w:pPr>
            <w:r>
              <w:rPr>
                <w:rFonts w:hint="eastAsia" w:ascii="宋体" w:hAnsi="宋体" w:eastAsia="宋体" w:cs="宋体"/>
                <w:sz w:val="24"/>
                <w:highlight w:val="none"/>
              </w:rPr>
              <w:t>采购标的所属行业：建筑业</w:t>
            </w:r>
          </w:p>
          <w:p w14:paraId="2D2741E8">
            <w:pPr>
              <w:wordWrap w:val="0"/>
              <w:spacing w:line="360" w:lineRule="exact"/>
              <w:jc w:val="left"/>
              <w:rPr>
                <w:rFonts w:hint="eastAsia" w:ascii="宋体" w:hAnsi="宋体" w:eastAsia="宋体" w:cs="宋体"/>
                <w:kern w:val="2"/>
                <w:sz w:val="24"/>
                <w:highlight w:val="none"/>
                <w:lang w:val="en-US" w:eastAsia="zh-CN" w:bidi="ar-SA"/>
              </w:rPr>
            </w:pPr>
            <w:r>
              <w:rPr>
                <w:rFonts w:hint="eastAsia" w:ascii="宋体" w:hAnsi="宋体" w:eastAsia="宋体" w:cs="宋体"/>
                <w:sz w:val="24"/>
                <w:highlight w:val="none"/>
              </w:rPr>
              <w:t>划定标准为：《工业和信息化部、国家统计局、国家发展和改革委员会、财政部关于印发&lt;中小企业划型标准规定的通知&gt;（工信部联企业〔2011〕300号）规定的划分标准为依据。</w:t>
            </w:r>
          </w:p>
        </w:tc>
      </w:tr>
      <w:tr w14:paraId="1CAE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3" w:type="dxa"/>
            <w:vAlign w:val="center"/>
          </w:tcPr>
          <w:p w14:paraId="08C0D66B">
            <w:pPr>
              <w:widowControl/>
              <w:spacing w:after="200" w:line="360" w:lineRule="auto"/>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r>
              <w:rPr>
                <w:rFonts w:hint="eastAsia" w:ascii="宋体" w:hAnsi="宋体" w:cs="宋体"/>
                <w:kern w:val="0"/>
                <w:sz w:val="24"/>
                <w:szCs w:val="24"/>
                <w:lang w:val="en-US" w:eastAsia="zh-CN"/>
              </w:rPr>
              <w:t>4</w:t>
            </w:r>
          </w:p>
        </w:tc>
        <w:tc>
          <w:tcPr>
            <w:tcW w:w="1700" w:type="dxa"/>
            <w:vAlign w:val="center"/>
          </w:tcPr>
          <w:p w14:paraId="50C259C9">
            <w:pPr>
              <w:widowControl/>
              <w:spacing w:line="360" w:lineRule="auto"/>
              <w:jc w:val="center"/>
              <w:textAlignment w:val="auto"/>
              <w:rPr>
                <w:rFonts w:hint="eastAsia" w:ascii="宋体" w:hAnsi="宋体" w:eastAsia="宋体" w:cs="宋体"/>
                <w:sz w:val="24"/>
                <w:szCs w:val="24"/>
              </w:rPr>
            </w:pPr>
            <w:r>
              <w:rPr>
                <w:rFonts w:hint="eastAsia" w:ascii="宋体" w:hAnsi="宋体" w:eastAsia="宋体" w:cs="宋体"/>
                <w:b/>
                <w:color w:val="000000"/>
                <w:kern w:val="0"/>
                <w:sz w:val="24"/>
                <w:szCs w:val="24"/>
              </w:rPr>
              <w:t>电子交易注意事项</w:t>
            </w:r>
          </w:p>
          <w:p w14:paraId="122FA568">
            <w:pPr>
              <w:widowControl/>
              <w:spacing w:line="360" w:lineRule="auto"/>
              <w:jc w:val="center"/>
              <w:textAlignment w:val="auto"/>
              <w:rPr>
                <w:rFonts w:hint="eastAsia" w:ascii="宋体" w:hAnsi="宋体" w:eastAsia="宋体" w:cs="宋体"/>
                <w:kern w:val="0"/>
                <w:sz w:val="24"/>
                <w:szCs w:val="24"/>
              </w:rPr>
            </w:pPr>
          </w:p>
        </w:tc>
        <w:tc>
          <w:tcPr>
            <w:tcW w:w="7081" w:type="dxa"/>
            <w:vAlign w:val="center"/>
          </w:tcPr>
          <w:p w14:paraId="4B82261A">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具体要求：本项目为电子化、无纸化交易项目，投标文件是投标人、投标人通过中心投标文件制作系统制作，并经过签章和加密后生成的电子版投标文件。电子化投标文件具体制作文件请点击 http://t.cn/A6ZvtVob 进行下载 </w:t>
            </w:r>
          </w:p>
          <w:p w14:paraId="2E1DA67E">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温馨提示：本项目为电子化、无纸化交易项目，为保证您能投标成功，请需仔细阅读以下条款</w:t>
            </w:r>
          </w:p>
          <w:p w14:paraId="2E442A79">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一、电子化投标 </w:t>
            </w:r>
          </w:p>
          <w:p w14:paraId="6DD747E1">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（一）网上投标保证金的缴纳 </w:t>
            </w:r>
          </w:p>
          <w:p w14:paraId="15B1E0AA">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1、缴纳方式详见：本项目投标保证金可使用电子保函缴纳，开具方式请登录“网站首页-电子保函平台”或者“登录系统首页右下角-三门峡金融服务平台”或者直接登陆：http://120.194.249.36:10094/smxbaohan/ 进行操作</w:t>
            </w:r>
            <w:r>
              <w:rPr>
                <w:rFonts w:hint="eastAsia" w:ascii="宋体" w:hAnsi="宋体" w:eastAsia="宋体" w:cs="宋体"/>
                <w:sz w:val="24"/>
                <w:szCs w:val="24"/>
                <w:lang w:eastAsia="zh-CN"/>
              </w:rPr>
              <w:t>；</w:t>
            </w:r>
          </w:p>
          <w:p w14:paraId="7CADA3A1">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2、投标人在成功缴纳后，可以将银行回单制作在投标文件中， 作为缴纳保证金的依据</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6D66F1EA">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3、投标人应仔细阅读操作手册并充分考虑异地跨行转账到账时间等因素，因投标人操作不当或银行到账时间等问题造成开标时间未到达指定账户影响投标的，由投标人自行承担后果</w:t>
            </w:r>
            <w:r>
              <w:rPr>
                <w:rFonts w:hint="eastAsia" w:ascii="宋体" w:hAnsi="宋体" w:eastAsia="宋体" w:cs="宋体"/>
                <w:sz w:val="24"/>
                <w:szCs w:val="24"/>
                <w:lang w:eastAsia="zh-CN"/>
              </w:rPr>
              <w:t>；</w:t>
            </w:r>
          </w:p>
          <w:p w14:paraId="6DACF9D7">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4、未中标投标人的投标保证金在项目结束后，将通过中心交易平台退还</w:t>
            </w:r>
            <w:r>
              <w:rPr>
                <w:rFonts w:hint="eastAsia" w:ascii="宋体" w:hAnsi="宋体" w:eastAsia="宋体" w:cs="宋体"/>
                <w:sz w:val="24"/>
                <w:szCs w:val="24"/>
                <w:lang w:eastAsia="zh-CN"/>
              </w:rPr>
              <w:t>；</w:t>
            </w:r>
          </w:p>
          <w:p w14:paraId="0868C3C8">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（二）电子化投标文件的签章 </w:t>
            </w:r>
          </w:p>
          <w:p w14:paraId="2FFCE7DB">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1、投标人在生成电子化投标文件后，应对电子化投标文件进行签章，未进行签章的视为无效投标</w:t>
            </w:r>
          </w:p>
          <w:p w14:paraId="6DE28BB7">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招标文件中要求法定代表人或授权委托人签字或盖章的，投标人在进行电子化响应文件需签章，签章时以签盖法定代表人签章为准。电子化响应文件具体制作教材请投标人通过CA证书登录三门峡市公共资源电子化交易系统在右上角“组建下载”中查看</w:t>
            </w:r>
            <w:r>
              <w:rPr>
                <w:rFonts w:hint="eastAsia" w:ascii="宋体" w:hAnsi="宋体" w:eastAsia="宋体" w:cs="宋体"/>
                <w:sz w:val="24"/>
                <w:szCs w:val="24"/>
                <w:lang w:eastAsia="zh-CN"/>
              </w:rPr>
              <w:t>；</w:t>
            </w:r>
          </w:p>
          <w:p w14:paraId="3DBBF215">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（三）电子化投标文件的格式及上传投标文件 </w:t>
            </w:r>
          </w:p>
          <w:p w14:paraId="31750587">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1、投标人所上传的电子化投标文件，应是通过中心投标文件制 作 系 统 制 作 的 （ 投 标 文 件 制 作 工 具 下 载 地 址 ：http://www.smxgzjy.org），经过签章和加密后生成的电子版投标文件。上传投标文件格式后缀为SMXTF</w:t>
            </w:r>
            <w:r>
              <w:rPr>
                <w:rFonts w:hint="eastAsia" w:ascii="宋体" w:hAnsi="宋体" w:eastAsia="宋体" w:cs="宋体"/>
                <w:sz w:val="24"/>
                <w:szCs w:val="24"/>
                <w:lang w:eastAsia="zh-CN"/>
              </w:rPr>
              <w:t>；</w:t>
            </w:r>
          </w:p>
          <w:p w14:paraId="1DB571E5">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注：投标人投报多个标段的，需要每个标段单独制作电子投标文件 </w:t>
            </w:r>
          </w:p>
          <w:p w14:paraId="266871A1">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2、电子化投标文件应在投标截止时间前成功上传至三门峡市公共资源电子化交易系统。至投标截止时间止，仍未上传成功的电子化投标文件将不予接收</w:t>
            </w:r>
            <w:r>
              <w:rPr>
                <w:rFonts w:hint="eastAsia" w:ascii="宋体" w:hAnsi="宋体" w:eastAsia="宋体" w:cs="宋体"/>
                <w:sz w:val="24"/>
                <w:szCs w:val="24"/>
                <w:lang w:eastAsia="zh-CN"/>
              </w:rPr>
              <w:t>；</w:t>
            </w:r>
          </w:p>
          <w:p w14:paraId="0BBEE5C8">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r>
              <w:rPr>
                <w:rFonts w:hint="eastAsia" w:ascii="宋体" w:hAnsi="宋体" w:eastAsia="宋体" w:cs="宋体"/>
                <w:sz w:val="24"/>
                <w:szCs w:val="24"/>
                <w:lang w:eastAsia="zh-CN"/>
              </w:rPr>
              <w:t>；</w:t>
            </w:r>
          </w:p>
          <w:p w14:paraId="1BC5E6C1">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技术联系电话：4009980000</w:t>
            </w:r>
          </w:p>
          <w:p w14:paraId="0389F933">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（四）电子化项目开标、解密、唱标、评标 </w:t>
            </w:r>
          </w:p>
          <w:p w14:paraId="22DF1ED3">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 </w:t>
            </w:r>
            <w:r>
              <w:rPr>
                <w:rFonts w:hint="eastAsia" w:ascii="宋体" w:hAnsi="宋体" w:eastAsia="宋体" w:cs="宋体"/>
                <w:sz w:val="24"/>
                <w:szCs w:val="24"/>
                <w:lang w:eastAsia="zh-CN"/>
              </w:rPr>
              <w:t>；</w:t>
            </w:r>
          </w:p>
          <w:p w14:paraId="14FB98F8">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2、开标时，由投标人使用 CA 证书，在规定时间内对其电子化投标文件进行解密。每位投标人的解密时间为开标时间起30分钟内，如在规定时间内未完成解密的，其投标文件不予开标、唱标</w:t>
            </w:r>
            <w:r>
              <w:rPr>
                <w:rFonts w:hint="eastAsia" w:ascii="宋体" w:hAnsi="宋体" w:eastAsia="宋体" w:cs="宋体"/>
                <w:sz w:val="24"/>
                <w:szCs w:val="24"/>
                <w:lang w:eastAsia="zh-CN"/>
              </w:rPr>
              <w:t>；</w:t>
            </w:r>
          </w:p>
          <w:p w14:paraId="64B29F15">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3、电子化投标文件解密异常的处理 </w:t>
            </w:r>
          </w:p>
          <w:p w14:paraId="35319864">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如出现投标人的电子投标文件无法解密等异常情况，投标人应及时</w:t>
            </w:r>
            <w:r>
              <w:rPr>
                <w:rFonts w:hint="eastAsia" w:ascii="宋体" w:hAnsi="宋体" w:eastAsia="宋体" w:cs="宋体"/>
                <w:sz w:val="24"/>
                <w:szCs w:val="24"/>
                <w:lang w:val="en-US" w:eastAsia="zh-CN"/>
              </w:rPr>
              <w:t>向</w:t>
            </w:r>
            <w:r>
              <w:rPr>
                <w:rFonts w:hint="eastAsia" w:ascii="宋体" w:hAnsi="宋体" w:eastAsia="宋体" w:cs="宋体"/>
                <w:sz w:val="24"/>
                <w:szCs w:val="24"/>
              </w:rPr>
              <w:t>中服务机构通过开标大厅对话框提出</w:t>
            </w:r>
            <w:r>
              <w:rPr>
                <w:rFonts w:hint="eastAsia" w:ascii="宋体" w:hAnsi="宋体" w:eastAsia="宋体" w:cs="宋体"/>
                <w:sz w:val="24"/>
                <w:szCs w:val="24"/>
                <w:lang w:val="en-US" w:eastAsia="zh-CN"/>
              </w:rPr>
              <w:t>说明</w:t>
            </w:r>
            <w:r>
              <w:rPr>
                <w:rFonts w:hint="eastAsia" w:ascii="宋体" w:hAnsi="宋体" w:eastAsia="宋体" w:cs="宋体"/>
                <w:sz w:val="24"/>
                <w:szCs w:val="24"/>
              </w:rPr>
              <w:t xml:space="preserve">投标文件异常，按以下步骤进行处理： </w:t>
            </w:r>
          </w:p>
          <w:p w14:paraId="3F3696E1">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（1）首先由技术人员进行问题排查</w:t>
            </w:r>
            <w:r>
              <w:rPr>
                <w:rFonts w:hint="eastAsia" w:ascii="宋体" w:hAnsi="宋体" w:eastAsia="宋体" w:cs="宋体"/>
                <w:sz w:val="24"/>
                <w:szCs w:val="24"/>
                <w:lang w:eastAsia="zh-CN"/>
              </w:rPr>
              <w:t>；</w:t>
            </w:r>
          </w:p>
          <w:p w14:paraId="06D55609">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（2）经技术人员排查后，是投标人文件自身问题导致投标文件无法解密的，该投标文件将不予接收、解密和唱标。开标会议继续进行</w:t>
            </w:r>
            <w:r>
              <w:rPr>
                <w:rFonts w:hint="eastAsia" w:ascii="宋体" w:hAnsi="宋体" w:eastAsia="宋体" w:cs="宋体"/>
                <w:sz w:val="24"/>
                <w:szCs w:val="24"/>
                <w:lang w:eastAsia="zh-CN"/>
              </w:rPr>
              <w:t>；</w:t>
            </w:r>
          </w:p>
          <w:p w14:paraId="74BD74E8">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r>
              <w:rPr>
                <w:rFonts w:hint="eastAsia" w:ascii="宋体" w:hAnsi="宋体" w:eastAsia="宋体" w:cs="宋体"/>
                <w:sz w:val="24"/>
                <w:szCs w:val="24"/>
                <w:lang w:eastAsia="zh-CN"/>
              </w:rPr>
              <w:t>；</w:t>
            </w:r>
          </w:p>
          <w:p w14:paraId="761B79E4">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4、待所有投标人投标文件解密完成后，由中介服务机构操作，对所有已解密投标文件进行唱标 </w:t>
            </w:r>
            <w:r>
              <w:rPr>
                <w:rFonts w:hint="eastAsia" w:ascii="宋体" w:hAnsi="宋体" w:eastAsia="宋体" w:cs="宋体"/>
                <w:sz w:val="24"/>
                <w:szCs w:val="24"/>
                <w:lang w:eastAsia="zh-CN"/>
              </w:rPr>
              <w:t>；</w:t>
            </w:r>
          </w:p>
          <w:p w14:paraId="295B9C96">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投标人应保证在开标期间电脑、网络能够正常工作，投标人因停电、电脑病毒、网络堵塞等原因，未在规定的解密时间内对投标文件进行解密的，其投标文件不予接收、唱标 </w:t>
            </w:r>
            <w:r>
              <w:rPr>
                <w:rFonts w:hint="eastAsia" w:ascii="宋体" w:hAnsi="宋体" w:eastAsia="宋体" w:cs="宋体"/>
                <w:sz w:val="24"/>
                <w:szCs w:val="24"/>
                <w:lang w:eastAsia="zh-CN"/>
              </w:rPr>
              <w:t>；</w:t>
            </w:r>
          </w:p>
          <w:p w14:paraId="25BE19F3">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开标时投标人可登录到交易系统中在开标解密栏中点击报价一览表查看自己的投标报价。如对自己的唱标内容有异议的，应在投标人解密成功后10分钟内向中介服务机构通过开标大厅对话框提出质疑。投标人未在规定时间内提出质疑的，视为认可唱标内容</w:t>
            </w:r>
            <w:r>
              <w:rPr>
                <w:rFonts w:hint="eastAsia" w:ascii="宋体" w:hAnsi="宋体" w:eastAsia="宋体" w:cs="宋体"/>
                <w:sz w:val="24"/>
                <w:szCs w:val="24"/>
                <w:lang w:eastAsia="zh-CN"/>
              </w:rPr>
              <w:t>；</w:t>
            </w:r>
          </w:p>
          <w:p w14:paraId="77D035F6">
            <w:pPr>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6、评标时，评标委员会对电子化投标文件有质疑的，将通过电子化交易系统对投标人发起质疑，投标人的回复文件须以经过投标人和其法定代表人签章的PDF格式文件为准，并通过电子化交易系统提交至评标委员会</w:t>
            </w:r>
            <w:r>
              <w:rPr>
                <w:rFonts w:hint="eastAsia" w:ascii="宋体" w:hAnsi="宋体" w:eastAsia="宋体" w:cs="宋体"/>
                <w:sz w:val="24"/>
                <w:szCs w:val="24"/>
                <w:lang w:eastAsia="zh-CN"/>
              </w:rPr>
              <w:t>；</w:t>
            </w:r>
          </w:p>
          <w:p w14:paraId="53C529CC">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如评标委员会对需要回</w:t>
            </w:r>
            <w:r>
              <w:rPr>
                <w:rFonts w:hint="eastAsia" w:ascii="宋体" w:hAnsi="宋体" w:eastAsia="宋体" w:cs="宋体"/>
                <w:sz w:val="24"/>
                <w:szCs w:val="24"/>
              </w:rPr>
              <w:t>复的投标人在规定时间内通过电子化交易系统未收到回复的，视为投标人放弃回复，评标委员会将自行对需要回复的内容进行认定。</w:t>
            </w:r>
          </w:p>
          <w:p w14:paraId="53CB8FEC">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 相关证书原件的提交</w:t>
            </w:r>
          </w:p>
          <w:p w14:paraId="4B544A29">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实行资格后审，招标文件中要求投标人提交资质、业绩、荣誉及单位人员等相关资料原件的，投标人需将原件扫描件制作到电子投标文件中，其上传资料真实性由投标人自行承担。评标委员会对原件的核验工作按以下条款进行：评标时，评委先查阅投标文件中是否具有该资料的原件扫描件，其上传资料真实性由投标人自行承担。本项目需要提交的原件扫描件以投标截止时间前在以投标单位自行上传到投标文件中的相应内容为准。规定时间外上传或更改的信息不作为评标依据。评标时不接受投标人所提交的任何原件</w:t>
            </w:r>
          </w:p>
          <w:p w14:paraId="0465AA62">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(二）投标人需应仔细阅读操作手册，保证上传内容齐全，真实有效，原件扫描件清晰可辨。因投标人上传原因导致应得分项而未得分或资格审查不合格等情况的，由投标人自行承担责任。</w:t>
            </w:r>
          </w:p>
          <w:p w14:paraId="715DB460">
            <w:pPr>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提示：本项目为电子化、无纸化交易项目，开标时不再接受任何纸质资料，为保证您能投标成功，请需仔细阅读以上条款。</w:t>
            </w:r>
          </w:p>
        </w:tc>
      </w:tr>
    </w:tbl>
    <w:p w14:paraId="1685256E">
      <w:pPr>
        <w:spacing w:line="360" w:lineRule="auto"/>
        <w:textAlignment w:val="auto"/>
        <w:rPr>
          <w:rFonts w:hint="eastAsia" w:ascii="宋体" w:hAnsi="宋体" w:eastAsia="宋体" w:cs="宋体"/>
          <w:b/>
          <w:sz w:val="24"/>
          <w:szCs w:val="24"/>
        </w:rPr>
      </w:pPr>
      <w:bookmarkStart w:id="19" w:name="_Toc489602133"/>
    </w:p>
    <w:p w14:paraId="5D2E7593">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1.总则</w:t>
      </w:r>
      <w:bookmarkEnd w:id="19"/>
    </w:p>
    <w:p w14:paraId="083B0E7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0" w:name="_Toc8595"/>
      <w:bookmarkStart w:id="21" w:name="_Toc489602134"/>
      <w:bookmarkStart w:id="22" w:name="_Toc7035"/>
      <w:bookmarkStart w:id="23" w:name="_Toc21142"/>
      <w:bookmarkStart w:id="24" w:name="_Toc31236"/>
      <w:bookmarkStart w:id="25" w:name="_Toc463690986"/>
      <w:bookmarkStart w:id="26" w:name="_Toc24469"/>
      <w:r>
        <w:rPr>
          <w:rFonts w:hint="eastAsia" w:ascii="宋体" w:hAnsi="宋体" w:eastAsia="宋体" w:cs="宋体"/>
          <w:bCs w:val="0"/>
          <w:kern w:val="0"/>
          <w:sz w:val="28"/>
          <w:szCs w:val="28"/>
        </w:rPr>
        <w:t>1.1 项目概况</w:t>
      </w:r>
      <w:bookmarkEnd w:id="20"/>
      <w:bookmarkEnd w:id="21"/>
      <w:bookmarkEnd w:id="22"/>
      <w:bookmarkEnd w:id="23"/>
      <w:bookmarkEnd w:id="24"/>
      <w:bookmarkEnd w:id="25"/>
      <w:bookmarkEnd w:id="26"/>
    </w:p>
    <w:p w14:paraId="046BD1E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1.1.1根据《中华人民共和国招标投标法》等有关法律、法规和规章的规定，本招标项目已具备招标条件，现对本项目施工进行招标。</w:t>
      </w:r>
    </w:p>
    <w:p w14:paraId="43C2F3F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1.1.2 本招标项目招标人：见投标人须知前附表。</w:t>
      </w:r>
    </w:p>
    <w:p w14:paraId="72BCE2E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1.1.3 本项目招标代理机构：见投标人须知前附表。</w:t>
      </w:r>
    </w:p>
    <w:p w14:paraId="2028412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1.1.4 本招标项目名称：见投标人须知前附表。</w:t>
      </w:r>
    </w:p>
    <w:p w14:paraId="0FD11F9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1.1.5 本项目建设地点：见投标人须知前附表。</w:t>
      </w:r>
    </w:p>
    <w:p w14:paraId="4E9A153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1.1.6本项目建设内容：见投标人须知前附表。</w:t>
      </w:r>
    </w:p>
    <w:p w14:paraId="6C7C372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7" w:name="_Toc9586"/>
      <w:bookmarkStart w:id="28" w:name="_Toc9520"/>
      <w:bookmarkStart w:id="29" w:name="_Toc24178"/>
      <w:bookmarkStart w:id="30" w:name="_Toc463690987"/>
      <w:bookmarkStart w:id="31" w:name="_Toc489602135"/>
      <w:bookmarkStart w:id="32" w:name="_Toc2439"/>
      <w:bookmarkStart w:id="33" w:name="_Toc7580"/>
      <w:r>
        <w:rPr>
          <w:rFonts w:hint="eastAsia" w:ascii="宋体" w:hAnsi="宋体" w:eastAsia="宋体" w:cs="宋体"/>
          <w:bCs w:val="0"/>
          <w:kern w:val="0"/>
          <w:sz w:val="28"/>
          <w:szCs w:val="28"/>
        </w:rPr>
        <w:t>1.2资金来源和落实情况</w:t>
      </w:r>
      <w:bookmarkEnd w:id="27"/>
      <w:bookmarkEnd w:id="28"/>
      <w:bookmarkEnd w:id="29"/>
      <w:bookmarkEnd w:id="30"/>
      <w:bookmarkEnd w:id="31"/>
      <w:bookmarkEnd w:id="32"/>
      <w:bookmarkEnd w:id="33"/>
    </w:p>
    <w:p w14:paraId="1A432D1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1.2.1本招标项目的资金来源：见投标人须知前附表。</w:t>
      </w:r>
    </w:p>
    <w:p w14:paraId="5704D39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1.2.2本招标项目的出资比例：见投标人须知前附表。</w:t>
      </w:r>
    </w:p>
    <w:p w14:paraId="70DC41A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1.2.3本招标项目的资金落实情况：见投标人须知前附表。</w:t>
      </w:r>
    </w:p>
    <w:p w14:paraId="625837C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4" w:name="_Toc463690988"/>
      <w:bookmarkStart w:id="35" w:name="_Toc20002"/>
      <w:bookmarkStart w:id="36" w:name="_Toc489602136"/>
      <w:bookmarkStart w:id="37" w:name="_Toc4607"/>
      <w:bookmarkStart w:id="38" w:name="_Toc30245"/>
      <w:bookmarkStart w:id="39" w:name="_Toc22611"/>
      <w:bookmarkStart w:id="40" w:name="_Toc16293"/>
      <w:r>
        <w:rPr>
          <w:rFonts w:hint="eastAsia" w:ascii="宋体" w:hAnsi="宋体" w:eastAsia="宋体" w:cs="宋体"/>
          <w:bCs w:val="0"/>
          <w:kern w:val="0"/>
          <w:sz w:val="28"/>
          <w:szCs w:val="28"/>
        </w:rPr>
        <w:t>1.3招标范围、计划工期和质量要求</w:t>
      </w:r>
      <w:bookmarkEnd w:id="34"/>
      <w:bookmarkEnd w:id="35"/>
      <w:bookmarkEnd w:id="36"/>
      <w:bookmarkEnd w:id="37"/>
      <w:bookmarkEnd w:id="38"/>
      <w:bookmarkEnd w:id="39"/>
      <w:bookmarkEnd w:id="40"/>
    </w:p>
    <w:p w14:paraId="51FA2F0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1.3.1本项目标段划分：见投标人须知前附表。</w:t>
      </w:r>
    </w:p>
    <w:p w14:paraId="51381C4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1.3.2本次招标范围：见投标人须知前附表。</w:t>
      </w:r>
    </w:p>
    <w:p w14:paraId="4626138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1.3.3本项目的计划工期：见投标人须知前附表。</w:t>
      </w:r>
    </w:p>
    <w:p w14:paraId="5CD0019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1.3.4本项目的质量要求：见投标人须知前附表。</w:t>
      </w:r>
    </w:p>
    <w:p w14:paraId="4D544FE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41" w:name="_Toc7472"/>
      <w:bookmarkStart w:id="42" w:name="_Toc27659"/>
      <w:bookmarkStart w:id="43" w:name="_Toc2779"/>
      <w:bookmarkStart w:id="44" w:name="_Toc16613"/>
      <w:bookmarkStart w:id="45" w:name="_Toc463690989"/>
      <w:bookmarkStart w:id="46" w:name="_Toc15156"/>
      <w:bookmarkStart w:id="47" w:name="_Toc489602137"/>
      <w:r>
        <w:rPr>
          <w:rFonts w:hint="eastAsia" w:ascii="宋体" w:hAnsi="宋体" w:eastAsia="宋体" w:cs="宋体"/>
          <w:bCs w:val="0"/>
          <w:kern w:val="0"/>
          <w:sz w:val="28"/>
          <w:szCs w:val="28"/>
        </w:rPr>
        <w:t>1.4投标人资格要求</w:t>
      </w:r>
      <w:bookmarkEnd w:id="41"/>
      <w:bookmarkEnd w:id="42"/>
      <w:bookmarkEnd w:id="43"/>
      <w:bookmarkEnd w:id="44"/>
      <w:bookmarkEnd w:id="45"/>
      <w:bookmarkEnd w:id="46"/>
      <w:bookmarkEnd w:id="47"/>
    </w:p>
    <w:p w14:paraId="245FE5D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1.4.1 投标人应具备承担本工程施工的资质条件、能力、和信誉。</w:t>
      </w:r>
    </w:p>
    <w:p w14:paraId="181B7BC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（1）资质条件：见投标人须知前附表；</w:t>
      </w:r>
    </w:p>
    <w:p w14:paraId="1241974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（2）财务要求：见投标人须知前附表；</w:t>
      </w:r>
    </w:p>
    <w:p w14:paraId="035AFBB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（3）业绩要求：见投标人须知前附表；</w:t>
      </w:r>
    </w:p>
    <w:p w14:paraId="6FE6440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（4）信誉要求：见投标人须知前附表；</w:t>
      </w:r>
    </w:p>
    <w:p w14:paraId="4ED9BF5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（5）项目经理/项目总监资格：见投标人须知前附表；</w:t>
      </w:r>
    </w:p>
    <w:p w14:paraId="5D87693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（6）其他要求：见投标人须知前附表。</w:t>
      </w:r>
    </w:p>
    <w:p w14:paraId="765ACDF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1.4.2 投标人不得存在下列情形之一：</w:t>
      </w:r>
    </w:p>
    <w:p w14:paraId="26FC8F4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（1）为招标人不具有独立法人资格的附属机构（单位）；</w:t>
      </w:r>
    </w:p>
    <w:p w14:paraId="7B0B3B2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（2）为本项目前期准备提供设计或咨询服务的，但设计施工总承包的除外；</w:t>
      </w:r>
    </w:p>
    <w:p w14:paraId="782BAB7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（3）为本项目的代建人；</w:t>
      </w:r>
    </w:p>
    <w:p w14:paraId="7690B83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（4）为本项目提供招标代理服务的；</w:t>
      </w:r>
    </w:p>
    <w:p w14:paraId="116E1C4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（5）为本项目的代建人或招标代理机构同为一个法定代表人的；</w:t>
      </w:r>
    </w:p>
    <w:p w14:paraId="683390B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（6）为本项目的代建人或招标代理机构相互控股或参股的；</w:t>
      </w:r>
    </w:p>
    <w:p w14:paraId="0C48E2D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（7）为本项目的代建人或招标代理机构相互任职或工作的；</w:t>
      </w:r>
    </w:p>
    <w:p w14:paraId="6342211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（8）被责令停业的；</w:t>
      </w:r>
    </w:p>
    <w:p w14:paraId="770E23E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（9）被暂停或取消投标资格的；</w:t>
      </w:r>
    </w:p>
    <w:p w14:paraId="7E68EB0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（10）财产被接管或冻结的；</w:t>
      </w:r>
    </w:p>
    <w:p w14:paraId="458A6DC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（11）在最近三年内有骗取中标或严重违约或重大工程质量问题的。</w:t>
      </w:r>
    </w:p>
    <w:p w14:paraId="19B0F94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48" w:name="_Toc489602138"/>
      <w:bookmarkStart w:id="49" w:name="_Toc24944"/>
      <w:bookmarkStart w:id="50" w:name="_Toc28812"/>
      <w:bookmarkStart w:id="51" w:name="_Toc463690990"/>
      <w:bookmarkStart w:id="52" w:name="_Toc30845"/>
      <w:bookmarkStart w:id="53" w:name="_Toc12087"/>
      <w:bookmarkStart w:id="54" w:name="_Toc7626"/>
      <w:r>
        <w:rPr>
          <w:rFonts w:hint="eastAsia" w:ascii="宋体" w:hAnsi="宋体" w:eastAsia="宋体" w:cs="宋体"/>
          <w:bCs w:val="0"/>
          <w:kern w:val="0"/>
          <w:sz w:val="28"/>
          <w:szCs w:val="28"/>
        </w:rPr>
        <w:t>1.5 费用承担</w:t>
      </w:r>
      <w:bookmarkEnd w:id="48"/>
      <w:bookmarkEnd w:id="49"/>
      <w:bookmarkEnd w:id="50"/>
      <w:bookmarkEnd w:id="51"/>
      <w:bookmarkEnd w:id="52"/>
      <w:bookmarkEnd w:id="53"/>
      <w:bookmarkEnd w:id="54"/>
    </w:p>
    <w:p w14:paraId="7111B6E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投标人准备和参加投标活动发生的费用自理。</w:t>
      </w:r>
    </w:p>
    <w:p w14:paraId="1D66CE3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55" w:name="_Toc463690991"/>
      <w:bookmarkStart w:id="56" w:name="_Toc5598"/>
      <w:bookmarkStart w:id="57" w:name="_Toc7703"/>
      <w:bookmarkStart w:id="58" w:name="_Toc28649"/>
      <w:bookmarkStart w:id="59" w:name="_Toc4219"/>
      <w:bookmarkStart w:id="60" w:name="_Toc8794"/>
      <w:bookmarkStart w:id="61" w:name="_Toc489602139"/>
      <w:r>
        <w:rPr>
          <w:rFonts w:hint="eastAsia" w:ascii="宋体" w:hAnsi="宋体" w:eastAsia="宋体" w:cs="宋体"/>
          <w:bCs w:val="0"/>
          <w:kern w:val="0"/>
          <w:sz w:val="28"/>
          <w:szCs w:val="28"/>
        </w:rPr>
        <w:t>1.6保密</w:t>
      </w:r>
      <w:bookmarkEnd w:id="55"/>
      <w:bookmarkEnd w:id="56"/>
      <w:bookmarkEnd w:id="57"/>
      <w:bookmarkEnd w:id="58"/>
      <w:bookmarkEnd w:id="59"/>
      <w:bookmarkEnd w:id="60"/>
      <w:bookmarkEnd w:id="61"/>
    </w:p>
    <w:p w14:paraId="083CAC9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参与招标投标活动的各方应对招标文件和投标文件中的商业和技术等秘密保密，违者应对由此造成的后果承担法律责任。</w:t>
      </w:r>
    </w:p>
    <w:p w14:paraId="7051A63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62" w:name="_Toc463690992"/>
      <w:bookmarkStart w:id="63" w:name="_Toc489602140"/>
      <w:bookmarkStart w:id="64" w:name="_Toc20798"/>
      <w:bookmarkStart w:id="65" w:name="_Toc11742"/>
      <w:bookmarkStart w:id="66" w:name="_Toc29873"/>
      <w:bookmarkStart w:id="67" w:name="_Toc23956"/>
      <w:bookmarkStart w:id="68" w:name="_Toc13059"/>
      <w:r>
        <w:rPr>
          <w:rFonts w:hint="eastAsia" w:ascii="宋体" w:hAnsi="宋体" w:eastAsia="宋体" w:cs="宋体"/>
          <w:bCs w:val="0"/>
          <w:kern w:val="0"/>
          <w:sz w:val="28"/>
          <w:szCs w:val="28"/>
        </w:rPr>
        <w:t>1.7语言文字</w:t>
      </w:r>
      <w:bookmarkEnd w:id="62"/>
      <w:bookmarkEnd w:id="63"/>
      <w:bookmarkEnd w:id="64"/>
      <w:bookmarkEnd w:id="65"/>
      <w:bookmarkEnd w:id="66"/>
      <w:bookmarkEnd w:id="67"/>
      <w:bookmarkEnd w:id="68"/>
    </w:p>
    <w:p w14:paraId="247EE0C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除专用术语外，与招标投标有关的语言均使用中文。必要时专用术语应附有中文注释。</w:t>
      </w:r>
    </w:p>
    <w:p w14:paraId="3360396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69" w:name="_Toc15188"/>
      <w:bookmarkStart w:id="70" w:name="_Toc463690993"/>
      <w:bookmarkStart w:id="71" w:name="_Toc22367"/>
      <w:bookmarkStart w:id="72" w:name="_Toc489602141"/>
      <w:bookmarkStart w:id="73" w:name="_Toc28884"/>
      <w:bookmarkStart w:id="74" w:name="_Toc1732"/>
      <w:bookmarkStart w:id="75" w:name="_Toc11996"/>
      <w:r>
        <w:rPr>
          <w:rFonts w:hint="eastAsia" w:ascii="宋体" w:hAnsi="宋体" w:eastAsia="宋体" w:cs="宋体"/>
          <w:bCs w:val="0"/>
          <w:kern w:val="0"/>
          <w:sz w:val="28"/>
          <w:szCs w:val="28"/>
        </w:rPr>
        <w:t>1.8计量单位</w:t>
      </w:r>
      <w:bookmarkEnd w:id="69"/>
      <w:bookmarkEnd w:id="70"/>
      <w:bookmarkEnd w:id="71"/>
      <w:bookmarkEnd w:id="72"/>
      <w:bookmarkEnd w:id="73"/>
      <w:bookmarkEnd w:id="74"/>
      <w:bookmarkEnd w:id="75"/>
    </w:p>
    <w:p w14:paraId="75D865D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所有计量均采用中华人民共和国法定计量单位。</w:t>
      </w:r>
    </w:p>
    <w:p w14:paraId="5115C13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76" w:name="_Toc13733"/>
      <w:bookmarkStart w:id="77" w:name="_Toc489602142"/>
      <w:bookmarkStart w:id="78" w:name="_Toc463690994"/>
      <w:bookmarkStart w:id="79" w:name="_Toc4988"/>
      <w:bookmarkStart w:id="80" w:name="_Toc1394"/>
      <w:bookmarkStart w:id="81" w:name="_Toc21829"/>
      <w:bookmarkStart w:id="82" w:name="_Toc32192"/>
      <w:r>
        <w:rPr>
          <w:rFonts w:hint="eastAsia" w:ascii="宋体" w:hAnsi="宋体" w:eastAsia="宋体" w:cs="宋体"/>
          <w:bCs w:val="0"/>
          <w:kern w:val="0"/>
          <w:sz w:val="28"/>
          <w:szCs w:val="28"/>
        </w:rPr>
        <w:t>1.9踏勘现场</w:t>
      </w:r>
      <w:bookmarkEnd w:id="76"/>
      <w:bookmarkEnd w:id="77"/>
      <w:bookmarkEnd w:id="78"/>
      <w:bookmarkEnd w:id="79"/>
      <w:bookmarkEnd w:id="80"/>
      <w:bookmarkEnd w:id="81"/>
      <w:bookmarkEnd w:id="82"/>
    </w:p>
    <w:p w14:paraId="1441337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1.9.1投标人须知前附表规定不组织踏勘现场，如组织踏勘现场招标人另行通知。</w:t>
      </w:r>
    </w:p>
    <w:p w14:paraId="0636507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1.9.2投标人踏勘现场发生的费用自理。</w:t>
      </w:r>
    </w:p>
    <w:p w14:paraId="138B307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1.9.3除招标人的原因外，投标人自行负责在踏勘现场中所发生的人员伤亡和财产损失。</w:t>
      </w:r>
    </w:p>
    <w:p w14:paraId="09FA2BF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1.9.4招标人在踏勘现场中介绍的工程场地和相关的周边环境情况，供投标人在编制投标文件时参考，招标人不对投标人据此作出的判断和决策负责。</w:t>
      </w:r>
    </w:p>
    <w:p w14:paraId="619858F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83" w:name="_Toc11061"/>
      <w:bookmarkStart w:id="84" w:name="_Toc463690995"/>
      <w:bookmarkStart w:id="85" w:name="_Toc5714"/>
      <w:bookmarkStart w:id="86" w:name="_Toc489602143"/>
      <w:bookmarkStart w:id="87" w:name="_Toc26674"/>
      <w:bookmarkStart w:id="88" w:name="_Toc680"/>
      <w:bookmarkStart w:id="89" w:name="_Toc10025"/>
      <w:r>
        <w:rPr>
          <w:rFonts w:hint="eastAsia" w:ascii="宋体" w:hAnsi="宋体" w:eastAsia="宋体" w:cs="宋体"/>
          <w:bCs w:val="0"/>
          <w:kern w:val="0"/>
          <w:sz w:val="28"/>
          <w:szCs w:val="28"/>
        </w:rPr>
        <w:t>1.10投标预备会</w:t>
      </w:r>
      <w:bookmarkEnd w:id="83"/>
      <w:bookmarkEnd w:id="84"/>
      <w:bookmarkEnd w:id="85"/>
      <w:bookmarkEnd w:id="86"/>
      <w:bookmarkEnd w:id="87"/>
      <w:bookmarkEnd w:id="88"/>
      <w:bookmarkEnd w:id="89"/>
    </w:p>
    <w:p w14:paraId="63D07EB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1.10.1投标人须知前附表规定不召开投标预备会，如召开投标预备会招标人另行通知时间和地点召开投标预备会，澄清投标人提出的问题。</w:t>
      </w:r>
    </w:p>
    <w:p w14:paraId="26576C5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1.10.2投标人应在招标人规定的时间前，以书面形式将提出的问题送达招标人，以便招标人在会议期间澄清。投标预备会后将对投标人所提问题的澄清，以书面方式通知投标人。该澄清内容为招标文件的组成部分。</w:t>
      </w:r>
    </w:p>
    <w:p w14:paraId="66104A6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90" w:name="_Toc525"/>
      <w:bookmarkStart w:id="91" w:name="_Toc1702"/>
      <w:bookmarkStart w:id="92" w:name="_Toc463690996"/>
      <w:bookmarkStart w:id="93" w:name="_Toc29381"/>
      <w:bookmarkStart w:id="94" w:name="_Toc489602144"/>
      <w:bookmarkStart w:id="95" w:name="_Toc25820"/>
      <w:bookmarkStart w:id="96" w:name="_Toc23874"/>
      <w:r>
        <w:rPr>
          <w:rFonts w:hint="eastAsia" w:ascii="宋体" w:hAnsi="宋体" w:eastAsia="宋体" w:cs="宋体"/>
          <w:bCs w:val="0"/>
          <w:kern w:val="0"/>
          <w:sz w:val="28"/>
          <w:szCs w:val="28"/>
        </w:rPr>
        <w:t>1.11分包</w:t>
      </w:r>
      <w:bookmarkEnd w:id="90"/>
      <w:bookmarkEnd w:id="91"/>
      <w:bookmarkEnd w:id="92"/>
      <w:bookmarkEnd w:id="93"/>
      <w:bookmarkEnd w:id="94"/>
      <w:bookmarkEnd w:id="95"/>
      <w:bookmarkEnd w:id="96"/>
    </w:p>
    <w:p w14:paraId="3987BD0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本项目不允许分包。</w:t>
      </w:r>
    </w:p>
    <w:p w14:paraId="110E39D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97" w:name="_Toc463690997"/>
      <w:bookmarkStart w:id="98" w:name="_Toc23772"/>
      <w:bookmarkStart w:id="99" w:name="_Toc20398"/>
      <w:bookmarkStart w:id="100" w:name="_Toc489602145"/>
      <w:bookmarkStart w:id="101" w:name="_Toc3333"/>
      <w:bookmarkStart w:id="102" w:name="_Toc1567"/>
      <w:bookmarkStart w:id="103" w:name="_Toc15119"/>
      <w:r>
        <w:rPr>
          <w:rFonts w:hint="eastAsia" w:ascii="宋体" w:hAnsi="宋体" w:eastAsia="宋体" w:cs="宋体"/>
          <w:bCs w:val="0"/>
          <w:kern w:val="0"/>
          <w:sz w:val="28"/>
          <w:szCs w:val="28"/>
        </w:rPr>
        <w:t>1.12偏离</w:t>
      </w:r>
      <w:bookmarkEnd w:id="97"/>
      <w:bookmarkEnd w:id="98"/>
      <w:bookmarkEnd w:id="99"/>
      <w:bookmarkEnd w:id="100"/>
      <w:bookmarkEnd w:id="101"/>
      <w:bookmarkEnd w:id="102"/>
      <w:bookmarkEnd w:id="103"/>
    </w:p>
    <w:p w14:paraId="05C42EE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04" w:name="_Toc22790"/>
      <w:bookmarkStart w:id="105" w:name="_Toc463690998"/>
      <w:bookmarkStart w:id="106" w:name="_Toc489602146"/>
      <w:bookmarkStart w:id="107" w:name="_Toc32232"/>
      <w:bookmarkStart w:id="108" w:name="_Toc28253"/>
      <w:bookmarkStart w:id="109" w:name="_Toc23708"/>
      <w:bookmarkStart w:id="110" w:name="_Toc32432"/>
      <w:r>
        <w:rPr>
          <w:rFonts w:hint="eastAsia" w:ascii="宋体" w:hAnsi="宋体" w:eastAsia="宋体" w:cs="宋体"/>
          <w:bCs w:val="0"/>
          <w:kern w:val="0"/>
          <w:sz w:val="28"/>
          <w:szCs w:val="28"/>
        </w:rPr>
        <w:t>本项目不允许偏离。</w:t>
      </w:r>
    </w:p>
    <w:p w14:paraId="1755B662">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2.招标文件</w:t>
      </w:r>
      <w:bookmarkEnd w:id="104"/>
      <w:bookmarkEnd w:id="105"/>
      <w:bookmarkEnd w:id="106"/>
      <w:bookmarkEnd w:id="107"/>
      <w:bookmarkEnd w:id="108"/>
      <w:bookmarkEnd w:id="109"/>
      <w:bookmarkEnd w:id="110"/>
    </w:p>
    <w:p w14:paraId="22D9963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11" w:name="_Toc19214"/>
      <w:bookmarkStart w:id="112" w:name="_Toc31375"/>
      <w:bookmarkStart w:id="113" w:name="_Toc25153"/>
      <w:bookmarkStart w:id="114" w:name="_Toc14069"/>
      <w:bookmarkStart w:id="115" w:name="_Toc463690999"/>
      <w:bookmarkStart w:id="116" w:name="_Toc489602147"/>
      <w:bookmarkStart w:id="117" w:name="_Toc2737"/>
      <w:r>
        <w:rPr>
          <w:rFonts w:hint="eastAsia" w:ascii="宋体" w:hAnsi="宋体" w:eastAsia="宋体" w:cs="宋体"/>
          <w:bCs w:val="0"/>
          <w:kern w:val="0"/>
          <w:sz w:val="28"/>
          <w:szCs w:val="28"/>
        </w:rPr>
        <w:t>2.1招标文件的组成</w:t>
      </w:r>
      <w:bookmarkEnd w:id="111"/>
      <w:bookmarkEnd w:id="112"/>
      <w:bookmarkEnd w:id="113"/>
      <w:bookmarkEnd w:id="114"/>
      <w:bookmarkEnd w:id="115"/>
      <w:bookmarkEnd w:id="116"/>
      <w:bookmarkEnd w:id="117"/>
    </w:p>
    <w:p w14:paraId="67C9CBF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本招标文件包括：</w:t>
      </w:r>
    </w:p>
    <w:p w14:paraId="0FE04C4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（1）招标公告</w:t>
      </w:r>
    </w:p>
    <w:p w14:paraId="252E35D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（2）投标人须知；</w:t>
      </w:r>
    </w:p>
    <w:p w14:paraId="73DDF33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（3）评标办法；</w:t>
      </w:r>
    </w:p>
    <w:p w14:paraId="741BE6E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（4）合同条款及格式；</w:t>
      </w:r>
    </w:p>
    <w:p w14:paraId="7AE1E20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（5）工程量清单；</w:t>
      </w:r>
    </w:p>
    <w:p w14:paraId="3831AC4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（6）图纸（另附）；</w:t>
      </w:r>
    </w:p>
    <w:p w14:paraId="5FB8E14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（7）技术标准和要求；</w:t>
      </w:r>
    </w:p>
    <w:p w14:paraId="68FE8F9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（8）投标文件格式。</w:t>
      </w:r>
    </w:p>
    <w:p w14:paraId="2481F4A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对招标文件所作的澄清、修改、补充（如有），招标答疑纪要（如有）、招标控制价（如有）是构成招标文件的组成部分。</w:t>
      </w:r>
    </w:p>
    <w:p w14:paraId="4F7D3B2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18" w:name="_Toc30191"/>
      <w:bookmarkStart w:id="119" w:name="_Toc16567"/>
      <w:bookmarkStart w:id="120" w:name="_Toc489602148"/>
      <w:bookmarkStart w:id="121" w:name="_Toc463691000"/>
      <w:bookmarkStart w:id="122" w:name="_Toc19498"/>
      <w:bookmarkStart w:id="123" w:name="_Toc17112"/>
      <w:bookmarkStart w:id="124" w:name="_Toc25173"/>
      <w:r>
        <w:rPr>
          <w:rFonts w:hint="eastAsia" w:ascii="宋体" w:hAnsi="宋体" w:eastAsia="宋体" w:cs="宋体"/>
          <w:bCs w:val="0"/>
          <w:kern w:val="0"/>
          <w:sz w:val="28"/>
          <w:szCs w:val="28"/>
        </w:rPr>
        <w:t>2.2 招标文件的澄清</w:t>
      </w:r>
      <w:bookmarkEnd w:id="118"/>
      <w:bookmarkEnd w:id="119"/>
      <w:bookmarkEnd w:id="120"/>
      <w:bookmarkEnd w:id="121"/>
      <w:bookmarkEnd w:id="122"/>
      <w:bookmarkEnd w:id="123"/>
      <w:bookmarkEnd w:id="124"/>
    </w:p>
    <w:p w14:paraId="72C0686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2.2.1投标人应仔细阅读和检查招标文件的全部内容。如发现缺页或附件不全，应及时向招标人提出，以便补齐。对招标文件有异议的，应当在招标文件规定投标截止时间10日前以邮件形式提出，要求招标人对招标文件相关内容予以澄清说明。逾期提出的异议，招标人不予受理。</w:t>
      </w:r>
    </w:p>
    <w:p w14:paraId="0260A07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2.2.2招标人对招标文件进行澄清的，应在投标人须知前附表规定的投标截止时间15天前发布澄清公告。如果澄清发出的时间距投标截止时间不足15天，相应延长投标截止时间。</w:t>
      </w:r>
    </w:p>
    <w:p w14:paraId="229293F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2.2.3 投标人在收到澄清后，应在投标人须知前附表规定的时间内以书面形式通知招标人，确认已收到该澄清。</w:t>
      </w:r>
    </w:p>
    <w:p w14:paraId="126F0EE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25" w:name="_Toc489602149"/>
      <w:bookmarkStart w:id="126" w:name="_Toc18527"/>
      <w:bookmarkStart w:id="127" w:name="_Toc10226"/>
      <w:bookmarkStart w:id="128" w:name="_Toc463691001"/>
      <w:bookmarkStart w:id="129" w:name="_Toc11741"/>
      <w:bookmarkStart w:id="130" w:name="_Toc22678"/>
      <w:bookmarkStart w:id="131" w:name="_Toc4094"/>
      <w:r>
        <w:rPr>
          <w:rFonts w:hint="eastAsia" w:ascii="宋体" w:hAnsi="宋体" w:eastAsia="宋体" w:cs="宋体"/>
          <w:bCs w:val="0"/>
          <w:kern w:val="0"/>
          <w:sz w:val="28"/>
          <w:szCs w:val="28"/>
        </w:rPr>
        <w:t>2.3招标文件的修改</w:t>
      </w:r>
      <w:bookmarkEnd w:id="125"/>
      <w:bookmarkEnd w:id="126"/>
      <w:bookmarkEnd w:id="127"/>
      <w:bookmarkEnd w:id="128"/>
      <w:bookmarkEnd w:id="129"/>
      <w:bookmarkEnd w:id="130"/>
      <w:bookmarkEnd w:id="131"/>
    </w:p>
    <w:p w14:paraId="0647F7C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2.3.1在投标截止时间15天前，招标人可以书面形式修改招标文件，并发布澄清公告通知。如果修改招标文件的时间距投标截止时间不足15天，相应延长投标截止时间。</w:t>
      </w:r>
    </w:p>
    <w:p w14:paraId="21695C0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2.3.2投标人收到修改内容后，应在投标人须知前附表规定的时间内以书面形式通知招标人，确认已收到该修改。</w:t>
      </w:r>
    </w:p>
    <w:p w14:paraId="0CD97784">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132" w:name="_Toc489602150"/>
      <w:bookmarkStart w:id="133" w:name="_Toc11654"/>
      <w:bookmarkStart w:id="134" w:name="_Toc18756"/>
      <w:bookmarkStart w:id="135" w:name="_Toc463691002"/>
      <w:bookmarkStart w:id="136" w:name="_Toc3003"/>
      <w:bookmarkStart w:id="137" w:name="_Toc6787"/>
      <w:bookmarkStart w:id="138" w:name="_Toc3345"/>
      <w:r>
        <w:rPr>
          <w:rFonts w:hint="eastAsia" w:ascii="宋体" w:hAnsi="宋体" w:eastAsia="宋体" w:cs="宋体"/>
          <w:b/>
          <w:bCs/>
          <w:kern w:val="0"/>
          <w:sz w:val="28"/>
          <w:szCs w:val="28"/>
        </w:rPr>
        <w:t>3.投标文件</w:t>
      </w:r>
      <w:bookmarkEnd w:id="132"/>
      <w:bookmarkEnd w:id="133"/>
      <w:bookmarkEnd w:id="134"/>
      <w:bookmarkEnd w:id="135"/>
      <w:bookmarkEnd w:id="136"/>
      <w:bookmarkEnd w:id="137"/>
      <w:bookmarkEnd w:id="138"/>
    </w:p>
    <w:p w14:paraId="0418B4F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39" w:name="_Toc489602151"/>
      <w:bookmarkStart w:id="140" w:name="_Toc26813"/>
      <w:bookmarkStart w:id="141" w:name="_Toc24015"/>
      <w:bookmarkStart w:id="142" w:name="_Toc5116"/>
      <w:bookmarkStart w:id="143" w:name="_Toc10470"/>
      <w:bookmarkStart w:id="144" w:name="_Toc4898"/>
      <w:bookmarkStart w:id="145" w:name="_Toc463691003"/>
      <w:r>
        <w:rPr>
          <w:rFonts w:hint="eastAsia" w:ascii="宋体" w:hAnsi="宋体" w:eastAsia="宋体" w:cs="宋体"/>
          <w:bCs w:val="0"/>
          <w:kern w:val="0"/>
          <w:sz w:val="28"/>
          <w:szCs w:val="28"/>
        </w:rPr>
        <w:t>3.1投标文件的组成</w:t>
      </w:r>
      <w:bookmarkEnd w:id="139"/>
      <w:bookmarkEnd w:id="140"/>
      <w:bookmarkEnd w:id="141"/>
      <w:bookmarkEnd w:id="142"/>
      <w:bookmarkEnd w:id="143"/>
      <w:bookmarkEnd w:id="144"/>
      <w:bookmarkEnd w:id="145"/>
    </w:p>
    <w:p w14:paraId="65D8203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3.1.1 投标文件应包括下列内容：</w:t>
      </w:r>
    </w:p>
    <w:p w14:paraId="302235B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（1）投标函及投标函附录</w:t>
      </w:r>
    </w:p>
    <w:p w14:paraId="5454259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（2）法定代表人身份证明及授权委托书</w:t>
      </w:r>
    </w:p>
    <w:p w14:paraId="552DCC3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（3）投标保证金</w:t>
      </w:r>
    </w:p>
    <w:p w14:paraId="75A49C8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（4）已标价的工程量清单</w:t>
      </w:r>
    </w:p>
    <w:p w14:paraId="11BA575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（5）施工组织设计</w:t>
      </w:r>
    </w:p>
    <w:p w14:paraId="4F9693D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（6）项目管理机构</w:t>
      </w:r>
    </w:p>
    <w:p w14:paraId="0FF120C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（7）资格审查资料</w:t>
      </w:r>
    </w:p>
    <w:p w14:paraId="2506095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（8）其他材料</w:t>
      </w:r>
    </w:p>
    <w:p w14:paraId="58008F0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46" w:name="_Toc31384"/>
      <w:bookmarkStart w:id="147" w:name="_Toc10987"/>
      <w:bookmarkStart w:id="148" w:name="_Toc10010"/>
      <w:bookmarkStart w:id="149" w:name="_Toc463691004"/>
      <w:bookmarkStart w:id="150" w:name="_Toc443"/>
      <w:bookmarkStart w:id="151" w:name="_Toc32527"/>
      <w:bookmarkStart w:id="152" w:name="_Toc489602152"/>
      <w:r>
        <w:rPr>
          <w:rFonts w:hint="eastAsia" w:ascii="宋体" w:hAnsi="宋体" w:eastAsia="宋体" w:cs="宋体"/>
          <w:bCs w:val="0"/>
          <w:kern w:val="0"/>
          <w:sz w:val="28"/>
          <w:szCs w:val="28"/>
        </w:rPr>
        <w:t>3.2 投标报价</w:t>
      </w:r>
      <w:bookmarkEnd w:id="146"/>
      <w:bookmarkEnd w:id="147"/>
      <w:bookmarkEnd w:id="148"/>
      <w:bookmarkEnd w:id="149"/>
      <w:bookmarkEnd w:id="150"/>
      <w:bookmarkEnd w:id="151"/>
      <w:bookmarkEnd w:id="152"/>
    </w:p>
    <w:p w14:paraId="6A475FC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53" w:name="_Toc16898"/>
      <w:bookmarkStart w:id="154" w:name="_Toc463691005"/>
      <w:bookmarkStart w:id="155" w:name="_Toc489602153"/>
      <w:bookmarkStart w:id="156" w:name="_Toc15074"/>
      <w:bookmarkStart w:id="157" w:name="_Toc249"/>
      <w:bookmarkStart w:id="158" w:name="_Toc29216"/>
      <w:bookmarkStart w:id="159" w:name="_Toc1312"/>
      <w:r>
        <w:rPr>
          <w:rFonts w:hint="eastAsia" w:ascii="宋体" w:hAnsi="宋体" w:eastAsia="宋体" w:cs="宋体"/>
          <w:bCs w:val="0"/>
          <w:kern w:val="0"/>
          <w:sz w:val="28"/>
          <w:szCs w:val="28"/>
        </w:rPr>
        <w:t>3.2.1 投标人应按招标文件的要求填写相应表格。</w:t>
      </w:r>
    </w:p>
    <w:p w14:paraId="6D36EC9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3.2.2 投标人在投标截止时间前修改投标函中的投标总报价，应同时修改第五章“工程量清单”中的相应报价。</w:t>
      </w:r>
    </w:p>
    <w:p w14:paraId="026544B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3.2.3 招标人设有最高投标限价的，投标人的投标报价不得超过最高投标限价。</w:t>
      </w:r>
    </w:p>
    <w:p w14:paraId="5B046D4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3.3 投标有效期</w:t>
      </w:r>
      <w:bookmarkEnd w:id="153"/>
      <w:bookmarkEnd w:id="154"/>
      <w:bookmarkEnd w:id="155"/>
      <w:bookmarkEnd w:id="156"/>
      <w:bookmarkEnd w:id="157"/>
      <w:bookmarkEnd w:id="158"/>
      <w:bookmarkEnd w:id="159"/>
    </w:p>
    <w:p w14:paraId="3B9BF46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3.3.1在投标人须知前附表规定的投标有效期内，投标人不得要求撤销或修改其投标文件。</w:t>
      </w:r>
    </w:p>
    <w:p w14:paraId="4B7D716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8510897">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60" w:name="_Toc5107"/>
      <w:bookmarkStart w:id="161" w:name="_Toc489602154"/>
      <w:bookmarkStart w:id="162" w:name="_Toc8607"/>
      <w:bookmarkStart w:id="163" w:name="_Toc30612"/>
      <w:bookmarkStart w:id="164" w:name="_Toc21309"/>
      <w:bookmarkStart w:id="165" w:name="_Toc463691006"/>
      <w:bookmarkStart w:id="166" w:name="_Toc5648"/>
      <w:r>
        <w:rPr>
          <w:rFonts w:hint="eastAsia" w:ascii="宋体" w:hAnsi="宋体" w:eastAsia="宋体" w:cs="宋体"/>
          <w:bCs w:val="0"/>
          <w:kern w:val="0"/>
          <w:sz w:val="28"/>
          <w:szCs w:val="28"/>
        </w:rPr>
        <w:t>3.4投标保证金</w:t>
      </w:r>
      <w:bookmarkEnd w:id="160"/>
      <w:bookmarkEnd w:id="161"/>
      <w:bookmarkEnd w:id="162"/>
      <w:bookmarkEnd w:id="163"/>
      <w:bookmarkEnd w:id="164"/>
      <w:bookmarkEnd w:id="165"/>
      <w:bookmarkEnd w:id="166"/>
    </w:p>
    <w:p w14:paraId="4A0E2A1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3.4.1 投标人在递交投标文件的同时，应按投标人须知前附表规定的金额、担保形式递交投标保证金，并作为其投标文件的组成部分。</w:t>
      </w:r>
    </w:p>
    <w:p w14:paraId="09D258A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3.4.2投标人不按本章第3.4.1 项要求提交投标保证金的，其投标文件作废标处理。</w:t>
      </w:r>
    </w:p>
    <w:p w14:paraId="7E747EC7">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3.4.3投标保证金的缴纳：详见公告部分</w:t>
      </w:r>
    </w:p>
    <w:p w14:paraId="0A9B40F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3.4.5投标人应仔细阅读操作手册并充分考虑异地跨行转账到账时间等因素，因投标人操作不当或银行到账时间等问题造成保证金无法正常绑定影响投标的，由投标人自行承担后果。</w:t>
      </w:r>
    </w:p>
    <w:p w14:paraId="087A08B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3.4.6中标结果公告发布之日起30日内，如果招标人（代理机构）在交易平台“合同备案”模块中上传交易合同（合同内容的真实性与完整性由招标人负责），中标人的投标保证金及银行同期存款活期利息将在提交退款申请次日按原路径自动退回。逾期未上传交易合同和提交退款申请，中标人的投标保证金及银行同期存款活期利息将在中标结果公告发布之日起计算第35天按原路径自动退回。</w:t>
      </w:r>
    </w:p>
    <w:p w14:paraId="7C8A1BE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3.4.7发生下列情况之一，投标保证金将被没收：</w:t>
      </w:r>
    </w:p>
    <w:p w14:paraId="697EF53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 投标人在规定的投标有效期内撤销或修改其投标文件；</w:t>
      </w:r>
    </w:p>
    <w:p w14:paraId="1A25DFA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（2）投标人在招投标活动中弄虚作假、围标串标等骗取中标并经招标投标监督机构调查核实的；</w:t>
      </w:r>
    </w:p>
    <w:p w14:paraId="0FEB062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w:t>
      </w:r>
      <w:r>
        <w:rPr>
          <w:rFonts w:hint="eastAsia" w:ascii="宋体" w:hAnsi="宋体" w:eastAsia="宋体" w:cs="宋体"/>
          <w:bCs w:val="0"/>
          <w:kern w:val="0"/>
          <w:sz w:val="28"/>
          <w:szCs w:val="28"/>
          <w:lang w:val="en-US" w:eastAsia="zh-CN"/>
        </w:rPr>
        <w:t>3</w:t>
      </w:r>
      <w:r>
        <w:rPr>
          <w:rFonts w:hint="eastAsia" w:ascii="宋体" w:hAnsi="宋体" w:eastAsia="宋体" w:cs="宋体"/>
          <w:bCs w:val="0"/>
          <w:kern w:val="0"/>
          <w:sz w:val="28"/>
          <w:szCs w:val="28"/>
        </w:rPr>
        <w:t>）法律法规、规章及招标文件规定的其它不予退还的情形。</w:t>
      </w:r>
    </w:p>
    <w:p w14:paraId="272849F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67" w:name="_Toc12329"/>
      <w:bookmarkStart w:id="168" w:name="_Toc25073"/>
      <w:bookmarkStart w:id="169" w:name="_Toc6873"/>
      <w:bookmarkStart w:id="170" w:name="_Toc463691007"/>
      <w:bookmarkStart w:id="171" w:name="_Toc489602155"/>
      <w:bookmarkStart w:id="172" w:name="_Toc15314"/>
      <w:bookmarkStart w:id="173" w:name="_Toc18614"/>
      <w:r>
        <w:rPr>
          <w:rFonts w:hint="eastAsia" w:ascii="宋体" w:hAnsi="宋体" w:eastAsia="宋体" w:cs="宋体"/>
          <w:bCs w:val="0"/>
          <w:kern w:val="0"/>
          <w:sz w:val="28"/>
          <w:szCs w:val="28"/>
        </w:rPr>
        <w:t>3.5资格审查资料</w:t>
      </w:r>
      <w:bookmarkEnd w:id="167"/>
      <w:bookmarkEnd w:id="168"/>
      <w:bookmarkEnd w:id="169"/>
      <w:bookmarkEnd w:id="170"/>
      <w:bookmarkEnd w:id="171"/>
      <w:bookmarkEnd w:id="172"/>
      <w:bookmarkEnd w:id="173"/>
    </w:p>
    <w:p w14:paraId="01F2FEA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lang w:val="en-US" w:eastAsia="zh-CN"/>
        </w:rPr>
      </w:pPr>
      <w:bookmarkStart w:id="174" w:name="_Toc13031"/>
      <w:bookmarkStart w:id="175" w:name="_Toc16987"/>
      <w:bookmarkStart w:id="176" w:name="_Toc4908"/>
      <w:bookmarkStart w:id="177" w:name="_Toc20189"/>
      <w:bookmarkStart w:id="178" w:name="_Toc29358"/>
      <w:bookmarkStart w:id="179" w:name="_Toc463691008"/>
      <w:bookmarkStart w:id="180" w:name="_Toc489602156"/>
      <w:r>
        <w:rPr>
          <w:rFonts w:hint="eastAsia" w:ascii="宋体" w:hAnsi="宋体" w:eastAsia="宋体" w:cs="宋体"/>
          <w:bCs w:val="0"/>
          <w:kern w:val="0"/>
          <w:sz w:val="28"/>
          <w:szCs w:val="28"/>
          <w:lang w:val="en-US" w:eastAsia="zh-CN"/>
        </w:rPr>
        <w:t>详见招标公告中要求</w:t>
      </w:r>
    </w:p>
    <w:p w14:paraId="11CEB24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3.6备选投标方案</w:t>
      </w:r>
      <w:bookmarkEnd w:id="174"/>
      <w:bookmarkEnd w:id="175"/>
      <w:bookmarkEnd w:id="176"/>
      <w:bookmarkEnd w:id="177"/>
      <w:bookmarkEnd w:id="178"/>
      <w:bookmarkEnd w:id="179"/>
      <w:bookmarkEnd w:id="180"/>
    </w:p>
    <w:p w14:paraId="611F037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除投标人须知前附表另有规定外，投标人不得递交备选投标方案。</w:t>
      </w:r>
    </w:p>
    <w:p w14:paraId="6313EA9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181" w:name="_Toc24063"/>
      <w:bookmarkStart w:id="182" w:name="_Toc5722"/>
      <w:bookmarkStart w:id="183" w:name="_Toc489602157"/>
      <w:bookmarkStart w:id="184" w:name="_Toc28542"/>
      <w:bookmarkStart w:id="185" w:name="_Toc463691009"/>
      <w:bookmarkStart w:id="186" w:name="_Toc11848"/>
      <w:r>
        <w:rPr>
          <w:rFonts w:hint="eastAsia" w:ascii="宋体" w:hAnsi="宋体" w:eastAsia="宋体" w:cs="宋体"/>
          <w:bCs w:val="0"/>
          <w:kern w:val="0"/>
          <w:sz w:val="28"/>
          <w:szCs w:val="28"/>
        </w:rPr>
        <w:t>3.7投标文件的编制</w:t>
      </w:r>
      <w:bookmarkEnd w:id="181"/>
      <w:bookmarkEnd w:id="182"/>
      <w:bookmarkEnd w:id="183"/>
      <w:bookmarkEnd w:id="184"/>
      <w:bookmarkEnd w:id="185"/>
      <w:bookmarkEnd w:id="186"/>
    </w:p>
    <w:p w14:paraId="5E19EAF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5F5B1DA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3.7.2 投标文件应当对招标文件有关招标范围、投标有效期、工期、质量要求、招标人要求等实质性内容作出响应。</w:t>
      </w:r>
    </w:p>
    <w:p w14:paraId="16BB736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3.7.3 本项目为电子化、无纸化交易项目，投标文件是投标人通过中心投标文件制作系统制作，并经过电子签章和加密后生成的电子版投标文件。投标人投标时，将不再接受任何纸质文件资料。中标单位应在</w:t>
      </w:r>
      <w:r>
        <w:rPr>
          <w:rFonts w:hint="eastAsia" w:ascii="宋体" w:hAnsi="宋体" w:eastAsia="宋体" w:cs="宋体"/>
          <w:bCs w:val="0"/>
          <w:kern w:val="0"/>
          <w:sz w:val="28"/>
          <w:szCs w:val="28"/>
          <w:lang w:eastAsia="zh-CN"/>
        </w:rPr>
        <w:t>领取中标通知书</w:t>
      </w:r>
      <w:r>
        <w:rPr>
          <w:rFonts w:hint="eastAsia" w:ascii="宋体" w:hAnsi="宋体" w:eastAsia="宋体" w:cs="宋体"/>
          <w:bCs w:val="0"/>
          <w:kern w:val="0"/>
          <w:sz w:val="28"/>
          <w:szCs w:val="28"/>
        </w:rPr>
        <w:t>时提供纸质版投标文件</w:t>
      </w:r>
      <w:r>
        <w:rPr>
          <w:rFonts w:hint="eastAsia" w:ascii="宋体" w:hAnsi="宋体" w:eastAsia="宋体" w:cs="宋体"/>
          <w:bCs w:val="0"/>
          <w:kern w:val="0"/>
          <w:sz w:val="28"/>
          <w:szCs w:val="28"/>
          <w:lang w:eastAsia="zh-CN"/>
        </w:rPr>
        <w:t>一份</w:t>
      </w:r>
      <w:r>
        <w:rPr>
          <w:rFonts w:hint="eastAsia" w:ascii="宋体" w:hAnsi="宋体" w:eastAsia="宋体" w:cs="宋体"/>
          <w:bCs w:val="0"/>
          <w:kern w:val="0"/>
          <w:sz w:val="28"/>
          <w:szCs w:val="28"/>
        </w:rPr>
        <w:t>。</w:t>
      </w:r>
    </w:p>
    <w:p w14:paraId="63AF501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电子化投标文件具体制作教材请投标人通过三门峡市公共资源交易中心中查看制作流程（网址：</w:t>
      </w:r>
      <w:r>
        <w:rPr>
          <w:rFonts w:hint="eastAsia" w:ascii="宋体" w:hAnsi="宋体" w:eastAsia="宋体" w:cs="宋体"/>
          <w:bCs w:val="0"/>
          <w:kern w:val="0"/>
          <w:sz w:val="28"/>
          <w:szCs w:val="28"/>
          <w:lang w:eastAsia="zh-CN"/>
        </w:rPr>
        <w:t>http://gzjy.smx.gov.cn/</w:t>
      </w:r>
      <w:r>
        <w:rPr>
          <w:rFonts w:hint="eastAsia" w:ascii="宋体" w:hAnsi="宋体" w:eastAsia="宋体" w:cs="宋体"/>
          <w:bCs w:val="0"/>
          <w:kern w:val="0"/>
          <w:sz w:val="28"/>
          <w:szCs w:val="28"/>
        </w:rPr>
        <w:t>）。</w:t>
      </w:r>
    </w:p>
    <w:p w14:paraId="7B1CC2E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3.7.4电子化投标文件的签章</w:t>
      </w:r>
    </w:p>
    <w:p w14:paraId="5E0C3057">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（1）投标人在生成电子化投标文件后，应对电子化投标文件进行签章，未进行签章的视为无效投标。</w:t>
      </w:r>
    </w:p>
    <w:p w14:paraId="4667FD2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（2）招标文件中要求法定代表人或授权委托人签字或盖章的，供应商在进行电子化响应文件</w:t>
      </w:r>
      <w:r>
        <w:rPr>
          <w:rFonts w:hint="eastAsia" w:ascii="宋体" w:hAnsi="宋体" w:eastAsia="宋体" w:cs="宋体"/>
          <w:bCs w:val="0"/>
          <w:kern w:val="0"/>
          <w:sz w:val="28"/>
          <w:szCs w:val="28"/>
          <w:lang w:eastAsia="zh-CN"/>
        </w:rPr>
        <w:t>需</w:t>
      </w:r>
      <w:r>
        <w:rPr>
          <w:rFonts w:hint="eastAsia" w:ascii="宋体" w:hAnsi="宋体" w:eastAsia="宋体" w:cs="宋体"/>
          <w:bCs w:val="0"/>
          <w:kern w:val="0"/>
          <w:sz w:val="28"/>
          <w:szCs w:val="28"/>
        </w:rPr>
        <w:t>签章</w:t>
      </w:r>
      <w:r>
        <w:rPr>
          <w:rFonts w:hint="eastAsia" w:ascii="宋体" w:hAnsi="宋体" w:eastAsia="宋体" w:cs="宋体"/>
          <w:bCs w:val="0"/>
          <w:kern w:val="0"/>
          <w:sz w:val="28"/>
          <w:szCs w:val="28"/>
          <w:lang w:eastAsia="zh-CN"/>
        </w:rPr>
        <w:t>，</w:t>
      </w:r>
      <w:r>
        <w:rPr>
          <w:rFonts w:hint="eastAsia" w:ascii="宋体" w:hAnsi="宋体" w:eastAsia="宋体" w:cs="宋体"/>
          <w:bCs w:val="0"/>
          <w:kern w:val="0"/>
          <w:sz w:val="28"/>
          <w:szCs w:val="28"/>
        </w:rPr>
        <w:t>签章时以签盖法定代表人签章为准。电子化响应文件具体制作教材请投标人通过CA证书登录三门峡市公共资源电子化交易系统在右上角“组建下载”中查看。</w:t>
      </w:r>
    </w:p>
    <w:p w14:paraId="7A2AB3D2">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187" w:name="_Toc30486"/>
      <w:bookmarkStart w:id="188" w:name="_Toc20181"/>
      <w:bookmarkStart w:id="189" w:name="_Toc489602158"/>
      <w:bookmarkStart w:id="190" w:name="_Toc5019"/>
      <w:bookmarkStart w:id="191" w:name="_Toc15969"/>
      <w:bookmarkStart w:id="192" w:name="_Toc21790"/>
      <w:r>
        <w:rPr>
          <w:rFonts w:hint="eastAsia" w:ascii="宋体" w:hAnsi="宋体" w:eastAsia="宋体" w:cs="宋体"/>
          <w:b/>
          <w:bCs/>
          <w:kern w:val="0"/>
          <w:sz w:val="28"/>
          <w:szCs w:val="28"/>
        </w:rPr>
        <w:t>4.投标</w:t>
      </w:r>
      <w:bookmarkEnd w:id="187"/>
      <w:bookmarkEnd w:id="188"/>
      <w:bookmarkEnd w:id="189"/>
      <w:bookmarkEnd w:id="190"/>
      <w:bookmarkEnd w:id="191"/>
      <w:bookmarkEnd w:id="192"/>
    </w:p>
    <w:p w14:paraId="3C11D37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4.1电子化投标文件的格式</w:t>
      </w:r>
    </w:p>
    <w:p w14:paraId="2A38EC6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4.1.1投标人所上传的电子化投标文件，应是通过中心投标文件制作系统制作的，经过签章和加密后生成的电子版投标文件。</w:t>
      </w:r>
    </w:p>
    <w:p w14:paraId="113F302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注：（1）投标供应商投报多个标段的，所生成的电子化投标文件仍为一个电子文件，投标供应商制作电子化投标文件时应将所报标段全部勾选后制作生成。</w:t>
      </w:r>
    </w:p>
    <w:p w14:paraId="7B1AA74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4.2上传投标</w:t>
      </w:r>
    </w:p>
    <w:p w14:paraId="4DF89CA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4.2.1电子化投标文件应在投标截止时间前成功上传至三门峡市公共资源电子化交易系统。至投标截止时间止，仍未上传成功的电子化投标文件将不予接收。</w:t>
      </w:r>
    </w:p>
    <w:p w14:paraId="4415B55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4.2.2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5CBC8711">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193" w:name="_Toc3920"/>
      <w:bookmarkStart w:id="194" w:name="_Toc30708"/>
      <w:bookmarkStart w:id="195" w:name="_Toc2425"/>
      <w:bookmarkStart w:id="196" w:name="_Toc30457"/>
      <w:bookmarkStart w:id="197" w:name="_Toc489602161"/>
      <w:bookmarkStart w:id="198" w:name="_Toc3548"/>
      <w:bookmarkStart w:id="199" w:name="_Toc463691013"/>
      <w:r>
        <w:rPr>
          <w:rFonts w:hint="eastAsia" w:ascii="宋体" w:hAnsi="宋体" w:eastAsia="宋体" w:cs="宋体"/>
          <w:b/>
          <w:bCs/>
          <w:kern w:val="0"/>
          <w:sz w:val="28"/>
          <w:szCs w:val="28"/>
        </w:rPr>
        <w:t>5.开标</w:t>
      </w:r>
      <w:bookmarkEnd w:id="193"/>
      <w:bookmarkEnd w:id="194"/>
      <w:bookmarkEnd w:id="195"/>
      <w:bookmarkEnd w:id="196"/>
      <w:bookmarkEnd w:id="197"/>
      <w:bookmarkEnd w:id="198"/>
      <w:bookmarkEnd w:id="199"/>
    </w:p>
    <w:p w14:paraId="0DA9EA3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00" w:name="_Toc300834981"/>
      <w:bookmarkStart w:id="201" w:name="_Toc529947736"/>
      <w:bookmarkStart w:id="202" w:name="_Toc247513984"/>
      <w:bookmarkStart w:id="203" w:name="_Toc247527585"/>
      <w:bookmarkStart w:id="204" w:name="_Toc152045560"/>
      <w:bookmarkStart w:id="205" w:name="_Toc152042336"/>
      <w:bookmarkStart w:id="206" w:name="_Toc144974528"/>
      <w:bookmarkStart w:id="207" w:name="_Toc497204524"/>
      <w:r>
        <w:rPr>
          <w:rFonts w:hint="eastAsia" w:ascii="宋体" w:hAnsi="宋体" w:eastAsia="宋体" w:cs="宋体"/>
          <w:bCs w:val="0"/>
          <w:kern w:val="0"/>
          <w:sz w:val="28"/>
          <w:szCs w:val="28"/>
        </w:rPr>
        <w:t>5.1 开标时间和地点</w:t>
      </w:r>
      <w:bookmarkEnd w:id="200"/>
      <w:bookmarkEnd w:id="201"/>
      <w:bookmarkEnd w:id="202"/>
      <w:bookmarkEnd w:id="203"/>
      <w:bookmarkEnd w:id="204"/>
      <w:bookmarkEnd w:id="205"/>
      <w:bookmarkEnd w:id="206"/>
      <w:bookmarkEnd w:id="207"/>
    </w:p>
    <w:p w14:paraId="317AC2A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招标人在本章第2.2.2项规定的投标截止时间(开标时间)和投标人须知前附表规定的地点公开开标，并邀请所有投标</w:t>
      </w:r>
      <w:r>
        <w:rPr>
          <w:rFonts w:hint="eastAsia" w:ascii="宋体" w:hAnsi="宋体" w:eastAsia="宋体" w:cs="宋体"/>
          <w:bCs w:val="0"/>
          <w:kern w:val="0"/>
          <w:sz w:val="28"/>
          <w:szCs w:val="28"/>
          <w:lang w:eastAsia="zh-CN"/>
        </w:rPr>
        <w:t>投标响应人</w:t>
      </w:r>
      <w:r>
        <w:rPr>
          <w:rFonts w:hint="eastAsia" w:ascii="宋体" w:hAnsi="宋体" w:eastAsia="宋体" w:cs="宋体"/>
          <w:bCs w:val="0"/>
          <w:kern w:val="0"/>
          <w:sz w:val="28"/>
          <w:szCs w:val="28"/>
        </w:rPr>
        <w:t>在线参加</w:t>
      </w:r>
      <w:r>
        <w:rPr>
          <w:rFonts w:hint="eastAsia" w:ascii="宋体" w:hAnsi="宋体" w:eastAsia="宋体" w:cs="宋体"/>
          <w:bCs w:val="0"/>
          <w:kern w:val="0"/>
          <w:sz w:val="28"/>
          <w:szCs w:val="28"/>
          <w:lang w:eastAsia="zh-CN"/>
        </w:rPr>
        <w:t>，开标会议由招标代理机构主持，在有关部门监督下进行</w:t>
      </w:r>
      <w:r>
        <w:rPr>
          <w:rFonts w:hint="eastAsia" w:ascii="宋体" w:hAnsi="宋体" w:eastAsia="宋体" w:cs="宋体"/>
          <w:bCs w:val="0"/>
          <w:kern w:val="0"/>
          <w:sz w:val="28"/>
          <w:szCs w:val="28"/>
        </w:rPr>
        <w:t>。</w:t>
      </w:r>
    </w:p>
    <w:p w14:paraId="26070E7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08" w:name="_Toc144974529"/>
      <w:bookmarkStart w:id="209" w:name="_Toc300834982"/>
      <w:bookmarkStart w:id="210" w:name="_Toc497204525"/>
      <w:bookmarkStart w:id="211" w:name="_Toc152045561"/>
      <w:bookmarkStart w:id="212" w:name="_Toc152042337"/>
      <w:bookmarkStart w:id="213" w:name="_Toc247513985"/>
      <w:bookmarkStart w:id="214" w:name="_Toc247527586"/>
      <w:bookmarkStart w:id="215" w:name="_Toc529947737"/>
      <w:r>
        <w:rPr>
          <w:rFonts w:hint="eastAsia" w:ascii="宋体" w:hAnsi="宋体" w:eastAsia="宋体" w:cs="宋体"/>
          <w:bCs w:val="0"/>
          <w:kern w:val="0"/>
          <w:sz w:val="28"/>
          <w:szCs w:val="28"/>
        </w:rPr>
        <w:t>5.2 开标程序</w:t>
      </w:r>
      <w:bookmarkEnd w:id="208"/>
      <w:bookmarkEnd w:id="209"/>
      <w:bookmarkEnd w:id="210"/>
      <w:bookmarkEnd w:id="211"/>
      <w:bookmarkEnd w:id="212"/>
      <w:bookmarkEnd w:id="213"/>
      <w:bookmarkEnd w:id="214"/>
      <w:bookmarkEnd w:id="215"/>
    </w:p>
    <w:p w14:paraId="5809A1A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5.2.1主持人按下列程序进行开标：</w:t>
      </w:r>
    </w:p>
    <w:p w14:paraId="031B5C4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(l）宣布开标纪律；</w:t>
      </w:r>
    </w:p>
    <w:p w14:paraId="07C9037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(2）公布在投标截止时间前递交投标文件的投标人名称；</w:t>
      </w:r>
    </w:p>
    <w:p w14:paraId="2626224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(3）宣布开标人、唱标人、记录人、监标人等有关人员姓名；</w:t>
      </w:r>
    </w:p>
    <w:p w14:paraId="7E2EAA6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(4）按照投标人须知前附表的规定确定并宣布投标文件开标顺序；</w:t>
      </w:r>
    </w:p>
    <w:p w14:paraId="561391A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(5）按照投标人须知前附表规定对投标文件解密并唱标。</w:t>
      </w:r>
    </w:p>
    <w:p w14:paraId="7441AB1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(6）开标结束。</w:t>
      </w:r>
    </w:p>
    <w:p w14:paraId="0556AB7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5.2.2电子化项目开标操作流程</w:t>
      </w:r>
    </w:p>
    <w:p w14:paraId="60B8AF7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本项目采用电子化、无纸化进行招标，投标人可以通过网络登录交易平台进入项目开标大厅远程在线参加开标会议。</w:t>
      </w:r>
    </w:p>
    <w:p w14:paraId="0D810D9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注：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70579F4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开标时，由投标人使用CA证书，在规定时间内对其电子化投标文件进行解密。每位投标人的解密时间为开标时间起30分钟内，如在规定时间内未完成解密的，其投标文件不予开标、唱标。每位投标人的解密时间为开标时间起30分钟内完成。因投标人原因未能解密、解密失败或解密超时的将被拒绝。</w:t>
      </w:r>
    </w:p>
    <w:p w14:paraId="4E93BFE0">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3、电子化投标文件解密异常的处理</w:t>
      </w:r>
    </w:p>
    <w:p w14:paraId="66D9D57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如出现投标人的电子投标文件无法解密的情况，投标人应及时致电中介服务机构说明。投标文件解密异常，按以下步骤进行处理：</w:t>
      </w:r>
    </w:p>
    <w:p w14:paraId="1601AFF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（1）首先由技术人员进行问题排查。</w:t>
      </w:r>
    </w:p>
    <w:p w14:paraId="69D6FE1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（2）经技术人员排查后，是投标人文件自身问题导致投标文件无法解密的，该投标文件将不予接收、解密和唱标。开标会议继续进行。</w:t>
      </w:r>
    </w:p>
    <w:p w14:paraId="6809B80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8ADDED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4、待所有投标人投标文件解密完成后，由中介服务机构操作，对所有已解密投标文件进行唱标。</w:t>
      </w:r>
    </w:p>
    <w:p w14:paraId="12CD463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投标人应保证在开标期间电话、电脑、网络能够正常工作，投标人因停电、电脑病毒、网络堵塞等原因，未在规定的解密时间内对投标文件进行解密的，其投标文件不予接收、唱标。</w:t>
      </w:r>
    </w:p>
    <w:p w14:paraId="421C177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288899B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3796ABA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7、如评标委员会对需要回复的投标人连续三次致电未接通的，视为投标人放弃回复，评标委员会将自行对需要回复的内容进行认定。</w:t>
      </w:r>
    </w:p>
    <w:p w14:paraId="6D9CD773">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216" w:name="_Toc463691016"/>
      <w:bookmarkStart w:id="217" w:name="_Toc20449"/>
      <w:bookmarkStart w:id="218" w:name="_Toc17076"/>
      <w:bookmarkStart w:id="219" w:name="_Toc489602164"/>
      <w:bookmarkStart w:id="220" w:name="_Toc17889"/>
      <w:bookmarkStart w:id="221" w:name="_Toc20941"/>
      <w:bookmarkStart w:id="222" w:name="_Toc28801"/>
      <w:r>
        <w:rPr>
          <w:rFonts w:hint="eastAsia" w:ascii="宋体" w:hAnsi="宋体" w:eastAsia="宋体" w:cs="宋体"/>
          <w:b/>
          <w:bCs/>
          <w:kern w:val="0"/>
          <w:sz w:val="28"/>
          <w:szCs w:val="28"/>
        </w:rPr>
        <w:t>6.评标</w:t>
      </w:r>
      <w:bookmarkEnd w:id="216"/>
      <w:bookmarkEnd w:id="217"/>
      <w:bookmarkEnd w:id="218"/>
      <w:bookmarkEnd w:id="219"/>
      <w:bookmarkEnd w:id="220"/>
      <w:bookmarkEnd w:id="221"/>
      <w:bookmarkEnd w:id="222"/>
    </w:p>
    <w:p w14:paraId="0C6B21F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23" w:name="_Toc300834985"/>
      <w:bookmarkStart w:id="224" w:name="_Toc529947739"/>
      <w:bookmarkStart w:id="225" w:name="_Toc144974531"/>
      <w:bookmarkStart w:id="226" w:name="_Toc152045563"/>
      <w:bookmarkStart w:id="227" w:name="_Toc152042339"/>
      <w:bookmarkStart w:id="228" w:name="_Toc247513987"/>
      <w:bookmarkStart w:id="229" w:name="_Toc497204528"/>
      <w:bookmarkStart w:id="230" w:name="_Toc247527588"/>
      <w:r>
        <w:rPr>
          <w:rFonts w:hint="eastAsia" w:ascii="宋体" w:hAnsi="宋体" w:eastAsia="宋体" w:cs="宋体"/>
          <w:bCs w:val="0"/>
          <w:kern w:val="0"/>
          <w:sz w:val="28"/>
          <w:szCs w:val="28"/>
        </w:rPr>
        <w:t>6.1 评标委员会</w:t>
      </w:r>
      <w:bookmarkEnd w:id="223"/>
      <w:bookmarkEnd w:id="224"/>
      <w:bookmarkEnd w:id="225"/>
      <w:bookmarkEnd w:id="226"/>
      <w:bookmarkEnd w:id="227"/>
      <w:bookmarkEnd w:id="228"/>
      <w:bookmarkEnd w:id="229"/>
      <w:bookmarkEnd w:id="230"/>
    </w:p>
    <w:p w14:paraId="423E046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2373F2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6.1.2 评标委员会成员有下列情形之一的，应当回避：</w:t>
      </w:r>
    </w:p>
    <w:p w14:paraId="466E971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(1)投标人或投标人主要负责人的近亲属；</w:t>
      </w:r>
    </w:p>
    <w:p w14:paraId="1DDAA77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(2)项目主管部门或者行政监督部门的人员；</w:t>
      </w:r>
    </w:p>
    <w:p w14:paraId="335E477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(3)与投标人有经济利益关系，可能影响对投标公正评审的；</w:t>
      </w:r>
    </w:p>
    <w:p w14:paraId="3C64F0E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(4)曾因在招标、评标以及其他与招标投标有关活动中从事违法行为而受过行政处罚或刑事处罚的；</w:t>
      </w:r>
    </w:p>
    <w:p w14:paraId="30222A9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(5)与投标人有其他利害关系。</w:t>
      </w:r>
    </w:p>
    <w:p w14:paraId="36956A8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31" w:name="_Toc247527589"/>
      <w:bookmarkStart w:id="232" w:name="_Toc152042340"/>
      <w:bookmarkStart w:id="233" w:name="_Toc529947740"/>
      <w:bookmarkStart w:id="234" w:name="_Toc152045564"/>
      <w:bookmarkStart w:id="235" w:name="_Toc144974532"/>
      <w:bookmarkStart w:id="236" w:name="_Toc247513988"/>
      <w:bookmarkStart w:id="237" w:name="_Toc497204529"/>
      <w:bookmarkStart w:id="238" w:name="_Toc300834986"/>
      <w:r>
        <w:rPr>
          <w:rFonts w:hint="eastAsia" w:ascii="宋体" w:hAnsi="宋体" w:eastAsia="宋体" w:cs="宋体"/>
          <w:bCs w:val="0"/>
          <w:kern w:val="0"/>
          <w:sz w:val="28"/>
          <w:szCs w:val="28"/>
        </w:rPr>
        <w:t>6.2 评标原则</w:t>
      </w:r>
      <w:bookmarkEnd w:id="231"/>
      <w:bookmarkEnd w:id="232"/>
      <w:bookmarkEnd w:id="233"/>
      <w:bookmarkEnd w:id="234"/>
      <w:bookmarkEnd w:id="235"/>
      <w:bookmarkEnd w:id="236"/>
      <w:bookmarkEnd w:id="237"/>
      <w:bookmarkEnd w:id="238"/>
      <w:r>
        <w:rPr>
          <w:rFonts w:hint="eastAsia" w:ascii="宋体" w:hAnsi="宋体" w:eastAsia="宋体" w:cs="宋体"/>
          <w:bCs w:val="0"/>
          <w:kern w:val="0"/>
          <w:sz w:val="28"/>
          <w:szCs w:val="28"/>
        </w:rPr>
        <w:tab/>
      </w:r>
    </w:p>
    <w:p w14:paraId="3600672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评标活动遵循公平、公正、科学和择优的原则。</w:t>
      </w:r>
    </w:p>
    <w:p w14:paraId="5C81DFB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39" w:name="_Toc152045565"/>
      <w:bookmarkStart w:id="240" w:name="_Toc497204530"/>
      <w:bookmarkStart w:id="241" w:name="_Toc300834987"/>
      <w:bookmarkStart w:id="242" w:name="_Toc247513989"/>
      <w:bookmarkStart w:id="243" w:name="_Toc152042341"/>
      <w:bookmarkStart w:id="244" w:name="_Toc247527590"/>
      <w:bookmarkStart w:id="245" w:name="_Toc144974533"/>
      <w:bookmarkStart w:id="246" w:name="_Toc529947741"/>
      <w:r>
        <w:rPr>
          <w:rFonts w:hint="eastAsia" w:ascii="宋体" w:hAnsi="宋体" w:eastAsia="宋体" w:cs="宋体"/>
          <w:bCs w:val="0"/>
          <w:kern w:val="0"/>
          <w:sz w:val="28"/>
          <w:szCs w:val="28"/>
        </w:rPr>
        <w:t>6.3 评标</w:t>
      </w:r>
      <w:bookmarkEnd w:id="239"/>
      <w:bookmarkEnd w:id="240"/>
      <w:bookmarkEnd w:id="241"/>
      <w:bookmarkEnd w:id="242"/>
      <w:bookmarkEnd w:id="243"/>
      <w:bookmarkEnd w:id="244"/>
      <w:bookmarkEnd w:id="245"/>
      <w:bookmarkEnd w:id="246"/>
    </w:p>
    <w:p w14:paraId="33B5C74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6.3.1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48A7D87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6.3.2如评标委员会对需要回复的投标人连续三次致电未接通的，视为投标人放弃回复，评标委员会将自行对需要回复的内容进行认定。</w:t>
      </w:r>
    </w:p>
    <w:p w14:paraId="6F686DE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6.3.3评标委员会按照第三章“评标办法”规定的方法、评审因素、标准和程序对投标文件进行评审。第三章“评标办法”没有规定的方法、评审因素和标准，不作为评标依据。</w:t>
      </w:r>
    </w:p>
    <w:p w14:paraId="316E4194">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247" w:name="_Toc489602168"/>
      <w:bookmarkStart w:id="248" w:name="_Toc3023"/>
      <w:bookmarkStart w:id="249" w:name="_Toc463691020"/>
      <w:bookmarkStart w:id="250" w:name="_Toc1012"/>
      <w:bookmarkStart w:id="251" w:name="_Toc9911"/>
      <w:bookmarkStart w:id="252" w:name="_Toc7799"/>
      <w:bookmarkStart w:id="253" w:name="_Toc1497"/>
      <w:r>
        <w:rPr>
          <w:rFonts w:hint="eastAsia" w:ascii="宋体" w:hAnsi="宋体" w:eastAsia="宋体" w:cs="宋体"/>
          <w:b/>
          <w:bCs/>
          <w:kern w:val="0"/>
          <w:sz w:val="28"/>
          <w:szCs w:val="28"/>
        </w:rPr>
        <w:t>7.合同授予</w:t>
      </w:r>
      <w:bookmarkEnd w:id="247"/>
      <w:bookmarkEnd w:id="248"/>
      <w:bookmarkEnd w:id="249"/>
      <w:bookmarkEnd w:id="250"/>
      <w:bookmarkEnd w:id="251"/>
      <w:bookmarkEnd w:id="252"/>
      <w:bookmarkEnd w:id="253"/>
    </w:p>
    <w:p w14:paraId="4671A44E">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54" w:name="_Toc22895"/>
      <w:bookmarkStart w:id="255" w:name="_Toc489602169"/>
      <w:bookmarkStart w:id="256" w:name="_Toc3658"/>
      <w:bookmarkStart w:id="257" w:name="_Toc9739"/>
      <w:bookmarkStart w:id="258" w:name="_Toc5452"/>
      <w:bookmarkStart w:id="259" w:name="_Toc463691021"/>
      <w:bookmarkStart w:id="260" w:name="_Toc15202"/>
      <w:r>
        <w:rPr>
          <w:rFonts w:hint="eastAsia" w:ascii="宋体" w:hAnsi="宋体" w:eastAsia="宋体" w:cs="宋体"/>
          <w:bCs w:val="0"/>
          <w:kern w:val="0"/>
          <w:sz w:val="28"/>
          <w:szCs w:val="28"/>
        </w:rPr>
        <w:t>7.1定标方式</w:t>
      </w:r>
      <w:bookmarkEnd w:id="254"/>
      <w:bookmarkEnd w:id="255"/>
      <w:bookmarkEnd w:id="256"/>
      <w:bookmarkEnd w:id="257"/>
      <w:bookmarkEnd w:id="258"/>
      <w:bookmarkEnd w:id="259"/>
      <w:bookmarkEnd w:id="260"/>
    </w:p>
    <w:p w14:paraId="0097E10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除投标人须知前附表规定评标委员会直接确定中标人外，招标人依据评标委员会推荐的中标候选人确定中标人，评标委员会推荐中标候选人的人数见投标人须知前附表。</w:t>
      </w:r>
    </w:p>
    <w:p w14:paraId="445BF41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61" w:name="_Toc14633"/>
      <w:bookmarkStart w:id="262" w:name="_Toc489602170"/>
      <w:bookmarkStart w:id="263" w:name="_Toc5586"/>
      <w:bookmarkStart w:id="264" w:name="_Toc2809"/>
      <w:bookmarkStart w:id="265" w:name="_Toc19021"/>
      <w:bookmarkStart w:id="266" w:name="_Toc463691022"/>
      <w:bookmarkStart w:id="267" w:name="_Toc30411"/>
      <w:r>
        <w:rPr>
          <w:rFonts w:hint="eastAsia" w:ascii="宋体" w:hAnsi="宋体" w:eastAsia="宋体" w:cs="宋体"/>
          <w:bCs w:val="0"/>
          <w:kern w:val="0"/>
          <w:sz w:val="28"/>
          <w:szCs w:val="28"/>
        </w:rPr>
        <w:t>7.2中标通知</w:t>
      </w:r>
      <w:bookmarkEnd w:id="261"/>
      <w:bookmarkEnd w:id="262"/>
      <w:bookmarkEnd w:id="263"/>
      <w:bookmarkEnd w:id="264"/>
      <w:bookmarkEnd w:id="265"/>
      <w:bookmarkEnd w:id="266"/>
      <w:bookmarkEnd w:id="267"/>
    </w:p>
    <w:p w14:paraId="2E608AF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7.2.1</w:t>
      </w:r>
      <w:r>
        <w:rPr>
          <w:rFonts w:hint="eastAsia" w:ascii="宋体" w:hAnsi="宋体" w:eastAsia="宋体" w:cs="宋体"/>
          <w:bCs w:val="0"/>
          <w:kern w:val="0"/>
          <w:sz w:val="28"/>
          <w:szCs w:val="28"/>
        </w:rPr>
        <w:t>在本章第3.3.1 款规定的投标有效期内，招标人以书面形式向中标人发出中标通知书，同时将中标结果</w:t>
      </w:r>
      <w:r>
        <w:rPr>
          <w:rFonts w:hint="eastAsia" w:ascii="宋体" w:hAnsi="宋体" w:eastAsia="宋体" w:cs="宋体"/>
          <w:bCs w:val="0"/>
          <w:kern w:val="0"/>
          <w:sz w:val="28"/>
          <w:szCs w:val="28"/>
          <w:lang w:eastAsia="zh-CN"/>
        </w:rPr>
        <w:t>公布网站</w:t>
      </w:r>
      <w:r>
        <w:rPr>
          <w:rFonts w:hint="eastAsia" w:ascii="宋体" w:hAnsi="宋体" w:eastAsia="宋体" w:cs="宋体"/>
          <w:bCs w:val="0"/>
          <w:kern w:val="0"/>
          <w:sz w:val="28"/>
          <w:szCs w:val="28"/>
        </w:rPr>
        <w:t>通知未中标的投标人。</w:t>
      </w:r>
    </w:p>
    <w:p w14:paraId="04A1FB76">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68" w:name="_Toc489602172"/>
      <w:bookmarkStart w:id="269" w:name="_Toc14554"/>
      <w:bookmarkStart w:id="270" w:name="_Toc11421"/>
      <w:bookmarkStart w:id="271" w:name="_Toc8214"/>
      <w:bookmarkStart w:id="272" w:name="_Toc2092"/>
      <w:bookmarkStart w:id="273" w:name="_Toc18167"/>
      <w:bookmarkStart w:id="274" w:name="_Toc463691024"/>
      <w:r>
        <w:rPr>
          <w:rFonts w:hint="eastAsia" w:ascii="宋体" w:hAnsi="宋体" w:eastAsia="宋体" w:cs="宋体"/>
          <w:bCs w:val="0"/>
          <w:kern w:val="0"/>
          <w:sz w:val="28"/>
          <w:szCs w:val="28"/>
          <w:lang w:val="en-US" w:eastAsia="zh-CN"/>
        </w:rPr>
        <w:t>7.2.2</w:t>
      </w:r>
      <w:r>
        <w:rPr>
          <w:rFonts w:hint="eastAsia" w:ascii="宋体" w:hAnsi="宋体" w:eastAsia="宋体" w:cs="宋体"/>
          <w:bCs w:val="0"/>
          <w:kern w:val="0"/>
          <w:sz w:val="28"/>
          <w:szCs w:val="28"/>
        </w:rPr>
        <w:t>招标代理服务收费参照豫招协[2023]002号河南省招标投标协会关于印发《河南省招标代理服务收费指导意见》规定的收费标准收取中标服务费。</w:t>
      </w:r>
    </w:p>
    <w:p w14:paraId="50693C8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河南省招标代理服务费计算标准</w:t>
      </w:r>
    </w:p>
    <w:tbl>
      <w:tblPr>
        <w:tblStyle w:val="20"/>
        <w:tblpPr w:leftFromText="180" w:rightFromText="180" w:vertAnchor="text" w:horzAnchor="page" w:tblpX="1421" w:tblpY="481"/>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2A5F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CF3BB88">
            <w:pPr>
              <w:autoSpaceDN w:val="0"/>
              <w:jc w:val="center"/>
              <w:textAlignment w:val="center"/>
              <w:rPr>
                <w:rFonts w:ascii="宋体" w:hAnsi="宋体" w:eastAsia="宋体"/>
                <w:sz w:val="24"/>
              </w:rPr>
            </w:pPr>
            <w:r>
              <w:rPr>
                <w:rFonts w:ascii="宋体" w:hAnsi="宋体" w:eastAsia="宋体"/>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8B1102B">
            <w:pPr>
              <w:autoSpaceDN w:val="0"/>
              <w:jc w:val="center"/>
              <w:textAlignment w:val="center"/>
              <w:rPr>
                <w:rFonts w:ascii="宋体" w:hAnsi="宋体" w:eastAsia="宋体"/>
                <w:sz w:val="24"/>
              </w:rPr>
            </w:pPr>
            <w:r>
              <w:rPr>
                <w:rFonts w:ascii="宋体" w:hAnsi="宋体" w:eastAsia="宋体"/>
                <w:sz w:val="24"/>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5FF432CE">
            <w:pPr>
              <w:autoSpaceDN w:val="0"/>
              <w:jc w:val="center"/>
              <w:textAlignment w:val="center"/>
              <w:rPr>
                <w:rFonts w:ascii="宋体" w:hAnsi="宋体" w:eastAsia="宋体"/>
                <w:sz w:val="24"/>
              </w:rPr>
            </w:pPr>
            <w:r>
              <w:rPr>
                <w:rFonts w:ascii="宋体" w:hAnsi="宋体" w:eastAsia="宋体"/>
                <w:sz w:val="24"/>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1E6D39BC">
            <w:pPr>
              <w:autoSpaceDN w:val="0"/>
              <w:jc w:val="center"/>
              <w:textAlignment w:val="center"/>
              <w:rPr>
                <w:rFonts w:ascii="宋体" w:hAnsi="宋体" w:eastAsia="宋体"/>
                <w:sz w:val="24"/>
              </w:rPr>
            </w:pPr>
            <w:r>
              <w:rPr>
                <w:rFonts w:ascii="宋体" w:hAnsi="宋体" w:eastAsia="宋体"/>
                <w:sz w:val="24"/>
              </w:rPr>
              <w:t>服务</w:t>
            </w:r>
          </w:p>
        </w:tc>
      </w:tr>
      <w:tr w14:paraId="35C6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1F2AEE3">
            <w:pPr>
              <w:autoSpaceDN w:val="0"/>
              <w:jc w:val="left"/>
              <w:textAlignment w:val="center"/>
              <w:rPr>
                <w:rFonts w:ascii="宋体" w:hAnsi="宋体" w:eastAsia="宋体"/>
                <w:sz w:val="24"/>
              </w:rPr>
            </w:pPr>
            <w:r>
              <w:rPr>
                <w:rFonts w:ascii="宋体" w:hAnsi="宋体" w:eastAsia="宋体"/>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250FED6">
            <w:pPr>
              <w:autoSpaceDN w:val="0"/>
              <w:jc w:val="center"/>
              <w:textAlignment w:val="center"/>
              <w:rPr>
                <w:rFonts w:ascii="宋体" w:hAnsi="宋体" w:eastAsia="宋体"/>
                <w:sz w:val="24"/>
              </w:rPr>
            </w:pPr>
            <w:r>
              <w:rPr>
                <w:rFonts w:ascii="宋体" w:hAnsi="宋体" w:eastAsia="宋体"/>
                <w:sz w:val="24"/>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07D17AD7">
            <w:pPr>
              <w:autoSpaceDN w:val="0"/>
              <w:jc w:val="center"/>
              <w:textAlignment w:val="center"/>
              <w:rPr>
                <w:rFonts w:ascii="宋体" w:hAnsi="宋体" w:eastAsia="宋体"/>
                <w:sz w:val="24"/>
              </w:rPr>
            </w:pPr>
            <w:r>
              <w:rPr>
                <w:rFonts w:ascii="宋体" w:hAnsi="宋体" w:eastAsia="宋体"/>
                <w:sz w:val="24"/>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6214CA48">
            <w:pPr>
              <w:autoSpaceDN w:val="0"/>
              <w:jc w:val="center"/>
              <w:textAlignment w:val="center"/>
              <w:rPr>
                <w:rFonts w:ascii="宋体" w:hAnsi="宋体" w:eastAsia="宋体"/>
                <w:sz w:val="24"/>
              </w:rPr>
            </w:pPr>
            <w:r>
              <w:rPr>
                <w:rFonts w:ascii="宋体" w:hAnsi="宋体" w:eastAsia="宋体"/>
                <w:sz w:val="24"/>
              </w:rPr>
              <w:t>1.70%</w:t>
            </w:r>
          </w:p>
        </w:tc>
      </w:tr>
      <w:tr w14:paraId="7D5E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A985483">
            <w:pPr>
              <w:autoSpaceDN w:val="0"/>
              <w:jc w:val="left"/>
              <w:textAlignment w:val="center"/>
              <w:rPr>
                <w:rFonts w:ascii="宋体" w:hAnsi="宋体" w:eastAsia="宋体"/>
                <w:sz w:val="24"/>
              </w:rPr>
            </w:pPr>
            <w:r>
              <w:rPr>
                <w:rFonts w:ascii="宋体" w:hAnsi="宋体" w:eastAsia="宋体"/>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39C3E896">
            <w:pPr>
              <w:autoSpaceDN w:val="0"/>
              <w:jc w:val="center"/>
              <w:textAlignment w:val="center"/>
              <w:rPr>
                <w:rFonts w:ascii="宋体" w:hAnsi="宋体" w:eastAsia="宋体"/>
                <w:sz w:val="24"/>
              </w:rPr>
            </w:pPr>
            <w:r>
              <w:rPr>
                <w:rFonts w:ascii="宋体" w:hAnsi="宋体" w:eastAsia="宋体"/>
                <w:sz w:val="24"/>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46F1569B">
            <w:pPr>
              <w:autoSpaceDN w:val="0"/>
              <w:jc w:val="center"/>
              <w:textAlignment w:val="center"/>
              <w:rPr>
                <w:rFonts w:ascii="宋体" w:hAnsi="宋体" w:eastAsia="宋体"/>
                <w:sz w:val="24"/>
              </w:rPr>
            </w:pPr>
            <w:r>
              <w:rPr>
                <w:rFonts w:ascii="宋体" w:hAnsi="宋体" w:eastAsia="宋体"/>
                <w:sz w:val="24"/>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538A4E53">
            <w:pPr>
              <w:autoSpaceDN w:val="0"/>
              <w:jc w:val="center"/>
              <w:textAlignment w:val="center"/>
              <w:rPr>
                <w:rFonts w:ascii="宋体" w:hAnsi="宋体" w:eastAsia="宋体"/>
                <w:sz w:val="24"/>
              </w:rPr>
            </w:pPr>
            <w:r>
              <w:rPr>
                <w:rFonts w:ascii="宋体" w:hAnsi="宋体" w:eastAsia="宋体"/>
                <w:sz w:val="24"/>
              </w:rPr>
              <w:t>1.20%</w:t>
            </w:r>
          </w:p>
        </w:tc>
      </w:tr>
      <w:tr w14:paraId="3D53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0FDF904">
            <w:pPr>
              <w:autoSpaceDN w:val="0"/>
              <w:jc w:val="left"/>
              <w:textAlignment w:val="center"/>
              <w:rPr>
                <w:rFonts w:ascii="宋体" w:hAnsi="宋体" w:eastAsia="宋体"/>
                <w:sz w:val="24"/>
              </w:rPr>
            </w:pPr>
            <w:r>
              <w:rPr>
                <w:rFonts w:ascii="宋体" w:hAnsi="宋体" w:eastAsia="宋体"/>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974D4AD">
            <w:pPr>
              <w:autoSpaceDN w:val="0"/>
              <w:jc w:val="center"/>
              <w:textAlignment w:val="center"/>
              <w:rPr>
                <w:rFonts w:ascii="宋体" w:hAnsi="宋体" w:eastAsia="宋体"/>
                <w:sz w:val="24"/>
              </w:rPr>
            </w:pPr>
            <w:r>
              <w:rPr>
                <w:rFonts w:ascii="宋体" w:hAnsi="宋体" w:eastAsia="宋体"/>
                <w:sz w:val="24"/>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1B68CFC2">
            <w:pPr>
              <w:autoSpaceDN w:val="0"/>
              <w:jc w:val="center"/>
              <w:textAlignment w:val="center"/>
              <w:rPr>
                <w:rFonts w:ascii="宋体" w:hAnsi="宋体" w:eastAsia="宋体"/>
                <w:sz w:val="24"/>
              </w:rPr>
            </w:pPr>
            <w:r>
              <w:rPr>
                <w:rFonts w:ascii="宋体" w:hAnsi="宋体" w:eastAsia="宋体"/>
                <w:sz w:val="24"/>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0A8E2D64">
            <w:pPr>
              <w:autoSpaceDN w:val="0"/>
              <w:jc w:val="center"/>
              <w:textAlignment w:val="center"/>
              <w:rPr>
                <w:rFonts w:ascii="宋体" w:hAnsi="宋体" w:eastAsia="宋体"/>
                <w:sz w:val="24"/>
              </w:rPr>
            </w:pPr>
            <w:r>
              <w:rPr>
                <w:rFonts w:ascii="宋体" w:hAnsi="宋体" w:eastAsia="宋体"/>
                <w:sz w:val="24"/>
              </w:rPr>
              <w:t>0.70%</w:t>
            </w:r>
          </w:p>
        </w:tc>
      </w:tr>
      <w:tr w14:paraId="2E8A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0F30BAA0">
            <w:pPr>
              <w:autoSpaceDN w:val="0"/>
              <w:jc w:val="left"/>
              <w:textAlignment w:val="center"/>
              <w:rPr>
                <w:rFonts w:ascii="宋体" w:hAnsi="宋体" w:eastAsia="宋体"/>
                <w:sz w:val="24"/>
              </w:rPr>
            </w:pPr>
            <w:r>
              <w:rPr>
                <w:rFonts w:ascii="宋体" w:hAnsi="宋体" w:eastAsia="宋体"/>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B72BC65">
            <w:pPr>
              <w:autoSpaceDN w:val="0"/>
              <w:jc w:val="center"/>
              <w:textAlignment w:val="center"/>
              <w:rPr>
                <w:rFonts w:ascii="宋体" w:hAnsi="宋体" w:eastAsia="宋体"/>
                <w:sz w:val="24"/>
              </w:rPr>
            </w:pPr>
            <w:r>
              <w:rPr>
                <w:rFonts w:ascii="宋体" w:hAnsi="宋体" w:eastAsia="宋体"/>
                <w:sz w:val="24"/>
              </w:rPr>
              <w:t>0.40%</w:t>
            </w:r>
          </w:p>
        </w:tc>
        <w:tc>
          <w:tcPr>
            <w:tcW w:w="1433" w:type="dxa"/>
            <w:tcBorders>
              <w:top w:val="single" w:color="000000" w:sz="4" w:space="0"/>
              <w:left w:val="single" w:color="000000" w:sz="4" w:space="0"/>
              <w:bottom w:val="single" w:color="000000" w:sz="4" w:space="0"/>
              <w:right w:val="single" w:color="000000" w:sz="4" w:space="0"/>
            </w:tcBorders>
            <w:vAlign w:val="center"/>
          </w:tcPr>
          <w:p w14:paraId="3B83E245">
            <w:pPr>
              <w:autoSpaceDN w:val="0"/>
              <w:jc w:val="center"/>
              <w:textAlignment w:val="center"/>
              <w:rPr>
                <w:rFonts w:ascii="宋体" w:hAnsi="宋体" w:eastAsia="宋体"/>
                <w:sz w:val="24"/>
              </w:rPr>
            </w:pPr>
            <w:r>
              <w:rPr>
                <w:rFonts w:ascii="宋体" w:hAnsi="宋体" w:eastAsia="宋体"/>
                <w:sz w:val="24"/>
              </w:rPr>
              <w:t>0.50%</w:t>
            </w:r>
          </w:p>
        </w:tc>
        <w:tc>
          <w:tcPr>
            <w:tcW w:w="1711" w:type="dxa"/>
            <w:tcBorders>
              <w:top w:val="single" w:color="000000" w:sz="4" w:space="0"/>
              <w:left w:val="single" w:color="000000" w:sz="4" w:space="0"/>
              <w:bottom w:val="single" w:color="000000" w:sz="4" w:space="0"/>
              <w:right w:val="single" w:color="000000" w:sz="4" w:space="0"/>
            </w:tcBorders>
            <w:vAlign w:val="center"/>
          </w:tcPr>
          <w:p w14:paraId="5DD8D677">
            <w:pPr>
              <w:autoSpaceDN w:val="0"/>
              <w:jc w:val="center"/>
              <w:textAlignment w:val="center"/>
              <w:rPr>
                <w:rFonts w:ascii="宋体" w:hAnsi="宋体" w:eastAsia="宋体"/>
                <w:sz w:val="24"/>
              </w:rPr>
            </w:pPr>
            <w:r>
              <w:rPr>
                <w:rFonts w:ascii="宋体" w:hAnsi="宋体" w:eastAsia="宋体"/>
                <w:sz w:val="24"/>
              </w:rPr>
              <w:t>0.40%</w:t>
            </w:r>
          </w:p>
        </w:tc>
      </w:tr>
      <w:tr w14:paraId="64BB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C23B6B7">
            <w:pPr>
              <w:autoSpaceDN w:val="0"/>
              <w:jc w:val="left"/>
              <w:textAlignment w:val="center"/>
              <w:rPr>
                <w:rFonts w:ascii="宋体" w:hAnsi="宋体" w:eastAsia="宋体"/>
                <w:sz w:val="24"/>
              </w:rPr>
            </w:pPr>
            <w:r>
              <w:rPr>
                <w:rFonts w:ascii="宋体" w:hAnsi="宋体" w:eastAsia="宋体"/>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134C3184">
            <w:pPr>
              <w:autoSpaceDN w:val="0"/>
              <w:jc w:val="center"/>
              <w:textAlignment w:val="center"/>
              <w:rPr>
                <w:rFonts w:ascii="宋体" w:hAnsi="宋体" w:eastAsia="宋体"/>
                <w:sz w:val="24"/>
              </w:rPr>
            </w:pPr>
            <w:r>
              <w:rPr>
                <w:rFonts w:ascii="宋体" w:hAnsi="宋体" w:eastAsia="宋体"/>
                <w:sz w:val="24"/>
              </w:rPr>
              <w:t>0.25%</w:t>
            </w:r>
          </w:p>
        </w:tc>
        <w:tc>
          <w:tcPr>
            <w:tcW w:w="1433" w:type="dxa"/>
            <w:tcBorders>
              <w:top w:val="single" w:color="000000" w:sz="4" w:space="0"/>
              <w:left w:val="single" w:color="000000" w:sz="4" w:space="0"/>
              <w:bottom w:val="single" w:color="000000" w:sz="4" w:space="0"/>
              <w:right w:val="single" w:color="000000" w:sz="4" w:space="0"/>
            </w:tcBorders>
            <w:vAlign w:val="center"/>
          </w:tcPr>
          <w:p w14:paraId="50DB33ED">
            <w:pPr>
              <w:autoSpaceDN w:val="0"/>
              <w:jc w:val="center"/>
              <w:textAlignment w:val="center"/>
              <w:rPr>
                <w:rFonts w:ascii="宋体" w:hAnsi="宋体" w:eastAsia="宋体"/>
                <w:sz w:val="24"/>
              </w:rPr>
            </w:pPr>
            <w:r>
              <w:rPr>
                <w:rFonts w:ascii="宋体" w:hAnsi="宋体" w:eastAsia="宋体"/>
                <w:sz w:val="24"/>
              </w:rPr>
              <w:t>0.30%</w:t>
            </w:r>
          </w:p>
        </w:tc>
        <w:tc>
          <w:tcPr>
            <w:tcW w:w="1711" w:type="dxa"/>
            <w:tcBorders>
              <w:top w:val="single" w:color="000000" w:sz="4" w:space="0"/>
              <w:left w:val="single" w:color="000000" w:sz="4" w:space="0"/>
              <w:bottom w:val="single" w:color="000000" w:sz="4" w:space="0"/>
              <w:right w:val="single" w:color="000000" w:sz="4" w:space="0"/>
            </w:tcBorders>
            <w:vAlign w:val="center"/>
          </w:tcPr>
          <w:p w14:paraId="720B5329">
            <w:pPr>
              <w:autoSpaceDN w:val="0"/>
              <w:jc w:val="center"/>
              <w:textAlignment w:val="center"/>
              <w:rPr>
                <w:rFonts w:ascii="宋体" w:hAnsi="宋体" w:eastAsia="宋体"/>
                <w:sz w:val="24"/>
              </w:rPr>
            </w:pPr>
            <w:r>
              <w:rPr>
                <w:rFonts w:ascii="宋体" w:hAnsi="宋体" w:eastAsia="宋体"/>
                <w:sz w:val="24"/>
              </w:rPr>
              <w:t>0.25%</w:t>
            </w:r>
          </w:p>
        </w:tc>
      </w:tr>
      <w:tr w14:paraId="3E02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4CB8F04F">
            <w:pPr>
              <w:autoSpaceDN w:val="0"/>
              <w:jc w:val="left"/>
              <w:textAlignment w:val="center"/>
              <w:rPr>
                <w:rFonts w:ascii="宋体" w:hAnsi="宋体" w:eastAsia="宋体"/>
                <w:sz w:val="24"/>
              </w:rPr>
            </w:pPr>
            <w:r>
              <w:rPr>
                <w:rFonts w:ascii="宋体" w:hAnsi="宋体" w:eastAsia="宋体"/>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22E0ADA4">
            <w:pPr>
              <w:autoSpaceDN w:val="0"/>
              <w:jc w:val="center"/>
              <w:textAlignment w:val="center"/>
              <w:rPr>
                <w:rFonts w:ascii="宋体" w:hAnsi="宋体" w:eastAsia="宋体"/>
                <w:sz w:val="24"/>
              </w:rPr>
            </w:pPr>
            <w:r>
              <w:rPr>
                <w:rFonts w:ascii="宋体" w:hAnsi="宋体" w:eastAsia="宋体"/>
                <w:sz w:val="24"/>
              </w:rPr>
              <w:t>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5D39DE04">
            <w:pPr>
              <w:autoSpaceDN w:val="0"/>
              <w:jc w:val="center"/>
              <w:textAlignment w:val="center"/>
              <w:rPr>
                <w:rFonts w:ascii="宋体" w:hAnsi="宋体" w:eastAsia="宋体"/>
                <w:sz w:val="24"/>
              </w:rPr>
            </w:pPr>
            <w:r>
              <w:rPr>
                <w:rFonts w:ascii="宋体" w:hAnsi="宋体" w:eastAsia="宋体"/>
                <w:sz w:val="24"/>
              </w:rPr>
              <w:t>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0BB5D799">
            <w:pPr>
              <w:autoSpaceDN w:val="0"/>
              <w:jc w:val="center"/>
              <w:textAlignment w:val="center"/>
              <w:rPr>
                <w:rFonts w:ascii="宋体" w:hAnsi="宋体" w:eastAsia="宋体"/>
                <w:sz w:val="24"/>
              </w:rPr>
            </w:pPr>
            <w:r>
              <w:rPr>
                <w:rFonts w:ascii="宋体" w:hAnsi="宋体" w:eastAsia="宋体"/>
                <w:sz w:val="24"/>
              </w:rPr>
              <w:t>0.10%</w:t>
            </w:r>
          </w:p>
        </w:tc>
      </w:tr>
      <w:tr w14:paraId="3B93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vAlign w:val="center"/>
          </w:tcPr>
          <w:p w14:paraId="469FD0BA">
            <w:pPr>
              <w:autoSpaceDN w:val="0"/>
              <w:jc w:val="left"/>
              <w:textAlignment w:val="center"/>
              <w:rPr>
                <w:rFonts w:ascii="宋体" w:hAnsi="宋体" w:eastAsia="宋体"/>
                <w:sz w:val="24"/>
              </w:rPr>
            </w:pPr>
            <w:r>
              <w:rPr>
                <w:rFonts w:ascii="宋体" w:hAnsi="宋体" w:eastAsia="宋体"/>
                <w:sz w:val="24"/>
              </w:rPr>
              <w:t>5亿--10亿元（含10亿元）</w:t>
            </w:r>
          </w:p>
        </w:tc>
        <w:tc>
          <w:tcPr>
            <w:tcW w:w="1642" w:type="dxa"/>
            <w:tcBorders>
              <w:top w:val="single" w:color="000000" w:sz="4" w:space="0"/>
              <w:left w:val="single" w:color="000000" w:sz="4" w:space="0"/>
              <w:right w:val="single" w:color="000000" w:sz="4" w:space="0"/>
            </w:tcBorders>
            <w:vAlign w:val="center"/>
          </w:tcPr>
          <w:p w14:paraId="2973287B">
            <w:pPr>
              <w:autoSpaceDN w:val="0"/>
              <w:jc w:val="center"/>
              <w:textAlignment w:val="center"/>
              <w:rPr>
                <w:rFonts w:ascii="宋体" w:hAnsi="宋体" w:eastAsia="宋体"/>
                <w:sz w:val="24"/>
              </w:rPr>
            </w:pPr>
            <w:r>
              <w:rPr>
                <w:rFonts w:ascii="宋体" w:hAnsi="宋体" w:eastAsia="宋体"/>
                <w:sz w:val="24"/>
              </w:rPr>
              <w:t>0.045%</w:t>
            </w:r>
          </w:p>
        </w:tc>
        <w:tc>
          <w:tcPr>
            <w:tcW w:w="1433" w:type="dxa"/>
            <w:tcBorders>
              <w:top w:val="single" w:color="000000" w:sz="4" w:space="0"/>
              <w:left w:val="single" w:color="000000" w:sz="4" w:space="0"/>
              <w:right w:val="single" w:color="000000" w:sz="4" w:space="0"/>
            </w:tcBorders>
            <w:vAlign w:val="center"/>
          </w:tcPr>
          <w:p w14:paraId="4FE06C64">
            <w:pPr>
              <w:autoSpaceDN w:val="0"/>
              <w:jc w:val="center"/>
              <w:textAlignment w:val="center"/>
              <w:rPr>
                <w:rFonts w:ascii="宋体" w:hAnsi="宋体" w:eastAsia="宋体"/>
                <w:sz w:val="24"/>
              </w:rPr>
            </w:pPr>
            <w:r>
              <w:rPr>
                <w:rFonts w:ascii="宋体" w:hAnsi="宋体" w:eastAsia="宋体"/>
                <w:sz w:val="24"/>
              </w:rPr>
              <w:t>0.045%</w:t>
            </w:r>
          </w:p>
        </w:tc>
        <w:tc>
          <w:tcPr>
            <w:tcW w:w="1711" w:type="dxa"/>
            <w:tcBorders>
              <w:top w:val="single" w:color="000000" w:sz="4" w:space="0"/>
              <w:left w:val="single" w:color="000000" w:sz="4" w:space="0"/>
              <w:right w:val="single" w:color="000000" w:sz="4" w:space="0"/>
            </w:tcBorders>
            <w:vAlign w:val="center"/>
          </w:tcPr>
          <w:p w14:paraId="5CDB5961">
            <w:pPr>
              <w:autoSpaceDN w:val="0"/>
              <w:jc w:val="center"/>
              <w:textAlignment w:val="center"/>
              <w:rPr>
                <w:rFonts w:ascii="宋体" w:hAnsi="宋体" w:eastAsia="宋体"/>
                <w:sz w:val="24"/>
              </w:rPr>
            </w:pPr>
            <w:r>
              <w:rPr>
                <w:rFonts w:ascii="宋体" w:hAnsi="宋体" w:eastAsia="宋体"/>
                <w:sz w:val="24"/>
              </w:rPr>
              <w:t>0.045%</w:t>
            </w:r>
          </w:p>
        </w:tc>
      </w:tr>
      <w:tr w14:paraId="69AB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D44AC6A">
            <w:pPr>
              <w:autoSpaceDN w:val="0"/>
              <w:jc w:val="left"/>
              <w:textAlignment w:val="center"/>
              <w:rPr>
                <w:rFonts w:ascii="宋体" w:hAnsi="宋体" w:eastAsia="宋体"/>
                <w:sz w:val="24"/>
              </w:rPr>
            </w:pPr>
            <w:r>
              <w:rPr>
                <w:rFonts w:ascii="宋体" w:hAnsi="宋体" w:eastAsia="宋体"/>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DB40D31">
            <w:pPr>
              <w:autoSpaceDN w:val="0"/>
              <w:jc w:val="center"/>
              <w:textAlignment w:val="center"/>
              <w:rPr>
                <w:rFonts w:ascii="宋体" w:hAnsi="宋体" w:eastAsia="宋体"/>
                <w:sz w:val="24"/>
              </w:rPr>
            </w:pPr>
            <w:r>
              <w:rPr>
                <w:rFonts w:ascii="宋体" w:hAnsi="宋体" w:eastAsia="宋体"/>
                <w:sz w:val="24"/>
              </w:rPr>
              <w:t>0.010%</w:t>
            </w:r>
          </w:p>
        </w:tc>
        <w:tc>
          <w:tcPr>
            <w:tcW w:w="1433" w:type="dxa"/>
            <w:tcBorders>
              <w:top w:val="single" w:color="000000" w:sz="4" w:space="0"/>
              <w:left w:val="single" w:color="000000" w:sz="4" w:space="0"/>
              <w:bottom w:val="single" w:color="000000" w:sz="4" w:space="0"/>
              <w:right w:val="single" w:color="000000" w:sz="4" w:space="0"/>
            </w:tcBorders>
            <w:vAlign w:val="center"/>
          </w:tcPr>
          <w:p w14:paraId="1108B27C">
            <w:pPr>
              <w:autoSpaceDN w:val="0"/>
              <w:jc w:val="center"/>
              <w:textAlignment w:val="center"/>
              <w:rPr>
                <w:rFonts w:ascii="宋体" w:hAnsi="宋体" w:eastAsia="宋体"/>
                <w:sz w:val="24"/>
              </w:rPr>
            </w:pPr>
            <w:r>
              <w:rPr>
                <w:rFonts w:ascii="宋体" w:hAnsi="宋体" w:eastAsia="宋体"/>
                <w:sz w:val="24"/>
              </w:rPr>
              <w:t>0.010%</w:t>
            </w:r>
          </w:p>
        </w:tc>
        <w:tc>
          <w:tcPr>
            <w:tcW w:w="1711" w:type="dxa"/>
            <w:tcBorders>
              <w:top w:val="single" w:color="000000" w:sz="4" w:space="0"/>
              <w:left w:val="single" w:color="000000" w:sz="4" w:space="0"/>
              <w:bottom w:val="single" w:color="000000" w:sz="4" w:space="0"/>
              <w:right w:val="single" w:color="000000" w:sz="4" w:space="0"/>
            </w:tcBorders>
            <w:vAlign w:val="center"/>
          </w:tcPr>
          <w:p w14:paraId="398AB495">
            <w:pPr>
              <w:autoSpaceDN w:val="0"/>
              <w:jc w:val="center"/>
              <w:textAlignment w:val="center"/>
              <w:rPr>
                <w:rFonts w:ascii="宋体" w:hAnsi="宋体" w:eastAsia="宋体"/>
                <w:sz w:val="24"/>
              </w:rPr>
            </w:pPr>
            <w:r>
              <w:rPr>
                <w:rFonts w:ascii="宋体" w:hAnsi="宋体" w:eastAsia="宋体"/>
                <w:sz w:val="24"/>
              </w:rPr>
              <w:t>0.010%</w:t>
            </w:r>
          </w:p>
        </w:tc>
      </w:tr>
      <w:tr w14:paraId="4D91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78E9464F">
            <w:pPr>
              <w:autoSpaceDN w:val="0"/>
              <w:jc w:val="left"/>
              <w:textAlignment w:val="center"/>
              <w:rPr>
                <w:rFonts w:ascii="宋体" w:hAnsi="宋体" w:eastAsia="宋体"/>
                <w:sz w:val="24"/>
              </w:rPr>
            </w:pPr>
            <w:r>
              <w:rPr>
                <w:rFonts w:ascii="宋体" w:hAnsi="宋体" w:eastAsia="宋体"/>
                <w:sz w:val="24"/>
              </w:rPr>
              <w:t>50亿--100亿元（含</w:t>
            </w:r>
            <w:r>
              <w:rPr>
                <w:rFonts w:hint="eastAsia" w:ascii="宋体" w:hAnsi="宋体"/>
                <w:sz w:val="24"/>
              </w:rPr>
              <w:t>100</w:t>
            </w:r>
            <w:r>
              <w:rPr>
                <w:rFonts w:ascii="宋体" w:hAnsi="宋体" w:eastAsia="宋体"/>
                <w:sz w:val="24"/>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40530F1E">
            <w:pPr>
              <w:autoSpaceDN w:val="0"/>
              <w:jc w:val="center"/>
              <w:textAlignment w:val="center"/>
              <w:rPr>
                <w:rFonts w:ascii="宋体" w:hAnsi="宋体" w:eastAsia="宋体"/>
                <w:sz w:val="24"/>
              </w:rPr>
            </w:pPr>
            <w:r>
              <w:rPr>
                <w:rFonts w:ascii="宋体" w:hAnsi="宋体" w:eastAsia="宋体"/>
                <w:sz w:val="24"/>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12DAAF5C">
            <w:pPr>
              <w:autoSpaceDN w:val="0"/>
              <w:jc w:val="center"/>
              <w:textAlignment w:val="center"/>
              <w:rPr>
                <w:rFonts w:ascii="宋体" w:hAnsi="宋体" w:eastAsia="宋体"/>
                <w:sz w:val="24"/>
              </w:rPr>
            </w:pPr>
            <w:r>
              <w:rPr>
                <w:rFonts w:ascii="宋体" w:hAnsi="宋体" w:eastAsia="宋体"/>
                <w:sz w:val="24"/>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3831E836">
            <w:pPr>
              <w:autoSpaceDN w:val="0"/>
              <w:jc w:val="center"/>
              <w:textAlignment w:val="center"/>
              <w:rPr>
                <w:rFonts w:ascii="宋体" w:hAnsi="宋体" w:eastAsia="宋体"/>
                <w:sz w:val="24"/>
              </w:rPr>
            </w:pPr>
            <w:r>
              <w:rPr>
                <w:rFonts w:ascii="宋体" w:hAnsi="宋体" w:eastAsia="宋体"/>
                <w:sz w:val="24"/>
              </w:rPr>
              <w:t>0.008%</w:t>
            </w:r>
          </w:p>
        </w:tc>
      </w:tr>
      <w:tr w14:paraId="34AA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848BDA5">
            <w:pPr>
              <w:autoSpaceDN w:val="0"/>
              <w:jc w:val="left"/>
              <w:textAlignment w:val="center"/>
              <w:rPr>
                <w:rFonts w:ascii="宋体" w:hAnsi="宋体" w:eastAsia="宋体"/>
                <w:sz w:val="24"/>
              </w:rPr>
            </w:pPr>
            <w:r>
              <w:rPr>
                <w:rFonts w:ascii="宋体" w:hAnsi="宋体" w:eastAsia="宋体"/>
                <w:sz w:val="24"/>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5136A186">
            <w:pPr>
              <w:autoSpaceDN w:val="0"/>
              <w:jc w:val="center"/>
              <w:textAlignment w:val="center"/>
              <w:rPr>
                <w:rFonts w:ascii="宋体" w:hAnsi="宋体" w:eastAsia="宋体"/>
                <w:sz w:val="24"/>
              </w:rPr>
            </w:pPr>
            <w:r>
              <w:rPr>
                <w:rFonts w:ascii="宋体" w:hAnsi="宋体" w:eastAsia="宋体"/>
                <w:sz w:val="24"/>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148952A2">
            <w:pPr>
              <w:autoSpaceDN w:val="0"/>
              <w:jc w:val="center"/>
              <w:textAlignment w:val="center"/>
              <w:rPr>
                <w:rFonts w:ascii="宋体" w:hAnsi="宋体" w:eastAsia="宋体"/>
                <w:sz w:val="24"/>
              </w:rPr>
            </w:pPr>
            <w:r>
              <w:rPr>
                <w:rFonts w:ascii="宋体" w:hAnsi="宋体" w:eastAsia="宋体"/>
                <w:sz w:val="24"/>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53EEF024">
            <w:pPr>
              <w:autoSpaceDN w:val="0"/>
              <w:jc w:val="center"/>
              <w:textAlignment w:val="center"/>
              <w:rPr>
                <w:rFonts w:ascii="宋体" w:hAnsi="宋体" w:eastAsia="宋体"/>
                <w:sz w:val="24"/>
              </w:rPr>
            </w:pPr>
            <w:r>
              <w:rPr>
                <w:rFonts w:ascii="宋体" w:hAnsi="宋体" w:eastAsia="宋体"/>
                <w:sz w:val="24"/>
              </w:rPr>
              <w:t>0.004%</w:t>
            </w:r>
          </w:p>
        </w:tc>
      </w:tr>
      <w:tr w14:paraId="146A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vAlign w:val="center"/>
          </w:tcPr>
          <w:p w14:paraId="259B4BA9">
            <w:pPr>
              <w:autoSpaceDN w:val="0"/>
              <w:spacing w:line="500" w:lineRule="exact"/>
              <w:jc w:val="left"/>
              <w:textAlignment w:val="center"/>
              <w:rPr>
                <w:rFonts w:ascii="宋体" w:hAnsi="宋体" w:eastAsia="宋体"/>
                <w:sz w:val="24"/>
              </w:rPr>
            </w:pPr>
            <w:r>
              <w:rPr>
                <w:rFonts w:ascii="宋体" w:hAnsi="宋体" w:eastAsia="宋体"/>
                <w:sz w:val="24"/>
              </w:rPr>
              <w:t>注：1.按本表费率计算的收费金额为招标代理服务费的基准价格，不含工程量清单、最高投标限价（招标控制价）或标底的编制费用。</w:t>
            </w:r>
          </w:p>
          <w:p w14:paraId="14EC6B62">
            <w:pPr>
              <w:autoSpaceDN w:val="0"/>
              <w:spacing w:line="500" w:lineRule="exact"/>
              <w:jc w:val="left"/>
              <w:textAlignment w:val="center"/>
              <w:rPr>
                <w:rFonts w:ascii="宋体" w:hAnsi="宋体" w:eastAsia="宋体"/>
                <w:sz w:val="24"/>
              </w:rPr>
            </w:pPr>
            <w:r>
              <w:rPr>
                <w:rFonts w:hint="eastAsia" w:ascii="宋体" w:hAnsi="宋体" w:eastAsia="宋体"/>
                <w:sz w:val="24"/>
              </w:rPr>
              <w:t>2.招标代理服务收费按差额定率累进法计算。</w:t>
            </w:r>
          </w:p>
          <w:p w14:paraId="2434830C">
            <w:pPr>
              <w:autoSpaceDN w:val="0"/>
              <w:spacing w:line="500" w:lineRule="exact"/>
              <w:jc w:val="left"/>
              <w:textAlignment w:val="center"/>
              <w:rPr>
                <w:rFonts w:ascii="宋体" w:hAnsi="宋体" w:eastAsia="宋体"/>
                <w:sz w:val="24"/>
              </w:rPr>
            </w:pPr>
            <w:r>
              <w:rPr>
                <w:rFonts w:ascii="宋体" w:hAnsi="宋体" w:eastAsia="宋体"/>
                <w:sz w:val="24"/>
              </w:rPr>
              <w:t>例如: 某工程招标代理业务，项目预算金额（招标控制价）为10000万元，招标代理服务收费计算如下:</w:t>
            </w:r>
          </w:p>
          <w:p w14:paraId="43713E0C">
            <w:pPr>
              <w:autoSpaceDN w:val="0"/>
              <w:spacing w:line="500" w:lineRule="exact"/>
              <w:jc w:val="left"/>
              <w:textAlignment w:val="center"/>
              <w:rPr>
                <w:rFonts w:ascii="宋体" w:hAnsi="宋体" w:eastAsia="宋体"/>
                <w:sz w:val="24"/>
              </w:rPr>
            </w:pPr>
            <w:r>
              <w:rPr>
                <w:rFonts w:hint="eastAsia" w:ascii="宋体" w:hAnsi="宋体"/>
                <w:sz w:val="24"/>
              </w:rPr>
              <w:t xml:space="preserve"> </w:t>
            </w:r>
            <w:r>
              <w:rPr>
                <w:rFonts w:ascii="宋体" w:hAnsi="宋体" w:eastAsia="宋体"/>
                <w:sz w:val="24"/>
              </w:rPr>
              <w:t>100万元×1.2%=1.2万元</w:t>
            </w:r>
          </w:p>
          <w:p w14:paraId="3DE21144">
            <w:pPr>
              <w:autoSpaceDN w:val="0"/>
              <w:spacing w:line="500" w:lineRule="exact"/>
              <w:jc w:val="left"/>
              <w:textAlignment w:val="center"/>
              <w:rPr>
                <w:rFonts w:ascii="宋体" w:hAnsi="宋体" w:eastAsia="宋体"/>
                <w:sz w:val="24"/>
              </w:rPr>
            </w:pPr>
            <w:r>
              <w:rPr>
                <w:rFonts w:ascii="宋体" w:hAnsi="宋体" w:eastAsia="宋体"/>
                <w:sz w:val="24"/>
              </w:rPr>
              <w:t>（500-100）万元×1.0%=4万元</w:t>
            </w:r>
          </w:p>
          <w:p w14:paraId="411926A4">
            <w:pPr>
              <w:autoSpaceDN w:val="0"/>
              <w:spacing w:line="500" w:lineRule="exact"/>
              <w:jc w:val="left"/>
              <w:textAlignment w:val="center"/>
              <w:rPr>
                <w:rFonts w:ascii="宋体" w:hAnsi="宋体" w:eastAsia="宋体"/>
                <w:sz w:val="24"/>
              </w:rPr>
            </w:pPr>
            <w:r>
              <w:rPr>
                <w:rFonts w:ascii="宋体" w:hAnsi="宋体" w:eastAsia="宋体"/>
                <w:sz w:val="24"/>
              </w:rPr>
              <w:t>（1000-500）×0.7%=3.5万元</w:t>
            </w:r>
          </w:p>
          <w:p w14:paraId="34434147">
            <w:pPr>
              <w:autoSpaceDN w:val="0"/>
              <w:spacing w:line="500" w:lineRule="exact"/>
              <w:jc w:val="left"/>
              <w:textAlignment w:val="center"/>
              <w:rPr>
                <w:rFonts w:ascii="宋体" w:hAnsi="宋体" w:eastAsia="宋体"/>
                <w:sz w:val="24"/>
              </w:rPr>
            </w:pPr>
            <w:r>
              <w:rPr>
                <w:rFonts w:ascii="宋体" w:hAnsi="宋体" w:eastAsia="宋体"/>
                <w:sz w:val="24"/>
              </w:rPr>
              <w:t>（5000-1000）×0.4%=16万元</w:t>
            </w:r>
          </w:p>
          <w:p w14:paraId="2983A568">
            <w:pPr>
              <w:autoSpaceDN w:val="0"/>
              <w:spacing w:line="500" w:lineRule="exact"/>
              <w:jc w:val="left"/>
              <w:textAlignment w:val="center"/>
              <w:rPr>
                <w:rFonts w:ascii="宋体" w:hAnsi="宋体" w:eastAsia="宋体"/>
                <w:sz w:val="24"/>
              </w:rPr>
            </w:pPr>
            <w:r>
              <w:rPr>
                <w:rFonts w:ascii="宋体" w:hAnsi="宋体" w:eastAsia="宋体"/>
                <w:sz w:val="24"/>
              </w:rPr>
              <w:t>（10000-5000）×0.25%=12.5万元合计收费=1.2+4+3.5+16+12.5=37.2万元</w:t>
            </w:r>
          </w:p>
        </w:tc>
      </w:tr>
    </w:tbl>
    <w:p w14:paraId="14D015BA">
      <w:pPr>
        <w:spacing w:line="360" w:lineRule="auto"/>
        <w:rPr>
          <w:rFonts w:hint="eastAsia" w:ascii="宋体" w:hAnsi="宋体" w:eastAsia="宋体" w:cs="宋体"/>
          <w:b w:val="0"/>
          <w:bCs/>
          <w:sz w:val="24"/>
          <w:szCs w:val="24"/>
        </w:rPr>
      </w:pPr>
    </w:p>
    <w:p w14:paraId="5B152031">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w:t>
      </w:r>
      <w:r>
        <w:rPr>
          <w:rFonts w:hint="eastAsia" w:ascii="宋体" w:hAnsi="宋体" w:eastAsia="宋体" w:cs="宋体"/>
          <w:bCs w:val="0"/>
          <w:kern w:val="0"/>
          <w:sz w:val="28"/>
          <w:szCs w:val="28"/>
          <w:lang w:val="en-US" w:eastAsia="zh-CN"/>
        </w:rPr>
        <w:t>.3</w:t>
      </w:r>
      <w:r>
        <w:rPr>
          <w:rFonts w:hint="eastAsia" w:ascii="宋体" w:hAnsi="宋体" w:eastAsia="宋体" w:cs="宋体"/>
          <w:bCs w:val="0"/>
          <w:kern w:val="0"/>
          <w:sz w:val="28"/>
          <w:szCs w:val="28"/>
        </w:rPr>
        <w:t>签订合同</w:t>
      </w:r>
      <w:bookmarkEnd w:id="268"/>
      <w:bookmarkEnd w:id="269"/>
      <w:bookmarkEnd w:id="270"/>
      <w:bookmarkEnd w:id="271"/>
      <w:bookmarkEnd w:id="272"/>
      <w:bookmarkEnd w:id="273"/>
      <w:bookmarkEnd w:id="274"/>
    </w:p>
    <w:p w14:paraId="0294FC43">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w:t>
      </w:r>
      <w:r>
        <w:rPr>
          <w:rFonts w:hint="eastAsia" w:ascii="宋体" w:hAnsi="宋体" w:eastAsia="宋体" w:cs="宋体"/>
          <w:bCs w:val="0"/>
          <w:kern w:val="0"/>
          <w:sz w:val="28"/>
          <w:szCs w:val="28"/>
          <w:lang w:val="en-US" w:eastAsia="zh-CN"/>
        </w:rPr>
        <w:t>3</w:t>
      </w:r>
      <w:r>
        <w:rPr>
          <w:rFonts w:hint="eastAsia" w:ascii="宋体" w:hAnsi="宋体" w:eastAsia="宋体" w:cs="宋体"/>
          <w:bCs w:val="0"/>
          <w:kern w:val="0"/>
          <w:sz w:val="28"/>
          <w:szCs w:val="28"/>
        </w:rPr>
        <w:t>.1招标人和中标人应当在《中标通知书》发出之日起在</w:t>
      </w:r>
      <w:r>
        <w:rPr>
          <w:rFonts w:hint="eastAsia" w:ascii="宋体" w:hAnsi="宋体" w:eastAsia="宋体" w:cs="宋体"/>
          <w:bCs w:val="0"/>
          <w:kern w:val="0"/>
          <w:sz w:val="28"/>
          <w:szCs w:val="28"/>
          <w:lang w:val="en-US" w:eastAsia="zh-CN"/>
        </w:rPr>
        <w:t>1</w:t>
      </w:r>
      <w:r>
        <w:rPr>
          <w:rFonts w:hint="eastAsia" w:ascii="宋体" w:hAnsi="宋体" w:eastAsia="宋体" w:cs="宋体"/>
          <w:bCs w:val="0"/>
          <w:kern w:val="0"/>
          <w:sz w:val="28"/>
          <w:szCs w:val="28"/>
        </w:rPr>
        <w:t>个工作日，根据招标文件确定的事项和中标</w:t>
      </w:r>
      <w:r>
        <w:rPr>
          <w:rFonts w:hint="eastAsia" w:ascii="宋体" w:hAnsi="宋体" w:eastAsia="宋体" w:cs="宋体"/>
          <w:bCs w:val="0"/>
          <w:kern w:val="0"/>
          <w:sz w:val="28"/>
          <w:szCs w:val="28"/>
          <w:lang w:eastAsia="zh-CN"/>
        </w:rPr>
        <w:t>单位</w:t>
      </w:r>
      <w:r>
        <w:rPr>
          <w:rFonts w:hint="eastAsia" w:ascii="宋体" w:hAnsi="宋体" w:eastAsia="宋体" w:cs="宋体"/>
          <w:bCs w:val="0"/>
          <w:kern w:val="0"/>
          <w:sz w:val="28"/>
          <w:szCs w:val="28"/>
        </w:rPr>
        <w:t>投标文件签订合同，合同签订后</w:t>
      </w:r>
      <w:r>
        <w:rPr>
          <w:rFonts w:hint="eastAsia" w:ascii="宋体" w:hAnsi="宋体" w:eastAsia="宋体" w:cs="宋体"/>
          <w:bCs w:val="0"/>
          <w:kern w:val="0"/>
          <w:sz w:val="28"/>
          <w:szCs w:val="28"/>
          <w:lang w:val="en-US" w:eastAsia="zh-CN"/>
        </w:rPr>
        <w:t>2</w:t>
      </w:r>
      <w:r>
        <w:rPr>
          <w:rFonts w:hint="eastAsia" w:ascii="宋体" w:hAnsi="宋体" w:eastAsia="宋体" w:cs="宋体"/>
          <w:bCs w:val="0"/>
          <w:kern w:val="0"/>
          <w:sz w:val="28"/>
          <w:szCs w:val="28"/>
        </w:rPr>
        <w:t>个工作日内在河南省政府采购网上发布公告并完成合同备案。双方所签订的合同不得对招标文件和中标供应商投标文件作实质性修改。逾期未签订合同，按照有关法律规定承担相应的法律责任。</w:t>
      </w:r>
    </w:p>
    <w:p w14:paraId="69FEE36D">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7.</w:t>
      </w:r>
      <w:r>
        <w:rPr>
          <w:rFonts w:hint="eastAsia" w:ascii="宋体" w:hAnsi="宋体" w:eastAsia="宋体" w:cs="宋体"/>
          <w:bCs w:val="0"/>
          <w:kern w:val="0"/>
          <w:sz w:val="28"/>
          <w:szCs w:val="28"/>
          <w:lang w:val="en-US" w:eastAsia="zh-CN"/>
        </w:rPr>
        <w:t>3</w:t>
      </w:r>
      <w:r>
        <w:rPr>
          <w:rFonts w:hint="eastAsia" w:ascii="宋体" w:hAnsi="宋体" w:eastAsia="宋体" w:cs="宋体"/>
          <w:bCs w:val="0"/>
          <w:kern w:val="0"/>
          <w:sz w:val="28"/>
          <w:szCs w:val="28"/>
        </w:rPr>
        <w:t>.2发出中标通知书后，招标人无正当理由拒签合同的，给中标人造成损失的，还应当赔偿损失。</w:t>
      </w:r>
    </w:p>
    <w:p w14:paraId="2238D928">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lang w:val="en-US" w:eastAsia="zh-CN"/>
        </w:rPr>
        <w:t>7.3.3</w:t>
      </w:r>
      <w:r>
        <w:rPr>
          <w:rFonts w:hint="eastAsia" w:ascii="宋体" w:hAnsi="宋体" w:eastAsia="宋体" w:cs="宋体"/>
          <w:bCs w:val="0"/>
          <w:kern w:val="0"/>
          <w:sz w:val="28"/>
          <w:szCs w:val="28"/>
        </w:rPr>
        <w:t>本项目支持河南省政府采购合同融资政策，具体内容详见附件1。</w:t>
      </w:r>
    </w:p>
    <w:p w14:paraId="1769E12D">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275" w:name="_Toc489602173"/>
      <w:bookmarkStart w:id="276" w:name="_Toc19157"/>
      <w:bookmarkStart w:id="277" w:name="_Toc29657"/>
      <w:bookmarkStart w:id="278" w:name="_Toc463691025"/>
      <w:bookmarkStart w:id="279" w:name="_Toc16147"/>
      <w:bookmarkStart w:id="280" w:name="_Toc9314"/>
      <w:bookmarkStart w:id="281" w:name="_Toc14540"/>
      <w:r>
        <w:rPr>
          <w:rFonts w:hint="eastAsia" w:ascii="宋体" w:hAnsi="宋体" w:eastAsia="宋体" w:cs="宋体"/>
          <w:b/>
          <w:bCs/>
          <w:kern w:val="0"/>
          <w:sz w:val="28"/>
          <w:szCs w:val="28"/>
        </w:rPr>
        <w:t>8.重新招标和不再招标</w:t>
      </w:r>
      <w:bookmarkEnd w:id="275"/>
      <w:bookmarkEnd w:id="276"/>
      <w:bookmarkEnd w:id="277"/>
      <w:bookmarkEnd w:id="278"/>
      <w:bookmarkEnd w:id="279"/>
      <w:bookmarkEnd w:id="280"/>
      <w:bookmarkEnd w:id="281"/>
    </w:p>
    <w:p w14:paraId="3FBB62B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82" w:name="_Toc9964"/>
      <w:bookmarkStart w:id="283" w:name="_Toc463691026"/>
      <w:bookmarkStart w:id="284" w:name="_Toc29058"/>
      <w:bookmarkStart w:id="285" w:name="_Toc489602174"/>
      <w:bookmarkStart w:id="286" w:name="_Toc12053"/>
      <w:bookmarkStart w:id="287" w:name="_Toc8838"/>
      <w:bookmarkStart w:id="288" w:name="_Toc25657"/>
      <w:r>
        <w:rPr>
          <w:rFonts w:hint="eastAsia" w:ascii="宋体" w:hAnsi="宋体" w:eastAsia="宋体" w:cs="宋体"/>
          <w:bCs w:val="0"/>
          <w:kern w:val="0"/>
          <w:sz w:val="28"/>
          <w:szCs w:val="28"/>
        </w:rPr>
        <w:t>8.1重新招标</w:t>
      </w:r>
      <w:bookmarkEnd w:id="282"/>
      <w:bookmarkEnd w:id="283"/>
      <w:bookmarkEnd w:id="284"/>
      <w:bookmarkEnd w:id="285"/>
      <w:bookmarkEnd w:id="286"/>
      <w:bookmarkEnd w:id="287"/>
      <w:bookmarkEnd w:id="288"/>
    </w:p>
    <w:p w14:paraId="200D213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有下列情形之一的，招标人将重新招标：</w:t>
      </w:r>
    </w:p>
    <w:p w14:paraId="362EC25A">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（1）投标截止时间止，投标人少于3个的；</w:t>
      </w:r>
    </w:p>
    <w:p w14:paraId="19CEAEA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（2）经评标委员会评审后有效投标人不足3家的；</w:t>
      </w:r>
    </w:p>
    <w:p w14:paraId="668A493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（3）经评标委员会评审后否决所有投标的；</w:t>
      </w:r>
    </w:p>
    <w:p w14:paraId="343A846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289" w:name="_Toc19761"/>
      <w:bookmarkStart w:id="290" w:name="_Toc13727"/>
      <w:bookmarkStart w:id="291" w:name="_Toc489602175"/>
      <w:bookmarkStart w:id="292" w:name="_Toc3025"/>
      <w:bookmarkStart w:id="293" w:name="_Toc463691027"/>
      <w:bookmarkStart w:id="294" w:name="_Toc29465"/>
      <w:bookmarkStart w:id="295" w:name="_Toc14288"/>
      <w:r>
        <w:rPr>
          <w:rFonts w:hint="eastAsia" w:ascii="宋体" w:hAnsi="宋体" w:eastAsia="宋体" w:cs="宋体"/>
          <w:bCs w:val="0"/>
          <w:kern w:val="0"/>
          <w:sz w:val="28"/>
          <w:szCs w:val="28"/>
        </w:rPr>
        <w:t>8.2不再招标</w:t>
      </w:r>
      <w:bookmarkEnd w:id="289"/>
      <w:bookmarkEnd w:id="290"/>
      <w:bookmarkEnd w:id="291"/>
      <w:bookmarkEnd w:id="292"/>
      <w:bookmarkEnd w:id="293"/>
      <w:bookmarkEnd w:id="294"/>
      <w:bookmarkEnd w:id="295"/>
    </w:p>
    <w:p w14:paraId="53A7A8C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重新招标后投标人仍少于3个或者所有投标被否决的，属于必须审批或核准的工程建设项目，经原审批或核准部门批准后不再进行招标。</w:t>
      </w:r>
    </w:p>
    <w:p w14:paraId="05F7FB7C">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296" w:name="_Toc4063"/>
      <w:bookmarkStart w:id="297" w:name="_Toc21121"/>
      <w:bookmarkStart w:id="298" w:name="_Toc5210"/>
      <w:bookmarkStart w:id="299" w:name="_Toc489602176"/>
      <w:bookmarkStart w:id="300" w:name="_Toc14542"/>
      <w:bookmarkStart w:id="301" w:name="_Toc463691028"/>
      <w:bookmarkStart w:id="302" w:name="_Toc12816"/>
      <w:r>
        <w:rPr>
          <w:rFonts w:hint="eastAsia" w:ascii="宋体" w:hAnsi="宋体" w:eastAsia="宋体" w:cs="宋体"/>
          <w:b/>
          <w:bCs/>
          <w:kern w:val="0"/>
          <w:sz w:val="28"/>
          <w:szCs w:val="28"/>
        </w:rPr>
        <w:t>9.纪律和监督</w:t>
      </w:r>
      <w:bookmarkEnd w:id="296"/>
      <w:bookmarkEnd w:id="297"/>
      <w:bookmarkEnd w:id="298"/>
      <w:bookmarkEnd w:id="299"/>
      <w:bookmarkEnd w:id="300"/>
      <w:bookmarkEnd w:id="301"/>
      <w:bookmarkEnd w:id="302"/>
    </w:p>
    <w:p w14:paraId="4916D47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03" w:name="_Toc489602177"/>
      <w:bookmarkStart w:id="304" w:name="_Toc15647"/>
      <w:bookmarkStart w:id="305" w:name="_Toc31377"/>
      <w:bookmarkStart w:id="306" w:name="_Toc24402"/>
      <w:bookmarkStart w:id="307" w:name="_Toc4781"/>
      <w:bookmarkStart w:id="308" w:name="_Toc463691029"/>
      <w:bookmarkStart w:id="309" w:name="_Toc5369"/>
      <w:r>
        <w:rPr>
          <w:rFonts w:hint="eastAsia" w:ascii="宋体" w:hAnsi="宋体" w:eastAsia="宋体" w:cs="宋体"/>
          <w:bCs w:val="0"/>
          <w:kern w:val="0"/>
          <w:sz w:val="28"/>
          <w:szCs w:val="28"/>
        </w:rPr>
        <w:t>9.1对招标人的纪律要求</w:t>
      </w:r>
      <w:bookmarkEnd w:id="303"/>
      <w:bookmarkEnd w:id="304"/>
      <w:bookmarkEnd w:id="305"/>
      <w:bookmarkEnd w:id="306"/>
      <w:bookmarkEnd w:id="307"/>
      <w:bookmarkEnd w:id="308"/>
      <w:bookmarkEnd w:id="309"/>
    </w:p>
    <w:p w14:paraId="09032A0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招标人不得泄漏招标投标活动中应当保密的情况和资料，不得与投标人串通损害国家利益、社会公共利益或者他人合法权益。</w:t>
      </w:r>
    </w:p>
    <w:p w14:paraId="0073325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10" w:name="_Toc463691030"/>
      <w:bookmarkStart w:id="311" w:name="_Toc489602178"/>
      <w:bookmarkStart w:id="312" w:name="_Toc18043"/>
      <w:bookmarkStart w:id="313" w:name="_Toc14203"/>
      <w:bookmarkStart w:id="314" w:name="_Toc27402"/>
      <w:bookmarkStart w:id="315" w:name="_Toc8470"/>
      <w:bookmarkStart w:id="316" w:name="_Toc9448"/>
      <w:r>
        <w:rPr>
          <w:rFonts w:hint="eastAsia" w:ascii="宋体" w:hAnsi="宋体" w:eastAsia="宋体" w:cs="宋体"/>
          <w:bCs w:val="0"/>
          <w:kern w:val="0"/>
          <w:sz w:val="28"/>
          <w:szCs w:val="28"/>
        </w:rPr>
        <w:t>9.2对投标人的纪律要求</w:t>
      </w:r>
      <w:bookmarkEnd w:id="310"/>
      <w:bookmarkEnd w:id="311"/>
      <w:bookmarkEnd w:id="312"/>
      <w:bookmarkEnd w:id="313"/>
      <w:bookmarkEnd w:id="314"/>
      <w:bookmarkEnd w:id="315"/>
      <w:bookmarkEnd w:id="316"/>
    </w:p>
    <w:p w14:paraId="20E26C72">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50AA4C">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17" w:name="_Toc8384"/>
      <w:bookmarkStart w:id="318" w:name="_Toc4658"/>
      <w:bookmarkStart w:id="319" w:name="_Toc29779"/>
      <w:bookmarkStart w:id="320" w:name="_Toc22406"/>
      <w:bookmarkStart w:id="321" w:name="_Toc29453"/>
      <w:bookmarkStart w:id="322" w:name="_Toc463691031"/>
      <w:bookmarkStart w:id="323" w:name="_Toc489602179"/>
      <w:r>
        <w:rPr>
          <w:rFonts w:hint="eastAsia" w:ascii="宋体" w:hAnsi="宋体" w:eastAsia="宋体" w:cs="宋体"/>
          <w:bCs w:val="0"/>
          <w:kern w:val="0"/>
          <w:sz w:val="28"/>
          <w:szCs w:val="28"/>
        </w:rPr>
        <w:t>9.3对评标委员会成员的纪律要求</w:t>
      </w:r>
      <w:bookmarkEnd w:id="317"/>
      <w:bookmarkEnd w:id="318"/>
      <w:bookmarkEnd w:id="319"/>
      <w:bookmarkEnd w:id="320"/>
      <w:bookmarkEnd w:id="321"/>
      <w:bookmarkEnd w:id="322"/>
      <w:bookmarkEnd w:id="323"/>
    </w:p>
    <w:p w14:paraId="2DC26445">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13770E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24" w:name="_Toc31451"/>
      <w:bookmarkStart w:id="325" w:name="_Toc2195"/>
      <w:bookmarkStart w:id="326" w:name="_Toc3058"/>
      <w:bookmarkStart w:id="327" w:name="_Toc489602180"/>
      <w:bookmarkStart w:id="328" w:name="_Toc26203"/>
      <w:bookmarkStart w:id="329" w:name="_Toc14514"/>
      <w:bookmarkStart w:id="330" w:name="_Toc463691032"/>
      <w:r>
        <w:rPr>
          <w:rFonts w:hint="eastAsia" w:ascii="宋体" w:hAnsi="宋体" w:eastAsia="宋体" w:cs="宋体"/>
          <w:bCs w:val="0"/>
          <w:kern w:val="0"/>
          <w:sz w:val="28"/>
          <w:szCs w:val="28"/>
        </w:rPr>
        <w:t>9.4对与评标活动有关的工作人员的纪律要求</w:t>
      </w:r>
      <w:bookmarkEnd w:id="324"/>
      <w:bookmarkEnd w:id="325"/>
      <w:bookmarkEnd w:id="326"/>
      <w:bookmarkEnd w:id="327"/>
      <w:bookmarkEnd w:id="328"/>
      <w:bookmarkEnd w:id="329"/>
      <w:bookmarkEnd w:id="330"/>
    </w:p>
    <w:p w14:paraId="353BF409">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887BCD4">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bookmarkStart w:id="331" w:name="_Toc23740"/>
      <w:bookmarkStart w:id="332" w:name="_Toc463691033"/>
      <w:bookmarkStart w:id="333" w:name="_Toc16097"/>
      <w:bookmarkStart w:id="334" w:name="_Toc489602181"/>
      <w:bookmarkStart w:id="335" w:name="_Toc13026"/>
      <w:bookmarkStart w:id="336" w:name="_Toc18746"/>
      <w:bookmarkStart w:id="337" w:name="_Toc20336"/>
      <w:r>
        <w:rPr>
          <w:rFonts w:hint="eastAsia" w:ascii="宋体" w:hAnsi="宋体" w:eastAsia="宋体" w:cs="宋体"/>
          <w:bCs w:val="0"/>
          <w:kern w:val="0"/>
          <w:sz w:val="28"/>
          <w:szCs w:val="28"/>
        </w:rPr>
        <w:t>9.5投诉</w:t>
      </w:r>
      <w:bookmarkEnd w:id="331"/>
      <w:bookmarkEnd w:id="332"/>
      <w:bookmarkEnd w:id="333"/>
      <w:bookmarkEnd w:id="334"/>
      <w:bookmarkEnd w:id="335"/>
      <w:bookmarkEnd w:id="336"/>
      <w:bookmarkEnd w:id="337"/>
    </w:p>
    <w:p w14:paraId="680D1F6B">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投标人和其他利害关系人认为本次招标活动违反法律、法规和规章规定的，有权向有关行政监督部门投诉。</w:t>
      </w:r>
    </w:p>
    <w:p w14:paraId="195FD45A">
      <w:pPr>
        <w:widowControl/>
        <w:wordWrap/>
        <w:adjustRightInd/>
        <w:snapToGrid/>
        <w:spacing w:line="500" w:lineRule="exact"/>
        <w:ind w:firstLine="562" w:firstLineChars="200"/>
        <w:jc w:val="left"/>
        <w:textAlignment w:val="auto"/>
        <w:rPr>
          <w:rFonts w:hint="eastAsia" w:ascii="宋体" w:hAnsi="宋体" w:eastAsia="宋体" w:cs="宋体"/>
          <w:b/>
          <w:bCs/>
          <w:kern w:val="0"/>
          <w:sz w:val="28"/>
          <w:szCs w:val="28"/>
        </w:rPr>
      </w:pPr>
      <w:bookmarkStart w:id="338" w:name="_Toc489602182"/>
      <w:bookmarkStart w:id="339" w:name="_Toc7287"/>
      <w:bookmarkStart w:id="340" w:name="_Toc25973"/>
      <w:bookmarkStart w:id="341" w:name="_Toc12510"/>
      <w:bookmarkStart w:id="342" w:name="_Toc463691034"/>
      <w:bookmarkStart w:id="343" w:name="_Toc27428"/>
      <w:bookmarkStart w:id="344" w:name="_Toc6594"/>
      <w:r>
        <w:rPr>
          <w:rFonts w:hint="eastAsia" w:ascii="宋体" w:hAnsi="宋体" w:eastAsia="宋体" w:cs="宋体"/>
          <w:b/>
          <w:bCs/>
          <w:kern w:val="0"/>
          <w:sz w:val="28"/>
          <w:szCs w:val="28"/>
        </w:rPr>
        <w:t>10.需要补充的其他内容</w:t>
      </w:r>
      <w:bookmarkEnd w:id="338"/>
      <w:bookmarkEnd w:id="339"/>
      <w:bookmarkEnd w:id="340"/>
      <w:bookmarkEnd w:id="341"/>
      <w:bookmarkEnd w:id="342"/>
      <w:bookmarkEnd w:id="343"/>
      <w:bookmarkEnd w:id="344"/>
    </w:p>
    <w:p w14:paraId="4947ED0F">
      <w:pPr>
        <w:widowControl/>
        <w:wordWrap/>
        <w:adjustRightInd/>
        <w:snapToGrid/>
        <w:spacing w:line="500" w:lineRule="exact"/>
        <w:ind w:firstLine="560" w:firstLineChars="200"/>
        <w:jc w:val="left"/>
        <w:textAlignment w:val="auto"/>
        <w:rPr>
          <w:rFonts w:hint="eastAsia" w:ascii="宋体" w:hAnsi="宋体" w:eastAsia="宋体" w:cs="宋体"/>
          <w:bCs w:val="0"/>
          <w:kern w:val="0"/>
          <w:sz w:val="28"/>
          <w:szCs w:val="28"/>
        </w:rPr>
      </w:pPr>
      <w:r>
        <w:rPr>
          <w:rFonts w:hint="eastAsia" w:ascii="宋体" w:hAnsi="宋体" w:eastAsia="宋体" w:cs="宋体"/>
          <w:bCs w:val="0"/>
          <w:kern w:val="0"/>
          <w:sz w:val="28"/>
          <w:szCs w:val="28"/>
        </w:rPr>
        <w:t>需要补充的其他内容：见投标人须知前附表。</w:t>
      </w:r>
    </w:p>
    <w:p w14:paraId="76C37DA7">
      <w:pPr>
        <w:widowControl/>
        <w:jc w:val="left"/>
        <w:rPr>
          <w:rFonts w:hint="eastAsia" w:ascii="宋体" w:hAnsi="宋体" w:eastAsia="宋体"/>
          <w:sz w:val="24"/>
          <w:szCs w:val="24"/>
        </w:rPr>
      </w:pPr>
    </w:p>
    <w:p w14:paraId="742E7E3A">
      <w:pPr>
        <w:widowControl/>
        <w:jc w:val="left"/>
        <w:rPr>
          <w:rFonts w:hint="eastAsia" w:ascii="宋体" w:hAnsi="宋体" w:eastAsia="宋体"/>
          <w:sz w:val="24"/>
          <w:szCs w:val="24"/>
        </w:rPr>
      </w:pPr>
    </w:p>
    <w:p w14:paraId="6B80F420">
      <w:pPr>
        <w:widowControl/>
        <w:jc w:val="left"/>
        <w:rPr>
          <w:rFonts w:hint="eastAsia" w:ascii="宋体" w:hAnsi="宋体" w:eastAsia="宋体"/>
          <w:sz w:val="24"/>
          <w:szCs w:val="24"/>
        </w:rPr>
      </w:pPr>
    </w:p>
    <w:p w14:paraId="5C9B6815">
      <w:pPr>
        <w:widowControl/>
        <w:jc w:val="left"/>
        <w:rPr>
          <w:rFonts w:hint="eastAsia" w:ascii="宋体" w:hAnsi="宋体" w:eastAsia="宋体"/>
          <w:sz w:val="24"/>
          <w:szCs w:val="24"/>
        </w:rPr>
      </w:pPr>
    </w:p>
    <w:p w14:paraId="7BCDD6EC">
      <w:pPr>
        <w:widowControl/>
        <w:jc w:val="left"/>
        <w:rPr>
          <w:rFonts w:hint="eastAsia" w:ascii="宋体" w:hAnsi="宋体" w:eastAsia="宋体"/>
          <w:sz w:val="24"/>
          <w:szCs w:val="24"/>
        </w:rPr>
      </w:pPr>
    </w:p>
    <w:p w14:paraId="13FB3345">
      <w:pPr>
        <w:widowControl/>
        <w:jc w:val="left"/>
        <w:rPr>
          <w:rFonts w:hint="eastAsia" w:ascii="宋体" w:hAnsi="宋体" w:eastAsia="宋体"/>
          <w:sz w:val="24"/>
          <w:szCs w:val="24"/>
        </w:rPr>
      </w:pPr>
    </w:p>
    <w:p w14:paraId="334B384C">
      <w:pPr>
        <w:widowControl/>
        <w:jc w:val="left"/>
        <w:rPr>
          <w:rFonts w:hint="eastAsia" w:ascii="宋体" w:hAnsi="宋体" w:eastAsia="宋体"/>
          <w:sz w:val="24"/>
          <w:szCs w:val="24"/>
        </w:rPr>
      </w:pPr>
    </w:p>
    <w:p w14:paraId="22837CF4">
      <w:pPr>
        <w:widowControl/>
        <w:jc w:val="left"/>
        <w:rPr>
          <w:rFonts w:hint="eastAsia" w:ascii="宋体" w:hAnsi="宋体" w:eastAsia="宋体"/>
          <w:sz w:val="24"/>
          <w:szCs w:val="24"/>
        </w:rPr>
      </w:pPr>
    </w:p>
    <w:p w14:paraId="45983EE7">
      <w:pPr>
        <w:widowControl/>
        <w:jc w:val="left"/>
        <w:rPr>
          <w:rFonts w:hint="eastAsia" w:ascii="宋体" w:hAnsi="宋体" w:eastAsia="宋体"/>
          <w:sz w:val="24"/>
          <w:szCs w:val="24"/>
        </w:rPr>
      </w:pPr>
    </w:p>
    <w:p w14:paraId="0E15AE21">
      <w:pPr>
        <w:widowControl/>
        <w:jc w:val="left"/>
        <w:rPr>
          <w:rFonts w:hint="eastAsia" w:ascii="宋体" w:hAnsi="宋体" w:eastAsia="宋体"/>
          <w:sz w:val="24"/>
          <w:szCs w:val="24"/>
        </w:rPr>
      </w:pPr>
    </w:p>
    <w:p w14:paraId="5D7490C3">
      <w:pPr>
        <w:widowControl/>
        <w:jc w:val="left"/>
        <w:rPr>
          <w:rFonts w:hint="eastAsia" w:ascii="宋体" w:hAnsi="宋体" w:eastAsia="宋体"/>
          <w:sz w:val="24"/>
          <w:szCs w:val="24"/>
        </w:rPr>
      </w:pPr>
    </w:p>
    <w:p w14:paraId="3B9768C5">
      <w:pPr>
        <w:widowControl/>
        <w:jc w:val="left"/>
        <w:rPr>
          <w:rFonts w:hint="eastAsia" w:ascii="宋体" w:hAnsi="宋体" w:eastAsia="宋体"/>
          <w:sz w:val="28"/>
          <w:szCs w:val="28"/>
          <w:lang w:eastAsia="zh-CN"/>
        </w:rPr>
      </w:pPr>
      <w:r>
        <w:rPr>
          <w:rFonts w:hint="eastAsia" w:ascii="宋体" w:hAnsi="宋体" w:eastAsia="宋体"/>
          <w:sz w:val="28"/>
          <w:szCs w:val="28"/>
        </w:rPr>
        <w:br w:type="page"/>
      </w:r>
      <w:r>
        <w:rPr>
          <w:rFonts w:hint="eastAsia" w:ascii="宋体" w:hAnsi="宋体" w:eastAsia="宋体"/>
          <w:sz w:val="28"/>
          <w:szCs w:val="28"/>
        </w:rPr>
        <w:t>附件1</w:t>
      </w:r>
      <w:r>
        <w:rPr>
          <w:rFonts w:hint="eastAsia" w:ascii="宋体" w:hAnsi="宋体"/>
          <w:sz w:val="28"/>
          <w:szCs w:val="28"/>
          <w:lang w:eastAsia="zh-CN"/>
        </w:rPr>
        <w:t>：</w:t>
      </w:r>
    </w:p>
    <w:p w14:paraId="0538ED89">
      <w:pPr>
        <w:widowControl/>
        <w:jc w:val="center"/>
        <w:rPr>
          <w:rFonts w:hint="eastAsia" w:ascii="宋体" w:hAnsi="宋体" w:cs="宋体"/>
          <w:b w:val="0"/>
          <w:bCs w:val="0"/>
          <w:sz w:val="28"/>
          <w:szCs w:val="28"/>
        </w:rPr>
      </w:pPr>
      <w:r>
        <w:rPr>
          <w:rFonts w:hint="eastAsia" w:ascii="宋体" w:hAnsi="宋体" w:cs="宋体"/>
          <w:b w:val="0"/>
          <w:bCs w:val="0"/>
          <w:sz w:val="28"/>
          <w:szCs w:val="28"/>
        </w:rPr>
        <w:t>河南省政府采购合同融资政策告知函</w:t>
      </w:r>
    </w:p>
    <w:p w14:paraId="212FAB29">
      <w:pPr>
        <w:widowControl/>
        <w:jc w:val="left"/>
        <w:rPr>
          <w:rFonts w:hint="eastAsia" w:ascii="宋体" w:hAnsi="宋体" w:cs="宋体"/>
          <w:bCs w:val="0"/>
          <w:kern w:val="0"/>
          <w:sz w:val="28"/>
          <w:szCs w:val="28"/>
        </w:rPr>
      </w:pPr>
      <w:bookmarkStart w:id="345" w:name="_Toc10866"/>
      <w:bookmarkStart w:id="346" w:name="_Toc463691035"/>
      <w:bookmarkStart w:id="347" w:name="_Toc27576"/>
      <w:r>
        <w:rPr>
          <w:rFonts w:hint="eastAsia" w:ascii="宋体" w:hAnsi="宋体" w:cs="宋体"/>
          <w:bCs w:val="0"/>
          <w:kern w:val="0"/>
          <w:sz w:val="28"/>
          <w:szCs w:val="28"/>
        </w:rPr>
        <w:t>各</w:t>
      </w:r>
      <w:r>
        <w:rPr>
          <w:rFonts w:hint="eastAsia" w:ascii="宋体" w:hAnsi="宋体" w:cs="宋体"/>
          <w:bCs w:val="0"/>
          <w:kern w:val="0"/>
          <w:sz w:val="28"/>
          <w:szCs w:val="28"/>
          <w:lang w:val="en-US" w:eastAsia="zh-CN"/>
        </w:rPr>
        <w:t>投标人</w:t>
      </w:r>
      <w:r>
        <w:rPr>
          <w:rFonts w:hint="eastAsia" w:ascii="宋体" w:hAnsi="宋体" w:cs="宋体"/>
          <w:bCs w:val="0"/>
          <w:kern w:val="0"/>
          <w:sz w:val="28"/>
          <w:szCs w:val="28"/>
        </w:rPr>
        <w:t>:</w:t>
      </w:r>
    </w:p>
    <w:p w14:paraId="37F11914">
      <w:pPr>
        <w:widowControl/>
        <w:wordWrap/>
        <w:adjustRightInd/>
        <w:snapToGrid/>
        <w:spacing w:line="500" w:lineRule="exact"/>
        <w:ind w:firstLine="560" w:firstLineChars="200"/>
        <w:jc w:val="both"/>
        <w:textAlignment w:val="auto"/>
        <w:rPr>
          <w:rFonts w:hint="eastAsia" w:ascii="宋体" w:hAnsi="宋体" w:cs="宋体"/>
          <w:bCs w:val="0"/>
          <w:kern w:val="0"/>
          <w:sz w:val="28"/>
          <w:szCs w:val="28"/>
        </w:rPr>
      </w:pPr>
      <w:r>
        <w:rPr>
          <w:rFonts w:hint="eastAsia" w:ascii="宋体" w:hAnsi="宋体" w:cs="宋体"/>
          <w:bCs w:val="0"/>
          <w:kern w:val="0"/>
          <w:sz w:val="28"/>
          <w:szCs w:val="28"/>
        </w:rPr>
        <w:t>欢迎贵公司参与河南省政府采购活动!</w:t>
      </w:r>
    </w:p>
    <w:p w14:paraId="3AADC1EE">
      <w:pPr>
        <w:widowControl/>
        <w:wordWrap/>
        <w:adjustRightInd/>
        <w:snapToGrid/>
        <w:spacing w:line="500" w:lineRule="exact"/>
        <w:ind w:firstLine="560" w:firstLineChars="200"/>
        <w:jc w:val="left"/>
        <w:textAlignment w:val="auto"/>
        <w:rPr>
          <w:rFonts w:hint="eastAsia" w:ascii="宋体" w:hAnsi="宋体" w:cs="宋体"/>
          <w:bCs w:val="0"/>
          <w:kern w:val="0"/>
          <w:sz w:val="28"/>
          <w:szCs w:val="28"/>
        </w:rPr>
      </w:pPr>
      <w:r>
        <w:rPr>
          <w:rFonts w:hint="eastAsia" w:ascii="宋体" w:hAnsi="宋体" w:cs="宋体"/>
          <w:bCs w:val="0"/>
          <w:kern w:val="0"/>
          <w:sz w:val="28"/>
          <w:szCs w:val="28"/>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w:t>
      </w:r>
      <w:r>
        <w:rPr>
          <w:rFonts w:hint="eastAsia" w:ascii="宋体" w:hAnsi="宋体" w:cs="宋体"/>
          <w:bCs w:val="0"/>
          <w:kern w:val="0"/>
          <w:sz w:val="28"/>
          <w:szCs w:val="28"/>
          <w:lang w:eastAsia="zh-CN"/>
        </w:rPr>
        <w:t>，</w:t>
      </w:r>
      <w:r>
        <w:rPr>
          <w:rFonts w:hint="eastAsia" w:ascii="宋体" w:hAnsi="宋体" w:cs="宋体"/>
          <w:bCs w:val="0"/>
          <w:kern w:val="0"/>
          <w:sz w:val="28"/>
          <w:szCs w:val="28"/>
        </w:rPr>
        <w:t>按照双方自愿的原则提供便捷、优惠的贷款服务。</w:t>
      </w:r>
    </w:p>
    <w:p w14:paraId="29196AD2">
      <w:pPr>
        <w:widowControl/>
        <w:wordWrap/>
        <w:adjustRightInd/>
        <w:snapToGrid/>
        <w:spacing w:line="500" w:lineRule="exact"/>
        <w:ind w:firstLine="560" w:firstLineChars="200"/>
        <w:jc w:val="left"/>
        <w:textAlignment w:val="auto"/>
        <w:rPr>
          <w:rFonts w:hint="eastAsia" w:ascii="宋体" w:hAnsi="宋体" w:cs="宋体"/>
          <w:bCs w:val="0"/>
          <w:kern w:val="0"/>
          <w:sz w:val="28"/>
          <w:szCs w:val="28"/>
        </w:rPr>
      </w:pPr>
      <w:r>
        <w:rPr>
          <w:rFonts w:hint="eastAsia" w:ascii="宋体" w:hAnsi="宋体" w:cs="宋体"/>
          <w:bCs w:val="0"/>
          <w:kern w:val="0"/>
          <w:sz w:val="28"/>
          <w:szCs w:val="28"/>
        </w:rPr>
        <w:t>贷款渠道和提供贷款的金融机构，可在河南省政府采购网“河南省政府采购合同融资平台”查询联系。</w:t>
      </w:r>
    </w:p>
    <w:p w14:paraId="600BBADA">
      <w:pPr>
        <w:widowControl/>
        <w:jc w:val="left"/>
        <w:rPr>
          <w:rFonts w:hint="eastAsia" w:ascii="宋体" w:hAnsi="宋体" w:cs="宋体"/>
          <w:bCs w:val="0"/>
          <w:kern w:val="0"/>
          <w:sz w:val="32"/>
          <w:szCs w:val="32"/>
        </w:rPr>
      </w:pPr>
    </w:p>
    <w:p w14:paraId="02030FB4">
      <w:pPr>
        <w:widowControl/>
        <w:jc w:val="center"/>
        <w:rPr>
          <w:rFonts w:hint="eastAsia" w:ascii="宋体" w:hAnsi="宋体" w:cs="宋体"/>
          <w:bCs w:val="0"/>
          <w:kern w:val="0"/>
          <w:sz w:val="32"/>
          <w:szCs w:val="32"/>
        </w:rPr>
      </w:pPr>
    </w:p>
    <w:p w14:paraId="6A074422">
      <w:pPr>
        <w:widowControl/>
        <w:jc w:val="center"/>
        <w:rPr>
          <w:rFonts w:hint="eastAsia" w:ascii="宋体" w:hAnsi="宋体" w:cs="宋体"/>
          <w:bCs w:val="0"/>
          <w:kern w:val="0"/>
          <w:sz w:val="32"/>
          <w:szCs w:val="32"/>
        </w:rPr>
      </w:pPr>
    </w:p>
    <w:p w14:paraId="528605D2">
      <w:pPr>
        <w:widowControl/>
        <w:jc w:val="center"/>
        <w:rPr>
          <w:rFonts w:hint="eastAsia" w:ascii="宋体" w:hAnsi="宋体" w:cs="宋体"/>
          <w:bCs w:val="0"/>
          <w:kern w:val="0"/>
          <w:sz w:val="32"/>
          <w:szCs w:val="32"/>
        </w:rPr>
      </w:pPr>
    </w:p>
    <w:p w14:paraId="43114BCA">
      <w:pPr>
        <w:widowControl/>
        <w:jc w:val="center"/>
        <w:rPr>
          <w:rFonts w:hint="eastAsia" w:ascii="宋体" w:hAnsi="宋体" w:cs="宋体"/>
          <w:bCs w:val="0"/>
          <w:kern w:val="0"/>
          <w:sz w:val="32"/>
          <w:szCs w:val="32"/>
        </w:rPr>
      </w:pPr>
    </w:p>
    <w:p w14:paraId="56734729">
      <w:pPr>
        <w:widowControl/>
        <w:jc w:val="center"/>
        <w:rPr>
          <w:rFonts w:hint="eastAsia" w:ascii="宋体" w:hAnsi="宋体" w:cs="宋体"/>
          <w:bCs w:val="0"/>
          <w:kern w:val="0"/>
          <w:sz w:val="32"/>
          <w:szCs w:val="32"/>
        </w:rPr>
      </w:pPr>
    </w:p>
    <w:p w14:paraId="5A4C4937">
      <w:pPr>
        <w:widowControl/>
        <w:jc w:val="center"/>
        <w:rPr>
          <w:rFonts w:hint="eastAsia" w:ascii="宋体" w:hAnsi="宋体" w:cs="宋体"/>
          <w:bCs w:val="0"/>
          <w:kern w:val="0"/>
          <w:sz w:val="32"/>
          <w:szCs w:val="32"/>
        </w:rPr>
      </w:pPr>
    </w:p>
    <w:p w14:paraId="6B759563">
      <w:pPr>
        <w:widowControl/>
        <w:jc w:val="center"/>
        <w:rPr>
          <w:rFonts w:hint="eastAsia" w:ascii="宋体" w:hAnsi="宋体" w:cs="宋体"/>
          <w:bCs w:val="0"/>
          <w:kern w:val="0"/>
          <w:sz w:val="32"/>
          <w:szCs w:val="32"/>
        </w:rPr>
      </w:pPr>
    </w:p>
    <w:p w14:paraId="3323A3B1">
      <w:pPr>
        <w:widowControl/>
        <w:jc w:val="center"/>
        <w:rPr>
          <w:rFonts w:hint="eastAsia" w:ascii="宋体" w:hAnsi="宋体" w:cs="宋体"/>
          <w:bCs w:val="0"/>
          <w:kern w:val="0"/>
          <w:sz w:val="32"/>
          <w:szCs w:val="32"/>
        </w:rPr>
      </w:pPr>
    </w:p>
    <w:p w14:paraId="74EA95AE">
      <w:pPr>
        <w:widowControl/>
        <w:jc w:val="center"/>
        <w:rPr>
          <w:rFonts w:hint="eastAsia" w:ascii="宋体" w:hAnsi="宋体" w:cs="宋体"/>
          <w:bCs w:val="0"/>
          <w:kern w:val="0"/>
          <w:sz w:val="32"/>
          <w:szCs w:val="32"/>
        </w:rPr>
      </w:pPr>
    </w:p>
    <w:p w14:paraId="3C05D052">
      <w:pPr>
        <w:widowControl/>
        <w:jc w:val="both"/>
        <w:rPr>
          <w:rFonts w:hint="eastAsia" w:ascii="宋体" w:hAnsi="宋体" w:cs="宋体"/>
          <w:bCs w:val="0"/>
          <w:kern w:val="0"/>
          <w:sz w:val="32"/>
          <w:szCs w:val="32"/>
        </w:rPr>
      </w:pPr>
    </w:p>
    <w:p w14:paraId="58FA0A11">
      <w:pPr>
        <w:widowControl/>
        <w:jc w:val="center"/>
        <w:rPr>
          <w:rFonts w:cs="宋体"/>
          <w:b/>
          <w:bCs/>
          <w:color w:val="auto"/>
          <w:sz w:val="28"/>
          <w:szCs w:val="28"/>
        </w:rPr>
      </w:pPr>
      <w:r>
        <w:rPr>
          <w:rFonts w:hint="eastAsia" w:ascii="宋体" w:hAnsi="宋体" w:cs="宋体"/>
          <w:b/>
          <w:bCs/>
          <w:color w:val="auto"/>
          <w:kern w:val="0"/>
          <w:sz w:val="28"/>
          <w:szCs w:val="28"/>
        </w:rPr>
        <w:br w:type="page"/>
      </w:r>
      <w:r>
        <w:rPr>
          <w:rFonts w:hint="eastAsia" w:ascii="宋体" w:hAnsi="宋体" w:cs="宋体"/>
          <w:b/>
          <w:bCs/>
          <w:color w:val="auto"/>
          <w:kern w:val="0"/>
          <w:sz w:val="28"/>
          <w:szCs w:val="28"/>
        </w:rPr>
        <w:t>第三章  评标办法（综合评估法）</w:t>
      </w:r>
      <w:bookmarkEnd w:id="345"/>
      <w:bookmarkEnd w:id="346"/>
      <w:bookmarkEnd w:id="347"/>
    </w:p>
    <w:p w14:paraId="6DC4D7E9">
      <w:pPr>
        <w:keepNext/>
        <w:keepLines/>
        <w:widowControl/>
        <w:spacing w:line="500" w:lineRule="exact"/>
        <w:ind w:firstLine="336" w:firstLineChars="152"/>
        <w:outlineLvl w:val="1"/>
        <w:rPr>
          <w:rFonts w:ascii="宋体" w:hAnsi="宋体" w:eastAsia="宋体" w:cs="仿宋_GB2312"/>
          <w:b/>
          <w:color w:val="auto"/>
          <w:sz w:val="22"/>
          <w:szCs w:val="22"/>
          <w:highlight w:val="none"/>
          <w:lang w:val="zh-CN" w:eastAsia="zh-CN"/>
        </w:rPr>
      </w:pPr>
      <w:bookmarkStart w:id="348" w:name="_Toc164873148"/>
      <w:bookmarkStart w:id="349" w:name="_Toc23496"/>
      <w:bookmarkStart w:id="350" w:name="_Toc178260236"/>
      <w:bookmarkStart w:id="351" w:name="_Toc1430"/>
      <w:bookmarkStart w:id="352" w:name="_Toc489602184"/>
      <w:bookmarkStart w:id="353" w:name="_Toc9032"/>
      <w:bookmarkStart w:id="354" w:name="_Toc14778"/>
      <w:bookmarkStart w:id="355" w:name="_Toc25781"/>
      <w:bookmarkStart w:id="356" w:name="_Toc2651"/>
      <w:bookmarkStart w:id="357" w:name="_Toc463691040"/>
      <w:r>
        <w:rPr>
          <w:rFonts w:hint="eastAsia" w:ascii="宋体" w:hAnsi="宋体" w:eastAsia="宋体" w:cs="仿宋_GB2312"/>
          <w:b/>
          <w:color w:val="auto"/>
          <w:sz w:val="22"/>
          <w:szCs w:val="22"/>
          <w:highlight w:val="none"/>
          <w:lang w:val="zh-CN" w:eastAsia="zh-CN"/>
        </w:rPr>
        <w:t>一、评标方法</w:t>
      </w:r>
      <w:bookmarkEnd w:id="348"/>
      <w:bookmarkEnd w:id="349"/>
      <w:bookmarkEnd w:id="350"/>
    </w:p>
    <w:p w14:paraId="06BD1A8B">
      <w:pPr>
        <w:widowControl/>
        <w:spacing w:line="500" w:lineRule="exact"/>
        <w:ind w:firstLine="387" w:firstLineChars="176"/>
        <w:jc w:val="both"/>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本次评标采用综合评估法。评标委员会对满足招标文件实质性要求的投标文件，按照本章第2.2款规定的评分标准进行打分，并按得分由高到低顺序向招标人推荐</w:t>
      </w:r>
      <w:r>
        <w:rPr>
          <w:rFonts w:hint="eastAsia" w:ascii="宋体" w:hAnsi="宋体" w:eastAsia="宋体" w:cs="仿宋_GB2312"/>
          <w:color w:val="auto"/>
          <w:kern w:val="0"/>
          <w:sz w:val="22"/>
          <w:szCs w:val="22"/>
          <w:highlight w:val="none"/>
          <w:lang w:val="en-US" w:eastAsia="zh-CN"/>
        </w:rPr>
        <w:t>3</w:t>
      </w:r>
      <w:r>
        <w:rPr>
          <w:rFonts w:hint="eastAsia" w:ascii="宋体" w:hAnsi="宋体" w:eastAsia="宋体" w:cs="仿宋_GB2312"/>
          <w:color w:val="auto"/>
          <w:kern w:val="0"/>
          <w:sz w:val="22"/>
          <w:szCs w:val="22"/>
          <w:highlight w:val="none"/>
        </w:rPr>
        <w:t>名中标候选人，但投标报价低于其成本的除外。综合评分相等时，以投标报价低的优先；投标报价也相等的，由招标人自行确定。</w:t>
      </w:r>
    </w:p>
    <w:p w14:paraId="095D046B">
      <w:pPr>
        <w:keepNext/>
        <w:keepLines/>
        <w:widowControl/>
        <w:spacing w:line="500" w:lineRule="exact"/>
        <w:ind w:firstLine="336" w:firstLineChars="152"/>
        <w:outlineLvl w:val="1"/>
        <w:rPr>
          <w:rFonts w:ascii="宋体" w:hAnsi="宋体" w:eastAsia="宋体" w:cs="仿宋_GB2312"/>
          <w:b/>
          <w:color w:val="auto"/>
          <w:sz w:val="22"/>
          <w:szCs w:val="22"/>
          <w:highlight w:val="none"/>
          <w:lang w:val="zh-CN" w:eastAsia="zh-CN"/>
        </w:rPr>
      </w:pPr>
      <w:bookmarkStart w:id="358" w:name="_Toc179632619"/>
      <w:bookmarkEnd w:id="358"/>
      <w:bookmarkStart w:id="359" w:name="_Toc466566795"/>
      <w:bookmarkEnd w:id="359"/>
      <w:bookmarkStart w:id="360" w:name="_Toc375053348"/>
      <w:bookmarkEnd w:id="360"/>
      <w:bookmarkStart w:id="361" w:name="_Toc152045601"/>
      <w:bookmarkEnd w:id="361"/>
      <w:bookmarkStart w:id="362" w:name="_Toc466566706"/>
      <w:bookmarkEnd w:id="362"/>
      <w:bookmarkStart w:id="363" w:name="_Toc144974568"/>
      <w:bookmarkEnd w:id="363"/>
      <w:bookmarkStart w:id="364" w:name="_Toc164873149"/>
      <w:bookmarkStart w:id="365" w:name="_Toc178260237"/>
      <w:bookmarkStart w:id="366" w:name="_Toc152042378"/>
      <w:bookmarkStart w:id="367" w:name="_Toc18643"/>
      <w:r>
        <w:rPr>
          <w:rFonts w:hint="eastAsia" w:ascii="宋体" w:hAnsi="宋体" w:eastAsia="宋体" w:cs="仿宋_GB2312"/>
          <w:b/>
          <w:color w:val="auto"/>
          <w:sz w:val="22"/>
          <w:szCs w:val="22"/>
          <w:highlight w:val="none"/>
          <w:lang w:val="zh-CN" w:eastAsia="zh-CN"/>
        </w:rPr>
        <w:t>二、评审标准</w:t>
      </w:r>
      <w:bookmarkEnd w:id="364"/>
      <w:bookmarkEnd w:id="365"/>
      <w:bookmarkEnd w:id="366"/>
      <w:bookmarkEnd w:id="367"/>
    </w:p>
    <w:p w14:paraId="1BB37ED7">
      <w:pPr>
        <w:keepNext/>
        <w:keepLines/>
        <w:widowControl/>
        <w:spacing w:line="500" w:lineRule="exact"/>
        <w:ind w:firstLine="389" w:firstLineChars="176"/>
        <w:outlineLvl w:val="2"/>
        <w:rPr>
          <w:rFonts w:ascii="宋体" w:hAnsi="宋体" w:eastAsia="宋体" w:cs="仿宋_GB2312"/>
          <w:b/>
          <w:color w:val="auto"/>
          <w:sz w:val="22"/>
          <w:szCs w:val="22"/>
          <w:highlight w:val="none"/>
          <w:lang w:val="zh-CN" w:eastAsia="zh-CN"/>
        </w:rPr>
      </w:pPr>
      <w:bookmarkStart w:id="368" w:name="_Toc152042379"/>
      <w:bookmarkEnd w:id="368"/>
      <w:bookmarkStart w:id="369" w:name="_Toc401926481"/>
      <w:bookmarkEnd w:id="369"/>
      <w:bookmarkStart w:id="370" w:name="_Toc421805013"/>
      <w:bookmarkEnd w:id="370"/>
      <w:bookmarkStart w:id="371" w:name="_Toc144974569"/>
      <w:bookmarkEnd w:id="371"/>
      <w:bookmarkStart w:id="372" w:name="_Toc389384083"/>
      <w:bookmarkEnd w:id="372"/>
      <w:bookmarkStart w:id="373" w:name="_Toc387498744"/>
      <w:bookmarkEnd w:id="373"/>
      <w:bookmarkStart w:id="374" w:name="_Toc418605425"/>
      <w:bookmarkEnd w:id="374"/>
      <w:bookmarkStart w:id="375" w:name="_Toc466566707"/>
      <w:bookmarkEnd w:id="375"/>
      <w:bookmarkStart w:id="376" w:name="_Toc179632620"/>
      <w:bookmarkEnd w:id="376"/>
      <w:bookmarkStart w:id="377" w:name="_Toc418608946"/>
      <w:bookmarkEnd w:id="377"/>
      <w:bookmarkStart w:id="378" w:name="_Toc152045602"/>
      <w:bookmarkEnd w:id="378"/>
      <w:bookmarkStart w:id="379" w:name="_Toc423358128"/>
      <w:bookmarkEnd w:id="379"/>
      <w:bookmarkStart w:id="380" w:name="_Toc401512220"/>
      <w:bookmarkEnd w:id="380"/>
      <w:bookmarkStart w:id="381" w:name="_Toc466566796"/>
      <w:bookmarkEnd w:id="381"/>
      <w:bookmarkStart w:id="382" w:name="_Toc164873222"/>
      <w:bookmarkStart w:id="383" w:name="_Toc421698380"/>
      <w:bookmarkStart w:id="384" w:name="_Toc178260238"/>
      <w:bookmarkStart w:id="385" w:name="_Toc164873150"/>
      <w:r>
        <w:rPr>
          <w:rFonts w:hint="eastAsia" w:ascii="宋体" w:hAnsi="宋体" w:eastAsia="宋体" w:cs="仿宋_GB2312"/>
          <w:b/>
          <w:color w:val="auto"/>
          <w:sz w:val="22"/>
          <w:szCs w:val="22"/>
          <w:highlight w:val="none"/>
          <w:lang w:val="zh-CN" w:eastAsia="zh-CN"/>
        </w:rPr>
        <w:t>2.1 初步评审标准</w:t>
      </w:r>
      <w:bookmarkEnd w:id="382"/>
      <w:bookmarkEnd w:id="383"/>
      <w:bookmarkEnd w:id="384"/>
      <w:bookmarkEnd w:id="385"/>
    </w:p>
    <w:p w14:paraId="0359D176">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2.1.1形式评审标准：见评标办法前附表。</w:t>
      </w:r>
    </w:p>
    <w:p w14:paraId="0C82A4D1">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2.1.2资格审查标准：见评标办法前附表。</w:t>
      </w:r>
    </w:p>
    <w:p w14:paraId="607D4B36">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2.1.3响应性评审标准：见评标办法前附表。</w:t>
      </w:r>
    </w:p>
    <w:p w14:paraId="3CB8A532">
      <w:pPr>
        <w:keepNext/>
        <w:keepLines/>
        <w:widowControl/>
        <w:spacing w:line="500" w:lineRule="exact"/>
        <w:ind w:firstLine="389" w:firstLineChars="176"/>
        <w:outlineLvl w:val="2"/>
        <w:rPr>
          <w:rFonts w:ascii="宋体" w:hAnsi="宋体" w:eastAsia="宋体" w:cs="仿宋_GB2312"/>
          <w:b/>
          <w:color w:val="auto"/>
          <w:sz w:val="22"/>
          <w:szCs w:val="22"/>
          <w:highlight w:val="none"/>
          <w:lang w:val="zh-CN" w:eastAsia="zh-CN"/>
        </w:rPr>
      </w:pPr>
      <w:bookmarkStart w:id="386" w:name="_Toc421698381"/>
      <w:bookmarkEnd w:id="386"/>
      <w:bookmarkStart w:id="387" w:name="_Toc401926482"/>
      <w:bookmarkEnd w:id="387"/>
      <w:bookmarkStart w:id="388" w:name="_Toc418608947"/>
      <w:bookmarkEnd w:id="388"/>
      <w:bookmarkStart w:id="389" w:name="_Toc152045603"/>
      <w:bookmarkEnd w:id="389"/>
      <w:bookmarkStart w:id="390" w:name="_Toc144974570"/>
      <w:bookmarkEnd w:id="390"/>
      <w:bookmarkStart w:id="391" w:name="_Toc179632621"/>
      <w:bookmarkEnd w:id="391"/>
      <w:bookmarkStart w:id="392" w:name="_Toc466566797"/>
      <w:bookmarkEnd w:id="392"/>
      <w:bookmarkStart w:id="393" w:name="_Toc423358129"/>
      <w:bookmarkEnd w:id="393"/>
      <w:bookmarkStart w:id="394" w:name="_Toc389384084"/>
      <w:bookmarkEnd w:id="394"/>
      <w:bookmarkStart w:id="395" w:name="_Toc466566708"/>
      <w:bookmarkEnd w:id="395"/>
      <w:bookmarkStart w:id="396" w:name="_Toc401512221"/>
      <w:bookmarkEnd w:id="396"/>
      <w:bookmarkStart w:id="397" w:name="_Toc387498745"/>
      <w:bookmarkEnd w:id="397"/>
      <w:bookmarkStart w:id="398" w:name="_Toc421805014"/>
      <w:bookmarkEnd w:id="398"/>
      <w:bookmarkStart w:id="399" w:name="_Toc152042380"/>
      <w:bookmarkEnd w:id="399"/>
      <w:bookmarkStart w:id="400" w:name="_Toc418605426"/>
      <w:bookmarkStart w:id="401" w:name="_Toc164873151"/>
      <w:bookmarkStart w:id="402" w:name="_Toc164873223"/>
      <w:bookmarkStart w:id="403" w:name="_Toc178260239"/>
      <w:r>
        <w:rPr>
          <w:rFonts w:hint="eastAsia" w:ascii="宋体" w:hAnsi="宋体" w:eastAsia="宋体" w:cs="仿宋_GB2312"/>
          <w:b/>
          <w:color w:val="auto"/>
          <w:sz w:val="22"/>
          <w:szCs w:val="22"/>
          <w:highlight w:val="none"/>
          <w:lang w:val="zh-CN" w:eastAsia="zh-CN"/>
        </w:rPr>
        <w:t>2.2 分值构成与评分标准</w:t>
      </w:r>
      <w:bookmarkEnd w:id="400"/>
      <w:bookmarkEnd w:id="401"/>
      <w:bookmarkEnd w:id="402"/>
      <w:bookmarkEnd w:id="403"/>
    </w:p>
    <w:p w14:paraId="5F9148DE">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2.2.1分值构成</w:t>
      </w:r>
    </w:p>
    <w:p w14:paraId="551704CB">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（1）商务标：见评标办法前附表</w:t>
      </w:r>
    </w:p>
    <w:p w14:paraId="5BF44FB5">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（2）技术标：见评标办法前附表</w:t>
      </w:r>
    </w:p>
    <w:p w14:paraId="26EF6592">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（3）综合标：见评标办法前附表分</w:t>
      </w:r>
    </w:p>
    <w:p w14:paraId="1D0FD63E">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2.2.2评标基准价计算</w:t>
      </w:r>
    </w:p>
    <w:p w14:paraId="390E0E12">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评标基准价计算方法：见评标办法前附表</w:t>
      </w:r>
    </w:p>
    <w:p w14:paraId="3F0C2F19">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2.2.3</w:t>
      </w:r>
      <w:r>
        <w:rPr>
          <w:rFonts w:ascii="宋体" w:hAnsi="宋体" w:eastAsia="宋体" w:cs="仿宋_GB2312"/>
          <w:color w:val="auto"/>
          <w:kern w:val="0"/>
          <w:sz w:val="22"/>
          <w:szCs w:val="22"/>
          <w:highlight w:val="none"/>
        </w:rPr>
        <w:t>投标报价的偏差率计算</w:t>
      </w:r>
    </w:p>
    <w:p w14:paraId="4D969145">
      <w:pPr>
        <w:widowControl/>
        <w:spacing w:line="360" w:lineRule="auto"/>
        <w:ind w:firstLine="387" w:firstLineChars="176"/>
        <w:jc w:val="left"/>
        <w:rPr>
          <w:rFonts w:ascii="宋体" w:hAnsi="宋体" w:eastAsia="宋体" w:cs="仿宋_GB2312"/>
          <w:color w:val="auto"/>
          <w:kern w:val="0"/>
          <w:sz w:val="22"/>
          <w:szCs w:val="22"/>
          <w:highlight w:val="none"/>
        </w:rPr>
      </w:pPr>
      <w:r>
        <w:rPr>
          <w:rFonts w:ascii="宋体" w:hAnsi="宋体" w:eastAsia="宋体" w:cs="仿宋_GB2312"/>
          <w:color w:val="auto"/>
          <w:kern w:val="0"/>
          <w:sz w:val="22"/>
          <w:szCs w:val="22"/>
          <w:highlight w:val="none"/>
        </w:rPr>
        <w:t>投标报价的偏差率计算</w:t>
      </w:r>
      <w:r>
        <w:rPr>
          <w:rFonts w:hint="eastAsia" w:ascii="宋体" w:hAnsi="宋体" w:eastAsia="宋体" w:cs="仿宋_GB2312"/>
          <w:color w:val="auto"/>
          <w:kern w:val="0"/>
          <w:sz w:val="22"/>
          <w:szCs w:val="22"/>
          <w:highlight w:val="none"/>
        </w:rPr>
        <w:t>：见评标办法前附表</w:t>
      </w:r>
    </w:p>
    <w:p w14:paraId="517A248F">
      <w:pPr>
        <w:widowControl/>
        <w:spacing w:line="360" w:lineRule="auto"/>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2.2.4评分标准</w:t>
      </w:r>
    </w:p>
    <w:p w14:paraId="47D6CFC6">
      <w:pPr>
        <w:widowControl/>
        <w:spacing w:line="360" w:lineRule="auto"/>
        <w:ind w:firstLine="259" w:firstLineChars="118"/>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ascii="宋体" w:hAnsi="宋体" w:eastAsia="宋体" w:cs="仿宋_GB2312"/>
          <w:color w:val="auto"/>
          <w:kern w:val="0"/>
          <w:sz w:val="22"/>
          <w:szCs w:val="22"/>
          <w:highlight w:val="none"/>
        </w:rPr>
        <w:t>1）商务标评分标准：见评标办法前附表</w:t>
      </w:r>
    </w:p>
    <w:p w14:paraId="55B65BB0">
      <w:pPr>
        <w:widowControl/>
        <w:spacing w:line="360" w:lineRule="auto"/>
        <w:ind w:firstLine="259" w:firstLineChars="118"/>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ascii="宋体" w:hAnsi="宋体" w:eastAsia="宋体" w:cs="仿宋_GB2312"/>
          <w:color w:val="auto"/>
          <w:kern w:val="0"/>
          <w:sz w:val="22"/>
          <w:szCs w:val="22"/>
          <w:highlight w:val="none"/>
        </w:rPr>
        <w:t>2）技术标</w:t>
      </w:r>
      <w:r>
        <w:rPr>
          <w:rFonts w:hint="eastAsia" w:ascii="宋体" w:hAnsi="宋体" w:eastAsia="宋体" w:cs="仿宋_GB2312"/>
          <w:color w:val="auto"/>
          <w:kern w:val="0"/>
          <w:sz w:val="22"/>
          <w:szCs w:val="22"/>
          <w:highlight w:val="none"/>
        </w:rPr>
        <w:t>评分标准</w:t>
      </w:r>
      <w:r>
        <w:rPr>
          <w:rFonts w:ascii="宋体" w:hAnsi="宋体" w:eastAsia="宋体" w:cs="仿宋_GB2312"/>
          <w:color w:val="auto"/>
          <w:kern w:val="0"/>
          <w:sz w:val="22"/>
          <w:szCs w:val="22"/>
          <w:highlight w:val="none"/>
        </w:rPr>
        <w:t>：见评标办法前附表</w:t>
      </w:r>
    </w:p>
    <w:p w14:paraId="4035EA9E">
      <w:pPr>
        <w:widowControl/>
        <w:spacing w:line="360" w:lineRule="auto"/>
        <w:ind w:firstLine="259" w:firstLineChars="118"/>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w:t>
      </w:r>
      <w:r>
        <w:rPr>
          <w:rFonts w:ascii="宋体" w:hAnsi="宋体" w:eastAsia="宋体" w:cs="仿宋_GB2312"/>
          <w:color w:val="auto"/>
          <w:kern w:val="0"/>
          <w:sz w:val="22"/>
          <w:szCs w:val="22"/>
          <w:highlight w:val="none"/>
        </w:rPr>
        <w:t>综合标</w:t>
      </w:r>
      <w:r>
        <w:rPr>
          <w:rFonts w:hint="eastAsia" w:ascii="宋体" w:hAnsi="宋体" w:eastAsia="宋体" w:cs="仿宋_GB2312"/>
          <w:color w:val="auto"/>
          <w:kern w:val="0"/>
          <w:sz w:val="22"/>
          <w:szCs w:val="22"/>
          <w:highlight w:val="none"/>
        </w:rPr>
        <w:t>评分标准</w:t>
      </w:r>
      <w:r>
        <w:rPr>
          <w:rFonts w:ascii="宋体" w:hAnsi="宋体" w:eastAsia="宋体" w:cs="仿宋_GB2312"/>
          <w:color w:val="auto"/>
          <w:kern w:val="0"/>
          <w:sz w:val="22"/>
          <w:szCs w:val="22"/>
          <w:highlight w:val="none"/>
        </w:rPr>
        <w:t>：见评标办法前附表</w:t>
      </w:r>
    </w:p>
    <w:p w14:paraId="7BAF261E">
      <w:pPr>
        <w:keepNext/>
        <w:keepLines/>
        <w:widowControl/>
        <w:spacing w:line="500" w:lineRule="exact"/>
        <w:ind w:firstLine="389" w:firstLineChars="176"/>
        <w:outlineLvl w:val="1"/>
        <w:rPr>
          <w:rFonts w:ascii="宋体" w:hAnsi="宋体" w:eastAsia="宋体" w:cs="仿宋_GB2312"/>
          <w:b/>
          <w:color w:val="auto"/>
          <w:sz w:val="22"/>
          <w:szCs w:val="22"/>
          <w:highlight w:val="none"/>
          <w:lang w:val="zh-CN" w:eastAsia="zh-CN"/>
        </w:rPr>
      </w:pPr>
      <w:bookmarkStart w:id="404" w:name="_Toc144974571"/>
      <w:bookmarkStart w:id="405" w:name="_Toc22488"/>
      <w:bookmarkStart w:id="406" w:name="_Toc164873152"/>
      <w:bookmarkStart w:id="407" w:name="_Toc178260240"/>
      <w:r>
        <w:rPr>
          <w:rFonts w:hint="eastAsia" w:ascii="宋体" w:hAnsi="宋体" w:eastAsia="宋体" w:cs="仿宋_GB2312"/>
          <w:b/>
          <w:color w:val="auto"/>
          <w:sz w:val="22"/>
          <w:szCs w:val="22"/>
          <w:highlight w:val="none"/>
          <w:lang w:val="zh-CN" w:eastAsia="zh-CN"/>
        </w:rPr>
        <w:t>三、评标程序</w:t>
      </w:r>
      <w:bookmarkEnd w:id="404"/>
      <w:bookmarkEnd w:id="405"/>
      <w:bookmarkEnd w:id="406"/>
      <w:bookmarkEnd w:id="407"/>
    </w:p>
    <w:p w14:paraId="66943624">
      <w:pPr>
        <w:keepNext/>
        <w:keepLines/>
        <w:widowControl/>
        <w:spacing w:line="500" w:lineRule="exact"/>
        <w:ind w:firstLine="387" w:firstLineChars="175"/>
        <w:outlineLvl w:val="2"/>
        <w:rPr>
          <w:rFonts w:ascii="宋体" w:hAnsi="宋体" w:eastAsia="宋体" w:cs="仿宋_GB2312"/>
          <w:b/>
          <w:color w:val="auto"/>
          <w:sz w:val="22"/>
          <w:szCs w:val="22"/>
          <w:highlight w:val="none"/>
          <w:lang w:val="zh-CN" w:eastAsia="zh-CN"/>
        </w:rPr>
      </w:pPr>
      <w:bookmarkStart w:id="408" w:name="_Toc421805016"/>
      <w:bookmarkEnd w:id="408"/>
      <w:bookmarkStart w:id="409" w:name="_Toc466566710"/>
      <w:bookmarkEnd w:id="409"/>
      <w:bookmarkStart w:id="410" w:name="_Toc423358131"/>
      <w:bookmarkEnd w:id="410"/>
      <w:bookmarkStart w:id="411" w:name="_Toc152045605"/>
      <w:bookmarkEnd w:id="411"/>
      <w:bookmarkStart w:id="412" w:name="_Toc466566799"/>
      <w:bookmarkEnd w:id="412"/>
      <w:bookmarkStart w:id="413" w:name="_Toc418605428"/>
      <w:bookmarkEnd w:id="413"/>
      <w:bookmarkStart w:id="414" w:name="_Toc421698383"/>
      <w:bookmarkEnd w:id="414"/>
      <w:bookmarkStart w:id="415" w:name="_Toc401512223"/>
      <w:bookmarkEnd w:id="415"/>
      <w:bookmarkStart w:id="416" w:name="_Toc401926484"/>
      <w:bookmarkEnd w:id="416"/>
      <w:bookmarkStart w:id="417" w:name="_Toc144974572"/>
      <w:bookmarkEnd w:id="417"/>
      <w:bookmarkStart w:id="418" w:name="_Toc179632623"/>
      <w:bookmarkEnd w:id="418"/>
      <w:bookmarkStart w:id="419" w:name="_Toc387498747"/>
      <w:bookmarkEnd w:id="419"/>
      <w:bookmarkStart w:id="420" w:name="_Toc418608949"/>
      <w:bookmarkEnd w:id="420"/>
      <w:bookmarkStart w:id="421" w:name="_Toc152042382"/>
      <w:bookmarkEnd w:id="421"/>
      <w:bookmarkStart w:id="422" w:name="_Toc389384086"/>
      <w:bookmarkStart w:id="423" w:name="_Toc178260241"/>
      <w:bookmarkStart w:id="424" w:name="_Toc164873153"/>
      <w:bookmarkStart w:id="425" w:name="_Toc164873225"/>
      <w:r>
        <w:rPr>
          <w:rFonts w:hint="eastAsia" w:ascii="宋体" w:hAnsi="宋体" w:eastAsia="宋体" w:cs="仿宋_GB2312"/>
          <w:b/>
          <w:color w:val="auto"/>
          <w:sz w:val="22"/>
          <w:szCs w:val="22"/>
          <w:highlight w:val="none"/>
          <w:lang w:val="zh-CN" w:eastAsia="zh-CN"/>
        </w:rPr>
        <w:t>3.1 初步评审</w:t>
      </w:r>
      <w:bookmarkEnd w:id="422"/>
      <w:bookmarkEnd w:id="423"/>
      <w:bookmarkEnd w:id="424"/>
      <w:bookmarkEnd w:id="425"/>
    </w:p>
    <w:p w14:paraId="22532075">
      <w:pPr>
        <w:widowControl/>
        <w:spacing w:line="500" w:lineRule="exact"/>
        <w:ind w:left="83" w:firstLine="385" w:firstLineChars="175"/>
        <w:jc w:val="left"/>
        <w:rPr>
          <w:rFonts w:ascii="宋体" w:hAnsi="宋体" w:eastAsia="宋体" w:cs="仿宋_GB2312"/>
          <w:color w:val="auto"/>
          <w:kern w:val="0"/>
          <w:sz w:val="22"/>
          <w:szCs w:val="22"/>
          <w:highlight w:val="none"/>
        </w:rPr>
      </w:pPr>
      <w:bookmarkStart w:id="426" w:name="_Toc152045606"/>
      <w:bookmarkEnd w:id="426"/>
      <w:bookmarkStart w:id="427" w:name="_Toc144974573"/>
      <w:bookmarkEnd w:id="427"/>
      <w:bookmarkStart w:id="428" w:name="_Toc179632624"/>
      <w:bookmarkEnd w:id="428"/>
      <w:bookmarkStart w:id="429" w:name="_Toc152042384"/>
      <w:r>
        <w:rPr>
          <w:rFonts w:hint="eastAsia" w:ascii="宋体" w:hAnsi="宋体" w:eastAsia="宋体" w:cs="仿宋_GB2312"/>
          <w:color w:val="auto"/>
          <w:kern w:val="0"/>
          <w:sz w:val="22"/>
          <w:szCs w:val="22"/>
          <w:highlight w:val="none"/>
        </w:rPr>
        <w:t>3.1.1 评标委员会依据本章评标办法前附表第2.1</w:t>
      </w:r>
      <w:r>
        <w:rPr>
          <w:rFonts w:hint="eastAsia" w:ascii="宋体" w:hAnsi="宋体" w:eastAsia="宋体" w:cs="仿宋_GB2312"/>
          <w:color w:val="auto"/>
          <w:kern w:val="0"/>
          <w:sz w:val="22"/>
          <w:szCs w:val="22"/>
          <w:highlight w:val="none"/>
          <w:lang w:val="en-US" w:eastAsia="zh-CN"/>
        </w:rPr>
        <w:t>.1</w:t>
      </w:r>
      <w:r>
        <w:rPr>
          <w:rFonts w:hint="eastAsia" w:ascii="宋体" w:hAnsi="宋体" w:eastAsia="宋体" w:cs="仿宋_GB2312"/>
          <w:color w:val="auto"/>
          <w:kern w:val="0"/>
          <w:sz w:val="22"/>
          <w:szCs w:val="22"/>
          <w:highlight w:val="none"/>
        </w:rPr>
        <w:t>款</w:t>
      </w:r>
      <w:r>
        <w:rPr>
          <w:rFonts w:hint="eastAsia" w:ascii="宋体" w:hAnsi="宋体" w:eastAsia="宋体" w:cs="仿宋_GB2312"/>
          <w:color w:val="auto"/>
          <w:kern w:val="0"/>
          <w:sz w:val="22"/>
          <w:szCs w:val="22"/>
          <w:highlight w:val="none"/>
          <w:lang w:eastAsia="zh-CN"/>
        </w:rPr>
        <w:t>、</w:t>
      </w:r>
      <w:r>
        <w:rPr>
          <w:rFonts w:hint="eastAsia" w:ascii="宋体" w:hAnsi="宋体" w:eastAsia="宋体" w:cs="仿宋_GB2312"/>
          <w:color w:val="auto"/>
          <w:kern w:val="0"/>
          <w:sz w:val="22"/>
          <w:szCs w:val="22"/>
          <w:highlight w:val="none"/>
        </w:rPr>
        <w:t>第2.1</w:t>
      </w:r>
      <w:r>
        <w:rPr>
          <w:rFonts w:hint="eastAsia" w:ascii="宋体" w:hAnsi="宋体" w:eastAsia="宋体" w:cs="仿宋_GB2312"/>
          <w:color w:val="auto"/>
          <w:kern w:val="0"/>
          <w:sz w:val="22"/>
          <w:szCs w:val="22"/>
          <w:highlight w:val="none"/>
          <w:lang w:val="en-US" w:eastAsia="zh-CN"/>
        </w:rPr>
        <w:t>.2</w:t>
      </w:r>
      <w:r>
        <w:rPr>
          <w:rFonts w:hint="eastAsia" w:ascii="宋体" w:hAnsi="宋体" w:eastAsia="宋体" w:cs="仿宋_GB2312"/>
          <w:color w:val="auto"/>
          <w:kern w:val="0"/>
          <w:sz w:val="22"/>
          <w:szCs w:val="22"/>
          <w:highlight w:val="none"/>
        </w:rPr>
        <w:t>款</w:t>
      </w:r>
      <w:r>
        <w:rPr>
          <w:rFonts w:hint="eastAsia" w:ascii="宋体" w:hAnsi="宋体" w:eastAsia="宋体" w:cs="仿宋_GB2312"/>
          <w:color w:val="auto"/>
          <w:kern w:val="0"/>
          <w:sz w:val="22"/>
          <w:szCs w:val="22"/>
          <w:highlight w:val="none"/>
          <w:lang w:eastAsia="zh-CN"/>
        </w:rPr>
        <w:t>、</w:t>
      </w:r>
      <w:r>
        <w:rPr>
          <w:rFonts w:hint="eastAsia" w:ascii="宋体" w:hAnsi="宋体" w:eastAsia="宋体" w:cs="仿宋_GB2312"/>
          <w:color w:val="auto"/>
          <w:kern w:val="0"/>
          <w:sz w:val="22"/>
          <w:szCs w:val="22"/>
          <w:highlight w:val="none"/>
        </w:rPr>
        <w:t>第2.1</w:t>
      </w:r>
      <w:r>
        <w:rPr>
          <w:rFonts w:hint="eastAsia" w:ascii="宋体" w:hAnsi="宋体" w:eastAsia="宋体" w:cs="仿宋_GB2312"/>
          <w:color w:val="auto"/>
          <w:kern w:val="0"/>
          <w:sz w:val="22"/>
          <w:szCs w:val="22"/>
          <w:highlight w:val="none"/>
          <w:lang w:val="en-US" w:eastAsia="zh-CN"/>
        </w:rPr>
        <w:t>.3</w:t>
      </w:r>
      <w:r>
        <w:rPr>
          <w:rFonts w:hint="eastAsia" w:ascii="宋体" w:hAnsi="宋体" w:eastAsia="宋体" w:cs="仿宋_GB2312"/>
          <w:color w:val="auto"/>
          <w:kern w:val="0"/>
          <w:sz w:val="22"/>
          <w:szCs w:val="22"/>
          <w:highlight w:val="none"/>
        </w:rPr>
        <w:t>款规定的评审标准对投标文件进行初步评审。有一项不符合评审标准的，作否决投标处理。</w:t>
      </w:r>
      <w:bookmarkEnd w:id="429"/>
    </w:p>
    <w:p w14:paraId="649FF1B6">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3.1.2 投标人有以下情形之一的，其投标作无效标处理：</w:t>
      </w:r>
    </w:p>
    <w:p w14:paraId="5A0D615F">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hint="eastAsia" w:ascii="宋体" w:hAnsi="宋体" w:cs="仿宋_GB2312"/>
          <w:color w:val="auto"/>
          <w:kern w:val="0"/>
          <w:sz w:val="22"/>
          <w:szCs w:val="22"/>
          <w:highlight w:val="none"/>
          <w:lang w:val="en-US" w:eastAsia="zh-CN"/>
        </w:rPr>
        <w:t>1</w:t>
      </w:r>
      <w:r>
        <w:rPr>
          <w:rFonts w:hint="eastAsia" w:ascii="宋体" w:hAnsi="宋体" w:eastAsia="宋体" w:cs="仿宋_GB2312"/>
          <w:color w:val="auto"/>
          <w:kern w:val="0"/>
          <w:sz w:val="22"/>
          <w:szCs w:val="22"/>
          <w:highlight w:val="none"/>
        </w:rPr>
        <w:t>）串通投标或弄虚作假或有其他违法行为的；</w:t>
      </w:r>
    </w:p>
    <w:p w14:paraId="7784C730">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hint="eastAsia" w:ascii="宋体" w:hAnsi="宋体" w:cs="仿宋_GB2312"/>
          <w:color w:val="auto"/>
          <w:kern w:val="0"/>
          <w:sz w:val="22"/>
          <w:szCs w:val="22"/>
          <w:highlight w:val="none"/>
          <w:lang w:val="en-US" w:eastAsia="zh-CN"/>
        </w:rPr>
        <w:t>2</w:t>
      </w:r>
      <w:r>
        <w:rPr>
          <w:rFonts w:hint="eastAsia" w:ascii="宋体" w:hAnsi="宋体" w:eastAsia="宋体" w:cs="仿宋_GB2312"/>
          <w:color w:val="auto"/>
          <w:kern w:val="0"/>
          <w:sz w:val="22"/>
          <w:szCs w:val="22"/>
          <w:highlight w:val="none"/>
        </w:rPr>
        <w:t>）不按评标委员会要求澄清、说明或补正的。</w:t>
      </w:r>
    </w:p>
    <w:p w14:paraId="54870BFA">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hint="eastAsia" w:ascii="宋体" w:hAnsi="宋体" w:cs="仿宋_GB2312"/>
          <w:color w:val="auto"/>
          <w:kern w:val="0"/>
          <w:sz w:val="22"/>
          <w:szCs w:val="22"/>
          <w:highlight w:val="none"/>
          <w:lang w:val="en-US" w:eastAsia="zh-CN"/>
        </w:rPr>
        <w:t>3</w:t>
      </w:r>
      <w:r>
        <w:rPr>
          <w:rFonts w:hint="eastAsia" w:ascii="宋体" w:hAnsi="宋体" w:eastAsia="宋体" w:cs="仿宋_GB2312"/>
          <w:color w:val="auto"/>
          <w:kern w:val="0"/>
          <w:sz w:val="22"/>
          <w:szCs w:val="22"/>
          <w:highlight w:val="none"/>
        </w:rPr>
        <w:t>）评标办法附件“否决投标情形”之一的。</w:t>
      </w:r>
    </w:p>
    <w:p w14:paraId="26486892">
      <w:pPr>
        <w:widowControl/>
        <w:spacing w:line="500" w:lineRule="exact"/>
        <w:ind w:left="0" w:firstLine="440" w:firstLineChars="200"/>
        <w:jc w:val="left"/>
        <w:rPr>
          <w:rFonts w:ascii="宋体" w:hAnsi="宋体" w:eastAsia="宋体" w:cs="仿宋_GB2312"/>
          <w:color w:val="auto"/>
          <w:kern w:val="0"/>
          <w:sz w:val="22"/>
          <w:szCs w:val="22"/>
          <w:highlight w:val="none"/>
        </w:rPr>
      </w:pPr>
      <w:bookmarkStart w:id="430" w:name="_Toc466566709"/>
      <w:bookmarkEnd w:id="430"/>
      <w:bookmarkStart w:id="431" w:name="_Toc375053349"/>
      <w:bookmarkEnd w:id="431"/>
      <w:bookmarkStart w:id="432" w:name="_Toc179632622"/>
      <w:bookmarkEnd w:id="432"/>
      <w:bookmarkStart w:id="433" w:name="_Toc152042381"/>
      <w:bookmarkEnd w:id="433"/>
      <w:bookmarkStart w:id="434" w:name="_Toc152045604"/>
      <w:bookmarkEnd w:id="434"/>
      <w:bookmarkStart w:id="435" w:name="_Toc466566798"/>
      <w:bookmarkEnd w:id="435"/>
      <w:r>
        <w:rPr>
          <w:rFonts w:hint="eastAsia" w:ascii="宋体" w:hAnsi="宋体" w:eastAsia="宋体" w:cs="仿宋_GB2312"/>
          <w:color w:val="auto"/>
          <w:kern w:val="0"/>
          <w:sz w:val="22"/>
          <w:szCs w:val="22"/>
          <w:highlight w:val="none"/>
        </w:rPr>
        <w:t>3.1.3投标报价有算术错误的，评标委员会按以下原则对投标报价进行修正，修正的价格经投标人书面确认后具有约束力。投标人不接受修正价格的，</w:t>
      </w:r>
      <w:bookmarkStart w:id="436" w:name="_Toc152042383"/>
      <w:r>
        <w:rPr>
          <w:rFonts w:hint="eastAsia" w:ascii="宋体" w:hAnsi="宋体" w:eastAsia="宋体" w:cs="仿宋_GB2312"/>
          <w:color w:val="auto"/>
          <w:kern w:val="0"/>
          <w:sz w:val="22"/>
          <w:szCs w:val="22"/>
          <w:highlight w:val="none"/>
        </w:rPr>
        <w:t>其投标作否决投标处理。</w:t>
      </w:r>
      <w:bookmarkEnd w:id="436"/>
    </w:p>
    <w:p w14:paraId="5484A6F3">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ascii="宋体" w:hAnsi="宋体" w:eastAsia="宋体" w:cs="仿宋_GB2312"/>
          <w:color w:val="auto"/>
          <w:kern w:val="0"/>
          <w:sz w:val="22"/>
          <w:szCs w:val="22"/>
          <w:highlight w:val="none"/>
        </w:rPr>
        <w:t>1）投标文件中的大写金额与小写金额不一致的，以大写金额为准；</w:t>
      </w:r>
    </w:p>
    <w:p w14:paraId="72236914">
      <w:pPr>
        <w:widowControl/>
        <w:spacing w:line="500" w:lineRule="exact"/>
        <w:ind w:left="83" w:firstLine="385" w:firstLineChars="175"/>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w:t>
      </w:r>
      <w:r>
        <w:rPr>
          <w:rFonts w:ascii="宋体" w:hAnsi="宋体" w:eastAsia="宋体" w:cs="仿宋_GB2312"/>
          <w:color w:val="auto"/>
          <w:kern w:val="0"/>
          <w:sz w:val="22"/>
          <w:szCs w:val="22"/>
          <w:highlight w:val="none"/>
        </w:rPr>
        <w:t>2）总价金额与依据单价计算出的结果不一致的，以单价金额为准修正总价，但单价金额小数点有明显错误的除外</w:t>
      </w:r>
      <w:r>
        <w:rPr>
          <w:rFonts w:hint="eastAsia" w:ascii="宋体" w:hAnsi="宋体" w:eastAsia="宋体" w:cs="仿宋_GB2312"/>
          <w:color w:val="auto"/>
          <w:kern w:val="0"/>
          <w:sz w:val="22"/>
          <w:szCs w:val="22"/>
          <w:highlight w:val="none"/>
        </w:rPr>
        <w:t>。</w:t>
      </w:r>
    </w:p>
    <w:p w14:paraId="02D66F98">
      <w:pPr>
        <w:widowControl/>
        <w:spacing w:line="500" w:lineRule="exact"/>
        <w:ind w:firstLine="389" w:firstLineChars="176"/>
        <w:jc w:val="left"/>
        <w:rPr>
          <w:rFonts w:ascii="宋体" w:hAnsi="宋体" w:eastAsia="宋体" w:cs="仿宋_GB2312"/>
          <w:b/>
          <w:color w:val="auto"/>
          <w:kern w:val="0"/>
          <w:sz w:val="22"/>
          <w:szCs w:val="22"/>
          <w:highlight w:val="none"/>
        </w:rPr>
      </w:pPr>
      <w:r>
        <w:rPr>
          <w:rFonts w:hint="eastAsia" w:ascii="宋体" w:hAnsi="宋体" w:eastAsia="宋体" w:cs="仿宋_GB2312"/>
          <w:b/>
          <w:color w:val="auto"/>
          <w:kern w:val="0"/>
          <w:sz w:val="22"/>
          <w:szCs w:val="22"/>
          <w:highlight w:val="none"/>
        </w:rPr>
        <w:t>3.2 详细评审</w:t>
      </w:r>
    </w:p>
    <w:p w14:paraId="6CBE790E">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3.2.1评标委员会按本章规定的量化因素和分值进行打分，并计算出综合得分。</w:t>
      </w:r>
    </w:p>
    <w:p w14:paraId="22F379C2">
      <w:pPr>
        <w:widowControl/>
        <w:spacing w:line="500" w:lineRule="exact"/>
        <w:ind w:firstLine="387" w:firstLineChars="176"/>
        <w:jc w:val="left"/>
        <w:rPr>
          <w:rFonts w:hint="eastAsia" w:ascii="宋体" w:hAnsi="宋体" w:eastAsia="宋体" w:cs="仿宋_GB2312"/>
          <w:color w:val="auto"/>
          <w:kern w:val="0"/>
          <w:sz w:val="22"/>
          <w:szCs w:val="22"/>
          <w:highlight w:val="none"/>
          <w:lang w:val="en-US" w:eastAsia="zh-CN"/>
        </w:rPr>
      </w:pPr>
      <w:r>
        <w:rPr>
          <w:rFonts w:hint="eastAsia" w:ascii="宋体" w:hAnsi="宋体" w:eastAsia="宋体" w:cs="仿宋_GB2312"/>
          <w:color w:val="auto"/>
          <w:kern w:val="0"/>
          <w:sz w:val="22"/>
          <w:szCs w:val="22"/>
          <w:highlight w:val="none"/>
          <w:lang w:val="en-US" w:eastAsia="zh-CN"/>
        </w:rPr>
        <w:t>3.2.2在评标委员会完成对</w:t>
      </w:r>
      <w:r>
        <w:rPr>
          <w:rFonts w:hint="eastAsia" w:ascii="宋体" w:hAnsi="宋体" w:eastAsia="宋体" w:cs="仿宋_GB2312"/>
          <w:color w:val="auto"/>
          <w:kern w:val="0"/>
          <w:sz w:val="22"/>
          <w:szCs w:val="22"/>
          <w:highlight w:val="none"/>
        </w:rPr>
        <w:t>商务标</w:t>
      </w:r>
      <w:r>
        <w:rPr>
          <w:rFonts w:hint="eastAsia" w:ascii="宋体" w:hAnsi="宋体" w:eastAsia="宋体" w:cs="仿宋_GB2312"/>
          <w:color w:val="auto"/>
          <w:kern w:val="0"/>
          <w:sz w:val="22"/>
          <w:szCs w:val="22"/>
          <w:highlight w:val="none"/>
          <w:lang w:val="en-US" w:eastAsia="zh-CN"/>
        </w:rPr>
        <w:t>、</w:t>
      </w:r>
      <w:r>
        <w:rPr>
          <w:rFonts w:hint="eastAsia" w:ascii="宋体" w:hAnsi="宋体" w:eastAsia="宋体" w:cs="仿宋_GB2312"/>
          <w:color w:val="auto"/>
          <w:kern w:val="0"/>
          <w:sz w:val="22"/>
          <w:szCs w:val="22"/>
          <w:highlight w:val="none"/>
        </w:rPr>
        <w:t>技术标</w:t>
      </w:r>
      <w:r>
        <w:rPr>
          <w:rFonts w:hint="eastAsia" w:ascii="宋体" w:hAnsi="宋体" w:eastAsia="宋体" w:cs="仿宋_GB2312"/>
          <w:color w:val="auto"/>
          <w:kern w:val="0"/>
          <w:sz w:val="22"/>
          <w:szCs w:val="22"/>
          <w:highlight w:val="none"/>
          <w:lang w:val="en-US" w:eastAsia="zh-CN"/>
        </w:rPr>
        <w:t>、</w:t>
      </w:r>
      <w:r>
        <w:rPr>
          <w:rFonts w:hint="eastAsia" w:ascii="宋体" w:hAnsi="宋体" w:eastAsia="宋体" w:cs="仿宋_GB2312"/>
          <w:color w:val="auto"/>
          <w:kern w:val="0"/>
          <w:sz w:val="22"/>
          <w:szCs w:val="22"/>
          <w:highlight w:val="none"/>
        </w:rPr>
        <w:t>综合标</w:t>
      </w:r>
      <w:r>
        <w:rPr>
          <w:rFonts w:hint="eastAsia" w:ascii="宋体" w:hAnsi="宋体" w:eastAsia="宋体" w:cs="仿宋_GB2312"/>
          <w:color w:val="auto"/>
          <w:kern w:val="0"/>
          <w:sz w:val="22"/>
          <w:szCs w:val="22"/>
          <w:highlight w:val="none"/>
          <w:lang w:val="en-US" w:eastAsia="zh-CN"/>
        </w:rPr>
        <w:t>的综合得分汇总后取平均值，作为该投标人的最终得分。</w:t>
      </w:r>
    </w:p>
    <w:p w14:paraId="0BA25943">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3.2.</w:t>
      </w:r>
      <w:r>
        <w:rPr>
          <w:rFonts w:hint="eastAsia" w:ascii="宋体" w:hAnsi="宋体" w:eastAsia="宋体" w:cs="仿宋_GB2312"/>
          <w:color w:val="auto"/>
          <w:kern w:val="0"/>
          <w:sz w:val="22"/>
          <w:szCs w:val="22"/>
          <w:highlight w:val="none"/>
          <w:lang w:val="en-US" w:eastAsia="zh-CN"/>
        </w:rPr>
        <w:t>3</w:t>
      </w:r>
      <w:r>
        <w:rPr>
          <w:rFonts w:hint="eastAsia" w:ascii="宋体" w:hAnsi="宋体" w:eastAsia="宋体" w:cs="仿宋_GB2312"/>
          <w:color w:val="auto"/>
          <w:kern w:val="0"/>
          <w:sz w:val="22"/>
          <w:szCs w:val="22"/>
          <w:highlight w:val="none"/>
        </w:rPr>
        <w:t>评分分值数据保留小数点后三位。相同分值的可逐步向小数点后增加位数至不同为止。</w:t>
      </w:r>
    </w:p>
    <w:p w14:paraId="2322FEB7">
      <w:pPr>
        <w:widowControl/>
        <w:spacing w:line="500" w:lineRule="exact"/>
        <w:ind w:firstLine="387" w:firstLineChars="176"/>
        <w:jc w:val="left"/>
        <w:rPr>
          <w:rFonts w:hint="default" w:ascii="宋体" w:hAnsi="宋体" w:eastAsia="宋体" w:cs="仿宋_GB2312"/>
          <w:color w:val="auto"/>
          <w:kern w:val="0"/>
          <w:sz w:val="22"/>
          <w:szCs w:val="22"/>
          <w:highlight w:val="none"/>
          <w:lang w:val="en-US" w:eastAsia="zh-CN"/>
        </w:rPr>
      </w:pPr>
      <w:r>
        <w:rPr>
          <w:rFonts w:hint="eastAsia" w:ascii="宋体" w:hAnsi="宋体" w:eastAsia="宋体" w:cs="仿宋_GB2312"/>
          <w:color w:val="auto"/>
          <w:kern w:val="0"/>
          <w:sz w:val="22"/>
          <w:szCs w:val="22"/>
          <w:highlight w:val="none"/>
        </w:rPr>
        <w:t>3.2.</w:t>
      </w:r>
      <w:r>
        <w:rPr>
          <w:rFonts w:hint="eastAsia" w:ascii="宋体" w:hAnsi="宋体" w:eastAsia="宋体" w:cs="仿宋_GB2312"/>
          <w:color w:val="auto"/>
          <w:kern w:val="0"/>
          <w:sz w:val="22"/>
          <w:szCs w:val="22"/>
          <w:highlight w:val="none"/>
          <w:lang w:val="en-US" w:eastAsia="zh-CN"/>
        </w:rPr>
        <w:t>4</w:t>
      </w:r>
      <w:r>
        <w:rPr>
          <w:rFonts w:hint="eastAsia" w:ascii="宋体" w:hAnsi="宋体" w:eastAsia="宋体" w:cs="仿宋_GB2312"/>
          <w:color w:val="auto"/>
          <w:kern w:val="0"/>
          <w:sz w:val="22"/>
          <w:szCs w:val="22"/>
          <w:highlight w:val="none"/>
        </w:rPr>
        <w:t xml:space="preserve"> 投标人综合得分=商务标得分+技术标得分+综合标得分。</w:t>
      </w:r>
    </w:p>
    <w:p w14:paraId="6EE25055">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3.2.</w:t>
      </w:r>
      <w:r>
        <w:rPr>
          <w:rFonts w:hint="eastAsia" w:ascii="宋体" w:hAnsi="宋体" w:eastAsia="宋体" w:cs="仿宋_GB2312"/>
          <w:color w:val="auto"/>
          <w:kern w:val="0"/>
          <w:sz w:val="22"/>
          <w:szCs w:val="22"/>
          <w:highlight w:val="none"/>
          <w:lang w:val="en-US" w:eastAsia="zh-CN"/>
        </w:rPr>
        <w:t>5</w:t>
      </w:r>
      <w:r>
        <w:rPr>
          <w:rFonts w:hint="eastAsia" w:ascii="宋体" w:hAnsi="宋体" w:eastAsia="宋体" w:cs="仿宋_GB2312"/>
          <w:color w:val="auto"/>
          <w:kern w:val="0"/>
          <w:sz w:val="22"/>
          <w:szCs w:val="22"/>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14:paraId="1C3932FC">
      <w:pPr>
        <w:keepNext/>
        <w:keepLines/>
        <w:widowControl/>
        <w:spacing w:line="500" w:lineRule="exact"/>
        <w:ind w:firstLine="389" w:firstLineChars="176"/>
        <w:outlineLvl w:val="2"/>
        <w:rPr>
          <w:rFonts w:ascii="宋体" w:hAnsi="宋体" w:eastAsia="宋体" w:cs="仿宋_GB2312"/>
          <w:b/>
          <w:color w:val="auto"/>
          <w:sz w:val="22"/>
          <w:szCs w:val="22"/>
          <w:highlight w:val="none"/>
          <w:lang w:val="zh-CN" w:eastAsia="zh-CN"/>
        </w:rPr>
      </w:pPr>
      <w:bookmarkStart w:id="437" w:name="_Toc152045607"/>
      <w:bookmarkStart w:id="438" w:name="_Toc164873154"/>
      <w:bookmarkStart w:id="439" w:name="_Toc178260242"/>
      <w:bookmarkStart w:id="440" w:name="_Toc164873226"/>
      <w:r>
        <w:rPr>
          <w:rFonts w:hint="eastAsia" w:ascii="宋体" w:hAnsi="宋体" w:eastAsia="宋体" w:cs="仿宋_GB2312"/>
          <w:b/>
          <w:color w:val="auto"/>
          <w:sz w:val="22"/>
          <w:szCs w:val="22"/>
          <w:highlight w:val="none"/>
          <w:lang w:val="zh-CN" w:eastAsia="zh-CN"/>
        </w:rPr>
        <w:t>3.3 投标文件的澄清</w:t>
      </w:r>
      <w:bookmarkEnd w:id="437"/>
      <w:r>
        <w:rPr>
          <w:rFonts w:hint="eastAsia" w:ascii="宋体" w:hAnsi="宋体" w:eastAsia="宋体" w:cs="仿宋_GB2312"/>
          <w:b/>
          <w:color w:val="auto"/>
          <w:sz w:val="22"/>
          <w:szCs w:val="22"/>
          <w:highlight w:val="none"/>
          <w:lang w:val="zh-CN" w:eastAsia="zh-CN"/>
        </w:rPr>
        <w:t>和补正</w:t>
      </w:r>
      <w:bookmarkEnd w:id="438"/>
      <w:bookmarkEnd w:id="439"/>
      <w:bookmarkEnd w:id="440"/>
    </w:p>
    <w:p w14:paraId="5CE55958">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22050746">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3.3.2 澄清、说明和补正不得改变投标文件的实质性内容（算术性错误修正的除外）。投标人的书面澄清、说明和补正属于投标文件的组成部分。</w:t>
      </w:r>
    </w:p>
    <w:p w14:paraId="2A539D0D">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3.3.3 评标委员会对投标人提交的澄清、说明或补正有疑问的，可以要求投标人进一步澄清、说明或补正，直至满足评标委员会的要求。</w:t>
      </w:r>
    </w:p>
    <w:p w14:paraId="5D016B86">
      <w:pPr>
        <w:keepNext/>
        <w:keepLines/>
        <w:widowControl/>
        <w:spacing w:line="500" w:lineRule="exact"/>
        <w:ind w:firstLine="389" w:firstLineChars="176"/>
        <w:outlineLvl w:val="2"/>
        <w:rPr>
          <w:rFonts w:ascii="宋体" w:hAnsi="宋体" w:eastAsia="宋体" w:cs="仿宋_GB2312"/>
          <w:b/>
          <w:color w:val="auto"/>
          <w:sz w:val="22"/>
          <w:szCs w:val="22"/>
          <w:highlight w:val="none"/>
          <w:lang w:val="zh-CN" w:eastAsia="zh-CN"/>
        </w:rPr>
      </w:pPr>
      <w:bookmarkStart w:id="441" w:name="_Toc144974576"/>
      <w:bookmarkEnd w:id="441"/>
      <w:bookmarkStart w:id="442" w:name="_Toc418605430"/>
      <w:bookmarkEnd w:id="442"/>
      <w:bookmarkStart w:id="443" w:name="_Toc152042386"/>
      <w:bookmarkEnd w:id="443"/>
      <w:bookmarkStart w:id="444" w:name="_Toc418608951"/>
      <w:bookmarkEnd w:id="444"/>
      <w:bookmarkStart w:id="445" w:name="_Toc466566801"/>
      <w:bookmarkEnd w:id="445"/>
      <w:bookmarkStart w:id="446" w:name="_Toc423358133"/>
      <w:bookmarkEnd w:id="446"/>
      <w:bookmarkStart w:id="447" w:name="_Toc421805018"/>
      <w:bookmarkEnd w:id="447"/>
      <w:bookmarkStart w:id="448" w:name="_Toc387498749"/>
      <w:bookmarkEnd w:id="448"/>
      <w:bookmarkStart w:id="449" w:name="_Toc421698385"/>
      <w:bookmarkEnd w:id="449"/>
      <w:bookmarkStart w:id="450" w:name="_Toc401512225"/>
      <w:bookmarkEnd w:id="450"/>
      <w:bookmarkStart w:id="451" w:name="_Toc466566712"/>
      <w:bookmarkEnd w:id="451"/>
      <w:bookmarkStart w:id="452" w:name="_Toc152045608"/>
      <w:bookmarkEnd w:id="452"/>
      <w:bookmarkStart w:id="453" w:name="_Toc389384088"/>
      <w:bookmarkEnd w:id="453"/>
      <w:bookmarkStart w:id="454" w:name="_Toc179632626"/>
      <w:bookmarkEnd w:id="454"/>
      <w:bookmarkStart w:id="455" w:name="_Toc178260243"/>
      <w:bookmarkStart w:id="456" w:name="_Toc164873155"/>
      <w:bookmarkStart w:id="457" w:name="_Toc164873227"/>
      <w:bookmarkStart w:id="458" w:name="_Toc401926486"/>
      <w:r>
        <w:rPr>
          <w:rFonts w:hint="eastAsia" w:ascii="宋体" w:hAnsi="宋体" w:eastAsia="宋体" w:cs="仿宋_GB2312"/>
          <w:b/>
          <w:color w:val="auto"/>
          <w:sz w:val="22"/>
          <w:szCs w:val="22"/>
          <w:highlight w:val="none"/>
          <w:lang w:val="zh-CN" w:eastAsia="zh-CN"/>
        </w:rPr>
        <w:t>3.4 评标结果</w:t>
      </w:r>
      <w:bookmarkEnd w:id="455"/>
      <w:bookmarkEnd w:id="456"/>
      <w:bookmarkEnd w:id="457"/>
      <w:bookmarkEnd w:id="458"/>
    </w:p>
    <w:p w14:paraId="492FEC56">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3.4.1评标委员会按照得分由高到低的顺序推荐</w:t>
      </w:r>
      <w:r>
        <w:rPr>
          <w:rFonts w:hint="eastAsia" w:ascii="宋体" w:hAnsi="宋体" w:eastAsia="宋体" w:cs="仿宋_GB2312"/>
          <w:color w:val="auto"/>
          <w:kern w:val="0"/>
          <w:sz w:val="22"/>
          <w:szCs w:val="22"/>
          <w:highlight w:val="none"/>
          <w:lang w:val="en-US" w:eastAsia="zh-CN"/>
        </w:rPr>
        <w:t>3</w:t>
      </w:r>
      <w:r>
        <w:rPr>
          <w:rFonts w:hint="eastAsia" w:ascii="宋体" w:hAnsi="宋体" w:eastAsia="宋体" w:cs="仿宋_GB2312"/>
          <w:color w:val="auto"/>
          <w:kern w:val="0"/>
          <w:sz w:val="22"/>
          <w:szCs w:val="22"/>
          <w:highlight w:val="none"/>
        </w:rPr>
        <w:t>名中标候选人。</w:t>
      </w:r>
    </w:p>
    <w:p w14:paraId="38E5EF59">
      <w:pPr>
        <w:widowControl/>
        <w:spacing w:line="500" w:lineRule="exact"/>
        <w:ind w:firstLine="387" w:firstLineChars="176"/>
        <w:jc w:val="left"/>
        <w:rPr>
          <w:rFonts w:ascii="宋体" w:hAnsi="宋体" w:eastAsia="宋体" w:cs="仿宋_GB2312"/>
          <w:color w:val="auto"/>
          <w:kern w:val="0"/>
          <w:sz w:val="22"/>
          <w:szCs w:val="22"/>
          <w:highlight w:val="none"/>
        </w:rPr>
      </w:pPr>
      <w:r>
        <w:rPr>
          <w:rFonts w:hint="eastAsia" w:ascii="宋体" w:hAnsi="宋体" w:eastAsia="宋体" w:cs="仿宋_GB2312"/>
          <w:color w:val="auto"/>
          <w:kern w:val="0"/>
          <w:sz w:val="22"/>
          <w:szCs w:val="22"/>
          <w:highlight w:val="none"/>
        </w:rPr>
        <w:t>3.4.2 评标委员会完成评标后，应当向招标人提交书面评标报告。</w:t>
      </w:r>
    </w:p>
    <w:p w14:paraId="213428FF">
      <w:pPr>
        <w:widowControl/>
        <w:jc w:val="left"/>
        <w:rPr>
          <w:rFonts w:ascii="宋体" w:hAnsi="宋体" w:eastAsia="宋体" w:cs="仿宋_GB2312"/>
          <w:color w:val="auto"/>
          <w:kern w:val="0"/>
          <w:sz w:val="24"/>
          <w:szCs w:val="24"/>
          <w:highlight w:val="none"/>
        </w:rPr>
      </w:pPr>
      <w:r>
        <w:rPr>
          <w:rFonts w:ascii="宋体" w:hAnsi="宋体" w:eastAsia="宋体" w:cs="仿宋_GB2312"/>
          <w:color w:val="auto"/>
          <w:kern w:val="0"/>
          <w:sz w:val="24"/>
          <w:szCs w:val="24"/>
          <w:highlight w:val="none"/>
        </w:rPr>
        <w:br w:type="page"/>
      </w:r>
    </w:p>
    <w:p w14:paraId="11C77D73">
      <w:pPr>
        <w:keepNext/>
        <w:keepLines/>
        <w:widowControl/>
        <w:spacing w:line="360" w:lineRule="auto"/>
        <w:jc w:val="center"/>
        <w:outlineLvl w:val="1"/>
        <w:rPr>
          <w:rFonts w:ascii="Times New Roman" w:hAnsi="Times New Roman" w:eastAsia="宋体" w:cs="Times New Roman"/>
          <w:b/>
          <w:color w:val="auto"/>
          <w:szCs w:val="32"/>
          <w:highlight w:val="none"/>
          <w:lang w:val="zh-CN" w:eastAsia="zh-CN"/>
        </w:rPr>
      </w:pPr>
      <w:bookmarkStart w:id="459" w:name="_Toc178260244"/>
      <w:bookmarkStart w:id="460" w:name="_Toc13127"/>
      <w:bookmarkStart w:id="461" w:name="_Toc30530"/>
      <w:r>
        <w:rPr>
          <w:rFonts w:hint="eastAsia" w:ascii="Arial" w:hAnsi="Arial" w:eastAsia="宋体" w:cs="Times New Roman"/>
          <w:b/>
          <w:color w:val="auto"/>
          <w:sz w:val="24"/>
          <w:szCs w:val="32"/>
          <w:highlight w:val="none"/>
          <w:lang w:val="zh-CN" w:eastAsia="zh-CN"/>
        </w:rPr>
        <w:t>评标办法前附表</w:t>
      </w:r>
      <w:bookmarkEnd w:id="459"/>
      <w:bookmarkEnd w:id="460"/>
      <w:bookmarkEnd w:id="461"/>
    </w:p>
    <w:tbl>
      <w:tblPr>
        <w:tblStyle w:val="20"/>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92"/>
        <w:gridCol w:w="284"/>
        <w:gridCol w:w="1378"/>
        <w:gridCol w:w="428"/>
        <w:gridCol w:w="567"/>
        <w:gridCol w:w="709"/>
        <w:gridCol w:w="567"/>
        <w:gridCol w:w="2409"/>
        <w:gridCol w:w="1057"/>
        <w:gridCol w:w="755"/>
      </w:tblGrid>
      <w:tr w14:paraId="70DB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0" w:type="dxa"/>
            <w:gridSpan w:val="2"/>
            <w:tcMar>
              <w:left w:w="57" w:type="dxa"/>
              <w:right w:w="57" w:type="dxa"/>
            </w:tcMar>
            <w:vAlign w:val="center"/>
          </w:tcPr>
          <w:p w14:paraId="575B04A0">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662" w:type="dxa"/>
            <w:gridSpan w:val="2"/>
            <w:tcMar>
              <w:left w:w="57" w:type="dxa"/>
              <w:right w:w="57" w:type="dxa"/>
            </w:tcMar>
            <w:vAlign w:val="center"/>
          </w:tcPr>
          <w:p w14:paraId="2985090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492" w:type="dxa"/>
            <w:gridSpan w:val="7"/>
            <w:tcMar>
              <w:left w:w="57" w:type="dxa"/>
              <w:right w:w="57" w:type="dxa"/>
            </w:tcMar>
            <w:vAlign w:val="center"/>
          </w:tcPr>
          <w:p w14:paraId="43944BBF">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14:paraId="4976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tcMar>
              <w:left w:w="57" w:type="dxa"/>
              <w:right w:w="57" w:type="dxa"/>
            </w:tcMar>
            <w:vAlign w:val="center"/>
          </w:tcPr>
          <w:p w14:paraId="5D77168C">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p>
        </w:tc>
        <w:tc>
          <w:tcPr>
            <w:tcW w:w="992" w:type="dxa"/>
            <w:vMerge w:val="restart"/>
            <w:tcMar>
              <w:left w:w="57" w:type="dxa"/>
              <w:right w:w="57" w:type="dxa"/>
            </w:tcMar>
            <w:vAlign w:val="center"/>
          </w:tcPr>
          <w:p w14:paraId="08E4B837">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形式评审</w:t>
            </w:r>
          </w:p>
          <w:p w14:paraId="7E5D4D6C">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1662" w:type="dxa"/>
            <w:gridSpan w:val="2"/>
            <w:tcMar>
              <w:left w:w="57" w:type="dxa"/>
              <w:right w:w="57" w:type="dxa"/>
            </w:tcMar>
            <w:vAlign w:val="center"/>
          </w:tcPr>
          <w:p w14:paraId="731AC144">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投标人名称</w:t>
            </w:r>
          </w:p>
        </w:tc>
        <w:tc>
          <w:tcPr>
            <w:tcW w:w="6492" w:type="dxa"/>
            <w:gridSpan w:val="7"/>
            <w:tcMar>
              <w:left w:w="57" w:type="dxa"/>
              <w:right w:w="57" w:type="dxa"/>
            </w:tcMar>
            <w:vAlign w:val="center"/>
          </w:tcPr>
          <w:p w14:paraId="6BEA5A7C">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与营业执照、资质证书、安全生产许可证一致</w:t>
            </w:r>
          </w:p>
        </w:tc>
      </w:tr>
      <w:tr w14:paraId="3F38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0D955B7E">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74E3034">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E3746DA">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投标</w:t>
            </w:r>
            <w:r>
              <w:rPr>
                <w:rFonts w:hint="eastAsia" w:ascii="宋体" w:hAnsi="宋体" w:eastAsia="宋体" w:cs="仿宋_GB2312"/>
                <w:color w:val="auto"/>
                <w:kern w:val="0"/>
                <w:szCs w:val="21"/>
                <w:highlight w:val="none"/>
                <w:lang w:eastAsia="zh-CN"/>
              </w:rPr>
              <w:t>文件</w:t>
            </w:r>
            <w:r>
              <w:rPr>
                <w:rFonts w:hint="eastAsia" w:ascii="宋体" w:hAnsi="宋体" w:eastAsia="宋体" w:cs="仿宋_GB2312"/>
                <w:color w:val="auto"/>
                <w:kern w:val="0"/>
                <w:szCs w:val="21"/>
                <w:highlight w:val="none"/>
              </w:rPr>
              <w:t>签字盖章</w:t>
            </w:r>
          </w:p>
        </w:tc>
        <w:tc>
          <w:tcPr>
            <w:tcW w:w="6492" w:type="dxa"/>
            <w:gridSpan w:val="7"/>
            <w:tcMar>
              <w:left w:w="57" w:type="dxa"/>
              <w:right w:w="57" w:type="dxa"/>
            </w:tcMar>
            <w:vAlign w:val="center"/>
          </w:tcPr>
          <w:p w14:paraId="3C1DE6F6">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投标文件符合招标文件格式要求、应加盖投标单位章、法定代表人（或委托代理人）签字的</w:t>
            </w:r>
          </w:p>
        </w:tc>
      </w:tr>
      <w:tr w14:paraId="503F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34F6873F">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2B96855">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220BBE2">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投标文件格式</w:t>
            </w:r>
          </w:p>
        </w:tc>
        <w:tc>
          <w:tcPr>
            <w:tcW w:w="6492" w:type="dxa"/>
            <w:gridSpan w:val="7"/>
            <w:tcMar>
              <w:left w:w="57" w:type="dxa"/>
              <w:right w:w="57" w:type="dxa"/>
            </w:tcMar>
            <w:vAlign w:val="center"/>
          </w:tcPr>
          <w:p w14:paraId="2A4656C7">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符合第八章“投标文件格式”的规定</w:t>
            </w:r>
          </w:p>
        </w:tc>
      </w:tr>
      <w:tr w14:paraId="60C8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7223AD7C">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3787A7B">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A49CA02">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报价唯一</w:t>
            </w:r>
          </w:p>
        </w:tc>
        <w:tc>
          <w:tcPr>
            <w:tcW w:w="6492" w:type="dxa"/>
            <w:gridSpan w:val="7"/>
            <w:tcMar>
              <w:left w:w="57" w:type="dxa"/>
              <w:right w:w="57" w:type="dxa"/>
            </w:tcMar>
            <w:vAlign w:val="center"/>
          </w:tcPr>
          <w:p w14:paraId="49D51458">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同一投标人对同一项目或同一标段，提交一个的投标文件或者投标报价的，但招标文件要求提交备选投标的除外</w:t>
            </w:r>
          </w:p>
        </w:tc>
      </w:tr>
      <w:tr w14:paraId="6EC6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restart"/>
            <w:tcMar>
              <w:left w:w="57" w:type="dxa"/>
              <w:right w:w="57" w:type="dxa"/>
            </w:tcMar>
            <w:vAlign w:val="center"/>
          </w:tcPr>
          <w:p w14:paraId="3EB8B693">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2.1.2</w:t>
            </w:r>
          </w:p>
          <w:p w14:paraId="2021B000">
            <w:pPr>
              <w:wordWrap w:val="0"/>
              <w:jc w:val="center"/>
              <w:rPr>
                <w:rFonts w:ascii="宋体" w:hAnsi="宋体" w:eastAsia="宋体" w:cs="宋体"/>
                <w:color w:val="auto"/>
                <w:szCs w:val="21"/>
                <w:highlight w:val="none"/>
              </w:rPr>
            </w:pPr>
          </w:p>
        </w:tc>
        <w:tc>
          <w:tcPr>
            <w:tcW w:w="992" w:type="dxa"/>
            <w:vMerge w:val="restart"/>
            <w:tcMar>
              <w:left w:w="57" w:type="dxa"/>
              <w:right w:w="57" w:type="dxa"/>
            </w:tcMar>
            <w:vAlign w:val="center"/>
          </w:tcPr>
          <w:p w14:paraId="296BA78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w:t>
            </w:r>
          </w:p>
          <w:p w14:paraId="1916400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标准</w:t>
            </w:r>
          </w:p>
          <w:p w14:paraId="65202136">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12B5551">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营业执照</w:t>
            </w:r>
          </w:p>
        </w:tc>
        <w:tc>
          <w:tcPr>
            <w:tcW w:w="6492" w:type="dxa"/>
            <w:gridSpan w:val="7"/>
            <w:vAlign w:val="center"/>
          </w:tcPr>
          <w:p w14:paraId="4B210189">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具备有效的营业执照</w:t>
            </w:r>
          </w:p>
        </w:tc>
      </w:tr>
      <w:tr w14:paraId="05A7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0C1E8A00">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4021D245">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F5C9D44">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安全生产许可证</w:t>
            </w:r>
          </w:p>
        </w:tc>
        <w:tc>
          <w:tcPr>
            <w:tcW w:w="6492" w:type="dxa"/>
            <w:gridSpan w:val="7"/>
            <w:vAlign w:val="center"/>
          </w:tcPr>
          <w:p w14:paraId="385163E5">
            <w:pPr>
              <w:widowControl/>
              <w:spacing w:line="400" w:lineRule="exact"/>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具备有效的安全生产许可证</w:t>
            </w:r>
          </w:p>
        </w:tc>
      </w:tr>
      <w:tr w14:paraId="732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55C594DD">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E70008D">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6273304">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资质证书</w:t>
            </w:r>
          </w:p>
        </w:tc>
        <w:tc>
          <w:tcPr>
            <w:tcW w:w="6492" w:type="dxa"/>
            <w:gridSpan w:val="7"/>
            <w:vAlign w:val="center"/>
          </w:tcPr>
          <w:p w14:paraId="57D51E1F">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符合第二章“投标人须知”第</w:t>
            </w:r>
            <w:r>
              <w:rPr>
                <w:rFonts w:hint="eastAsia" w:ascii="宋体" w:hAnsi="宋体" w:eastAsia="宋体" w:cs="仿宋_GB2312"/>
                <w:color w:val="auto"/>
                <w:kern w:val="0"/>
                <w:szCs w:val="21"/>
                <w:highlight w:val="none"/>
                <w:lang w:val="en-US" w:eastAsia="zh-CN"/>
              </w:rPr>
              <w:t>2.2</w:t>
            </w:r>
            <w:r>
              <w:rPr>
                <w:rFonts w:ascii="宋体" w:hAnsi="宋体" w:eastAsia="宋体" w:cs="仿宋_GB2312"/>
                <w:color w:val="auto"/>
                <w:kern w:val="0"/>
                <w:szCs w:val="21"/>
                <w:highlight w:val="none"/>
              </w:rPr>
              <w:t>项规定</w:t>
            </w:r>
          </w:p>
        </w:tc>
      </w:tr>
      <w:tr w14:paraId="140E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54ADFB4A">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3AE5BF1">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1C60518">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宋体"/>
                <w:color w:val="auto"/>
                <w:szCs w:val="21"/>
                <w:highlight w:val="none"/>
              </w:rPr>
              <w:t>项目经理</w:t>
            </w:r>
            <w:r>
              <w:rPr>
                <w:rFonts w:ascii="宋体" w:hAnsi="宋体" w:eastAsia="宋体" w:cs="宋体"/>
                <w:color w:val="auto"/>
                <w:szCs w:val="21"/>
                <w:highlight w:val="none"/>
              </w:rPr>
              <w:t>(建造师)</w:t>
            </w:r>
          </w:p>
        </w:tc>
        <w:tc>
          <w:tcPr>
            <w:tcW w:w="6492" w:type="dxa"/>
            <w:gridSpan w:val="7"/>
            <w:vAlign w:val="center"/>
          </w:tcPr>
          <w:p w14:paraId="22574731">
            <w:pPr>
              <w:widowControl/>
              <w:spacing w:after="120"/>
              <w:jc w:val="left"/>
              <w:rPr>
                <w:rFonts w:ascii="宋体" w:hAnsi="宋体" w:eastAsia="宋体" w:cs="Times New Roman"/>
                <w:color w:val="auto"/>
                <w:kern w:val="0"/>
                <w:sz w:val="24"/>
                <w:szCs w:val="20"/>
                <w:highlight w:val="none"/>
              </w:rPr>
            </w:pPr>
            <w:r>
              <w:rPr>
                <w:rFonts w:hint="eastAsia" w:ascii="宋体" w:hAnsi="宋体" w:eastAsia="宋体" w:cs="仿宋_GB2312"/>
                <w:color w:val="auto"/>
                <w:kern w:val="0"/>
                <w:szCs w:val="21"/>
                <w:highlight w:val="none"/>
                <w:lang w:val="en-US" w:eastAsia="zh-CN"/>
              </w:rPr>
              <w:t>拟派项目经理须具备市政公用工程专业贰级（含贰级）及以上建造师执业资格和安全生产考核合格证，与投标单位签订劳动合同且未在其他在建工程项目中担任项目经理，已参加社会养老保险，提供相关缴费证明材料（新成立的企业从成立之日起计算）</w:t>
            </w:r>
          </w:p>
        </w:tc>
      </w:tr>
      <w:tr w14:paraId="34FB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64D91D65">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743E0A84">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67C62E8">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财务要求</w:t>
            </w:r>
          </w:p>
        </w:tc>
        <w:tc>
          <w:tcPr>
            <w:tcW w:w="6492" w:type="dxa"/>
            <w:gridSpan w:val="7"/>
            <w:vAlign w:val="center"/>
          </w:tcPr>
          <w:p w14:paraId="0C2E5B31">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符合第二章“投标人须知”第</w:t>
            </w:r>
            <w:r>
              <w:rPr>
                <w:rFonts w:hint="eastAsia" w:ascii="宋体" w:hAnsi="宋体" w:eastAsia="宋体" w:cs="仿宋_GB2312"/>
                <w:color w:val="auto"/>
                <w:kern w:val="0"/>
                <w:szCs w:val="21"/>
                <w:highlight w:val="none"/>
                <w:lang w:val="en-US" w:eastAsia="zh-CN"/>
              </w:rPr>
              <w:t>2.2</w:t>
            </w:r>
            <w:r>
              <w:rPr>
                <w:rFonts w:ascii="宋体" w:hAnsi="宋体" w:eastAsia="宋体" w:cs="仿宋_GB2312"/>
                <w:color w:val="auto"/>
                <w:kern w:val="0"/>
                <w:szCs w:val="21"/>
                <w:highlight w:val="none"/>
              </w:rPr>
              <w:t>项规定</w:t>
            </w:r>
          </w:p>
        </w:tc>
      </w:tr>
      <w:tr w14:paraId="338B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1FD30F4B">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3EEB2459">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3EF5534">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信誉要求</w:t>
            </w:r>
          </w:p>
        </w:tc>
        <w:tc>
          <w:tcPr>
            <w:tcW w:w="6492" w:type="dxa"/>
            <w:gridSpan w:val="7"/>
            <w:vAlign w:val="center"/>
          </w:tcPr>
          <w:p w14:paraId="543AD735">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符合第二章“投标人须知”第</w:t>
            </w:r>
            <w:r>
              <w:rPr>
                <w:rFonts w:hint="eastAsia" w:ascii="宋体" w:hAnsi="宋体" w:eastAsia="宋体" w:cs="仿宋_GB2312"/>
                <w:color w:val="auto"/>
                <w:kern w:val="0"/>
                <w:szCs w:val="21"/>
                <w:highlight w:val="none"/>
                <w:lang w:val="en-US" w:eastAsia="zh-CN"/>
              </w:rPr>
              <w:t>2.2</w:t>
            </w:r>
            <w:r>
              <w:rPr>
                <w:rFonts w:ascii="宋体" w:hAnsi="宋体" w:eastAsia="宋体" w:cs="仿宋_GB2312"/>
                <w:color w:val="auto"/>
                <w:kern w:val="0"/>
                <w:szCs w:val="21"/>
                <w:highlight w:val="none"/>
              </w:rPr>
              <w:t>项规定</w:t>
            </w:r>
          </w:p>
        </w:tc>
      </w:tr>
      <w:tr w14:paraId="1AF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2154098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429B216A">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44B07BD">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对招标文件的响应、重大偏差及违反法律、法规、规章、规范性文件规定的情况</w:t>
            </w:r>
          </w:p>
        </w:tc>
        <w:tc>
          <w:tcPr>
            <w:tcW w:w="6492" w:type="dxa"/>
            <w:gridSpan w:val="7"/>
            <w:vAlign w:val="center"/>
          </w:tcPr>
          <w:p w14:paraId="26D91E13">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不存在投标人为招标人不具有独立法人资格的附属机构</w:t>
            </w:r>
            <w:r>
              <w:rPr>
                <w:rFonts w:ascii="宋体" w:hAnsi="宋体" w:eastAsia="宋体" w:cs="仿宋_GB2312"/>
                <w:color w:val="auto"/>
                <w:kern w:val="0"/>
                <w:szCs w:val="21"/>
                <w:highlight w:val="none"/>
              </w:rPr>
              <w:t>(单位) 的情形；</w:t>
            </w:r>
          </w:p>
          <w:p w14:paraId="193B2DD5">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不存在投标人与招标人存在利害关系且可能影响招标公正性的情形；</w:t>
            </w:r>
          </w:p>
          <w:p w14:paraId="4411B082">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不存在投标人与本招标项目的其他投标人为同一单位负责人的情形；</w:t>
            </w:r>
          </w:p>
          <w:p w14:paraId="0950BCD2">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不存在投标人与本招标项目的其他投标人存在控股、管理关系的情形；</w:t>
            </w:r>
          </w:p>
          <w:p w14:paraId="4A7C677E">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不存在投标人为本招标项目的代建单位、招标代理机构或承担设计、造价咨询、监理业务的单位的情形；</w:t>
            </w:r>
          </w:p>
          <w:p w14:paraId="0F55E716">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不存在投标人与本招标项目的代建单位、招标代理机构、设计单位、造价咨询机构、监理单位的法定代表人为同一人的情形；</w:t>
            </w:r>
          </w:p>
          <w:p w14:paraId="035BFC56">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不存在投标人与本招标项目的代建单位、招标代理机构、造价咨询机构、监理单位存在管理关系、相互控股或参股关系的情形；</w:t>
            </w:r>
          </w:p>
          <w:p w14:paraId="100F33A5">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不存在投标人被依法暂停或取消项目所在区域或行业投标资格的情形；</w:t>
            </w:r>
          </w:p>
          <w:p w14:paraId="4081AA49">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不存在投标人被责令停业，暂扣或吊销执照，或吊销资质证书的情形；</w:t>
            </w:r>
          </w:p>
          <w:p w14:paraId="01EC9060">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不存在投标人进入清算程序，或被宣告破产，或其他丧失履约能力情形的情形；</w:t>
            </w:r>
          </w:p>
          <w:p w14:paraId="1DBC3CCA">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不存在投标人或拟派项目经理被列入</w:t>
            </w:r>
            <w:r>
              <w:rPr>
                <w:rFonts w:hint="eastAsia" w:ascii="宋体" w:hAnsi="宋体" w:eastAsia="宋体" w:cs="仿宋_GB2312"/>
                <w:color w:val="auto"/>
                <w:kern w:val="0"/>
                <w:szCs w:val="21"/>
                <w:highlight w:val="none"/>
                <w:lang w:eastAsia="zh-CN"/>
              </w:rPr>
              <w:t>建筑</w:t>
            </w:r>
            <w:r>
              <w:rPr>
                <w:rFonts w:hint="eastAsia" w:ascii="宋体" w:hAnsi="宋体" w:eastAsia="宋体" w:cs="仿宋_GB2312"/>
                <w:color w:val="auto"/>
                <w:kern w:val="0"/>
                <w:szCs w:val="21"/>
                <w:highlight w:val="none"/>
              </w:rPr>
              <w:t>市场主体“黑名单”且在管理期限内的情形；</w:t>
            </w:r>
          </w:p>
          <w:p w14:paraId="496E3E3A">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不存在投标人被市场监管机关在国家企业信用信息公示系统中列入严重违法失信企业名单且在管理期限内的情形；</w:t>
            </w:r>
          </w:p>
          <w:p w14:paraId="14E7D775">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不存在投标人或其法定代表人、拟委任的项目经理在“信用中国”网站重点领域严重失信主体名单中被限制或者禁止参与招标投标活动的“严重失信主体”且在管理期限内的情形；</w:t>
            </w:r>
          </w:p>
          <w:p w14:paraId="2A4113BC">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不存在投标人拖欠工人工资，或情节严重被有关行政主管部门向社会公布且在公布的期限内的情形；</w:t>
            </w:r>
          </w:p>
          <w:p w14:paraId="1AD15FC3">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不存在投标人违反法律、法规、规章或无正当理由放弃中标资格受到行业主管部门处罚且在处罚期内的情形；</w:t>
            </w:r>
          </w:p>
          <w:p w14:paraId="74E07B20">
            <w:pPr>
              <w:widowControl/>
              <w:jc w:val="left"/>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以上提供承诺书</w:t>
            </w:r>
          </w:p>
        </w:tc>
      </w:tr>
      <w:tr w14:paraId="72AC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264D81E3">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D31E5E9">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B20378E">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联合体协议书（如有）</w:t>
            </w:r>
          </w:p>
        </w:tc>
        <w:tc>
          <w:tcPr>
            <w:tcW w:w="6492" w:type="dxa"/>
            <w:gridSpan w:val="7"/>
            <w:vAlign w:val="center"/>
          </w:tcPr>
          <w:p w14:paraId="35C24BA9">
            <w:pPr>
              <w:widowControl/>
              <w:jc w:val="left"/>
              <w:rPr>
                <w:rFonts w:hint="eastAsia" w:ascii="宋体" w:hAnsi="宋体" w:eastAsia="宋体" w:cs="仿宋_GB2312"/>
                <w:color w:val="auto"/>
                <w:kern w:val="0"/>
                <w:szCs w:val="21"/>
                <w:highlight w:val="none"/>
                <w:lang w:eastAsia="zh-CN"/>
              </w:rPr>
            </w:pPr>
            <w:r>
              <w:rPr>
                <w:rFonts w:hint="eastAsia" w:ascii="宋体" w:hAnsi="宋体" w:eastAsia="宋体" w:cs="仿宋_GB2312"/>
                <w:color w:val="auto"/>
                <w:kern w:val="0"/>
                <w:szCs w:val="21"/>
                <w:highlight w:val="none"/>
                <w:lang w:val="en-US" w:eastAsia="zh-CN"/>
              </w:rPr>
              <w:t>不接受联合体投标</w:t>
            </w:r>
          </w:p>
        </w:tc>
      </w:tr>
      <w:tr w14:paraId="7F5F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586CC9B1">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1E5473DC">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B36E85A">
            <w:pPr>
              <w:widowControl/>
              <w:spacing w:line="400" w:lineRule="exact"/>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其他要求</w:t>
            </w:r>
          </w:p>
        </w:tc>
        <w:tc>
          <w:tcPr>
            <w:tcW w:w="6492" w:type="dxa"/>
            <w:gridSpan w:val="7"/>
            <w:vAlign w:val="center"/>
          </w:tcPr>
          <w:p w14:paraId="7DCC8430">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符合第二章“投标人须知”第</w:t>
            </w:r>
            <w:r>
              <w:rPr>
                <w:rFonts w:hint="eastAsia" w:ascii="宋体" w:hAnsi="宋体" w:eastAsia="宋体" w:cs="仿宋_GB2312"/>
                <w:color w:val="auto"/>
                <w:kern w:val="0"/>
                <w:szCs w:val="21"/>
                <w:highlight w:val="none"/>
                <w:lang w:val="en-US" w:eastAsia="zh-CN"/>
              </w:rPr>
              <w:t>2.2</w:t>
            </w:r>
            <w:r>
              <w:rPr>
                <w:rFonts w:ascii="宋体" w:hAnsi="宋体" w:eastAsia="宋体" w:cs="仿宋_GB2312"/>
                <w:color w:val="auto"/>
                <w:kern w:val="0"/>
                <w:szCs w:val="21"/>
                <w:highlight w:val="none"/>
              </w:rPr>
              <w:t>项规定</w:t>
            </w:r>
          </w:p>
        </w:tc>
      </w:tr>
      <w:tr w14:paraId="7989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tcMar>
              <w:left w:w="57" w:type="dxa"/>
              <w:right w:w="57" w:type="dxa"/>
            </w:tcMar>
            <w:vAlign w:val="center"/>
          </w:tcPr>
          <w:p w14:paraId="618690AD">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6AD7AA0">
            <w:pPr>
              <w:wordWrap w:val="0"/>
              <w:jc w:val="center"/>
              <w:rPr>
                <w:rFonts w:ascii="宋体" w:hAnsi="宋体" w:eastAsia="宋体" w:cs="宋体"/>
                <w:color w:val="auto"/>
                <w:szCs w:val="21"/>
                <w:highlight w:val="none"/>
              </w:rPr>
            </w:pPr>
          </w:p>
        </w:tc>
        <w:tc>
          <w:tcPr>
            <w:tcW w:w="8154" w:type="dxa"/>
            <w:gridSpan w:val="9"/>
            <w:tcMar>
              <w:left w:w="57" w:type="dxa"/>
              <w:right w:w="57" w:type="dxa"/>
            </w:tcMar>
            <w:vAlign w:val="center"/>
          </w:tcPr>
          <w:p w14:paraId="4ADD73D8">
            <w:pPr>
              <w:wordWrap w:val="0"/>
              <w:rPr>
                <w:rFonts w:ascii="宋体" w:hAnsi="宋体" w:eastAsia="宋体" w:cs="宋体"/>
                <w:color w:val="auto"/>
                <w:szCs w:val="21"/>
                <w:highlight w:val="none"/>
              </w:rPr>
            </w:pPr>
            <w:r>
              <w:rPr>
                <w:rFonts w:hint="eastAsia" w:ascii="宋体" w:hAnsi="宋体" w:eastAsia="宋体" w:cs="宋体"/>
                <w:b/>
                <w:color w:val="auto"/>
                <w:szCs w:val="21"/>
                <w:highlight w:val="none"/>
              </w:rPr>
              <w:t>备注：招标文件中所要求证件、证明等，投标文件中应附相应资料清晰的扫描件或复印件，由于模糊不清导致评委无法辨别的，后果由投标人自行承担。</w:t>
            </w:r>
          </w:p>
        </w:tc>
      </w:tr>
      <w:tr w14:paraId="7846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restart"/>
            <w:tcMar>
              <w:left w:w="57" w:type="dxa"/>
              <w:right w:w="57" w:type="dxa"/>
            </w:tcMar>
            <w:vAlign w:val="center"/>
          </w:tcPr>
          <w:p w14:paraId="2D1FFD63">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992" w:type="dxa"/>
            <w:vMerge w:val="restart"/>
            <w:tcMar>
              <w:left w:w="57" w:type="dxa"/>
              <w:right w:w="57" w:type="dxa"/>
            </w:tcMar>
            <w:vAlign w:val="center"/>
          </w:tcPr>
          <w:p w14:paraId="782AFD7D">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1662" w:type="dxa"/>
            <w:gridSpan w:val="2"/>
            <w:tcMar>
              <w:left w:w="57" w:type="dxa"/>
              <w:right w:w="57" w:type="dxa"/>
            </w:tcMar>
            <w:vAlign w:val="center"/>
          </w:tcPr>
          <w:p w14:paraId="0FF5DBA1">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6492" w:type="dxa"/>
            <w:gridSpan w:val="7"/>
            <w:vAlign w:val="center"/>
          </w:tcPr>
          <w:p w14:paraId="45417D5E">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项规定</w:t>
            </w:r>
          </w:p>
        </w:tc>
      </w:tr>
      <w:tr w14:paraId="0BB9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2E18810E">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916C09F">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679765E8">
            <w:pPr>
              <w:spacing w:line="300" w:lineRule="exact"/>
              <w:jc w:val="center"/>
              <w:rPr>
                <w:rFonts w:ascii="宋体" w:hAnsi="宋体" w:eastAsia="宋体" w:cs="宋体"/>
                <w:color w:val="auto"/>
                <w:szCs w:val="21"/>
                <w:highlight w:val="none"/>
              </w:rPr>
            </w:pPr>
            <w:r>
              <w:rPr>
                <w:rFonts w:hint="eastAsia" w:ascii="Times New Roman" w:hAnsi="Times New Roman" w:eastAsia="宋体" w:cs="Times New Roman"/>
                <w:color w:val="auto"/>
                <w:spacing w:val="-2"/>
                <w:szCs w:val="24"/>
                <w:highlight w:val="none"/>
              </w:rPr>
              <w:t>投标总价</w:t>
            </w:r>
          </w:p>
        </w:tc>
        <w:tc>
          <w:tcPr>
            <w:tcW w:w="6492" w:type="dxa"/>
            <w:gridSpan w:val="7"/>
            <w:vAlign w:val="center"/>
          </w:tcPr>
          <w:p w14:paraId="7FB5E09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等于各单项工程报价之和，或按照评标委员会要求进行澄清、说明或者修正不影响评标的</w:t>
            </w:r>
          </w:p>
        </w:tc>
      </w:tr>
      <w:tr w14:paraId="1AB0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25E4147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0FF1283">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69BC0194">
            <w:pPr>
              <w:spacing w:line="300" w:lineRule="exact"/>
              <w:jc w:val="center"/>
              <w:rPr>
                <w:rFonts w:ascii="宋体" w:hAnsi="宋体" w:eastAsia="宋体" w:cs="宋体"/>
                <w:color w:val="auto"/>
                <w:szCs w:val="21"/>
                <w:highlight w:val="none"/>
              </w:rPr>
            </w:pPr>
            <w:r>
              <w:rPr>
                <w:rFonts w:hint="eastAsia" w:ascii="Times New Roman" w:hAnsi="Times New Roman" w:eastAsia="宋体" w:cs="Times New Roman"/>
                <w:color w:val="auto"/>
                <w:spacing w:val="2"/>
                <w:szCs w:val="24"/>
                <w:highlight w:val="none"/>
              </w:rPr>
              <w:t>单项工程费</w:t>
            </w:r>
          </w:p>
        </w:tc>
        <w:tc>
          <w:tcPr>
            <w:tcW w:w="6492" w:type="dxa"/>
            <w:gridSpan w:val="7"/>
            <w:vAlign w:val="center"/>
          </w:tcPr>
          <w:p w14:paraId="667D4EC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等于各单位工程报价之和，或按照评标委员会要求进行澄清、说明或者修正不影响评标的</w:t>
            </w:r>
          </w:p>
        </w:tc>
      </w:tr>
      <w:tr w14:paraId="7ACA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498A56CD">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CEF6274">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69C042F">
            <w:pPr>
              <w:spacing w:line="300" w:lineRule="exact"/>
              <w:jc w:val="center"/>
              <w:rPr>
                <w:rFonts w:ascii="宋体" w:hAnsi="宋体" w:eastAsia="宋体" w:cs="宋体"/>
                <w:color w:val="auto"/>
                <w:szCs w:val="21"/>
                <w:highlight w:val="none"/>
              </w:rPr>
            </w:pPr>
            <w:r>
              <w:rPr>
                <w:rFonts w:hint="eastAsia" w:ascii="Times New Roman" w:hAnsi="Times New Roman" w:eastAsia="宋体" w:cs="Times New Roman"/>
                <w:color w:val="auto"/>
                <w:spacing w:val="2"/>
                <w:szCs w:val="24"/>
                <w:highlight w:val="none"/>
              </w:rPr>
              <w:t>单位工程费</w:t>
            </w:r>
          </w:p>
        </w:tc>
        <w:tc>
          <w:tcPr>
            <w:tcW w:w="6492" w:type="dxa"/>
            <w:gridSpan w:val="7"/>
            <w:vAlign w:val="center"/>
          </w:tcPr>
          <w:p w14:paraId="46D5FFA6">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等于分部分项工程费</w:t>
            </w:r>
            <w:r>
              <w:rPr>
                <w:rFonts w:ascii="宋体" w:hAnsi="宋体" w:eastAsia="宋体" w:cs="宋体"/>
                <w:color w:val="auto"/>
                <w:szCs w:val="21"/>
                <w:highlight w:val="none"/>
              </w:rPr>
              <w:t>+措施项目费+其他项目费+规费+税金之和，或按照评标委员会要求进行澄清、说明或者修正不影响评标的</w:t>
            </w:r>
          </w:p>
        </w:tc>
      </w:tr>
      <w:tr w14:paraId="120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D32AE08">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196D0C5">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2280CCB">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分部分项工程费及单价措施费总价</w:t>
            </w:r>
          </w:p>
        </w:tc>
        <w:tc>
          <w:tcPr>
            <w:tcW w:w="6492" w:type="dxa"/>
            <w:gridSpan w:val="7"/>
            <w:vAlign w:val="center"/>
          </w:tcPr>
          <w:p w14:paraId="0E22F66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等于各分部分项工程项目清单（含单价措施项目）费之和，或按照评标委员会要求进行澄清、说明或者修正不影响评标的</w:t>
            </w:r>
          </w:p>
        </w:tc>
      </w:tr>
      <w:tr w14:paraId="01EA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20DC4B7A">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10769AE3">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6B11BA6">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分部分项工程项目编码</w:t>
            </w:r>
          </w:p>
        </w:tc>
        <w:tc>
          <w:tcPr>
            <w:tcW w:w="6492" w:type="dxa"/>
            <w:gridSpan w:val="7"/>
            <w:vAlign w:val="center"/>
          </w:tcPr>
          <w:p w14:paraId="21152BE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与招标文件发布的清单一致</w:t>
            </w:r>
          </w:p>
        </w:tc>
      </w:tr>
      <w:tr w14:paraId="4EB1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1D6B31D2">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E7559F2">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6FA6ADE4">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分部分项工程项目名称</w:t>
            </w:r>
          </w:p>
        </w:tc>
        <w:tc>
          <w:tcPr>
            <w:tcW w:w="6492" w:type="dxa"/>
            <w:gridSpan w:val="7"/>
            <w:vAlign w:val="center"/>
          </w:tcPr>
          <w:p w14:paraId="37E0DFFF">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与招标文件发布的清单一致</w:t>
            </w:r>
          </w:p>
        </w:tc>
      </w:tr>
      <w:tr w14:paraId="2DCF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1FE43FF">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7B2055A9">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FB01BF9">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分部分项工程项目特征</w:t>
            </w:r>
          </w:p>
        </w:tc>
        <w:tc>
          <w:tcPr>
            <w:tcW w:w="6492" w:type="dxa"/>
            <w:gridSpan w:val="7"/>
            <w:vAlign w:val="center"/>
          </w:tcPr>
          <w:p w14:paraId="774CB6FD">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与招标文件发布的清单一致</w:t>
            </w:r>
          </w:p>
        </w:tc>
      </w:tr>
      <w:tr w14:paraId="4D9B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928A17D">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11BCC70">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6EB7799">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分部分项工程项目计量单位</w:t>
            </w:r>
          </w:p>
        </w:tc>
        <w:tc>
          <w:tcPr>
            <w:tcW w:w="6492" w:type="dxa"/>
            <w:gridSpan w:val="7"/>
            <w:vAlign w:val="center"/>
          </w:tcPr>
          <w:p w14:paraId="438DC00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与招标文件发布的清单一致</w:t>
            </w:r>
          </w:p>
        </w:tc>
      </w:tr>
      <w:tr w14:paraId="485D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6B01F5AB">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790D60C">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9C0D862">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分部分项工程项目工程量</w:t>
            </w:r>
          </w:p>
        </w:tc>
        <w:tc>
          <w:tcPr>
            <w:tcW w:w="6492" w:type="dxa"/>
            <w:gridSpan w:val="7"/>
            <w:vAlign w:val="center"/>
          </w:tcPr>
          <w:p w14:paraId="4E83CC7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与招标文件发布的清单一致</w:t>
            </w:r>
          </w:p>
        </w:tc>
      </w:tr>
      <w:tr w14:paraId="1E10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A3A3D8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79BD32E">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A2F0152">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分部分项工程项目清单的综合单价</w:t>
            </w:r>
          </w:p>
        </w:tc>
        <w:tc>
          <w:tcPr>
            <w:tcW w:w="6492" w:type="dxa"/>
            <w:gridSpan w:val="7"/>
            <w:vAlign w:val="center"/>
          </w:tcPr>
          <w:p w14:paraId="2EE2014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等于人工费、材料费、机械费、管理费及利润之和，或按照评标委员会要求进行澄清、说明或者修正不影响评标的</w:t>
            </w:r>
          </w:p>
        </w:tc>
      </w:tr>
      <w:tr w14:paraId="3397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2E60278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5B1030A2">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48BF033">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材料单价</w:t>
            </w:r>
          </w:p>
        </w:tc>
        <w:tc>
          <w:tcPr>
            <w:tcW w:w="6492" w:type="dxa"/>
            <w:gridSpan w:val="7"/>
            <w:vAlign w:val="center"/>
          </w:tcPr>
          <w:p w14:paraId="59EA6963">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综合单价中的材料单价与材料表中材料单价一致</w:t>
            </w:r>
          </w:p>
        </w:tc>
      </w:tr>
      <w:tr w14:paraId="7A58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52846302">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8FF53DA">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DB15A1C">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安全文明施工措施费</w:t>
            </w:r>
          </w:p>
        </w:tc>
        <w:tc>
          <w:tcPr>
            <w:tcW w:w="6492" w:type="dxa"/>
            <w:gridSpan w:val="7"/>
            <w:vAlign w:val="center"/>
          </w:tcPr>
          <w:p w14:paraId="7C5E0A4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符合河南省相关规定要求</w:t>
            </w:r>
          </w:p>
        </w:tc>
      </w:tr>
      <w:tr w14:paraId="441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1CE8BD82">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3A920370">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F514A0E">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其他措施费（费率类）项目</w:t>
            </w:r>
          </w:p>
        </w:tc>
        <w:tc>
          <w:tcPr>
            <w:tcW w:w="6492" w:type="dxa"/>
            <w:gridSpan w:val="7"/>
            <w:vAlign w:val="center"/>
          </w:tcPr>
          <w:p w14:paraId="0B7C1E4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符合招标文件要求</w:t>
            </w:r>
          </w:p>
        </w:tc>
      </w:tr>
      <w:tr w14:paraId="64CE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753C139">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3B0D387">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57F8806">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其他项目费</w:t>
            </w:r>
          </w:p>
        </w:tc>
        <w:tc>
          <w:tcPr>
            <w:tcW w:w="6492" w:type="dxa"/>
            <w:gridSpan w:val="7"/>
            <w:vAlign w:val="center"/>
          </w:tcPr>
          <w:p w14:paraId="135FC349">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等于各组成部分之和</w:t>
            </w:r>
            <w:r>
              <w:rPr>
                <w:rFonts w:ascii="宋体" w:hAnsi="宋体" w:eastAsia="宋体" w:cs="宋体"/>
                <w:color w:val="auto"/>
                <w:szCs w:val="21"/>
                <w:highlight w:val="none"/>
              </w:rPr>
              <w:t>(暂列金额+专业工程暂估价+计日工费+总承包服务费)，或按照评标委员会要求进行澄清、说明或者修正不影响评标的</w:t>
            </w:r>
          </w:p>
        </w:tc>
      </w:tr>
      <w:tr w14:paraId="0BDD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7019AA6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71CDD817">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EA274C0">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暂列金额</w:t>
            </w:r>
          </w:p>
        </w:tc>
        <w:tc>
          <w:tcPr>
            <w:tcW w:w="6492" w:type="dxa"/>
            <w:gridSpan w:val="7"/>
            <w:vAlign w:val="center"/>
          </w:tcPr>
          <w:p w14:paraId="514A587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招标文件发布的金额一致</w:t>
            </w:r>
          </w:p>
        </w:tc>
      </w:tr>
      <w:tr w14:paraId="1C66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0E163483">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EEF6DF7">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051FCF2B">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暂估价</w:t>
            </w:r>
          </w:p>
        </w:tc>
        <w:tc>
          <w:tcPr>
            <w:tcW w:w="6492" w:type="dxa"/>
            <w:gridSpan w:val="7"/>
            <w:vAlign w:val="center"/>
          </w:tcPr>
          <w:p w14:paraId="672A7C7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招标文件发布的金额一致（包括材料暂估单价、工程设备暂估单价和专业工程暂估价）</w:t>
            </w:r>
          </w:p>
        </w:tc>
      </w:tr>
      <w:tr w14:paraId="58E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6240F33F">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B3C21F0">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2386558">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计日工</w:t>
            </w:r>
          </w:p>
        </w:tc>
        <w:tc>
          <w:tcPr>
            <w:tcW w:w="6492" w:type="dxa"/>
            <w:gridSpan w:val="7"/>
            <w:vAlign w:val="center"/>
          </w:tcPr>
          <w:p w14:paraId="6B3AD16A">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与招标文件发布的数量一致（计日工按照8小时工作制 ）</w:t>
            </w:r>
          </w:p>
        </w:tc>
      </w:tr>
      <w:tr w14:paraId="0131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34E436B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2263A3C">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6A70A540">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总承包服务费</w:t>
            </w:r>
          </w:p>
        </w:tc>
        <w:tc>
          <w:tcPr>
            <w:tcW w:w="6492" w:type="dxa"/>
            <w:gridSpan w:val="7"/>
            <w:vAlign w:val="center"/>
          </w:tcPr>
          <w:p w14:paraId="16C8C14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符合招标文件规定</w:t>
            </w:r>
          </w:p>
        </w:tc>
      </w:tr>
      <w:tr w14:paraId="608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4D0D428A">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EB9F064">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8F5D3A7">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规费</w:t>
            </w:r>
          </w:p>
        </w:tc>
        <w:tc>
          <w:tcPr>
            <w:tcW w:w="6492" w:type="dxa"/>
            <w:gridSpan w:val="7"/>
            <w:vAlign w:val="center"/>
          </w:tcPr>
          <w:p w14:paraId="4AB5EB83">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符合河南省相关规定要求</w:t>
            </w:r>
          </w:p>
        </w:tc>
      </w:tr>
      <w:tr w14:paraId="605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 w:type="dxa"/>
            <w:vMerge w:val="continue"/>
            <w:tcMar>
              <w:left w:w="57" w:type="dxa"/>
              <w:right w:w="57" w:type="dxa"/>
            </w:tcMar>
            <w:vAlign w:val="center"/>
          </w:tcPr>
          <w:p w14:paraId="7ADF4C97">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4E3E1D6C">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E86AA16">
            <w:pPr>
              <w:spacing w:line="300" w:lineRule="exact"/>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lang w:eastAsia="en-US"/>
              </w:rPr>
              <w:t>税金</w:t>
            </w:r>
          </w:p>
        </w:tc>
        <w:tc>
          <w:tcPr>
            <w:tcW w:w="6492" w:type="dxa"/>
            <w:gridSpan w:val="7"/>
            <w:vAlign w:val="center"/>
          </w:tcPr>
          <w:p w14:paraId="7DA8C313">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符合河南省相关规定要求</w:t>
            </w:r>
          </w:p>
        </w:tc>
      </w:tr>
      <w:tr w14:paraId="24D1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8" w:type="dxa"/>
            <w:vMerge w:val="continue"/>
            <w:tcMar>
              <w:left w:w="57" w:type="dxa"/>
              <w:right w:w="57" w:type="dxa"/>
            </w:tcMar>
            <w:vAlign w:val="center"/>
          </w:tcPr>
          <w:p w14:paraId="6BE7E3FE">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24FB7085">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9D3C66B">
            <w:pPr>
              <w:wordWrap w:val="0"/>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电子投标文件的雷同性分析</w:t>
            </w:r>
          </w:p>
        </w:tc>
        <w:tc>
          <w:tcPr>
            <w:tcW w:w="6492" w:type="dxa"/>
            <w:gridSpan w:val="7"/>
          </w:tcPr>
          <w:p w14:paraId="0ED661A0">
            <w:pPr>
              <w:wordWrap w:val="0"/>
              <w:rPr>
                <w:rFonts w:ascii="宋体" w:hAnsi="宋体" w:eastAsia="宋体" w:cs="宋体"/>
                <w:color w:val="auto"/>
                <w:szCs w:val="21"/>
                <w:highlight w:val="none"/>
              </w:rPr>
            </w:pPr>
            <w:r>
              <w:rPr>
                <w:rFonts w:hint="eastAsia" w:ascii="宋体" w:hAnsi="宋体" w:eastAsia="宋体" w:cs="宋体"/>
                <w:color w:val="auto"/>
                <w:kern w:val="0"/>
                <w:szCs w:val="21"/>
                <w:highlight w:val="none"/>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w:t>
            </w:r>
            <w:r>
              <w:rPr>
                <w:rFonts w:ascii="宋体" w:hAnsi="宋体" w:eastAsia="宋体" w:cs="宋体"/>
                <w:color w:val="auto"/>
                <w:kern w:val="0"/>
                <w:szCs w:val="21"/>
                <w:highlight w:val="none"/>
              </w:rPr>
              <w:t>(或身份证号码)等信息不相同或不一致</w:t>
            </w:r>
          </w:p>
        </w:tc>
      </w:tr>
      <w:tr w14:paraId="36C8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8" w:type="dxa"/>
            <w:vMerge w:val="continue"/>
            <w:tcMar>
              <w:left w:w="57" w:type="dxa"/>
              <w:right w:w="57" w:type="dxa"/>
            </w:tcMar>
            <w:vAlign w:val="center"/>
          </w:tcPr>
          <w:p w14:paraId="71E03CFD">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1ABF4924">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321D3BA9">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6492" w:type="dxa"/>
            <w:gridSpan w:val="7"/>
            <w:vAlign w:val="center"/>
          </w:tcPr>
          <w:p w14:paraId="5223B810">
            <w:pPr>
              <w:wordWrap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2.0</w:t>
            </w:r>
            <w:r>
              <w:rPr>
                <w:rFonts w:ascii="宋体" w:hAnsi="宋体" w:eastAsia="宋体" w:cs="宋体"/>
                <w:color w:val="auto"/>
                <w:szCs w:val="21"/>
                <w:highlight w:val="none"/>
              </w:rPr>
              <w:t>项规定</w:t>
            </w:r>
          </w:p>
        </w:tc>
      </w:tr>
      <w:tr w14:paraId="2E7E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3E37450B">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1982073C">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3ADD50D">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6492" w:type="dxa"/>
            <w:gridSpan w:val="7"/>
            <w:vAlign w:val="center"/>
          </w:tcPr>
          <w:p w14:paraId="489B9908">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2.1</w:t>
            </w:r>
            <w:r>
              <w:rPr>
                <w:rFonts w:ascii="宋体" w:hAnsi="宋体" w:eastAsia="宋体" w:cs="宋体"/>
                <w:color w:val="auto"/>
                <w:szCs w:val="21"/>
                <w:highlight w:val="none"/>
              </w:rPr>
              <w:t>项规定</w:t>
            </w:r>
          </w:p>
        </w:tc>
      </w:tr>
      <w:tr w14:paraId="7AA8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0F24C6E9">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00503BDD">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52C671C8">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492" w:type="dxa"/>
            <w:gridSpan w:val="7"/>
            <w:vAlign w:val="center"/>
          </w:tcPr>
          <w:p w14:paraId="6D1074FE">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3.5</w:t>
            </w:r>
            <w:r>
              <w:rPr>
                <w:rFonts w:ascii="宋体" w:hAnsi="宋体" w:eastAsia="宋体" w:cs="宋体"/>
                <w:color w:val="auto"/>
                <w:szCs w:val="21"/>
                <w:highlight w:val="none"/>
              </w:rPr>
              <w:t>项规定</w:t>
            </w:r>
          </w:p>
        </w:tc>
      </w:tr>
      <w:tr w14:paraId="7A93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8" w:type="dxa"/>
            <w:vMerge w:val="continue"/>
            <w:tcMar>
              <w:left w:w="57" w:type="dxa"/>
              <w:right w:w="57" w:type="dxa"/>
            </w:tcMar>
            <w:vAlign w:val="center"/>
          </w:tcPr>
          <w:p w14:paraId="57AE03D4">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3E16BDA2">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7860FDD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492" w:type="dxa"/>
            <w:gridSpan w:val="7"/>
            <w:vAlign w:val="center"/>
          </w:tcPr>
          <w:p w14:paraId="2E84DAB9">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w:t>
            </w:r>
            <w:r>
              <w:rPr>
                <w:rFonts w:hint="eastAsia" w:ascii="宋体" w:hAnsi="宋体" w:eastAsia="宋体" w:cs="宋体"/>
                <w:color w:val="auto"/>
                <w:szCs w:val="21"/>
                <w:highlight w:val="none"/>
                <w:lang w:val="en-US" w:eastAsia="zh-CN"/>
              </w:rPr>
              <w:t>4.3</w:t>
            </w:r>
            <w:r>
              <w:rPr>
                <w:rFonts w:ascii="宋体" w:hAnsi="宋体" w:eastAsia="宋体" w:cs="宋体"/>
                <w:color w:val="auto"/>
                <w:szCs w:val="21"/>
                <w:highlight w:val="none"/>
              </w:rPr>
              <w:t>项规定</w:t>
            </w:r>
          </w:p>
        </w:tc>
      </w:tr>
      <w:tr w14:paraId="28A0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8" w:type="dxa"/>
            <w:vMerge w:val="continue"/>
            <w:tcMar>
              <w:left w:w="57" w:type="dxa"/>
              <w:right w:w="57" w:type="dxa"/>
            </w:tcMar>
            <w:vAlign w:val="center"/>
          </w:tcPr>
          <w:p w14:paraId="64680692">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3622FEAD">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14C1665E">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p>
        </w:tc>
        <w:tc>
          <w:tcPr>
            <w:tcW w:w="6492" w:type="dxa"/>
            <w:gridSpan w:val="7"/>
            <w:vAlign w:val="center"/>
          </w:tcPr>
          <w:p w14:paraId="7983984A">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符合第五章“工程量清单”给出的项目编码、项目名称、项目特征描述、计量单位和工程量</w:t>
            </w:r>
          </w:p>
        </w:tc>
      </w:tr>
      <w:tr w14:paraId="7341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8" w:type="dxa"/>
            <w:vMerge w:val="continue"/>
            <w:tcMar>
              <w:left w:w="57" w:type="dxa"/>
              <w:right w:w="57" w:type="dxa"/>
            </w:tcMar>
            <w:vAlign w:val="center"/>
          </w:tcPr>
          <w:p w14:paraId="1853B233">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6DDA709B">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272A2885">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技术标准和要求</w:t>
            </w:r>
          </w:p>
        </w:tc>
        <w:tc>
          <w:tcPr>
            <w:tcW w:w="6492" w:type="dxa"/>
            <w:gridSpan w:val="7"/>
            <w:vAlign w:val="center"/>
          </w:tcPr>
          <w:p w14:paraId="5A8661B0">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符合第七章“技术标准和要求”规定</w:t>
            </w:r>
          </w:p>
        </w:tc>
      </w:tr>
      <w:tr w14:paraId="79D3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8" w:type="dxa"/>
            <w:vMerge w:val="continue"/>
            <w:tcMar>
              <w:left w:w="57" w:type="dxa"/>
              <w:right w:w="57" w:type="dxa"/>
            </w:tcMar>
            <w:vAlign w:val="center"/>
          </w:tcPr>
          <w:p w14:paraId="0BFD24C3">
            <w:pPr>
              <w:wordWrap w:val="0"/>
              <w:jc w:val="center"/>
              <w:rPr>
                <w:rFonts w:ascii="宋体" w:hAnsi="宋体" w:eastAsia="宋体" w:cs="宋体"/>
                <w:color w:val="auto"/>
                <w:szCs w:val="21"/>
                <w:highlight w:val="none"/>
              </w:rPr>
            </w:pPr>
          </w:p>
        </w:tc>
        <w:tc>
          <w:tcPr>
            <w:tcW w:w="992" w:type="dxa"/>
            <w:vMerge w:val="continue"/>
            <w:tcMar>
              <w:left w:w="57" w:type="dxa"/>
              <w:right w:w="57" w:type="dxa"/>
            </w:tcMar>
            <w:vAlign w:val="center"/>
          </w:tcPr>
          <w:p w14:paraId="194E1E47">
            <w:pPr>
              <w:wordWrap w:val="0"/>
              <w:jc w:val="center"/>
              <w:rPr>
                <w:rFonts w:ascii="宋体" w:hAnsi="宋体" w:eastAsia="宋体" w:cs="宋体"/>
                <w:color w:val="auto"/>
                <w:szCs w:val="21"/>
                <w:highlight w:val="none"/>
              </w:rPr>
            </w:pPr>
          </w:p>
        </w:tc>
        <w:tc>
          <w:tcPr>
            <w:tcW w:w="1662" w:type="dxa"/>
            <w:gridSpan w:val="2"/>
            <w:tcMar>
              <w:left w:w="57" w:type="dxa"/>
              <w:right w:w="57" w:type="dxa"/>
            </w:tcMar>
            <w:vAlign w:val="center"/>
          </w:tcPr>
          <w:p w14:paraId="4B8A237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投标总报价</w:t>
            </w:r>
          </w:p>
        </w:tc>
        <w:tc>
          <w:tcPr>
            <w:tcW w:w="6492" w:type="dxa"/>
            <w:gridSpan w:val="7"/>
            <w:vAlign w:val="center"/>
          </w:tcPr>
          <w:p w14:paraId="54B70F87">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低于（含等于）招标控制价</w:t>
            </w:r>
          </w:p>
        </w:tc>
      </w:tr>
      <w:tr w14:paraId="5A42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4" w:type="dxa"/>
            <w:gridSpan w:val="11"/>
            <w:tcMar>
              <w:left w:w="57" w:type="dxa"/>
              <w:right w:w="57" w:type="dxa"/>
            </w:tcMar>
            <w:vAlign w:val="center"/>
          </w:tcPr>
          <w:p w14:paraId="7EB39FA8">
            <w:pPr>
              <w:spacing w:before="163" w:beforeLines="50" w:after="163" w:afterLines="50"/>
              <w:rPr>
                <w:rFonts w:ascii="宋体" w:hAnsi="宋体" w:eastAsia="宋体" w:cs="宋体"/>
                <w:b/>
                <w:color w:val="auto"/>
                <w:szCs w:val="21"/>
                <w:highlight w:val="none"/>
              </w:rPr>
            </w:pPr>
            <w:r>
              <w:rPr>
                <w:rFonts w:hint="eastAsia" w:ascii="宋体" w:hAnsi="宋体" w:eastAsia="宋体" w:cs="宋体"/>
                <w:b/>
                <w:color w:val="auto"/>
                <w:szCs w:val="21"/>
                <w:highlight w:val="none"/>
              </w:rPr>
              <w:t>备注：招标文件中所要求证件、证明等，投标文件中应附相应资料清晰的扫描件或复印件，由于模糊不清导致评委无法辨别的，后果由投标人自行承担。</w:t>
            </w:r>
          </w:p>
        </w:tc>
      </w:tr>
      <w:tr w14:paraId="38BE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tcMar>
              <w:left w:w="57" w:type="dxa"/>
              <w:right w:w="57" w:type="dxa"/>
            </w:tcMar>
            <w:vAlign w:val="center"/>
          </w:tcPr>
          <w:p w14:paraId="6ABD1F5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3082" w:type="dxa"/>
            <w:gridSpan w:val="4"/>
            <w:tcMar>
              <w:left w:w="57" w:type="dxa"/>
              <w:right w:w="57" w:type="dxa"/>
            </w:tcMar>
            <w:vAlign w:val="center"/>
          </w:tcPr>
          <w:p w14:paraId="63C2033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064" w:type="dxa"/>
            <w:gridSpan w:val="6"/>
            <w:tcMar>
              <w:left w:w="57" w:type="dxa"/>
              <w:right w:w="57" w:type="dxa"/>
            </w:tcMar>
            <w:vAlign w:val="center"/>
          </w:tcPr>
          <w:p w14:paraId="15008506">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3307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restart"/>
            <w:tcMar>
              <w:left w:w="57" w:type="dxa"/>
              <w:right w:w="57" w:type="dxa"/>
            </w:tcMar>
            <w:vAlign w:val="center"/>
          </w:tcPr>
          <w:p w14:paraId="63B9D39A">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3082" w:type="dxa"/>
            <w:gridSpan w:val="4"/>
            <w:vMerge w:val="restart"/>
            <w:tcMar>
              <w:left w:w="57" w:type="dxa"/>
              <w:right w:w="57" w:type="dxa"/>
            </w:tcMar>
            <w:vAlign w:val="center"/>
          </w:tcPr>
          <w:p w14:paraId="10442540">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分值构成</w:t>
            </w:r>
          </w:p>
          <w:p w14:paraId="77903CD1">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（总分100分）</w:t>
            </w:r>
          </w:p>
        </w:tc>
        <w:tc>
          <w:tcPr>
            <w:tcW w:w="6064" w:type="dxa"/>
            <w:gridSpan w:val="6"/>
            <w:tcMar>
              <w:left w:w="57" w:type="dxa"/>
              <w:right w:w="57" w:type="dxa"/>
            </w:tcMar>
            <w:vAlign w:val="center"/>
          </w:tcPr>
          <w:p w14:paraId="5171274F">
            <w:pPr>
              <w:wordWrap w:val="0"/>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技术标（施工组织设计）：20分</w:t>
            </w:r>
          </w:p>
        </w:tc>
      </w:tr>
      <w:tr w14:paraId="7E9F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continue"/>
            <w:tcMar>
              <w:left w:w="57" w:type="dxa"/>
              <w:right w:w="57" w:type="dxa"/>
            </w:tcMar>
            <w:vAlign w:val="center"/>
          </w:tcPr>
          <w:p w14:paraId="0352ED41">
            <w:pPr>
              <w:widowControl/>
              <w:wordWrap w:val="0"/>
              <w:jc w:val="center"/>
              <w:rPr>
                <w:rFonts w:ascii="宋体" w:hAnsi="宋体" w:eastAsia="宋体" w:cs="宋体"/>
                <w:color w:val="auto"/>
                <w:kern w:val="0"/>
                <w:szCs w:val="21"/>
                <w:highlight w:val="none"/>
              </w:rPr>
            </w:pPr>
          </w:p>
        </w:tc>
        <w:tc>
          <w:tcPr>
            <w:tcW w:w="3082" w:type="dxa"/>
            <w:gridSpan w:val="4"/>
            <w:vMerge w:val="continue"/>
            <w:tcMar>
              <w:left w:w="57" w:type="dxa"/>
              <w:right w:w="57" w:type="dxa"/>
            </w:tcMar>
            <w:vAlign w:val="center"/>
          </w:tcPr>
          <w:p w14:paraId="45A073C6">
            <w:pPr>
              <w:widowControl/>
              <w:wordWrap w:val="0"/>
              <w:jc w:val="center"/>
              <w:rPr>
                <w:rFonts w:ascii="宋体" w:hAnsi="宋体" w:eastAsia="宋体" w:cs="宋体"/>
                <w:color w:val="auto"/>
                <w:kern w:val="0"/>
                <w:szCs w:val="21"/>
                <w:highlight w:val="none"/>
              </w:rPr>
            </w:pPr>
          </w:p>
        </w:tc>
        <w:tc>
          <w:tcPr>
            <w:tcW w:w="6064" w:type="dxa"/>
            <w:gridSpan w:val="6"/>
            <w:tcMar>
              <w:left w:w="57" w:type="dxa"/>
              <w:right w:w="57" w:type="dxa"/>
            </w:tcMar>
            <w:vAlign w:val="center"/>
          </w:tcPr>
          <w:p w14:paraId="4CF52FBB">
            <w:pPr>
              <w:wordWrap w:val="0"/>
              <w:adjustRightInd w:val="0"/>
              <w:snapToGrid w:val="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商务标（投标报价）：50分</w:t>
            </w:r>
          </w:p>
        </w:tc>
      </w:tr>
      <w:tr w14:paraId="7390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08" w:type="dxa"/>
            <w:vMerge w:val="continue"/>
            <w:tcMar>
              <w:left w:w="57" w:type="dxa"/>
              <w:right w:w="57" w:type="dxa"/>
            </w:tcMar>
            <w:vAlign w:val="center"/>
          </w:tcPr>
          <w:p w14:paraId="653E3C47">
            <w:pPr>
              <w:wordWrap w:val="0"/>
              <w:jc w:val="center"/>
              <w:rPr>
                <w:rFonts w:ascii="宋体" w:hAnsi="宋体" w:eastAsia="宋体" w:cs="宋体"/>
                <w:color w:val="auto"/>
                <w:szCs w:val="21"/>
                <w:highlight w:val="none"/>
              </w:rPr>
            </w:pPr>
          </w:p>
        </w:tc>
        <w:tc>
          <w:tcPr>
            <w:tcW w:w="3082" w:type="dxa"/>
            <w:gridSpan w:val="4"/>
            <w:vMerge w:val="continue"/>
            <w:tcMar>
              <w:left w:w="57" w:type="dxa"/>
              <w:right w:w="57" w:type="dxa"/>
            </w:tcMar>
            <w:vAlign w:val="center"/>
          </w:tcPr>
          <w:p w14:paraId="47460FD8">
            <w:pPr>
              <w:wordWrap w:val="0"/>
              <w:jc w:val="center"/>
              <w:rPr>
                <w:rFonts w:ascii="宋体" w:hAnsi="宋体" w:eastAsia="宋体" w:cs="宋体"/>
                <w:color w:val="auto"/>
                <w:szCs w:val="21"/>
                <w:highlight w:val="none"/>
              </w:rPr>
            </w:pPr>
          </w:p>
        </w:tc>
        <w:tc>
          <w:tcPr>
            <w:tcW w:w="6064" w:type="dxa"/>
            <w:gridSpan w:val="6"/>
            <w:tcMar>
              <w:left w:w="57" w:type="dxa"/>
              <w:right w:w="57" w:type="dxa"/>
            </w:tcMar>
            <w:vAlign w:val="center"/>
          </w:tcPr>
          <w:p w14:paraId="288ABAA0">
            <w:pPr>
              <w:wordWrap w:val="0"/>
              <w:rPr>
                <w:rFonts w:ascii="宋体" w:hAnsi="宋体" w:eastAsia="宋体" w:cs="宋体"/>
                <w:color w:val="auto"/>
                <w:szCs w:val="21"/>
                <w:highlight w:val="none"/>
              </w:rPr>
            </w:pPr>
            <w:r>
              <w:rPr>
                <w:rFonts w:hint="eastAsia" w:ascii="宋体" w:hAnsi="宋体" w:eastAsia="宋体" w:cs="宋体"/>
                <w:color w:val="auto"/>
                <w:kern w:val="0"/>
                <w:szCs w:val="21"/>
                <w:highlight w:val="none"/>
              </w:rPr>
              <w:t>综合标：30分</w:t>
            </w:r>
          </w:p>
        </w:tc>
      </w:tr>
      <w:tr w14:paraId="0EF6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908" w:type="dxa"/>
            <w:vMerge w:val="restart"/>
            <w:tcMar>
              <w:left w:w="57" w:type="dxa"/>
              <w:right w:w="57" w:type="dxa"/>
            </w:tcMar>
            <w:vAlign w:val="center"/>
          </w:tcPr>
          <w:p w14:paraId="28B35DB5">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3082" w:type="dxa"/>
            <w:gridSpan w:val="4"/>
            <w:vMerge w:val="restart"/>
            <w:tcMar>
              <w:left w:w="57" w:type="dxa"/>
              <w:right w:w="57" w:type="dxa"/>
            </w:tcMar>
            <w:vAlign w:val="center"/>
          </w:tcPr>
          <w:p w14:paraId="05F221B9">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评标基准价计算方法</w:t>
            </w:r>
          </w:p>
        </w:tc>
        <w:tc>
          <w:tcPr>
            <w:tcW w:w="6064" w:type="dxa"/>
            <w:gridSpan w:val="6"/>
            <w:tcMar>
              <w:left w:w="57" w:type="dxa"/>
              <w:right w:w="57" w:type="dxa"/>
            </w:tcMar>
            <w:vAlign w:val="center"/>
          </w:tcPr>
          <w:p w14:paraId="090B128D">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投标报价在参与评标基准价计算时，均不含：规费、安全文明施工措施费、暂列金额、专业工程暂估价和税金。</w:t>
            </w:r>
          </w:p>
          <w:p w14:paraId="225326AF">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1.投标报价基准价计算方法：按附件规定执行。</w:t>
            </w:r>
          </w:p>
        </w:tc>
      </w:tr>
      <w:tr w14:paraId="3B87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908" w:type="dxa"/>
            <w:vMerge w:val="continue"/>
            <w:tcMar>
              <w:left w:w="57" w:type="dxa"/>
              <w:right w:w="57" w:type="dxa"/>
            </w:tcMar>
            <w:vAlign w:val="center"/>
          </w:tcPr>
          <w:p w14:paraId="6E858570">
            <w:pPr>
              <w:widowControl/>
              <w:wordWrap w:val="0"/>
              <w:jc w:val="center"/>
              <w:rPr>
                <w:rFonts w:ascii="宋体" w:hAnsi="宋体" w:eastAsia="宋体" w:cs="宋体"/>
                <w:color w:val="auto"/>
                <w:kern w:val="0"/>
                <w:szCs w:val="21"/>
                <w:highlight w:val="none"/>
              </w:rPr>
            </w:pPr>
          </w:p>
        </w:tc>
        <w:tc>
          <w:tcPr>
            <w:tcW w:w="3082" w:type="dxa"/>
            <w:gridSpan w:val="4"/>
            <w:vMerge w:val="continue"/>
            <w:tcMar>
              <w:left w:w="57" w:type="dxa"/>
              <w:right w:w="57" w:type="dxa"/>
            </w:tcMar>
            <w:vAlign w:val="center"/>
          </w:tcPr>
          <w:p w14:paraId="630D8EFE">
            <w:pPr>
              <w:wordWrap w:val="0"/>
              <w:jc w:val="center"/>
              <w:rPr>
                <w:rFonts w:ascii="宋体" w:hAnsi="宋体" w:eastAsia="宋体" w:cs="宋体"/>
                <w:color w:val="auto"/>
                <w:szCs w:val="21"/>
                <w:highlight w:val="none"/>
              </w:rPr>
            </w:pPr>
          </w:p>
        </w:tc>
        <w:tc>
          <w:tcPr>
            <w:tcW w:w="6064" w:type="dxa"/>
            <w:gridSpan w:val="6"/>
            <w:tcMar>
              <w:left w:w="57" w:type="dxa"/>
              <w:right w:w="57" w:type="dxa"/>
            </w:tcMar>
            <w:vAlign w:val="center"/>
          </w:tcPr>
          <w:p w14:paraId="6DE54187">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2.分部分项工程项目清单综合单价、措施项目费（不含安全文明施工措施费）、材料单价基准价计算方法：按附件规定执行。</w:t>
            </w:r>
          </w:p>
        </w:tc>
      </w:tr>
      <w:tr w14:paraId="6F48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08" w:type="dxa"/>
            <w:tcMar>
              <w:left w:w="57" w:type="dxa"/>
              <w:right w:w="57" w:type="dxa"/>
            </w:tcMar>
            <w:vAlign w:val="center"/>
          </w:tcPr>
          <w:p w14:paraId="299E3581">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3082" w:type="dxa"/>
            <w:gridSpan w:val="4"/>
            <w:tcMar>
              <w:left w:w="57" w:type="dxa"/>
              <w:right w:w="57" w:type="dxa"/>
            </w:tcMar>
            <w:vAlign w:val="center"/>
          </w:tcPr>
          <w:p w14:paraId="36490933">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w:t>
            </w:r>
          </w:p>
        </w:tc>
        <w:tc>
          <w:tcPr>
            <w:tcW w:w="6064" w:type="dxa"/>
            <w:gridSpan w:val="6"/>
            <w:tcMar>
              <w:left w:w="57" w:type="dxa"/>
              <w:right w:w="57" w:type="dxa"/>
            </w:tcMar>
            <w:vAlign w:val="center"/>
          </w:tcPr>
          <w:p w14:paraId="3839106C">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按附件规定执行。</w:t>
            </w:r>
          </w:p>
        </w:tc>
      </w:tr>
      <w:tr w14:paraId="335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08" w:type="dxa"/>
            <w:vMerge w:val="restart"/>
            <w:tcMar>
              <w:left w:w="57" w:type="dxa"/>
              <w:right w:w="57" w:type="dxa"/>
            </w:tcMar>
            <w:vAlign w:val="center"/>
          </w:tcPr>
          <w:p w14:paraId="450D49B7">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p w14:paraId="73C43D3E">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276" w:type="dxa"/>
            <w:gridSpan w:val="2"/>
            <w:vMerge w:val="restart"/>
            <w:tcMar>
              <w:left w:w="57" w:type="dxa"/>
              <w:right w:w="57" w:type="dxa"/>
            </w:tcMar>
            <w:vAlign w:val="center"/>
          </w:tcPr>
          <w:p w14:paraId="438285B7">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技术标</w:t>
            </w:r>
          </w:p>
          <w:p w14:paraId="07CAEEA7">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（20分）</w:t>
            </w:r>
          </w:p>
        </w:tc>
        <w:tc>
          <w:tcPr>
            <w:tcW w:w="1806" w:type="dxa"/>
            <w:gridSpan w:val="2"/>
            <w:tcMar>
              <w:left w:w="57" w:type="dxa"/>
              <w:right w:w="57" w:type="dxa"/>
            </w:tcMar>
            <w:vAlign w:val="center"/>
          </w:tcPr>
          <w:p w14:paraId="608903C3">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567" w:type="dxa"/>
            <w:tcMar>
              <w:left w:w="57" w:type="dxa"/>
              <w:right w:w="57" w:type="dxa"/>
            </w:tcMar>
            <w:vAlign w:val="center"/>
          </w:tcPr>
          <w:p w14:paraId="7659760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742" w:type="dxa"/>
            <w:gridSpan w:val="4"/>
            <w:vAlign w:val="center"/>
          </w:tcPr>
          <w:p w14:paraId="5A2A622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755" w:type="dxa"/>
            <w:vAlign w:val="center"/>
          </w:tcPr>
          <w:p w14:paraId="574DEB2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评审得分</w:t>
            </w:r>
          </w:p>
        </w:tc>
      </w:tr>
      <w:tr w14:paraId="592B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5BF67C30">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17417F9">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7B38242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1.主要施工方案 与技术措施</w:t>
            </w:r>
          </w:p>
        </w:tc>
        <w:tc>
          <w:tcPr>
            <w:tcW w:w="567" w:type="dxa"/>
            <w:tcMar>
              <w:left w:w="57" w:type="dxa"/>
              <w:right w:w="57" w:type="dxa"/>
            </w:tcMar>
            <w:vAlign w:val="center"/>
          </w:tcPr>
          <w:p w14:paraId="6D1CEE77">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 xml:space="preserve"> </w:t>
            </w:r>
          </w:p>
        </w:tc>
        <w:tc>
          <w:tcPr>
            <w:tcW w:w="4742" w:type="dxa"/>
            <w:gridSpan w:val="4"/>
            <w:tcMar>
              <w:left w:w="57" w:type="dxa"/>
              <w:right w:w="57" w:type="dxa"/>
            </w:tcMar>
            <w:vAlign w:val="center"/>
          </w:tcPr>
          <w:p w14:paraId="63AD3F71">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施工方案（含工程特点、施工重点与难点及绿色施工）总体安排合理，合理运用先进的施工工艺、施工机械；对施工难点有科学合理的建议。</w:t>
            </w:r>
          </w:p>
        </w:tc>
        <w:tc>
          <w:tcPr>
            <w:tcW w:w="755" w:type="dxa"/>
            <w:vAlign w:val="center"/>
          </w:tcPr>
          <w:p w14:paraId="126B554E">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1F68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C491A40">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190C861E">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35E6634C">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2.质量管理体系与措施</w:t>
            </w:r>
          </w:p>
        </w:tc>
        <w:tc>
          <w:tcPr>
            <w:tcW w:w="567" w:type="dxa"/>
            <w:tcMar>
              <w:left w:w="57" w:type="dxa"/>
              <w:right w:w="57" w:type="dxa"/>
            </w:tcMar>
            <w:vAlign w:val="center"/>
          </w:tcPr>
          <w:p w14:paraId="28785476">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1.5 </w:t>
            </w:r>
          </w:p>
        </w:tc>
        <w:tc>
          <w:tcPr>
            <w:tcW w:w="4742" w:type="dxa"/>
            <w:gridSpan w:val="4"/>
            <w:tcMar>
              <w:left w:w="57" w:type="dxa"/>
              <w:right w:w="57" w:type="dxa"/>
            </w:tcMar>
            <w:vAlign w:val="center"/>
          </w:tcPr>
          <w:p w14:paraId="222FA533">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组织机构形式合理，有完善的指挥系统、质量监控系统、联络协调系统，有健全的质量管理体系、相应的施工技术标准、施工质量检验制度和综合施工质量水平评定考核制度。施工措施符合国家及我省现行工程建设标准，满足通用规范、项目规范及质量验收规范的要求，质量保证措施内容完整、经济安全、合理先进、切实可行。</w:t>
            </w:r>
          </w:p>
        </w:tc>
        <w:tc>
          <w:tcPr>
            <w:tcW w:w="755" w:type="dxa"/>
            <w:vAlign w:val="center"/>
          </w:tcPr>
          <w:p w14:paraId="6C4000A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0-1.5</w:t>
            </w:r>
          </w:p>
        </w:tc>
      </w:tr>
      <w:tr w14:paraId="51F3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56DA9CDC">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287FD026">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51436048">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3.安全管理体系与措施</w:t>
            </w:r>
          </w:p>
        </w:tc>
        <w:tc>
          <w:tcPr>
            <w:tcW w:w="567" w:type="dxa"/>
            <w:tcMar>
              <w:left w:w="57" w:type="dxa"/>
              <w:right w:w="57" w:type="dxa"/>
            </w:tcMar>
            <w:vAlign w:val="center"/>
          </w:tcPr>
          <w:p w14:paraId="248586DE">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4742" w:type="dxa"/>
            <w:gridSpan w:val="4"/>
            <w:tcMar>
              <w:left w:w="57" w:type="dxa"/>
              <w:right w:w="57" w:type="dxa"/>
            </w:tcMar>
            <w:vAlign w:val="center"/>
          </w:tcPr>
          <w:p w14:paraId="7264FB90">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1.施工安全生产保障体系健全，安全管理制度完善，安全管理目标具体，全员安全责任制明确，现场安全管理组织机构、人员配备满足国家规定要求。</w:t>
            </w:r>
          </w:p>
          <w:p w14:paraId="0F71437F">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2.安全技术方案根据工程特点、周边环境和施工工艺，制定措施科学合理、可行。</w:t>
            </w:r>
          </w:p>
          <w:p w14:paraId="37912816">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3. 现场重大危险源辨识全面，有项目危险性较大的分部分项工程清单并明确有相应的安全管理措施。</w:t>
            </w:r>
          </w:p>
        </w:tc>
        <w:tc>
          <w:tcPr>
            <w:tcW w:w="755" w:type="dxa"/>
            <w:vAlign w:val="center"/>
          </w:tcPr>
          <w:p w14:paraId="26EA76FF">
            <w:pPr>
              <w:wordWrap w:val="0"/>
              <w:jc w:val="center"/>
              <w:rPr>
                <w:rFonts w:ascii="宋体" w:hAnsi="宋体" w:eastAsia="宋体" w:cs="宋体"/>
                <w:color w:val="auto"/>
                <w:szCs w:val="21"/>
                <w:highlight w:val="none"/>
              </w:rPr>
            </w:pPr>
            <w:r>
              <w:rPr>
                <w:rFonts w:ascii="宋体" w:hAnsi="宋体" w:eastAsia="宋体" w:cs="宋体"/>
                <w:color w:val="auto"/>
                <w:szCs w:val="21"/>
                <w:highlight w:val="none"/>
              </w:rPr>
              <w:t>0-</w:t>
            </w:r>
            <w:r>
              <w:rPr>
                <w:rFonts w:hint="eastAsia" w:ascii="宋体" w:hAnsi="宋体" w:eastAsia="宋体" w:cs="宋体"/>
                <w:color w:val="auto"/>
                <w:szCs w:val="21"/>
                <w:highlight w:val="none"/>
              </w:rPr>
              <w:t>0</w:t>
            </w:r>
            <w:r>
              <w:rPr>
                <w:rFonts w:ascii="宋体" w:hAnsi="宋体" w:eastAsia="宋体" w:cs="宋体"/>
                <w:color w:val="auto"/>
                <w:szCs w:val="21"/>
                <w:highlight w:val="none"/>
              </w:rPr>
              <w:t>.5</w:t>
            </w:r>
            <w:r>
              <w:rPr>
                <w:rFonts w:hint="eastAsia" w:ascii="宋体" w:hAnsi="宋体" w:eastAsia="宋体" w:cs="宋体"/>
                <w:color w:val="auto"/>
                <w:szCs w:val="21"/>
                <w:highlight w:val="none"/>
              </w:rPr>
              <w:t>/项</w:t>
            </w:r>
          </w:p>
        </w:tc>
      </w:tr>
      <w:tr w14:paraId="0406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3A9E93AA">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1E5AD5F7">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778A9AFF">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4.文明施工、环境保护管理体系及施工现场扬尘治理措施</w:t>
            </w:r>
          </w:p>
        </w:tc>
        <w:tc>
          <w:tcPr>
            <w:tcW w:w="567" w:type="dxa"/>
            <w:tcMar>
              <w:left w:w="57" w:type="dxa"/>
              <w:right w:w="57" w:type="dxa"/>
            </w:tcMar>
            <w:vAlign w:val="center"/>
          </w:tcPr>
          <w:p w14:paraId="0E3DD350">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42" w:type="dxa"/>
            <w:gridSpan w:val="4"/>
            <w:tcMar>
              <w:left w:w="57" w:type="dxa"/>
              <w:right w:w="57" w:type="dxa"/>
            </w:tcMar>
            <w:vAlign w:val="center"/>
          </w:tcPr>
          <w:p w14:paraId="689ED54C">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创安全文明标准化工地目标明确，有针对项目实际情况，科学可行的创建计划和符合相关标准、规范、规程的创建保证措施和安全文明施工措施费投入使用计划，现场施工区、生活区、办公区等设置科学规范，符合有关文明施工、健康卫生的规定。有防治施工现场扬尘治理方案，措施符合河南省《城市房屋</w:t>
            </w:r>
            <w:r>
              <w:rPr>
                <w:rFonts w:hint="eastAsia" w:ascii="宋体" w:hAnsi="宋体" w:eastAsia="宋体" w:cs="宋体"/>
                <w:color w:val="auto"/>
                <w:szCs w:val="21"/>
                <w:highlight w:val="none"/>
                <w:lang w:eastAsia="zh-CN"/>
              </w:rPr>
              <w:t>建筑</w:t>
            </w:r>
            <w:r>
              <w:rPr>
                <w:rFonts w:hint="eastAsia" w:ascii="宋体" w:hAnsi="宋体" w:eastAsia="宋体" w:cs="宋体"/>
                <w:color w:val="auto"/>
                <w:szCs w:val="21"/>
                <w:highlight w:val="none"/>
              </w:rPr>
              <w:t>和市政基础设施工程及道路扬尘污染防治标准》（DBJ41/174 ）的规定。</w:t>
            </w:r>
          </w:p>
        </w:tc>
        <w:tc>
          <w:tcPr>
            <w:tcW w:w="755" w:type="dxa"/>
            <w:vAlign w:val="center"/>
          </w:tcPr>
          <w:p w14:paraId="69A2C50F">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50B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71E987AB">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C8D8F41">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3ECCA6E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5.工期保证措施</w:t>
            </w:r>
          </w:p>
        </w:tc>
        <w:tc>
          <w:tcPr>
            <w:tcW w:w="567" w:type="dxa"/>
            <w:tcMar>
              <w:left w:w="57" w:type="dxa"/>
              <w:right w:w="57" w:type="dxa"/>
            </w:tcMar>
            <w:vAlign w:val="center"/>
          </w:tcPr>
          <w:p w14:paraId="7EB87B2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w:t>
            </w:r>
          </w:p>
        </w:tc>
        <w:tc>
          <w:tcPr>
            <w:tcW w:w="4742" w:type="dxa"/>
            <w:gridSpan w:val="4"/>
            <w:tcMar>
              <w:left w:w="57" w:type="dxa"/>
              <w:right w:w="57" w:type="dxa"/>
            </w:tcMar>
            <w:vAlign w:val="center"/>
          </w:tcPr>
          <w:p w14:paraId="33D34430">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工期承诺满足招标文件要求，工期保证措施合理且有针对性，有具体的违约责任承诺。</w:t>
            </w:r>
          </w:p>
        </w:tc>
        <w:tc>
          <w:tcPr>
            <w:tcW w:w="755" w:type="dxa"/>
            <w:vAlign w:val="center"/>
          </w:tcPr>
          <w:p w14:paraId="6376A84E">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446C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3A303069">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2428D06B">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593E6EF6">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6.拟投入资源配备计划措施</w:t>
            </w:r>
          </w:p>
        </w:tc>
        <w:tc>
          <w:tcPr>
            <w:tcW w:w="567" w:type="dxa"/>
            <w:tcMar>
              <w:left w:w="57" w:type="dxa"/>
              <w:right w:w="57" w:type="dxa"/>
            </w:tcMar>
            <w:vAlign w:val="center"/>
          </w:tcPr>
          <w:p w14:paraId="55D9FEA0">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4742" w:type="dxa"/>
            <w:gridSpan w:val="4"/>
            <w:tcMar>
              <w:left w:w="57" w:type="dxa"/>
              <w:right w:w="57" w:type="dxa"/>
            </w:tcMar>
            <w:vAlign w:val="center"/>
          </w:tcPr>
          <w:p w14:paraId="33843448">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1.机械：投入计划与进度计划呼应，采用先进机械设备且配置合理，满足安全技术规范和施工进度需要；</w:t>
            </w:r>
            <w:r>
              <w:rPr>
                <w:rFonts w:ascii="宋体" w:hAnsi="宋体" w:eastAsia="宋体" w:cs="宋体"/>
                <w:color w:val="auto"/>
                <w:szCs w:val="21"/>
                <w:highlight w:val="none"/>
              </w:rPr>
              <w:t xml:space="preserve"> </w:t>
            </w:r>
          </w:p>
          <w:p w14:paraId="403B18B7">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2.劳动力：投入计划与进度计划呼应，满足施工需要，调配投入计划合理、准确；</w:t>
            </w:r>
            <w:r>
              <w:rPr>
                <w:rFonts w:ascii="宋体" w:hAnsi="宋体" w:eastAsia="宋体" w:cs="宋体"/>
                <w:color w:val="auto"/>
                <w:szCs w:val="21"/>
                <w:highlight w:val="none"/>
              </w:rPr>
              <w:t xml:space="preserve"> </w:t>
            </w:r>
          </w:p>
          <w:p w14:paraId="3642B11A">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3.主要物资计划：主要物资投入计划与进度计划呼应，满足施工需要，调配投入计划合理、准确。</w:t>
            </w:r>
          </w:p>
        </w:tc>
        <w:tc>
          <w:tcPr>
            <w:tcW w:w="755" w:type="dxa"/>
            <w:vAlign w:val="center"/>
          </w:tcPr>
          <w:p w14:paraId="403ACCA5">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0-0.5/项</w:t>
            </w:r>
          </w:p>
        </w:tc>
      </w:tr>
      <w:tr w14:paraId="552A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7F3AE9F5">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10CA8FAF">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3D372CBF">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7.施工进度表与网络计划图</w:t>
            </w:r>
          </w:p>
        </w:tc>
        <w:tc>
          <w:tcPr>
            <w:tcW w:w="567" w:type="dxa"/>
            <w:tcMar>
              <w:left w:w="57" w:type="dxa"/>
              <w:right w:w="57" w:type="dxa"/>
            </w:tcMar>
            <w:vAlign w:val="center"/>
          </w:tcPr>
          <w:p w14:paraId="758DE0E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42" w:type="dxa"/>
            <w:gridSpan w:val="4"/>
            <w:tcMar>
              <w:left w:w="57" w:type="dxa"/>
              <w:right w:w="57" w:type="dxa"/>
            </w:tcMar>
            <w:vAlign w:val="center"/>
          </w:tcPr>
          <w:p w14:paraId="084DE0B7">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关键线路清晰、准确、完整，计划编制合理、可行，满足招标文件对工期的要求。</w:t>
            </w:r>
          </w:p>
        </w:tc>
        <w:tc>
          <w:tcPr>
            <w:tcW w:w="755" w:type="dxa"/>
            <w:vAlign w:val="center"/>
          </w:tcPr>
          <w:p w14:paraId="3D1C30BF">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6436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3C79D95C">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EDEC885">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096573E5">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8.施工总平面图布置</w:t>
            </w:r>
          </w:p>
        </w:tc>
        <w:tc>
          <w:tcPr>
            <w:tcW w:w="567" w:type="dxa"/>
            <w:tcMar>
              <w:left w:w="57" w:type="dxa"/>
              <w:right w:w="57" w:type="dxa"/>
            </w:tcMar>
            <w:vAlign w:val="center"/>
          </w:tcPr>
          <w:p w14:paraId="5629F216">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42" w:type="dxa"/>
            <w:gridSpan w:val="4"/>
            <w:tcMar>
              <w:left w:w="57" w:type="dxa"/>
              <w:right w:w="57" w:type="dxa"/>
            </w:tcMar>
            <w:vAlign w:val="center"/>
          </w:tcPr>
          <w:p w14:paraId="393E5E8B">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总体布置有针对性、合理，能满足施工需要，符合安全、文明施工要求，材料堆放有序。</w:t>
            </w:r>
          </w:p>
        </w:tc>
        <w:tc>
          <w:tcPr>
            <w:tcW w:w="755" w:type="dxa"/>
            <w:vAlign w:val="center"/>
          </w:tcPr>
          <w:p w14:paraId="10202075">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2D59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8290020">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804DC57">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6E51B2C3">
            <w:pPr>
              <w:wordWrap w:val="0"/>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9.检查、测试与验收的方法和措施</w:t>
            </w:r>
          </w:p>
        </w:tc>
        <w:tc>
          <w:tcPr>
            <w:tcW w:w="567" w:type="dxa"/>
            <w:tcMar>
              <w:left w:w="57" w:type="dxa"/>
              <w:right w:w="57" w:type="dxa"/>
            </w:tcMar>
            <w:vAlign w:val="center"/>
          </w:tcPr>
          <w:p w14:paraId="6189076F">
            <w:pPr>
              <w:wordWrap w:val="0"/>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4</w:t>
            </w:r>
          </w:p>
        </w:tc>
        <w:tc>
          <w:tcPr>
            <w:tcW w:w="4742" w:type="dxa"/>
            <w:gridSpan w:val="4"/>
            <w:tcMar>
              <w:left w:w="57" w:type="dxa"/>
              <w:right w:w="57" w:type="dxa"/>
            </w:tcMar>
            <w:vAlign w:val="center"/>
          </w:tcPr>
          <w:p w14:paraId="7986FB40">
            <w:pPr>
              <w:wordWrap w:val="0"/>
              <w:jc w:val="both"/>
              <w:rPr>
                <w:rFonts w:ascii="宋体" w:hAnsi="宋体" w:eastAsia="宋体" w:cs="宋体"/>
                <w:color w:val="auto"/>
                <w:szCs w:val="21"/>
                <w:highlight w:val="none"/>
              </w:rPr>
            </w:pPr>
            <w:r>
              <w:rPr>
                <w:rFonts w:hint="eastAsia" w:ascii="宋体" w:hAnsi="宋体" w:eastAsia="宋体" w:cs="宋体"/>
                <w:color w:val="auto"/>
                <w:sz w:val="21"/>
                <w:szCs w:val="21"/>
                <w:highlight w:val="none"/>
              </w:rPr>
              <w:t>检查、测试与验收的方法</w:t>
            </w:r>
            <w:r>
              <w:rPr>
                <w:rFonts w:hint="eastAsia" w:ascii="宋体" w:hAnsi="宋体" w:eastAsia="宋体" w:cs="宋体"/>
                <w:color w:val="auto"/>
                <w:sz w:val="21"/>
                <w:szCs w:val="21"/>
                <w:highlight w:val="none"/>
                <w:lang w:eastAsia="zh-CN"/>
              </w:rPr>
              <w:t>合理，可行性高。</w:t>
            </w:r>
          </w:p>
        </w:tc>
        <w:tc>
          <w:tcPr>
            <w:tcW w:w="755" w:type="dxa"/>
            <w:vAlign w:val="center"/>
          </w:tcPr>
          <w:p w14:paraId="0A774F05">
            <w:pPr>
              <w:wordWrap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0-4</w:t>
            </w:r>
          </w:p>
        </w:tc>
      </w:tr>
      <w:tr w14:paraId="751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08" w:type="dxa"/>
            <w:vMerge w:val="continue"/>
            <w:tcMar>
              <w:left w:w="57" w:type="dxa"/>
              <w:right w:w="57" w:type="dxa"/>
            </w:tcMar>
            <w:vAlign w:val="center"/>
          </w:tcPr>
          <w:p w14:paraId="0F78AF73">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61EA3DB7">
            <w:pPr>
              <w:widowControl/>
              <w:wordWrap w:val="0"/>
              <w:jc w:val="center"/>
              <w:rPr>
                <w:rFonts w:ascii="宋体" w:hAnsi="宋体" w:eastAsia="宋体" w:cs="宋体"/>
                <w:color w:val="auto"/>
                <w:kern w:val="0"/>
                <w:szCs w:val="21"/>
                <w:highlight w:val="none"/>
              </w:rPr>
            </w:pPr>
          </w:p>
        </w:tc>
        <w:tc>
          <w:tcPr>
            <w:tcW w:w="1806" w:type="dxa"/>
            <w:gridSpan w:val="2"/>
            <w:vMerge w:val="restart"/>
            <w:tcMar>
              <w:left w:w="57" w:type="dxa"/>
              <w:right w:w="57" w:type="dxa"/>
            </w:tcMar>
            <w:vAlign w:val="center"/>
          </w:tcPr>
          <w:p w14:paraId="52EA1FA4">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10.采用新工艺、新技术、新设备、新材料、BIM等的程度</w:t>
            </w:r>
          </w:p>
        </w:tc>
        <w:tc>
          <w:tcPr>
            <w:tcW w:w="567" w:type="dxa"/>
            <w:vMerge w:val="restart"/>
            <w:tcMar>
              <w:left w:w="57" w:type="dxa"/>
              <w:right w:w="57" w:type="dxa"/>
            </w:tcMar>
            <w:vAlign w:val="center"/>
          </w:tcPr>
          <w:p w14:paraId="1BD4679D">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4742" w:type="dxa"/>
            <w:gridSpan w:val="4"/>
            <w:tcMar>
              <w:left w:w="57" w:type="dxa"/>
              <w:right w:w="57" w:type="dxa"/>
            </w:tcMar>
            <w:vAlign w:val="center"/>
          </w:tcPr>
          <w:p w14:paraId="70B6BE7F">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采用（1）新工艺、（2）新技术、（3）新设备（含工器具、智能设备等）、（4）新材料等满足实现设计要求，符合施工需要和相应技术标准等规定，经济适用。</w:t>
            </w:r>
            <w:r>
              <w:rPr>
                <w:rFonts w:ascii="宋体" w:hAnsi="宋体" w:eastAsia="宋体" w:cs="宋体"/>
                <w:color w:val="auto"/>
                <w:szCs w:val="21"/>
                <w:highlight w:val="none"/>
              </w:rPr>
              <w:t xml:space="preserve"> </w:t>
            </w:r>
          </w:p>
        </w:tc>
        <w:tc>
          <w:tcPr>
            <w:tcW w:w="755" w:type="dxa"/>
            <w:vAlign w:val="center"/>
          </w:tcPr>
          <w:p w14:paraId="24D04160">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0-0.5/项</w:t>
            </w:r>
          </w:p>
        </w:tc>
      </w:tr>
      <w:tr w14:paraId="587D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9FED56F">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30C5B8CC">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0CE6B8AC">
            <w:pPr>
              <w:wordWrap w:val="0"/>
              <w:jc w:val="center"/>
              <w:rPr>
                <w:rFonts w:ascii="宋体" w:hAnsi="宋体" w:eastAsia="宋体" w:cs="宋体"/>
                <w:color w:val="auto"/>
                <w:szCs w:val="21"/>
                <w:highlight w:val="none"/>
              </w:rPr>
            </w:pPr>
          </w:p>
        </w:tc>
        <w:tc>
          <w:tcPr>
            <w:tcW w:w="567" w:type="dxa"/>
            <w:vMerge w:val="continue"/>
            <w:tcMar>
              <w:left w:w="57" w:type="dxa"/>
              <w:right w:w="57" w:type="dxa"/>
            </w:tcMar>
            <w:vAlign w:val="center"/>
          </w:tcPr>
          <w:p w14:paraId="427FFA9D">
            <w:pPr>
              <w:wordWrap w:val="0"/>
              <w:jc w:val="center"/>
              <w:rPr>
                <w:rFonts w:ascii="宋体" w:hAnsi="宋体" w:eastAsia="宋体" w:cs="宋体"/>
                <w:color w:val="auto"/>
                <w:szCs w:val="21"/>
                <w:highlight w:val="none"/>
              </w:rPr>
            </w:pPr>
          </w:p>
        </w:tc>
        <w:tc>
          <w:tcPr>
            <w:tcW w:w="4742" w:type="dxa"/>
            <w:gridSpan w:val="4"/>
            <w:tcMar>
              <w:left w:w="57" w:type="dxa"/>
              <w:right w:w="57" w:type="dxa"/>
            </w:tcMar>
            <w:vAlign w:val="center"/>
          </w:tcPr>
          <w:p w14:paraId="4E8D644E">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应用BIM技术优化施工工序、资源配置及数字化管理，措施得当，有效提高施工效率。</w:t>
            </w:r>
          </w:p>
        </w:tc>
        <w:tc>
          <w:tcPr>
            <w:tcW w:w="755" w:type="dxa"/>
            <w:vAlign w:val="center"/>
          </w:tcPr>
          <w:p w14:paraId="385FF08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0-1.5</w:t>
            </w:r>
          </w:p>
        </w:tc>
      </w:tr>
      <w:tr w14:paraId="6CD1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335A9C57">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104B7944">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755F881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11.施工现场实施信息化监控和数据处理</w:t>
            </w:r>
          </w:p>
        </w:tc>
        <w:tc>
          <w:tcPr>
            <w:tcW w:w="567" w:type="dxa"/>
            <w:tcMar>
              <w:left w:w="57" w:type="dxa"/>
              <w:right w:w="57" w:type="dxa"/>
            </w:tcMar>
            <w:vAlign w:val="center"/>
          </w:tcPr>
          <w:p w14:paraId="0D696059">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42" w:type="dxa"/>
            <w:gridSpan w:val="4"/>
            <w:tcMar>
              <w:left w:w="57" w:type="dxa"/>
              <w:right w:w="57" w:type="dxa"/>
            </w:tcMar>
            <w:vAlign w:val="center"/>
          </w:tcPr>
          <w:p w14:paraId="581CCAD0">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施工现场实施信息化监控和数据处理系统布置合理，满足管理需要。</w:t>
            </w:r>
          </w:p>
        </w:tc>
        <w:tc>
          <w:tcPr>
            <w:tcW w:w="755" w:type="dxa"/>
            <w:vAlign w:val="center"/>
          </w:tcPr>
          <w:p w14:paraId="752246FA">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17DA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8" w:type="dxa"/>
            <w:vMerge w:val="continue"/>
            <w:tcMar>
              <w:left w:w="57" w:type="dxa"/>
              <w:right w:w="57" w:type="dxa"/>
            </w:tcMar>
            <w:vAlign w:val="center"/>
          </w:tcPr>
          <w:p w14:paraId="6D4AF127">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6B2E0F52">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3B2C81AC">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12.风险管理措施</w:t>
            </w:r>
          </w:p>
        </w:tc>
        <w:tc>
          <w:tcPr>
            <w:tcW w:w="567" w:type="dxa"/>
            <w:tcMar>
              <w:left w:w="57" w:type="dxa"/>
              <w:right w:w="57" w:type="dxa"/>
            </w:tcMar>
            <w:vAlign w:val="center"/>
          </w:tcPr>
          <w:p w14:paraId="4959B34E">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742" w:type="dxa"/>
            <w:gridSpan w:val="4"/>
            <w:tcMar>
              <w:left w:w="57" w:type="dxa"/>
              <w:right w:w="57" w:type="dxa"/>
            </w:tcMar>
            <w:vAlign w:val="center"/>
          </w:tcPr>
          <w:p w14:paraId="09E4FFC8">
            <w:pPr>
              <w:wordWrap w:val="0"/>
              <w:rPr>
                <w:rFonts w:ascii="宋体" w:hAnsi="宋体" w:eastAsia="宋体" w:cs="宋体"/>
                <w:color w:val="auto"/>
                <w:szCs w:val="21"/>
                <w:highlight w:val="none"/>
              </w:rPr>
            </w:pPr>
            <w:r>
              <w:rPr>
                <w:rFonts w:hint="eastAsia" w:ascii="宋体" w:hAnsi="宋体" w:eastAsia="宋体" w:cs="宋体"/>
                <w:color w:val="auto"/>
                <w:szCs w:val="21"/>
                <w:highlight w:val="none"/>
              </w:rPr>
              <w:t>风险防控管理措施齐全，风险预控符合规范要求，风险控制要点定位准确，各阶段风险控制及应急措施得力。</w:t>
            </w:r>
          </w:p>
        </w:tc>
        <w:tc>
          <w:tcPr>
            <w:tcW w:w="755" w:type="dxa"/>
            <w:vAlign w:val="center"/>
          </w:tcPr>
          <w:p w14:paraId="2E7E29A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5A3E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8" w:type="dxa"/>
            <w:vMerge w:val="restart"/>
            <w:tcMar>
              <w:left w:w="57" w:type="dxa"/>
              <w:right w:w="57" w:type="dxa"/>
            </w:tcMar>
            <w:vAlign w:val="center"/>
          </w:tcPr>
          <w:p w14:paraId="1D34AD3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p w14:paraId="3A50F366">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276" w:type="dxa"/>
            <w:gridSpan w:val="2"/>
            <w:vMerge w:val="restart"/>
            <w:tcMar>
              <w:left w:w="57" w:type="dxa"/>
              <w:right w:w="57" w:type="dxa"/>
            </w:tcMar>
            <w:vAlign w:val="center"/>
          </w:tcPr>
          <w:p w14:paraId="1BEA58DC">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商务标</w:t>
            </w:r>
          </w:p>
          <w:p w14:paraId="44A34A58">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（50分）</w:t>
            </w:r>
          </w:p>
        </w:tc>
        <w:tc>
          <w:tcPr>
            <w:tcW w:w="1806" w:type="dxa"/>
            <w:gridSpan w:val="2"/>
            <w:tcMar>
              <w:left w:w="57" w:type="dxa"/>
              <w:right w:w="57" w:type="dxa"/>
            </w:tcMar>
            <w:vAlign w:val="center"/>
          </w:tcPr>
          <w:p w14:paraId="5D9E271B">
            <w:pPr>
              <w:widowControl/>
              <w:spacing w:line="3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评</w:t>
            </w:r>
            <w:r>
              <w:rPr>
                <w:rFonts w:hint="eastAsia" w:ascii="宋体" w:hAnsi="宋体" w:eastAsia="宋体" w:cs="宋体"/>
                <w:color w:val="auto"/>
                <w:kern w:val="0"/>
                <w:szCs w:val="21"/>
                <w:highlight w:val="none"/>
              </w:rPr>
              <w:t>分</w:t>
            </w:r>
            <w:r>
              <w:rPr>
                <w:rFonts w:ascii="宋体" w:hAnsi="宋体" w:eastAsia="宋体" w:cs="宋体"/>
                <w:color w:val="auto"/>
                <w:kern w:val="0"/>
                <w:szCs w:val="21"/>
                <w:highlight w:val="none"/>
              </w:rPr>
              <w:t>因素</w:t>
            </w:r>
          </w:p>
        </w:tc>
        <w:tc>
          <w:tcPr>
            <w:tcW w:w="1276" w:type="dxa"/>
            <w:gridSpan w:val="2"/>
            <w:tcMar>
              <w:left w:w="57" w:type="dxa"/>
              <w:right w:w="57" w:type="dxa"/>
            </w:tcMar>
            <w:vAlign w:val="center"/>
          </w:tcPr>
          <w:p w14:paraId="4460F868">
            <w:pPr>
              <w:adjustRightInd w:val="0"/>
              <w:snapToGrid w:val="0"/>
              <w:spacing w:line="3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分值</w:t>
            </w:r>
          </w:p>
        </w:tc>
        <w:tc>
          <w:tcPr>
            <w:tcW w:w="4788" w:type="dxa"/>
            <w:gridSpan w:val="4"/>
            <w:vAlign w:val="center"/>
          </w:tcPr>
          <w:p w14:paraId="2E35F571">
            <w:pPr>
              <w:adjustRightInd w:val="0"/>
              <w:snapToGrid w:val="0"/>
              <w:spacing w:line="30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计分规则</w:t>
            </w:r>
          </w:p>
        </w:tc>
      </w:tr>
      <w:tr w14:paraId="6EB9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8" w:type="dxa"/>
            <w:vMerge w:val="continue"/>
            <w:tcMar>
              <w:left w:w="57" w:type="dxa"/>
              <w:right w:w="57" w:type="dxa"/>
            </w:tcMar>
            <w:vAlign w:val="center"/>
          </w:tcPr>
          <w:p w14:paraId="27AFC02E">
            <w:pPr>
              <w:widowControl/>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3090DB4C">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2FA19F56">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1.投标报价</w:t>
            </w:r>
          </w:p>
        </w:tc>
        <w:tc>
          <w:tcPr>
            <w:tcW w:w="1276" w:type="dxa"/>
            <w:gridSpan w:val="2"/>
            <w:tcMar>
              <w:left w:w="57" w:type="dxa"/>
              <w:right w:w="57" w:type="dxa"/>
            </w:tcMar>
            <w:vAlign w:val="center"/>
          </w:tcPr>
          <w:p w14:paraId="53252D0C">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w:t>
            </w:r>
          </w:p>
        </w:tc>
        <w:tc>
          <w:tcPr>
            <w:tcW w:w="4788" w:type="dxa"/>
            <w:gridSpan w:val="4"/>
            <w:vAlign w:val="center"/>
          </w:tcPr>
          <w:p w14:paraId="34D96AF9">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见附件-商务标的主要内容及评标分值</w:t>
            </w:r>
          </w:p>
        </w:tc>
      </w:tr>
      <w:tr w14:paraId="3DB7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8" w:type="dxa"/>
            <w:vMerge w:val="continue"/>
            <w:tcMar>
              <w:left w:w="57" w:type="dxa"/>
              <w:right w:w="57" w:type="dxa"/>
            </w:tcMar>
            <w:vAlign w:val="center"/>
          </w:tcPr>
          <w:p w14:paraId="1720AE5E">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4A6A5B2F">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19F1BF61">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2.分部分项工程项目清单综合单价</w:t>
            </w:r>
          </w:p>
        </w:tc>
        <w:tc>
          <w:tcPr>
            <w:tcW w:w="1276" w:type="dxa"/>
            <w:gridSpan w:val="2"/>
            <w:tcMar>
              <w:left w:w="57" w:type="dxa"/>
              <w:right w:w="57" w:type="dxa"/>
            </w:tcMar>
            <w:vAlign w:val="center"/>
          </w:tcPr>
          <w:p w14:paraId="03DD0D2F">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788" w:type="dxa"/>
            <w:gridSpan w:val="4"/>
            <w:vAlign w:val="center"/>
          </w:tcPr>
          <w:p w14:paraId="26A61834">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见附件-商务标的主要内容及评标分值</w:t>
            </w:r>
          </w:p>
        </w:tc>
      </w:tr>
      <w:tr w14:paraId="3D1B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08" w:type="dxa"/>
            <w:vMerge w:val="continue"/>
            <w:tcMar>
              <w:left w:w="57" w:type="dxa"/>
              <w:right w:w="57" w:type="dxa"/>
            </w:tcMar>
            <w:vAlign w:val="center"/>
          </w:tcPr>
          <w:p w14:paraId="5EB55219">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656AF19A">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2ED0E977">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3.措施项目费（不含安全文明施工措施费）</w:t>
            </w:r>
          </w:p>
        </w:tc>
        <w:tc>
          <w:tcPr>
            <w:tcW w:w="1276" w:type="dxa"/>
            <w:gridSpan w:val="2"/>
            <w:tcMar>
              <w:left w:w="57" w:type="dxa"/>
              <w:right w:w="57" w:type="dxa"/>
            </w:tcMar>
            <w:vAlign w:val="center"/>
          </w:tcPr>
          <w:p w14:paraId="58CEA74D">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788" w:type="dxa"/>
            <w:gridSpan w:val="4"/>
            <w:vAlign w:val="center"/>
          </w:tcPr>
          <w:p w14:paraId="269AEE2F">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见附件-商务标的主要内容及评标分值</w:t>
            </w:r>
          </w:p>
        </w:tc>
      </w:tr>
      <w:tr w14:paraId="43FC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8" w:type="dxa"/>
            <w:vMerge w:val="continue"/>
            <w:tcMar>
              <w:left w:w="57" w:type="dxa"/>
              <w:right w:w="57" w:type="dxa"/>
            </w:tcMar>
            <w:vAlign w:val="center"/>
          </w:tcPr>
          <w:p w14:paraId="677B64D9">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27CC4C3">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78907206">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材料单价</w:t>
            </w:r>
          </w:p>
        </w:tc>
        <w:tc>
          <w:tcPr>
            <w:tcW w:w="1276" w:type="dxa"/>
            <w:gridSpan w:val="2"/>
            <w:tcMar>
              <w:left w:w="57" w:type="dxa"/>
              <w:right w:w="57" w:type="dxa"/>
            </w:tcMar>
            <w:vAlign w:val="center"/>
          </w:tcPr>
          <w:p w14:paraId="60786164">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4788" w:type="dxa"/>
            <w:gridSpan w:val="4"/>
            <w:vAlign w:val="center"/>
          </w:tcPr>
          <w:p w14:paraId="1AC67AB3">
            <w:pPr>
              <w:adjustRightInd w:val="0"/>
              <w:snapToGrid w:val="0"/>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见附件-商务标的主要内容及评标分值</w:t>
            </w:r>
          </w:p>
        </w:tc>
      </w:tr>
      <w:tr w14:paraId="1F45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08" w:type="dxa"/>
            <w:vMerge w:val="restart"/>
            <w:tcMar>
              <w:left w:w="57" w:type="dxa"/>
              <w:right w:w="57" w:type="dxa"/>
            </w:tcMar>
            <w:vAlign w:val="center"/>
          </w:tcPr>
          <w:p w14:paraId="143E60D2">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p w14:paraId="67365734">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276" w:type="dxa"/>
            <w:gridSpan w:val="2"/>
            <w:vMerge w:val="restart"/>
            <w:tcMar>
              <w:left w:w="57" w:type="dxa"/>
              <w:right w:w="57" w:type="dxa"/>
            </w:tcMar>
            <w:vAlign w:val="center"/>
          </w:tcPr>
          <w:p w14:paraId="5676031E">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综合标</w:t>
            </w:r>
          </w:p>
          <w:p w14:paraId="1F5C25D6">
            <w:pPr>
              <w:widowControl/>
              <w:wordWrap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（总分30分）</w:t>
            </w:r>
          </w:p>
        </w:tc>
        <w:tc>
          <w:tcPr>
            <w:tcW w:w="1806" w:type="dxa"/>
            <w:gridSpan w:val="2"/>
            <w:tcMar>
              <w:left w:w="57" w:type="dxa"/>
              <w:right w:w="57" w:type="dxa"/>
            </w:tcMar>
            <w:vAlign w:val="center"/>
          </w:tcPr>
          <w:p w14:paraId="63C901E7">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4252" w:type="dxa"/>
            <w:gridSpan w:val="4"/>
            <w:tcMar>
              <w:left w:w="57" w:type="dxa"/>
              <w:right w:w="57" w:type="dxa"/>
            </w:tcMar>
            <w:vAlign w:val="center"/>
          </w:tcPr>
          <w:p w14:paraId="132FD2AB">
            <w:pPr>
              <w:spacing w:line="300" w:lineRule="exact"/>
              <w:jc w:val="center"/>
              <w:rPr>
                <w:rFonts w:ascii="宋体" w:hAnsi="宋体" w:eastAsia="宋体" w:cs="宋体"/>
                <w:b/>
                <w:bCs/>
                <w:color w:val="auto"/>
                <w:kern w:val="0"/>
                <w:szCs w:val="21"/>
                <w:highlight w:val="none"/>
              </w:rPr>
            </w:pPr>
            <w:r>
              <w:rPr>
                <w:rFonts w:hint="eastAsia" w:ascii="宋体" w:hAnsi="宋体" w:eastAsia="宋体" w:cs="宋体"/>
                <w:color w:val="auto"/>
                <w:szCs w:val="21"/>
                <w:highlight w:val="none"/>
              </w:rPr>
              <w:t>评审标准</w:t>
            </w:r>
          </w:p>
        </w:tc>
        <w:tc>
          <w:tcPr>
            <w:tcW w:w="1812" w:type="dxa"/>
            <w:gridSpan w:val="2"/>
            <w:tcMar>
              <w:left w:w="57" w:type="dxa"/>
              <w:right w:w="57" w:type="dxa"/>
            </w:tcMar>
            <w:vAlign w:val="center"/>
          </w:tcPr>
          <w:p w14:paraId="12A4684C">
            <w:pPr>
              <w:wordWrap w:val="0"/>
              <w:jc w:val="center"/>
              <w:rPr>
                <w:rFonts w:ascii="宋体" w:hAnsi="宋体" w:eastAsia="宋体" w:cs="宋体"/>
                <w:b/>
                <w:bCs/>
                <w:color w:val="auto"/>
                <w:kern w:val="0"/>
                <w:szCs w:val="21"/>
                <w:highlight w:val="none"/>
              </w:rPr>
            </w:pPr>
            <w:r>
              <w:rPr>
                <w:rFonts w:hint="eastAsia" w:ascii="宋体" w:hAnsi="宋体" w:eastAsia="宋体" w:cs="宋体"/>
                <w:color w:val="auto"/>
                <w:szCs w:val="21"/>
                <w:highlight w:val="none"/>
              </w:rPr>
              <w:t>评审计分</w:t>
            </w:r>
          </w:p>
        </w:tc>
      </w:tr>
      <w:tr w14:paraId="320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08" w:type="dxa"/>
            <w:vMerge w:val="continue"/>
            <w:tcMar>
              <w:left w:w="57" w:type="dxa"/>
              <w:right w:w="57" w:type="dxa"/>
            </w:tcMar>
            <w:vAlign w:val="center"/>
          </w:tcPr>
          <w:p w14:paraId="02481B23">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5DC9DE85">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146BC977">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1.企业业绩（2分）</w:t>
            </w:r>
          </w:p>
        </w:tc>
        <w:tc>
          <w:tcPr>
            <w:tcW w:w="4252" w:type="dxa"/>
            <w:gridSpan w:val="4"/>
            <w:tcMar>
              <w:left w:w="57" w:type="dxa"/>
              <w:right w:w="57" w:type="dxa"/>
            </w:tcMar>
            <w:vAlign w:val="center"/>
          </w:tcPr>
          <w:p w14:paraId="6B69D420">
            <w:pPr>
              <w:spacing w:line="3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投标企业承担过</w:t>
            </w:r>
            <w:r>
              <w:rPr>
                <w:rFonts w:hint="eastAsia" w:ascii="宋体" w:hAnsi="宋体" w:eastAsia="宋体" w:cs="宋体"/>
                <w:color w:val="auto"/>
                <w:szCs w:val="21"/>
                <w:highlight w:val="none"/>
                <w:lang w:val="en-US" w:eastAsia="zh-CN"/>
              </w:rPr>
              <w:t>类似</w:t>
            </w:r>
            <w:r>
              <w:rPr>
                <w:rFonts w:ascii="宋体" w:hAnsi="宋体" w:eastAsia="宋体" w:cs="宋体"/>
                <w:color w:val="auto"/>
                <w:szCs w:val="21"/>
                <w:highlight w:val="none"/>
              </w:rPr>
              <w:t>的工程业绩，每份得</w:t>
            </w:r>
            <w:r>
              <w:rPr>
                <w:rFonts w:hint="eastAsia" w:ascii="宋体" w:hAnsi="宋体" w:eastAsia="宋体" w:cs="宋体"/>
                <w:color w:val="auto"/>
                <w:szCs w:val="21"/>
                <w:highlight w:val="none"/>
              </w:rPr>
              <w:t>1</w:t>
            </w:r>
            <w:r>
              <w:rPr>
                <w:rFonts w:ascii="宋体" w:hAnsi="宋体" w:eastAsia="宋体" w:cs="宋体"/>
                <w:color w:val="auto"/>
                <w:szCs w:val="21"/>
                <w:highlight w:val="none"/>
              </w:rPr>
              <w:t>分，最多得</w:t>
            </w:r>
            <w:r>
              <w:rPr>
                <w:rFonts w:hint="eastAsia" w:ascii="宋体" w:hAnsi="宋体" w:eastAsia="宋体" w:cs="宋体"/>
                <w:color w:val="auto"/>
                <w:szCs w:val="21"/>
                <w:highlight w:val="none"/>
              </w:rPr>
              <w:t>2</w:t>
            </w:r>
            <w:r>
              <w:rPr>
                <w:rFonts w:ascii="宋体" w:hAnsi="宋体" w:eastAsia="宋体" w:cs="宋体"/>
                <w:color w:val="auto"/>
                <w:szCs w:val="21"/>
                <w:highlight w:val="none"/>
              </w:rPr>
              <w:t>分。</w:t>
            </w:r>
          </w:p>
          <w:p w14:paraId="197FEAA5">
            <w:pPr>
              <w:spacing w:line="3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年以来</w:t>
            </w:r>
            <w:r>
              <w:rPr>
                <w:rFonts w:hint="eastAsia" w:ascii="宋体" w:hAnsi="宋体" w:eastAsia="宋体" w:cs="宋体"/>
                <w:color w:val="auto"/>
                <w:szCs w:val="21"/>
                <w:highlight w:val="none"/>
                <w:lang w:val="en-US" w:eastAsia="zh-CN"/>
              </w:rPr>
              <w:t>类似</w:t>
            </w:r>
            <w:r>
              <w:rPr>
                <w:rFonts w:hint="eastAsia" w:ascii="宋体" w:hAnsi="宋体" w:eastAsia="宋体" w:cs="宋体"/>
                <w:color w:val="auto"/>
                <w:szCs w:val="21"/>
                <w:highlight w:val="none"/>
              </w:rPr>
              <w:t>的工程业绩，工程业绩以中标通知书或合同协议书原件扫描件为准，业绩时间以</w:t>
            </w:r>
            <w:r>
              <w:rPr>
                <w:rFonts w:hint="eastAsia" w:ascii="宋体" w:hAnsi="宋体" w:eastAsia="宋体" w:cs="宋体"/>
                <w:color w:val="auto"/>
                <w:szCs w:val="21"/>
                <w:highlight w:val="none"/>
                <w:lang w:eastAsia="zh-CN"/>
              </w:rPr>
              <w:t>中标通知书或</w:t>
            </w:r>
            <w:r>
              <w:rPr>
                <w:rFonts w:hint="eastAsia" w:ascii="宋体" w:hAnsi="宋体" w:eastAsia="宋体" w:cs="宋体"/>
                <w:color w:val="auto"/>
                <w:szCs w:val="21"/>
                <w:highlight w:val="none"/>
              </w:rPr>
              <w:t>合同签订时间为准。</w:t>
            </w:r>
          </w:p>
        </w:tc>
        <w:tc>
          <w:tcPr>
            <w:tcW w:w="1812" w:type="dxa"/>
            <w:gridSpan w:val="2"/>
            <w:tcMar>
              <w:left w:w="57" w:type="dxa"/>
              <w:right w:w="57" w:type="dxa"/>
            </w:tcMar>
            <w:vAlign w:val="center"/>
          </w:tcPr>
          <w:p w14:paraId="15804E5C">
            <w:pPr>
              <w:wordWrap w:val="0"/>
              <w:jc w:val="center"/>
              <w:rPr>
                <w:rFonts w:ascii="宋体" w:hAnsi="宋体" w:eastAsia="宋体" w:cs="宋体"/>
                <w:color w:val="auto"/>
                <w:szCs w:val="21"/>
                <w:highlight w:val="none"/>
                <w:lang w:val="en"/>
              </w:rPr>
            </w:pPr>
            <w:r>
              <w:rPr>
                <w:rFonts w:hint="eastAsia" w:ascii="宋体" w:hAnsi="宋体" w:eastAsia="宋体" w:cs="宋体"/>
                <w:color w:val="auto"/>
                <w:szCs w:val="21"/>
                <w:highlight w:val="none"/>
                <w:lang w:val="en"/>
              </w:rPr>
              <w:t>2</w:t>
            </w:r>
            <w:r>
              <w:rPr>
                <w:rFonts w:ascii="宋体" w:hAnsi="宋体" w:eastAsia="宋体" w:cs="宋体"/>
                <w:color w:val="auto"/>
                <w:szCs w:val="21"/>
                <w:highlight w:val="none"/>
                <w:lang w:val="en"/>
              </w:rPr>
              <w:t xml:space="preserve"> </w:t>
            </w:r>
          </w:p>
        </w:tc>
      </w:tr>
      <w:tr w14:paraId="1BEC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 w:type="dxa"/>
            <w:vMerge w:val="continue"/>
            <w:tcMar>
              <w:left w:w="57" w:type="dxa"/>
              <w:right w:w="57" w:type="dxa"/>
            </w:tcMar>
            <w:vAlign w:val="center"/>
          </w:tcPr>
          <w:p w14:paraId="10FAFB6B">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44170E6E">
            <w:pPr>
              <w:widowControl/>
              <w:wordWrap w:val="0"/>
              <w:jc w:val="center"/>
              <w:rPr>
                <w:rFonts w:ascii="宋体" w:hAnsi="宋体" w:eastAsia="宋体" w:cs="宋体"/>
                <w:color w:val="auto"/>
                <w:kern w:val="0"/>
                <w:szCs w:val="21"/>
                <w:highlight w:val="none"/>
              </w:rPr>
            </w:pPr>
          </w:p>
        </w:tc>
        <w:tc>
          <w:tcPr>
            <w:tcW w:w="1806" w:type="dxa"/>
            <w:gridSpan w:val="2"/>
            <w:vMerge w:val="restart"/>
            <w:tcMar>
              <w:left w:w="57" w:type="dxa"/>
              <w:right w:w="57" w:type="dxa"/>
            </w:tcMar>
            <w:vAlign w:val="center"/>
          </w:tcPr>
          <w:p w14:paraId="5C80EA80">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2.企业既往项目</w:t>
            </w:r>
          </w:p>
          <w:p w14:paraId="6C6EB23C">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人员在岗情况</w:t>
            </w:r>
          </w:p>
          <w:p w14:paraId="4D0AF4DA">
            <w:pPr>
              <w:widowControl/>
              <w:spacing w:line="3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（8分）</w:t>
            </w:r>
          </w:p>
        </w:tc>
        <w:tc>
          <w:tcPr>
            <w:tcW w:w="1843" w:type="dxa"/>
            <w:gridSpan w:val="3"/>
            <w:vMerge w:val="restart"/>
            <w:tcMar>
              <w:left w:w="57" w:type="dxa"/>
              <w:right w:w="57" w:type="dxa"/>
            </w:tcMar>
            <w:vAlign w:val="center"/>
          </w:tcPr>
          <w:p w14:paraId="3A3FAE89">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企业项目经理实名 制平均考勤率</w:t>
            </w:r>
          </w:p>
        </w:tc>
        <w:tc>
          <w:tcPr>
            <w:tcW w:w="2409" w:type="dxa"/>
            <w:tcMar>
              <w:left w:w="57" w:type="dxa"/>
              <w:right w:w="57" w:type="dxa"/>
            </w:tcMar>
            <w:vAlign w:val="center"/>
          </w:tcPr>
          <w:p w14:paraId="35D47E3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平均考勤率≥80%</w:t>
            </w:r>
          </w:p>
        </w:tc>
        <w:tc>
          <w:tcPr>
            <w:tcW w:w="1812" w:type="dxa"/>
            <w:gridSpan w:val="2"/>
            <w:tcMar>
              <w:left w:w="57" w:type="dxa"/>
              <w:right w:w="57" w:type="dxa"/>
            </w:tcMar>
            <w:vAlign w:val="center"/>
          </w:tcPr>
          <w:p w14:paraId="72F6DFE9">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 xml:space="preserve"> </w:t>
            </w:r>
          </w:p>
        </w:tc>
      </w:tr>
      <w:tr w14:paraId="19C4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Merge w:val="continue"/>
            <w:tcMar>
              <w:left w:w="57" w:type="dxa"/>
              <w:right w:w="57" w:type="dxa"/>
            </w:tcMar>
            <w:vAlign w:val="center"/>
          </w:tcPr>
          <w:p w14:paraId="6B1A3B9D">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3B04B0D8">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2D415DD3">
            <w:pPr>
              <w:widowControl/>
              <w:spacing w:line="300" w:lineRule="exact"/>
              <w:jc w:val="center"/>
              <w:rPr>
                <w:rFonts w:ascii="宋体" w:hAnsi="宋体" w:eastAsia="宋体" w:cs="宋体"/>
                <w:color w:val="auto"/>
                <w:kern w:val="0"/>
                <w:szCs w:val="21"/>
                <w:highlight w:val="none"/>
              </w:rPr>
            </w:pPr>
          </w:p>
        </w:tc>
        <w:tc>
          <w:tcPr>
            <w:tcW w:w="1843" w:type="dxa"/>
            <w:gridSpan w:val="3"/>
            <w:vMerge w:val="continue"/>
            <w:tcMar>
              <w:left w:w="57" w:type="dxa"/>
              <w:right w:w="57" w:type="dxa"/>
            </w:tcMar>
            <w:vAlign w:val="center"/>
          </w:tcPr>
          <w:p w14:paraId="7D062CC7">
            <w:pPr>
              <w:spacing w:line="300" w:lineRule="exact"/>
              <w:jc w:val="center"/>
              <w:rPr>
                <w:rFonts w:ascii="宋体" w:hAnsi="宋体" w:eastAsia="宋体" w:cs="宋体"/>
                <w:color w:val="auto"/>
                <w:szCs w:val="21"/>
                <w:highlight w:val="none"/>
              </w:rPr>
            </w:pPr>
          </w:p>
        </w:tc>
        <w:tc>
          <w:tcPr>
            <w:tcW w:w="2409" w:type="dxa"/>
            <w:tcMar>
              <w:left w:w="57" w:type="dxa"/>
              <w:right w:w="57" w:type="dxa"/>
            </w:tcMar>
            <w:vAlign w:val="center"/>
          </w:tcPr>
          <w:p w14:paraId="755DC6E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80%＞平均考勤率≥30%</w:t>
            </w:r>
          </w:p>
        </w:tc>
        <w:tc>
          <w:tcPr>
            <w:tcW w:w="1812" w:type="dxa"/>
            <w:gridSpan w:val="2"/>
            <w:tcMar>
              <w:left w:w="57" w:type="dxa"/>
              <w:right w:w="57" w:type="dxa"/>
            </w:tcMar>
            <w:vAlign w:val="center"/>
          </w:tcPr>
          <w:p w14:paraId="1E5E841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8×（平均考勤率-30%）</w:t>
            </w:r>
          </w:p>
        </w:tc>
      </w:tr>
      <w:tr w14:paraId="3D27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08" w:type="dxa"/>
            <w:vMerge w:val="continue"/>
            <w:tcMar>
              <w:left w:w="57" w:type="dxa"/>
              <w:right w:w="57" w:type="dxa"/>
            </w:tcMar>
            <w:vAlign w:val="center"/>
          </w:tcPr>
          <w:p w14:paraId="4FA12364">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76E47449">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14901DD5">
            <w:pPr>
              <w:widowControl/>
              <w:spacing w:line="300" w:lineRule="exact"/>
              <w:jc w:val="center"/>
              <w:rPr>
                <w:rFonts w:ascii="宋体" w:hAnsi="宋体" w:eastAsia="宋体" w:cs="宋体"/>
                <w:color w:val="auto"/>
                <w:kern w:val="0"/>
                <w:szCs w:val="21"/>
                <w:highlight w:val="none"/>
              </w:rPr>
            </w:pPr>
          </w:p>
        </w:tc>
        <w:tc>
          <w:tcPr>
            <w:tcW w:w="1843" w:type="dxa"/>
            <w:gridSpan w:val="3"/>
            <w:vMerge w:val="continue"/>
            <w:tcMar>
              <w:left w:w="57" w:type="dxa"/>
              <w:right w:w="57" w:type="dxa"/>
            </w:tcMar>
            <w:vAlign w:val="center"/>
          </w:tcPr>
          <w:p w14:paraId="382B35AF">
            <w:pPr>
              <w:spacing w:line="300" w:lineRule="exact"/>
              <w:jc w:val="center"/>
              <w:rPr>
                <w:rFonts w:ascii="宋体" w:hAnsi="宋体" w:eastAsia="宋体" w:cs="宋体"/>
                <w:color w:val="auto"/>
                <w:szCs w:val="21"/>
                <w:highlight w:val="none"/>
              </w:rPr>
            </w:pPr>
          </w:p>
        </w:tc>
        <w:tc>
          <w:tcPr>
            <w:tcW w:w="2409" w:type="dxa"/>
            <w:tcMar>
              <w:left w:w="57" w:type="dxa"/>
              <w:right w:w="57" w:type="dxa"/>
            </w:tcMar>
            <w:vAlign w:val="center"/>
          </w:tcPr>
          <w:p w14:paraId="5755B93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平均考勤率＜30%</w:t>
            </w:r>
          </w:p>
        </w:tc>
        <w:tc>
          <w:tcPr>
            <w:tcW w:w="1812" w:type="dxa"/>
            <w:gridSpan w:val="2"/>
            <w:tcMar>
              <w:left w:w="57" w:type="dxa"/>
              <w:right w:w="57" w:type="dxa"/>
            </w:tcMar>
            <w:vAlign w:val="center"/>
          </w:tcPr>
          <w:p w14:paraId="06A55A12">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r>
              <w:rPr>
                <w:rFonts w:ascii="宋体" w:hAnsi="宋体" w:eastAsia="宋体" w:cs="宋体"/>
                <w:color w:val="auto"/>
                <w:szCs w:val="21"/>
                <w:highlight w:val="none"/>
              </w:rPr>
              <w:t xml:space="preserve"> </w:t>
            </w:r>
          </w:p>
        </w:tc>
      </w:tr>
      <w:tr w14:paraId="5FFD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8" w:type="dxa"/>
            <w:vMerge w:val="continue"/>
            <w:tcMar>
              <w:left w:w="57" w:type="dxa"/>
              <w:right w:w="57" w:type="dxa"/>
            </w:tcMar>
            <w:vAlign w:val="center"/>
          </w:tcPr>
          <w:p w14:paraId="338E174D">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03584EB2">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00D20401">
            <w:pPr>
              <w:widowControl/>
              <w:spacing w:line="300" w:lineRule="exact"/>
              <w:jc w:val="center"/>
              <w:rPr>
                <w:rFonts w:ascii="宋体" w:hAnsi="宋体" w:eastAsia="宋体" w:cs="宋体"/>
                <w:color w:val="auto"/>
                <w:kern w:val="0"/>
                <w:szCs w:val="21"/>
                <w:highlight w:val="none"/>
              </w:rPr>
            </w:pPr>
          </w:p>
        </w:tc>
        <w:tc>
          <w:tcPr>
            <w:tcW w:w="1843" w:type="dxa"/>
            <w:gridSpan w:val="3"/>
            <w:vMerge w:val="restart"/>
            <w:tcMar>
              <w:left w:w="57" w:type="dxa"/>
              <w:right w:w="57" w:type="dxa"/>
            </w:tcMar>
            <w:vAlign w:val="center"/>
          </w:tcPr>
          <w:p w14:paraId="20D563AF">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企业项目</w:t>
            </w:r>
            <w:r>
              <w:rPr>
                <w:rFonts w:hint="eastAsia" w:ascii="宋体" w:hAnsi="宋体" w:eastAsia="宋体" w:cs="宋体"/>
                <w:color w:val="auto"/>
                <w:szCs w:val="21"/>
                <w:highlight w:val="none"/>
                <w:lang w:eastAsia="zh-CN"/>
              </w:rPr>
              <w:t>建筑</w:t>
            </w:r>
            <w:r>
              <w:rPr>
                <w:rFonts w:hint="eastAsia" w:ascii="宋体" w:hAnsi="宋体" w:eastAsia="宋体" w:cs="宋体"/>
                <w:color w:val="auto"/>
                <w:szCs w:val="21"/>
                <w:highlight w:val="none"/>
              </w:rPr>
              <w:t>工人实名制平均考勤率</w:t>
            </w:r>
          </w:p>
        </w:tc>
        <w:tc>
          <w:tcPr>
            <w:tcW w:w="2409" w:type="dxa"/>
            <w:tcMar>
              <w:left w:w="57" w:type="dxa"/>
              <w:right w:w="57" w:type="dxa"/>
            </w:tcMar>
            <w:vAlign w:val="center"/>
          </w:tcPr>
          <w:p w14:paraId="0DE2627C">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平均考勤率≥80%</w:t>
            </w:r>
          </w:p>
        </w:tc>
        <w:tc>
          <w:tcPr>
            <w:tcW w:w="1812" w:type="dxa"/>
            <w:gridSpan w:val="2"/>
            <w:tcMar>
              <w:left w:w="57" w:type="dxa"/>
              <w:right w:w="57" w:type="dxa"/>
            </w:tcMar>
            <w:vAlign w:val="center"/>
          </w:tcPr>
          <w:p w14:paraId="0BD042E3">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ascii="宋体" w:hAnsi="宋体" w:eastAsia="宋体" w:cs="宋体"/>
                <w:color w:val="auto"/>
                <w:szCs w:val="21"/>
                <w:highlight w:val="none"/>
              </w:rPr>
              <w:t xml:space="preserve"> </w:t>
            </w:r>
          </w:p>
        </w:tc>
      </w:tr>
      <w:tr w14:paraId="24C5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8" w:type="dxa"/>
            <w:vMerge w:val="continue"/>
            <w:tcMar>
              <w:left w:w="57" w:type="dxa"/>
              <w:right w:w="57" w:type="dxa"/>
            </w:tcMar>
            <w:vAlign w:val="center"/>
          </w:tcPr>
          <w:p w14:paraId="2C82BF59">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6D40FE33">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64F77FA1">
            <w:pPr>
              <w:widowControl/>
              <w:spacing w:line="300" w:lineRule="exact"/>
              <w:jc w:val="center"/>
              <w:rPr>
                <w:rFonts w:ascii="宋体" w:hAnsi="宋体" w:eastAsia="宋体" w:cs="宋体"/>
                <w:color w:val="auto"/>
                <w:kern w:val="0"/>
                <w:szCs w:val="21"/>
                <w:highlight w:val="none"/>
              </w:rPr>
            </w:pPr>
          </w:p>
        </w:tc>
        <w:tc>
          <w:tcPr>
            <w:tcW w:w="1843" w:type="dxa"/>
            <w:gridSpan w:val="3"/>
            <w:vMerge w:val="continue"/>
            <w:tcMar>
              <w:left w:w="57" w:type="dxa"/>
              <w:right w:w="57" w:type="dxa"/>
            </w:tcMar>
            <w:vAlign w:val="center"/>
          </w:tcPr>
          <w:p w14:paraId="3130B434">
            <w:pPr>
              <w:spacing w:line="300" w:lineRule="exact"/>
              <w:rPr>
                <w:rFonts w:ascii="宋体" w:hAnsi="宋体" w:eastAsia="宋体" w:cs="宋体"/>
                <w:color w:val="auto"/>
                <w:szCs w:val="21"/>
                <w:highlight w:val="none"/>
              </w:rPr>
            </w:pPr>
          </w:p>
        </w:tc>
        <w:tc>
          <w:tcPr>
            <w:tcW w:w="2409" w:type="dxa"/>
            <w:tcMar>
              <w:left w:w="57" w:type="dxa"/>
              <w:right w:w="57" w:type="dxa"/>
            </w:tcMar>
            <w:vAlign w:val="center"/>
          </w:tcPr>
          <w:p w14:paraId="117133DF">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80%＞平均考勤率≥30%</w:t>
            </w:r>
          </w:p>
        </w:tc>
        <w:tc>
          <w:tcPr>
            <w:tcW w:w="1812" w:type="dxa"/>
            <w:gridSpan w:val="2"/>
            <w:tcMar>
              <w:left w:w="57" w:type="dxa"/>
              <w:right w:w="57" w:type="dxa"/>
            </w:tcMar>
            <w:vAlign w:val="center"/>
          </w:tcPr>
          <w:p w14:paraId="36490249">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8×（平均考勤率-30%）</w:t>
            </w:r>
          </w:p>
        </w:tc>
      </w:tr>
      <w:tr w14:paraId="7C97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8" w:type="dxa"/>
            <w:vMerge w:val="continue"/>
            <w:tcMar>
              <w:left w:w="57" w:type="dxa"/>
              <w:right w:w="57" w:type="dxa"/>
            </w:tcMar>
            <w:vAlign w:val="center"/>
          </w:tcPr>
          <w:p w14:paraId="3286A86E">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0BB76A0F">
            <w:pPr>
              <w:widowControl/>
              <w:wordWrap w:val="0"/>
              <w:jc w:val="center"/>
              <w:rPr>
                <w:rFonts w:ascii="宋体" w:hAnsi="宋体" w:eastAsia="宋体" w:cs="宋体"/>
                <w:color w:val="auto"/>
                <w:kern w:val="0"/>
                <w:szCs w:val="21"/>
                <w:highlight w:val="none"/>
              </w:rPr>
            </w:pPr>
          </w:p>
        </w:tc>
        <w:tc>
          <w:tcPr>
            <w:tcW w:w="1806" w:type="dxa"/>
            <w:gridSpan w:val="2"/>
            <w:vMerge w:val="continue"/>
            <w:tcMar>
              <w:left w:w="57" w:type="dxa"/>
              <w:right w:w="57" w:type="dxa"/>
            </w:tcMar>
            <w:vAlign w:val="center"/>
          </w:tcPr>
          <w:p w14:paraId="0DA185BD">
            <w:pPr>
              <w:widowControl/>
              <w:spacing w:line="300" w:lineRule="exact"/>
              <w:jc w:val="center"/>
              <w:rPr>
                <w:rFonts w:ascii="宋体" w:hAnsi="宋体" w:eastAsia="宋体" w:cs="宋体"/>
                <w:color w:val="auto"/>
                <w:kern w:val="0"/>
                <w:szCs w:val="21"/>
                <w:highlight w:val="none"/>
              </w:rPr>
            </w:pPr>
          </w:p>
        </w:tc>
        <w:tc>
          <w:tcPr>
            <w:tcW w:w="1843" w:type="dxa"/>
            <w:gridSpan w:val="3"/>
            <w:vMerge w:val="continue"/>
            <w:tcMar>
              <w:left w:w="57" w:type="dxa"/>
              <w:right w:w="57" w:type="dxa"/>
            </w:tcMar>
            <w:vAlign w:val="center"/>
          </w:tcPr>
          <w:p w14:paraId="756AC45B">
            <w:pPr>
              <w:spacing w:line="300" w:lineRule="exact"/>
              <w:rPr>
                <w:rFonts w:ascii="宋体" w:hAnsi="宋体" w:eastAsia="宋体" w:cs="宋体"/>
                <w:color w:val="auto"/>
                <w:szCs w:val="21"/>
                <w:highlight w:val="none"/>
              </w:rPr>
            </w:pPr>
          </w:p>
        </w:tc>
        <w:tc>
          <w:tcPr>
            <w:tcW w:w="2409" w:type="dxa"/>
            <w:tcMar>
              <w:left w:w="57" w:type="dxa"/>
              <w:right w:w="57" w:type="dxa"/>
            </w:tcMar>
            <w:vAlign w:val="center"/>
          </w:tcPr>
          <w:p w14:paraId="6C22ED85">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平均考勤率＜30%</w:t>
            </w:r>
          </w:p>
        </w:tc>
        <w:tc>
          <w:tcPr>
            <w:tcW w:w="1812" w:type="dxa"/>
            <w:gridSpan w:val="2"/>
            <w:tcMar>
              <w:left w:w="57" w:type="dxa"/>
              <w:right w:w="57" w:type="dxa"/>
            </w:tcMar>
            <w:vAlign w:val="center"/>
          </w:tcPr>
          <w:p w14:paraId="2C2F4F50">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0分</w:t>
            </w:r>
          </w:p>
        </w:tc>
      </w:tr>
      <w:tr w14:paraId="640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08" w:type="dxa"/>
            <w:vMerge w:val="continue"/>
            <w:tcMar>
              <w:left w:w="57" w:type="dxa"/>
              <w:right w:w="57" w:type="dxa"/>
            </w:tcMar>
            <w:vAlign w:val="center"/>
          </w:tcPr>
          <w:p w14:paraId="52B391D7">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0A3F922D">
            <w:pPr>
              <w:widowControl/>
              <w:wordWrap w:val="0"/>
              <w:jc w:val="center"/>
              <w:rPr>
                <w:rFonts w:ascii="宋体" w:hAnsi="宋体" w:eastAsia="宋体" w:cs="宋体"/>
                <w:color w:val="auto"/>
                <w:kern w:val="0"/>
                <w:szCs w:val="21"/>
                <w:highlight w:val="none"/>
              </w:rPr>
            </w:pPr>
          </w:p>
        </w:tc>
        <w:tc>
          <w:tcPr>
            <w:tcW w:w="1806" w:type="dxa"/>
            <w:gridSpan w:val="2"/>
            <w:vMerge w:val="restart"/>
            <w:tcMar>
              <w:left w:w="57" w:type="dxa"/>
              <w:right w:w="57" w:type="dxa"/>
            </w:tcMar>
            <w:vAlign w:val="center"/>
          </w:tcPr>
          <w:p w14:paraId="66A0B47F">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3.企业信用</w:t>
            </w:r>
          </w:p>
          <w:p w14:paraId="139535AE">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4252" w:type="dxa"/>
            <w:gridSpan w:val="4"/>
            <w:tcMar>
              <w:left w:w="57" w:type="dxa"/>
              <w:right w:w="57" w:type="dxa"/>
            </w:tcMar>
            <w:vAlign w:val="center"/>
          </w:tcPr>
          <w:p w14:paraId="303DCEB3">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方法一：有效投标人的市场企业信用评价分值为L</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（n为从1到n的自然数，示例：L</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、L</w:t>
            </w:r>
            <w:r>
              <w:rPr>
                <w:rFonts w:hint="eastAsia" w:ascii="宋体" w:hAnsi="宋体" w:eastAsia="宋体" w:cs="宋体"/>
                <w:color w:val="auto"/>
                <w:szCs w:val="21"/>
                <w:highlight w:val="none"/>
                <w:vertAlign w:val="subscript"/>
              </w:rPr>
              <w:t>2</w:t>
            </w:r>
            <w:r>
              <w:rPr>
                <w:rFonts w:hint="eastAsia" w:ascii="宋体" w:hAnsi="宋体" w:eastAsia="宋体" w:cs="宋体"/>
                <w:color w:val="auto"/>
                <w:szCs w:val="21"/>
                <w:highlight w:val="none"/>
              </w:rPr>
              <w:t>……L</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），其中最高值为L</w:t>
            </w:r>
            <w:r>
              <w:rPr>
                <w:rFonts w:hint="eastAsia" w:ascii="宋体" w:hAnsi="宋体" w:eastAsia="宋体" w:cs="宋体"/>
                <w:color w:val="auto"/>
                <w:szCs w:val="21"/>
                <w:highlight w:val="none"/>
                <w:vertAlign w:val="subscript"/>
              </w:rPr>
              <w:t>MAX</w:t>
            </w:r>
            <w:r>
              <w:rPr>
                <w:rFonts w:hint="eastAsia" w:ascii="宋体" w:hAnsi="宋体" w:eastAsia="宋体" w:cs="宋体"/>
                <w:color w:val="auto"/>
                <w:szCs w:val="21"/>
                <w:highlight w:val="none"/>
              </w:rPr>
              <w:t>，投标人的企业信用得分L</w:t>
            </w:r>
            <w:r>
              <w:rPr>
                <w:rFonts w:hint="eastAsia" w:ascii="宋体" w:hAnsi="宋体" w:eastAsia="宋体" w:cs="宋体"/>
                <w:color w:val="auto"/>
                <w:szCs w:val="21"/>
                <w:highlight w:val="none"/>
                <w:vertAlign w:val="subscript"/>
              </w:rPr>
              <w:t>i</w:t>
            </w:r>
            <w:r>
              <w:rPr>
                <w:rFonts w:hint="eastAsia" w:ascii="宋体" w:hAnsi="宋体" w:eastAsia="宋体" w:cs="宋体"/>
                <w:color w:val="auto"/>
                <w:szCs w:val="21"/>
                <w:highlight w:val="none"/>
              </w:rPr>
              <w:t>=15×L</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/L</w:t>
            </w:r>
            <w:r>
              <w:rPr>
                <w:rFonts w:hint="eastAsia" w:ascii="宋体" w:hAnsi="宋体" w:eastAsia="宋体" w:cs="宋体"/>
                <w:color w:val="auto"/>
                <w:szCs w:val="21"/>
                <w:highlight w:val="none"/>
                <w:vertAlign w:val="subscript"/>
              </w:rPr>
              <w:t>MAX</w:t>
            </w:r>
          </w:p>
        </w:tc>
        <w:tc>
          <w:tcPr>
            <w:tcW w:w="1812" w:type="dxa"/>
            <w:gridSpan w:val="2"/>
            <w:vMerge w:val="restart"/>
            <w:tcMar>
              <w:left w:w="57" w:type="dxa"/>
              <w:right w:w="57" w:type="dxa"/>
            </w:tcMar>
            <w:vAlign w:val="center"/>
          </w:tcPr>
          <w:p w14:paraId="6D12A96B">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0-15</w:t>
            </w:r>
            <w:r>
              <w:rPr>
                <w:rFonts w:ascii="宋体" w:hAnsi="宋体" w:eastAsia="宋体" w:cs="宋体"/>
                <w:color w:val="auto"/>
                <w:szCs w:val="21"/>
                <w:highlight w:val="none"/>
              </w:rPr>
              <w:t xml:space="preserve"> </w:t>
            </w:r>
          </w:p>
        </w:tc>
      </w:tr>
      <w:tr w14:paraId="14C9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08" w:type="dxa"/>
            <w:vMerge w:val="continue"/>
            <w:tcMar>
              <w:left w:w="57" w:type="dxa"/>
              <w:right w:w="57" w:type="dxa"/>
            </w:tcMar>
            <w:vAlign w:val="center"/>
          </w:tcPr>
          <w:p w14:paraId="666CD143">
            <w:pPr>
              <w:spacing w:line="300" w:lineRule="exact"/>
              <w:rPr>
                <w:color w:val="auto"/>
              </w:rPr>
            </w:pPr>
          </w:p>
        </w:tc>
        <w:tc>
          <w:tcPr>
            <w:tcW w:w="1276" w:type="dxa"/>
            <w:gridSpan w:val="2"/>
            <w:vMerge w:val="continue"/>
            <w:tcMar>
              <w:left w:w="57" w:type="dxa"/>
              <w:right w:w="57" w:type="dxa"/>
            </w:tcMar>
            <w:vAlign w:val="center"/>
          </w:tcPr>
          <w:p w14:paraId="5E4A8294">
            <w:pPr>
              <w:spacing w:line="300" w:lineRule="exact"/>
              <w:rPr>
                <w:color w:val="auto"/>
              </w:rPr>
            </w:pPr>
          </w:p>
        </w:tc>
        <w:tc>
          <w:tcPr>
            <w:tcW w:w="1806" w:type="dxa"/>
            <w:gridSpan w:val="2"/>
            <w:vMerge w:val="continue"/>
            <w:tcMar>
              <w:left w:w="57" w:type="dxa"/>
              <w:right w:w="57" w:type="dxa"/>
            </w:tcMar>
            <w:vAlign w:val="center"/>
          </w:tcPr>
          <w:p w14:paraId="56809D55">
            <w:pPr>
              <w:spacing w:line="300" w:lineRule="exact"/>
              <w:rPr>
                <w:color w:val="auto"/>
              </w:rPr>
            </w:pPr>
          </w:p>
        </w:tc>
        <w:tc>
          <w:tcPr>
            <w:tcW w:w="4252" w:type="dxa"/>
            <w:gridSpan w:val="4"/>
            <w:tcMar>
              <w:left w:w="57" w:type="dxa"/>
              <w:right w:w="57" w:type="dxa"/>
            </w:tcMar>
            <w:vAlign w:val="center"/>
          </w:tcPr>
          <w:p w14:paraId="7E745A13">
            <w:pPr>
              <w:spacing w:line="300" w:lineRule="exact"/>
              <w:rPr>
                <w:rFonts w:ascii="宋体" w:hAnsi="宋体" w:eastAsia="宋体" w:cs="宋体"/>
                <w:color w:val="auto"/>
                <w:szCs w:val="21"/>
                <w:highlight w:val="none"/>
              </w:rPr>
            </w:pPr>
            <w:r>
              <w:rPr>
                <w:rFonts w:hint="eastAsia" w:ascii="宋体" w:hAnsi="宋体" w:eastAsia="宋体" w:cs="宋体"/>
                <w:b/>
                <w:bCs/>
                <w:color w:val="auto"/>
                <w:szCs w:val="21"/>
                <w:highlight w:val="none"/>
              </w:rPr>
              <w:sym w:font="Wingdings 2" w:char="0052"/>
            </w:r>
            <w:r>
              <w:rPr>
                <w:rFonts w:hint="eastAsia" w:ascii="宋体" w:hAnsi="宋体" w:eastAsia="宋体" w:cs="宋体"/>
                <w:b/>
                <w:bCs/>
                <w:color w:val="auto"/>
                <w:szCs w:val="21"/>
                <w:highlight w:val="none"/>
              </w:rPr>
              <w:t>方法二：某有效投标人市场企业信用评价分为</w:t>
            </w:r>
            <w:r>
              <w:rPr>
                <w:rFonts w:ascii="宋体" w:hAnsi="宋体" w:eastAsia="宋体" w:cs="宋体"/>
                <w:b/>
                <w:bCs/>
                <w:color w:val="auto"/>
                <w:szCs w:val="21"/>
                <w:highlight w:val="none"/>
              </w:rPr>
              <w:t>Ln（n为从1到n的自然数，示例：L1、L2........Ln），投标人的企业信用得分Li=6＋（Ln－80）/10  。</w:t>
            </w:r>
          </w:p>
        </w:tc>
        <w:tc>
          <w:tcPr>
            <w:tcW w:w="1812" w:type="dxa"/>
            <w:gridSpan w:val="2"/>
            <w:vMerge w:val="continue"/>
            <w:tcMar>
              <w:left w:w="57" w:type="dxa"/>
              <w:right w:w="57" w:type="dxa"/>
            </w:tcMar>
            <w:vAlign w:val="center"/>
          </w:tcPr>
          <w:p w14:paraId="3F5F635A">
            <w:pPr>
              <w:spacing w:line="300" w:lineRule="exact"/>
              <w:rPr>
                <w:rFonts w:ascii="宋体" w:hAnsi="宋体" w:eastAsia="宋体" w:cs="宋体"/>
                <w:color w:val="auto"/>
                <w:szCs w:val="21"/>
                <w:highlight w:val="none"/>
              </w:rPr>
            </w:pPr>
          </w:p>
        </w:tc>
      </w:tr>
      <w:tr w14:paraId="510A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908" w:type="dxa"/>
            <w:vMerge w:val="continue"/>
            <w:tcMar>
              <w:left w:w="57" w:type="dxa"/>
              <w:right w:w="57" w:type="dxa"/>
            </w:tcMar>
            <w:vAlign w:val="center"/>
          </w:tcPr>
          <w:p w14:paraId="6D108F5B">
            <w:pPr>
              <w:spacing w:line="300" w:lineRule="exact"/>
              <w:rPr>
                <w:rFonts w:ascii="宋体" w:hAnsi="宋体" w:eastAsia="宋体" w:cs="宋体"/>
                <w:color w:val="auto"/>
                <w:szCs w:val="21"/>
                <w:highlight w:val="none"/>
              </w:rPr>
            </w:pPr>
          </w:p>
        </w:tc>
        <w:tc>
          <w:tcPr>
            <w:tcW w:w="1276" w:type="dxa"/>
            <w:gridSpan w:val="2"/>
            <w:vMerge w:val="continue"/>
            <w:tcMar>
              <w:left w:w="57" w:type="dxa"/>
              <w:right w:w="57" w:type="dxa"/>
            </w:tcMar>
            <w:vAlign w:val="center"/>
          </w:tcPr>
          <w:p w14:paraId="1C9704C1">
            <w:pPr>
              <w:spacing w:line="300" w:lineRule="exact"/>
              <w:rPr>
                <w:rFonts w:ascii="宋体" w:hAnsi="宋体" w:eastAsia="宋体" w:cs="宋体"/>
                <w:color w:val="auto"/>
                <w:szCs w:val="21"/>
                <w:highlight w:val="none"/>
              </w:rPr>
            </w:pPr>
          </w:p>
        </w:tc>
        <w:tc>
          <w:tcPr>
            <w:tcW w:w="1806" w:type="dxa"/>
            <w:gridSpan w:val="2"/>
            <w:vMerge w:val="continue"/>
            <w:tcMar>
              <w:left w:w="57" w:type="dxa"/>
              <w:right w:w="57" w:type="dxa"/>
            </w:tcMar>
            <w:vAlign w:val="center"/>
          </w:tcPr>
          <w:p w14:paraId="4915AEA2">
            <w:pPr>
              <w:spacing w:line="300" w:lineRule="exact"/>
              <w:rPr>
                <w:rFonts w:ascii="宋体" w:hAnsi="宋体" w:eastAsia="宋体" w:cs="宋体"/>
                <w:color w:val="auto"/>
                <w:szCs w:val="21"/>
                <w:highlight w:val="none"/>
              </w:rPr>
            </w:pPr>
          </w:p>
        </w:tc>
        <w:tc>
          <w:tcPr>
            <w:tcW w:w="4252" w:type="dxa"/>
            <w:gridSpan w:val="4"/>
            <w:tcMar>
              <w:left w:w="57" w:type="dxa"/>
              <w:right w:w="57" w:type="dxa"/>
            </w:tcMar>
            <w:vAlign w:val="center"/>
          </w:tcPr>
          <w:p w14:paraId="1EFE697D">
            <w:pPr>
              <w:spacing w:line="300" w:lineRule="exact"/>
              <w:rPr>
                <w:rFonts w:ascii="宋体" w:hAnsi="宋体" w:eastAsia="宋体" w:cs="宋体"/>
                <w:color w:val="auto"/>
                <w:szCs w:val="21"/>
                <w:highlight w:val="none"/>
              </w:rPr>
            </w:pPr>
            <w:r>
              <w:rPr>
                <w:rFonts w:hint="eastAsia" w:ascii="Times New Roman" w:hAnsi="Times New Roman" w:eastAsia="宋体" w:cs="Times New Roman"/>
                <w:color w:val="auto"/>
                <w:szCs w:val="24"/>
                <w:highlight w:val="none"/>
              </w:rPr>
              <w:sym w:font="Wingdings 2" w:char="00A3"/>
            </w:r>
            <w:r>
              <w:rPr>
                <w:rFonts w:hint="eastAsia" w:ascii="宋体" w:hAnsi="宋体" w:eastAsia="宋体" w:cs="宋体"/>
                <w:color w:val="auto"/>
                <w:szCs w:val="21"/>
                <w:highlight w:val="none"/>
              </w:rPr>
              <w:t>方法三：某有效投标人市场企业信用评价分为</w:t>
            </w:r>
            <w:r>
              <w:rPr>
                <w:rFonts w:ascii="宋体" w:hAnsi="宋体" w:eastAsia="宋体" w:cs="宋体"/>
                <w:color w:val="auto"/>
                <w:szCs w:val="21"/>
                <w:highlight w:val="none"/>
              </w:rPr>
              <w:t>Ln（n为从1到n的自然数，示例：L1、L2........Ln），所有有效投标人Ln的算术平均值作为基准值L0，投标人市场企业信用评价分偏差率为 Lm=100×Ln/L0</w:t>
            </w:r>
          </w:p>
          <w:p w14:paraId="118F5C4D">
            <w:pPr>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Lm≥150%，Li=15分</w:t>
            </w:r>
          </w:p>
          <w:p w14:paraId="6D838F7B">
            <w:pPr>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120%≤Lm&lt;150%，Li=12分</w:t>
            </w:r>
          </w:p>
          <w:p w14:paraId="0E5AD2DF">
            <w:pPr>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90%≤Lm&lt;120%，Li=9分</w:t>
            </w:r>
          </w:p>
          <w:p w14:paraId="7AE9FBDB">
            <w:pPr>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60%≤Lm&lt;90%，Li=6分</w:t>
            </w:r>
          </w:p>
          <w:p w14:paraId="50EAF9FD">
            <w:pPr>
              <w:spacing w:line="300" w:lineRule="exact"/>
              <w:rPr>
                <w:rFonts w:ascii="宋体" w:hAnsi="宋体" w:eastAsia="宋体" w:cs="宋体"/>
                <w:color w:val="auto"/>
                <w:szCs w:val="21"/>
                <w:highlight w:val="none"/>
              </w:rPr>
            </w:pPr>
            <w:r>
              <w:rPr>
                <w:rFonts w:ascii="宋体" w:hAnsi="宋体" w:eastAsia="宋体" w:cs="宋体"/>
                <w:color w:val="auto"/>
                <w:szCs w:val="21"/>
                <w:highlight w:val="none"/>
              </w:rPr>
              <w:t>Ln&lt;60%</w:t>
            </w:r>
            <w:r>
              <w:rPr>
                <w:rFonts w:ascii="宋体" w:hAnsi="宋体" w:eastAsia="宋体" w:cs="宋体"/>
                <w:color w:val="auto"/>
                <w:szCs w:val="21"/>
                <w:highlight w:val="none"/>
              </w:rPr>
              <w:tab/>
            </w:r>
            <w:r>
              <w:rPr>
                <w:rFonts w:ascii="宋体" w:hAnsi="宋体" w:eastAsia="宋体" w:cs="宋体"/>
                <w:color w:val="auto"/>
                <w:szCs w:val="21"/>
                <w:highlight w:val="none"/>
              </w:rPr>
              <w:t>Li=3分；</w:t>
            </w:r>
          </w:p>
        </w:tc>
        <w:tc>
          <w:tcPr>
            <w:tcW w:w="1812" w:type="dxa"/>
            <w:gridSpan w:val="2"/>
            <w:vMerge w:val="continue"/>
            <w:tcMar>
              <w:left w:w="57" w:type="dxa"/>
              <w:right w:w="57" w:type="dxa"/>
            </w:tcMar>
            <w:vAlign w:val="center"/>
          </w:tcPr>
          <w:p w14:paraId="148AA9B3">
            <w:pPr>
              <w:spacing w:line="300" w:lineRule="exact"/>
              <w:rPr>
                <w:rFonts w:ascii="宋体" w:hAnsi="宋体" w:eastAsia="宋体" w:cs="宋体"/>
                <w:color w:val="auto"/>
                <w:szCs w:val="21"/>
                <w:highlight w:val="none"/>
              </w:rPr>
            </w:pPr>
          </w:p>
        </w:tc>
      </w:tr>
      <w:tr w14:paraId="48E6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8" w:type="dxa"/>
            <w:vMerge w:val="continue"/>
            <w:tcMar>
              <w:left w:w="57" w:type="dxa"/>
              <w:right w:w="57" w:type="dxa"/>
            </w:tcMar>
            <w:vAlign w:val="center"/>
          </w:tcPr>
          <w:p w14:paraId="58731AE4">
            <w:pPr>
              <w:widowControl/>
              <w:wordWrap w:val="0"/>
              <w:jc w:val="center"/>
              <w:rPr>
                <w:rFonts w:ascii="宋体" w:hAnsi="宋体" w:eastAsia="宋体" w:cs="宋体"/>
                <w:color w:val="auto"/>
                <w:kern w:val="0"/>
                <w:szCs w:val="21"/>
                <w:highlight w:val="none"/>
              </w:rPr>
            </w:pPr>
          </w:p>
        </w:tc>
        <w:tc>
          <w:tcPr>
            <w:tcW w:w="1276" w:type="dxa"/>
            <w:gridSpan w:val="2"/>
            <w:vMerge w:val="continue"/>
            <w:tcMar>
              <w:left w:w="57" w:type="dxa"/>
              <w:right w:w="57" w:type="dxa"/>
            </w:tcMar>
            <w:vAlign w:val="center"/>
          </w:tcPr>
          <w:p w14:paraId="3939C4EC">
            <w:pPr>
              <w:widowControl/>
              <w:wordWrap w:val="0"/>
              <w:jc w:val="center"/>
              <w:rPr>
                <w:rFonts w:ascii="宋体" w:hAnsi="宋体" w:eastAsia="宋体" w:cs="宋体"/>
                <w:color w:val="auto"/>
                <w:kern w:val="0"/>
                <w:szCs w:val="21"/>
                <w:highlight w:val="none"/>
              </w:rPr>
            </w:pPr>
          </w:p>
        </w:tc>
        <w:tc>
          <w:tcPr>
            <w:tcW w:w="1806" w:type="dxa"/>
            <w:gridSpan w:val="2"/>
            <w:tcMar>
              <w:left w:w="57" w:type="dxa"/>
              <w:right w:w="57" w:type="dxa"/>
            </w:tcMar>
            <w:vAlign w:val="center"/>
          </w:tcPr>
          <w:p w14:paraId="6109B97F">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4.拟派项目经理</w:t>
            </w:r>
          </w:p>
          <w:p w14:paraId="28AAC194">
            <w:pPr>
              <w:spacing w:line="30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信用（5分）</w:t>
            </w:r>
          </w:p>
        </w:tc>
        <w:tc>
          <w:tcPr>
            <w:tcW w:w="4252" w:type="dxa"/>
            <w:gridSpan w:val="4"/>
            <w:tcMar>
              <w:left w:w="57" w:type="dxa"/>
              <w:right w:w="57" w:type="dxa"/>
            </w:tcMar>
            <w:vAlign w:val="center"/>
          </w:tcPr>
          <w:p w14:paraId="5EA57132">
            <w:pPr>
              <w:spacing w:line="3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有效投标人的拟派项目经理市场个人信用评价分值为W</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（n为从1到n的自然数，示例W</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、W</w:t>
            </w:r>
            <w:r>
              <w:rPr>
                <w:rFonts w:hint="eastAsia" w:ascii="宋体" w:hAnsi="宋体" w:eastAsia="宋体" w:cs="宋体"/>
                <w:color w:val="auto"/>
                <w:szCs w:val="21"/>
                <w:highlight w:val="none"/>
                <w:vertAlign w:val="subscript"/>
              </w:rPr>
              <w:t>2</w:t>
            </w:r>
            <w:r>
              <w:rPr>
                <w:rFonts w:hint="eastAsia" w:ascii="宋体" w:hAnsi="宋体" w:eastAsia="宋体" w:cs="宋体"/>
                <w:color w:val="auto"/>
                <w:szCs w:val="21"/>
                <w:highlight w:val="none"/>
              </w:rPr>
              <w:t>……W</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），其中最高值为W</w:t>
            </w:r>
            <w:r>
              <w:rPr>
                <w:rFonts w:hint="eastAsia" w:ascii="宋体" w:hAnsi="宋体" w:eastAsia="宋体" w:cs="宋体"/>
                <w:color w:val="auto"/>
                <w:szCs w:val="21"/>
                <w:highlight w:val="none"/>
                <w:vertAlign w:val="subscript"/>
              </w:rPr>
              <w:t>MAX</w:t>
            </w:r>
            <w:r>
              <w:rPr>
                <w:rFonts w:hint="eastAsia" w:ascii="宋体" w:hAnsi="宋体" w:eastAsia="宋体" w:cs="宋体"/>
                <w:color w:val="auto"/>
                <w:szCs w:val="21"/>
                <w:highlight w:val="none"/>
              </w:rPr>
              <w:t>，投标人拟派项目经理信用得分：W</w:t>
            </w:r>
            <w:r>
              <w:rPr>
                <w:rFonts w:hint="eastAsia" w:ascii="宋体" w:hAnsi="宋体" w:eastAsia="宋体" w:cs="宋体"/>
                <w:color w:val="auto"/>
                <w:szCs w:val="21"/>
                <w:highlight w:val="none"/>
                <w:vertAlign w:val="subscript"/>
              </w:rPr>
              <w:t>i</w:t>
            </w:r>
            <w:r>
              <w:rPr>
                <w:rFonts w:hint="eastAsia" w:ascii="宋体" w:hAnsi="宋体" w:eastAsia="宋体" w:cs="宋体"/>
                <w:color w:val="auto"/>
                <w:szCs w:val="21"/>
                <w:highlight w:val="none"/>
              </w:rPr>
              <w:t>=5×W</w:t>
            </w:r>
            <w:r>
              <w:rPr>
                <w:rFonts w:hint="eastAsia" w:ascii="宋体" w:hAnsi="宋体" w:eastAsia="宋体" w:cs="宋体"/>
                <w:color w:val="auto"/>
                <w:szCs w:val="21"/>
                <w:highlight w:val="none"/>
                <w:vertAlign w:val="subscript"/>
              </w:rPr>
              <w:t>n</w:t>
            </w:r>
            <w:r>
              <w:rPr>
                <w:rFonts w:hint="eastAsia" w:ascii="宋体" w:hAnsi="宋体" w:eastAsia="宋体" w:cs="宋体"/>
                <w:color w:val="auto"/>
                <w:szCs w:val="21"/>
                <w:highlight w:val="none"/>
              </w:rPr>
              <w:t>/W</w:t>
            </w:r>
            <w:r>
              <w:rPr>
                <w:rFonts w:hint="eastAsia" w:ascii="宋体" w:hAnsi="宋体" w:eastAsia="宋体" w:cs="宋体"/>
                <w:color w:val="auto"/>
                <w:szCs w:val="21"/>
                <w:highlight w:val="none"/>
                <w:vertAlign w:val="subscript"/>
              </w:rPr>
              <w:t>MAX</w:t>
            </w:r>
          </w:p>
        </w:tc>
        <w:tc>
          <w:tcPr>
            <w:tcW w:w="1812" w:type="dxa"/>
            <w:gridSpan w:val="2"/>
            <w:tcMar>
              <w:left w:w="57" w:type="dxa"/>
              <w:right w:w="57" w:type="dxa"/>
            </w:tcMar>
            <w:vAlign w:val="center"/>
          </w:tcPr>
          <w:p w14:paraId="6162B241">
            <w:pPr>
              <w:wordWrap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0-5</w:t>
            </w:r>
            <w:r>
              <w:rPr>
                <w:rFonts w:ascii="宋体" w:hAnsi="宋体" w:eastAsia="宋体" w:cs="宋体"/>
                <w:color w:val="auto"/>
                <w:szCs w:val="21"/>
                <w:highlight w:val="none"/>
              </w:rPr>
              <w:t xml:space="preserve"> </w:t>
            </w:r>
          </w:p>
        </w:tc>
      </w:tr>
    </w:tbl>
    <w:p w14:paraId="3DFEC16A">
      <w:pPr>
        <w:rPr>
          <w:rFonts w:ascii="宋体" w:hAnsi="宋体" w:eastAsia="宋体" w:cs="宋体"/>
          <w:bCs/>
          <w:color w:val="auto"/>
          <w:kern w:val="0"/>
          <w:szCs w:val="21"/>
          <w:highlight w:val="none"/>
        </w:rPr>
      </w:pPr>
      <w:bookmarkStart w:id="462" w:name="_Toc27979"/>
      <w:r>
        <w:rPr>
          <w:rFonts w:ascii="宋体" w:hAnsi="宋体" w:eastAsia="宋体" w:cs="宋体"/>
          <w:bCs/>
          <w:color w:val="auto"/>
          <w:kern w:val="0"/>
          <w:szCs w:val="21"/>
          <w:highlight w:val="none"/>
        </w:rPr>
        <w:t>1.上表中“企业既往项目人员在岗情况”涉及的“平均考勤率”由招标人在开标现场从河南省</w:t>
      </w:r>
      <w:r>
        <w:rPr>
          <w:rFonts w:hint="eastAsia" w:ascii="宋体" w:hAnsi="宋体" w:eastAsia="宋体" w:cs="宋体"/>
          <w:bCs/>
          <w:color w:val="auto"/>
          <w:kern w:val="0"/>
          <w:szCs w:val="21"/>
          <w:highlight w:val="none"/>
          <w:lang w:eastAsia="zh-CN"/>
        </w:rPr>
        <w:t>建筑</w:t>
      </w:r>
      <w:r>
        <w:rPr>
          <w:rFonts w:ascii="宋体" w:hAnsi="宋体" w:eastAsia="宋体" w:cs="宋体"/>
          <w:bCs/>
          <w:color w:val="auto"/>
          <w:kern w:val="0"/>
          <w:szCs w:val="21"/>
          <w:highlight w:val="none"/>
        </w:rPr>
        <w:t>市场监管公共服务平台(以下</w:t>
      </w:r>
      <w:r>
        <w:rPr>
          <w:rFonts w:hint="eastAsia" w:ascii="宋体" w:hAnsi="宋体" w:eastAsia="宋体" w:cs="宋体"/>
          <w:bCs/>
          <w:color w:val="auto"/>
          <w:kern w:val="0"/>
          <w:szCs w:val="21"/>
          <w:highlight w:val="none"/>
        </w:rPr>
        <w:t>简称</w:t>
      </w:r>
      <w:r>
        <w:rPr>
          <w:rFonts w:ascii="宋体" w:hAnsi="宋体" w:eastAsia="宋体" w:cs="宋体"/>
          <w:bCs/>
          <w:color w:val="auto"/>
          <w:kern w:val="0"/>
          <w:szCs w:val="21"/>
          <w:highlight w:val="none"/>
        </w:rPr>
        <w:t>:平台)上提取。</w:t>
      </w:r>
    </w:p>
    <w:p w14:paraId="6C98F52C">
      <w:pPr>
        <w:rPr>
          <w:rFonts w:ascii="宋体" w:hAnsi="宋体" w:eastAsia="宋体" w:cs="宋体"/>
          <w:b/>
          <w:bCs/>
          <w:color w:val="auto"/>
          <w:kern w:val="0"/>
          <w:sz w:val="28"/>
          <w:szCs w:val="28"/>
          <w:highlight w:val="none"/>
        </w:rPr>
      </w:pPr>
      <w:r>
        <w:rPr>
          <w:rFonts w:ascii="宋体" w:hAnsi="宋体" w:eastAsia="宋体" w:cs="宋体"/>
          <w:bCs/>
          <w:color w:val="auto"/>
          <w:kern w:val="0"/>
          <w:szCs w:val="21"/>
          <w:highlight w:val="none"/>
        </w:rPr>
        <w:t>2.上表中“市场(或个人)主体信用评价分值L、W”，由招标人在开标现场从平台上提取。提取数据为投标人开标当天平台显示的企业信用评价分值和拟派项目经理的个人信用评价分值。</w:t>
      </w:r>
      <w:r>
        <w:rPr>
          <w:rFonts w:ascii="宋体" w:hAnsi="宋体" w:eastAsia="宋体" w:cs="宋体"/>
          <w:b/>
          <w:bCs/>
          <w:color w:val="auto"/>
          <w:kern w:val="0"/>
          <w:sz w:val="28"/>
          <w:szCs w:val="28"/>
          <w:highlight w:val="none"/>
        </w:rPr>
        <w:br w:type="page"/>
      </w:r>
    </w:p>
    <w:p w14:paraId="46FD34AF">
      <w:pPr>
        <w:spacing w:line="360" w:lineRule="auto"/>
        <w:outlineLvl w:val="1"/>
        <w:rPr>
          <w:rFonts w:ascii="宋体" w:hAnsi="宋体" w:eastAsia="宋体" w:cs="宋体"/>
          <w:b/>
          <w:color w:val="auto"/>
          <w:sz w:val="24"/>
          <w:szCs w:val="24"/>
          <w:highlight w:val="none"/>
        </w:rPr>
      </w:pPr>
      <w:bookmarkStart w:id="463" w:name="_Toc9905"/>
      <w:r>
        <w:rPr>
          <w:rFonts w:hint="eastAsia" w:ascii="宋体" w:hAnsi="宋体" w:eastAsia="宋体" w:cs="宋体"/>
          <w:b/>
          <w:color w:val="auto"/>
          <w:sz w:val="24"/>
          <w:szCs w:val="24"/>
          <w:highlight w:val="none"/>
        </w:rPr>
        <w:t>附件</w:t>
      </w:r>
      <w:bookmarkEnd w:id="462"/>
      <w:r>
        <w:rPr>
          <w:rFonts w:hint="eastAsia" w:ascii="宋体" w:hAnsi="宋体" w:eastAsia="宋体" w:cs="宋体"/>
          <w:b/>
          <w:color w:val="auto"/>
          <w:sz w:val="24"/>
          <w:szCs w:val="24"/>
          <w:highlight w:val="none"/>
        </w:rPr>
        <w:t>：商务标的主要内容及评标分值</w:t>
      </w:r>
      <w:bookmarkEnd w:id="463"/>
    </w:p>
    <w:p w14:paraId="11695F1F">
      <w:pPr>
        <w:widowControl/>
        <w:wordWrap w:val="0"/>
        <w:spacing w:line="360" w:lineRule="auto"/>
        <w:outlineLvl w:val="2"/>
        <w:rPr>
          <w:rFonts w:ascii="宋体" w:hAnsi="宋体" w:eastAsia="宋体" w:cs="宋体"/>
          <w:color w:val="auto"/>
          <w:kern w:val="0"/>
          <w:szCs w:val="21"/>
          <w:highlight w:val="none"/>
        </w:rPr>
      </w:pPr>
      <w:bookmarkStart w:id="464" w:name="_Toc178260245"/>
      <w:r>
        <w:rPr>
          <w:rFonts w:hint="eastAsia" w:ascii="宋体" w:hAnsi="宋体" w:eastAsia="宋体" w:cs="宋体"/>
          <w:color w:val="auto"/>
          <w:kern w:val="0"/>
          <w:szCs w:val="21"/>
          <w:highlight w:val="none"/>
        </w:rPr>
        <w:t>（一）评标基准价的计算</w:t>
      </w:r>
      <w:bookmarkEnd w:id="464"/>
    </w:p>
    <w:p w14:paraId="18F27F49">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1.有关定义：</w:t>
      </w:r>
    </w:p>
    <w:tbl>
      <w:tblPr>
        <w:tblStyle w:val="20"/>
        <w:tblW w:w="9111" w:type="dxa"/>
        <w:jc w:val="center"/>
        <w:tblLayout w:type="autofit"/>
        <w:tblCellMar>
          <w:top w:w="0" w:type="dxa"/>
          <w:left w:w="108" w:type="dxa"/>
          <w:bottom w:w="0" w:type="dxa"/>
          <w:right w:w="108" w:type="dxa"/>
        </w:tblCellMar>
      </w:tblPr>
      <w:tblGrid>
        <w:gridCol w:w="6264"/>
        <w:gridCol w:w="2847"/>
      </w:tblGrid>
      <w:tr w14:paraId="2CFBC02D">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F04E4CC">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1EDBF45F">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X</w:t>
            </w:r>
            <w:r>
              <w:rPr>
                <w:rFonts w:ascii="Cambria" w:hAnsi="Cambria" w:eastAsia="宋体" w:cs="Cambria"/>
                <w:color w:val="auto"/>
                <w:kern w:val="0"/>
                <w:szCs w:val="21"/>
                <w:highlight w:val="none"/>
                <w:vertAlign w:val="subscript"/>
                <w:lang w:bidi="ar"/>
              </w:rPr>
              <w:t>i</w:t>
            </w:r>
            <w:r>
              <w:rPr>
                <w:rFonts w:hint="eastAsia" w:ascii="Cambria" w:hAnsi="Cambria" w:eastAsia="宋体" w:cs="Cambria"/>
                <w:color w:val="auto"/>
                <w:kern w:val="0"/>
                <w:szCs w:val="21"/>
                <w:highlight w:val="none"/>
                <w:lang w:bidi="ar"/>
              </w:rPr>
              <w:t>，</w:t>
            </w:r>
            <w:r>
              <w:rPr>
                <w:rFonts w:ascii="Cambria" w:hAnsi="Cambria" w:eastAsia="宋体" w:cs="Cambria"/>
                <w:color w:val="auto"/>
                <w:kern w:val="0"/>
                <w:szCs w:val="21"/>
                <w:highlight w:val="none"/>
                <w:lang w:bidi="ar"/>
              </w:rPr>
              <w:t xml:space="preserve"> i为1到N的整数值</w:t>
            </w:r>
          </w:p>
        </w:tc>
      </w:tr>
      <w:tr w14:paraId="3CEF1195">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6739D13E">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有效投标报价的数量</w:t>
            </w:r>
          </w:p>
        </w:tc>
        <w:tc>
          <w:tcPr>
            <w:tcW w:w="2847" w:type="dxa"/>
            <w:tcBorders>
              <w:top w:val="single" w:color="000000" w:sz="4" w:space="0"/>
              <w:left w:val="single" w:color="000000" w:sz="4" w:space="0"/>
              <w:bottom w:val="single" w:color="000000" w:sz="4" w:space="0"/>
              <w:right w:val="single" w:color="000000" w:sz="4" w:space="0"/>
            </w:tcBorders>
            <w:vAlign w:val="center"/>
          </w:tcPr>
          <w:p w14:paraId="7B026CD5">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N</w:t>
            </w:r>
          </w:p>
        </w:tc>
      </w:tr>
      <w:tr w14:paraId="0F1E5C35">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7116422">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有效投标报价的算术平均值</w:t>
            </w:r>
          </w:p>
        </w:tc>
        <w:tc>
          <w:tcPr>
            <w:tcW w:w="2847" w:type="dxa"/>
            <w:tcBorders>
              <w:top w:val="single" w:color="000000" w:sz="4" w:space="0"/>
              <w:left w:val="single" w:color="000000" w:sz="4" w:space="0"/>
              <w:bottom w:val="single" w:color="000000" w:sz="4" w:space="0"/>
              <w:right w:val="single" w:color="000000" w:sz="4" w:space="0"/>
            </w:tcBorders>
            <w:vAlign w:val="center"/>
          </w:tcPr>
          <w:p w14:paraId="025C1A62">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µ</w:t>
            </w:r>
          </w:p>
        </w:tc>
      </w:tr>
      <w:tr w14:paraId="5CD4D31B">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643684FB">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求和</w:t>
            </w:r>
          </w:p>
        </w:tc>
        <w:tc>
          <w:tcPr>
            <w:tcW w:w="2847" w:type="dxa"/>
            <w:tcBorders>
              <w:top w:val="single" w:color="000000" w:sz="4" w:space="0"/>
              <w:left w:val="single" w:color="000000" w:sz="4" w:space="0"/>
              <w:bottom w:val="single" w:color="000000" w:sz="4" w:space="0"/>
              <w:right w:val="single" w:color="000000" w:sz="4" w:space="0"/>
            </w:tcBorders>
            <w:vAlign w:val="center"/>
          </w:tcPr>
          <w:p w14:paraId="25F37C39">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w:t>
            </w:r>
          </w:p>
        </w:tc>
      </w:tr>
      <w:tr w14:paraId="058A1B1F">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9DCD3AA">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有效投标报价的标准差</w:t>
            </w:r>
          </w:p>
        </w:tc>
        <w:tc>
          <w:tcPr>
            <w:tcW w:w="2847" w:type="dxa"/>
            <w:tcBorders>
              <w:top w:val="single" w:color="000000" w:sz="4" w:space="0"/>
              <w:left w:val="single" w:color="000000" w:sz="4" w:space="0"/>
              <w:bottom w:val="single" w:color="000000" w:sz="4" w:space="0"/>
              <w:right w:val="single" w:color="000000" w:sz="4" w:space="0"/>
            </w:tcBorders>
            <w:vAlign w:val="center"/>
          </w:tcPr>
          <w:p w14:paraId="37EAEA0F">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szCs w:val="21"/>
                <w:highlight w:val="none"/>
              </w:rPr>
              <w:t>σ</w:t>
            </w:r>
          </w:p>
        </w:tc>
      </w:tr>
      <w:tr w14:paraId="080336DC">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5DD47358">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变异系数</w:t>
            </w:r>
          </w:p>
        </w:tc>
        <w:tc>
          <w:tcPr>
            <w:tcW w:w="2847" w:type="dxa"/>
            <w:tcBorders>
              <w:top w:val="single" w:color="000000" w:sz="4" w:space="0"/>
              <w:left w:val="single" w:color="000000" w:sz="4" w:space="0"/>
              <w:bottom w:val="single" w:color="000000" w:sz="4" w:space="0"/>
              <w:right w:val="single" w:color="000000" w:sz="4" w:space="0"/>
            </w:tcBorders>
            <w:vAlign w:val="center"/>
          </w:tcPr>
          <w:p w14:paraId="0211AB83">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Z</w:t>
            </w:r>
          </w:p>
        </w:tc>
      </w:tr>
      <w:tr w14:paraId="26A88B37">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6F38699A">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参与评标基准价计算的有效投标报价范围的最大值（上限）</w:t>
            </w:r>
          </w:p>
        </w:tc>
        <w:tc>
          <w:tcPr>
            <w:tcW w:w="2847" w:type="dxa"/>
            <w:tcBorders>
              <w:top w:val="single" w:color="000000" w:sz="4" w:space="0"/>
              <w:left w:val="single" w:color="000000" w:sz="4" w:space="0"/>
              <w:bottom w:val="single" w:color="000000" w:sz="4" w:space="0"/>
              <w:right w:val="single" w:color="000000" w:sz="4" w:space="0"/>
            </w:tcBorders>
            <w:vAlign w:val="center"/>
          </w:tcPr>
          <w:p w14:paraId="7CDFA637">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MAX</w:t>
            </w:r>
          </w:p>
        </w:tc>
      </w:tr>
      <w:tr w14:paraId="16CB7734">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595C572">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参与评标基准价计算的有效投标报价范围的最小值（下限）</w:t>
            </w:r>
          </w:p>
        </w:tc>
        <w:tc>
          <w:tcPr>
            <w:tcW w:w="2847" w:type="dxa"/>
            <w:tcBorders>
              <w:top w:val="single" w:color="000000" w:sz="4" w:space="0"/>
              <w:left w:val="single" w:color="000000" w:sz="4" w:space="0"/>
              <w:bottom w:val="single" w:color="000000" w:sz="4" w:space="0"/>
              <w:right w:val="single" w:color="000000" w:sz="4" w:space="0"/>
            </w:tcBorders>
            <w:vAlign w:val="center"/>
          </w:tcPr>
          <w:p w14:paraId="46BACA28">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MIN</w:t>
            </w:r>
          </w:p>
        </w:tc>
      </w:tr>
      <w:tr w14:paraId="51CEFE16">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0017C43B">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确定参与评标基准价计算的有效投标报价范围的调整系数</w:t>
            </w:r>
          </w:p>
        </w:tc>
        <w:tc>
          <w:tcPr>
            <w:tcW w:w="2847" w:type="dxa"/>
            <w:tcBorders>
              <w:top w:val="single" w:color="000000" w:sz="4" w:space="0"/>
              <w:left w:val="single" w:color="000000" w:sz="4" w:space="0"/>
              <w:bottom w:val="single" w:color="000000" w:sz="4" w:space="0"/>
              <w:right w:val="single" w:color="000000" w:sz="4" w:space="0"/>
            </w:tcBorders>
            <w:vAlign w:val="center"/>
          </w:tcPr>
          <w:p w14:paraId="72C34E72">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K</w:t>
            </w:r>
          </w:p>
        </w:tc>
      </w:tr>
      <w:tr w14:paraId="00A8918D">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6579B3E6">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参与投标报价基准价计算去掉最高最低值的数量</w:t>
            </w:r>
          </w:p>
        </w:tc>
        <w:tc>
          <w:tcPr>
            <w:tcW w:w="2847" w:type="dxa"/>
            <w:tcBorders>
              <w:top w:val="single" w:color="000000" w:sz="4" w:space="0"/>
              <w:left w:val="single" w:color="000000" w:sz="4" w:space="0"/>
              <w:bottom w:val="single" w:color="000000" w:sz="4" w:space="0"/>
              <w:right w:val="single" w:color="000000" w:sz="4" w:space="0"/>
            </w:tcBorders>
            <w:vAlign w:val="center"/>
          </w:tcPr>
          <w:p w14:paraId="48561E57">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M</w:t>
            </w:r>
          </w:p>
        </w:tc>
      </w:tr>
      <w:tr w14:paraId="31420EF9">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79491EC8">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6ABA6BEE">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J</w:t>
            </w:r>
          </w:p>
        </w:tc>
      </w:tr>
      <w:tr w14:paraId="7E4C52C5">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11B05685">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分部分项工程项目清单综合单价的基准价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51B8C4D2">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Jf</w:t>
            </w:r>
          </w:p>
        </w:tc>
      </w:tr>
      <w:tr w14:paraId="5CB6B4F3">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038F08B4">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措施项目费（不含安全文明施工措施费）的基准价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74620780">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Js</w:t>
            </w:r>
          </w:p>
        </w:tc>
      </w:tr>
      <w:tr w14:paraId="234698E9">
        <w:tblPrEx>
          <w:tblCellMar>
            <w:top w:w="0" w:type="dxa"/>
            <w:left w:w="108" w:type="dxa"/>
            <w:bottom w:w="0" w:type="dxa"/>
            <w:right w:w="108" w:type="dxa"/>
          </w:tblCellMar>
        </w:tblPrEx>
        <w:trPr>
          <w:trHeight w:val="567" w:hRule="atLeast"/>
          <w:jc w:val="center"/>
        </w:trPr>
        <w:tc>
          <w:tcPr>
            <w:tcW w:w="6264" w:type="dxa"/>
            <w:tcBorders>
              <w:top w:val="single" w:color="000000" w:sz="4" w:space="0"/>
              <w:left w:val="single" w:color="000000" w:sz="4" w:space="0"/>
              <w:bottom w:val="single" w:color="000000" w:sz="4" w:space="0"/>
              <w:right w:val="single" w:color="000000" w:sz="4" w:space="0"/>
            </w:tcBorders>
            <w:vAlign w:val="center"/>
          </w:tcPr>
          <w:p w14:paraId="2FC15FF7">
            <w:pPr>
              <w:widowControl/>
              <w:spacing w:line="360" w:lineRule="auto"/>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材料单价的基准价</w:t>
            </w:r>
          </w:p>
        </w:tc>
        <w:tc>
          <w:tcPr>
            <w:tcW w:w="2847" w:type="dxa"/>
            <w:tcBorders>
              <w:top w:val="single" w:color="000000" w:sz="4" w:space="0"/>
              <w:left w:val="single" w:color="000000" w:sz="4" w:space="0"/>
              <w:bottom w:val="single" w:color="000000" w:sz="4" w:space="0"/>
              <w:right w:val="single" w:color="000000" w:sz="4" w:space="0"/>
            </w:tcBorders>
            <w:vAlign w:val="center"/>
          </w:tcPr>
          <w:p w14:paraId="683D4AD2">
            <w:pPr>
              <w:widowControl/>
              <w:spacing w:line="360" w:lineRule="auto"/>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Jc</w:t>
            </w:r>
          </w:p>
        </w:tc>
      </w:tr>
    </w:tbl>
    <w:p w14:paraId="7CFC1182">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2.投标报价基准价计算</w:t>
      </w:r>
    </w:p>
    <w:p w14:paraId="4E6E2B11">
      <w:pPr>
        <w:widowControl/>
        <w:wordWrap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有效投标报价数据（</w:t>
      </w:r>
      <w:r>
        <w:rPr>
          <w:rFonts w:ascii="Cambria" w:hAnsi="Cambria" w:eastAsia="宋体" w:cs="Cambria"/>
          <w:color w:val="auto"/>
          <w:kern w:val="0"/>
          <w:szCs w:val="21"/>
          <w:highlight w:val="none"/>
          <w:lang w:bidi="ar"/>
        </w:rPr>
        <w:t>X</w:t>
      </w:r>
      <w:r>
        <w:rPr>
          <w:rFonts w:ascii="Cambria" w:hAnsi="Cambria" w:eastAsia="宋体" w:cs="Cambria"/>
          <w:color w:val="auto"/>
          <w:kern w:val="0"/>
          <w:szCs w:val="21"/>
          <w:highlight w:val="none"/>
          <w:vertAlign w:val="subscript"/>
          <w:lang w:bidi="ar"/>
        </w:rPr>
        <w:t>1</w:t>
      </w:r>
      <w:r>
        <w:rPr>
          <w:rFonts w:ascii="Cambria" w:hAnsi="Cambria" w:eastAsia="宋体" w:cs="Cambria"/>
          <w:color w:val="auto"/>
          <w:kern w:val="0"/>
          <w:szCs w:val="21"/>
          <w:highlight w:val="none"/>
          <w:lang w:bidi="ar"/>
        </w:rPr>
        <w:t>，X</w:t>
      </w:r>
      <w:r>
        <w:rPr>
          <w:rFonts w:ascii="Cambria" w:hAnsi="Cambria" w:eastAsia="宋体" w:cs="Cambria"/>
          <w:color w:val="auto"/>
          <w:kern w:val="0"/>
          <w:szCs w:val="21"/>
          <w:highlight w:val="none"/>
          <w:vertAlign w:val="subscript"/>
          <w:lang w:bidi="ar"/>
        </w:rPr>
        <w:t>2</w:t>
      </w:r>
      <w:r>
        <w:rPr>
          <w:rFonts w:hint="eastAsia" w:ascii="Cambria" w:hAnsi="Cambria" w:eastAsia="宋体" w:cs="Cambria"/>
          <w:color w:val="auto"/>
          <w:kern w:val="0"/>
          <w:szCs w:val="21"/>
          <w:highlight w:val="none"/>
          <w:lang w:bidi="ar"/>
        </w:rPr>
        <w:t>，</w:t>
      </w:r>
      <w:r>
        <w:rPr>
          <w:rFonts w:ascii="Cambria" w:hAnsi="Cambria" w:eastAsia="宋体" w:cs="Cambria"/>
          <w:color w:val="auto"/>
          <w:kern w:val="0"/>
          <w:szCs w:val="21"/>
          <w:highlight w:val="none"/>
          <w:lang w:bidi="ar"/>
        </w:rPr>
        <w:t xml:space="preserve"> X</w:t>
      </w:r>
      <w:r>
        <w:rPr>
          <w:rFonts w:ascii="Cambria" w:hAnsi="Cambria" w:eastAsia="宋体" w:cs="Cambria"/>
          <w:color w:val="auto"/>
          <w:kern w:val="0"/>
          <w:szCs w:val="21"/>
          <w:highlight w:val="none"/>
          <w:vertAlign w:val="subscript"/>
          <w:lang w:bidi="ar"/>
        </w:rPr>
        <w:t>3</w:t>
      </w:r>
      <w:r>
        <w:rPr>
          <w:rFonts w:ascii="Cambria" w:hAnsi="Cambria" w:eastAsia="宋体" w:cs="Cambria"/>
          <w:color w:val="auto"/>
          <w:kern w:val="0"/>
          <w:szCs w:val="21"/>
          <w:highlight w:val="none"/>
          <w:lang w:bidi="ar"/>
        </w:rPr>
        <w:t xml:space="preserve"> ……X</w:t>
      </w:r>
      <w:r>
        <w:rPr>
          <w:rFonts w:ascii="Cambria" w:hAnsi="Cambria" w:eastAsia="宋体" w:cs="Cambria"/>
          <w:color w:val="auto"/>
          <w:kern w:val="0"/>
          <w:szCs w:val="21"/>
          <w:highlight w:val="none"/>
          <w:vertAlign w:val="subscript"/>
          <w:lang w:bidi="ar"/>
        </w:rPr>
        <w:t>n</w:t>
      </w:r>
      <w:r>
        <w:rPr>
          <w:rFonts w:hint="eastAsia" w:ascii="宋体" w:hAnsi="宋体" w:eastAsia="宋体" w:cs="宋体"/>
          <w:color w:val="auto"/>
          <w:kern w:val="0"/>
          <w:szCs w:val="21"/>
          <w:highlight w:val="none"/>
        </w:rPr>
        <w:t>），其平均值为</w:t>
      </w:r>
      <w:r>
        <w:rPr>
          <w:rFonts w:ascii="Calibri" w:hAnsi="Calibri" w:eastAsia="宋体" w:cs="Calibri"/>
          <w:color w:val="auto"/>
          <w:kern w:val="0"/>
          <w:szCs w:val="21"/>
          <w:highlight w:val="none"/>
        </w:rPr>
        <w:t>µ</w:t>
      </w:r>
      <w:r>
        <w:rPr>
          <w:rFonts w:hint="eastAsia" w:ascii="宋体" w:hAnsi="宋体" w:eastAsia="宋体" w:cs="宋体"/>
          <w:color w:val="auto"/>
          <w:kern w:val="0"/>
          <w:szCs w:val="21"/>
          <w:highlight w:val="none"/>
        </w:rPr>
        <w:t>，</w:t>
      </w:r>
    </w:p>
    <w:p w14:paraId="1033A857">
      <w:pPr>
        <w:adjustRightInd w:val="0"/>
        <w:snapToGrid w:val="0"/>
        <w:spacing w:beforeAutospacing="1" w:after="120" w:afterAutospacing="1" w:line="360" w:lineRule="auto"/>
        <w:ind w:left="420" w:leftChars="20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pict>
          <v:shape id="_x0000_i1026" o:spt="75" type="#_x0000_t75" style="height:35.8pt;width:81.55pt;" filled="f" o:preferrelative="t" stroked="f" coordsize="21600,21600">
            <v:path/>
            <v:fill on="f" focussize="0,0"/>
            <v:stroke on="f"/>
            <v:imagedata r:id="rId11" cropright="1796f" o:title=""/>
            <o:lock v:ext="edit" aspectratio="t"/>
            <w10:wrap type="none"/>
            <w10:anchorlock/>
          </v:shape>
        </w:pict>
      </w:r>
      <w:r>
        <w:rPr>
          <w:rFonts w:hint="eastAsia" w:ascii="宋体" w:hAnsi="宋体" w:eastAsia="宋体" w:cs="宋体"/>
          <w:color w:val="auto"/>
          <w:szCs w:val="21"/>
          <w:highlight w:val="none"/>
        </w:rPr>
        <w:t>；其标准差为</w:t>
      </w:r>
      <w:r>
        <w:rPr>
          <w:rFonts w:ascii="Calibri" w:hAnsi="Calibri" w:eastAsia="宋体" w:cs="Calibri"/>
          <w:color w:val="auto"/>
          <w:kern w:val="0"/>
          <w:szCs w:val="21"/>
          <w:highlight w:val="none"/>
          <w:lang w:bidi="ar"/>
        </w:rPr>
        <w:t>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pict>
          <v:shape id="_x0000_i1027" o:spt="75" type="#_x0000_t75" style="height:38.7pt;width:105.7pt;" filled="f" o:preferrelative="t" stroked="f" coordsize="21600,21600">
            <v:path/>
            <v:fill on="f" focussize="0,0"/>
            <v:stroke on="f"/>
            <v:imagedata r:id="rId12" o:title=""/>
            <o:lock v:ext="edit" aspectratio="t"/>
            <w10:wrap type="none"/>
            <w10:anchorlock/>
          </v:shape>
        </w:pict>
      </w:r>
      <w:r>
        <w:rPr>
          <w:rFonts w:hint="eastAsia" w:ascii="宋体" w:hAnsi="宋体" w:eastAsia="宋体" w:cs="宋体"/>
          <w:color w:val="auto"/>
          <w:szCs w:val="21"/>
          <w:highlight w:val="none"/>
        </w:rPr>
        <w:t>；标准差与平均数的比值为变异系数，记为</w:t>
      </w:r>
      <w:r>
        <w:rPr>
          <w:rFonts w:ascii="Cambria" w:hAnsi="Cambria" w:eastAsia="宋体" w:cs="Cambria"/>
          <w:color w:val="auto"/>
          <w:kern w:val="0"/>
          <w:szCs w:val="21"/>
          <w:highlight w:val="none"/>
          <w:lang w:bidi="ar"/>
        </w:rPr>
        <w:t>Z</w:t>
      </w:r>
      <w:r>
        <w:rPr>
          <w:rFonts w:hint="eastAsia" w:ascii="Cambria" w:hAnsi="Cambria" w:eastAsia="宋体" w:cs="Cambria"/>
          <w:color w:val="auto"/>
          <w:kern w:val="0"/>
          <w:szCs w:val="21"/>
          <w:highlight w:val="none"/>
          <w:lang w:bidi="ar"/>
        </w:rPr>
        <w:t>，</w:t>
      </w:r>
      <w:r>
        <w:rPr>
          <w:rFonts w:ascii="Cambria" w:hAnsi="Cambria" w:eastAsia="宋体" w:cs="Cambria"/>
          <w:color w:val="auto"/>
          <w:kern w:val="0"/>
          <w:szCs w:val="21"/>
          <w:highlight w:val="none"/>
          <w:lang w:bidi="ar"/>
        </w:rPr>
        <w:t>Z=（σ/µ）×100%</w:t>
      </w:r>
      <w:r>
        <w:rPr>
          <w:rFonts w:hint="eastAsia" w:ascii="宋体" w:hAnsi="宋体" w:eastAsia="宋体" w:cs="宋体"/>
          <w:color w:val="auto"/>
          <w:szCs w:val="21"/>
          <w:highlight w:val="none"/>
        </w:rPr>
        <w:t>；参与评标基准价计算的有效投标报价范围的最大值（上限）确定为：</w:t>
      </w:r>
      <w:r>
        <w:rPr>
          <w:rFonts w:ascii="Cambria" w:hAnsi="Cambria" w:eastAsia="宋体" w:cs="Cambria"/>
          <w:color w:val="auto"/>
          <w:kern w:val="0"/>
          <w:szCs w:val="21"/>
          <w:highlight w:val="none"/>
          <w:lang w:bidi="ar"/>
        </w:rPr>
        <w:t>MAX=µ+3×K×σ</w:t>
      </w:r>
      <w:r>
        <w:rPr>
          <w:rFonts w:hint="eastAsia" w:ascii="宋体" w:hAnsi="宋体" w:eastAsia="宋体" w:cs="宋体"/>
          <w:color w:val="auto"/>
          <w:szCs w:val="21"/>
          <w:highlight w:val="none"/>
        </w:rPr>
        <w:t>，最小值（下限）为：</w:t>
      </w:r>
      <w:r>
        <w:rPr>
          <w:rFonts w:hint="eastAsia" w:ascii="Cambria" w:hAnsi="Cambria" w:eastAsia="宋体" w:cs="Cambria"/>
          <w:color w:val="auto"/>
          <w:kern w:val="0"/>
          <w:szCs w:val="21"/>
          <w:highlight w:val="none"/>
          <w:lang w:bidi="ar"/>
        </w:rPr>
        <w:t>MIN=µ-2</w:t>
      </w:r>
      <w:r>
        <w:rPr>
          <w:rFonts w:ascii="Cambria" w:hAnsi="Cambria" w:eastAsia="宋体" w:cs="Cambria"/>
          <w:color w:val="auto"/>
          <w:kern w:val="0"/>
          <w:szCs w:val="21"/>
          <w:highlight w:val="none"/>
          <w:lang w:bidi="ar"/>
        </w:rPr>
        <w:t>×K×σ</w:t>
      </w:r>
      <w:r>
        <w:rPr>
          <w:rFonts w:hint="eastAsia" w:ascii="宋体" w:hAnsi="宋体" w:eastAsia="宋体" w:cs="宋体"/>
          <w:color w:val="auto"/>
          <w:szCs w:val="21"/>
          <w:highlight w:val="none"/>
        </w:rPr>
        <w:t>；在此范围内的有效投标报价参与评标基准价的计算。</w:t>
      </w:r>
    </w:p>
    <w:p w14:paraId="29D1F46F">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K值的取值为：</w:t>
      </w:r>
    </w:p>
    <w:tbl>
      <w:tblPr>
        <w:tblStyle w:val="20"/>
        <w:tblW w:w="9078" w:type="dxa"/>
        <w:jc w:val="center"/>
        <w:tblLayout w:type="autofit"/>
        <w:tblCellMar>
          <w:top w:w="0" w:type="dxa"/>
          <w:left w:w="108" w:type="dxa"/>
          <w:bottom w:w="0" w:type="dxa"/>
          <w:right w:w="108" w:type="dxa"/>
        </w:tblCellMar>
      </w:tblPr>
      <w:tblGrid>
        <w:gridCol w:w="1094"/>
        <w:gridCol w:w="2336"/>
        <w:gridCol w:w="1109"/>
        <w:gridCol w:w="1087"/>
        <w:gridCol w:w="1939"/>
        <w:gridCol w:w="1513"/>
      </w:tblGrid>
      <w:tr w14:paraId="5C6091B6">
        <w:tblPrEx>
          <w:tblCellMar>
            <w:top w:w="0" w:type="dxa"/>
            <w:left w:w="108" w:type="dxa"/>
            <w:bottom w:w="0" w:type="dxa"/>
            <w:right w:w="108" w:type="dxa"/>
          </w:tblCellMar>
        </w:tblPrEx>
        <w:trPr>
          <w:trHeight w:val="230"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691F5522">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336" w:type="dxa"/>
            <w:tcBorders>
              <w:top w:val="single" w:color="000000" w:sz="4" w:space="0"/>
              <w:left w:val="single" w:color="000000" w:sz="4" w:space="0"/>
              <w:bottom w:val="single" w:color="000000" w:sz="4" w:space="0"/>
              <w:right w:val="single" w:color="000000" w:sz="4" w:space="0"/>
            </w:tcBorders>
            <w:vAlign w:val="center"/>
          </w:tcPr>
          <w:p w14:paraId="3A4A19E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Z范围</w:t>
            </w:r>
          </w:p>
        </w:tc>
        <w:tc>
          <w:tcPr>
            <w:tcW w:w="1109" w:type="dxa"/>
            <w:tcBorders>
              <w:top w:val="single" w:color="000000" w:sz="4" w:space="0"/>
              <w:left w:val="single" w:color="000000" w:sz="4" w:space="0"/>
              <w:bottom w:val="single" w:color="000000" w:sz="4" w:space="0"/>
              <w:right w:val="single" w:color="000000" w:sz="4" w:space="0"/>
            </w:tcBorders>
            <w:vAlign w:val="center"/>
          </w:tcPr>
          <w:p w14:paraId="3739738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K值</w:t>
            </w:r>
          </w:p>
        </w:tc>
        <w:tc>
          <w:tcPr>
            <w:tcW w:w="1087" w:type="dxa"/>
            <w:tcBorders>
              <w:top w:val="single" w:color="000000" w:sz="4" w:space="0"/>
              <w:left w:val="single" w:color="000000" w:sz="4" w:space="0"/>
              <w:bottom w:val="single" w:color="000000" w:sz="4" w:space="0"/>
              <w:right w:val="single" w:color="000000" w:sz="4" w:space="0"/>
            </w:tcBorders>
            <w:vAlign w:val="center"/>
          </w:tcPr>
          <w:p w14:paraId="37C8437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939" w:type="dxa"/>
            <w:tcBorders>
              <w:top w:val="single" w:color="000000" w:sz="4" w:space="0"/>
              <w:left w:val="single" w:color="000000" w:sz="4" w:space="0"/>
              <w:bottom w:val="single" w:color="000000" w:sz="4" w:space="0"/>
              <w:right w:val="single" w:color="000000" w:sz="4" w:space="0"/>
            </w:tcBorders>
            <w:vAlign w:val="center"/>
          </w:tcPr>
          <w:p w14:paraId="70082FB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Z范围</w:t>
            </w:r>
          </w:p>
        </w:tc>
        <w:tc>
          <w:tcPr>
            <w:tcW w:w="1513" w:type="dxa"/>
            <w:tcBorders>
              <w:top w:val="single" w:color="000000" w:sz="4" w:space="0"/>
              <w:left w:val="single" w:color="000000" w:sz="4" w:space="0"/>
              <w:bottom w:val="single" w:color="000000" w:sz="4" w:space="0"/>
              <w:right w:val="single" w:color="000000" w:sz="4" w:space="0"/>
            </w:tcBorders>
            <w:vAlign w:val="center"/>
          </w:tcPr>
          <w:p w14:paraId="2DCA0A2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K值</w:t>
            </w:r>
          </w:p>
        </w:tc>
      </w:tr>
      <w:tr w14:paraId="4BA61AE6">
        <w:tblPrEx>
          <w:tblCellMar>
            <w:top w:w="0" w:type="dxa"/>
            <w:left w:w="108" w:type="dxa"/>
            <w:bottom w:w="0" w:type="dxa"/>
            <w:right w:w="108" w:type="dxa"/>
          </w:tblCellMar>
        </w:tblPrEx>
        <w:trPr>
          <w:trHeight w:val="230"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2D714B5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336" w:type="dxa"/>
            <w:tcBorders>
              <w:top w:val="single" w:color="000000" w:sz="4" w:space="0"/>
              <w:left w:val="single" w:color="000000" w:sz="4" w:space="0"/>
              <w:bottom w:val="single" w:color="000000" w:sz="4" w:space="0"/>
              <w:right w:val="single" w:color="000000" w:sz="4" w:space="0"/>
            </w:tcBorders>
            <w:vAlign w:val="center"/>
          </w:tcPr>
          <w:p w14:paraId="0AEE0248">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Z＞10%</w:t>
            </w:r>
          </w:p>
        </w:tc>
        <w:tc>
          <w:tcPr>
            <w:tcW w:w="1109" w:type="dxa"/>
            <w:tcBorders>
              <w:top w:val="single" w:color="000000" w:sz="4" w:space="0"/>
              <w:left w:val="single" w:color="000000" w:sz="4" w:space="0"/>
              <w:bottom w:val="single" w:color="000000" w:sz="4" w:space="0"/>
              <w:right w:val="single" w:color="000000" w:sz="4" w:space="0"/>
            </w:tcBorders>
            <w:vAlign w:val="center"/>
          </w:tcPr>
          <w:p w14:paraId="558E5029">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0.1</w:t>
            </w:r>
          </w:p>
        </w:tc>
        <w:tc>
          <w:tcPr>
            <w:tcW w:w="1087" w:type="dxa"/>
            <w:tcBorders>
              <w:top w:val="single" w:color="000000" w:sz="4" w:space="0"/>
              <w:left w:val="single" w:color="000000" w:sz="4" w:space="0"/>
              <w:bottom w:val="single" w:color="000000" w:sz="4" w:space="0"/>
              <w:right w:val="single" w:color="000000" w:sz="4" w:space="0"/>
            </w:tcBorders>
            <w:vAlign w:val="center"/>
          </w:tcPr>
          <w:p w14:paraId="3A0597A5">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939" w:type="dxa"/>
            <w:tcBorders>
              <w:top w:val="single" w:color="000000" w:sz="4" w:space="0"/>
              <w:left w:val="single" w:color="000000" w:sz="4" w:space="0"/>
              <w:bottom w:val="single" w:color="000000" w:sz="4" w:space="0"/>
              <w:right w:val="single" w:color="000000" w:sz="4" w:space="0"/>
            </w:tcBorders>
            <w:vAlign w:val="center"/>
          </w:tcPr>
          <w:p w14:paraId="6945B13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6%≥Z＞4%</w:t>
            </w:r>
          </w:p>
        </w:tc>
        <w:tc>
          <w:tcPr>
            <w:tcW w:w="1513" w:type="dxa"/>
            <w:tcBorders>
              <w:top w:val="single" w:color="000000" w:sz="4" w:space="0"/>
              <w:left w:val="single" w:color="000000" w:sz="4" w:space="0"/>
              <w:bottom w:val="single" w:color="000000" w:sz="4" w:space="0"/>
              <w:right w:val="single" w:color="000000" w:sz="4" w:space="0"/>
            </w:tcBorders>
            <w:vAlign w:val="center"/>
          </w:tcPr>
          <w:p w14:paraId="6FEE38E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0.25</w:t>
            </w:r>
          </w:p>
        </w:tc>
      </w:tr>
      <w:tr w14:paraId="1F65549C">
        <w:tblPrEx>
          <w:tblCellMar>
            <w:top w:w="0" w:type="dxa"/>
            <w:left w:w="108" w:type="dxa"/>
            <w:bottom w:w="0" w:type="dxa"/>
            <w:right w:w="108" w:type="dxa"/>
          </w:tblCellMar>
        </w:tblPrEx>
        <w:trPr>
          <w:trHeight w:val="230"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428CB541">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336" w:type="dxa"/>
            <w:tcBorders>
              <w:top w:val="single" w:color="000000" w:sz="4" w:space="0"/>
              <w:left w:val="single" w:color="000000" w:sz="4" w:space="0"/>
              <w:bottom w:val="single" w:color="000000" w:sz="4" w:space="0"/>
              <w:right w:val="single" w:color="000000" w:sz="4" w:space="0"/>
            </w:tcBorders>
            <w:vAlign w:val="center"/>
          </w:tcPr>
          <w:p w14:paraId="16AA651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10%≥Z＞8%</w:t>
            </w:r>
          </w:p>
        </w:tc>
        <w:tc>
          <w:tcPr>
            <w:tcW w:w="1109" w:type="dxa"/>
            <w:tcBorders>
              <w:top w:val="single" w:color="000000" w:sz="4" w:space="0"/>
              <w:left w:val="single" w:color="000000" w:sz="4" w:space="0"/>
              <w:bottom w:val="single" w:color="000000" w:sz="4" w:space="0"/>
              <w:right w:val="single" w:color="000000" w:sz="4" w:space="0"/>
            </w:tcBorders>
            <w:vAlign w:val="center"/>
          </w:tcPr>
          <w:p w14:paraId="220CBC1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0.15</w:t>
            </w:r>
          </w:p>
        </w:tc>
        <w:tc>
          <w:tcPr>
            <w:tcW w:w="1087" w:type="dxa"/>
            <w:tcBorders>
              <w:top w:val="single" w:color="000000" w:sz="4" w:space="0"/>
              <w:left w:val="single" w:color="000000" w:sz="4" w:space="0"/>
              <w:bottom w:val="single" w:color="000000" w:sz="4" w:space="0"/>
              <w:right w:val="single" w:color="000000" w:sz="4" w:space="0"/>
            </w:tcBorders>
            <w:vAlign w:val="center"/>
          </w:tcPr>
          <w:p w14:paraId="02F1C7B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939" w:type="dxa"/>
            <w:tcBorders>
              <w:top w:val="single" w:color="000000" w:sz="4" w:space="0"/>
              <w:left w:val="single" w:color="000000" w:sz="4" w:space="0"/>
              <w:bottom w:val="single" w:color="000000" w:sz="4" w:space="0"/>
              <w:right w:val="single" w:color="000000" w:sz="4" w:space="0"/>
            </w:tcBorders>
            <w:vAlign w:val="center"/>
          </w:tcPr>
          <w:p w14:paraId="3A1F991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4%≥Z＞2%</w:t>
            </w:r>
          </w:p>
        </w:tc>
        <w:tc>
          <w:tcPr>
            <w:tcW w:w="1513" w:type="dxa"/>
            <w:tcBorders>
              <w:top w:val="single" w:color="000000" w:sz="4" w:space="0"/>
              <w:left w:val="single" w:color="000000" w:sz="4" w:space="0"/>
              <w:bottom w:val="single" w:color="000000" w:sz="4" w:space="0"/>
              <w:right w:val="single" w:color="000000" w:sz="4" w:space="0"/>
            </w:tcBorders>
            <w:vAlign w:val="center"/>
          </w:tcPr>
          <w:p w14:paraId="15A2EB7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0.3</w:t>
            </w:r>
          </w:p>
        </w:tc>
      </w:tr>
      <w:tr w14:paraId="18708836">
        <w:tblPrEx>
          <w:tblCellMar>
            <w:top w:w="0" w:type="dxa"/>
            <w:left w:w="108" w:type="dxa"/>
            <w:bottom w:w="0" w:type="dxa"/>
            <w:right w:w="108" w:type="dxa"/>
          </w:tblCellMar>
        </w:tblPrEx>
        <w:trPr>
          <w:trHeight w:val="237" w:hRule="atLeast"/>
          <w:jc w:val="center"/>
        </w:trPr>
        <w:tc>
          <w:tcPr>
            <w:tcW w:w="1094" w:type="dxa"/>
            <w:tcBorders>
              <w:top w:val="single" w:color="000000" w:sz="4" w:space="0"/>
              <w:left w:val="single" w:color="000000" w:sz="4" w:space="0"/>
              <w:bottom w:val="single" w:color="000000" w:sz="4" w:space="0"/>
              <w:right w:val="single" w:color="000000" w:sz="4" w:space="0"/>
            </w:tcBorders>
            <w:vAlign w:val="center"/>
          </w:tcPr>
          <w:p w14:paraId="0BBDD8D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336" w:type="dxa"/>
            <w:tcBorders>
              <w:top w:val="single" w:color="000000" w:sz="4" w:space="0"/>
              <w:left w:val="single" w:color="000000" w:sz="4" w:space="0"/>
              <w:bottom w:val="single" w:color="000000" w:sz="4" w:space="0"/>
              <w:right w:val="single" w:color="000000" w:sz="4" w:space="0"/>
            </w:tcBorders>
            <w:vAlign w:val="center"/>
          </w:tcPr>
          <w:p w14:paraId="14E7970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8%≥Z＞6%</w:t>
            </w:r>
          </w:p>
        </w:tc>
        <w:tc>
          <w:tcPr>
            <w:tcW w:w="1109" w:type="dxa"/>
            <w:tcBorders>
              <w:top w:val="single" w:color="000000" w:sz="4" w:space="0"/>
              <w:left w:val="single" w:color="000000" w:sz="4" w:space="0"/>
              <w:bottom w:val="single" w:color="000000" w:sz="4" w:space="0"/>
              <w:right w:val="single" w:color="000000" w:sz="4" w:space="0"/>
            </w:tcBorders>
            <w:vAlign w:val="center"/>
          </w:tcPr>
          <w:p w14:paraId="1B412DA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0.2</w:t>
            </w:r>
          </w:p>
        </w:tc>
        <w:tc>
          <w:tcPr>
            <w:tcW w:w="1087" w:type="dxa"/>
            <w:tcBorders>
              <w:top w:val="single" w:color="000000" w:sz="4" w:space="0"/>
              <w:left w:val="single" w:color="000000" w:sz="4" w:space="0"/>
              <w:bottom w:val="single" w:color="000000" w:sz="4" w:space="0"/>
              <w:right w:val="single" w:color="000000" w:sz="4" w:space="0"/>
            </w:tcBorders>
            <w:vAlign w:val="center"/>
          </w:tcPr>
          <w:p w14:paraId="46A870D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939" w:type="dxa"/>
            <w:tcBorders>
              <w:top w:val="single" w:color="000000" w:sz="4" w:space="0"/>
              <w:left w:val="single" w:color="000000" w:sz="4" w:space="0"/>
              <w:bottom w:val="single" w:color="000000" w:sz="4" w:space="0"/>
              <w:right w:val="single" w:color="000000" w:sz="4" w:space="0"/>
            </w:tcBorders>
            <w:vAlign w:val="center"/>
          </w:tcPr>
          <w:p w14:paraId="1784BBC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2%≥Z＞0%</w:t>
            </w:r>
          </w:p>
        </w:tc>
        <w:tc>
          <w:tcPr>
            <w:tcW w:w="1513" w:type="dxa"/>
            <w:tcBorders>
              <w:top w:val="single" w:color="000000" w:sz="4" w:space="0"/>
              <w:left w:val="single" w:color="000000" w:sz="4" w:space="0"/>
              <w:bottom w:val="single" w:color="000000" w:sz="4" w:space="0"/>
              <w:right w:val="single" w:color="000000" w:sz="4" w:space="0"/>
            </w:tcBorders>
            <w:vAlign w:val="center"/>
          </w:tcPr>
          <w:p w14:paraId="6711CE9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0.35</w:t>
            </w:r>
          </w:p>
        </w:tc>
      </w:tr>
    </w:tbl>
    <w:p w14:paraId="55830B3F">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投标报价基准价计算规则见下表。</w:t>
      </w:r>
    </w:p>
    <w:tbl>
      <w:tblPr>
        <w:tblStyle w:val="20"/>
        <w:tblW w:w="9159" w:type="dxa"/>
        <w:jc w:val="center"/>
        <w:tblLayout w:type="autofit"/>
        <w:tblCellMar>
          <w:top w:w="0" w:type="dxa"/>
          <w:left w:w="108" w:type="dxa"/>
          <w:bottom w:w="0" w:type="dxa"/>
          <w:right w:w="108" w:type="dxa"/>
        </w:tblCellMar>
      </w:tblPr>
      <w:tblGrid>
        <w:gridCol w:w="3836"/>
        <w:gridCol w:w="5323"/>
      </w:tblGrid>
      <w:tr w14:paraId="0BD812A5">
        <w:tblPrEx>
          <w:tblCellMar>
            <w:top w:w="0" w:type="dxa"/>
            <w:left w:w="108" w:type="dxa"/>
            <w:bottom w:w="0" w:type="dxa"/>
            <w:right w:w="108" w:type="dxa"/>
          </w:tblCellMar>
        </w:tblPrEx>
        <w:trPr>
          <w:trHeight w:val="634" w:hRule="atLeast"/>
          <w:jc w:val="center"/>
        </w:trPr>
        <w:tc>
          <w:tcPr>
            <w:tcW w:w="3836" w:type="dxa"/>
            <w:tcBorders>
              <w:top w:val="single" w:color="000000" w:sz="4" w:space="0"/>
              <w:left w:val="single" w:color="000000" w:sz="4" w:space="0"/>
              <w:bottom w:val="single" w:color="000000" w:sz="4" w:space="0"/>
              <w:right w:val="single" w:color="000000" w:sz="4" w:space="0"/>
            </w:tcBorders>
            <w:vAlign w:val="center"/>
          </w:tcPr>
          <w:p w14:paraId="5C70316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有效投标报价在MAX、MIN范围内（含MAX、MIN值）的个数</w:t>
            </w:r>
          </w:p>
        </w:tc>
        <w:tc>
          <w:tcPr>
            <w:tcW w:w="5323" w:type="dxa"/>
            <w:tcBorders>
              <w:top w:val="single" w:color="000000" w:sz="4" w:space="0"/>
              <w:left w:val="single" w:color="000000" w:sz="4" w:space="0"/>
              <w:bottom w:val="single" w:color="000000" w:sz="4" w:space="0"/>
              <w:right w:val="single" w:color="000000" w:sz="4" w:space="0"/>
            </w:tcBorders>
            <w:vAlign w:val="center"/>
          </w:tcPr>
          <w:p w14:paraId="5F44DCD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投标报价基准价J的计算方法</w:t>
            </w:r>
          </w:p>
        </w:tc>
      </w:tr>
      <w:tr w14:paraId="58F57C72">
        <w:tblPrEx>
          <w:tblCellMar>
            <w:top w:w="0" w:type="dxa"/>
            <w:left w:w="108" w:type="dxa"/>
            <w:bottom w:w="0" w:type="dxa"/>
            <w:right w:w="108" w:type="dxa"/>
          </w:tblCellMar>
        </w:tblPrEx>
        <w:trPr>
          <w:trHeight w:val="634" w:hRule="atLeast"/>
          <w:jc w:val="center"/>
        </w:trPr>
        <w:tc>
          <w:tcPr>
            <w:tcW w:w="3836" w:type="dxa"/>
            <w:tcBorders>
              <w:top w:val="single" w:color="000000" w:sz="4" w:space="0"/>
              <w:left w:val="single" w:color="000000" w:sz="4" w:space="0"/>
              <w:bottom w:val="single" w:color="000000" w:sz="4" w:space="0"/>
              <w:right w:val="single" w:color="000000" w:sz="4" w:space="0"/>
            </w:tcBorders>
            <w:vAlign w:val="center"/>
          </w:tcPr>
          <w:p w14:paraId="2A9B18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个数＜3</w:t>
            </w:r>
          </w:p>
        </w:tc>
        <w:tc>
          <w:tcPr>
            <w:tcW w:w="5323" w:type="dxa"/>
            <w:tcBorders>
              <w:top w:val="single" w:color="000000" w:sz="4" w:space="0"/>
              <w:left w:val="single" w:color="000000" w:sz="4" w:space="0"/>
              <w:bottom w:val="single" w:color="000000" w:sz="4" w:space="0"/>
              <w:right w:val="single" w:color="000000" w:sz="4" w:space="0"/>
            </w:tcBorders>
            <w:vAlign w:val="center"/>
          </w:tcPr>
          <w:p w14:paraId="7596E24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所有有效投标报价（不受MAX、MIN范围的限制）的算术平均值</w:t>
            </w:r>
          </w:p>
        </w:tc>
      </w:tr>
      <w:tr w14:paraId="0139574D">
        <w:tblPrEx>
          <w:tblCellMar>
            <w:top w:w="0" w:type="dxa"/>
            <w:left w:w="108" w:type="dxa"/>
            <w:bottom w:w="0" w:type="dxa"/>
            <w:right w:w="108" w:type="dxa"/>
          </w:tblCellMar>
        </w:tblPrEx>
        <w:trPr>
          <w:trHeight w:val="634" w:hRule="atLeast"/>
          <w:jc w:val="center"/>
        </w:trPr>
        <w:tc>
          <w:tcPr>
            <w:tcW w:w="3836" w:type="dxa"/>
            <w:tcBorders>
              <w:top w:val="single" w:color="000000" w:sz="4" w:space="0"/>
              <w:left w:val="single" w:color="000000" w:sz="4" w:space="0"/>
              <w:bottom w:val="single" w:color="000000" w:sz="4" w:space="0"/>
              <w:right w:val="single" w:color="000000" w:sz="4" w:space="0"/>
            </w:tcBorders>
            <w:vAlign w:val="center"/>
          </w:tcPr>
          <w:p w14:paraId="74BBFAB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3≤个数≤6</w:t>
            </w:r>
          </w:p>
        </w:tc>
        <w:tc>
          <w:tcPr>
            <w:tcW w:w="5323" w:type="dxa"/>
            <w:tcBorders>
              <w:top w:val="single" w:color="000000" w:sz="4" w:space="0"/>
              <w:left w:val="single" w:color="000000" w:sz="4" w:space="0"/>
              <w:bottom w:val="single" w:color="000000" w:sz="4" w:space="0"/>
              <w:right w:val="single" w:color="000000" w:sz="4" w:space="0"/>
            </w:tcBorders>
            <w:vAlign w:val="center"/>
          </w:tcPr>
          <w:p w14:paraId="44C677A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在MAX、MIN范围内的所有有效投标报价的算术平均值</w:t>
            </w:r>
          </w:p>
        </w:tc>
      </w:tr>
      <w:tr w14:paraId="6758B62F">
        <w:tblPrEx>
          <w:tblCellMar>
            <w:top w:w="0" w:type="dxa"/>
            <w:left w:w="108" w:type="dxa"/>
            <w:bottom w:w="0" w:type="dxa"/>
            <w:right w:w="108" w:type="dxa"/>
          </w:tblCellMar>
        </w:tblPrEx>
        <w:trPr>
          <w:trHeight w:val="1013" w:hRule="atLeast"/>
          <w:jc w:val="center"/>
        </w:trPr>
        <w:tc>
          <w:tcPr>
            <w:tcW w:w="3836" w:type="dxa"/>
            <w:tcBorders>
              <w:top w:val="single" w:color="000000" w:sz="4" w:space="0"/>
              <w:left w:val="single" w:color="000000" w:sz="4" w:space="0"/>
              <w:bottom w:val="single" w:color="000000" w:sz="4" w:space="0"/>
              <w:right w:val="single" w:color="000000" w:sz="4" w:space="0"/>
            </w:tcBorders>
            <w:vAlign w:val="center"/>
          </w:tcPr>
          <w:p w14:paraId="0DE19FB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个数＞6</w:t>
            </w:r>
          </w:p>
        </w:tc>
        <w:tc>
          <w:tcPr>
            <w:tcW w:w="5323" w:type="dxa"/>
            <w:tcBorders>
              <w:top w:val="single" w:color="000000" w:sz="4" w:space="0"/>
              <w:left w:val="single" w:color="000000" w:sz="4" w:space="0"/>
              <w:bottom w:val="single" w:color="000000" w:sz="4" w:space="0"/>
              <w:right w:val="single" w:color="000000" w:sz="4" w:space="0"/>
            </w:tcBorders>
            <w:vAlign w:val="center"/>
          </w:tcPr>
          <w:p w14:paraId="5210B914">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在MAX、MIN范围内的所有有效投标报价去掉M个最高报价和M个最低报价后的算术平均值，M为有效投标报价在MAX、MIN范围内的个数÷4后向下取整的整数值</w:t>
            </w:r>
          </w:p>
        </w:tc>
      </w:tr>
    </w:tbl>
    <w:p w14:paraId="462EF87E">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上述参与评标基准价计算的有效投标报价，均不含规费、安全文明施工措施费、暂列金额、专业工程暂估价和税金。</w:t>
      </w:r>
    </w:p>
    <w:p w14:paraId="323C019A">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3.分部分项工程项目清单综合单价基准价、措施项目费（不含安全文明施工措施费）基准价、材料单价基准价是所有有效投标报价中相应项目的算术平均值。</w:t>
      </w:r>
    </w:p>
    <w:tbl>
      <w:tblPr>
        <w:tblStyle w:val="20"/>
        <w:tblW w:w="9239" w:type="dxa"/>
        <w:jc w:val="center"/>
        <w:tblLayout w:type="autofit"/>
        <w:tblCellMar>
          <w:top w:w="0" w:type="dxa"/>
          <w:left w:w="108" w:type="dxa"/>
          <w:bottom w:w="0" w:type="dxa"/>
          <w:right w:w="108" w:type="dxa"/>
        </w:tblCellMar>
      </w:tblPr>
      <w:tblGrid>
        <w:gridCol w:w="3655"/>
        <w:gridCol w:w="5584"/>
      </w:tblGrid>
      <w:tr w14:paraId="5639C1E4">
        <w:tblPrEx>
          <w:tblCellMar>
            <w:top w:w="0" w:type="dxa"/>
            <w:left w:w="108" w:type="dxa"/>
            <w:bottom w:w="0" w:type="dxa"/>
            <w:right w:w="108" w:type="dxa"/>
          </w:tblCellMar>
        </w:tblPrEx>
        <w:trPr>
          <w:trHeight w:val="531" w:hRule="atLeast"/>
          <w:jc w:val="center"/>
        </w:trPr>
        <w:tc>
          <w:tcPr>
            <w:tcW w:w="3655" w:type="dxa"/>
            <w:tcBorders>
              <w:top w:val="single" w:color="000000" w:sz="4" w:space="0"/>
              <w:left w:val="single" w:color="000000" w:sz="4" w:space="0"/>
              <w:bottom w:val="single" w:color="000000" w:sz="4" w:space="0"/>
              <w:right w:val="single" w:color="000000" w:sz="4" w:space="0"/>
            </w:tcBorders>
            <w:vAlign w:val="center"/>
          </w:tcPr>
          <w:p w14:paraId="6FBE448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基准价分类</w:t>
            </w:r>
          </w:p>
        </w:tc>
        <w:tc>
          <w:tcPr>
            <w:tcW w:w="5584" w:type="dxa"/>
            <w:tcBorders>
              <w:top w:val="single" w:color="000000" w:sz="4" w:space="0"/>
              <w:left w:val="single" w:color="000000" w:sz="4" w:space="0"/>
              <w:bottom w:val="single" w:color="000000" w:sz="4" w:space="0"/>
              <w:right w:val="single" w:color="000000" w:sz="4" w:space="0"/>
            </w:tcBorders>
            <w:vAlign w:val="center"/>
          </w:tcPr>
          <w:p w14:paraId="46A6BB7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基准价计算方法</w:t>
            </w:r>
          </w:p>
        </w:tc>
      </w:tr>
      <w:tr w14:paraId="272AAEDA">
        <w:tblPrEx>
          <w:tblCellMar>
            <w:top w:w="0" w:type="dxa"/>
            <w:left w:w="108" w:type="dxa"/>
            <w:bottom w:w="0" w:type="dxa"/>
            <w:right w:w="108" w:type="dxa"/>
          </w:tblCellMar>
        </w:tblPrEx>
        <w:trPr>
          <w:trHeight w:val="531" w:hRule="atLeast"/>
          <w:jc w:val="center"/>
        </w:trPr>
        <w:tc>
          <w:tcPr>
            <w:tcW w:w="3655" w:type="dxa"/>
            <w:tcBorders>
              <w:top w:val="single" w:color="000000" w:sz="4" w:space="0"/>
              <w:left w:val="single" w:color="000000" w:sz="4" w:space="0"/>
              <w:bottom w:val="single" w:color="000000" w:sz="4" w:space="0"/>
              <w:right w:val="single" w:color="000000" w:sz="4" w:space="0"/>
            </w:tcBorders>
            <w:vAlign w:val="center"/>
          </w:tcPr>
          <w:p w14:paraId="46BD8C1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分部分项工程项目清单综合单价基准价Jf</w:t>
            </w:r>
          </w:p>
        </w:tc>
        <w:tc>
          <w:tcPr>
            <w:tcW w:w="5584" w:type="dxa"/>
            <w:tcBorders>
              <w:top w:val="single" w:color="000000" w:sz="4" w:space="0"/>
              <w:left w:val="single" w:color="000000" w:sz="4" w:space="0"/>
              <w:bottom w:val="single" w:color="000000" w:sz="4" w:space="0"/>
              <w:right w:val="single" w:color="000000" w:sz="4" w:space="0"/>
            </w:tcBorders>
            <w:vAlign w:val="center"/>
          </w:tcPr>
          <w:p w14:paraId="4AD64A5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有效投标报价中的分部分项工程项目清单综合单价的算术平均值</w:t>
            </w:r>
          </w:p>
        </w:tc>
      </w:tr>
      <w:tr w14:paraId="0E22B6A7">
        <w:tblPrEx>
          <w:tblCellMar>
            <w:top w:w="0" w:type="dxa"/>
            <w:left w:w="108" w:type="dxa"/>
            <w:bottom w:w="0" w:type="dxa"/>
            <w:right w:w="108" w:type="dxa"/>
          </w:tblCellMar>
        </w:tblPrEx>
        <w:trPr>
          <w:trHeight w:val="531" w:hRule="atLeast"/>
          <w:jc w:val="center"/>
        </w:trPr>
        <w:tc>
          <w:tcPr>
            <w:tcW w:w="3655" w:type="dxa"/>
            <w:tcBorders>
              <w:top w:val="single" w:color="000000" w:sz="4" w:space="0"/>
              <w:left w:val="single" w:color="000000" w:sz="4" w:space="0"/>
              <w:bottom w:val="single" w:color="000000" w:sz="4" w:space="0"/>
              <w:right w:val="single" w:color="000000" w:sz="4" w:space="0"/>
            </w:tcBorders>
            <w:vAlign w:val="center"/>
          </w:tcPr>
          <w:p w14:paraId="099734D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措施项目费（不含安全文明施工措施费）基准价Js</w:t>
            </w:r>
          </w:p>
        </w:tc>
        <w:tc>
          <w:tcPr>
            <w:tcW w:w="5584" w:type="dxa"/>
            <w:tcBorders>
              <w:top w:val="single" w:color="000000" w:sz="4" w:space="0"/>
              <w:left w:val="single" w:color="000000" w:sz="4" w:space="0"/>
              <w:bottom w:val="single" w:color="000000" w:sz="4" w:space="0"/>
              <w:right w:val="single" w:color="000000" w:sz="4" w:space="0"/>
            </w:tcBorders>
            <w:vAlign w:val="center"/>
          </w:tcPr>
          <w:p w14:paraId="5D248E5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有效投标报价中的措施项目费的算术平均值</w:t>
            </w:r>
          </w:p>
        </w:tc>
      </w:tr>
      <w:tr w14:paraId="34F9DB06">
        <w:tblPrEx>
          <w:tblCellMar>
            <w:top w:w="0" w:type="dxa"/>
            <w:left w:w="108" w:type="dxa"/>
            <w:bottom w:w="0" w:type="dxa"/>
            <w:right w:w="108" w:type="dxa"/>
          </w:tblCellMar>
        </w:tblPrEx>
        <w:trPr>
          <w:trHeight w:val="543" w:hRule="atLeast"/>
          <w:jc w:val="center"/>
        </w:trPr>
        <w:tc>
          <w:tcPr>
            <w:tcW w:w="3655" w:type="dxa"/>
            <w:tcBorders>
              <w:top w:val="single" w:color="000000" w:sz="4" w:space="0"/>
              <w:left w:val="single" w:color="000000" w:sz="4" w:space="0"/>
              <w:bottom w:val="single" w:color="000000" w:sz="4" w:space="0"/>
              <w:right w:val="single" w:color="000000" w:sz="4" w:space="0"/>
            </w:tcBorders>
            <w:vAlign w:val="center"/>
          </w:tcPr>
          <w:p w14:paraId="623882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材料单价基准价Jc</w:t>
            </w:r>
          </w:p>
        </w:tc>
        <w:tc>
          <w:tcPr>
            <w:tcW w:w="5584" w:type="dxa"/>
            <w:tcBorders>
              <w:top w:val="single" w:color="000000" w:sz="4" w:space="0"/>
              <w:left w:val="single" w:color="000000" w:sz="4" w:space="0"/>
              <w:bottom w:val="single" w:color="000000" w:sz="4" w:space="0"/>
              <w:right w:val="single" w:color="000000" w:sz="4" w:space="0"/>
            </w:tcBorders>
            <w:vAlign w:val="center"/>
          </w:tcPr>
          <w:p w14:paraId="549EADA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有效投标报价中的材料单价的算术平均值</w:t>
            </w:r>
          </w:p>
        </w:tc>
      </w:tr>
    </w:tbl>
    <w:p w14:paraId="3EED400C">
      <w:pPr>
        <w:widowControl/>
        <w:wordWrap w:val="0"/>
        <w:spacing w:line="360" w:lineRule="auto"/>
        <w:outlineLvl w:val="2"/>
        <w:rPr>
          <w:rFonts w:ascii="宋体" w:hAnsi="宋体" w:eastAsia="宋体" w:cs="宋体"/>
          <w:color w:val="auto"/>
          <w:kern w:val="0"/>
          <w:szCs w:val="21"/>
          <w:highlight w:val="none"/>
        </w:rPr>
      </w:pPr>
      <w:bookmarkStart w:id="465" w:name="_Toc178260246"/>
      <w:r>
        <w:rPr>
          <w:rFonts w:hint="eastAsia" w:ascii="宋体" w:hAnsi="宋体" w:eastAsia="宋体" w:cs="宋体"/>
          <w:color w:val="auto"/>
          <w:kern w:val="0"/>
          <w:szCs w:val="21"/>
          <w:highlight w:val="none"/>
        </w:rPr>
        <w:t>（二）评审计分</w:t>
      </w:r>
      <w:bookmarkEnd w:id="465"/>
    </w:p>
    <w:p w14:paraId="40F9DBA4">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1.有关定义：</w:t>
      </w:r>
    </w:p>
    <w:tbl>
      <w:tblPr>
        <w:tblStyle w:val="20"/>
        <w:tblW w:w="9059" w:type="dxa"/>
        <w:jc w:val="center"/>
        <w:tblLayout w:type="autofit"/>
        <w:tblCellMar>
          <w:top w:w="0" w:type="dxa"/>
          <w:left w:w="108" w:type="dxa"/>
          <w:bottom w:w="0" w:type="dxa"/>
          <w:right w:w="108" w:type="dxa"/>
        </w:tblCellMar>
      </w:tblPr>
      <w:tblGrid>
        <w:gridCol w:w="7022"/>
        <w:gridCol w:w="2037"/>
      </w:tblGrid>
      <w:tr w14:paraId="322BA420">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5515E1C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商务标总得分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7EA47F5D">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w:t>
            </w:r>
          </w:p>
        </w:tc>
      </w:tr>
      <w:tr w14:paraId="2D1DA997">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3CEF8CB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12399DF7">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FA</w:t>
            </w:r>
          </w:p>
        </w:tc>
      </w:tr>
      <w:tr w14:paraId="61EF05FE">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033E64E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分部分项工程项目清单综合单价评审得分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7569624E">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FB</w:t>
            </w:r>
          </w:p>
        </w:tc>
      </w:tr>
      <w:tr w14:paraId="2D22D1E8">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7A7C6C3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措施项目费（不含安全文明施工措施费）评审得分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7ECC657F">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FC</w:t>
            </w:r>
          </w:p>
        </w:tc>
      </w:tr>
      <w:tr w14:paraId="21F88F16">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6572F04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材料单价评审得分</w:t>
            </w:r>
          </w:p>
        </w:tc>
        <w:tc>
          <w:tcPr>
            <w:tcW w:w="2037" w:type="dxa"/>
            <w:tcBorders>
              <w:top w:val="single" w:color="000000" w:sz="4" w:space="0"/>
              <w:left w:val="single" w:color="000000" w:sz="4" w:space="0"/>
              <w:bottom w:val="single" w:color="000000" w:sz="4" w:space="0"/>
              <w:right w:val="single" w:color="000000" w:sz="4" w:space="0"/>
            </w:tcBorders>
            <w:vAlign w:val="center"/>
          </w:tcPr>
          <w:p w14:paraId="2051739D">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FD</w:t>
            </w:r>
          </w:p>
        </w:tc>
      </w:tr>
      <w:tr w14:paraId="40335356">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265E48C9">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p>
        </w:tc>
        <w:tc>
          <w:tcPr>
            <w:tcW w:w="2037" w:type="dxa"/>
            <w:tcBorders>
              <w:top w:val="single" w:color="000000" w:sz="4" w:space="0"/>
              <w:left w:val="single" w:color="000000" w:sz="4" w:space="0"/>
              <w:bottom w:val="single" w:color="000000" w:sz="4" w:space="0"/>
              <w:right w:val="single" w:color="000000" w:sz="4" w:space="0"/>
            </w:tcBorders>
            <w:vAlign w:val="center"/>
          </w:tcPr>
          <w:p w14:paraId="48ADC6F3">
            <w:pPr>
              <w:jc w:val="center"/>
              <w:rPr>
                <w:rFonts w:ascii="Cambria" w:hAnsi="Cambria" w:eastAsia="宋体" w:cs="Cambria"/>
                <w:color w:val="auto"/>
                <w:szCs w:val="21"/>
                <w:highlight w:val="none"/>
              </w:rPr>
            </w:pPr>
            <w:r>
              <w:rPr>
                <w:rFonts w:ascii="Cambria" w:hAnsi="Cambria" w:eastAsia="宋体" w:cs="Cambria"/>
                <w:color w:val="auto"/>
                <w:szCs w:val="21"/>
                <w:highlight w:val="none"/>
              </w:rPr>
              <w:t>α</w:t>
            </w:r>
            <w:r>
              <w:rPr>
                <w:rFonts w:ascii="Cambria" w:hAnsi="Cambria" w:eastAsia="宋体" w:cs="Cambria"/>
                <w:color w:val="auto"/>
                <w:szCs w:val="21"/>
                <w:highlight w:val="none"/>
                <w:vertAlign w:val="subscript"/>
              </w:rPr>
              <w:t>FA</w:t>
            </w:r>
          </w:p>
        </w:tc>
      </w:tr>
      <w:tr w14:paraId="28C90028">
        <w:tblPrEx>
          <w:tblCellMar>
            <w:top w:w="0" w:type="dxa"/>
            <w:left w:w="108" w:type="dxa"/>
            <w:bottom w:w="0" w:type="dxa"/>
            <w:right w:w="108" w:type="dxa"/>
          </w:tblCellMar>
        </w:tblPrEx>
        <w:trPr>
          <w:trHeight w:val="567" w:hRule="atLeast"/>
          <w:jc w:val="center"/>
        </w:trPr>
        <w:tc>
          <w:tcPr>
            <w:tcW w:w="7022" w:type="dxa"/>
            <w:tcBorders>
              <w:top w:val="single" w:color="000000" w:sz="4" w:space="0"/>
              <w:left w:val="single" w:color="000000" w:sz="4" w:space="0"/>
              <w:bottom w:val="single" w:color="000000" w:sz="4" w:space="0"/>
              <w:right w:val="single" w:color="000000" w:sz="4" w:space="0"/>
            </w:tcBorders>
            <w:vAlign w:val="center"/>
          </w:tcPr>
          <w:p w14:paraId="0EEBF19E">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最低价偏差率</w:t>
            </w:r>
          </w:p>
        </w:tc>
        <w:tc>
          <w:tcPr>
            <w:tcW w:w="2037" w:type="dxa"/>
            <w:tcBorders>
              <w:top w:val="single" w:color="000000" w:sz="4" w:space="0"/>
              <w:left w:val="single" w:color="000000" w:sz="4" w:space="0"/>
              <w:bottom w:val="single" w:color="000000" w:sz="4" w:space="0"/>
              <w:right w:val="single" w:color="000000" w:sz="4" w:space="0"/>
            </w:tcBorders>
            <w:vAlign w:val="center"/>
          </w:tcPr>
          <w:p w14:paraId="5B958E55">
            <w:pPr>
              <w:jc w:val="center"/>
              <w:rPr>
                <w:rFonts w:ascii="Cambria" w:hAnsi="Cambria" w:eastAsia="宋体" w:cs="Cambria"/>
                <w:color w:val="auto"/>
                <w:szCs w:val="21"/>
                <w:highlight w:val="none"/>
              </w:rPr>
            </w:pPr>
            <w:r>
              <w:rPr>
                <w:rFonts w:ascii="Cambria" w:hAnsi="Cambria" w:eastAsia="宋体" w:cs="Cambria"/>
                <w:color w:val="auto"/>
                <w:szCs w:val="21"/>
                <w:highlight w:val="none"/>
              </w:rPr>
              <w:t>β</w:t>
            </w:r>
            <w:r>
              <w:rPr>
                <w:rFonts w:ascii="Cambria" w:hAnsi="Cambria" w:eastAsia="宋体" w:cs="Cambria"/>
                <w:color w:val="auto"/>
                <w:szCs w:val="21"/>
                <w:highlight w:val="none"/>
                <w:vertAlign w:val="subscript"/>
              </w:rPr>
              <w:t>FA</w:t>
            </w:r>
          </w:p>
        </w:tc>
      </w:tr>
    </w:tbl>
    <w:p w14:paraId="5D699C02">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2.商务标得分等于下列4项得分之和。</w:t>
      </w:r>
    </w:p>
    <w:tbl>
      <w:tblPr>
        <w:tblStyle w:val="20"/>
        <w:tblW w:w="9072" w:type="dxa"/>
        <w:jc w:val="center"/>
        <w:tblLayout w:type="autofit"/>
        <w:tblCellMar>
          <w:top w:w="0" w:type="dxa"/>
          <w:left w:w="108" w:type="dxa"/>
          <w:bottom w:w="0" w:type="dxa"/>
          <w:right w:w="108" w:type="dxa"/>
        </w:tblCellMar>
      </w:tblPr>
      <w:tblGrid>
        <w:gridCol w:w="752"/>
        <w:gridCol w:w="5019"/>
        <w:gridCol w:w="1108"/>
        <w:gridCol w:w="2193"/>
      </w:tblGrid>
      <w:tr w14:paraId="109AE196">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23EA290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5019" w:type="dxa"/>
            <w:tcBorders>
              <w:top w:val="single" w:color="000000" w:sz="4" w:space="0"/>
              <w:left w:val="single" w:color="000000" w:sz="4" w:space="0"/>
              <w:bottom w:val="single" w:color="000000" w:sz="4" w:space="0"/>
              <w:right w:val="single" w:color="000000" w:sz="4" w:space="0"/>
            </w:tcBorders>
            <w:vAlign w:val="center"/>
          </w:tcPr>
          <w:p w14:paraId="3F74E3A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w:t>
            </w:r>
          </w:p>
        </w:tc>
        <w:tc>
          <w:tcPr>
            <w:tcW w:w="1108" w:type="dxa"/>
            <w:tcBorders>
              <w:top w:val="single" w:color="000000" w:sz="4" w:space="0"/>
              <w:left w:val="single" w:color="000000" w:sz="4" w:space="0"/>
              <w:bottom w:val="single" w:color="000000" w:sz="4" w:space="0"/>
              <w:right w:val="single" w:color="000000" w:sz="4" w:space="0"/>
            </w:tcBorders>
            <w:vAlign w:val="center"/>
          </w:tcPr>
          <w:p w14:paraId="35199EE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分值</w:t>
            </w:r>
          </w:p>
        </w:tc>
        <w:tc>
          <w:tcPr>
            <w:tcW w:w="2193" w:type="dxa"/>
            <w:tcBorders>
              <w:top w:val="single" w:color="000000" w:sz="4" w:space="0"/>
              <w:left w:val="single" w:color="000000" w:sz="4" w:space="0"/>
              <w:bottom w:val="single" w:color="000000" w:sz="4" w:space="0"/>
              <w:right w:val="single" w:color="000000" w:sz="4" w:space="0"/>
            </w:tcBorders>
            <w:vAlign w:val="center"/>
          </w:tcPr>
          <w:p w14:paraId="2C4B736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评审得分</w:t>
            </w:r>
          </w:p>
        </w:tc>
      </w:tr>
      <w:tr w14:paraId="2763EE87">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386E6CF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5019" w:type="dxa"/>
            <w:tcBorders>
              <w:top w:val="single" w:color="000000" w:sz="4" w:space="0"/>
              <w:left w:val="single" w:color="000000" w:sz="4" w:space="0"/>
              <w:bottom w:val="single" w:color="000000" w:sz="4" w:space="0"/>
              <w:right w:val="single" w:color="000000" w:sz="4" w:space="0"/>
            </w:tcBorders>
            <w:vAlign w:val="center"/>
          </w:tcPr>
          <w:p w14:paraId="14B785A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599D303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2193" w:type="dxa"/>
            <w:tcBorders>
              <w:top w:val="single" w:color="000000" w:sz="4" w:space="0"/>
              <w:left w:val="single" w:color="000000" w:sz="4" w:space="0"/>
              <w:bottom w:val="single" w:color="000000" w:sz="4" w:space="0"/>
              <w:right w:val="single" w:color="000000" w:sz="4" w:space="0"/>
            </w:tcBorders>
            <w:vAlign w:val="center"/>
          </w:tcPr>
          <w:p w14:paraId="37E82BC7">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30</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FA</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0</w:t>
            </w:r>
          </w:p>
        </w:tc>
      </w:tr>
      <w:tr w14:paraId="2634154C">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0C3491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5019" w:type="dxa"/>
            <w:tcBorders>
              <w:top w:val="single" w:color="000000" w:sz="4" w:space="0"/>
              <w:left w:val="single" w:color="000000" w:sz="4" w:space="0"/>
              <w:bottom w:val="single" w:color="000000" w:sz="4" w:space="0"/>
              <w:right w:val="single" w:color="000000" w:sz="4" w:space="0"/>
            </w:tcBorders>
            <w:vAlign w:val="center"/>
          </w:tcPr>
          <w:p w14:paraId="6E2E298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分部分项工程项目清单综合单价评审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342935D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2193" w:type="dxa"/>
            <w:tcBorders>
              <w:top w:val="single" w:color="000000" w:sz="4" w:space="0"/>
              <w:left w:val="single" w:color="000000" w:sz="4" w:space="0"/>
              <w:bottom w:val="single" w:color="000000" w:sz="4" w:space="0"/>
              <w:right w:val="single" w:color="000000" w:sz="4" w:space="0"/>
            </w:tcBorders>
            <w:vAlign w:val="center"/>
          </w:tcPr>
          <w:p w14:paraId="309D83DE">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10</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FB</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0</w:t>
            </w:r>
          </w:p>
        </w:tc>
      </w:tr>
      <w:tr w14:paraId="4192486D">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14:paraId="6AACE91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5019" w:type="dxa"/>
            <w:tcBorders>
              <w:top w:val="single" w:color="000000" w:sz="4" w:space="0"/>
              <w:left w:val="single" w:color="000000" w:sz="4" w:space="0"/>
              <w:bottom w:val="single" w:color="000000" w:sz="4" w:space="0"/>
              <w:right w:val="single" w:color="000000" w:sz="4" w:space="0"/>
            </w:tcBorders>
            <w:vAlign w:val="center"/>
          </w:tcPr>
          <w:p w14:paraId="432DBC5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措施项目费（不含安全文明施工措施费）评审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2D407C5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2193" w:type="dxa"/>
            <w:tcBorders>
              <w:top w:val="single" w:color="000000" w:sz="4" w:space="0"/>
              <w:left w:val="single" w:color="000000" w:sz="4" w:space="0"/>
              <w:bottom w:val="single" w:color="000000" w:sz="4" w:space="0"/>
              <w:right w:val="single" w:color="000000" w:sz="4" w:space="0"/>
            </w:tcBorders>
            <w:vAlign w:val="center"/>
          </w:tcPr>
          <w:p w14:paraId="4BD66472">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5</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FC</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0</w:t>
            </w:r>
          </w:p>
        </w:tc>
      </w:tr>
      <w:tr w14:paraId="1BD4999C">
        <w:tblPrEx>
          <w:tblCellMar>
            <w:top w:w="0" w:type="dxa"/>
            <w:left w:w="108" w:type="dxa"/>
            <w:bottom w:w="0" w:type="dxa"/>
            <w:right w:w="108" w:type="dxa"/>
          </w:tblCellMar>
        </w:tblPrEx>
        <w:trPr>
          <w:trHeight w:val="567" w:hRule="atLeast"/>
          <w:jc w:val="center"/>
        </w:trPr>
        <w:tc>
          <w:tcPr>
            <w:tcW w:w="752" w:type="dxa"/>
            <w:tcBorders>
              <w:top w:val="single" w:color="000000" w:sz="4" w:space="0"/>
              <w:left w:val="single" w:color="000000" w:sz="4" w:space="0"/>
              <w:bottom w:val="nil"/>
              <w:right w:val="single" w:color="000000" w:sz="4" w:space="0"/>
            </w:tcBorders>
            <w:vAlign w:val="center"/>
          </w:tcPr>
          <w:p w14:paraId="695946F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5019" w:type="dxa"/>
            <w:tcBorders>
              <w:top w:val="single" w:color="000000" w:sz="4" w:space="0"/>
              <w:left w:val="single" w:color="000000" w:sz="4" w:space="0"/>
              <w:bottom w:val="nil"/>
              <w:right w:val="single" w:color="000000" w:sz="4" w:space="0"/>
            </w:tcBorders>
            <w:vAlign w:val="center"/>
          </w:tcPr>
          <w:p w14:paraId="2D7615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材料单价评审</w:t>
            </w:r>
          </w:p>
        </w:tc>
        <w:tc>
          <w:tcPr>
            <w:tcW w:w="1108" w:type="dxa"/>
            <w:tcBorders>
              <w:top w:val="single" w:color="000000" w:sz="4" w:space="0"/>
              <w:left w:val="single" w:color="000000" w:sz="4" w:space="0"/>
              <w:bottom w:val="single" w:color="000000" w:sz="4" w:space="0"/>
              <w:right w:val="single" w:color="000000" w:sz="4" w:space="0"/>
            </w:tcBorders>
            <w:vAlign w:val="center"/>
          </w:tcPr>
          <w:p w14:paraId="724E8FB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2193" w:type="dxa"/>
            <w:tcBorders>
              <w:top w:val="single" w:color="000000" w:sz="4" w:space="0"/>
              <w:left w:val="single" w:color="000000" w:sz="4" w:space="0"/>
              <w:bottom w:val="single" w:color="000000" w:sz="4" w:space="0"/>
              <w:right w:val="single" w:color="000000" w:sz="4" w:space="0"/>
            </w:tcBorders>
            <w:vAlign w:val="center"/>
          </w:tcPr>
          <w:p w14:paraId="31F1C6B3">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5</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FD</w:t>
            </w:r>
            <w:r>
              <w:rPr>
                <w:rFonts w:hint="eastAsia" w:ascii="Cambria" w:hAnsi="Cambria" w:eastAsia="Cambria" w:cs="Cambria"/>
                <w:color w:val="auto"/>
                <w:kern w:val="0"/>
                <w:szCs w:val="21"/>
                <w:highlight w:val="none"/>
                <w:lang w:bidi="ar"/>
              </w:rPr>
              <w:t>≥</w:t>
            </w:r>
            <w:r>
              <w:rPr>
                <w:rFonts w:ascii="Cambria" w:hAnsi="Cambria" w:eastAsia="Cambria" w:cs="Cambria"/>
                <w:color w:val="auto"/>
                <w:kern w:val="0"/>
                <w:szCs w:val="21"/>
                <w:highlight w:val="none"/>
                <w:lang w:bidi="ar"/>
              </w:rPr>
              <w:t>0</w:t>
            </w:r>
          </w:p>
        </w:tc>
      </w:tr>
      <w:tr w14:paraId="1BF806F9">
        <w:tblPrEx>
          <w:tblCellMar>
            <w:top w:w="0" w:type="dxa"/>
            <w:left w:w="108" w:type="dxa"/>
            <w:bottom w:w="0" w:type="dxa"/>
            <w:right w:w="108" w:type="dxa"/>
          </w:tblCellMar>
        </w:tblPrEx>
        <w:trPr>
          <w:trHeight w:val="567" w:hRule="atLeast"/>
          <w:jc w:val="center"/>
        </w:trPr>
        <w:tc>
          <w:tcPr>
            <w:tcW w:w="5771" w:type="dxa"/>
            <w:gridSpan w:val="2"/>
            <w:tcBorders>
              <w:top w:val="single" w:color="000000" w:sz="4" w:space="0"/>
              <w:left w:val="single" w:color="000000" w:sz="4" w:space="0"/>
              <w:bottom w:val="single" w:color="000000" w:sz="4" w:space="0"/>
              <w:right w:val="single" w:color="000000" w:sz="4" w:space="0"/>
            </w:tcBorders>
            <w:vAlign w:val="center"/>
          </w:tcPr>
          <w:p w14:paraId="07F9723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1108" w:type="dxa"/>
            <w:tcBorders>
              <w:top w:val="single" w:color="000000" w:sz="4" w:space="0"/>
              <w:left w:val="single" w:color="000000" w:sz="4" w:space="0"/>
              <w:bottom w:val="single" w:color="000000" w:sz="4" w:space="0"/>
              <w:right w:val="single" w:color="000000" w:sz="4" w:space="0"/>
            </w:tcBorders>
            <w:vAlign w:val="center"/>
          </w:tcPr>
          <w:p w14:paraId="5FB9BC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2193" w:type="dxa"/>
            <w:tcBorders>
              <w:top w:val="single" w:color="000000" w:sz="4" w:space="0"/>
              <w:left w:val="single" w:color="000000" w:sz="4" w:space="0"/>
              <w:bottom w:val="single" w:color="000000" w:sz="4" w:space="0"/>
              <w:right w:val="single" w:color="000000" w:sz="4" w:space="0"/>
            </w:tcBorders>
            <w:vAlign w:val="center"/>
          </w:tcPr>
          <w:p w14:paraId="1BDB4DC9">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F=FA+FB+FC+FD</w:t>
            </w:r>
          </w:p>
        </w:tc>
      </w:tr>
    </w:tbl>
    <w:p w14:paraId="5C87DC21">
      <w:pPr>
        <w:widowControl/>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3.投标报价的评审，共计30分。</w:t>
      </w:r>
    </w:p>
    <w:p w14:paraId="7A0F61FC">
      <w:pPr>
        <w:widowControl/>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w:t>
      </w:r>
      <w:r>
        <w:rPr>
          <w:rFonts w:ascii="Cambria" w:hAnsi="Cambria" w:eastAsia="Cambria" w:cs="Cambria"/>
          <w:color w:val="auto"/>
          <w:kern w:val="0"/>
          <w:szCs w:val="21"/>
          <w:highlight w:val="none"/>
          <w:lang w:bidi="ar"/>
        </w:rPr>
        <w:t>α</w:t>
      </w:r>
      <w:r>
        <w:rPr>
          <w:rFonts w:ascii="Cambria" w:hAnsi="Cambria" w:eastAsia="Cambria" w:cs="Cambria"/>
          <w:color w:val="auto"/>
          <w:szCs w:val="21"/>
          <w:highlight w:val="none"/>
          <w:vertAlign w:val="subscript"/>
          <w:lang w:bidi="ar"/>
        </w:rPr>
        <w:t>FA</w:t>
      </w:r>
      <w:r>
        <w:rPr>
          <w:rFonts w:hint="eastAsia" w:ascii="宋体" w:hAnsi="宋体" w:eastAsia="宋体" w:cs="宋体"/>
          <w:color w:val="auto"/>
          <w:kern w:val="0"/>
          <w:szCs w:val="21"/>
          <w:highlight w:val="none"/>
        </w:rPr>
        <w:t>=（投标人有效投标报价-投标报价基准价）/ 投标报价基准价；</w:t>
      </w:r>
    </w:p>
    <w:p w14:paraId="020676D6">
      <w:pPr>
        <w:widowControl/>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计分规则见下表。</w:t>
      </w:r>
    </w:p>
    <w:tbl>
      <w:tblPr>
        <w:tblStyle w:val="20"/>
        <w:tblW w:w="9219" w:type="dxa"/>
        <w:jc w:val="center"/>
        <w:tblLayout w:type="autofit"/>
        <w:tblCellMar>
          <w:top w:w="0" w:type="dxa"/>
          <w:left w:w="108" w:type="dxa"/>
          <w:bottom w:w="0" w:type="dxa"/>
          <w:right w:w="108" w:type="dxa"/>
        </w:tblCellMar>
      </w:tblPr>
      <w:tblGrid>
        <w:gridCol w:w="788"/>
        <w:gridCol w:w="1183"/>
        <w:gridCol w:w="4339"/>
        <w:gridCol w:w="2909"/>
      </w:tblGrid>
      <w:tr w14:paraId="76796E7B">
        <w:tblPrEx>
          <w:tblCellMar>
            <w:top w:w="0" w:type="dxa"/>
            <w:left w:w="108" w:type="dxa"/>
            <w:bottom w:w="0" w:type="dxa"/>
            <w:right w:w="108" w:type="dxa"/>
          </w:tblCellMar>
        </w:tblPrEx>
        <w:trPr>
          <w:trHeight w:val="587"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688D10D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183" w:type="dxa"/>
            <w:tcBorders>
              <w:top w:val="single" w:color="000000" w:sz="4" w:space="0"/>
              <w:left w:val="single" w:color="000000" w:sz="4" w:space="0"/>
              <w:bottom w:val="single" w:color="000000" w:sz="4" w:space="0"/>
              <w:right w:val="single" w:color="000000" w:sz="4" w:space="0"/>
            </w:tcBorders>
            <w:vAlign w:val="center"/>
          </w:tcPr>
          <w:p w14:paraId="53EE2D0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kern w:val="0"/>
                <w:szCs w:val="21"/>
                <w:highlight w:val="none"/>
                <w:lang w:bidi="ar"/>
              </w:rPr>
              <w:t>α</w:t>
            </w:r>
            <w:r>
              <w:rPr>
                <w:rFonts w:ascii="Cambria" w:hAnsi="Cambria" w:eastAsia="Cambria" w:cs="Cambria"/>
                <w:color w:val="auto"/>
                <w:szCs w:val="21"/>
                <w:highlight w:val="none"/>
                <w:vertAlign w:val="subscript"/>
                <w:lang w:bidi="ar"/>
              </w:rPr>
              <w:t>FA</w:t>
            </w:r>
          </w:p>
        </w:tc>
        <w:tc>
          <w:tcPr>
            <w:tcW w:w="4339" w:type="dxa"/>
            <w:tcBorders>
              <w:top w:val="single" w:color="000000" w:sz="4" w:space="0"/>
              <w:left w:val="single" w:color="000000" w:sz="4" w:space="0"/>
              <w:bottom w:val="single" w:color="000000" w:sz="4" w:space="0"/>
              <w:right w:val="single" w:color="000000" w:sz="4" w:space="0"/>
            </w:tcBorders>
            <w:vAlign w:val="center"/>
          </w:tcPr>
          <w:p w14:paraId="3CFA5A7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满足条件</w:t>
            </w:r>
          </w:p>
        </w:tc>
        <w:tc>
          <w:tcPr>
            <w:tcW w:w="2909" w:type="dxa"/>
            <w:tcBorders>
              <w:top w:val="single" w:color="000000" w:sz="4" w:space="0"/>
              <w:left w:val="single" w:color="000000" w:sz="4" w:space="0"/>
              <w:bottom w:val="single" w:color="000000" w:sz="4" w:space="0"/>
              <w:right w:val="single" w:color="000000" w:sz="4" w:space="0"/>
            </w:tcBorders>
            <w:vAlign w:val="center"/>
          </w:tcPr>
          <w:p w14:paraId="65FCBD8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计分</w:t>
            </w:r>
            <w:r>
              <w:rPr>
                <w:rFonts w:ascii="Cambria" w:hAnsi="Cambria" w:eastAsia="宋体" w:cs="Cambria"/>
                <w:color w:val="auto"/>
                <w:kern w:val="0"/>
                <w:szCs w:val="21"/>
                <w:highlight w:val="none"/>
                <w:lang w:bidi="ar"/>
              </w:rPr>
              <w:t>FA</w:t>
            </w:r>
          </w:p>
        </w:tc>
      </w:tr>
      <w:tr w14:paraId="0D19B928">
        <w:tblPrEx>
          <w:tblCellMar>
            <w:top w:w="0" w:type="dxa"/>
            <w:left w:w="108" w:type="dxa"/>
            <w:bottom w:w="0" w:type="dxa"/>
            <w:right w:w="108" w:type="dxa"/>
          </w:tblCellMar>
        </w:tblPrEx>
        <w:trPr>
          <w:trHeight w:val="467" w:hRule="atLeast"/>
          <w:jc w:val="center"/>
        </w:trPr>
        <w:tc>
          <w:tcPr>
            <w:tcW w:w="9219" w:type="dxa"/>
            <w:gridSpan w:val="4"/>
            <w:tcBorders>
              <w:top w:val="single" w:color="000000" w:sz="4" w:space="0"/>
              <w:left w:val="single" w:color="000000" w:sz="4" w:space="0"/>
              <w:bottom w:val="single" w:color="000000" w:sz="4" w:space="0"/>
              <w:right w:val="single" w:color="000000" w:sz="4" w:space="0"/>
            </w:tcBorders>
            <w:vAlign w:val="center"/>
          </w:tcPr>
          <w:p w14:paraId="76F7260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综合评估法</w:t>
            </w:r>
          </w:p>
        </w:tc>
      </w:tr>
      <w:tr w14:paraId="7D4CBB4A">
        <w:tblPrEx>
          <w:tblCellMar>
            <w:top w:w="0" w:type="dxa"/>
            <w:left w:w="108" w:type="dxa"/>
            <w:bottom w:w="0" w:type="dxa"/>
            <w:right w:w="108" w:type="dxa"/>
          </w:tblCellMar>
        </w:tblPrEx>
        <w:trPr>
          <w:trHeight w:val="474"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17B2F6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183" w:type="dxa"/>
            <w:tcBorders>
              <w:top w:val="single" w:color="000000" w:sz="4" w:space="0"/>
              <w:left w:val="single" w:color="000000" w:sz="4" w:space="0"/>
              <w:bottom w:val="single" w:color="000000" w:sz="4" w:space="0"/>
              <w:right w:val="single" w:color="000000" w:sz="4" w:space="0"/>
            </w:tcBorders>
            <w:vAlign w:val="center"/>
          </w:tcPr>
          <w:p w14:paraId="7367E215">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szCs w:val="21"/>
                <w:highlight w:val="none"/>
                <w:vertAlign w:val="subscript"/>
                <w:lang w:bidi="ar"/>
              </w:rPr>
              <w:t>FA</w:t>
            </w:r>
            <w:r>
              <w:rPr>
                <w:rFonts w:ascii="Cambria" w:hAnsi="Cambria" w:eastAsia="宋体" w:cs="Cambria"/>
                <w:color w:val="auto"/>
                <w:szCs w:val="21"/>
                <w:highlight w:val="none"/>
                <w:lang w:bidi="ar"/>
              </w:rPr>
              <w:t>=0</w:t>
            </w:r>
          </w:p>
        </w:tc>
        <w:tc>
          <w:tcPr>
            <w:tcW w:w="4339" w:type="dxa"/>
            <w:tcBorders>
              <w:top w:val="single" w:color="000000" w:sz="4" w:space="0"/>
              <w:left w:val="single" w:color="000000" w:sz="4" w:space="0"/>
              <w:bottom w:val="single" w:color="000000" w:sz="4" w:space="0"/>
              <w:right w:val="single" w:color="000000" w:sz="4" w:space="0"/>
            </w:tcBorders>
            <w:vAlign w:val="center"/>
          </w:tcPr>
          <w:p w14:paraId="1C73BDEA">
            <w:pPr>
              <w:widowControl/>
              <w:jc w:val="center"/>
              <w:textAlignment w:val="center"/>
              <w:rPr>
                <w:rFonts w:ascii="宋体" w:hAnsi="宋体" w:eastAsia="宋体" w:cs="宋体"/>
                <w:color w:val="auto"/>
                <w:szCs w:val="21"/>
                <w:highlight w:val="none"/>
              </w:rPr>
            </w:pPr>
            <w:r>
              <w:rPr>
                <w:rFonts w:ascii="Cambria" w:hAnsi="Cambria" w:eastAsia="宋体" w:cs="Cambria"/>
                <w:color w:val="auto"/>
                <w:kern w:val="0"/>
                <w:szCs w:val="21"/>
                <w:highlight w:val="none"/>
                <w:lang w:bidi="ar"/>
              </w:rPr>
              <w:t>FA=</w:t>
            </w:r>
            <w:r>
              <w:rPr>
                <w:rFonts w:hint="eastAsia" w:ascii="宋体" w:hAnsi="宋体" w:eastAsia="宋体" w:cs="宋体"/>
                <w:color w:val="auto"/>
                <w:kern w:val="0"/>
                <w:szCs w:val="21"/>
                <w:highlight w:val="none"/>
                <w:lang w:bidi="ar"/>
              </w:rPr>
              <w:t>满分</w:t>
            </w:r>
          </w:p>
        </w:tc>
        <w:tc>
          <w:tcPr>
            <w:tcW w:w="2909" w:type="dxa"/>
            <w:tcBorders>
              <w:top w:val="single" w:color="000000" w:sz="4" w:space="0"/>
              <w:left w:val="single" w:color="000000" w:sz="4" w:space="0"/>
              <w:bottom w:val="single" w:color="000000" w:sz="4" w:space="0"/>
              <w:right w:val="single" w:color="000000" w:sz="4" w:space="0"/>
            </w:tcBorders>
            <w:vAlign w:val="center"/>
          </w:tcPr>
          <w:p w14:paraId="4E390973">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FA=30</w:t>
            </w:r>
          </w:p>
        </w:tc>
      </w:tr>
      <w:tr w14:paraId="50CC9A64">
        <w:tblPrEx>
          <w:tblCellMar>
            <w:top w:w="0" w:type="dxa"/>
            <w:left w:w="108" w:type="dxa"/>
            <w:bottom w:w="0" w:type="dxa"/>
            <w:right w:w="108" w:type="dxa"/>
          </w:tblCellMar>
        </w:tblPrEx>
        <w:trPr>
          <w:trHeight w:val="731"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4886EA6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183" w:type="dxa"/>
            <w:tcBorders>
              <w:top w:val="single" w:color="000000" w:sz="4" w:space="0"/>
              <w:left w:val="single" w:color="000000" w:sz="4" w:space="0"/>
              <w:bottom w:val="single" w:color="000000" w:sz="4" w:space="0"/>
              <w:right w:val="single" w:color="000000" w:sz="4" w:space="0"/>
            </w:tcBorders>
            <w:vAlign w:val="center"/>
          </w:tcPr>
          <w:p w14:paraId="25A087E0">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szCs w:val="21"/>
                <w:highlight w:val="none"/>
                <w:vertAlign w:val="subscript"/>
                <w:lang w:bidi="ar"/>
              </w:rPr>
              <w:t>FA</w:t>
            </w:r>
            <w:r>
              <w:rPr>
                <w:rFonts w:ascii="Cambria" w:hAnsi="Cambria" w:eastAsia="宋体" w:cs="Cambria"/>
                <w:color w:val="auto"/>
                <w:szCs w:val="21"/>
                <w:highlight w:val="none"/>
                <w:lang w:bidi="ar"/>
              </w:rPr>
              <w:t>&lt;0</w:t>
            </w:r>
          </w:p>
        </w:tc>
        <w:tc>
          <w:tcPr>
            <w:tcW w:w="4339" w:type="dxa"/>
            <w:tcBorders>
              <w:top w:val="single" w:color="000000" w:sz="4" w:space="0"/>
              <w:left w:val="single" w:color="000000" w:sz="4" w:space="0"/>
              <w:bottom w:val="single" w:color="000000" w:sz="4" w:space="0"/>
              <w:right w:val="single" w:color="000000" w:sz="4" w:space="0"/>
            </w:tcBorders>
            <w:vAlign w:val="center"/>
          </w:tcPr>
          <w:p w14:paraId="55CC5FF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szCs w:val="21"/>
                <w:highlight w:val="none"/>
                <w:lang w:bidi="ar"/>
              </w:rPr>
              <w:t>α</w:t>
            </w:r>
            <w:r>
              <w:rPr>
                <w:rFonts w:ascii="Cambria" w:hAnsi="Cambria" w:eastAsia="Cambria" w:cs="Cambria"/>
                <w:color w:val="auto"/>
                <w:szCs w:val="21"/>
                <w:highlight w:val="none"/>
                <w:vertAlign w:val="subscript"/>
                <w:lang w:bidi="ar"/>
              </w:rPr>
              <w:t>FA</w:t>
            </w:r>
            <w:r>
              <w:rPr>
                <w:rFonts w:ascii="宋体" w:hAnsi="宋体" w:eastAsia="宋体" w:cs="宋体"/>
                <w:color w:val="auto"/>
                <w:szCs w:val="21"/>
                <w:highlight w:val="none"/>
                <w:lang w:bidi="ar"/>
              </w:rPr>
              <w:t>每减少1%时，在满分30分上减扣1分；以此类推，减扣至0为止。</w:t>
            </w:r>
          </w:p>
        </w:tc>
        <w:tc>
          <w:tcPr>
            <w:tcW w:w="2909" w:type="dxa"/>
            <w:tcBorders>
              <w:top w:val="single" w:color="000000" w:sz="4" w:space="0"/>
              <w:left w:val="single" w:color="000000" w:sz="4" w:space="0"/>
              <w:bottom w:val="single" w:color="000000" w:sz="4" w:space="0"/>
              <w:right w:val="single" w:color="000000" w:sz="4" w:space="0"/>
            </w:tcBorders>
            <w:vAlign w:val="center"/>
          </w:tcPr>
          <w:p w14:paraId="07E80A81">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FA=30-|</w:t>
            </w:r>
            <w:r>
              <w:rPr>
                <w:rFonts w:ascii="Cambria" w:hAnsi="Cambria" w:eastAsia="Cambria" w:cs="Cambria"/>
                <w:color w:val="auto"/>
                <w:szCs w:val="21"/>
                <w:highlight w:val="none"/>
                <w:lang w:bidi="ar"/>
              </w:rPr>
              <w:t>α</w:t>
            </w:r>
            <w:r>
              <w:rPr>
                <w:rFonts w:ascii="Cambria" w:hAnsi="Cambria" w:eastAsia="Cambria" w:cs="Cambria"/>
                <w:color w:val="auto"/>
                <w:szCs w:val="21"/>
                <w:highlight w:val="none"/>
                <w:vertAlign w:val="subscript"/>
                <w:lang w:bidi="ar"/>
              </w:rPr>
              <w:t>FA</w:t>
            </w:r>
            <w:r>
              <w:rPr>
                <w:rFonts w:ascii="Cambria" w:hAnsi="Cambria" w:eastAsia="宋体" w:cs="Cambria"/>
                <w:color w:val="auto"/>
                <w:szCs w:val="21"/>
                <w:highlight w:val="none"/>
                <w:lang w:bidi="ar"/>
              </w:rPr>
              <w:t>|×100×1</w:t>
            </w:r>
          </w:p>
        </w:tc>
      </w:tr>
      <w:tr w14:paraId="47BB250A">
        <w:tblPrEx>
          <w:tblCellMar>
            <w:top w:w="0" w:type="dxa"/>
            <w:left w:w="108" w:type="dxa"/>
            <w:bottom w:w="0" w:type="dxa"/>
            <w:right w:w="108" w:type="dxa"/>
          </w:tblCellMar>
        </w:tblPrEx>
        <w:trPr>
          <w:trHeight w:val="739" w:hRule="atLeast"/>
          <w:jc w:val="center"/>
        </w:trPr>
        <w:tc>
          <w:tcPr>
            <w:tcW w:w="788" w:type="dxa"/>
            <w:tcBorders>
              <w:top w:val="single" w:color="000000" w:sz="4" w:space="0"/>
              <w:left w:val="single" w:color="000000" w:sz="4" w:space="0"/>
              <w:bottom w:val="single" w:color="000000" w:sz="4" w:space="0"/>
              <w:right w:val="single" w:color="000000" w:sz="4" w:space="0"/>
            </w:tcBorders>
            <w:vAlign w:val="center"/>
          </w:tcPr>
          <w:p w14:paraId="47EBA14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183" w:type="dxa"/>
            <w:tcBorders>
              <w:top w:val="single" w:color="000000" w:sz="4" w:space="0"/>
              <w:left w:val="single" w:color="000000" w:sz="4" w:space="0"/>
              <w:bottom w:val="single" w:color="000000" w:sz="4" w:space="0"/>
              <w:right w:val="single" w:color="000000" w:sz="4" w:space="0"/>
            </w:tcBorders>
            <w:vAlign w:val="center"/>
          </w:tcPr>
          <w:p w14:paraId="5B5FF91B">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szCs w:val="21"/>
                <w:highlight w:val="none"/>
                <w:vertAlign w:val="subscript"/>
                <w:lang w:bidi="ar"/>
              </w:rPr>
              <w:t>FA</w:t>
            </w:r>
            <w:r>
              <w:rPr>
                <w:rFonts w:ascii="Cambria" w:hAnsi="Cambria" w:eastAsia="宋体" w:cs="Cambria"/>
                <w:color w:val="auto"/>
                <w:szCs w:val="21"/>
                <w:highlight w:val="none"/>
                <w:lang w:bidi="ar"/>
              </w:rPr>
              <w:t>&gt;0</w:t>
            </w:r>
          </w:p>
        </w:tc>
        <w:tc>
          <w:tcPr>
            <w:tcW w:w="4339" w:type="dxa"/>
            <w:tcBorders>
              <w:top w:val="single" w:color="000000" w:sz="4" w:space="0"/>
              <w:left w:val="single" w:color="000000" w:sz="4" w:space="0"/>
              <w:bottom w:val="single" w:color="000000" w:sz="4" w:space="0"/>
              <w:right w:val="single" w:color="000000" w:sz="4" w:space="0"/>
            </w:tcBorders>
            <w:vAlign w:val="center"/>
          </w:tcPr>
          <w:p w14:paraId="7C9AC0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szCs w:val="21"/>
                <w:highlight w:val="none"/>
                <w:lang w:bidi="ar"/>
              </w:rPr>
              <w:t>α</w:t>
            </w:r>
            <w:r>
              <w:rPr>
                <w:rFonts w:ascii="Cambria" w:hAnsi="Cambria" w:eastAsia="Cambria" w:cs="Cambria"/>
                <w:color w:val="auto"/>
                <w:szCs w:val="21"/>
                <w:highlight w:val="none"/>
                <w:vertAlign w:val="subscript"/>
                <w:lang w:bidi="ar"/>
              </w:rPr>
              <w:t>FA</w:t>
            </w:r>
            <w:r>
              <w:rPr>
                <w:rFonts w:hint="eastAsia" w:ascii="宋体" w:hAnsi="宋体" w:eastAsia="宋体" w:cs="宋体"/>
                <w:color w:val="auto"/>
                <w:kern w:val="0"/>
                <w:szCs w:val="21"/>
                <w:highlight w:val="none"/>
                <w:lang w:bidi="ar"/>
              </w:rPr>
              <w:t>每增加1%时，在满分30分上减扣2分；以此类推，减扣至0为止。</w:t>
            </w:r>
          </w:p>
        </w:tc>
        <w:tc>
          <w:tcPr>
            <w:tcW w:w="2909" w:type="dxa"/>
            <w:tcBorders>
              <w:top w:val="single" w:color="000000" w:sz="4" w:space="0"/>
              <w:left w:val="single" w:color="000000" w:sz="4" w:space="0"/>
              <w:bottom w:val="single" w:color="000000" w:sz="4" w:space="0"/>
              <w:right w:val="single" w:color="000000" w:sz="4" w:space="0"/>
            </w:tcBorders>
            <w:vAlign w:val="center"/>
          </w:tcPr>
          <w:p w14:paraId="19F1BA13">
            <w:pPr>
              <w:widowControl/>
              <w:jc w:val="center"/>
              <w:textAlignment w:val="center"/>
              <w:rPr>
                <w:rFonts w:ascii="Cambria" w:hAnsi="Cambria" w:eastAsia="宋体" w:cs="Cambria"/>
                <w:color w:val="auto"/>
                <w:szCs w:val="21"/>
                <w:highlight w:val="none"/>
              </w:rPr>
            </w:pPr>
            <w:r>
              <w:rPr>
                <w:rFonts w:ascii="Cambria" w:hAnsi="Cambria" w:eastAsia="宋体" w:cs="Cambria"/>
                <w:color w:val="auto"/>
                <w:kern w:val="0"/>
                <w:szCs w:val="21"/>
                <w:highlight w:val="none"/>
                <w:lang w:bidi="ar"/>
              </w:rPr>
              <w:t>FA=30-|</w:t>
            </w:r>
            <w:r>
              <w:rPr>
                <w:rFonts w:ascii="Cambria" w:hAnsi="Cambria" w:eastAsia="Cambria" w:cs="Cambria"/>
                <w:color w:val="auto"/>
                <w:szCs w:val="21"/>
                <w:highlight w:val="none"/>
                <w:lang w:bidi="ar"/>
              </w:rPr>
              <w:t>α</w:t>
            </w:r>
            <w:r>
              <w:rPr>
                <w:rFonts w:ascii="Cambria" w:hAnsi="Cambria" w:eastAsia="Cambria" w:cs="Cambria"/>
                <w:color w:val="auto"/>
                <w:szCs w:val="21"/>
                <w:highlight w:val="none"/>
                <w:vertAlign w:val="subscript"/>
                <w:lang w:bidi="ar"/>
              </w:rPr>
              <w:t>FA</w:t>
            </w:r>
            <w:r>
              <w:rPr>
                <w:rFonts w:ascii="Cambria" w:hAnsi="Cambria" w:eastAsia="宋体" w:cs="Cambria"/>
                <w:color w:val="auto"/>
                <w:szCs w:val="21"/>
                <w:highlight w:val="none"/>
                <w:lang w:bidi="ar"/>
              </w:rPr>
              <w:t>|×100×2</w:t>
            </w:r>
          </w:p>
        </w:tc>
      </w:tr>
    </w:tbl>
    <w:p w14:paraId="193DE094">
      <w:pPr>
        <w:adjustRightInd w:val="0"/>
        <w:snapToGrid w:val="0"/>
        <w:spacing w:beforeAutospacing="1" w:after="120" w:afterAutospacing="1" w:line="360" w:lineRule="auto"/>
        <w:jc w:val="left"/>
        <w:rPr>
          <w:rFonts w:ascii="仿宋_GB2312" w:hAnsi="仿宋_GB2312" w:eastAsia="宋体" w:cs="Times New Roman"/>
          <w:color w:val="auto"/>
          <w:kern w:val="0"/>
          <w:sz w:val="20"/>
          <w:szCs w:val="30"/>
          <w:highlight w:val="none"/>
        </w:rPr>
      </w:pPr>
      <w:r>
        <w:rPr>
          <w:rFonts w:hint="eastAsia" w:ascii="仿宋_GB2312" w:hAnsi="仿宋_GB2312" w:eastAsia="宋体" w:cs="Times New Roman"/>
          <w:color w:val="auto"/>
          <w:kern w:val="0"/>
          <w:sz w:val="20"/>
          <w:szCs w:val="30"/>
          <w:highlight w:val="none"/>
        </w:rPr>
        <w:t>注：表中的</w:t>
      </w:r>
      <w:r>
        <w:rPr>
          <w:rFonts w:ascii="仿宋_GB2312" w:hAnsi="仿宋_GB2312" w:eastAsia="宋体" w:cs="Times New Roman"/>
          <w:color w:val="auto"/>
          <w:kern w:val="0"/>
          <w:sz w:val="20"/>
          <w:szCs w:val="30"/>
          <w:highlight w:val="none"/>
        </w:rPr>
        <w:t>|αFA|为取绝对值函数。FA分值数据保留小数点后三位。</w:t>
      </w:r>
    </w:p>
    <w:p w14:paraId="266DB515">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4.分部分项工程项目清单综合单价评审，共计10分。计分规则见下表。</w:t>
      </w:r>
    </w:p>
    <w:tbl>
      <w:tblPr>
        <w:tblStyle w:val="20"/>
        <w:tblW w:w="9339" w:type="dxa"/>
        <w:jc w:val="center"/>
        <w:tblLayout w:type="autofit"/>
        <w:tblCellMar>
          <w:top w:w="0" w:type="dxa"/>
          <w:left w:w="108" w:type="dxa"/>
          <w:bottom w:w="0" w:type="dxa"/>
          <w:right w:w="108" w:type="dxa"/>
        </w:tblCellMar>
      </w:tblPr>
      <w:tblGrid>
        <w:gridCol w:w="5558"/>
        <w:gridCol w:w="3781"/>
      </w:tblGrid>
      <w:tr w14:paraId="25063168">
        <w:tblPrEx>
          <w:tblCellMar>
            <w:top w:w="0" w:type="dxa"/>
            <w:left w:w="108" w:type="dxa"/>
            <w:bottom w:w="0" w:type="dxa"/>
            <w:right w:w="108" w:type="dxa"/>
          </w:tblCellMar>
        </w:tblPrEx>
        <w:trPr>
          <w:trHeight w:val="221" w:hRule="atLeast"/>
          <w:jc w:val="center"/>
        </w:trPr>
        <w:tc>
          <w:tcPr>
            <w:tcW w:w="5558" w:type="dxa"/>
            <w:tcBorders>
              <w:top w:val="single" w:color="000000" w:sz="4" w:space="0"/>
              <w:left w:val="single" w:color="000000" w:sz="4" w:space="0"/>
              <w:bottom w:val="single" w:color="000000" w:sz="4" w:space="0"/>
              <w:right w:val="single" w:color="000000" w:sz="4" w:space="0"/>
            </w:tcBorders>
            <w:vAlign w:val="center"/>
          </w:tcPr>
          <w:p w14:paraId="66A027E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分部分项工程项目清单综合单价</w:t>
            </w:r>
          </w:p>
        </w:tc>
        <w:tc>
          <w:tcPr>
            <w:tcW w:w="3781" w:type="dxa"/>
            <w:tcBorders>
              <w:top w:val="single" w:color="000000" w:sz="4" w:space="0"/>
              <w:left w:val="single" w:color="000000" w:sz="4" w:space="0"/>
              <w:bottom w:val="single" w:color="000000" w:sz="4" w:space="0"/>
              <w:right w:val="single" w:color="000000" w:sz="4" w:space="0"/>
            </w:tcBorders>
            <w:vAlign w:val="center"/>
          </w:tcPr>
          <w:p w14:paraId="5659F28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计分</w:t>
            </w:r>
          </w:p>
        </w:tc>
      </w:tr>
      <w:tr w14:paraId="2CA9C286">
        <w:tblPrEx>
          <w:tblCellMar>
            <w:top w:w="0" w:type="dxa"/>
            <w:left w:w="108" w:type="dxa"/>
            <w:bottom w:w="0" w:type="dxa"/>
            <w:right w:w="108" w:type="dxa"/>
          </w:tblCellMar>
        </w:tblPrEx>
        <w:trPr>
          <w:trHeight w:val="221" w:hRule="atLeast"/>
          <w:jc w:val="center"/>
        </w:trPr>
        <w:tc>
          <w:tcPr>
            <w:tcW w:w="9339" w:type="dxa"/>
            <w:gridSpan w:val="2"/>
            <w:tcBorders>
              <w:top w:val="single" w:color="000000" w:sz="4" w:space="0"/>
              <w:left w:val="single" w:color="000000" w:sz="4" w:space="0"/>
              <w:bottom w:val="single" w:color="000000" w:sz="4" w:space="0"/>
              <w:right w:val="single" w:color="000000" w:sz="4" w:space="0"/>
            </w:tcBorders>
            <w:vAlign w:val="center"/>
          </w:tcPr>
          <w:p w14:paraId="171FB79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P为分部分项工程项目清单综合单价项数总数，R为计分系数</w:t>
            </w:r>
          </w:p>
        </w:tc>
      </w:tr>
      <w:tr w14:paraId="0F5B4FA6">
        <w:tblPrEx>
          <w:tblCellMar>
            <w:top w:w="0" w:type="dxa"/>
            <w:left w:w="108" w:type="dxa"/>
            <w:bottom w:w="0" w:type="dxa"/>
            <w:right w:w="108" w:type="dxa"/>
          </w:tblCellMar>
        </w:tblPrEx>
        <w:trPr>
          <w:trHeight w:val="221" w:hRule="atLeast"/>
          <w:jc w:val="center"/>
        </w:trPr>
        <w:tc>
          <w:tcPr>
            <w:tcW w:w="9339" w:type="dxa"/>
            <w:gridSpan w:val="2"/>
            <w:tcBorders>
              <w:top w:val="single" w:color="000000" w:sz="4" w:space="0"/>
              <w:left w:val="single" w:color="000000" w:sz="4" w:space="0"/>
              <w:bottom w:val="single" w:color="000000" w:sz="4" w:space="0"/>
              <w:right w:val="single" w:color="000000" w:sz="4" w:space="0"/>
            </w:tcBorders>
            <w:vAlign w:val="center"/>
          </w:tcPr>
          <w:p w14:paraId="191181E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综合评估法</w:t>
            </w:r>
          </w:p>
        </w:tc>
      </w:tr>
      <w:tr w14:paraId="36F19C2C">
        <w:tblPrEx>
          <w:tblCellMar>
            <w:top w:w="0" w:type="dxa"/>
            <w:left w:w="108" w:type="dxa"/>
            <w:bottom w:w="0" w:type="dxa"/>
            <w:right w:w="108" w:type="dxa"/>
          </w:tblCellMar>
        </w:tblPrEx>
        <w:trPr>
          <w:trHeight w:val="297" w:hRule="atLeast"/>
          <w:jc w:val="center"/>
        </w:trPr>
        <w:tc>
          <w:tcPr>
            <w:tcW w:w="5558" w:type="dxa"/>
            <w:tcBorders>
              <w:top w:val="single" w:color="000000" w:sz="4" w:space="0"/>
              <w:left w:val="single" w:color="000000" w:sz="4" w:space="0"/>
              <w:bottom w:val="single" w:color="000000" w:sz="4" w:space="0"/>
              <w:right w:val="single" w:color="000000" w:sz="4" w:space="0"/>
            </w:tcBorders>
            <w:vAlign w:val="center"/>
          </w:tcPr>
          <w:p w14:paraId="0B4EFC10">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在分部分项工程项目清单综合单价基准价95%-103%（不含95%和含103%）内的项数E</w:t>
            </w:r>
          </w:p>
        </w:tc>
        <w:tc>
          <w:tcPr>
            <w:tcW w:w="3781" w:type="dxa"/>
            <w:tcBorders>
              <w:top w:val="single" w:color="000000" w:sz="4" w:space="0"/>
              <w:left w:val="single" w:color="000000" w:sz="4" w:space="0"/>
              <w:bottom w:val="single" w:color="000000" w:sz="4" w:space="0"/>
              <w:right w:val="single" w:color="000000" w:sz="4" w:space="0"/>
            </w:tcBorders>
            <w:vAlign w:val="center"/>
          </w:tcPr>
          <w:p w14:paraId="2F675741">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FB</w:t>
            </w:r>
            <w:r>
              <w:rPr>
                <w:rFonts w:hint="eastAsia" w:ascii="Cambria" w:hAnsi="Cambria" w:eastAsia="Cambria" w:cs="Cambria"/>
                <w:color w:val="auto"/>
                <w:kern w:val="0"/>
                <w:szCs w:val="21"/>
                <w:highlight w:val="none"/>
                <w:lang w:bidi="ar"/>
              </w:rPr>
              <w:t>1</w:t>
            </w:r>
            <w:r>
              <w:rPr>
                <w:rFonts w:ascii="Cambria" w:hAnsi="Cambria" w:eastAsia="Cambria" w:cs="Cambria"/>
                <w:color w:val="auto"/>
                <w:kern w:val="0"/>
                <w:szCs w:val="21"/>
                <w:highlight w:val="none"/>
                <w:lang w:bidi="ar"/>
              </w:rPr>
              <w:t>=10</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E</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R</w:t>
            </w:r>
            <w:r>
              <w:rPr>
                <w:rFonts w:ascii="Cambria" w:hAnsi="Cambria" w:eastAsia="Cambria" w:cs="Cambria"/>
                <w:color w:val="auto"/>
                <w:kern w:val="0"/>
                <w:szCs w:val="21"/>
                <w:highlight w:val="none"/>
                <w:vertAlign w:val="subscript"/>
                <w:lang w:bidi="ar"/>
              </w:rPr>
              <w:t>1</w:t>
            </w:r>
            <w:r>
              <w:rPr>
                <w:rFonts w:ascii="Cambria" w:hAnsi="Cambria" w:eastAsia="Cambria" w:cs="Cambria"/>
                <w:color w:val="auto"/>
                <w:kern w:val="0"/>
                <w:szCs w:val="21"/>
                <w:highlight w:val="none"/>
                <w:lang w:bidi="ar"/>
              </w:rPr>
              <w:t>/P</w:t>
            </w:r>
            <w:r>
              <w:rPr>
                <w:rFonts w:hint="eastAsia" w:ascii="宋体" w:hAnsi="宋体" w:eastAsia="宋体" w:cs="宋体"/>
                <w:color w:val="auto"/>
                <w:kern w:val="0"/>
                <w:szCs w:val="21"/>
                <w:highlight w:val="none"/>
                <w:lang w:bidi="ar"/>
              </w:rPr>
              <w:t>，其中计分系数</w:t>
            </w:r>
            <w:r>
              <w:rPr>
                <w:rFonts w:ascii="Cambria" w:hAnsi="Cambria" w:eastAsia="Cambria" w:cs="Cambria"/>
                <w:color w:val="auto"/>
                <w:kern w:val="0"/>
                <w:szCs w:val="21"/>
                <w:highlight w:val="none"/>
                <w:lang w:bidi="ar"/>
              </w:rPr>
              <w:t>R</w:t>
            </w:r>
            <w:r>
              <w:rPr>
                <w:rFonts w:ascii="Cambria" w:hAnsi="Cambria" w:eastAsia="Cambria" w:cs="Cambria"/>
                <w:color w:val="auto"/>
                <w:kern w:val="0"/>
                <w:szCs w:val="21"/>
                <w:highlight w:val="none"/>
                <w:vertAlign w:val="subscript"/>
                <w:lang w:bidi="ar"/>
              </w:rPr>
              <w:t>1</w:t>
            </w:r>
            <w:r>
              <w:rPr>
                <w:rFonts w:ascii="Cambria" w:hAnsi="Cambria" w:eastAsia="Cambria" w:cs="Cambria"/>
                <w:color w:val="auto"/>
                <w:kern w:val="0"/>
                <w:szCs w:val="21"/>
                <w:highlight w:val="none"/>
                <w:lang w:bidi="ar"/>
              </w:rPr>
              <w:t>=</w:t>
            </w:r>
            <w:r>
              <w:rPr>
                <w:rFonts w:hint="eastAsia" w:ascii="Cambria" w:hAnsi="Cambria" w:eastAsia="Cambria" w:cs="Cambria"/>
                <w:color w:val="auto"/>
                <w:kern w:val="0"/>
                <w:szCs w:val="21"/>
                <w:highlight w:val="none"/>
                <w:lang w:bidi="ar"/>
              </w:rPr>
              <w:t>1</w:t>
            </w:r>
          </w:p>
        </w:tc>
      </w:tr>
      <w:tr w14:paraId="34831A94">
        <w:tblPrEx>
          <w:tblCellMar>
            <w:top w:w="0" w:type="dxa"/>
            <w:left w:w="108" w:type="dxa"/>
            <w:bottom w:w="0" w:type="dxa"/>
            <w:right w:w="108" w:type="dxa"/>
          </w:tblCellMar>
        </w:tblPrEx>
        <w:trPr>
          <w:trHeight w:val="297" w:hRule="atLeast"/>
          <w:jc w:val="center"/>
        </w:trPr>
        <w:tc>
          <w:tcPr>
            <w:tcW w:w="5558" w:type="dxa"/>
            <w:tcBorders>
              <w:top w:val="single" w:color="000000" w:sz="4" w:space="0"/>
              <w:left w:val="single" w:color="000000" w:sz="4" w:space="0"/>
              <w:bottom w:val="single" w:color="000000" w:sz="4" w:space="0"/>
              <w:right w:val="single" w:color="000000" w:sz="4" w:space="0"/>
            </w:tcBorders>
            <w:vAlign w:val="center"/>
          </w:tcPr>
          <w:p w14:paraId="2E00837A">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在分部分项工程项目清单综合单价基准价93%-95%（含93%和95%）内的项数H</w:t>
            </w:r>
          </w:p>
        </w:tc>
        <w:tc>
          <w:tcPr>
            <w:tcW w:w="3781" w:type="dxa"/>
            <w:tcBorders>
              <w:top w:val="single" w:color="000000" w:sz="4" w:space="0"/>
              <w:left w:val="single" w:color="000000" w:sz="4" w:space="0"/>
              <w:bottom w:val="single" w:color="000000" w:sz="4" w:space="0"/>
              <w:right w:val="single" w:color="000000" w:sz="4" w:space="0"/>
            </w:tcBorders>
            <w:vAlign w:val="center"/>
          </w:tcPr>
          <w:p w14:paraId="62BFEA77">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FB2=10</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H</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R</w:t>
            </w:r>
            <w:r>
              <w:rPr>
                <w:rFonts w:ascii="Cambria" w:hAnsi="Cambria" w:eastAsia="Cambria" w:cs="Cambria"/>
                <w:color w:val="auto"/>
                <w:kern w:val="0"/>
                <w:szCs w:val="21"/>
                <w:highlight w:val="none"/>
                <w:vertAlign w:val="subscript"/>
                <w:lang w:bidi="ar"/>
              </w:rPr>
              <w:t>2</w:t>
            </w:r>
            <w:r>
              <w:rPr>
                <w:rFonts w:ascii="Cambria" w:hAnsi="Cambria" w:eastAsia="Cambria" w:cs="Cambria"/>
                <w:color w:val="auto"/>
                <w:kern w:val="0"/>
                <w:szCs w:val="21"/>
                <w:highlight w:val="none"/>
                <w:lang w:bidi="ar"/>
              </w:rPr>
              <w:t>/P</w:t>
            </w:r>
            <w:r>
              <w:rPr>
                <w:rFonts w:hint="eastAsia" w:ascii="宋体" w:hAnsi="宋体" w:eastAsia="宋体" w:cs="宋体"/>
                <w:color w:val="auto"/>
                <w:kern w:val="0"/>
                <w:szCs w:val="21"/>
                <w:highlight w:val="none"/>
                <w:lang w:bidi="ar"/>
              </w:rPr>
              <w:t>，其中计分系数</w:t>
            </w:r>
            <w:r>
              <w:rPr>
                <w:rFonts w:ascii="Cambria" w:hAnsi="Cambria" w:eastAsia="Cambria" w:cs="Cambria"/>
                <w:color w:val="auto"/>
                <w:kern w:val="0"/>
                <w:szCs w:val="21"/>
                <w:highlight w:val="none"/>
                <w:lang w:bidi="ar"/>
              </w:rPr>
              <w:t>R</w:t>
            </w:r>
            <w:r>
              <w:rPr>
                <w:rFonts w:ascii="Cambria" w:hAnsi="Cambria" w:eastAsia="Cambria" w:cs="Cambria"/>
                <w:color w:val="auto"/>
                <w:kern w:val="0"/>
                <w:szCs w:val="21"/>
                <w:highlight w:val="none"/>
                <w:vertAlign w:val="subscript"/>
                <w:lang w:bidi="ar"/>
              </w:rPr>
              <w:t>2</w:t>
            </w:r>
            <w:r>
              <w:rPr>
                <w:rFonts w:ascii="Cambria" w:hAnsi="Cambria" w:eastAsia="Cambria" w:cs="Cambria"/>
                <w:color w:val="auto"/>
                <w:kern w:val="0"/>
                <w:szCs w:val="21"/>
                <w:highlight w:val="none"/>
                <w:lang w:bidi="ar"/>
              </w:rPr>
              <w:t>=0.5</w:t>
            </w:r>
          </w:p>
        </w:tc>
      </w:tr>
      <w:tr w14:paraId="2CB97548">
        <w:tblPrEx>
          <w:tblCellMar>
            <w:top w:w="0" w:type="dxa"/>
            <w:left w:w="108" w:type="dxa"/>
            <w:bottom w:w="0" w:type="dxa"/>
            <w:right w:w="108" w:type="dxa"/>
          </w:tblCellMar>
        </w:tblPrEx>
        <w:trPr>
          <w:trHeight w:val="297" w:hRule="atLeast"/>
          <w:jc w:val="center"/>
        </w:trPr>
        <w:tc>
          <w:tcPr>
            <w:tcW w:w="5558" w:type="dxa"/>
            <w:tcBorders>
              <w:top w:val="single" w:color="000000" w:sz="4" w:space="0"/>
              <w:left w:val="single" w:color="000000" w:sz="4" w:space="0"/>
              <w:bottom w:val="single" w:color="000000" w:sz="4" w:space="0"/>
              <w:right w:val="single" w:color="000000" w:sz="4" w:space="0"/>
            </w:tcBorders>
            <w:vAlign w:val="center"/>
          </w:tcPr>
          <w:p w14:paraId="2CE4DC45">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低于分部分项工程项目清单综合单价基准价93%和高于分部分项工程项目清单综合单价基准价103%的项数</w:t>
            </w:r>
          </w:p>
        </w:tc>
        <w:tc>
          <w:tcPr>
            <w:tcW w:w="3781" w:type="dxa"/>
            <w:tcBorders>
              <w:top w:val="single" w:color="000000" w:sz="4" w:space="0"/>
              <w:left w:val="single" w:color="000000" w:sz="4" w:space="0"/>
              <w:bottom w:val="single" w:color="000000" w:sz="4" w:space="0"/>
              <w:right w:val="single" w:color="000000" w:sz="4" w:space="0"/>
            </w:tcBorders>
            <w:vAlign w:val="center"/>
          </w:tcPr>
          <w:p w14:paraId="48BED425">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FB3=0</w:t>
            </w:r>
          </w:p>
        </w:tc>
      </w:tr>
      <w:tr w14:paraId="10D2F6D9">
        <w:tblPrEx>
          <w:tblCellMar>
            <w:top w:w="0" w:type="dxa"/>
            <w:left w:w="108" w:type="dxa"/>
            <w:bottom w:w="0" w:type="dxa"/>
            <w:right w:w="108" w:type="dxa"/>
          </w:tblCellMar>
        </w:tblPrEx>
        <w:trPr>
          <w:trHeight w:val="300" w:hRule="atLeast"/>
          <w:jc w:val="center"/>
        </w:trPr>
        <w:tc>
          <w:tcPr>
            <w:tcW w:w="5558" w:type="dxa"/>
            <w:tcBorders>
              <w:top w:val="single" w:color="000000" w:sz="4" w:space="0"/>
              <w:left w:val="single" w:color="000000" w:sz="4" w:space="0"/>
              <w:bottom w:val="single" w:color="000000" w:sz="4" w:space="0"/>
              <w:right w:val="single" w:color="000000" w:sz="4" w:space="0"/>
            </w:tcBorders>
            <w:vAlign w:val="center"/>
          </w:tcPr>
          <w:p w14:paraId="7DD6F306">
            <w:pPr>
              <w:jc w:val="left"/>
              <w:rPr>
                <w:rFonts w:ascii="宋体" w:hAnsi="宋体" w:eastAsia="宋体" w:cs="宋体"/>
                <w:color w:val="auto"/>
                <w:szCs w:val="21"/>
                <w:highlight w:val="none"/>
              </w:rPr>
            </w:pPr>
          </w:p>
        </w:tc>
        <w:tc>
          <w:tcPr>
            <w:tcW w:w="3781" w:type="dxa"/>
            <w:tcBorders>
              <w:top w:val="single" w:color="000000" w:sz="4" w:space="0"/>
              <w:left w:val="single" w:color="000000" w:sz="4" w:space="0"/>
              <w:bottom w:val="single" w:color="000000" w:sz="4" w:space="0"/>
              <w:right w:val="single" w:color="000000" w:sz="4" w:space="0"/>
            </w:tcBorders>
            <w:vAlign w:val="center"/>
          </w:tcPr>
          <w:p w14:paraId="43FFB7EE">
            <w:pPr>
              <w:widowControl/>
              <w:jc w:val="left"/>
              <w:textAlignment w:val="center"/>
              <w:rPr>
                <w:rFonts w:ascii="Cambria" w:hAnsi="Cambria" w:eastAsia="Cambria" w:cs="Cambria"/>
                <w:color w:val="auto"/>
                <w:szCs w:val="21"/>
                <w:highlight w:val="none"/>
              </w:rPr>
            </w:pPr>
            <w:r>
              <w:rPr>
                <w:rFonts w:hint="eastAsia" w:ascii="宋体" w:hAnsi="宋体" w:eastAsia="宋体" w:cs="宋体"/>
                <w:color w:val="auto"/>
                <w:kern w:val="0"/>
                <w:szCs w:val="21"/>
                <w:highlight w:val="none"/>
                <w:lang w:bidi="ar"/>
              </w:rPr>
              <w:t>上述合计</w:t>
            </w:r>
            <w:r>
              <w:rPr>
                <w:rFonts w:ascii="Cambria" w:hAnsi="Cambria" w:eastAsia="Cambria" w:cs="Cambria"/>
                <w:color w:val="auto"/>
                <w:kern w:val="0"/>
                <w:szCs w:val="21"/>
                <w:highlight w:val="none"/>
                <w:lang w:bidi="ar"/>
              </w:rPr>
              <w:t>FB=FB1+FB2+FB3</w:t>
            </w:r>
            <w:r>
              <w:rPr>
                <w:rFonts w:hint="eastAsia" w:ascii="宋体" w:hAnsi="宋体" w:eastAsia="宋体" w:cs="宋体"/>
                <w:color w:val="auto"/>
                <w:kern w:val="0"/>
                <w:szCs w:val="21"/>
                <w:highlight w:val="none"/>
                <w:lang w:bidi="ar"/>
              </w:rPr>
              <w:t>，</w:t>
            </w:r>
            <w:r>
              <w:rPr>
                <w:rFonts w:ascii="Cambria" w:hAnsi="Cambria" w:eastAsia="Cambria" w:cs="Cambria"/>
                <w:color w:val="auto"/>
                <w:kern w:val="0"/>
                <w:szCs w:val="21"/>
                <w:highlight w:val="none"/>
                <w:lang w:bidi="ar"/>
              </w:rPr>
              <w:t>FB</w:t>
            </w:r>
            <w:r>
              <w:rPr>
                <w:rFonts w:hint="eastAsia" w:ascii="宋体" w:hAnsi="宋体" w:eastAsia="宋体" w:cs="宋体"/>
                <w:color w:val="auto"/>
                <w:kern w:val="0"/>
                <w:szCs w:val="21"/>
                <w:highlight w:val="none"/>
                <w:lang w:bidi="ar"/>
              </w:rPr>
              <w:t>的最高分为</w:t>
            </w:r>
            <w:r>
              <w:rPr>
                <w:rFonts w:ascii="Cambria" w:hAnsi="Cambria" w:eastAsia="Cambria" w:cs="Cambria"/>
                <w:color w:val="auto"/>
                <w:kern w:val="0"/>
                <w:szCs w:val="21"/>
                <w:highlight w:val="none"/>
                <w:lang w:bidi="ar"/>
              </w:rPr>
              <w:t>10</w:t>
            </w:r>
            <w:r>
              <w:rPr>
                <w:rFonts w:hint="eastAsia" w:ascii="宋体" w:hAnsi="宋体" w:eastAsia="宋体" w:cs="宋体"/>
                <w:color w:val="auto"/>
                <w:kern w:val="0"/>
                <w:szCs w:val="21"/>
                <w:highlight w:val="none"/>
                <w:lang w:bidi="ar"/>
              </w:rPr>
              <w:t>分</w:t>
            </w:r>
          </w:p>
        </w:tc>
      </w:tr>
    </w:tbl>
    <w:p w14:paraId="52099439">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注：FB分值数据保留小数点后三位。</w:t>
      </w:r>
    </w:p>
    <w:p w14:paraId="78CC8650">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5.措施项目费（不含安全文明施工措施费）的评审，共计5分。计分规则见下表。</w:t>
      </w:r>
    </w:p>
    <w:p w14:paraId="64F0F203">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偏差率</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w:t>
      </w:r>
      <w:r>
        <w:rPr>
          <w:rFonts w:hint="eastAsia" w:ascii="Cambria" w:hAnsi="Cambria" w:eastAsia="Cambria" w:cs="Cambria"/>
          <w:color w:val="auto"/>
          <w:kern w:val="0"/>
          <w:szCs w:val="21"/>
          <w:highlight w:val="none"/>
          <w:vertAlign w:val="subscript"/>
          <w:lang w:bidi="ar"/>
        </w:rPr>
        <w:t>C</w:t>
      </w:r>
      <w:r>
        <w:rPr>
          <w:rFonts w:hint="eastAsia" w:ascii="宋体" w:hAnsi="宋体" w:eastAsia="宋体" w:cs="宋体"/>
          <w:color w:val="auto"/>
          <w:kern w:val="0"/>
          <w:szCs w:val="21"/>
          <w:highlight w:val="none"/>
        </w:rPr>
        <w:t>=（投标人措施项目费报价-措施项目费基准价）÷措施项目费基准价×100%</w:t>
      </w:r>
    </w:p>
    <w:tbl>
      <w:tblPr>
        <w:tblStyle w:val="20"/>
        <w:tblW w:w="8998" w:type="dxa"/>
        <w:jc w:val="center"/>
        <w:tblLayout w:type="autofit"/>
        <w:tblCellMar>
          <w:top w:w="0" w:type="dxa"/>
          <w:left w:w="108" w:type="dxa"/>
          <w:bottom w:w="0" w:type="dxa"/>
          <w:right w:w="108" w:type="dxa"/>
        </w:tblCellMar>
      </w:tblPr>
      <w:tblGrid>
        <w:gridCol w:w="1210"/>
        <w:gridCol w:w="1210"/>
        <w:gridCol w:w="3096"/>
        <w:gridCol w:w="3482"/>
      </w:tblGrid>
      <w:tr w14:paraId="4D8980AD">
        <w:tblPrEx>
          <w:tblCellMar>
            <w:top w:w="0" w:type="dxa"/>
            <w:left w:w="108" w:type="dxa"/>
            <w:bottom w:w="0" w:type="dxa"/>
            <w:right w:w="108" w:type="dxa"/>
          </w:tblCellMar>
        </w:tblPrEx>
        <w:trPr>
          <w:trHeight w:val="44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14:paraId="66527F42">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210" w:type="dxa"/>
            <w:tcBorders>
              <w:top w:val="single" w:color="000000" w:sz="4" w:space="0"/>
              <w:left w:val="single" w:color="000000" w:sz="4" w:space="0"/>
              <w:bottom w:val="single" w:color="000000" w:sz="4" w:space="0"/>
              <w:right w:val="single" w:color="000000" w:sz="4" w:space="0"/>
            </w:tcBorders>
            <w:vAlign w:val="center"/>
          </w:tcPr>
          <w:p w14:paraId="342DE49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p>
        </w:tc>
        <w:tc>
          <w:tcPr>
            <w:tcW w:w="3096" w:type="dxa"/>
            <w:tcBorders>
              <w:top w:val="single" w:color="000000" w:sz="4" w:space="0"/>
              <w:left w:val="single" w:color="000000" w:sz="4" w:space="0"/>
              <w:bottom w:val="single" w:color="000000" w:sz="4" w:space="0"/>
              <w:right w:val="single" w:color="000000" w:sz="4" w:space="0"/>
            </w:tcBorders>
            <w:vAlign w:val="center"/>
          </w:tcPr>
          <w:p w14:paraId="03F274F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满足条件</w:t>
            </w:r>
          </w:p>
        </w:tc>
        <w:tc>
          <w:tcPr>
            <w:tcW w:w="3482" w:type="dxa"/>
            <w:tcBorders>
              <w:top w:val="single" w:color="000000" w:sz="4" w:space="0"/>
              <w:left w:val="single" w:color="000000" w:sz="4" w:space="0"/>
              <w:bottom w:val="single" w:color="000000" w:sz="4" w:space="0"/>
              <w:right w:val="single" w:color="000000" w:sz="4" w:space="0"/>
            </w:tcBorders>
            <w:vAlign w:val="center"/>
          </w:tcPr>
          <w:p w14:paraId="05DCA248">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计分</w:t>
            </w:r>
            <w:r>
              <w:rPr>
                <w:rFonts w:ascii="Cambria" w:hAnsi="Cambria" w:eastAsia="宋体" w:cs="Cambria"/>
                <w:color w:val="auto"/>
                <w:kern w:val="0"/>
                <w:szCs w:val="21"/>
                <w:highlight w:val="none"/>
                <w:lang w:bidi="ar"/>
              </w:rPr>
              <w:t>FC</w:t>
            </w:r>
          </w:p>
        </w:tc>
      </w:tr>
      <w:tr w14:paraId="0FB038B9">
        <w:tblPrEx>
          <w:tblCellMar>
            <w:top w:w="0" w:type="dxa"/>
            <w:left w:w="108" w:type="dxa"/>
            <w:bottom w:w="0" w:type="dxa"/>
            <w:right w:w="108" w:type="dxa"/>
          </w:tblCellMar>
        </w:tblPrEx>
        <w:trPr>
          <w:trHeight w:val="447" w:hRule="atLeast"/>
          <w:jc w:val="center"/>
        </w:trPr>
        <w:tc>
          <w:tcPr>
            <w:tcW w:w="8998" w:type="dxa"/>
            <w:gridSpan w:val="4"/>
            <w:tcBorders>
              <w:top w:val="single" w:color="000000" w:sz="4" w:space="0"/>
              <w:left w:val="single" w:color="000000" w:sz="4" w:space="0"/>
              <w:bottom w:val="single" w:color="000000" w:sz="4" w:space="0"/>
              <w:right w:val="single" w:color="000000" w:sz="4" w:space="0"/>
            </w:tcBorders>
            <w:vAlign w:val="center"/>
          </w:tcPr>
          <w:p w14:paraId="49FF11D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综合评估法</w:t>
            </w:r>
          </w:p>
        </w:tc>
      </w:tr>
      <w:tr w14:paraId="10529ED3">
        <w:tblPrEx>
          <w:tblCellMar>
            <w:top w:w="0" w:type="dxa"/>
            <w:left w:w="108" w:type="dxa"/>
            <w:bottom w:w="0" w:type="dxa"/>
            <w:right w:w="108" w:type="dxa"/>
          </w:tblCellMar>
        </w:tblPrEx>
        <w:trPr>
          <w:trHeight w:val="44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14:paraId="409E1CC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210" w:type="dxa"/>
            <w:tcBorders>
              <w:top w:val="single" w:color="000000" w:sz="4" w:space="0"/>
              <w:left w:val="single" w:color="000000" w:sz="4" w:space="0"/>
              <w:bottom w:val="single" w:color="000000" w:sz="4" w:space="0"/>
              <w:right w:val="single" w:color="000000" w:sz="4" w:space="0"/>
            </w:tcBorders>
            <w:vAlign w:val="center"/>
          </w:tcPr>
          <w:p w14:paraId="183BE403">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hint="eastAsia" w:ascii="宋体" w:hAnsi="宋体" w:eastAsia="宋体" w:cs="宋体"/>
                <w:color w:val="auto"/>
                <w:kern w:val="0"/>
                <w:szCs w:val="21"/>
                <w:highlight w:val="none"/>
                <w:lang w:bidi="ar"/>
              </w:rPr>
              <w:t>=O</w:t>
            </w:r>
          </w:p>
        </w:tc>
        <w:tc>
          <w:tcPr>
            <w:tcW w:w="3096" w:type="dxa"/>
            <w:tcBorders>
              <w:top w:val="single" w:color="000000" w:sz="4" w:space="0"/>
              <w:left w:val="single" w:color="000000" w:sz="4" w:space="0"/>
              <w:bottom w:val="single" w:color="000000" w:sz="4" w:space="0"/>
              <w:right w:val="single" w:color="000000" w:sz="4" w:space="0"/>
            </w:tcBorders>
            <w:vAlign w:val="center"/>
          </w:tcPr>
          <w:p w14:paraId="6A11D7D9">
            <w:pPr>
              <w:widowControl/>
              <w:textAlignment w:val="center"/>
              <w:rPr>
                <w:rFonts w:ascii="宋体" w:hAnsi="宋体" w:eastAsia="宋体" w:cs="宋体"/>
                <w:color w:val="auto"/>
                <w:szCs w:val="21"/>
                <w:highlight w:val="none"/>
              </w:rPr>
            </w:pPr>
            <w:r>
              <w:rPr>
                <w:rFonts w:ascii="Cambria" w:hAnsi="Cambria" w:eastAsia="宋体" w:cs="Cambria"/>
                <w:color w:val="auto"/>
                <w:kern w:val="0"/>
                <w:szCs w:val="21"/>
                <w:highlight w:val="none"/>
                <w:lang w:bidi="ar"/>
              </w:rPr>
              <w:t>FC</w:t>
            </w:r>
            <w:r>
              <w:rPr>
                <w:rFonts w:hint="eastAsia" w:ascii="宋体" w:hAnsi="宋体" w:eastAsia="宋体" w:cs="宋体"/>
                <w:color w:val="auto"/>
                <w:kern w:val="0"/>
                <w:szCs w:val="21"/>
                <w:highlight w:val="none"/>
                <w:lang w:bidi="ar"/>
              </w:rPr>
              <w:t>=基础分</w:t>
            </w:r>
          </w:p>
        </w:tc>
        <w:tc>
          <w:tcPr>
            <w:tcW w:w="3482" w:type="dxa"/>
            <w:tcBorders>
              <w:top w:val="single" w:color="000000" w:sz="4" w:space="0"/>
              <w:left w:val="single" w:color="000000" w:sz="4" w:space="0"/>
              <w:bottom w:val="single" w:color="000000" w:sz="4" w:space="0"/>
              <w:right w:val="single" w:color="000000" w:sz="4" w:space="0"/>
            </w:tcBorders>
            <w:vAlign w:val="center"/>
          </w:tcPr>
          <w:p w14:paraId="345EBDF0">
            <w:pPr>
              <w:widowControl/>
              <w:textAlignment w:val="center"/>
              <w:rPr>
                <w:rFonts w:ascii="宋体" w:hAnsi="宋体" w:eastAsia="宋体" w:cs="宋体"/>
                <w:color w:val="auto"/>
                <w:szCs w:val="21"/>
                <w:highlight w:val="none"/>
              </w:rPr>
            </w:pPr>
            <w:r>
              <w:rPr>
                <w:rFonts w:ascii="Cambria" w:hAnsi="Cambria" w:eastAsia="宋体" w:cs="Cambria"/>
                <w:color w:val="auto"/>
                <w:kern w:val="0"/>
                <w:szCs w:val="21"/>
                <w:highlight w:val="none"/>
                <w:lang w:bidi="ar"/>
              </w:rPr>
              <w:t>FC=3</w:t>
            </w:r>
          </w:p>
        </w:tc>
      </w:tr>
      <w:tr w14:paraId="322B679E">
        <w:tblPrEx>
          <w:tblCellMar>
            <w:top w:w="0" w:type="dxa"/>
            <w:left w:w="108" w:type="dxa"/>
            <w:bottom w:w="0" w:type="dxa"/>
            <w:right w:w="108" w:type="dxa"/>
          </w:tblCellMar>
        </w:tblPrEx>
        <w:trPr>
          <w:trHeight w:val="7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14:paraId="37E4B7E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210" w:type="dxa"/>
            <w:tcBorders>
              <w:top w:val="single" w:color="000000" w:sz="4" w:space="0"/>
              <w:left w:val="single" w:color="000000" w:sz="4" w:space="0"/>
              <w:bottom w:val="single" w:color="000000" w:sz="4" w:space="0"/>
              <w:right w:val="single" w:color="000000" w:sz="4" w:space="0"/>
            </w:tcBorders>
            <w:vAlign w:val="center"/>
          </w:tcPr>
          <w:p w14:paraId="160600FE">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hint="eastAsia" w:ascii="宋体" w:hAnsi="宋体" w:eastAsia="宋体" w:cs="宋体"/>
                <w:color w:val="auto"/>
                <w:kern w:val="0"/>
                <w:szCs w:val="21"/>
                <w:highlight w:val="none"/>
                <w:lang w:bidi="ar"/>
              </w:rPr>
              <w:t>&lt;0</w:t>
            </w:r>
          </w:p>
        </w:tc>
        <w:tc>
          <w:tcPr>
            <w:tcW w:w="3096" w:type="dxa"/>
            <w:tcBorders>
              <w:top w:val="single" w:color="000000" w:sz="4" w:space="0"/>
              <w:left w:val="single" w:color="000000" w:sz="4" w:space="0"/>
              <w:bottom w:val="single" w:color="000000" w:sz="4" w:space="0"/>
              <w:right w:val="single" w:color="000000" w:sz="4" w:space="0"/>
            </w:tcBorders>
            <w:vAlign w:val="center"/>
          </w:tcPr>
          <w:p w14:paraId="2C0F751B">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hint="eastAsia" w:ascii="宋体" w:hAnsi="宋体" w:eastAsia="宋体" w:cs="宋体"/>
                <w:color w:val="auto"/>
                <w:kern w:val="0"/>
                <w:szCs w:val="21"/>
                <w:highlight w:val="none"/>
                <w:lang w:bidi="ar"/>
              </w:rPr>
              <w:t>每减少1%时，在基础分上加0.1分；以此类推，最高加至5分为止。</w:t>
            </w:r>
          </w:p>
        </w:tc>
        <w:tc>
          <w:tcPr>
            <w:tcW w:w="3482" w:type="dxa"/>
            <w:tcBorders>
              <w:top w:val="single" w:color="000000" w:sz="4" w:space="0"/>
              <w:left w:val="single" w:color="000000" w:sz="4" w:space="0"/>
              <w:bottom w:val="single" w:color="000000" w:sz="4" w:space="0"/>
              <w:right w:val="single" w:color="000000" w:sz="4" w:space="0"/>
            </w:tcBorders>
            <w:vAlign w:val="center"/>
          </w:tcPr>
          <w:p w14:paraId="24311979">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w:t>
            </w:r>
            <w:r>
              <w:rPr>
                <w:rFonts w:ascii="Cambria" w:hAnsi="Cambria" w:eastAsia="Cambria" w:cs="Cambria"/>
                <w:color w:val="auto"/>
                <w:szCs w:val="21"/>
                <w:highlight w:val="none"/>
                <w:lang w:bidi="ar"/>
              </w:rPr>
              <w:t>C=3+|</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ascii="Cambria" w:hAnsi="Cambria" w:eastAsia="Cambria" w:cs="Cambria"/>
                <w:color w:val="auto"/>
                <w:szCs w:val="21"/>
                <w:highlight w:val="none"/>
                <w:lang w:bidi="ar"/>
              </w:rPr>
              <w:t>|×100×0.1</w:t>
            </w:r>
          </w:p>
        </w:tc>
      </w:tr>
      <w:tr w14:paraId="44826BF6">
        <w:tblPrEx>
          <w:tblCellMar>
            <w:top w:w="0" w:type="dxa"/>
            <w:left w:w="108" w:type="dxa"/>
            <w:bottom w:w="0" w:type="dxa"/>
            <w:right w:w="108" w:type="dxa"/>
          </w:tblCellMar>
        </w:tblPrEx>
        <w:trPr>
          <w:trHeight w:val="76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14:paraId="3775E93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210" w:type="dxa"/>
            <w:tcBorders>
              <w:top w:val="single" w:color="000000" w:sz="4" w:space="0"/>
              <w:left w:val="single" w:color="000000" w:sz="4" w:space="0"/>
              <w:bottom w:val="single" w:color="000000" w:sz="4" w:space="0"/>
              <w:right w:val="single" w:color="000000" w:sz="4" w:space="0"/>
            </w:tcBorders>
            <w:vAlign w:val="center"/>
          </w:tcPr>
          <w:p w14:paraId="6B638BCE">
            <w:pPr>
              <w:widowControl/>
              <w:jc w:val="center"/>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hint="eastAsia" w:ascii="宋体" w:hAnsi="宋体" w:eastAsia="宋体" w:cs="宋体"/>
                <w:color w:val="auto"/>
                <w:kern w:val="0"/>
                <w:szCs w:val="21"/>
                <w:highlight w:val="none"/>
                <w:lang w:bidi="ar"/>
              </w:rPr>
              <w:t>&gt;0</w:t>
            </w:r>
          </w:p>
        </w:tc>
        <w:tc>
          <w:tcPr>
            <w:tcW w:w="3096" w:type="dxa"/>
            <w:tcBorders>
              <w:top w:val="single" w:color="000000" w:sz="4" w:space="0"/>
              <w:left w:val="single" w:color="000000" w:sz="4" w:space="0"/>
              <w:bottom w:val="single" w:color="000000" w:sz="4" w:space="0"/>
              <w:right w:val="single" w:color="000000" w:sz="4" w:space="0"/>
            </w:tcBorders>
            <w:vAlign w:val="center"/>
          </w:tcPr>
          <w:p w14:paraId="289BB996">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偏差率</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hint="eastAsia" w:ascii="宋体" w:hAnsi="宋体" w:eastAsia="宋体" w:cs="宋体"/>
                <w:color w:val="auto"/>
                <w:kern w:val="0"/>
                <w:szCs w:val="21"/>
                <w:highlight w:val="none"/>
                <w:lang w:bidi="ar"/>
              </w:rPr>
              <w:t>每增加1%时，在基础分上减扣0.1分；以此类推，减扣至0为止。</w:t>
            </w:r>
          </w:p>
        </w:tc>
        <w:tc>
          <w:tcPr>
            <w:tcW w:w="3482" w:type="dxa"/>
            <w:tcBorders>
              <w:top w:val="single" w:color="000000" w:sz="4" w:space="0"/>
              <w:left w:val="single" w:color="000000" w:sz="4" w:space="0"/>
              <w:bottom w:val="single" w:color="000000" w:sz="4" w:space="0"/>
              <w:right w:val="single" w:color="000000" w:sz="4" w:space="0"/>
            </w:tcBorders>
            <w:vAlign w:val="center"/>
          </w:tcPr>
          <w:p w14:paraId="595F6811">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w:t>
            </w:r>
            <w:r>
              <w:rPr>
                <w:rFonts w:ascii="Cambria" w:hAnsi="Cambria" w:eastAsia="Cambria" w:cs="Cambria"/>
                <w:color w:val="auto"/>
                <w:szCs w:val="21"/>
                <w:highlight w:val="none"/>
                <w:lang w:bidi="ar"/>
              </w:rPr>
              <w:t>C=3-|</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ascii="Cambria" w:hAnsi="Cambria" w:eastAsia="Cambria" w:cs="Cambria"/>
                <w:color w:val="auto"/>
                <w:szCs w:val="21"/>
                <w:highlight w:val="none"/>
                <w:lang w:bidi="ar"/>
              </w:rPr>
              <w:t>|×100×0.1</w:t>
            </w:r>
          </w:p>
        </w:tc>
      </w:tr>
      <w:tr w14:paraId="1DF812A7">
        <w:tblPrEx>
          <w:tblCellMar>
            <w:top w:w="0" w:type="dxa"/>
            <w:left w:w="108" w:type="dxa"/>
            <w:bottom w:w="0" w:type="dxa"/>
            <w:right w:w="108" w:type="dxa"/>
          </w:tblCellMar>
        </w:tblPrEx>
        <w:trPr>
          <w:trHeight w:val="507" w:hRule="atLeast"/>
          <w:jc w:val="center"/>
        </w:trPr>
        <w:tc>
          <w:tcPr>
            <w:tcW w:w="1210" w:type="dxa"/>
            <w:tcBorders>
              <w:top w:val="single" w:color="000000" w:sz="4" w:space="0"/>
              <w:left w:val="single" w:color="000000" w:sz="4" w:space="0"/>
              <w:bottom w:val="single" w:color="000000" w:sz="4" w:space="0"/>
              <w:right w:val="single" w:color="000000" w:sz="4" w:space="0"/>
            </w:tcBorders>
            <w:vAlign w:val="center"/>
          </w:tcPr>
          <w:p w14:paraId="547C8742">
            <w:pPr>
              <w:jc w:val="left"/>
              <w:rPr>
                <w:rFonts w:ascii="宋体" w:hAnsi="宋体" w:eastAsia="宋体" w:cs="宋体"/>
                <w:color w:val="auto"/>
                <w:szCs w:val="21"/>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14:paraId="383BC4CB">
            <w:pPr>
              <w:jc w:val="left"/>
              <w:rPr>
                <w:rFonts w:ascii="宋体" w:hAnsi="宋体" w:eastAsia="宋体" w:cs="宋体"/>
                <w:color w:val="auto"/>
                <w:szCs w:val="21"/>
                <w:highlight w:val="none"/>
              </w:rPr>
            </w:pPr>
          </w:p>
        </w:tc>
        <w:tc>
          <w:tcPr>
            <w:tcW w:w="3096" w:type="dxa"/>
            <w:tcBorders>
              <w:top w:val="single" w:color="000000" w:sz="4" w:space="0"/>
              <w:left w:val="single" w:color="000000" w:sz="4" w:space="0"/>
              <w:bottom w:val="single" w:color="000000" w:sz="4" w:space="0"/>
              <w:right w:val="single" w:color="000000" w:sz="4" w:space="0"/>
            </w:tcBorders>
            <w:vAlign w:val="center"/>
          </w:tcPr>
          <w:p w14:paraId="0FF6C022">
            <w:pPr>
              <w:jc w:val="left"/>
              <w:rPr>
                <w:rFonts w:ascii="宋体" w:hAnsi="宋体" w:eastAsia="宋体" w:cs="宋体"/>
                <w:color w:val="auto"/>
                <w:szCs w:val="21"/>
                <w:highlight w:val="none"/>
              </w:rPr>
            </w:pPr>
          </w:p>
        </w:tc>
        <w:tc>
          <w:tcPr>
            <w:tcW w:w="3482" w:type="dxa"/>
            <w:tcBorders>
              <w:top w:val="single" w:color="000000" w:sz="4" w:space="0"/>
              <w:left w:val="single" w:color="000000" w:sz="4" w:space="0"/>
              <w:bottom w:val="single" w:color="000000" w:sz="4" w:space="0"/>
              <w:right w:val="single" w:color="000000" w:sz="4" w:space="0"/>
            </w:tcBorders>
            <w:vAlign w:val="center"/>
          </w:tcPr>
          <w:p w14:paraId="54C25D92">
            <w:pPr>
              <w:widowControl/>
              <w:jc w:val="left"/>
              <w:textAlignment w:val="center"/>
              <w:rPr>
                <w:rFonts w:ascii="宋体" w:hAnsi="宋体" w:eastAsia="宋体" w:cs="宋体"/>
                <w:color w:val="auto"/>
                <w:szCs w:val="21"/>
                <w:highlight w:val="none"/>
              </w:rPr>
            </w:pPr>
            <w:r>
              <w:rPr>
                <w:rFonts w:ascii="Cambria" w:hAnsi="Cambria" w:eastAsia="宋体" w:cs="Cambria"/>
                <w:color w:val="auto"/>
                <w:kern w:val="0"/>
                <w:szCs w:val="21"/>
                <w:highlight w:val="none"/>
                <w:lang w:bidi="ar"/>
              </w:rPr>
              <w:t>FC</w:t>
            </w:r>
            <w:r>
              <w:rPr>
                <w:rFonts w:hint="eastAsia" w:ascii="宋体" w:hAnsi="宋体" w:eastAsia="宋体" w:cs="宋体"/>
                <w:color w:val="auto"/>
                <w:kern w:val="0"/>
                <w:szCs w:val="21"/>
                <w:highlight w:val="none"/>
                <w:lang w:bidi="ar"/>
              </w:rPr>
              <w:t>最高分为5分</w:t>
            </w:r>
          </w:p>
        </w:tc>
      </w:tr>
    </w:tbl>
    <w:p w14:paraId="5200913F">
      <w:pPr>
        <w:adjustRightInd w:val="0"/>
        <w:snapToGrid w:val="0"/>
        <w:spacing w:beforeAutospacing="1" w:after="12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注：表中的</w:t>
      </w:r>
      <w:r>
        <w:rPr>
          <w:rFonts w:ascii="Cambria" w:hAnsi="Cambria" w:eastAsia="Cambria" w:cs="Cambria"/>
          <w:color w:val="auto"/>
          <w:kern w:val="0"/>
          <w:szCs w:val="21"/>
          <w:highlight w:val="none"/>
          <w:lang w:bidi="ar"/>
        </w:rPr>
        <w:t>|α</w:t>
      </w:r>
      <w:r>
        <w:rPr>
          <w:rFonts w:ascii="Cambria" w:hAnsi="Cambria" w:eastAsia="Cambria" w:cs="Cambria"/>
          <w:color w:val="auto"/>
          <w:kern w:val="0"/>
          <w:szCs w:val="21"/>
          <w:highlight w:val="none"/>
          <w:vertAlign w:val="subscript"/>
          <w:lang w:bidi="ar"/>
        </w:rPr>
        <w:t>FC</w:t>
      </w:r>
      <w:r>
        <w:rPr>
          <w:rFonts w:ascii="Cambria" w:hAnsi="Cambria" w:eastAsia="Cambria" w:cs="Cambria"/>
          <w:color w:val="auto"/>
          <w:kern w:val="0"/>
          <w:szCs w:val="21"/>
          <w:highlight w:val="none"/>
          <w:lang w:bidi="ar"/>
        </w:rPr>
        <w:t>|</w:t>
      </w:r>
      <w:r>
        <w:rPr>
          <w:rFonts w:hint="eastAsia" w:ascii="宋体" w:hAnsi="宋体" w:eastAsia="宋体" w:cs="宋体"/>
          <w:color w:val="auto"/>
          <w:kern w:val="0"/>
          <w:szCs w:val="21"/>
          <w:highlight w:val="none"/>
        </w:rPr>
        <w:t>用为取绝对值函数。</w:t>
      </w:r>
      <w:r>
        <w:rPr>
          <w:rFonts w:ascii="Cambria" w:hAnsi="Cambria" w:eastAsia="宋体" w:cs="Cambria"/>
          <w:color w:val="auto"/>
          <w:kern w:val="0"/>
          <w:szCs w:val="21"/>
          <w:highlight w:val="none"/>
        </w:rPr>
        <w:t>FC</w:t>
      </w:r>
      <w:r>
        <w:rPr>
          <w:rFonts w:hint="eastAsia" w:ascii="宋体" w:hAnsi="宋体" w:eastAsia="宋体" w:cs="宋体"/>
          <w:color w:val="auto"/>
          <w:kern w:val="0"/>
          <w:szCs w:val="21"/>
          <w:highlight w:val="none"/>
        </w:rPr>
        <w:t>分值数据保留小数点后三位。</w:t>
      </w:r>
    </w:p>
    <w:p w14:paraId="35DF98B1">
      <w:pPr>
        <w:widowControl/>
        <w:wordWrap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6.材料单价的评审，共计5分。计分规则见下表。</w:t>
      </w:r>
    </w:p>
    <w:p w14:paraId="28E4DE29">
      <w:pPr>
        <w:rPr>
          <w:rFonts w:ascii="宋体" w:hAnsi="宋体" w:eastAsia="宋体" w:cs="宋体"/>
          <w:vanish/>
          <w:color w:val="auto"/>
          <w:szCs w:val="21"/>
          <w:highlight w:val="none"/>
        </w:rPr>
      </w:pPr>
    </w:p>
    <w:tbl>
      <w:tblPr>
        <w:tblStyle w:val="20"/>
        <w:tblW w:w="9059" w:type="dxa"/>
        <w:jc w:val="center"/>
        <w:tblLayout w:type="autofit"/>
        <w:tblCellMar>
          <w:top w:w="0" w:type="dxa"/>
          <w:left w:w="108" w:type="dxa"/>
          <w:bottom w:w="0" w:type="dxa"/>
          <w:right w:w="108" w:type="dxa"/>
        </w:tblCellMar>
      </w:tblPr>
      <w:tblGrid>
        <w:gridCol w:w="5132"/>
        <w:gridCol w:w="3927"/>
      </w:tblGrid>
      <w:tr w14:paraId="5BAC2B54">
        <w:tblPrEx>
          <w:tblCellMar>
            <w:top w:w="0" w:type="dxa"/>
            <w:left w:w="108" w:type="dxa"/>
            <w:bottom w:w="0" w:type="dxa"/>
            <w:right w:w="108" w:type="dxa"/>
          </w:tblCellMar>
        </w:tblPrEx>
        <w:trPr>
          <w:trHeight w:val="480" w:hRule="atLeast"/>
          <w:jc w:val="center"/>
        </w:trPr>
        <w:tc>
          <w:tcPr>
            <w:tcW w:w="5132" w:type="dxa"/>
            <w:tcBorders>
              <w:top w:val="single" w:color="000000" w:sz="4" w:space="0"/>
              <w:left w:val="single" w:color="000000" w:sz="4" w:space="0"/>
              <w:bottom w:val="single" w:color="000000" w:sz="4" w:space="0"/>
              <w:right w:val="single" w:color="000000" w:sz="4" w:space="0"/>
            </w:tcBorders>
            <w:vAlign w:val="center"/>
          </w:tcPr>
          <w:p w14:paraId="3FF4315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投标报价材料单价</w:t>
            </w:r>
          </w:p>
        </w:tc>
        <w:tc>
          <w:tcPr>
            <w:tcW w:w="3927" w:type="dxa"/>
            <w:tcBorders>
              <w:top w:val="single" w:color="000000" w:sz="4" w:space="0"/>
              <w:left w:val="single" w:color="000000" w:sz="4" w:space="0"/>
              <w:bottom w:val="single" w:color="000000" w:sz="4" w:space="0"/>
              <w:right w:val="single" w:color="000000" w:sz="4" w:space="0"/>
            </w:tcBorders>
            <w:vAlign w:val="center"/>
          </w:tcPr>
          <w:p w14:paraId="5FE81E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计分FD</w:t>
            </w:r>
          </w:p>
        </w:tc>
      </w:tr>
      <w:tr w14:paraId="4C0971B1">
        <w:tblPrEx>
          <w:tblCellMar>
            <w:top w:w="0" w:type="dxa"/>
            <w:left w:w="108" w:type="dxa"/>
            <w:bottom w:w="0" w:type="dxa"/>
            <w:right w:w="108" w:type="dxa"/>
          </w:tblCellMar>
        </w:tblPrEx>
        <w:trPr>
          <w:trHeight w:val="480" w:hRule="atLeast"/>
          <w:jc w:val="center"/>
        </w:trPr>
        <w:tc>
          <w:tcPr>
            <w:tcW w:w="9059" w:type="dxa"/>
            <w:gridSpan w:val="2"/>
            <w:tcBorders>
              <w:top w:val="single" w:color="000000" w:sz="4" w:space="0"/>
              <w:left w:val="single" w:color="000000" w:sz="4" w:space="0"/>
              <w:bottom w:val="single" w:color="000000" w:sz="4" w:space="0"/>
              <w:right w:val="single" w:color="000000" w:sz="4" w:space="0"/>
            </w:tcBorders>
            <w:vAlign w:val="center"/>
          </w:tcPr>
          <w:p w14:paraId="0FFB538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Pd为工程量清单材料表中的材料总数</w:t>
            </w:r>
          </w:p>
        </w:tc>
      </w:tr>
      <w:tr w14:paraId="0E947187">
        <w:tblPrEx>
          <w:tblCellMar>
            <w:top w:w="0" w:type="dxa"/>
            <w:left w:w="108" w:type="dxa"/>
            <w:bottom w:w="0" w:type="dxa"/>
            <w:right w:w="108" w:type="dxa"/>
          </w:tblCellMar>
        </w:tblPrEx>
        <w:trPr>
          <w:trHeight w:val="480" w:hRule="atLeast"/>
          <w:jc w:val="center"/>
        </w:trPr>
        <w:tc>
          <w:tcPr>
            <w:tcW w:w="9059" w:type="dxa"/>
            <w:gridSpan w:val="2"/>
            <w:tcBorders>
              <w:top w:val="single" w:color="000000" w:sz="4" w:space="0"/>
              <w:left w:val="single" w:color="000000" w:sz="4" w:space="0"/>
              <w:bottom w:val="single" w:color="000000" w:sz="4" w:space="0"/>
              <w:right w:val="single" w:color="000000" w:sz="4" w:space="0"/>
            </w:tcBorders>
            <w:vAlign w:val="center"/>
          </w:tcPr>
          <w:p w14:paraId="5F418B14">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综合评估法</w:t>
            </w:r>
          </w:p>
        </w:tc>
      </w:tr>
      <w:tr w14:paraId="08FEEBBB">
        <w:tblPrEx>
          <w:tblCellMar>
            <w:top w:w="0" w:type="dxa"/>
            <w:left w:w="108" w:type="dxa"/>
            <w:bottom w:w="0" w:type="dxa"/>
            <w:right w:w="108" w:type="dxa"/>
          </w:tblCellMar>
        </w:tblPrEx>
        <w:trPr>
          <w:trHeight w:val="646" w:hRule="atLeast"/>
          <w:jc w:val="center"/>
        </w:trPr>
        <w:tc>
          <w:tcPr>
            <w:tcW w:w="5132" w:type="dxa"/>
            <w:tcBorders>
              <w:top w:val="single" w:color="000000" w:sz="4" w:space="0"/>
              <w:left w:val="single" w:color="000000" w:sz="4" w:space="0"/>
              <w:bottom w:val="single" w:color="000000" w:sz="4" w:space="0"/>
              <w:right w:val="single" w:color="000000" w:sz="4" w:space="0"/>
            </w:tcBorders>
            <w:vAlign w:val="center"/>
          </w:tcPr>
          <w:p w14:paraId="7270C861">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在材料单价基准价95%-103%（不含95%和含103%）内的项数Md</w:t>
            </w:r>
          </w:p>
        </w:tc>
        <w:tc>
          <w:tcPr>
            <w:tcW w:w="3927" w:type="dxa"/>
            <w:tcBorders>
              <w:top w:val="single" w:color="000000" w:sz="4" w:space="0"/>
              <w:left w:val="single" w:color="000000" w:sz="4" w:space="0"/>
              <w:bottom w:val="single" w:color="000000" w:sz="4" w:space="0"/>
              <w:right w:val="single" w:color="000000" w:sz="4" w:space="0"/>
            </w:tcBorders>
            <w:vAlign w:val="center"/>
          </w:tcPr>
          <w:p w14:paraId="44B3862B">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FD</w:t>
            </w:r>
            <w:r>
              <w:rPr>
                <w:rFonts w:hint="eastAsia" w:ascii="Cambria" w:hAnsi="Cambria" w:eastAsia="Cambria" w:cs="Cambria"/>
                <w:color w:val="auto"/>
                <w:kern w:val="0"/>
                <w:szCs w:val="21"/>
                <w:highlight w:val="none"/>
                <w:lang w:bidi="ar"/>
              </w:rPr>
              <w:t>1</w:t>
            </w:r>
            <w:r>
              <w:rPr>
                <w:rFonts w:ascii="Cambria" w:hAnsi="Cambria" w:eastAsia="Cambria" w:cs="Cambria"/>
                <w:color w:val="auto"/>
                <w:kern w:val="0"/>
                <w:szCs w:val="21"/>
                <w:highlight w:val="none"/>
                <w:lang w:bidi="ar"/>
              </w:rPr>
              <w:t>=5</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Md</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Rd</w:t>
            </w:r>
            <w:r>
              <w:rPr>
                <w:rFonts w:ascii="Cambria" w:hAnsi="Cambria" w:eastAsia="Cambria" w:cs="Cambria"/>
                <w:color w:val="auto"/>
                <w:kern w:val="0"/>
                <w:szCs w:val="21"/>
                <w:highlight w:val="none"/>
                <w:vertAlign w:val="subscript"/>
                <w:lang w:bidi="ar"/>
              </w:rPr>
              <w:t>1</w:t>
            </w:r>
            <w:r>
              <w:rPr>
                <w:rFonts w:ascii="Cambria" w:hAnsi="Cambria" w:eastAsia="Cambria" w:cs="Cambria"/>
                <w:color w:val="auto"/>
                <w:kern w:val="0"/>
                <w:szCs w:val="21"/>
                <w:highlight w:val="none"/>
                <w:lang w:bidi="ar"/>
              </w:rPr>
              <w:t>/Pd</w:t>
            </w:r>
            <w:r>
              <w:rPr>
                <w:rFonts w:hint="eastAsia" w:ascii="宋体" w:hAnsi="宋体" w:eastAsia="宋体" w:cs="宋体"/>
                <w:color w:val="auto"/>
                <w:kern w:val="0"/>
                <w:szCs w:val="21"/>
                <w:highlight w:val="none"/>
                <w:lang w:bidi="ar"/>
              </w:rPr>
              <w:t>，其中计分系数</w:t>
            </w:r>
            <w:r>
              <w:rPr>
                <w:rFonts w:ascii="Cambria" w:hAnsi="Cambria" w:eastAsia="Cambria" w:cs="Cambria"/>
                <w:color w:val="auto"/>
                <w:kern w:val="0"/>
                <w:szCs w:val="21"/>
                <w:highlight w:val="none"/>
                <w:lang w:bidi="ar"/>
              </w:rPr>
              <w:t>Rd</w:t>
            </w:r>
            <w:r>
              <w:rPr>
                <w:rFonts w:ascii="Cambria" w:hAnsi="Cambria" w:eastAsia="Cambria" w:cs="Cambria"/>
                <w:color w:val="auto"/>
                <w:kern w:val="0"/>
                <w:szCs w:val="21"/>
                <w:highlight w:val="none"/>
                <w:vertAlign w:val="subscript"/>
                <w:lang w:bidi="ar"/>
              </w:rPr>
              <w:t>1</w:t>
            </w:r>
            <w:r>
              <w:rPr>
                <w:rFonts w:ascii="Cambria" w:hAnsi="Cambria" w:eastAsia="Cambria" w:cs="Cambria"/>
                <w:color w:val="auto"/>
                <w:kern w:val="0"/>
                <w:szCs w:val="21"/>
                <w:highlight w:val="none"/>
                <w:lang w:bidi="ar"/>
              </w:rPr>
              <w:t>=</w:t>
            </w:r>
            <w:r>
              <w:rPr>
                <w:rFonts w:hint="eastAsia" w:ascii="Cambria" w:hAnsi="Cambria" w:eastAsia="Cambria" w:cs="Cambria"/>
                <w:color w:val="auto"/>
                <w:kern w:val="0"/>
                <w:szCs w:val="21"/>
                <w:highlight w:val="none"/>
                <w:lang w:bidi="ar"/>
              </w:rPr>
              <w:t>1</w:t>
            </w:r>
          </w:p>
        </w:tc>
      </w:tr>
      <w:tr w14:paraId="482B9FDA">
        <w:tblPrEx>
          <w:tblCellMar>
            <w:top w:w="0" w:type="dxa"/>
            <w:left w:w="108" w:type="dxa"/>
            <w:bottom w:w="0" w:type="dxa"/>
            <w:right w:w="108" w:type="dxa"/>
          </w:tblCellMar>
        </w:tblPrEx>
        <w:trPr>
          <w:trHeight w:val="646" w:hRule="atLeast"/>
          <w:jc w:val="center"/>
        </w:trPr>
        <w:tc>
          <w:tcPr>
            <w:tcW w:w="5132" w:type="dxa"/>
            <w:tcBorders>
              <w:top w:val="single" w:color="000000" w:sz="4" w:space="0"/>
              <w:left w:val="single" w:color="000000" w:sz="4" w:space="0"/>
              <w:bottom w:val="single" w:color="000000" w:sz="4" w:space="0"/>
              <w:right w:val="single" w:color="000000" w:sz="4" w:space="0"/>
            </w:tcBorders>
            <w:vAlign w:val="center"/>
          </w:tcPr>
          <w:p w14:paraId="268BF83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在材料单价基准价93%-95%（含93%和95%）内的项数Nd</w:t>
            </w:r>
          </w:p>
        </w:tc>
        <w:tc>
          <w:tcPr>
            <w:tcW w:w="3927" w:type="dxa"/>
            <w:tcBorders>
              <w:top w:val="single" w:color="000000" w:sz="4" w:space="0"/>
              <w:left w:val="single" w:color="000000" w:sz="4" w:space="0"/>
              <w:bottom w:val="single" w:color="000000" w:sz="4" w:space="0"/>
              <w:right w:val="single" w:color="000000" w:sz="4" w:space="0"/>
            </w:tcBorders>
            <w:vAlign w:val="center"/>
          </w:tcPr>
          <w:p w14:paraId="087E66FF">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FD2=5</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Nd</w:t>
            </w:r>
            <w:r>
              <w:rPr>
                <w:rFonts w:ascii="Cambria" w:hAnsi="Cambria" w:eastAsia="宋体" w:cs="Cambria"/>
                <w:color w:val="auto"/>
                <w:szCs w:val="21"/>
                <w:highlight w:val="none"/>
                <w:lang w:bidi="ar"/>
              </w:rPr>
              <w:t>×</w:t>
            </w:r>
            <w:r>
              <w:rPr>
                <w:rFonts w:ascii="Cambria" w:hAnsi="Cambria" w:eastAsia="Cambria" w:cs="Cambria"/>
                <w:color w:val="auto"/>
                <w:kern w:val="0"/>
                <w:szCs w:val="21"/>
                <w:highlight w:val="none"/>
                <w:lang w:bidi="ar"/>
              </w:rPr>
              <w:t>Rd</w:t>
            </w:r>
            <w:r>
              <w:rPr>
                <w:rFonts w:ascii="Cambria" w:hAnsi="Cambria" w:eastAsia="Cambria" w:cs="Cambria"/>
                <w:color w:val="auto"/>
                <w:kern w:val="0"/>
                <w:szCs w:val="21"/>
                <w:highlight w:val="none"/>
                <w:vertAlign w:val="subscript"/>
                <w:lang w:bidi="ar"/>
              </w:rPr>
              <w:t>2</w:t>
            </w:r>
            <w:r>
              <w:rPr>
                <w:rFonts w:ascii="Cambria" w:hAnsi="Cambria" w:eastAsia="Cambria" w:cs="Cambria"/>
                <w:color w:val="auto"/>
                <w:kern w:val="0"/>
                <w:szCs w:val="21"/>
                <w:highlight w:val="none"/>
                <w:lang w:bidi="ar"/>
              </w:rPr>
              <w:t>/Pd</w:t>
            </w:r>
            <w:r>
              <w:rPr>
                <w:rFonts w:hint="eastAsia" w:ascii="宋体" w:hAnsi="宋体" w:eastAsia="宋体" w:cs="宋体"/>
                <w:color w:val="auto"/>
                <w:kern w:val="0"/>
                <w:szCs w:val="21"/>
                <w:highlight w:val="none"/>
                <w:lang w:bidi="ar"/>
              </w:rPr>
              <w:t>，其中计分系数</w:t>
            </w:r>
            <w:r>
              <w:rPr>
                <w:rFonts w:ascii="Cambria" w:hAnsi="Cambria" w:eastAsia="Cambria" w:cs="Cambria"/>
                <w:color w:val="auto"/>
                <w:kern w:val="0"/>
                <w:szCs w:val="21"/>
                <w:highlight w:val="none"/>
                <w:lang w:bidi="ar"/>
              </w:rPr>
              <w:t>Rd2=0.5</w:t>
            </w:r>
          </w:p>
        </w:tc>
      </w:tr>
      <w:tr w14:paraId="5D8F7E5C">
        <w:tblPrEx>
          <w:tblCellMar>
            <w:top w:w="0" w:type="dxa"/>
            <w:left w:w="108" w:type="dxa"/>
            <w:bottom w:w="0" w:type="dxa"/>
            <w:right w:w="108" w:type="dxa"/>
          </w:tblCellMar>
        </w:tblPrEx>
        <w:trPr>
          <w:trHeight w:val="646" w:hRule="atLeast"/>
          <w:jc w:val="center"/>
        </w:trPr>
        <w:tc>
          <w:tcPr>
            <w:tcW w:w="5132" w:type="dxa"/>
            <w:tcBorders>
              <w:top w:val="single" w:color="000000" w:sz="4" w:space="0"/>
              <w:left w:val="single" w:color="000000" w:sz="4" w:space="0"/>
              <w:bottom w:val="single" w:color="000000" w:sz="4" w:space="0"/>
              <w:right w:val="single" w:color="000000" w:sz="4" w:space="0"/>
            </w:tcBorders>
            <w:vAlign w:val="center"/>
          </w:tcPr>
          <w:p w14:paraId="6219B7B2">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低于材料单价基准价93%和高于材料单价基准价103%的项数</w:t>
            </w:r>
          </w:p>
        </w:tc>
        <w:tc>
          <w:tcPr>
            <w:tcW w:w="3927" w:type="dxa"/>
            <w:tcBorders>
              <w:top w:val="single" w:color="000000" w:sz="4" w:space="0"/>
              <w:left w:val="single" w:color="000000" w:sz="4" w:space="0"/>
              <w:bottom w:val="single" w:color="000000" w:sz="4" w:space="0"/>
              <w:right w:val="single" w:color="000000" w:sz="4" w:space="0"/>
            </w:tcBorders>
            <w:vAlign w:val="center"/>
          </w:tcPr>
          <w:p w14:paraId="3035362B">
            <w:pPr>
              <w:widowControl/>
              <w:jc w:val="left"/>
              <w:textAlignment w:val="center"/>
              <w:rPr>
                <w:rFonts w:ascii="Cambria" w:hAnsi="Cambria" w:eastAsia="Cambria" w:cs="Cambria"/>
                <w:color w:val="auto"/>
                <w:szCs w:val="21"/>
                <w:highlight w:val="none"/>
              </w:rPr>
            </w:pPr>
            <w:r>
              <w:rPr>
                <w:rFonts w:ascii="Cambria" w:hAnsi="Cambria" w:eastAsia="Cambria" w:cs="Cambria"/>
                <w:color w:val="auto"/>
                <w:kern w:val="0"/>
                <w:szCs w:val="21"/>
                <w:highlight w:val="none"/>
                <w:lang w:bidi="ar"/>
              </w:rPr>
              <w:t>FD3=0</w:t>
            </w:r>
          </w:p>
        </w:tc>
      </w:tr>
      <w:tr w14:paraId="07F04E39">
        <w:tblPrEx>
          <w:tblCellMar>
            <w:top w:w="0" w:type="dxa"/>
            <w:left w:w="108" w:type="dxa"/>
            <w:bottom w:w="0" w:type="dxa"/>
            <w:right w:w="108" w:type="dxa"/>
          </w:tblCellMar>
        </w:tblPrEx>
        <w:trPr>
          <w:trHeight w:val="653" w:hRule="atLeast"/>
          <w:jc w:val="center"/>
        </w:trPr>
        <w:tc>
          <w:tcPr>
            <w:tcW w:w="5132" w:type="dxa"/>
            <w:tcBorders>
              <w:top w:val="single" w:color="000000" w:sz="4" w:space="0"/>
              <w:left w:val="single" w:color="000000" w:sz="4" w:space="0"/>
              <w:bottom w:val="single" w:color="000000" w:sz="4" w:space="0"/>
              <w:right w:val="single" w:color="000000" w:sz="4" w:space="0"/>
            </w:tcBorders>
            <w:vAlign w:val="center"/>
          </w:tcPr>
          <w:p w14:paraId="7ECC6C8B">
            <w:pPr>
              <w:jc w:val="left"/>
              <w:rPr>
                <w:rFonts w:ascii="宋体" w:hAnsi="宋体" w:eastAsia="宋体" w:cs="宋体"/>
                <w:color w:val="auto"/>
                <w:szCs w:val="21"/>
                <w:highlight w:val="none"/>
              </w:rPr>
            </w:pPr>
          </w:p>
        </w:tc>
        <w:tc>
          <w:tcPr>
            <w:tcW w:w="3927" w:type="dxa"/>
            <w:tcBorders>
              <w:top w:val="single" w:color="000000" w:sz="4" w:space="0"/>
              <w:left w:val="single" w:color="000000" w:sz="4" w:space="0"/>
              <w:bottom w:val="single" w:color="000000" w:sz="4" w:space="0"/>
              <w:right w:val="single" w:color="000000" w:sz="4" w:space="0"/>
            </w:tcBorders>
            <w:vAlign w:val="center"/>
          </w:tcPr>
          <w:p w14:paraId="2F68143F">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上述合计</w:t>
            </w:r>
            <w:r>
              <w:rPr>
                <w:rFonts w:ascii="Cambria" w:hAnsi="Cambria" w:eastAsia="Cambria" w:cs="Cambria"/>
                <w:color w:val="auto"/>
                <w:kern w:val="0"/>
                <w:szCs w:val="21"/>
                <w:highlight w:val="none"/>
                <w:lang w:bidi="ar"/>
              </w:rPr>
              <w:t>FD=FD1+FD2+FD3</w:t>
            </w:r>
            <w:r>
              <w:rPr>
                <w:rFonts w:hint="eastAsia" w:ascii="宋体" w:hAnsi="宋体" w:eastAsia="宋体" w:cs="宋体"/>
                <w:color w:val="auto"/>
                <w:kern w:val="0"/>
                <w:szCs w:val="21"/>
                <w:highlight w:val="none"/>
                <w:lang w:bidi="ar"/>
              </w:rPr>
              <w:t>，</w:t>
            </w:r>
            <w:r>
              <w:rPr>
                <w:rFonts w:ascii="Cambria" w:hAnsi="Cambria" w:eastAsia="Cambria" w:cs="Cambria"/>
                <w:color w:val="auto"/>
                <w:kern w:val="0"/>
                <w:szCs w:val="21"/>
                <w:highlight w:val="none"/>
                <w:lang w:bidi="ar"/>
              </w:rPr>
              <w:t>FD</w:t>
            </w:r>
            <w:r>
              <w:rPr>
                <w:rFonts w:hint="eastAsia" w:ascii="宋体" w:hAnsi="宋体" w:eastAsia="宋体" w:cs="宋体"/>
                <w:color w:val="auto"/>
                <w:kern w:val="0"/>
                <w:szCs w:val="21"/>
                <w:highlight w:val="none"/>
                <w:lang w:bidi="ar"/>
              </w:rPr>
              <w:t>最高分为</w:t>
            </w:r>
            <w:r>
              <w:rPr>
                <w:rFonts w:ascii="Cambria" w:hAnsi="Cambria" w:eastAsia="Cambria" w:cs="Cambria"/>
                <w:color w:val="auto"/>
                <w:kern w:val="0"/>
                <w:szCs w:val="21"/>
                <w:highlight w:val="none"/>
                <w:lang w:bidi="ar"/>
              </w:rPr>
              <w:t>5</w:t>
            </w:r>
            <w:r>
              <w:rPr>
                <w:rFonts w:hint="eastAsia" w:ascii="宋体" w:hAnsi="宋体" w:eastAsia="宋体" w:cs="宋体"/>
                <w:color w:val="auto"/>
                <w:kern w:val="0"/>
                <w:szCs w:val="21"/>
                <w:highlight w:val="none"/>
                <w:lang w:bidi="ar"/>
              </w:rPr>
              <w:t>分</w:t>
            </w:r>
          </w:p>
        </w:tc>
      </w:tr>
    </w:tbl>
    <w:p w14:paraId="28AD0A30">
      <w:pPr>
        <w:adjustRightInd w:val="0"/>
        <w:snapToGrid w:val="0"/>
        <w:spacing w:before="100" w:beforeAutospacing="1" w:after="100" w:afterAutospacing="1" w:line="440" w:lineRule="exact"/>
        <w:jc w:val="left"/>
        <w:rPr>
          <w:rFonts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注：招标文件应提供工程量清单材料表。投标人漏报材料单价的，该投标人漏报项不参与材料单价基准价计算。</w:t>
      </w:r>
    </w:p>
    <w:p w14:paraId="2CF98FE9">
      <w:pPr>
        <w:adjustRightInd w:val="0"/>
        <w:snapToGrid w:val="0"/>
        <w:spacing w:beforeAutospacing="1" w:after="120" w:afterAutospacing="1" w:line="360" w:lineRule="auto"/>
        <w:jc w:val="left"/>
        <w:rPr>
          <w:rFonts w:ascii="宋体" w:hAnsi="宋体" w:eastAsia="宋体" w:cs="宋体"/>
          <w:color w:val="auto"/>
          <w:kern w:val="0"/>
          <w:szCs w:val="21"/>
          <w:highlight w:val="none"/>
          <w:shd w:val="clear" w:color="auto" w:fill="FFFFFF"/>
        </w:rPr>
      </w:pPr>
    </w:p>
    <w:p w14:paraId="16BE4D2E">
      <w:pPr>
        <w:adjustRightInd w:val="0"/>
        <w:snapToGrid w:val="0"/>
        <w:spacing w:beforeAutospacing="1" w:after="120" w:afterAutospacing="1" w:line="360" w:lineRule="auto"/>
        <w:jc w:val="left"/>
        <w:rPr>
          <w:rFonts w:ascii="宋体" w:hAnsi="宋体" w:eastAsia="宋体" w:cs="宋体"/>
          <w:color w:val="auto"/>
          <w:kern w:val="0"/>
          <w:szCs w:val="21"/>
          <w:highlight w:val="none"/>
          <w:shd w:val="clear" w:color="auto" w:fill="FFFFFF"/>
        </w:rPr>
      </w:pPr>
    </w:p>
    <w:p w14:paraId="0ACCEE28">
      <w:pPr>
        <w:adjustRightInd w:val="0"/>
        <w:snapToGrid w:val="0"/>
        <w:spacing w:beforeAutospacing="1" w:after="120" w:afterAutospacing="1" w:line="360" w:lineRule="auto"/>
        <w:jc w:val="left"/>
        <w:rPr>
          <w:rFonts w:ascii="宋体" w:hAnsi="宋体" w:eastAsia="宋体" w:cs="宋体"/>
          <w:color w:val="auto"/>
          <w:kern w:val="0"/>
          <w:szCs w:val="21"/>
          <w:highlight w:val="none"/>
          <w:shd w:val="clear" w:color="auto" w:fill="FFFFFF"/>
        </w:rPr>
      </w:pPr>
    </w:p>
    <w:p w14:paraId="3C0C2FBF">
      <w:pPr>
        <w:adjustRightInd w:val="0"/>
        <w:snapToGrid w:val="0"/>
        <w:spacing w:beforeAutospacing="1" w:after="120" w:afterAutospacing="1" w:line="360" w:lineRule="auto"/>
        <w:jc w:val="left"/>
        <w:rPr>
          <w:rFonts w:ascii="仿宋_GB2312" w:hAnsi="仿宋_GB2312" w:eastAsia="宋体" w:cs="Times New Roman"/>
          <w:color w:val="auto"/>
          <w:kern w:val="0"/>
          <w:sz w:val="20"/>
          <w:szCs w:val="30"/>
          <w:highlight w:val="none"/>
        </w:rPr>
      </w:pPr>
    </w:p>
    <w:p w14:paraId="4AB49348">
      <w:pPr>
        <w:adjustRightInd w:val="0"/>
        <w:snapToGrid w:val="0"/>
        <w:spacing w:beforeAutospacing="1" w:after="120" w:afterAutospacing="1" w:line="360" w:lineRule="auto"/>
        <w:jc w:val="left"/>
        <w:rPr>
          <w:rFonts w:ascii="仿宋_GB2312" w:hAnsi="仿宋_GB2312" w:eastAsia="宋体" w:cs="Times New Roman"/>
          <w:color w:val="auto"/>
          <w:kern w:val="0"/>
          <w:sz w:val="20"/>
          <w:szCs w:val="30"/>
          <w:highlight w:val="none"/>
        </w:rPr>
      </w:pPr>
    </w:p>
    <w:p w14:paraId="5D0E2F5D">
      <w:pPr>
        <w:spacing w:line="360" w:lineRule="auto"/>
        <w:outlineLvl w:val="0"/>
        <w:rPr>
          <w:rFonts w:ascii="宋体" w:hAnsi="宋体" w:eastAsia="宋体" w:cs="宋体"/>
          <w:b/>
          <w:color w:val="auto"/>
          <w:sz w:val="24"/>
          <w:szCs w:val="24"/>
          <w:highlight w:val="none"/>
        </w:rPr>
      </w:pPr>
      <w:bookmarkStart w:id="466" w:name="_Toc19785"/>
      <w:bookmarkStart w:id="467" w:name="_Toc178260247"/>
      <w:bookmarkStart w:id="468" w:name="_Toc7619"/>
      <w:r>
        <w:rPr>
          <w:rFonts w:hint="eastAsia" w:ascii="宋体" w:hAnsi="宋体" w:eastAsia="宋体" w:cs="宋体"/>
          <w:color w:val="auto"/>
          <w:sz w:val="24"/>
          <w:szCs w:val="24"/>
          <w:highlight w:val="none"/>
        </w:rPr>
        <w:t>附件：</w:t>
      </w:r>
      <w:bookmarkEnd w:id="466"/>
      <w:bookmarkEnd w:id="467"/>
      <w:r>
        <w:rPr>
          <w:rFonts w:hint="eastAsia" w:ascii="宋体" w:hAnsi="宋体" w:eastAsia="宋体" w:cs="宋体"/>
          <w:b/>
          <w:color w:val="auto"/>
          <w:sz w:val="24"/>
          <w:szCs w:val="24"/>
          <w:highlight w:val="none"/>
        </w:rPr>
        <w:t>否决投标的情形</w:t>
      </w:r>
      <w:bookmarkEnd w:id="468"/>
    </w:p>
    <w:p w14:paraId="5C7185A4">
      <w:pPr>
        <w:spacing w:before="104" w:line="200" w:lineRule="auto"/>
        <w:jc w:val="center"/>
        <w:rPr>
          <w:rFonts w:ascii="宋体" w:hAnsi="宋体" w:eastAsia="宋体" w:cs="黑体"/>
          <w:color w:val="auto"/>
          <w:sz w:val="34"/>
          <w:szCs w:val="34"/>
          <w:highlight w:val="none"/>
        </w:rPr>
      </w:pPr>
      <w:bookmarkStart w:id="469" w:name="_Toc2352"/>
      <w:r>
        <w:rPr>
          <w:rFonts w:ascii="宋体" w:hAnsi="宋体" w:eastAsia="宋体" w:cs="宋体"/>
          <w:b/>
          <w:bCs/>
          <w:color w:val="auto"/>
          <w:spacing w:val="-4"/>
          <w:szCs w:val="21"/>
          <w:highlight w:val="none"/>
        </w:rPr>
        <w:t>否决投标的情形</w:t>
      </w:r>
      <w:bookmarkEnd w:id="469"/>
    </w:p>
    <w:tbl>
      <w:tblPr>
        <w:tblStyle w:val="50"/>
        <w:tblW w:w="9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629"/>
        <w:gridCol w:w="2449"/>
        <w:gridCol w:w="5711"/>
      </w:tblGrid>
      <w:tr w14:paraId="25655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53" w:type="dxa"/>
            <w:gridSpan w:val="2"/>
            <w:tcBorders>
              <w:tl2br w:val="nil"/>
              <w:tr2bl w:val="nil"/>
            </w:tcBorders>
            <w:vAlign w:val="center"/>
          </w:tcPr>
          <w:p w14:paraId="72731D1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2449" w:type="dxa"/>
            <w:tcBorders>
              <w:tl2br w:val="nil"/>
              <w:tr2bl w:val="nil"/>
            </w:tcBorders>
            <w:vAlign w:val="center"/>
          </w:tcPr>
          <w:p w14:paraId="53A7856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评审项目</w:t>
            </w:r>
          </w:p>
        </w:tc>
        <w:tc>
          <w:tcPr>
            <w:tcW w:w="5711" w:type="dxa"/>
            <w:tcBorders>
              <w:tl2br w:val="nil"/>
              <w:tr2bl w:val="nil"/>
            </w:tcBorders>
            <w:vAlign w:val="center"/>
          </w:tcPr>
          <w:p w14:paraId="3DC0DE8F">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否决投标项</w:t>
            </w:r>
          </w:p>
        </w:tc>
      </w:tr>
      <w:tr w14:paraId="759A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24" w:type="dxa"/>
            <w:vMerge w:val="restart"/>
            <w:tcBorders>
              <w:tl2br w:val="nil"/>
              <w:tr2bl w:val="nil"/>
            </w:tcBorders>
            <w:vAlign w:val="center"/>
          </w:tcPr>
          <w:p w14:paraId="06880471">
            <w:pPr>
              <w:spacing w:before="65" w:line="183" w:lineRule="auto"/>
              <w:ind w:left="154"/>
              <w:rPr>
                <w:rFonts w:ascii="宋体" w:hAnsi="宋体" w:eastAsia="宋体" w:cs="Times New Roman"/>
                <w:color w:val="auto"/>
                <w:kern w:val="0"/>
                <w:sz w:val="20"/>
                <w:szCs w:val="21"/>
                <w:highlight w:val="none"/>
              </w:rPr>
            </w:pPr>
            <w:r>
              <w:rPr>
                <w:rFonts w:hint="eastAsia" w:ascii="宋体" w:hAnsi="宋体" w:eastAsia="宋体" w:cs="Times New Roman"/>
                <w:color w:val="auto"/>
                <w:kern w:val="0"/>
                <w:sz w:val="20"/>
                <w:szCs w:val="21"/>
                <w:highlight w:val="none"/>
              </w:rPr>
              <w:t>1</w:t>
            </w:r>
          </w:p>
        </w:tc>
        <w:tc>
          <w:tcPr>
            <w:tcW w:w="629" w:type="dxa"/>
            <w:vMerge w:val="restart"/>
            <w:tcBorders>
              <w:tl2br w:val="nil"/>
              <w:tr2bl w:val="nil"/>
            </w:tcBorders>
            <w:vAlign w:val="center"/>
          </w:tcPr>
          <w:p w14:paraId="63915EBA">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1.1</w:t>
            </w:r>
          </w:p>
        </w:tc>
        <w:tc>
          <w:tcPr>
            <w:tcW w:w="2449" w:type="dxa"/>
            <w:vMerge w:val="restart"/>
            <w:tcBorders>
              <w:tl2br w:val="nil"/>
              <w:tr2bl w:val="nil"/>
            </w:tcBorders>
            <w:vAlign w:val="center"/>
          </w:tcPr>
          <w:p w14:paraId="34C116B2">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投标总价</w:t>
            </w:r>
          </w:p>
        </w:tc>
        <w:tc>
          <w:tcPr>
            <w:tcW w:w="5711" w:type="dxa"/>
            <w:tcBorders>
              <w:tl2br w:val="nil"/>
              <w:tr2bl w:val="nil"/>
            </w:tcBorders>
            <w:vAlign w:val="center"/>
          </w:tcPr>
          <w:p w14:paraId="4C6DF562">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不等于各单项工程报价之和且拒不按照评标委员会要求进行澄清、说明或者修正影响评标的</w:t>
            </w:r>
          </w:p>
        </w:tc>
      </w:tr>
      <w:tr w14:paraId="350BE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424" w:type="dxa"/>
            <w:vMerge w:val="continue"/>
            <w:tcBorders>
              <w:tl2br w:val="nil"/>
              <w:tr2bl w:val="nil"/>
            </w:tcBorders>
            <w:vAlign w:val="center"/>
          </w:tcPr>
          <w:p w14:paraId="4CA9A935">
            <w:pPr>
              <w:rPr>
                <w:rFonts w:ascii="Arial" w:hAnsi="Times New Roman" w:eastAsia="宋体" w:cs="Times New Roman"/>
                <w:color w:val="auto"/>
                <w:kern w:val="0"/>
                <w:sz w:val="20"/>
                <w:szCs w:val="21"/>
                <w:highlight w:val="none"/>
              </w:rPr>
            </w:pPr>
          </w:p>
        </w:tc>
        <w:tc>
          <w:tcPr>
            <w:tcW w:w="629" w:type="dxa"/>
            <w:vMerge w:val="continue"/>
            <w:tcBorders>
              <w:tl2br w:val="nil"/>
              <w:tr2bl w:val="nil"/>
            </w:tcBorders>
            <w:vAlign w:val="center"/>
          </w:tcPr>
          <w:p w14:paraId="694BB10E">
            <w:pPr>
              <w:wordWrap w:val="0"/>
              <w:jc w:val="center"/>
              <w:rPr>
                <w:rFonts w:ascii="宋体" w:hAnsi="宋体" w:eastAsia="宋体" w:cs="宋体"/>
                <w:color w:val="auto"/>
                <w:kern w:val="0"/>
                <w:sz w:val="20"/>
                <w:szCs w:val="21"/>
                <w:highlight w:val="none"/>
              </w:rPr>
            </w:pPr>
          </w:p>
        </w:tc>
        <w:tc>
          <w:tcPr>
            <w:tcW w:w="2449" w:type="dxa"/>
            <w:vMerge w:val="continue"/>
            <w:tcBorders>
              <w:tl2br w:val="nil"/>
              <w:tr2bl w:val="nil"/>
            </w:tcBorders>
            <w:vAlign w:val="center"/>
          </w:tcPr>
          <w:p w14:paraId="0BDD0031">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288C1A6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高于最高投标限价的</w:t>
            </w:r>
          </w:p>
        </w:tc>
      </w:tr>
      <w:tr w14:paraId="19E05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vAlign w:val="center"/>
          </w:tcPr>
          <w:p w14:paraId="3F756B77">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D9F52D7">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1.2</w:t>
            </w:r>
          </w:p>
        </w:tc>
        <w:tc>
          <w:tcPr>
            <w:tcW w:w="2449" w:type="dxa"/>
            <w:tcBorders>
              <w:tl2br w:val="nil"/>
              <w:tr2bl w:val="nil"/>
            </w:tcBorders>
            <w:vAlign w:val="center"/>
          </w:tcPr>
          <w:p w14:paraId="74C4BBEF">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单项工程费</w:t>
            </w:r>
          </w:p>
        </w:tc>
        <w:tc>
          <w:tcPr>
            <w:tcW w:w="5711" w:type="dxa"/>
            <w:tcBorders>
              <w:tl2br w:val="nil"/>
              <w:tr2bl w:val="nil"/>
            </w:tcBorders>
            <w:vAlign w:val="center"/>
          </w:tcPr>
          <w:p w14:paraId="1FBFD78B">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不等于各单位工程报价之和且拒不按照评标委员会要求进行澄清、说明或者修正影响评标的</w:t>
            </w:r>
          </w:p>
        </w:tc>
      </w:tr>
      <w:tr w14:paraId="7BEEF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4" w:type="dxa"/>
            <w:vMerge w:val="continue"/>
            <w:tcBorders>
              <w:tl2br w:val="nil"/>
              <w:tr2bl w:val="nil"/>
            </w:tcBorders>
            <w:vAlign w:val="center"/>
          </w:tcPr>
          <w:p w14:paraId="36054699">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204B1A3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1.3</w:t>
            </w:r>
          </w:p>
        </w:tc>
        <w:tc>
          <w:tcPr>
            <w:tcW w:w="2449" w:type="dxa"/>
            <w:tcBorders>
              <w:tl2br w:val="nil"/>
              <w:tr2bl w:val="nil"/>
            </w:tcBorders>
            <w:vAlign w:val="center"/>
          </w:tcPr>
          <w:p w14:paraId="278E2624">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单位工程费</w:t>
            </w:r>
          </w:p>
        </w:tc>
        <w:tc>
          <w:tcPr>
            <w:tcW w:w="5711" w:type="dxa"/>
            <w:tcBorders>
              <w:tl2br w:val="nil"/>
              <w:tr2bl w:val="nil"/>
            </w:tcBorders>
            <w:vAlign w:val="center"/>
          </w:tcPr>
          <w:p w14:paraId="065C78D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不等于分部分项工程费+措施项目费+其他项目费+规费+税金之和且拒不按照评标委员会要求进行澄清、说明或者修正影响评标的</w:t>
            </w:r>
          </w:p>
        </w:tc>
      </w:tr>
      <w:tr w14:paraId="4FB9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4" w:type="dxa"/>
            <w:vMerge w:val="restart"/>
            <w:tcBorders>
              <w:tl2br w:val="nil"/>
              <w:tr2bl w:val="nil"/>
            </w:tcBorders>
            <w:vAlign w:val="center"/>
          </w:tcPr>
          <w:p w14:paraId="7A09066B">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2</w:t>
            </w:r>
          </w:p>
        </w:tc>
        <w:tc>
          <w:tcPr>
            <w:tcW w:w="629" w:type="dxa"/>
            <w:tcBorders>
              <w:tl2br w:val="nil"/>
              <w:tr2bl w:val="nil"/>
            </w:tcBorders>
            <w:vAlign w:val="center"/>
          </w:tcPr>
          <w:p w14:paraId="5FA903DD">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2.1</w:t>
            </w:r>
          </w:p>
        </w:tc>
        <w:tc>
          <w:tcPr>
            <w:tcW w:w="2449" w:type="dxa"/>
            <w:tcBorders>
              <w:tl2br w:val="nil"/>
              <w:tr2bl w:val="nil"/>
            </w:tcBorders>
            <w:vAlign w:val="center"/>
          </w:tcPr>
          <w:p w14:paraId="6E382C56">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分部分项工程费及单价措施费总价</w:t>
            </w:r>
          </w:p>
        </w:tc>
        <w:tc>
          <w:tcPr>
            <w:tcW w:w="5711" w:type="dxa"/>
            <w:tcBorders>
              <w:tl2br w:val="nil"/>
              <w:tr2bl w:val="nil"/>
            </w:tcBorders>
            <w:vAlign w:val="center"/>
          </w:tcPr>
          <w:p w14:paraId="742BD869">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不等于各分部分项工程项目清单（含单价措施项目）费之和且拒不按照评标委员会要求进行澄清、说明或者修正影响评标的</w:t>
            </w:r>
          </w:p>
        </w:tc>
      </w:tr>
      <w:tr w14:paraId="3509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4" w:type="dxa"/>
            <w:vMerge w:val="continue"/>
            <w:tcBorders>
              <w:tl2br w:val="nil"/>
              <w:tr2bl w:val="nil"/>
            </w:tcBorders>
            <w:vAlign w:val="center"/>
          </w:tcPr>
          <w:p w14:paraId="219DA858">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A4DB8EC">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2.2</w:t>
            </w:r>
          </w:p>
        </w:tc>
        <w:tc>
          <w:tcPr>
            <w:tcW w:w="2449" w:type="dxa"/>
            <w:tcBorders>
              <w:tl2br w:val="nil"/>
              <w:tr2bl w:val="nil"/>
            </w:tcBorders>
            <w:vAlign w:val="center"/>
          </w:tcPr>
          <w:p w14:paraId="35DB2651">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分部分项工程项目编码</w:t>
            </w:r>
          </w:p>
        </w:tc>
        <w:tc>
          <w:tcPr>
            <w:tcW w:w="5711" w:type="dxa"/>
            <w:tcBorders>
              <w:tl2br w:val="nil"/>
              <w:tr2bl w:val="nil"/>
            </w:tcBorders>
            <w:vAlign w:val="center"/>
          </w:tcPr>
          <w:p w14:paraId="7D25CC42">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与招标文件发布的清单不一致的</w:t>
            </w:r>
          </w:p>
        </w:tc>
      </w:tr>
      <w:tr w14:paraId="27629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vAlign w:val="center"/>
          </w:tcPr>
          <w:p w14:paraId="3C808A4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9633CCD">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2.3</w:t>
            </w:r>
          </w:p>
        </w:tc>
        <w:tc>
          <w:tcPr>
            <w:tcW w:w="2449" w:type="dxa"/>
            <w:tcBorders>
              <w:tl2br w:val="nil"/>
              <w:tr2bl w:val="nil"/>
            </w:tcBorders>
            <w:vAlign w:val="center"/>
          </w:tcPr>
          <w:p w14:paraId="4A6DF0F3">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分部分项工程项目名称</w:t>
            </w:r>
          </w:p>
        </w:tc>
        <w:tc>
          <w:tcPr>
            <w:tcW w:w="5711" w:type="dxa"/>
            <w:tcBorders>
              <w:tl2br w:val="nil"/>
              <w:tr2bl w:val="nil"/>
            </w:tcBorders>
            <w:vAlign w:val="center"/>
          </w:tcPr>
          <w:p w14:paraId="70DDE2E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与招标文件发布的清单不一致的</w:t>
            </w:r>
          </w:p>
        </w:tc>
      </w:tr>
      <w:tr w14:paraId="34AC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vAlign w:val="center"/>
          </w:tcPr>
          <w:p w14:paraId="01063D2F">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0721E92">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2.4</w:t>
            </w:r>
          </w:p>
        </w:tc>
        <w:tc>
          <w:tcPr>
            <w:tcW w:w="2449" w:type="dxa"/>
            <w:tcBorders>
              <w:tl2br w:val="nil"/>
              <w:tr2bl w:val="nil"/>
            </w:tcBorders>
            <w:vAlign w:val="center"/>
          </w:tcPr>
          <w:p w14:paraId="38358AE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分部分项工程项目特征</w:t>
            </w:r>
          </w:p>
        </w:tc>
        <w:tc>
          <w:tcPr>
            <w:tcW w:w="5711" w:type="dxa"/>
            <w:tcBorders>
              <w:tl2br w:val="nil"/>
              <w:tr2bl w:val="nil"/>
            </w:tcBorders>
            <w:vAlign w:val="center"/>
          </w:tcPr>
          <w:p w14:paraId="6AF22487">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与招标文件发布的清单不一致的</w:t>
            </w:r>
          </w:p>
        </w:tc>
      </w:tr>
      <w:tr w14:paraId="3D92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4" w:type="dxa"/>
            <w:vMerge w:val="continue"/>
            <w:tcBorders>
              <w:tl2br w:val="nil"/>
              <w:tr2bl w:val="nil"/>
            </w:tcBorders>
            <w:vAlign w:val="center"/>
          </w:tcPr>
          <w:p w14:paraId="1358B2DC">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E8EBE5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2.5</w:t>
            </w:r>
          </w:p>
        </w:tc>
        <w:tc>
          <w:tcPr>
            <w:tcW w:w="2449" w:type="dxa"/>
            <w:tcBorders>
              <w:tl2br w:val="nil"/>
              <w:tr2bl w:val="nil"/>
            </w:tcBorders>
            <w:vAlign w:val="center"/>
          </w:tcPr>
          <w:p w14:paraId="72283A6E">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分部分项工程项目计量单位</w:t>
            </w:r>
          </w:p>
        </w:tc>
        <w:tc>
          <w:tcPr>
            <w:tcW w:w="5711" w:type="dxa"/>
            <w:tcBorders>
              <w:tl2br w:val="nil"/>
              <w:tr2bl w:val="nil"/>
            </w:tcBorders>
            <w:vAlign w:val="center"/>
          </w:tcPr>
          <w:p w14:paraId="313ACD4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与招标文件发布的清单不一致的</w:t>
            </w:r>
          </w:p>
        </w:tc>
      </w:tr>
      <w:tr w14:paraId="11C1E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24" w:type="dxa"/>
            <w:vMerge w:val="continue"/>
            <w:tcBorders>
              <w:tl2br w:val="nil"/>
              <w:tr2bl w:val="nil"/>
            </w:tcBorders>
            <w:vAlign w:val="center"/>
          </w:tcPr>
          <w:p w14:paraId="3847F4FE">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B74F88D">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2.6</w:t>
            </w:r>
          </w:p>
        </w:tc>
        <w:tc>
          <w:tcPr>
            <w:tcW w:w="2449" w:type="dxa"/>
            <w:tcBorders>
              <w:tl2br w:val="nil"/>
              <w:tr2bl w:val="nil"/>
            </w:tcBorders>
            <w:vAlign w:val="center"/>
          </w:tcPr>
          <w:p w14:paraId="6661465C">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分部分项工程项目工程量</w:t>
            </w:r>
          </w:p>
        </w:tc>
        <w:tc>
          <w:tcPr>
            <w:tcW w:w="5711" w:type="dxa"/>
            <w:tcBorders>
              <w:tl2br w:val="nil"/>
              <w:tr2bl w:val="nil"/>
            </w:tcBorders>
            <w:vAlign w:val="center"/>
          </w:tcPr>
          <w:p w14:paraId="1CAED58A">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与招标文件发布的清单不一致的</w:t>
            </w:r>
          </w:p>
        </w:tc>
      </w:tr>
      <w:tr w14:paraId="02EF3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continue"/>
            <w:tcBorders>
              <w:tl2br w:val="nil"/>
              <w:tr2bl w:val="nil"/>
            </w:tcBorders>
            <w:vAlign w:val="center"/>
          </w:tcPr>
          <w:p w14:paraId="08330801">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059E43E">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2.7</w:t>
            </w:r>
          </w:p>
        </w:tc>
        <w:tc>
          <w:tcPr>
            <w:tcW w:w="2449" w:type="dxa"/>
            <w:tcBorders>
              <w:tl2br w:val="nil"/>
              <w:tr2bl w:val="nil"/>
            </w:tcBorders>
            <w:vAlign w:val="center"/>
          </w:tcPr>
          <w:p w14:paraId="1FE2BE9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分部分项工程项目清单的综合单价</w:t>
            </w:r>
          </w:p>
        </w:tc>
        <w:tc>
          <w:tcPr>
            <w:tcW w:w="5711" w:type="dxa"/>
            <w:tcBorders>
              <w:tl2br w:val="nil"/>
              <w:tr2bl w:val="nil"/>
            </w:tcBorders>
            <w:vAlign w:val="center"/>
          </w:tcPr>
          <w:p w14:paraId="37A49791">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不等于人工费、材料费、机械费、管理费及利润之和且拒不按照评标委员会要求进行澄清、说明或者修正影响评标的</w:t>
            </w:r>
          </w:p>
        </w:tc>
      </w:tr>
      <w:tr w14:paraId="43AD2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vAlign w:val="center"/>
          </w:tcPr>
          <w:p w14:paraId="2E729AFA">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4C7EDD0D">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2.8</w:t>
            </w:r>
          </w:p>
        </w:tc>
        <w:tc>
          <w:tcPr>
            <w:tcW w:w="2449" w:type="dxa"/>
            <w:tcBorders>
              <w:tl2br w:val="nil"/>
              <w:tr2bl w:val="nil"/>
            </w:tcBorders>
            <w:vAlign w:val="center"/>
          </w:tcPr>
          <w:p w14:paraId="2C9DA9A6">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材料单价</w:t>
            </w:r>
          </w:p>
        </w:tc>
        <w:tc>
          <w:tcPr>
            <w:tcW w:w="5711" w:type="dxa"/>
            <w:tcBorders>
              <w:tl2br w:val="nil"/>
              <w:tr2bl w:val="nil"/>
            </w:tcBorders>
            <w:vAlign w:val="center"/>
          </w:tcPr>
          <w:p w14:paraId="714C0CE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综合单价中的材料单价与材料表中材料单价不一致的</w:t>
            </w:r>
          </w:p>
        </w:tc>
      </w:tr>
      <w:tr w14:paraId="6EF20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4" w:type="dxa"/>
            <w:vMerge w:val="restart"/>
            <w:tcBorders>
              <w:tl2br w:val="nil"/>
              <w:tr2bl w:val="nil"/>
            </w:tcBorders>
            <w:vAlign w:val="center"/>
          </w:tcPr>
          <w:p w14:paraId="6F8E9405">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3</w:t>
            </w:r>
          </w:p>
        </w:tc>
        <w:tc>
          <w:tcPr>
            <w:tcW w:w="629" w:type="dxa"/>
            <w:tcBorders>
              <w:tl2br w:val="nil"/>
              <w:tr2bl w:val="nil"/>
            </w:tcBorders>
            <w:vAlign w:val="center"/>
          </w:tcPr>
          <w:p w14:paraId="0C7E664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3.1</w:t>
            </w:r>
          </w:p>
        </w:tc>
        <w:tc>
          <w:tcPr>
            <w:tcW w:w="2449" w:type="dxa"/>
            <w:tcBorders>
              <w:tl2br w:val="nil"/>
              <w:tr2bl w:val="nil"/>
            </w:tcBorders>
            <w:vAlign w:val="center"/>
          </w:tcPr>
          <w:p w14:paraId="5C7E0D5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安全文明施工措施费</w:t>
            </w:r>
          </w:p>
        </w:tc>
        <w:tc>
          <w:tcPr>
            <w:tcW w:w="5711" w:type="dxa"/>
            <w:tcBorders>
              <w:tl2br w:val="nil"/>
              <w:tr2bl w:val="nil"/>
            </w:tcBorders>
            <w:vAlign w:val="center"/>
          </w:tcPr>
          <w:p w14:paraId="568DC5FC">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与河南省相关规定要求不符的</w:t>
            </w:r>
          </w:p>
        </w:tc>
      </w:tr>
      <w:tr w14:paraId="539D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4" w:type="dxa"/>
            <w:vMerge w:val="continue"/>
            <w:tcBorders>
              <w:tl2br w:val="nil"/>
              <w:tr2bl w:val="nil"/>
            </w:tcBorders>
            <w:vAlign w:val="center"/>
          </w:tcPr>
          <w:p w14:paraId="11D82154">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B7CD917">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3.2</w:t>
            </w:r>
          </w:p>
        </w:tc>
        <w:tc>
          <w:tcPr>
            <w:tcW w:w="2449" w:type="dxa"/>
            <w:tcBorders>
              <w:tl2br w:val="nil"/>
              <w:tr2bl w:val="nil"/>
            </w:tcBorders>
            <w:vAlign w:val="center"/>
          </w:tcPr>
          <w:p w14:paraId="01920D9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其他措施费（费率类）项目</w:t>
            </w:r>
          </w:p>
        </w:tc>
        <w:tc>
          <w:tcPr>
            <w:tcW w:w="5711" w:type="dxa"/>
            <w:tcBorders>
              <w:tl2br w:val="nil"/>
              <w:tr2bl w:val="nil"/>
            </w:tcBorders>
            <w:vAlign w:val="center"/>
          </w:tcPr>
          <w:p w14:paraId="2A65C6DC">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与招标文件要求不符的</w:t>
            </w:r>
          </w:p>
        </w:tc>
      </w:tr>
      <w:tr w14:paraId="675D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424" w:type="dxa"/>
            <w:vMerge w:val="restart"/>
            <w:tcBorders>
              <w:tl2br w:val="nil"/>
              <w:tr2bl w:val="nil"/>
            </w:tcBorders>
            <w:vAlign w:val="center"/>
          </w:tcPr>
          <w:p w14:paraId="0AD9C647">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4</w:t>
            </w:r>
          </w:p>
        </w:tc>
        <w:tc>
          <w:tcPr>
            <w:tcW w:w="629" w:type="dxa"/>
            <w:tcBorders>
              <w:tl2br w:val="nil"/>
              <w:tr2bl w:val="nil"/>
            </w:tcBorders>
            <w:vAlign w:val="center"/>
          </w:tcPr>
          <w:p w14:paraId="78363B24">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4.1</w:t>
            </w:r>
          </w:p>
        </w:tc>
        <w:tc>
          <w:tcPr>
            <w:tcW w:w="2449" w:type="dxa"/>
            <w:tcBorders>
              <w:tl2br w:val="nil"/>
              <w:tr2bl w:val="nil"/>
            </w:tcBorders>
            <w:vAlign w:val="center"/>
          </w:tcPr>
          <w:p w14:paraId="708914BF">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其他项目费</w:t>
            </w:r>
          </w:p>
        </w:tc>
        <w:tc>
          <w:tcPr>
            <w:tcW w:w="5711" w:type="dxa"/>
            <w:tcBorders>
              <w:tl2br w:val="nil"/>
              <w:tr2bl w:val="nil"/>
            </w:tcBorders>
            <w:vAlign w:val="center"/>
          </w:tcPr>
          <w:p w14:paraId="6D8FBE47">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不等于各组成部分之和（暂列金额+专业工程暂估价+计日工费+总承包服务费）且拒不按照评标委员会要求进行澄清、说明或者修正影响评标的</w:t>
            </w:r>
          </w:p>
        </w:tc>
      </w:tr>
      <w:tr w14:paraId="4A80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4" w:type="dxa"/>
            <w:vMerge w:val="continue"/>
            <w:tcBorders>
              <w:tl2br w:val="nil"/>
              <w:tr2bl w:val="nil"/>
            </w:tcBorders>
            <w:vAlign w:val="center"/>
          </w:tcPr>
          <w:p w14:paraId="30BA842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7D52130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4.2</w:t>
            </w:r>
          </w:p>
        </w:tc>
        <w:tc>
          <w:tcPr>
            <w:tcW w:w="2449" w:type="dxa"/>
            <w:tcBorders>
              <w:tl2br w:val="nil"/>
              <w:tr2bl w:val="nil"/>
            </w:tcBorders>
            <w:vAlign w:val="center"/>
          </w:tcPr>
          <w:p w14:paraId="3EF80D55">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暂列金额</w:t>
            </w:r>
          </w:p>
        </w:tc>
        <w:tc>
          <w:tcPr>
            <w:tcW w:w="5711" w:type="dxa"/>
            <w:tcBorders>
              <w:tl2br w:val="nil"/>
              <w:tr2bl w:val="nil"/>
            </w:tcBorders>
            <w:vAlign w:val="center"/>
          </w:tcPr>
          <w:p w14:paraId="19856B22">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与招标文件发布的金额不一致的</w:t>
            </w:r>
          </w:p>
        </w:tc>
      </w:tr>
      <w:tr w14:paraId="22799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424" w:type="dxa"/>
            <w:vMerge w:val="restart"/>
            <w:tcBorders>
              <w:tl2br w:val="nil"/>
              <w:tr2bl w:val="nil"/>
            </w:tcBorders>
            <w:vAlign w:val="center"/>
          </w:tcPr>
          <w:p w14:paraId="3A7917F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680CCCC">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4.3</w:t>
            </w:r>
          </w:p>
        </w:tc>
        <w:tc>
          <w:tcPr>
            <w:tcW w:w="2449" w:type="dxa"/>
            <w:tcBorders>
              <w:tl2br w:val="nil"/>
              <w:tr2bl w:val="nil"/>
            </w:tcBorders>
            <w:vAlign w:val="center"/>
          </w:tcPr>
          <w:p w14:paraId="3D115816">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暂估价</w:t>
            </w:r>
          </w:p>
        </w:tc>
        <w:tc>
          <w:tcPr>
            <w:tcW w:w="5711" w:type="dxa"/>
            <w:tcBorders>
              <w:tl2br w:val="nil"/>
              <w:tr2bl w:val="nil"/>
            </w:tcBorders>
            <w:vAlign w:val="center"/>
          </w:tcPr>
          <w:p w14:paraId="660BA64A">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与招标文件发布的金额不一致的（包括材料暂估单价、工程设备暂估单价和专业工程暂估价）</w:t>
            </w:r>
          </w:p>
        </w:tc>
      </w:tr>
      <w:tr w14:paraId="1F4B2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11B3092B">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7359AFB2">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4.4</w:t>
            </w:r>
          </w:p>
        </w:tc>
        <w:tc>
          <w:tcPr>
            <w:tcW w:w="2449" w:type="dxa"/>
            <w:tcBorders>
              <w:tl2br w:val="nil"/>
              <w:tr2bl w:val="nil"/>
            </w:tcBorders>
            <w:vAlign w:val="center"/>
          </w:tcPr>
          <w:p w14:paraId="1B9147B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计日工</w:t>
            </w:r>
          </w:p>
        </w:tc>
        <w:tc>
          <w:tcPr>
            <w:tcW w:w="5711" w:type="dxa"/>
            <w:tcBorders>
              <w:tl2br w:val="nil"/>
              <w:tr2bl w:val="nil"/>
            </w:tcBorders>
            <w:vAlign w:val="center"/>
          </w:tcPr>
          <w:p w14:paraId="6DE70CCC">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与招标文件发布的数量不一致的（计日工按照8小时工作制）</w:t>
            </w:r>
          </w:p>
        </w:tc>
      </w:tr>
      <w:tr w14:paraId="3FF7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4" w:type="dxa"/>
            <w:vMerge w:val="continue"/>
            <w:tcBorders>
              <w:tl2br w:val="nil"/>
              <w:tr2bl w:val="nil"/>
            </w:tcBorders>
            <w:vAlign w:val="center"/>
          </w:tcPr>
          <w:p w14:paraId="2C8599B7">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9123BFE">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4.5</w:t>
            </w:r>
          </w:p>
        </w:tc>
        <w:tc>
          <w:tcPr>
            <w:tcW w:w="2449" w:type="dxa"/>
            <w:tcBorders>
              <w:tl2br w:val="nil"/>
              <w:tr2bl w:val="nil"/>
            </w:tcBorders>
            <w:vAlign w:val="center"/>
          </w:tcPr>
          <w:p w14:paraId="6AC9857C">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总承包服务费</w:t>
            </w:r>
          </w:p>
        </w:tc>
        <w:tc>
          <w:tcPr>
            <w:tcW w:w="5711" w:type="dxa"/>
            <w:tcBorders>
              <w:tl2br w:val="nil"/>
              <w:tr2bl w:val="nil"/>
            </w:tcBorders>
            <w:vAlign w:val="center"/>
          </w:tcPr>
          <w:p w14:paraId="265D4FC1">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不符合招标文件规定的</w:t>
            </w:r>
          </w:p>
        </w:tc>
      </w:tr>
      <w:tr w14:paraId="3AC7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tcBorders>
              <w:tl2br w:val="nil"/>
              <w:tr2bl w:val="nil"/>
            </w:tcBorders>
            <w:vAlign w:val="center"/>
          </w:tcPr>
          <w:p w14:paraId="672BA0FA">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5</w:t>
            </w:r>
          </w:p>
        </w:tc>
        <w:tc>
          <w:tcPr>
            <w:tcW w:w="629" w:type="dxa"/>
            <w:tcBorders>
              <w:tl2br w:val="nil"/>
              <w:tr2bl w:val="nil"/>
            </w:tcBorders>
            <w:vAlign w:val="center"/>
          </w:tcPr>
          <w:p w14:paraId="068681BE">
            <w:pPr>
              <w:spacing w:before="65" w:line="183" w:lineRule="auto"/>
              <w:ind w:left="154"/>
              <w:rPr>
                <w:rFonts w:ascii="宋体" w:hAnsi="宋体" w:eastAsia="宋体" w:cs="宋体"/>
                <w:color w:val="auto"/>
                <w:kern w:val="0"/>
                <w:sz w:val="20"/>
                <w:szCs w:val="21"/>
                <w:highlight w:val="none"/>
              </w:rPr>
            </w:pPr>
          </w:p>
        </w:tc>
        <w:tc>
          <w:tcPr>
            <w:tcW w:w="2449" w:type="dxa"/>
            <w:tcBorders>
              <w:tl2br w:val="nil"/>
              <w:tr2bl w:val="nil"/>
            </w:tcBorders>
            <w:vAlign w:val="center"/>
          </w:tcPr>
          <w:p w14:paraId="184BE91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规费</w:t>
            </w:r>
          </w:p>
        </w:tc>
        <w:tc>
          <w:tcPr>
            <w:tcW w:w="5711" w:type="dxa"/>
            <w:tcBorders>
              <w:tl2br w:val="nil"/>
              <w:tr2bl w:val="nil"/>
            </w:tcBorders>
            <w:vAlign w:val="center"/>
          </w:tcPr>
          <w:p w14:paraId="63DB5E65">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与河南省相关规定要求不符的</w:t>
            </w:r>
          </w:p>
        </w:tc>
      </w:tr>
      <w:tr w14:paraId="568B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tcBorders>
              <w:tl2br w:val="nil"/>
              <w:tr2bl w:val="nil"/>
            </w:tcBorders>
            <w:vAlign w:val="center"/>
          </w:tcPr>
          <w:p w14:paraId="3F2646C2">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6</w:t>
            </w:r>
          </w:p>
        </w:tc>
        <w:tc>
          <w:tcPr>
            <w:tcW w:w="629" w:type="dxa"/>
            <w:tcBorders>
              <w:tl2br w:val="nil"/>
              <w:tr2bl w:val="nil"/>
            </w:tcBorders>
            <w:vAlign w:val="center"/>
          </w:tcPr>
          <w:p w14:paraId="3CD34228">
            <w:pPr>
              <w:spacing w:before="65" w:line="183" w:lineRule="auto"/>
              <w:ind w:left="154"/>
              <w:rPr>
                <w:rFonts w:ascii="宋体" w:hAnsi="宋体" w:eastAsia="宋体" w:cs="宋体"/>
                <w:color w:val="auto"/>
                <w:kern w:val="0"/>
                <w:sz w:val="20"/>
                <w:szCs w:val="21"/>
                <w:highlight w:val="none"/>
              </w:rPr>
            </w:pPr>
          </w:p>
        </w:tc>
        <w:tc>
          <w:tcPr>
            <w:tcW w:w="2449" w:type="dxa"/>
            <w:tcBorders>
              <w:tl2br w:val="nil"/>
              <w:tr2bl w:val="nil"/>
            </w:tcBorders>
            <w:vAlign w:val="center"/>
          </w:tcPr>
          <w:p w14:paraId="5442C00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税金</w:t>
            </w:r>
          </w:p>
        </w:tc>
        <w:tc>
          <w:tcPr>
            <w:tcW w:w="5711" w:type="dxa"/>
            <w:tcBorders>
              <w:tl2br w:val="nil"/>
              <w:tr2bl w:val="nil"/>
            </w:tcBorders>
            <w:vAlign w:val="center"/>
          </w:tcPr>
          <w:p w14:paraId="3A63E8D6">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与河南省相关规定要求不符的</w:t>
            </w:r>
          </w:p>
        </w:tc>
      </w:tr>
      <w:tr w14:paraId="2E38E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jc w:val="center"/>
        </w:trPr>
        <w:tc>
          <w:tcPr>
            <w:tcW w:w="424" w:type="dxa"/>
            <w:tcBorders>
              <w:tl2br w:val="nil"/>
              <w:tr2bl w:val="nil"/>
            </w:tcBorders>
            <w:vAlign w:val="center"/>
          </w:tcPr>
          <w:p w14:paraId="6829A89E">
            <w:pPr>
              <w:spacing w:before="65" w:line="182"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7</w:t>
            </w:r>
          </w:p>
        </w:tc>
        <w:tc>
          <w:tcPr>
            <w:tcW w:w="629" w:type="dxa"/>
            <w:tcBorders>
              <w:tl2br w:val="nil"/>
              <w:tr2bl w:val="nil"/>
            </w:tcBorders>
            <w:vAlign w:val="center"/>
          </w:tcPr>
          <w:p w14:paraId="67FAD3CA">
            <w:pPr>
              <w:wordWrap w:val="0"/>
              <w:jc w:val="center"/>
              <w:rPr>
                <w:rFonts w:ascii="宋体" w:hAnsi="宋体" w:eastAsia="宋体" w:cs="宋体"/>
                <w:color w:val="auto"/>
                <w:kern w:val="0"/>
                <w:sz w:val="20"/>
                <w:szCs w:val="21"/>
                <w:highlight w:val="none"/>
              </w:rPr>
            </w:pPr>
          </w:p>
        </w:tc>
        <w:tc>
          <w:tcPr>
            <w:tcW w:w="2449" w:type="dxa"/>
            <w:tcBorders>
              <w:tl2br w:val="nil"/>
              <w:tr2bl w:val="nil"/>
            </w:tcBorders>
            <w:vAlign w:val="center"/>
          </w:tcPr>
          <w:p w14:paraId="50C6FD6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电子投标文件的雷同性</w:t>
            </w:r>
          </w:p>
          <w:p w14:paraId="2D49EEA5">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分析</w:t>
            </w:r>
          </w:p>
        </w:tc>
        <w:tc>
          <w:tcPr>
            <w:tcW w:w="5711" w:type="dxa"/>
            <w:tcBorders>
              <w:tl2br w:val="nil"/>
              <w:tr2bl w:val="nil"/>
            </w:tcBorders>
            <w:vAlign w:val="center"/>
          </w:tcPr>
          <w:p w14:paraId="7EE29CF0">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评标系统提示不同投标人的电子投标文件的文件制作机器码或者文件创建标识码、已标价工程量清单的文件制作机器码或者文件创建标识码、造价软件锁号、已标价工程量清单的软件加密锁使用人统一社会信用代码（或身份证号码）等信息相同或一致的</w:t>
            </w:r>
          </w:p>
        </w:tc>
      </w:tr>
      <w:tr w14:paraId="241A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restart"/>
            <w:tcBorders>
              <w:tl2br w:val="nil"/>
              <w:tr2bl w:val="nil"/>
            </w:tcBorders>
            <w:vAlign w:val="center"/>
          </w:tcPr>
          <w:p w14:paraId="6AECFC79">
            <w:pPr>
              <w:spacing w:before="65" w:line="183" w:lineRule="auto"/>
              <w:ind w:left="154"/>
              <w:rPr>
                <w:rFonts w:ascii="宋体" w:hAnsi="宋体" w:eastAsia="宋体" w:cs="宋体"/>
                <w:color w:val="auto"/>
                <w:kern w:val="0"/>
                <w:sz w:val="20"/>
                <w:szCs w:val="21"/>
                <w:highlight w:val="none"/>
                <w:lang w:eastAsia="en-US"/>
              </w:rPr>
            </w:pPr>
            <w:r>
              <w:rPr>
                <w:rFonts w:ascii="宋体" w:hAnsi="宋体" w:eastAsia="宋体" w:cs="宋体"/>
                <w:color w:val="auto"/>
                <w:kern w:val="0"/>
                <w:sz w:val="20"/>
                <w:szCs w:val="21"/>
                <w:highlight w:val="none"/>
                <w:lang w:eastAsia="en-US"/>
              </w:rPr>
              <w:t>8</w:t>
            </w:r>
          </w:p>
        </w:tc>
        <w:tc>
          <w:tcPr>
            <w:tcW w:w="629" w:type="dxa"/>
            <w:tcBorders>
              <w:tl2br w:val="nil"/>
              <w:tr2bl w:val="nil"/>
            </w:tcBorders>
            <w:vAlign w:val="center"/>
          </w:tcPr>
          <w:p w14:paraId="0F7C6D73">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w:t>
            </w:r>
          </w:p>
        </w:tc>
        <w:tc>
          <w:tcPr>
            <w:tcW w:w="2449" w:type="dxa"/>
            <w:vMerge w:val="restart"/>
            <w:tcBorders>
              <w:tl2br w:val="nil"/>
              <w:tr2bl w:val="nil"/>
            </w:tcBorders>
            <w:vAlign w:val="center"/>
          </w:tcPr>
          <w:p w14:paraId="48FF7784">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对招标文件的响应、重大偏差及违反法律、法规、规章、规范性文件规定的情况</w:t>
            </w:r>
          </w:p>
        </w:tc>
        <w:tc>
          <w:tcPr>
            <w:tcW w:w="5711" w:type="dxa"/>
            <w:tcBorders>
              <w:tl2br w:val="nil"/>
              <w:tr2bl w:val="nil"/>
            </w:tcBorders>
            <w:vAlign w:val="center"/>
          </w:tcPr>
          <w:p w14:paraId="3CF4F394">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投标文件不符合招标文件格式要求、未加盖投标单位章、法定代表人（或委托代理人）签字的</w:t>
            </w:r>
          </w:p>
        </w:tc>
      </w:tr>
      <w:tr w14:paraId="4289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24" w:type="dxa"/>
            <w:vMerge w:val="continue"/>
            <w:tcBorders>
              <w:tl2br w:val="nil"/>
              <w:tr2bl w:val="nil"/>
            </w:tcBorders>
            <w:vAlign w:val="center"/>
          </w:tcPr>
          <w:p w14:paraId="2D8E983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224614B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w:t>
            </w:r>
          </w:p>
        </w:tc>
        <w:tc>
          <w:tcPr>
            <w:tcW w:w="2449" w:type="dxa"/>
            <w:vMerge w:val="continue"/>
            <w:tcBorders>
              <w:tl2br w:val="nil"/>
              <w:tr2bl w:val="nil"/>
            </w:tcBorders>
            <w:vAlign w:val="center"/>
          </w:tcPr>
          <w:p w14:paraId="26079718">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7B4B69E7">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投标人不符合国家或者招标文件规定的资质、资格条件的</w:t>
            </w:r>
          </w:p>
        </w:tc>
      </w:tr>
      <w:tr w14:paraId="1936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424" w:type="dxa"/>
            <w:vMerge w:val="continue"/>
            <w:tcBorders>
              <w:tl2br w:val="nil"/>
              <w:tr2bl w:val="nil"/>
            </w:tcBorders>
            <w:vAlign w:val="center"/>
          </w:tcPr>
          <w:p w14:paraId="6012EFB8">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207D600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8.3</w:t>
            </w:r>
          </w:p>
        </w:tc>
        <w:tc>
          <w:tcPr>
            <w:tcW w:w="2449" w:type="dxa"/>
            <w:vMerge w:val="continue"/>
            <w:tcBorders>
              <w:tl2br w:val="nil"/>
              <w:tr2bl w:val="nil"/>
            </w:tcBorders>
            <w:vAlign w:val="center"/>
          </w:tcPr>
          <w:p w14:paraId="04CBC5E3">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67C32515">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投标联合体没有提交共同投标协议，共同投标协议未按招标文件规定的格式签署、提交，未明确联合体牵头人和各方拟承担的工作和责任的</w:t>
            </w:r>
          </w:p>
        </w:tc>
      </w:tr>
      <w:tr w14:paraId="2103C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2542068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6CE56D4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8.4</w:t>
            </w:r>
          </w:p>
        </w:tc>
        <w:tc>
          <w:tcPr>
            <w:tcW w:w="2449" w:type="dxa"/>
            <w:vMerge w:val="continue"/>
            <w:tcBorders>
              <w:tl2br w:val="nil"/>
              <w:tr2bl w:val="nil"/>
            </w:tcBorders>
            <w:vAlign w:val="center"/>
          </w:tcPr>
          <w:p w14:paraId="461A2B10">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6FA10110">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同一投标人提交两个以上不同的投标文件或者投标报价的，但招标文件要求提交备选投标的除外</w:t>
            </w:r>
          </w:p>
        </w:tc>
      </w:tr>
      <w:tr w14:paraId="224F5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2DDE104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C69CD71">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8.5</w:t>
            </w:r>
          </w:p>
        </w:tc>
        <w:tc>
          <w:tcPr>
            <w:tcW w:w="2449" w:type="dxa"/>
            <w:vMerge w:val="continue"/>
            <w:tcBorders>
              <w:tl2br w:val="nil"/>
              <w:tr2bl w:val="nil"/>
            </w:tcBorders>
            <w:vAlign w:val="center"/>
          </w:tcPr>
          <w:p w14:paraId="7308FC24">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14DB6E81">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投标人名称与营业执照、资质证书、安全生产许可证不一致，或前述证照无效的</w:t>
            </w:r>
          </w:p>
        </w:tc>
      </w:tr>
      <w:tr w14:paraId="36F8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424" w:type="dxa"/>
            <w:vMerge w:val="continue"/>
            <w:tcBorders>
              <w:tl2br w:val="nil"/>
              <w:tr2bl w:val="nil"/>
            </w:tcBorders>
            <w:vAlign w:val="center"/>
          </w:tcPr>
          <w:p w14:paraId="06AE8DFB">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8F79611">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8.6</w:t>
            </w:r>
          </w:p>
        </w:tc>
        <w:tc>
          <w:tcPr>
            <w:tcW w:w="2449" w:type="dxa"/>
            <w:vMerge w:val="continue"/>
            <w:tcBorders>
              <w:tl2br w:val="nil"/>
              <w:tr2bl w:val="nil"/>
            </w:tcBorders>
            <w:vAlign w:val="center"/>
          </w:tcPr>
          <w:p w14:paraId="537E6C90">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5A66C854">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项目经理（建造师）资格不符合招标文件规定的专业等级要求，或投标截止当日在其他项目担任项目经理（建造师）（以合同签订日期为准）的，同一工程相邻分段发包或分期施工的除外</w:t>
            </w:r>
          </w:p>
        </w:tc>
      </w:tr>
      <w:tr w14:paraId="5282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jc w:val="center"/>
        </w:trPr>
        <w:tc>
          <w:tcPr>
            <w:tcW w:w="424" w:type="dxa"/>
            <w:vMerge w:val="continue"/>
            <w:tcBorders>
              <w:tl2br w:val="nil"/>
              <w:tr2bl w:val="nil"/>
            </w:tcBorders>
            <w:vAlign w:val="center"/>
          </w:tcPr>
          <w:p w14:paraId="59A031DE">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0096AB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8.7</w:t>
            </w:r>
          </w:p>
        </w:tc>
        <w:tc>
          <w:tcPr>
            <w:tcW w:w="2449" w:type="dxa"/>
            <w:vMerge w:val="continue"/>
            <w:tcBorders>
              <w:tl2br w:val="nil"/>
              <w:tr2bl w:val="nil"/>
            </w:tcBorders>
            <w:vAlign w:val="center"/>
          </w:tcPr>
          <w:p w14:paraId="38860AC3">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4C0FD995">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项目经理（建造师）、技术负责人、安全负责人的社保非本单位缴纳（已退休的人员除外）的。社保在单位分支机构（非独立法人）缴纳的视同本单位缴纳</w:t>
            </w:r>
          </w:p>
        </w:tc>
      </w:tr>
      <w:tr w14:paraId="3FA3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424" w:type="dxa"/>
            <w:vMerge w:val="continue"/>
            <w:tcBorders>
              <w:tl2br w:val="nil"/>
              <w:tr2bl w:val="nil"/>
            </w:tcBorders>
            <w:vAlign w:val="center"/>
          </w:tcPr>
          <w:p w14:paraId="1D5F12F3">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2F4F38D2">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8.8</w:t>
            </w:r>
          </w:p>
        </w:tc>
        <w:tc>
          <w:tcPr>
            <w:tcW w:w="2449" w:type="dxa"/>
            <w:vMerge w:val="continue"/>
            <w:tcBorders>
              <w:tl2br w:val="nil"/>
              <w:tr2bl w:val="nil"/>
            </w:tcBorders>
            <w:vAlign w:val="center"/>
          </w:tcPr>
          <w:p w14:paraId="11A96031">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6CE276B1">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采用资格预审的项目，投标文件与资格预审申请文件的项目经理（建造师）不一致（离职、死亡的除外）且未在投标截止时间前经招标人同意的</w:t>
            </w:r>
          </w:p>
        </w:tc>
      </w:tr>
      <w:tr w14:paraId="394FD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424" w:type="dxa"/>
            <w:vMerge w:val="restart"/>
            <w:tcBorders>
              <w:tl2br w:val="nil"/>
              <w:tr2bl w:val="nil"/>
            </w:tcBorders>
            <w:vAlign w:val="center"/>
          </w:tcPr>
          <w:p w14:paraId="5E7C059D">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5DB49011">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8.9</w:t>
            </w:r>
          </w:p>
        </w:tc>
        <w:tc>
          <w:tcPr>
            <w:tcW w:w="2449" w:type="dxa"/>
            <w:vMerge w:val="restart"/>
            <w:tcBorders>
              <w:tl2br w:val="nil"/>
              <w:tr2bl w:val="nil"/>
            </w:tcBorders>
            <w:vAlign w:val="center"/>
          </w:tcPr>
          <w:p w14:paraId="4D9C004F">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39002E3B">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企业、项目经理（建造师）类似项目业绩不符合招标文件投标资格要求的</w:t>
            </w:r>
          </w:p>
        </w:tc>
      </w:tr>
      <w:tr w14:paraId="78A5A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4" w:type="dxa"/>
            <w:vMerge w:val="continue"/>
            <w:tcBorders>
              <w:tl2br w:val="nil"/>
              <w:tr2bl w:val="nil"/>
            </w:tcBorders>
            <w:vAlign w:val="center"/>
          </w:tcPr>
          <w:p w14:paraId="04EE1D72">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9470EBF">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8.10</w:t>
            </w:r>
          </w:p>
        </w:tc>
        <w:tc>
          <w:tcPr>
            <w:tcW w:w="2449" w:type="dxa"/>
            <w:vMerge w:val="continue"/>
            <w:tcBorders>
              <w:tl2br w:val="nil"/>
              <w:tr2bl w:val="nil"/>
            </w:tcBorders>
            <w:vAlign w:val="center"/>
          </w:tcPr>
          <w:p w14:paraId="363AC38E">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7A51826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投标人为招标人不具有独立法人资格的附属机构（单位）的</w:t>
            </w:r>
          </w:p>
        </w:tc>
      </w:tr>
      <w:tr w14:paraId="43F2D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4" w:type="dxa"/>
            <w:vMerge w:val="continue"/>
            <w:tcBorders>
              <w:tl2br w:val="nil"/>
              <w:tr2bl w:val="nil"/>
            </w:tcBorders>
            <w:vAlign w:val="center"/>
          </w:tcPr>
          <w:p w14:paraId="28C3F7B8">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B10B693">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8.11</w:t>
            </w:r>
          </w:p>
        </w:tc>
        <w:tc>
          <w:tcPr>
            <w:tcW w:w="2449" w:type="dxa"/>
            <w:vMerge w:val="continue"/>
            <w:tcBorders>
              <w:tl2br w:val="nil"/>
              <w:tr2bl w:val="nil"/>
            </w:tcBorders>
            <w:vAlign w:val="center"/>
          </w:tcPr>
          <w:p w14:paraId="18CF3941">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5EC3BAAC">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投标人与招标人存在利害关系且可能影响招标公正性的</w:t>
            </w:r>
          </w:p>
        </w:tc>
      </w:tr>
      <w:tr w14:paraId="551E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4" w:type="dxa"/>
            <w:vMerge w:val="continue"/>
            <w:tcBorders>
              <w:tl2br w:val="nil"/>
              <w:tr2bl w:val="nil"/>
            </w:tcBorders>
            <w:vAlign w:val="center"/>
          </w:tcPr>
          <w:p w14:paraId="57C0625F">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4FD1CBA">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8.12</w:t>
            </w:r>
          </w:p>
        </w:tc>
        <w:tc>
          <w:tcPr>
            <w:tcW w:w="2449" w:type="dxa"/>
            <w:vMerge w:val="continue"/>
            <w:tcBorders>
              <w:tl2br w:val="nil"/>
              <w:tr2bl w:val="nil"/>
            </w:tcBorders>
            <w:vAlign w:val="center"/>
          </w:tcPr>
          <w:p w14:paraId="5E0C5DEE">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38EEAE36">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投标人与本招标项目的其他投标人为同一单位负责人的</w:t>
            </w:r>
          </w:p>
        </w:tc>
      </w:tr>
      <w:tr w14:paraId="6B39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4" w:type="dxa"/>
            <w:vMerge w:val="continue"/>
            <w:tcBorders>
              <w:tl2br w:val="nil"/>
              <w:tr2bl w:val="nil"/>
            </w:tcBorders>
            <w:vAlign w:val="center"/>
          </w:tcPr>
          <w:p w14:paraId="71CC091F">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9F13DA3">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8.13</w:t>
            </w:r>
          </w:p>
        </w:tc>
        <w:tc>
          <w:tcPr>
            <w:tcW w:w="2449" w:type="dxa"/>
            <w:vMerge w:val="continue"/>
            <w:tcBorders>
              <w:tl2br w:val="nil"/>
              <w:tr2bl w:val="nil"/>
            </w:tcBorders>
            <w:vAlign w:val="center"/>
          </w:tcPr>
          <w:p w14:paraId="4BA93C7B">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4D3F9C9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投标人与本招标项目的其他投标人存在控股、管理关系的</w:t>
            </w:r>
          </w:p>
        </w:tc>
      </w:tr>
      <w:tr w14:paraId="14989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4" w:type="dxa"/>
            <w:vMerge w:val="continue"/>
            <w:tcBorders>
              <w:tl2br w:val="nil"/>
              <w:tr2bl w:val="nil"/>
            </w:tcBorders>
            <w:vAlign w:val="center"/>
          </w:tcPr>
          <w:p w14:paraId="30F87CEC">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6A11960E">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8.14</w:t>
            </w:r>
          </w:p>
        </w:tc>
        <w:tc>
          <w:tcPr>
            <w:tcW w:w="2449" w:type="dxa"/>
            <w:vMerge w:val="continue"/>
            <w:tcBorders>
              <w:tl2br w:val="nil"/>
              <w:tr2bl w:val="nil"/>
            </w:tcBorders>
            <w:vAlign w:val="center"/>
          </w:tcPr>
          <w:p w14:paraId="7E52FBA9">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618560A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投标人为本招标项目的代建单位、招标代理机构或承担设计、造价咨询、监理业务的单位</w:t>
            </w:r>
          </w:p>
        </w:tc>
      </w:tr>
      <w:tr w14:paraId="3C623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vAlign w:val="center"/>
          </w:tcPr>
          <w:p w14:paraId="780EABA7">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D7B903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8.15</w:t>
            </w:r>
          </w:p>
        </w:tc>
        <w:tc>
          <w:tcPr>
            <w:tcW w:w="2449" w:type="dxa"/>
            <w:vMerge w:val="restart"/>
            <w:tcBorders>
              <w:tl2br w:val="nil"/>
              <w:tr2bl w:val="nil"/>
            </w:tcBorders>
            <w:vAlign w:val="center"/>
          </w:tcPr>
          <w:p w14:paraId="075D8BBE">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对招标文件的响应、重大偏差及违反法律、法规、规章、规范性文件规定的情况</w:t>
            </w:r>
          </w:p>
        </w:tc>
        <w:tc>
          <w:tcPr>
            <w:tcW w:w="5711" w:type="dxa"/>
            <w:tcBorders>
              <w:tl2br w:val="nil"/>
              <w:tr2bl w:val="nil"/>
            </w:tcBorders>
            <w:vAlign w:val="center"/>
          </w:tcPr>
          <w:p w14:paraId="42F4430B">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投标人与本招标项目的代建单位、招标代理机构、设计单位、造价咨询机构、监理单位的法定代表人为同一人的</w:t>
            </w:r>
          </w:p>
        </w:tc>
      </w:tr>
      <w:tr w14:paraId="58DB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424" w:type="dxa"/>
            <w:vMerge w:val="continue"/>
            <w:tcBorders>
              <w:tl2br w:val="nil"/>
              <w:tr2bl w:val="nil"/>
            </w:tcBorders>
            <w:vAlign w:val="center"/>
          </w:tcPr>
          <w:p w14:paraId="2D98CC87">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1B9DCD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8.16</w:t>
            </w:r>
          </w:p>
        </w:tc>
        <w:tc>
          <w:tcPr>
            <w:tcW w:w="2449" w:type="dxa"/>
            <w:vMerge w:val="continue"/>
            <w:tcBorders>
              <w:tl2br w:val="nil"/>
              <w:tr2bl w:val="nil"/>
            </w:tcBorders>
            <w:vAlign w:val="center"/>
          </w:tcPr>
          <w:p w14:paraId="01E947F7">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59E5D18B">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投标人与本招标项目的代建单位、招标代理机构、造价咨询机构、监理单位存在管理关系、相互控股或参股关系的</w:t>
            </w:r>
          </w:p>
        </w:tc>
      </w:tr>
      <w:tr w14:paraId="17E9A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4" w:type="dxa"/>
            <w:vMerge w:val="continue"/>
            <w:tcBorders>
              <w:tl2br w:val="nil"/>
              <w:tr2bl w:val="nil"/>
            </w:tcBorders>
            <w:vAlign w:val="center"/>
          </w:tcPr>
          <w:p w14:paraId="303EB147">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46F7983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8.17</w:t>
            </w:r>
          </w:p>
        </w:tc>
        <w:tc>
          <w:tcPr>
            <w:tcW w:w="2449" w:type="dxa"/>
            <w:vMerge w:val="continue"/>
            <w:tcBorders>
              <w:tl2br w:val="nil"/>
              <w:tr2bl w:val="nil"/>
            </w:tcBorders>
            <w:vAlign w:val="center"/>
          </w:tcPr>
          <w:p w14:paraId="782273D3">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3BF091D0">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投标人被依法暂停或取消项目所在区域或行业投标资格的</w:t>
            </w:r>
          </w:p>
        </w:tc>
      </w:tr>
      <w:tr w14:paraId="1419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4" w:type="dxa"/>
            <w:vMerge w:val="continue"/>
            <w:tcBorders>
              <w:tl2br w:val="nil"/>
              <w:tr2bl w:val="nil"/>
            </w:tcBorders>
            <w:vAlign w:val="center"/>
          </w:tcPr>
          <w:p w14:paraId="690F056C">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5DD8F5AA">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8.18</w:t>
            </w:r>
          </w:p>
        </w:tc>
        <w:tc>
          <w:tcPr>
            <w:tcW w:w="2449" w:type="dxa"/>
            <w:vMerge w:val="continue"/>
            <w:tcBorders>
              <w:tl2br w:val="nil"/>
              <w:tr2bl w:val="nil"/>
            </w:tcBorders>
            <w:vAlign w:val="center"/>
          </w:tcPr>
          <w:p w14:paraId="5BA360D5">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3DAE29B0">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投标人被责令停业，暂扣或吊销执照，或吊销资质证书的</w:t>
            </w:r>
          </w:p>
        </w:tc>
      </w:tr>
      <w:tr w14:paraId="02E1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24" w:type="dxa"/>
            <w:vMerge w:val="continue"/>
            <w:tcBorders>
              <w:tl2br w:val="nil"/>
              <w:tr2bl w:val="nil"/>
            </w:tcBorders>
            <w:vAlign w:val="center"/>
          </w:tcPr>
          <w:p w14:paraId="771DE3B6">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12894F3D">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8.19</w:t>
            </w:r>
          </w:p>
        </w:tc>
        <w:tc>
          <w:tcPr>
            <w:tcW w:w="2449" w:type="dxa"/>
            <w:vMerge w:val="continue"/>
            <w:tcBorders>
              <w:tl2br w:val="nil"/>
              <w:tr2bl w:val="nil"/>
            </w:tcBorders>
            <w:vAlign w:val="center"/>
          </w:tcPr>
          <w:p w14:paraId="5EA58917">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7EA2F754">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投标人进入清算程序，或被宣告破产，或其他丧失履约能力情形的</w:t>
            </w:r>
          </w:p>
        </w:tc>
      </w:tr>
      <w:tr w14:paraId="0CB9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424" w:type="dxa"/>
            <w:vMerge w:val="continue"/>
            <w:tcBorders>
              <w:tl2br w:val="nil"/>
              <w:tr2bl w:val="nil"/>
            </w:tcBorders>
            <w:vAlign w:val="center"/>
          </w:tcPr>
          <w:p w14:paraId="2DC9591F">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6FFF9B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8.20</w:t>
            </w:r>
          </w:p>
        </w:tc>
        <w:tc>
          <w:tcPr>
            <w:tcW w:w="2449" w:type="dxa"/>
            <w:vMerge w:val="continue"/>
            <w:tcBorders>
              <w:tl2br w:val="nil"/>
              <w:tr2bl w:val="nil"/>
            </w:tcBorders>
            <w:vAlign w:val="center"/>
          </w:tcPr>
          <w:p w14:paraId="34F53DAA">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310A0442">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投标人或拟派项目经理被列入</w:t>
            </w:r>
            <w:r>
              <w:rPr>
                <w:rFonts w:hint="eastAsia" w:ascii="宋体" w:hAnsi="宋体" w:eastAsia="宋体" w:cs="宋体"/>
                <w:color w:val="auto"/>
                <w:kern w:val="0"/>
                <w:sz w:val="20"/>
                <w:szCs w:val="21"/>
                <w:highlight w:val="none"/>
                <w:lang w:eastAsia="zh-CN"/>
              </w:rPr>
              <w:t>建筑</w:t>
            </w:r>
            <w:r>
              <w:rPr>
                <w:rFonts w:hint="eastAsia" w:ascii="宋体" w:hAnsi="宋体" w:eastAsia="宋体" w:cs="宋体"/>
                <w:color w:val="auto"/>
                <w:kern w:val="0"/>
                <w:sz w:val="20"/>
                <w:szCs w:val="21"/>
                <w:highlight w:val="none"/>
              </w:rPr>
              <w:t>市场主体“黑名单”且在管理期限内的</w:t>
            </w:r>
          </w:p>
        </w:tc>
      </w:tr>
      <w:tr w14:paraId="5B310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vAlign w:val="center"/>
          </w:tcPr>
          <w:p w14:paraId="530FAD85">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AD850BE">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8.21</w:t>
            </w:r>
          </w:p>
        </w:tc>
        <w:tc>
          <w:tcPr>
            <w:tcW w:w="2449" w:type="dxa"/>
            <w:vMerge w:val="continue"/>
            <w:tcBorders>
              <w:tl2br w:val="nil"/>
              <w:tr2bl w:val="nil"/>
            </w:tcBorders>
            <w:vAlign w:val="center"/>
          </w:tcPr>
          <w:p w14:paraId="2EEB2A54">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4658B10A">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投标人被市场监管机关在国家企业信用信息公示系统中列入严重违法失信企业名单且在管理期限内的</w:t>
            </w:r>
          </w:p>
        </w:tc>
      </w:tr>
      <w:tr w14:paraId="395FE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vAlign w:val="center"/>
          </w:tcPr>
          <w:p w14:paraId="512F3B20">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0917660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8.22</w:t>
            </w:r>
          </w:p>
        </w:tc>
        <w:tc>
          <w:tcPr>
            <w:tcW w:w="2449" w:type="dxa"/>
            <w:vMerge w:val="continue"/>
            <w:tcBorders>
              <w:tl2br w:val="nil"/>
              <w:tr2bl w:val="nil"/>
            </w:tcBorders>
            <w:vAlign w:val="center"/>
          </w:tcPr>
          <w:p w14:paraId="7087A65A">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2863C4EA">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投标人或其法定代表人、拟委任的项目经理在“信用中国”网站重点领域严重失信主体名单中被限制或者禁止参与招标投标活动的“严重失信主体”且在管理期限内的</w:t>
            </w:r>
          </w:p>
        </w:tc>
      </w:tr>
      <w:tr w14:paraId="2A7CC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424" w:type="dxa"/>
            <w:vMerge w:val="continue"/>
            <w:tcBorders>
              <w:tl2br w:val="nil"/>
              <w:tr2bl w:val="nil"/>
            </w:tcBorders>
            <w:vAlign w:val="center"/>
          </w:tcPr>
          <w:p w14:paraId="4131E8DC">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427CBE9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8.23</w:t>
            </w:r>
          </w:p>
        </w:tc>
        <w:tc>
          <w:tcPr>
            <w:tcW w:w="2449" w:type="dxa"/>
            <w:vMerge w:val="continue"/>
            <w:tcBorders>
              <w:tl2br w:val="nil"/>
              <w:tr2bl w:val="nil"/>
            </w:tcBorders>
            <w:vAlign w:val="center"/>
          </w:tcPr>
          <w:p w14:paraId="314C054F">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63A0BDB1">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投标人拖欠工人工资，情节严重被有关行政主管部门向社会公布且在公布的期限内的</w:t>
            </w:r>
          </w:p>
        </w:tc>
      </w:tr>
      <w:tr w14:paraId="59EA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4" w:type="dxa"/>
            <w:vMerge w:val="continue"/>
            <w:tcBorders>
              <w:tl2br w:val="nil"/>
              <w:tr2bl w:val="nil"/>
            </w:tcBorders>
            <w:vAlign w:val="center"/>
          </w:tcPr>
          <w:p w14:paraId="62D87844">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6FE05858">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8.24</w:t>
            </w:r>
          </w:p>
        </w:tc>
        <w:tc>
          <w:tcPr>
            <w:tcW w:w="2449" w:type="dxa"/>
            <w:vMerge w:val="continue"/>
            <w:tcBorders>
              <w:tl2br w:val="nil"/>
              <w:tr2bl w:val="nil"/>
            </w:tcBorders>
            <w:vAlign w:val="center"/>
          </w:tcPr>
          <w:p w14:paraId="5558E236">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18E30FC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投标人违反法律、法规、规章或无正当理由放弃中标资格受到行业主管部门处罚且在处罚期内的</w:t>
            </w:r>
          </w:p>
        </w:tc>
      </w:tr>
      <w:tr w14:paraId="6B433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24" w:type="dxa"/>
            <w:vMerge w:val="continue"/>
            <w:tcBorders>
              <w:tl2br w:val="nil"/>
              <w:tr2bl w:val="nil"/>
            </w:tcBorders>
            <w:vAlign w:val="center"/>
          </w:tcPr>
          <w:p w14:paraId="1E885FCD">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2A1FAF6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8.25</w:t>
            </w:r>
          </w:p>
        </w:tc>
        <w:tc>
          <w:tcPr>
            <w:tcW w:w="2449" w:type="dxa"/>
            <w:vMerge w:val="continue"/>
            <w:tcBorders>
              <w:tl2br w:val="nil"/>
              <w:tr2bl w:val="nil"/>
            </w:tcBorders>
            <w:vAlign w:val="center"/>
          </w:tcPr>
          <w:p w14:paraId="6BAFB261">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1F42DDE6">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投标报价低于成本且不能提供相关证明材料，或者提交的相关材料无法证明投标人可以按照其报价以及招标文件规定的质量标准和履行期限完成招标项目的</w:t>
            </w:r>
          </w:p>
        </w:tc>
      </w:tr>
      <w:tr w14:paraId="79ACD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424" w:type="dxa"/>
            <w:vMerge w:val="continue"/>
            <w:tcBorders>
              <w:tl2br w:val="nil"/>
              <w:tr2bl w:val="nil"/>
            </w:tcBorders>
            <w:vAlign w:val="center"/>
          </w:tcPr>
          <w:p w14:paraId="3E5B400F">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41CBDFE3">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8.26</w:t>
            </w:r>
          </w:p>
        </w:tc>
        <w:tc>
          <w:tcPr>
            <w:tcW w:w="2449" w:type="dxa"/>
            <w:vMerge w:val="continue"/>
            <w:tcBorders>
              <w:tl2br w:val="nil"/>
              <w:tr2bl w:val="nil"/>
            </w:tcBorders>
            <w:vAlign w:val="center"/>
          </w:tcPr>
          <w:p w14:paraId="09C221C5">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4EB7D723">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投标文件没有按照招标文件要求提供投标保证，或者所提供的投标保证有瑕疵的</w:t>
            </w:r>
          </w:p>
        </w:tc>
      </w:tr>
      <w:tr w14:paraId="44EF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424" w:type="dxa"/>
            <w:vMerge w:val="restart"/>
            <w:tcBorders>
              <w:tl2br w:val="nil"/>
              <w:tr2bl w:val="nil"/>
            </w:tcBorders>
            <w:vAlign w:val="center"/>
          </w:tcPr>
          <w:p w14:paraId="09221E83">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6EA458B">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8.27</w:t>
            </w:r>
          </w:p>
        </w:tc>
        <w:tc>
          <w:tcPr>
            <w:tcW w:w="2449" w:type="dxa"/>
            <w:vMerge w:val="restart"/>
            <w:tcBorders>
              <w:tl2br w:val="nil"/>
              <w:tr2bl w:val="nil"/>
            </w:tcBorders>
            <w:vAlign w:val="center"/>
          </w:tcPr>
          <w:p w14:paraId="78BB7356">
            <w:pPr>
              <w:wordWrap w:val="0"/>
              <w:jc w:val="center"/>
              <w:rPr>
                <w:rFonts w:ascii="宋体" w:hAnsi="宋体" w:eastAsia="宋体" w:cs="宋体"/>
                <w:color w:val="auto"/>
                <w:kern w:val="0"/>
                <w:sz w:val="20"/>
                <w:szCs w:val="21"/>
                <w:highlight w:val="none"/>
              </w:rPr>
            </w:pPr>
          </w:p>
        </w:tc>
        <w:tc>
          <w:tcPr>
            <w:tcW w:w="5711" w:type="dxa"/>
            <w:tcBorders>
              <w:tl2br w:val="nil"/>
              <w:tr2bl w:val="nil"/>
            </w:tcBorders>
            <w:vAlign w:val="center"/>
          </w:tcPr>
          <w:p w14:paraId="750AF27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对投标项目工期承诺超过招标文件规定的完成期限的</w:t>
            </w:r>
          </w:p>
        </w:tc>
      </w:tr>
      <w:tr w14:paraId="43A93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24" w:type="dxa"/>
            <w:vMerge w:val="continue"/>
            <w:tcBorders>
              <w:tl2br w:val="nil"/>
              <w:tr2bl w:val="nil"/>
            </w:tcBorders>
            <w:vAlign w:val="center"/>
          </w:tcPr>
          <w:p w14:paraId="76603170">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7B385FE9">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8.28</w:t>
            </w:r>
          </w:p>
        </w:tc>
        <w:tc>
          <w:tcPr>
            <w:tcW w:w="2449" w:type="dxa"/>
            <w:vMerge w:val="continue"/>
            <w:tcBorders>
              <w:tl2br w:val="nil"/>
              <w:tr2bl w:val="nil"/>
            </w:tcBorders>
            <w:vAlign w:val="center"/>
          </w:tcPr>
          <w:p w14:paraId="5E452BCB">
            <w:pPr>
              <w:rPr>
                <w:rFonts w:ascii="Arial" w:hAnsi="Times New Roman" w:eastAsia="宋体" w:cs="Times New Roman"/>
                <w:color w:val="auto"/>
                <w:kern w:val="0"/>
                <w:sz w:val="20"/>
                <w:szCs w:val="21"/>
                <w:highlight w:val="none"/>
              </w:rPr>
            </w:pPr>
          </w:p>
        </w:tc>
        <w:tc>
          <w:tcPr>
            <w:tcW w:w="5711" w:type="dxa"/>
            <w:tcBorders>
              <w:tl2br w:val="nil"/>
              <w:tr2bl w:val="nil"/>
            </w:tcBorders>
            <w:vAlign w:val="center"/>
          </w:tcPr>
          <w:p w14:paraId="55DE8A7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对投标项目的质量承诺不满足招标文件规定要求的</w:t>
            </w:r>
          </w:p>
        </w:tc>
      </w:tr>
      <w:tr w14:paraId="220D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424" w:type="dxa"/>
            <w:vMerge w:val="continue"/>
            <w:tcBorders>
              <w:tl2br w:val="nil"/>
              <w:tr2bl w:val="nil"/>
            </w:tcBorders>
            <w:vAlign w:val="center"/>
          </w:tcPr>
          <w:p w14:paraId="1FE25C3A">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60A6B2C0">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8.29</w:t>
            </w:r>
          </w:p>
        </w:tc>
        <w:tc>
          <w:tcPr>
            <w:tcW w:w="2449" w:type="dxa"/>
            <w:vMerge w:val="continue"/>
            <w:tcBorders>
              <w:tl2br w:val="nil"/>
              <w:tr2bl w:val="nil"/>
            </w:tcBorders>
            <w:vAlign w:val="center"/>
          </w:tcPr>
          <w:p w14:paraId="0D9CA6E4">
            <w:pPr>
              <w:rPr>
                <w:rFonts w:ascii="Arial" w:hAnsi="Times New Roman" w:eastAsia="宋体" w:cs="Times New Roman"/>
                <w:color w:val="auto"/>
                <w:kern w:val="0"/>
                <w:sz w:val="20"/>
                <w:szCs w:val="21"/>
                <w:highlight w:val="none"/>
              </w:rPr>
            </w:pPr>
          </w:p>
        </w:tc>
        <w:tc>
          <w:tcPr>
            <w:tcW w:w="5711" w:type="dxa"/>
            <w:tcBorders>
              <w:tl2br w:val="nil"/>
              <w:tr2bl w:val="nil"/>
            </w:tcBorders>
            <w:vAlign w:val="center"/>
          </w:tcPr>
          <w:p w14:paraId="3CFEBF7F">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技术标违反国家强制性标准要求的</w:t>
            </w:r>
          </w:p>
        </w:tc>
      </w:tr>
      <w:tr w14:paraId="7976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24" w:type="dxa"/>
            <w:vMerge w:val="continue"/>
            <w:tcBorders>
              <w:tl2br w:val="nil"/>
              <w:tr2bl w:val="nil"/>
            </w:tcBorders>
            <w:vAlign w:val="center"/>
          </w:tcPr>
          <w:p w14:paraId="34ED7021">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356DA56C">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8.30</w:t>
            </w:r>
          </w:p>
        </w:tc>
        <w:tc>
          <w:tcPr>
            <w:tcW w:w="2449" w:type="dxa"/>
            <w:vMerge w:val="continue"/>
            <w:tcBorders>
              <w:tl2br w:val="nil"/>
              <w:tr2bl w:val="nil"/>
            </w:tcBorders>
            <w:vAlign w:val="center"/>
          </w:tcPr>
          <w:p w14:paraId="3D04167E">
            <w:pPr>
              <w:rPr>
                <w:rFonts w:ascii="Arial" w:hAnsi="Times New Roman" w:eastAsia="宋体" w:cs="Times New Roman"/>
                <w:color w:val="auto"/>
                <w:kern w:val="0"/>
                <w:sz w:val="20"/>
                <w:szCs w:val="21"/>
                <w:highlight w:val="none"/>
              </w:rPr>
            </w:pPr>
          </w:p>
        </w:tc>
        <w:tc>
          <w:tcPr>
            <w:tcW w:w="5711" w:type="dxa"/>
            <w:tcBorders>
              <w:tl2br w:val="nil"/>
              <w:tr2bl w:val="nil"/>
            </w:tcBorders>
            <w:vAlign w:val="center"/>
          </w:tcPr>
          <w:p w14:paraId="02CA8C38">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投标人拒不按照评标委员会要求对投标文件进行澄清、说明或者补正，影响评标的</w:t>
            </w:r>
          </w:p>
        </w:tc>
      </w:tr>
      <w:tr w14:paraId="06C2F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424" w:type="dxa"/>
            <w:vMerge w:val="continue"/>
            <w:tcBorders>
              <w:tl2br w:val="nil"/>
              <w:tr2bl w:val="nil"/>
            </w:tcBorders>
            <w:vAlign w:val="center"/>
          </w:tcPr>
          <w:p w14:paraId="3A57B152">
            <w:pPr>
              <w:rPr>
                <w:rFonts w:ascii="Arial" w:hAnsi="Times New Roman" w:eastAsia="宋体" w:cs="Times New Roman"/>
                <w:color w:val="auto"/>
                <w:kern w:val="0"/>
                <w:sz w:val="20"/>
                <w:szCs w:val="21"/>
                <w:highlight w:val="none"/>
              </w:rPr>
            </w:pPr>
          </w:p>
        </w:tc>
        <w:tc>
          <w:tcPr>
            <w:tcW w:w="629" w:type="dxa"/>
            <w:tcBorders>
              <w:tl2br w:val="nil"/>
              <w:tr2bl w:val="nil"/>
            </w:tcBorders>
            <w:vAlign w:val="center"/>
          </w:tcPr>
          <w:p w14:paraId="7951E947">
            <w:pPr>
              <w:wordWrap w:val="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8.31</w:t>
            </w:r>
          </w:p>
        </w:tc>
        <w:tc>
          <w:tcPr>
            <w:tcW w:w="2449" w:type="dxa"/>
            <w:vMerge w:val="continue"/>
            <w:tcBorders>
              <w:tl2br w:val="nil"/>
              <w:tr2bl w:val="nil"/>
            </w:tcBorders>
            <w:vAlign w:val="center"/>
          </w:tcPr>
          <w:p w14:paraId="61427C00">
            <w:pPr>
              <w:rPr>
                <w:rFonts w:ascii="Arial" w:hAnsi="Times New Roman" w:eastAsia="宋体" w:cs="Times New Roman"/>
                <w:color w:val="auto"/>
                <w:kern w:val="0"/>
                <w:sz w:val="20"/>
                <w:szCs w:val="21"/>
                <w:highlight w:val="none"/>
              </w:rPr>
            </w:pPr>
          </w:p>
        </w:tc>
        <w:tc>
          <w:tcPr>
            <w:tcW w:w="5711" w:type="dxa"/>
            <w:tcBorders>
              <w:tl2br w:val="nil"/>
              <w:tr2bl w:val="nil"/>
            </w:tcBorders>
            <w:vAlign w:val="center"/>
          </w:tcPr>
          <w:p w14:paraId="7D41FCED">
            <w:pPr>
              <w:wordWrap w:val="0"/>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投标人在本次投标活动中有串通投标、弄虚作假、行贿等违法行为的</w:t>
            </w:r>
          </w:p>
        </w:tc>
      </w:tr>
    </w:tbl>
    <w:p w14:paraId="162C8339">
      <w:pPr>
        <w:adjustRightInd w:val="0"/>
        <w:snapToGrid w:val="0"/>
        <w:spacing w:after="120" w:afterAutospacing="1" w:line="320" w:lineRule="exact"/>
        <w:ind w:firstLine="210" w:firstLineChars="100"/>
        <w:jc w:val="left"/>
        <w:rPr>
          <w:rFonts w:ascii="仿宋_GB2312" w:hAnsi="仿宋_GB2312" w:eastAsia="宋体" w:cs="Times New Roman"/>
          <w:color w:val="auto"/>
          <w:kern w:val="0"/>
          <w:sz w:val="20"/>
          <w:szCs w:val="30"/>
          <w:highlight w:val="none"/>
        </w:rPr>
      </w:pPr>
      <w:r>
        <w:rPr>
          <w:rFonts w:ascii="宋体" w:hAnsi="宋体" w:eastAsia="宋体" w:cs="宋体"/>
          <w:color w:val="auto"/>
          <w:szCs w:val="21"/>
          <w:highlight w:val="none"/>
        </w:rPr>
        <w:t>不在上述范围内且不具有实质性影响的内容，一般不作为否决投标的依据或理由。</w:t>
      </w:r>
      <w:r>
        <w:rPr>
          <w:rFonts w:hint="eastAsia" w:ascii="宋体" w:hAnsi="宋体" w:eastAsia="宋体" w:cs="宋体"/>
          <w:color w:val="auto"/>
          <w:szCs w:val="21"/>
          <w:highlight w:val="none"/>
        </w:rPr>
        <w:t>评标委员会应对判定为否决投标的投标文件进行否决投标情况说明。</w:t>
      </w:r>
    </w:p>
    <w:p w14:paraId="16A82D3A">
      <w:pPr>
        <w:pStyle w:val="2"/>
        <w:numPr>
          <w:ilvl w:val="0"/>
          <w:numId w:val="0"/>
        </w:numPr>
        <w:tabs>
          <w:tab w:val="left" w:pos="420"/>
        </w:tabs>
        <w:jc w:val="center"/>
        <w:rPr>
          <w:rFonts w:hint="eastAsia" w:ascii="宋体" w:hAnsi="宋体"/>
          <w:color w:val="auto"/>
          <w:sz w:val="28"/>
          <w:szCs w:val="28"/>
          <w:lang w:eastAsia="zh-CN"/>
        </w:rPr>
      </w:pPr>
      <w:r>
        <w:rPr>
          <w:rFonts w:hint="eastAsia" w:ascii="宋体" w:hAnsi="宋体" w:eastAsia="宋体" w:cs="宋体"/>
          <w:color w:val="auto"/>
          <w:sz w:val="21"/>
          <w:szCs w:val="21"/>
          <w:highlight w:val="none"/>
        </w:rPr>
        <w:br w:type="page"/>
      </w:r>
      <w:r>
        <w:rPr>
          <w:rFonts w:hint="eastAsia" w:ascii="宋体" w:hAnsi="宋体"/>
          <w:color w:val="auto"/>
          <w:sz w:val="28"/>
          <w:szCs w:val="28"/>
          <w:lang w:eastAsia="zh-CN"/>
        </w:rPr>
        <w:t>第四章</w:t>
      </w:r>
      <w:r>
        <w:rPr>
          <w:rFonts w:hint="eastAsia" w:ascii="宋体" w:hAnsi="宋体"/>
          <w:color w:val="auto"/>
          <w:sz w:val="28"/>
          <w:szCs w:val="28"/>
          <w:lang w:val="en-US" w:eastAsia="zh-CN"/>
        </w:rPr>
        <w:t xml:space="preserve">  合同条款及格式</w:t>
      </w:r>
    </w:p>
    <w:p w14:paraId="36D6AC6E">
      <w:pPr>
        <w:numPr>
          <w:ilvl w:val="0"/>
          <w:numId w:val="0"/>
        </w:numPr>
        <w:jc w:val="both"/>
        <w:rPr>
          <w:rFonts w:hint="eastAsia" w:ascii="宋体" w:hAnsi="宋体" w:eastAsia="宋体" w:cs="宋体"/>
          <w:b/>
          <w:bCs/>
          <w:color w:val="auto"/>
          <w:sz w:val="28"/>
          <w:szCs w:val="28"/>
          <w:lang w:eastAsia="zh-CN"/>
        </w:rPr>
      </w:pPr>
    </w:p>
    <w:p w14:paraId="3BE0F99B">
      <w:pPr>
        <w:numPr>
          <w:ilvl w:val="0"/>
          <w:numId w:val="0"/>
        </w:num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（仅供参考）</w:t>
      </w:r>
    </w:p>
    <w:p w14:paraId="1948BB22">
      <w:pPr>
        <w:spacing w:line="360" w:lineRule="auto"/>
        <w:ind w:firstLine="2520" w:firstLineChars="900"/>
        <w:rPr>
          <w:rFonts w:ascii="宋体" w:hAnsi="宋体"/>
          <w:bCs/>
          <w:sz w:val="28"/>
          <w:szCs w:val="28"/>
        </w:rPr>
      </w:pPr>
      <w:r>
        <w:rPr>
          <w:rFonts w:ascii="宋体" w:hAnsi="宋体"/>
          <w:bCs/>
          <w:sz w:val="28"/>
          <w:szCs w:val="28"/>
        </w:rPr>
        <w:t>（GF—2013—</w:t>
      </w:r>
      <w:r>
        <w:rPr>
          <w:rFonts w:hint="eastAsia" w:ascii="宋体" w:hAnsi="宋体"/>
          <w:bCs/>
          <w:sz w:val="28"/>
          <w:szCs w:val="28"/>
        </w:rPr>
        <w:t>0201）</w:t>
      </w:r>
    </w:p>
    <w:p w14:paraId="5413368E">
      <w:pPr>
        <w:spacing w:line="360" w:lineRule="auto"/>
        <w:jc w:val="center"/>
        <w:rPr>
          <w:rFonts w:hint="eastAsia" w:ascii="宋体" w:hAnsi="宋体"/>
          <w:b w:val="0"/>
          <w:bCs/>
          <w:sz w:val="28"/>
          <w:szCs w:val="28"/>
          <w:lang w:eastAsia="zh-CN"/>
        </w:rPr>
      </w:pPr>
      <w:r>
        <w:rPr>
          <w:rFonts w:hint="eastAsia" w:ascii="宋体" w:hAnsi="宋体"/>
          <w:b w:val="0"/>
          <w:bCs/>
          <w:sz w:val="28"/>
          <w:szCs w:val="28"/>
          <w:lang w:eastAsia="zh-CN"/>
        </w:rPr>
        <w:t>（以实际签订为准）</w:t>
      </w:r>
    </w:p>
    <w:p w14:paraId="43EF46AA">
      <w:pPr>
        <w:spacing w:line="360" w:lineRule="auto"/>
        <w:jc w:val="center"/>
        <w:rPr>
          <w:rFonts w:hint="default" w:ascii="宋体" w:hAnsi="宋体" w:eastAsia="宋体"/>
          <w:b w:val="0"/>
          <w:bCs/>
          <w:sz w:val="24"/>
          <w:szCs w:val="24"/>
          <w:lang w:val="en-US" w:eastAsia="zh-CN"/>
        </w:rPr>
      </w:pPr>
      <w:r>
        <w:rPr>
          <w:rFonts w:hint="eastAsia" w:ascii="宋体" w:hAnsi="宋体"/>
          <w:b w:val="0"/>
          <w:bCs/>
          <w:sz w:val="28"/>
          <w:szCs w:val="28"/>
          <w:lang w:val="en-US" w:eastAsia="zh-CN"/>
        </w:rPr>
        <w:t xml:space="preserve">    </w:t>
      </w:r>
    </w:p>
    <w:p w14:paraId="1F45F3F0">
      <w:pPr>
        <w:spacing w:line="360" w:lineRule="auto"/>
        <w:jc w:val="center"/>
        <w:rPr>
          <w:rFonts w:hint="eastAsia" w:ascii="宋体" w:hAnsi="宋体" w:eastAsia="宋体"/>
          <w:b/>
          <w:sz w:val="72"/>
          <w:szCs w:val="52"/>
          <w:lang w:eastAsia="zh-CN"/>
        </w:rPr>
      </w:pPr>
      <w:r>
        <w:rPr>
          <w:rFonts w:ascii="宋体" w:hAnsi="宋体"/>
          <w:b/>
          <w:sz w:val="72"/>
          <w:szCs w:val="52"/>
        </w:rPr>
        <w:t>建设工程施工合同</w:t>
      </w:r>
    </w:p>
    <w:p w14:paraId="71D96E37">
      <w:pPr>
        <w:spacing w:line="360" w:lineRule="auto"/>
        <w:jc w:val="center"/>
        <w:rPr>
          <w:rFonts w:ascii="宋体" w:hAnsi="宋体"/>
          <w:b/>
          <w:sz w:val="52"/>
          <w:szCs w:val="52"/>
        </w:rPr>
      </w:pPr>
      <w:r>
        <w:rPr>
          <w:rFonts w:ascii="宋体" w:hAnsi="宋体"/>
          <w:b/>
          <w:sz w:val="52"/>
          <w:szCs w:val="52"/>
        </w:rPr>
        <w:t>（示范文本）</w:t>
      </w:r>
    </w:p>
    <w:p w14:paraId="4ED1A96D">
      <w:pPr>
        <w:spacing w:line="360" w:lineRule="auto"/>
        <w:rPr>
          <w:rFonts w:ascii="宋体" w:hAnsi="宋体"/>
          <w:b/>
          <w:sz w:val="28"/>
          <w:szCs w:val="28"/>
        </w:rPr>
      </w:pPr>
    </w:p>
    <w:p w14:paraId="37283430">
      <w:pPr>
        <w:spacing w:line="360" w:lineRule="auto"/>
        <w:rPr>
          <w:rFonts w:ascii="宋体" w:hAnsi="宋体"/>
          <w:b/>
          <w:sz w:val="28"/>
          <w:szCs w:val="28"/>
        </w:rPr>
      </w:pPr>
    </w:p>
    <w:p w14:paraId="088B8A75">
      <w:pPr>
        <w:spacing w:line="360" w:lineRule="auto"/>
        <w:ind w:right="2719" w:rightChars="1295" w:firstLine="4189" w:firstLineChars="1304"/>
        <w:jc w:val="distribute"/>
        <w:rPr>
          <w:rFonts w:ascii="宋体" w:hAnsi="宋体"/>
          <w:b/>
          <w:sz w:val="32"/>
          <w:szCs w:val="28"/>
        </w:rPr>
      </w:pPr>
    </w:p>
    <w:p w14:paraId="778F98CB">
      <w:pPr>
        <w:spacing w:line="360" w:lineRule="auto"/>
        <w:ind w:right="2719" w:rightChars="1295" w:firstLine="4189" w:firstLineChars="1304"/>
        <w:jc w:val="distribute"/>
        <w:rPr>
          <w:rFonts w:ascii="宋体" w:hAnsi="宋体"/>
          <w:b/>
          <w:sz w:val="32"/>
          <w:szCs w:val="28"/>
        </w:rPr>
      </w:pPr>
    </w:p>
    <w:p w14:paraId="16DED040">
      <w:pPr>
        <w:spacing w:line="360" w:lineRule="auto"/>
        <w:ind w:right="2719" w:rightChars="1295" w:firstLine="4189" w:firstLineChars="1304"/>
        <w:jc w:val="distribute"/>
        <w:rPr>
          <w:rFonts w:ascii="宋体" w:hAnsi="宋体"/>
          <w:b/>
          <w:sz w:val="32"/>
          <w:szCs w:val="28"/>
        </w:rPr>
      </w:pPr>
    </w:p>
    <w:p w14:paraId="3DC5F365">
      <w:pPr>
        <w:spacing w:line="360" w:lineRule="auto"/>
        <w:ind w:right="2719" w:rightChars="1295" w:firstLine="4189" w:firstLineChars="1304"/>
        <w:jc w:val="distribute"/>
        <w:rPr>
          <w:rFonts w:ascii="宋体" w:hAnsi="宋体"/>
          <w:b/>
          <w:sz w:val="32"/>
          <w:szCs w:val="28"/>
        </w:rPr>
      </w:pPr>
    </w:p>
    <w:p w14:paraId="6F3AEDD6">
      <w:pPr>
        <w:spacing w:line="360" w:lineRule="auto"/>
        <w:ind w:right="2719" w:rightChars="1295" w:firstLine="4189" w:firstLineChars="1304"/>
        <w:jc w:val="distribute"/>
        <w:rPr>
          <w:rFonts w:ascii="宋体" w:hAnsi="宋体"/>
          <w:b/>
          <w:sz w:val="32"/>
          <w:szCs w:val="28"/>
        </w:rPr>
      </w:pPr>
    </w:p>
    <w:p w14:paraId="6D0C9A05">
      <w:pPr>
        <w:spacing w:line="360" w:lineRule="auto"/>
        <w:ind w:right="2719" w:rightChars="1295" w:firstLine="2738" w:firstLineChars="1304"/>
        <w:jc w:val="distribute"/>
        <w:rPr>
          <w:rFonts w:ascii="宋体" w:hAnsi="宋体"/>
          <w:b/>
          <w:sz w:val="32"/>
          <w:szCs w:val="28"/>
        </w:rPr>
      </w:pPr>
      <w:r>
        <w:rPr>
          <w:rFonts w:ascii="宋体" w:hAnsi="宋体" w:eastAsia="宋体" w:cs="Times New Roman"/>
          <w:kern w:val="2"/>
          <w:sz w:val="21"/>
          <w:lang w:val="en-US" w:eastAsia="zh-CN" w:bidi="ar-SA"/>
        </w:rPr>
        <w:pict>
          <v:rect id="_x0000_s1030" o:spid="_x0000_s1030" o:spt="1" style="position:absolute;left:0pt;margin-left:342.6pt;margin-top:16.35pt;height:36pt;width:57pt;z-index:251659264;mso-width-relative:page;mso-height-relative:page;" fillcolor="#FFFFFF" filled="f" o:preferrelative="t" stroked="t" coordsize="21600,21600">
            <v:path/>
            <v:fill on="f" color2="#FFFFFF" focussize="0,0"/>
            <v:stroke color="#FFFFFF" color2="#FFFFFF" miterlimit="2"/>
            <v:imagedata gain="65536f" blacklevel="0f" gamma="0" o:title=""/>
            <o:lock v:ext="edit" position="f" selection="f" grouping="f" rotation="f" cropping="f" text="f" aspectratio="f"/>
            <v:textbox>
              <w:txbxContent>
                <w:p w14:paraId="3CC5A997">
                  <w:pPr>
                    <w:rPr>
                      <w:rFonts w:hint="eastAsia"/>
                      <w:b/>
                      <w:bCs/>
                      <w:sz w:val="32"/>
                    </w:rPr>
                  </w:pPr>
                  <w:r>
                    <w:rPr>
                      <w:rFonts w:hint="eastAsia"/>
                      <w:b/>
                      <w:bCs/>
                      <w:sz w:val="32"/>
                    </w:rPr>
                    <w:t>制定</w:t>
                  </w:r>
                </w:p>
              </w:txbxContent>
            </v:textbox>
          </v:rect>
        </w:pict>
      </w:r>
      <w:r>
        <w:rPr>
          <w:rFonts w:ascii="宋体" w:hAnsi="宋体"/>
          <w:b/>
          <w:sz w:val="32"/>
          <w:szCs w:val="28"/>
        </w:rPr>
        <w:t>住房和城乡建设部</w:t>
      </w:r>
    </w:p>
    <w:p w14:paraId="4D30B203">
      <w:pPr>
        <w:spacing w:line="360" w:lineRule="auto"/>
        <w:ind w:right="2719" w:rightChars="1295" w:firstLine="2750" w:firstLineChars="856"/>
        <w:jc w:val="distribute"/>
        <w:rPr>
          <w:rFonts w:ascii="宋体" w:hAnsi="宋体"/>
          <w:b/>
          <w:sz w:val="32"/>
          <w:szCs w:val="28"/>
        </w:rPr>
      </w:pPr>
      <w:r>
        <w:rPr>
          <w:rFonts w:ascii="宋体" w:hAnsi="宋体"/>
          <w:b/>
          <w:sz w:val="32"/>
          <w:szCs w:val="28"/>
        </w:rPr>
        <w:t>国家工商行政管理总局</w:t>
      </w:r>
    </w:p>
    <w:p w14:paraId="79F1B6AF">
      <w:pPr>
        <w:pStyle w:val="2"/>
        <w:numPr>
          <w:ilvl w:val="0"/>
          <w:numId w:val="0"/>
        </w:numPr>
        <w:tabs>
          <w:tab w:val="left" w:pos="420"/>
        </w:tabs>
        <w:jc w:val="center"/>
        <w:rPr>
          <w:rFonts w:hint="eastAsia" w:ascii="宋体" w:hAnsi="宋体"/>
          <w:color w:val="auto"/>
          <w:sz w:val="30"/>
          <w:szCs w:val="30"/>
          <w:lang w:eastAsia="zh-CN"/>
        </w:rPr>
      </w:pPr>
    </w:p>
    <w:p w14:paraId="62BBB67B">
      <w:pPr>
        <w:pStyle w:val="35"/>
        <w:rPr>
          <w:rFonts w:hint="eastAsia" w:ascii="宋体" w:hAnsi="宋体"/>
          <w:color w:val="auto"/>
          <w:sz w:val="30"/>
          <w:szCs w:val="30"/>
          <w:lang w:eastAsia="zh-CN"/>
        </w:rPr>
      </w:pPr>
      <w:r>
        <w:rPr>
          <w:rFonts w:hint="eastAsia" w:ascii="宋体" w:hAnsi="宋体"/>
          <w:color w:val="auto"/>
          <w:sz w:val="30"/>
          <w:szCs w:val="30"/>
          <w:lang w:val="en-US" w:eastAsia="zh-CN"/>
        </w:rPr>
        <w:t xml:space="preserve"> </w:t>
      </w:r>
    </w:p>
    <w:p w14:paraId="376064FC">
      <w:pPr>
        <w:pStyle w:val="35"/>
        <w:rPr>
          <w:rFonts w:hint="eastAsia" w:ascii="宋体" w:hAnsi="宋体"/>
          <w:color w:val="auto"/>
          <w:sz w:val="30"/>
          <w:szCs w:val="30"/>
          <w:lang w:eastAsia="zh-CN"/>
        </w:rPr>
      </w:pPr>
    </w:p>
    <w:p w14:paraId="2299506F">
      <w:pPr>
        <w:pStyle w:val="38"/>
        <w:spacing w:before="0" w:after="0" w:line="360" w:lineRule="auto"/>
        <w:ind w:firstLine="3975" w:firstLineChars="900"/>
        <w:jc w:val="both"/>
        <w:rPr>
          <w:rFonts w:hint="eastAsia" w:ascii="宋体" w:hAnsi="宋体"/>
          <w:lang w:val="zh-CN"/>
        </w:rPr>
      </w:pPr>
      <w:bookmarkStart w:id="470" w:name="_Toc296890982"/>
      <w:bookmarkStart w:id="471" w:name="_Toc296503025"/>
      <w:r>
        <w:rPr>
          <w:rFonts w:hint="eastAsia" w:ascii="宋体" w:hAnsi="宋体"/>
          <w:lang w:val="zh-CN"/>
        </w:rPr>
        <w:t>说  明</w:t>
      </w:r>
    </w:p>
    <w:p w14:paraId="6A18984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14:paraId="7E58B742">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一、《示范文本》的组成</w:t>
      </w:r>
    </w:p>
    <w:p w14:paraId="27A6254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《示范文本》由合同协议书、通用合同条款和专用合同条款三部分组成。</w:t>
      </w:r>
    </w:p>
    <w:p w14:paraId="3B20FA3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（一）合同协议书</w:t>
      </w:r>
    </w:p>
    <w:p w14:paraId="7EA6680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6B48937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（二）通用合同条款</w:t>
      </w:r>
    </w:p>
    <w:p w14:paraId="72400C6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通用合同条款是合同当事人根据《中华人民共和国建筑法》、《中华人民共和国合同法》等法律法规的规定，就工程建设的实施及相关事项，对合同当事人的权利义务作出的原则性约定。</w:t>
      </w:r>
    </w:p>
    <w:p w14:paraId="015D435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FB0F39F">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（三）专用合同条款</w:t>
      </w:r>
    </w:p>
    <w:p w14:paraId="04398159">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6DCEEB1">
      <w:pPr>
        <w:spacing w:line="360" w:lineRule="auto"/>
        <w:ind w:right="25" w:rightChars="12" w:firstLine="560" w:firstLineChars="200"/>
        <w:rPr>
          <w:rFonts w:hint="eastAsia" w:ascii="宋体" w:hAnsi="宋体" w:eastAsia="宋体" w:cs="宋体"/>
          <w:sz w:val="28"/>
          <w:szCs w:val="28"/>
        </w:rPr>
      </w:pPr>
      <w:r>
        <w:rPr>
          <w:rFonts w:hint="eastAsia" w:ascii="宋体" w:hAnsi="宋体" w:eastAsia="宋体" w:cs="宋体"/>
          <w:sz w:val="28"/>
          <w:szCs w:val="28"/>
        </w:rPr>
        <w:t>1、专用合同条款的编号应与相应的通用合同条款的编号一致；</w:t>
      </w:r>
    </w:p>
    <w:p w14:paraId="729E4925">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2、合同当事人可以通过对专用合同条款的修改，满足具体建设工程的特殊要求，避免直接修改通用合同条款；</w:t>
      </w:r>
    </w:p>
    <w:p w14:paraId="5F81269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3、在专用合同条款中有横道线的地方，合同当事人可针对相应的通用合同条款进行细化、完善、补充、修改或另行约定；如无细化、完善、补充、修改或另行约定，则填写“无”或划“/”。</w:t>
      </w:r>
    </w:p>
    <w:p w14:paraId="488331B8">
      <w:pPr>
        <w:spacing w:line="360" w:lineRule="auto"/>
        <w:ind w:firstLine="560" w:firstLineChars="200"/>
        <w:rPr>
          <w:rFonts w:hint="eastAsia" w:ascii="宋体" w:hAnsi="宋体" w:eastAsia="宋体" w:cs="宋体"/>
          <w:b/>
          <w:sz w:val="28"/>
          <w:szCs w:val="28"/>
        </w:rPr>
      </w:pPr>
      <w:r>
        <w:rPr>
          <w:rFonts w:hint="eastAsia" w:ascii="宋体" w:hAnsi="宋体" w:eastAsia="宋体" w:cs="宋体"/>
          <w:bCs/>
          <w:sz w:val="28"/>
          <w:szCs w:val="28"/>
        </w:rPr>
        <w:t>二、《示范文本》的性质和适用范围</w:t>
      </w:r>
    </w:p>
    <w:p w14:paraId="443D5EE7">
      <w:pPr>
        <w:spacing w:line="360" w:lineRule="auto"/>
        <w:ind w:firstLine="560" w:firstLineChars="200"/>
        <w:rPr>
          <w:rFonts w:hint="eastAsia" w:ascii="宋体" w:hAnsi="宋体" w:eastAsia="宋体" w:cs="宋体"/>
          <w:sz w:val="28"/>
          <w:szCs w:val="28"/>
        </w:rPr>
        <w:sectPr>
          <w:footerReference r:id="rId8" w:type="first"/>
          <w:footerReference r:id="rId7" w:type="default"/>
          <w:pgSz w:w="11906" w:h="16838"/>
          <w:pgMar w:top="1418" w:right="1274" w:bottom="1418" w:left="1276" w:header="851" w:footer="992" w:gutter="0"/>
          <w:pgNumType w:fmt="numberInDash" w:start="1"/>
          <w:cols w:space="720" w:num="1"/>
          <w:docGrid w:type="lines" w:linePitch="312" w:charSpace="0"/>
        </w:sectPr>
      </w:pPr>
      <w:r>
        <w:rPr>
          <w:rFonts w:hint="eastAsia" w:ascii="宋体" w:hAnsi="宋体" w:eastAsia="宋体" w:cs="宋体"/>
          <w:sz w:val="28"/>
          <w:szCs w:val="28"/>
        </w:rPr>
        <w:t>《示范文本》为非强制性使用文本。《示范文本》适用于</w:t>
      </w:r>
      <w:r>
        <w:rPr>
          <w:rFonts w:hint="eastAsia" w:ascii="宋体" w:hAnsi="宋体" w:cs="宋体"/>
          <w:sz w:val="28"/>
          <w:szCs w:val="28"/>
          <w:lang w:val="en-US" w:eastAsia="zh-CN"/>
        </w:rPr>
        <w:t>市政公用工程、</w:t>
      </w:r>
      <w:r>
        <w:rPr>
          <w:rFonts w:hint="eastAsia" w:ascii="宋体" w:hAnsi="宋体" w:eastAsia="宋体" w:cs="宋体"/>
          <w:sz w:val="28"/>
          <w:szCs w:val="28"/>
        </w:rPr>
        <w:t>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bookmarkStart w:id="472" w:name="_Toc351203480"/>
    </w:p>
    <w:p w14:paraId="490112F7">
      <w:pPr>
        <w:pStyle w:val="4"/>
        <w:jc w:val="center"/>
        <w:rPr>
          <w:rFonts w:hint="eastAsia" w:ascii="宋体" w:hAnsi="宋体" w:eastAsia="宋体" w:cs="宋体"/>
          <w:b w:val="0"/>
          <w:sz w:val="24"/>
          <w:szCs w:val="24"/>
        </w:rPr>
      </w:pPr>
      <w:r>
        <w:rPr>
          <w:rFonts w:hint="eastAsia" w:ascii="宋体" w:hAnsi="宋体" w:eastAsia="宋体" w:cs="宋体"/>
          <w:sz w:val="24"/>
          <w:szCs w:val="24"/>
        </w:rPr>
        <w:t>第一部分 合同协议书</w:t>
      </w:r>
      <w:bookmarkEnd w:id="470"/>
      <w:bookmarkEnd w:id="471"/>
      <w:bookmarkEnd w:id="472"/>
    </w:p>
    <w:p w14:paraId="35265F3D">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发包人（全称）：</w:t>
      </w:r>
      <w:r>
        <w:rPr>
          <w:rFonts w:hint="eastAsia" w:ascii="宋体" w:hAnsi="宋体" w:eastAsia="宋体" w:cs="宋体"/>
          <w:b/>
          <w:sz w:val="24"/>
          <w:szCs w:val="24"/>
          <w:u w:val="single"/>
        </w:rPr>
        <w:t>                       </w:t>
      </w:r>
    </w:p>
    <w:p w14:paraId="1A375A28">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承包人（全称）：</w:t>
      </w:r>
      <w:r>
        <w:rPr>
          <w:rFonts w:hint="eastAsia" w:ascii="宋体" w:hAnsi="宋体" w:eastAsia="宋体" w:cs="宋体"/>
          <w:b/>
          <w:sz w:val="24"/>
          <w:szCs w:val="24"/>
          <w:u w:val="single"/>
        </w:rPr>
        <w:t>                      </w:t>
      </w:r>
    </w:p>
    <w:p w14:paraId="08E91438">
      <w:pPr>
        <w:spacing w:line="360" w:lineRule="auto"/>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》、《中华人民共和国建筑法》及有关法律规定，遵循平等、自愿、公平和诚实信用的原则，双方就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工程施工及有关事项协商一致，共同达成如下协议：</w:t>
      </w:r>
    </w:p>
    <w:p w14:paraId="35BA4479">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 w:val="0"/>
          <w:sz w:val="24"/>
          <w:szCs w:val="24"/>
        </w:rPr>
        <w:t xml:space="preserve"> </w:t>
      </w:r>
      <w:bookmarkStart w:id="473" w:name="_Toc351203481"/>
      <w:r>
        <w:rPr>
          <w:rFonts w:hint="eastAsia" w:ascii="宋体" w:hAnsi="宋体" w:eastAsia="宋体" w:cs="宋体"/>
          <w:b w:val="0"/>
          <w:sz w:val="24"/>
          <w:szCs w:val="24"/>
        </w:rPr>
        <w:t>一、工程概况</w:t>
      </w:r>
      <w:bookmarkEnd w:id="473"/>
    </w:p>
    <w:p w14:paraId="66DEFC53">
      <w:pPr>
        <w:spacing w:line="360" w:lineRule="auto"/>
        <w:ind w:firstLine="470" w:firstLineChars="196"/>
        <w:rPr>
          <w:rFonts w:hint="eastAsia" w:ascii="宋体" w:hAnsi="宋体" w:eastAsia="宋体" w:cs="宋体"/>
          <w:sz w:val="24"/>
          <w:szCs w:val="24"/>
          <w:u w:val="single"/>
        </w:rPr>
      </w:pPr>
      <w:r>
        <w:rPr>
          <w:rFonts w:hint="eastAsia" w:ascii="宋体" w:hAnsi="宋体" w:eastAsia="宋体" w:cs="宋体"/>
          <w:bCs/>
          <w:sz w:val="24"/>
          <w:szCs w:val="24"/>
        </w:rPr>
        <w:t>1.工程名称</w:t>
      </w:r>
      <w:r>
        <w:rPr>
          <w:rFonts w:hint="eastAsia" w:ascii="宋体" w:hAnsi="宋体" w:eastAsia="宋体" w:cs="宋体"/>
          <w:sz w:val="24"/>
          <w:szCs w:val="24"/>
        </w:rPr>
        <w:t>：</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1AC4A8A0">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2.工程地点：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42CA19AF">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3.工程立项批准文号：</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5A404547">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4.资金来源：</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72035F13">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5.工程内容：</w:t>
      </w:r>
      <w:r>
        <w:rPr>
          <w:rFonts w:hint="eastAsia" w:ascii="宋体" w:hAnsi="宋体" w:eastAsia="宋体" w:cs="宋体"/>
          <w:sz w:val="24"/>
          <w:szCs w:val="24"/>
          <w:u w:val="single"/>
        </w:rPr>
        <w:t xml:space="preserve">       </w:t>
      </w:r>
      <w:r>
        <w:rPr>
          <w:rFonts w:hint="eastAsia" w:ascii="宋体" w:hAnsi="宋体" w:eastAsia="宋体" w:cs="宋体"/>
          <w:bCs/>
          <w:sz w:val="24"/>
          <w:szCs w:val="24"/>
        </w:rPr>
        <w:t>。</w:t>
      </w:r>
    </w:p>
    <w:p w14:paraId="6426C6A7">
      <w:pPr>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群体工程应附《承包人承揽工程项目一览表》（附件1）。</w:t>
      </w:r>
    </w:p>
    <w:p w14:paraId="2C5401CA">
      <w:pPr>
        <w:spacing w:line="360" w:lineRule="auto"/>
        <w:ind w:firstLine="470" w:firstLineChars="196"/>
        <w:rPr>
          <w:rFonts w:hint="eastAsia" w:ascii="宋体" w:hAnsi="宋体" w:eastAsia="宋体" w:cs="宋体"/>
          <w:bCs/>
          <w:sz w:val="24"/>
          <w:szCs w:val="24"/>
        </w:rPr>
      </w:pPr>
      <w:r>
        <w:rPr>
          <w:rFonts w:hint="eastAsia" w:ascii="宋体" w:hAnsi="宋体" w:eastAsia="宋体" w:cs="宋体"/>
          <w:bCs/>
          <w:sz w:val="24"/>
          <w:szCs w:val="24"/>
        </w:rPr>
        <w:t>6.工程承包范围：</w:t>
      </w:r>
    </w:p>
    <w:p w14:paraId="135947ED">
      <w:pPr>
        <w:spacing w:line="360" w:lineRule="auto"/>
        <w:ind w:firstLine="463" w:firstLineChars="193"/>
        <w:rPr>
          <w:rFonts w:hint="eastAsia" w:ascii="宋体" w:hAnsi="宋体" w:eastAsia="宋体" w:cs="宋体"/>
          <w:sz w:val="24"/>
          <w:szCs w:val="24"/>
        </w:rPr>
      </w:pPr>
      <w:r>
        <w:rPr>
          <w:rFonts w:hint="eastAsia" w:ascii="宋体" w:hAnsi="宋体" w:eastAsia="宋体" w:cs="宋体"/>
          <w:sz w:val="24"/>
          <w:szCs w:val="24"/>
          <w:u w:val="single"/>
        </w:rPr>
        <w:t>   </w:t>
      </w:r>
    </w:p>
    <w:p w14:paraId="0A8D57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14:paraId="03568FB6">
      <w:pPr>
        <w:pStyle w:val="5"/>
        <w:tabs>
          <w:tab w:val="left" w:pos="864"/>
        </w:tabs>
        <w:spacing w:before="120" w:after="120" w:line="360" w:lineRule="auto"/>
        <w:rPr>
          <w:rFonts w:hint="eastAsia" w:ascii="宋体" w:hAnsi="宋体" w:eastAsia="宋体" w:cs="宋体"/>
          <w:b w:val="0"/>
          <w:sz w:val="24"/>
          <w:szCs w:val="24"/>
        </w:rPr>
      </w:pPr>
      <w:r>
        <w:rPr>
          <w:rFonts w:hint="eastAsia" w:ascii="宋体" w:hAnsi="宋体" w:eastAsia="宋体" w:cs="宋体"/>
          <w:b w:val="0"/>
          <w:sz w:val="24"/>
          <w:szCs w:val="24"/>
        </w:rPr>
        <w:t xml:space="preserve">   </w:t>
      </w:r>
      <w:bookmarkStart w:id="474" w:name="_Toc351203482"/>
      <w:r>
        <w:rPr>
          <w:rFonts w:hint="eastAsia" w:ascii="宋体" w:hAnsi="宋体" w:eastAsia="宋体" w:cs="宋体"/>
          <w:b w:val="0"/>
          <w:sz w:val="24"/>
          <w:szCs w:val="24"/>
        </w:rPr>
        <w:t>二、合同工期</w:t>
      </w:r>
      <w:bookmarkEnd w:id="474"/>
    </w:p>
    <w:p w14:paraId="6349F5E1">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计划开工日期：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w:t>
      </w:r>
    </w:p>
    <w:p w14:paraId="2F8007CF">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计划竣工日期：</w:t>
      </w:r>
      <w:r>
        <w:rPr>
          <w:rFonts w:hint="eastAsia" w:ascii="宋体" w:hAnsi="宋体" w:eastAsia="宋体" w:cs="宋体"/>
          <w:sz w:val="24"/>
          <w:szCs w:val="24"/>
          <w:u w:val="single"/>
        </w:rPr>
        <w:t></w:t>
      </w:r>
      <w:r>
        <w:rPr>
          <w:rFonts w:hint="eastAsia" w:ascii="宋体" w:hAnsi="宋体" w:eastAsia="宋体" w:cs="宋体"/>
          <w:sz w:val="24"/>
          <w:szCs w:val="24"/>
        </w:rPr>
        <w:t>年</w:t>
      </w:r>
      <w:r>
        <w:rPr>
          <w:rFonts w:hint="eastAsia" w:ascii="宋体" w:hAnsi="宋体" w:eastAsia="宋体" w:cs="宋体"/>
          <w:sz w:val="24"/>
          <w:szCs w:val="24"/>
          <w:u w:val="single"/>
        </w:rPr>
        <w:t></w:t>
      </w:r>
      <w:r>
        <w:rPr>
          <w:rFonts w:hint="eastAsia" w:ascii="宋体" w:hAnsi="宋体" w:eastAsia="宋体" w:cs="宋体"/>
          <w:sz w:val="24"/>
          <w:szCs w:val="24"/>
        </w:rPr>
        <w:t>月</w:t>
      </w:r>
      <w:r>
        <w:rPr>
          <w:rFonts w:hint="eastAsia" w:ascii="宋体" w:hAnsi="宋体" w:eastAsia="宋体" w:cs="宋体"/>
          <w:sz w:val="24"/>
          <w:szCs w:val="24"/>
          <w:u w:val="single"/>
        </w:rPr>
        <w:t></w:t>
      </w:r>
      <w:r>
        <w:rPr>
          <w:rFonts w:hint="eastAsia" w:ascii="宋体" w:hAnsi="宋体" w:eastAsia="宋体" w:cs="宋体"/>
          <w:sz w:val="24"/>
          <w:szCs w:val="24"/>
        </w:rPr>
        <w:t>日。</w:t>
      </w:r>
    </w:p>
    <w:p w14:paraId="15F04357">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工期总日历天数：</w:t>
      </w:r>
      <w:r>
        <w:rPr>
          <w:rFonts w:hint="eastAsia" w:ascii="宋体" w:hAnsi="宋体" w:eastAsia="宋体" w:cs="宋体"/>
          <w:sz w:val="24"/>
          <w:szCs w:val="24"/>
          <w:u w:val="single"/>
        </w:rPr>
        <w:t></w:t>
      </w:r>
      <w:r>
        <w:rPr>
          <w:rFonts w:hint="eastAsia" w:ascii="宋体" w:hAnsi="宋体" w:eastAsia="宋体" w:cs="宋体"/>
          <w:sz w:val="24"/>
          <w:szCs w:val="24"/>
        </w:rPr>
        <w:t>天。工期总日历天数与根据前述计划开竣工日期计算的工期天数不一致的，以工期总日历天数为准。</w:t>
      </w:r>
    </w:p>
    <w:p w14:paraId="0700311C">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475" w:name="_Toc351203483"/>
      <w:r>
        <w:rPr>
          <w:rFonts w:hint="eastAsia" w:ascii="宋体" w:hAnsi="宋体" w:eastAsia="宋体" w:cs="宋体"/>
          <w:b w:val="0"/>
          <w:sz w:val="24"/>
          <w:szCs w:val="24"/>
        </w:rPr>
        <w:t>三、质量标准</w:t>
      </w:r>
      <w:bookmarkEnd w:id="475"/>
    </w:p>
    <w:p w14:paraId="2A3F756D">
      <w:pPr>
        <w:spacing w:line="360" w:lineRule="auto"/>
        <w:ind w:firstLine="459"/>
        <w:rPr>
          <w:rFonts w:hint="eastAsia" w:ascii="宋体" w:hAnsi="宋体" w:eastAsia="宋体" w:cs="宋体"/>
          <w:sz w:val="24"/>
          <w:szCs w:val="24"/>
        </w:rPr>
      </w:pPr>
      <w:r>
        <w:rPr>
          <w:rFonts w:hint="eastAsia" w:ascii="宋体" w:hAnsi="宋体" w:eastAsia="宋体" w:cs="宋体"/>
          <w:sz w:val="24"/>
          <w:szCs w:val="24"/>
        </w:rPr>
        <w:t>工程质量符合</w:t>
      </w:r>
      <w:r>
        <w:rPr>
          <w:rFonts w:hint="eastAsia" w:ascii="宋体" w:hAnsi="宋体" w:eastAsia="宋体" w:cs="宋体"/>
          <w:sz w:val="24"/>
          <w:szCs w:val="24"/>
          <w:u w:val="single"/>
        </w:rPr>
        <w:t></w:t>
      </w:r>
      <w:r>
        <w:rPr>
          <w:rFonts w:hint="eastAsia" w:ascii="宋体" w:hAnsi="宋体" w:eastAsia="宋体" w:cs="宋体"/>
          <w:sz w:val="24"/>
          <w:szCs w:val="24"/>
        </w:rPr>
        <w:t>标准。</w:t>
      </w:r>
    </w:p>
    <w:p w14:paraId="28A76633">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 w:val="0"/>
          <w:sz w:val="24"/>
          <w:szCs w:val="24"/>
        </w:rPr>
        <w:t xml:space="preserve"> </w:t>
      </w:r>
      <w:bookmarkStart w:id="476" w:name="_Toc351203484"/>
      <w:r>
        <w:rPr>
          <w:rFonts w:hint="eastAsia" w:ascii="宋体" w:hAnsi="宋体" w:eastAsia="宋体" w:cs="宋体"/>
          <w:b w:val="0"/>
          <w:sz w:val="24"/>
          <w:szCs w:val="24"/>
        </w:rPr>
        <w:t>四、签约合同价与合同价格形式</w:t>
      </w:r>
      <w:bookmarkEnd w:id="476"/>
      <w:r>
        <w:rPr>
          <w:rFonts w:hint="eastAsia" w:ascii="宋体" w:hAnsi="宋体" w:eastAsia="宋体" w:cs="宋体"/>
          <w:b w:val="0"/>
          <w:sz w:val="24"/>
          <w:szCs w:val="24"/>
        </w:rPr>
        <w:tab/>
      </w:r>
    </w:p>
    <w:p w14:paraId="6DDB38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1.签约合同价为：</w:t>
      </w:r>
    </w:p>
    <w:p w14:paraId="53232AC7">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119971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w:t>
      </w:r>
    </w:p>
    <w:p w14:paraId="08A903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14:paraId="46390633">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04C2C1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14:paraId="2B82259A">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4EFBDB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14:paraId="64CB3C7D">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55ABB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14:paraId="2BB78E7F">
      <w:pPr>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79C265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sz w:val="24"/>
          <w:szCs w:val="24"/>
          <w:u w:val="single"/>
        </w:rPr>
        <w:t>固定单价合同 </w:t>
      </w:r>
      <w:r>
        <w:rPr>
          <w:rFonts w:hint="eastAsia" w:ascii="宋体" w:hAnsi="宋体" w:eastAsia="宋体" w:cs="宋体"/>
          <w:sz w:val="24"/>
          <w:szCs w:val="24"/>
        </w:rPr>
        <w:t>。</w:t>
      </w:r>
    </w:p>
    <w:p w14:paraId="0D883559">
      <w:pPr>
        <w:pStyle w:val="5"/>
        <w:tabs>
          <w:tab w:val="left" w:pos="864"/>
        </w:tabs>
        <w:spacing w:before="120" w:after="120" w:line="360" w:lineRule="auto"/>
        <w:rPr>
          <w:rFonts w:hint="eastAsia" w:ascii="宋体" w:hAnsi="宋体" w:eastAsia="宋体" w:cs="宋体"/>
          <w:b w:val="0"/>
          <w:sz w:val="24"/>
          <w:szCs w:val="24"/>
        </w:rPr>
      </w:pPr>
      <w:r>
        <w:rPr>
          <w:rFonts w:hint="eastAsia" w:ascii="宋体" w:hAnsi="宋体" w:eastAsia="宋体" w:cs="宋体"/>
          <w:bCs w:val="0"/>
          <w:sz w:val="24"/>
          <w:szCs w:val="24"/>
        </w:rPr>
        <w:t xml:space="preserve">   </w:t>
      </w:r>
      <w:r>
        <w:rPr>
          <w:rFonts w:hint="eastAsia" w:ascii="宋体" w:hAnsi="宋体" w:eastAsia="宋体" w:cs="宋体"/>
          <w:b w:val="0"/>
          <w:sz w:val="24"/>
          <w:szCs w:val="24"/>
        </w:rPr>
        <w:t xml:space="preserve"> </w:t>
      </w:r>
      <w:bookmarkStart w:id="477" w:name="_Toc351203485"/>
      <w:r>
        <w:rPr>
          <w:rFonts w:hint="eastAsia" w:ascii="宋体" w:hAnsi="宋体" w:eastAsia="宋体" w:cs="宋体"/>
          <w:b w:val="0"/>
          <w:sz w:val="24"/>
          <w:szCs w:val="24"/>
        </w:rPr>
        <w:t>五、</w:t>
      </w:r>
      <w:bookmarkEnd w:id="477"/>
      <w:r>
        <w:rPr>
          <w:rFonts w:hint="eastAsia" w:ascii="宋体" w:hAnsi="宋体" w:eastAsia="宋体" w:cs="宋体"/>
          <w:b w:val="0"/>
          <w:sz w:val="24"/>
          <w:szCs w:val="24"/>
        </w:rPr>
        <w:t>项目经理</w:t>
      </w:r>
    </w:p>
    <w:p w14:paraId="399EA4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承包人项目经理：</w:t>
      </w:r>
      <w:r>
        <w:rPr>
          <w:rFonts w:hint="eastAsia" w:ascii="宋体" w:hAnsi="宋体" w:eastAsia="宋体" w:cs="宋体"/>
          <w:sz w:val="24"/>
          <w:szCs w:val="24"/>
          <w:u w:val="single"/>
        </w:rPr>
        <w:t>                     </w:t>
      </w:r>
      <w:r>
        <w:rPr>
          <w:rFonts w:hint="eastAsia" w:ascii="宋体" w:hAnsi="宋体" w:eastAsia="宋体" w:cs="宋体"/>
          <w:sz w:val="24"/>
          <w:szCs w:val="24"/>
        </w:rPr>
        <w:t>。</w:t>
      </w:r>
    </w:p>
    <w:p w14:paraId="23ABFFC3">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 w:val="0"/>
          <w:sz w:val="24"/>
          <w:szCs w:val="24"/>
        </w:rPr>
        <w:t xml:space="preserve"> </w:t>
      </w:r>
      <w:bookmarkStart w:id="478" w:name="_Toc351203486"/>
      <w:r>
        <w:rPr>
          <w:rFonts w:hint="eastAsia" w:ascii="宋体" w:hAnsi="宋体" w:eastAsia="宋体" w:cs="宋体"/>
          <w:b w:val="0"/>
          <w:sz w:val="24"/>
          <w:szCs w:val="24"/>
        </w:rPr>
        <w:t>六、合同文件构成</w:t>
      </w:r>
      <w:bookmarkEnd w:id="478"/>
    </w:p>
    <w:p w14:paraId="509F656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本协议书与下列文件一起构成合同文件：</w:t>
      </w:r>
    </w:p>
    <w:p w14:paraId="29785A8C">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（1）中标通知书（如果有）；</w:t>
      </w:r>
    </w:p>
    <w:p w14:paraId="5421FC5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（2）投标函及其附录（如果有）； </w:t>
      </w:r>
    </w:p>
    <w:p w14:paraId="4B9122E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（3）专用合同条款及其附件；</w:t>
      </w:r>
    </w:p>
    <w:p w14:paraId="78371615">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（4）通用合同条款；</w:t>
      </w:r>
    </w:p>
    <w:p w14:paraId="2A87A477">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（5）技术标准和要求；</w:t>
      </w:r>
    </w:p>
    <w:p w14:paraId="055CF6A7">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（6）图纸；</w:t>
      </w:r>
    </w:p>
    <w:p w14:paraId="1C086BDA">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（7）已标价工程量清单或预算书；</w:t>
      </w:r>
    </w:p>
    <w:p w14:paraId="587A3511">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（8）其他合同文件。</w:t>
      </w:r>
    </w:p>
    <w:p w14:paraId="26735C0D">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在合同订立及履行过程中形成的与合同有关的文件均构成合同文件组成部分。</w:t>
      </w:r>
    </w:p>
    <w:p w14:paraId="7E25EF66">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19BF94A7">
      <w:pPr>
        <w:pStyle w:val="5"/>
        <w:tabs>
          <w:tab w:val="left" w:pos="864"/>
        </w:tabs>
        <w:spacing w:before="120" w:after="12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sz w:val="24"/>
          <w:szCs w:val="24"/>
        </w:rPr>
        <w:t xml:space="preserve"> </w:t>
      </w:r>
      <w:bookmarkStart w:id="479" w:name="_Toc351203487"/>
      <w:r>
        <w:rPr>
          <w:rFonts w:hint="eastAsia" w:ascii="宋体" w:hAnsi="宋体" w:eastAsia="宋体" w:cs="宋体"/>
          <w:b w:val="0"/>
          <w:sz w:val="24"/>
          <w:szCs w:val="24"/>
        </w:rPr>
        <w:t>七、承诺</w:t>
      </w:r>
      <w:bookmarkEnd w:id="479"/>
    </w:p>
    <w:p w14:paraId="68C61BF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1.发包人承诺按照法律规定履行项目审批手续、筹集工程建设资金并按照合同约定的期限和方式支付合同价款。</w:t>
      </w:r>
    </w:p>
    <w:p w14:paraId="40A583C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2.承包人承诺按照法律规定及合同约定组织完成工程施工，确保工程质量和安全，不进行转包及违法分包，并在缺陷责任期及保修期内承担相应的工程维修责任。</w:t>
      </w:r>
    </w:p>
    <w:p w14:paraId="5E96645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3.发包人和承包人通过招投标形式签订合同的，双方理解并承诺不再就同一工程另行签订与合同实质性内容相背离的协议。</w:t>
      </w:r>
    </w:p>
    <w:p w14:paraId="4C81057E">
      <w:pPr>
        <w:spacing w:line="360" w:lineRule="auto"/>
        <w:rPr>
          <w:rFonts w:hint="eastAsia" w:ascii="宋体" w:hAnsi="宋体" w:eastAsia="宋体" w:cs="宋体"/>
          <w:b w:val="0"/>
          <w:bCs/>
          <w:kern w:val="2"/>
          <w:sz w:val="24"/>
          <w:szCs w:val="24"/>
          <w:lang w:val="en-US" w:eastAsia="zh-CN" w:bidi="ar-SA"/>
        </w:rPr>
      </w:pPr>
      <w:bookmarkStart w:id="480" w:name="_Toc351203488"/>
      <w:r>
        <w:rPr>
          <w:rFonts w:hint="eastAsia" w:ascii="宋体" w:hAnsi="宋体" w:eastAsia="宋体" w:cs="宋体"/>
          <w:b w:val="0"/>
          <w:bCs/>
          <w:kern w:val="2"/>
          <w:sz w:val="24"/>
          <w:szCs w:val="24"/>
          <w:lang w:val="en-US" w:eastAsia="zh-CN" w:bidi="ar-SA"/>
        </w:rPr>
        <w:t xml:space="preserve">    八、词语含义</w:t>
      </w:r>
      <w:bookmarkEnd w:id="480"/>
    </w:p>
    <w:p w14:paraId="3AD1308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本协议书中词语含义与第二部分通用合同条款中赋予的含义相同。</w:t>
      </w:r>
    </w:p>
    <w:p w14:paraId="1EC853DD">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r>
        <w:rPr>
          <w:rFonts w:hint="eastAsia" w:ascii="宋体" w:hAnsi="宋体" w:eastAsia="宋体" w:cs="宋体"/>
          <w:b w:val="0"/>
          <w:sz w:val="24"/>
          <w:szCs w:val="24"/>
        </w:rPr>
        <w:t xml:space="preserve">  </w:t>
      </w:r>
      <w:bookmarkStart w:id="481" w:name="_Toc351203489"/>
      <w:r>
        <w:rPr>
          <w:rFonts w:hint="eastAsia" w:ascii="宋体" w:hAnsi="宋体" w:eastAsia="宋体" w:cs="宋体"/>
          <w:b w:val="0"/>
          <w:sz w:val="24"/>
          <w:szCs w:val="24"/>
        </w:rPr>
        <w:t>九、签订时间</w:t>
      </w:r>
      <w:bookmarkEnd w:id="481"/>
    </w:p>
    <w:p w14:paraId="54C64D8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日签订。</w:t>
      </w:r>
    </w:p>
    <w:p w14:paraId="22D22FC9">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482" w:name="_Toc351203490"/>
      <w:r>
        <w:rPr>
          <w:rFonts w:hint="eastAsia" w:ascii="宋体" w:hAnsi="宋体" w:eastAsia="宋体" w:cs="宋体"/>
          <w:b w:val="0"/>
          <w:sz w:val="24"/>
          <w:szCs w:val="24"/>
        </w:rPr>
        <w:t>十、签订地点</w:t>
      </w:r>
      <w:bookmarkEnd w:id="482"/>
    </w:p>
    <w:p w14:paraId="03E1BFC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本合同在</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签订。</w:t>
      </w:r>
    </w:p>
    <w:p w14:paraId="76133BAA">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483" w:name="_Toc351203491"/>
      <w:r>
        <w:rPr>
          <w:rFonts w:hint="eastAsia" w:ascii="宋体" w:hAnsi="宋体" w:eastAsia="宋体" w:cs="宋体"/>
          <w:b w:val="0"/>
          <w:sz w:val="24"/>
          <w:szCs w:val="24"/>
        </w:rPr>
        <w:t>十一、补充协议</w:t>
      </w:r>
      <w:bookmarkEnd w:id="483"/>
    </w:p>
    <w:p w14:paraId="40C6EBB0">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合同未尽事宜，合同当事人另行签订补充协议，补充协议是合同的组成部分。</w:t>
      </w:r>
    </w:p>
    <w:p w14:paraId="431C1C3E">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484" w:name="_Toc351203492"/>
      <w:r>
        <w:rPr>
          <w:rFonts w:hint="eastAsia" w:ascii="宋体" w:hAnsi="宋体" w:eastAsia="宋体" w:cs="宋体"/>
          <w:b w:val="0"/>
          <w:sz w:val="24"/>
          <w:szCs w:val="24"/>
        </w:rPr>
        <w:t>十二、合同生效</w:t>
      </w:r>
      <w:bookmarkEnd w:id="484"/>
    </w:p>
    <w:p w14:paraId="394B3FD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本合同自</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生效。</w:t>
      </w:r>
    </w:p>
    <w:p w14:paraId="1E236ABA">
      <w:pPr>
        <w:pStyle w:val="5"/>
        <w:tabs>
          <w:tab w:val="left" w:pos="864"/>
        </w:tabs>
        <w:spacing w:before="120" w:after="120" w:line="360" w:lineRule="auto"/>
        <w:rPr>
          <w:rFonts w:hint="eastAsia" w:ascii="宋体" w:hAnsi="宋体" w:eastAsia="宋体" w:cs="宋体"/>
          <w:bCs w:val="0"/>
          <w:sz w:val="24"/>
          <w:szCs w:val="24"/>
        </w:rPr>
      </w:pPr>
      <w:r>
        <w:rPr>
          <w:rFonts w:hint="eastAsia" w:ascii="宋体" w:hAnsi="宋体" w:eastAsia="宋体" w:cs="宋体"/>
          <w:bCs w:val="0"/>
          <w:sz w:val="24"/>
          <w:szCs w:val="24"/>
        </w:rPr>
        <w:t xml:space="preserve">    </w:t>
      </w:r>
      <w:bookmarkStart w:id="485" w:name="_Toc351203493"/>
      <w:r>
        <w:rPr>
          <w:rFonts w:hint="eastAsia" w:ascii="宋体" w:hAnsi="宋体" w:eastAsia="宋体" w:cs="宋体"/>
          <w:b w:val="0"/>
          <w:sz w:val="24"/>
          <w:szCs w:val="24"/>
        </w:rPr>
        <w:t>十三、合同份数</w:t>
      </w:r>
      <w:bookmarkEnd w:id="485"/>
    </w:p>
    <w:p w14:paraId="6249D7A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本合同一式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份，均具有同等法律效力，发包人执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份，承包人执</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份。</w:t>
      </w:r>
    </w:p>
    <w:p w14:paraId="0FB008FB">
      <w:pPr>
        <w:spacing w:line="360" w:lineRule="auto"/>
        <w:rPr>
          <w:rFonts w:hint="eastAsia" w:ascii="宋体" w:hAnsi="宋体" w:eastAsia="宋体" w:cs="宋体"/>
          <w:bCs/>
          <w:sz w:val="24"/>
          <w:szCs w:val="24"/>
        </w:rPr>
      </w:pPr>
    </w:p>
    <w:p w14:paraId="112B2983">
      <w:pPr>
        <w:spacing w:line="360" w:lineRule="auto"/>
        <w:rPr>
          <w:rFonts w:hint="eastAsia" w:ascii="宋体" w:hAnsi="宋体" w:eastAsia="宋体" w:cs="宋体"/>
          <w:sz w:val="24"/>
          <w:szCs w:val="24"/>
        </w:rPr>
      </w:pPr>
    </w:p>
    <w:p w14:paraId="19816667">
      <w:pPr>
        <w:spacing w:line="360" w:lineRule="auto"/>
        <w:rPr>
          <w:rFonts w:hint="eastAsia" w:ascii="宋体" w:hAnsi="宋体" w:eastAsia="宋体" w:cs="宋体"/>
          <w:sz w:val="24"/>
          <w:szCs w:val="24"/>
        </w:rPr>
      </w:pPr>
      <w:r>
        <w:rPr>
          <w:rFonts w:hint="eastAsia" w:ascii="宋体" w:hAnsi="宋体" w:eastAsia="宋体" w:cs="宋体"/>
          <w:sz w:val="24"/>
          <w:szCs w:val="24"/>
        </w:rPr>
        <w:t>发包人：  (公章)             承包人：  (公章)</w:t>
      </w:r>
    </w:p>
    <w:p w14:paraId="3D1AEB57">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068B5005">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24F20640">
      <w:pPr>
        <w:spacing w:line="360" w:lineRule="auto"/>
        <w:rPr>
          <w:rFonts w:hint="eastAsia" w:ascii="宋体" w:hAnsi="宋体" w:eastAsia="宋体" w:cs="宋体"/>
          <w:sz w:val="24"/>
          <w:szCs w:val="24"/>
        </w:rPr>
      </w:pPr>
      <w:r>
        <w:rPr>
          <w:rFonts w:hint="eastAsia" w:ascii="宋体" w:hAnsi="宋体" w:eastAsia="宋体" w:cs="宋体"/>
          <w:sz w:val="24"/>
          <w:szCs w:val="24"/>
        </w:rPr>
        <w:t>（签字）                    （签字）</w:t>
      </w:r>
    </w:p>
    <w:p w14:paraId="2F946CA9">
      <w:pPr>
        <w:spacing w:line="360" w:lineRule="auto"/>
        <w:rPr>
          <w:rFonts w:hint="eastAsia" w:ascii="宋体" w:hAnsi="宋体" w:eastAsia="宋体" w:cs="宋体"/>
          <w:sz w:val="24"/>
          <w:szCs w:val="24"/>
          <w:u w:val="single"/>
        </w:rPr>
      </w:pPr>
    </w:p>
    <w:p w14:paraId="3F089E5C">
      <w:pPr>
        <w:tabs>
          <w:tab w:val="left" w:pos="4410"/>
        </w:tabs>
        <w:spacing w:line="360" w:lineRule="auto"/>
        <w:rPr>
          <w:rFonts w:hint="eastAsia" w:ascii="宋体" w:hAnsi="宋体" w:eastAsia="宋体" w:cs="宋体"/>
          <w:sz w:val="24"/>
          <w:szCs w:val="24"/>
        </w:rPr>
      </w:pPr>
      <w:r>
        <w:rPr>
          <w:rFonts w:hint="eastAsia" w:ascii="宋体" w:hAnsi="宋体" w:eastAsia="宋体" w:cs="宋体"/>
          <w:sz w:val="24"/>
          <w:szCs w:val="24"/>
        </w:rPr>
        <w:t>组织机构代码：</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组织机构代码：</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w:t>
      </w:r>
    </w:p>
    <w:p w14:paraId="6DDC521E">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      </w:t>
      </w:r>
    </w:p>
    <w:p w14:paraId="3B136B72">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 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2733A382">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       </w:t>
      </w:r>
    </w:p>
    <w:p w14:paraId="38480C8E">
      <w:pPr>
        <w:spacing w:line="360" w:lineRule="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w:t>
      </w:r>
      <w:r>
        <w:rPr>
          <w:rFonts w:hint="eastAsia" w:ascii="宋体" w:hAnsi="宋体" w:eastAsia="宋体" w:cs="宋体"/>
          <w:sz w:val="24"/>
          <w:szCs w:val="24"/>
          <w:u w:val="single"/>
        </w:rPr>
        <w:t xml:space="preserve">             </w:t>
      </w:r>
    </w:p>
    <w:p w14:paraId="7AA855B2">
      <w:pPr>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09D55B19">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   </w:t>
      </w:r>
    </w:p>
    <w:p w14:paraId="775E108B">
      <w:pPr>
        <w:spacing w:line="360" w:lineRule="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电子信箱：</w:t>
      </w:r>
      <w:r>
        <w:rPr>
          <w:rFonts w:hint="eastAsia" w:ascii="宋体" w:hAnsi="宋体" w:eastAsia="宋体" w:cs="宋体"/>
          <w:sz w:val="24"/>
          <w:szCs w:val="24"/>
          <w:u w:val="single"/>
        </w:rPr>
        <w:t xml:space="preserve">   </w:t>
      </w:r>
    </w:p>
    <w:p w14:paraId="2562BAD3">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33FCFE6C">
      <w:pPr>
        <w:spacing w:line="360" w:lineRule="auto"/>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3492A7E3">
      <w:pPr>
        <w:pStyle w:val="4"/>
        <w:jc w:val="center"/>
        <w:rPr>
          <w:rFonts w:hint="eastAsia" w:ascii="宋体" w:hAnsi="宋体" w:eastAsia="宋体" w:cs="宋体"/>
          <w:sz w:val="24"/>
          <w:szCs w:val="24"/>
        </w:rPr>
      </w:pPr>
      <w:r>
        <w:rPr>
          <w:rFonts w:hint="eastAsia" w:ascii="宋体" w:hAnsi="宋体" w:eastAsia="宋体" w:cs="宋体"/>
          <w:sz w:val="24"/>
          <w:szCs w:val="24"/>
        </w:rPr>
        <w:br w:type="page"/>
      </w:r>
      <w:bookmarkStart w:id="486" w:name="_Toc351203494"/>
      <w:r>
        <w:rPr>
          <w:rFonts w:hint="eastAsia" w:ascii="宋体" w:hAnsi="宋体" w:eastAsia="宋体" w:cs="宋体"/>
          <w:sz w:val="24"/>
          <w:szCs w:val="24"/>
        </w:rPr>
        <w:t>第二部分 通用合同条款</w:t>
      </w:r>
      <w:bookmarkEnd w:id="486"/>
      <w:bookmarkStart w:id="487" w:name="_Toc337558727"/>
    </w:p>
    <w:bookmarkEnd w:id="487"/>
    <w:p w14:paraId="7C00D658">
      <w:pPr>
        <w:spacing w:line="360" w:lineRule="auto"/>
        <w:ind w:firstLine="484" w:firstLineChars="202"/>
        <w:rPr>
          <w:rFonts w:hint="eastAsia" w:ascii="宋体" w:hAnsi="宋体" w:eastAsia="宋体" w:cs="宋体"/>
          <w:sz w:val="24"/>
          <w:szCs w:val="24"/>
        </w:rPr>
      </w:pPr>
      <w:bookmarkStart w:id="488" w:name="_Toc337558728"/>
      <w:bookmarkStart w:id="489" w:name="_Toc351203496"/>
      <w:bookmarkStart w:id="490" w:name="_Toc296503028"/>
      <w:bookmarkStart w:id="491" w:name="_Toc296346529"/>
      <w:r>
        <w:rPr>
          <w:rFonts w:hint="eastAsia" w:ascii="宋体" w:hAnsi="宋体" w:eastAsia="宋体" w:cs="宋体"/>
          <w:sz w:val="24"/>
          <w:szCs w:val="24"/>
        </w:rPr>
        <w:t>本合同通用条款全部采用中华人民共和国住房和城乡建设部、国家工商行政管理局制定的《建设工程施工合同（示范文本）》（GF-2013-0201）第二部分《通用条款》。</w:t>
      </w:r>
    </w:p>
    <w:bookmarkEnd w:id="488"/>
    <w:bookmarkEnd w:id="489"/>
    <w:bookmarkEnd w:id="490"/>
    <w:bookmarkEnd w:id="491"/>
    <w:p w14:paraId="4304D238">
      <w:pPr>
        <w:pStyle w:val="4"/>
        <w:jc w:val="center"/>
        <w:rPr>
          <w:rFonts w:hint="eastAsia" w:ascii="宋体" w:hAnsi="宋体" w:eastAsia="宋体" w:cs="宋体"/>
          <w:sz w:val="24"/>
          <w:szCs w:val="24"/>
        </w:rPr>
      </w:pPr>
      <w:bookmarkStart w:id="492" w:name="_Toc351203632"/>
      <w:r>
        <w:rPr>
          <w:rFonts w:hint="eastAsia" w:ascii="宋体" w:hAnsi="宋体" w:eastAsia="宋体" w:cs="宋体"/>
          <w:sz w:val="24"/>
          <w:szCs w:val="24"/>
        </w:rPr>
        <w:t>第三部分 专用合同条款</w:t>
      </w:r>
      <w:bookmarkEnd w:id="492"/>
    </w:p>
    <w:p w14:paraId="398F6BB3">
      <w:pPr>
        <w:pStyle w:val="5"/>
        <w:tabs>
          <w:tab w:val="left" w:pos="864"/>
        </w:tabs>
        <w:spacing w:before="120" w:after="120" w:line="360" w:lineRule="auto"/>
        <w:rPr>
          <w:rFonts w:hint="eastAsia" w:ascii="宋体" w:hAnsi="宋体" w:eastAsia="宋体" w:cs="宋体"/>
          <w:b w:val="0"/>
          <w:sz w:val="24"/>
          <w:szCs w:val="24"/>
        </w:rPr>
      </w:pPr>
      <w:bookmarkStart w:id="493" w:name="_Toc351203633"/>
      <w:r>
        <w:rPr>
          <w:rFonts w:hint="eastAsia" w:ascii="宋体" w:hAnsi="宋体" w:eastAsia="宋体" w:cs="宋体"/>
          <w:b w:val="0"/>
          <w:sz w:val="24"/>
          <w:szCs w:val="24"/>
        </w:rPr>
        <w:t>1</w:t>
      </w:r>
      <w:bookmarkStart w:id="494" w:name="_Toc296890984"/>
      <w:bookmarkStart w:id="495" w:name="_Toc296944495"/>
      <w:bookmarkStart w:id="496" w:name="_Toc297120456"/>
      <w:bookmarkStart w:id="497" w:name="_Toc292559361"/>
      <w:bookmarkStart w:id="498" w:name="_Toc296503156"/>
      <w:bookmarkStart w:id="499" w:name="_Toc292559866"/>
      <w:bookmarkStart w:id="500" w:name="_Toc297048342"/>
      <w:bookmarkStart w:id="501" w:name="_Toc296346657"/>
      <w:bookmarkStart w:id="502" w:name="_Toc296891196"/>
      <w:bookmarkStart w:id="503" w:name="_Toc296347155"/>
      <w:r>
        <w:rPr>
          <w:rFonts w:hint="eastAsia" w:ascii="宋体" w:hAnsi="宋体" w:eastAsia="宋体" w:cs="宋体"/>
          <w:b w:val="0"/>
          <w:sz w:val="24"/>
          <w:szCs w:val="24"/>
        </w:rPr>
        <w:t>. 一般约定</w:t>
      </w:r>
      <w:bookmarkEnd w:id="493"/>
    </w:p>
    <w:bookmarkEnd w:id="494"/>
    <w:bookmarkEnd w:id="495"/>
    <w:bookmarkEnd w:id="496"/>
    <w:bookmarkEnd w:id="497"/>
    <w:bookmarkEnd w:id="498"/>
    <w:bookmarkEnd w:id="499"/>
    <w:bookmarkEnd w:id="500"/>
    <w:bookmarkEnd w:id="501"/>
    <w:bookmarkEnd w:id="502"/>
    <w:bookmarkEnd w:id="503"/>
    <w:p w14:paraId="2AF8C9FD">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词语定义</w:t>
      </w:r>
    </w:p>
    <w:p w14:paraId="4DF224A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1.1.1合同</w:t>
      </w:r>
    </w:p>
    <w:p w14:paraId="33D6E37F">
      <w:pPr>
        <w:spacing w:line="360" w:lineRule="auto"/>
        <w:ind w:left="4041" w:leftChars="210" w:hanging="3600" w:hangingChars="1500"/>
        <w:rPr>
          <w:rFonts w:hint="eastAsia" w:ascii="宋体" w:hAnsi="宋体" w:eastAsia="宋体" w:cs="宋体"/>
          <w:sz w:val="24"/>
          <w:szCs w:val="24"/>
        </w:rPr>
      </w:pPr>
      <w:r>
        <w:rPr>
          <w:rFonts w:hint="eastAsia" w:ascii="宋体" w:hAnsi="宋体" w:eastAsia="宋体" w:cs="宋体"/>
          <w:sz w:val="24"/>
          <w:szCs w:val="24"/>
        </w:rPr>
        <w:t>1.1.1.10其他合同文件包括：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AA72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合同当事人及其他相关方</w:t>
      </w:r>
    </w:p>
    <w:p w14:paraId="67624C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1.1.2.4监理人：</w:t>
      </w:r>
    </w:p>
    <w:p w14:paraId="25513A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     </w:t>
      </w:r>
      <w:r>
        <w:rPr>
          <w:rFonts w:hint="eastAsia" w:ascii="宋体" w:hAnsi="宋体" w:eastAsia="宋体" w:cs="宋体"/>
          <w:sz w:val="24"/>
          <w:szCs w:val="24"/>
        </w:rPr>
        <w:t>；</w:t>
      </w:r>
    </w:p>
    <w:p w14:paraId="6D0ECD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   </w:t>
      </w:r>
      <w:r>
        <w:rPr>
          <w:rFonts w:hint="eastAsia" w:ascii="宋体" w:hAnsi="宋体" w:eastAsia="宋体" w:cs="宋体"/>
          <w:sz w:val="24"/>
          <w:szCs w:val="24"/>
        </w:rPr>
        <w:t>；</w:t>
      </w:r>
    </w:p>
    <w:p w14:paraId="54C900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            </w:t>
      </w:r>
      <w:r>
        <w:rPr>
          <w:rFonts w:hint="eastAsia" w:ascii="宋体" w:hAnsi="宋体" w:eastAsia="宋体" w:cs="宋体"/>
          <w:sz w:val="24"/>
          <w:szCs w:val="24"/>
        </w:rPr>
        <w:t>；</w:t>
      </w:r>
    </w:p>
    <w:p w14:paraId="3811EF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w:t>
      </w:r>
      <w:r>
        <w:rPr>
          <w:rFonts w:hint="eastAsia" w:ascii="宋体" w:hAnsi="宋体" w:eastAsia="宋体" w:cs="宋体"/>
          <w:sz w:val="24"/>
          <w:szCs w:val="24"/>
        </w:rPr>
        <w:t>；</w:t>
      </w:r>
    </w:p>
    <w:p w14:paraId="47E15A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            </w:t>
      </w:r>
      <w:r>
        <w:rPr>
          <w:rFonts w:hint="eastAsia" w:ascii="宋体" w:hAnsi="宋体" w:eastAsia="宋体" w:cs="宋体"/>
          <w:sz w:val="24"/>
          <w:szCs w:val="24"/>
        </w:rPr>
        <w:t>。</w:t>
      </w:r>
    </w:p>
    <w:p w14:paraId="031D3C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1.1.2.5 设计人：</w:t>
      </w:r>
    </w:p>
    <w:p w14:paraId="64AFC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    </w:t>
      </w:r>
      <w:r>
        <w:rPr>
          <w:rFonts w:hint="eastAsia" w:ascii="宋体" w:hAnsi="宋体" w:eastAsia="宋体" w:cs="宋体"/>
          <w:sz w:val="24"/>
          <w:szCs w:val="24"/>
        </w:rPr>
        <w:t>；</w:t>
      </w:r>
    </w:p>
    <w:p w14:paraId="092765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   </w:t>
      </w:r>
      <w:r>
        <w:rPr>
          <w:rFonts w:hint="eastAsia" w:ascii="宋体" w:hAnsi="宋体" w:eastAsia="宋体" w:cs="宋体"/>
          <w:sz w:val="24"/>
          <w:szCs w:val="24"/>
        </w:rPr>
        <w:t>；</w:t>
      </w:r>
    </w:p>
    <w:p w14:paraId="1D0598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             </w:t>
      </w:r>
      <w:r>
        <w:rPr>
          <w:rFonts w:hint="eastAsia" w:ascii="宋体" w:hAnsi="宋体" w:eastAsia="宋体" w:cs="宋体"/>
          <w:sz w:val="24"/>
          <w:szCs w:val="24"/>
        </w:rPr>
        <w:t>；</w:t>
      </w:r>
    </w:p>
    <w:p w14:paraId="4A06A9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                </w:t>
      </w:r>
      <w:r>
        <w:rPr>
          <w:rFonts w:hint="eastAsia" w:ascii="宋体" w:hAnsi="宋体" w:eastAsia="宋体" w:cs="宋体"/>
          <w:sz w:val="24"/>
          <w:szCs w:val="24"/>
        </w:rPr>
        <w:t>；</w:t>
      </w:r>
    </w:p>
    <w:p w14:paraId="02A8D1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            </w:t>
      </w:r>
      <w:r>
        <w:rPr>
          <w:rFonts w:hint="eastAsia" w:ascii="宋体" w:hAnsi="宋体" w:eastAsia="宋体" w:cs="宋体"/>
          <w:sz w:val="24"/>
          <w:szCs w:val="24"/>
        </w:rPr>
        <w:t>。</w:t>
      </w:r>
    </w:p>
    <w:p w14:paraId="4C2374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工程和设备</w:t>
      </w:r>
    </w:p>
    <w:p w14:paraId="3271ED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1.1.3.7 作为施工现场组成部分的其他场所包括：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1FCD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1.1.3.9 永久占地包括：</w:t>
      </w:r>
      <w:r>
        <w:rPr>
          <w:rFonts w:hint="eastAsia" w:ascii="宋体" w:hAnsi="宋体" w:eastAsia="宋体" w:cs="宋体"/>
          <w:sz w:val="24"/>
          <w:szCs w:val="24"/>
          <w:u w:val="single"/>
        </w:rPr>
        <w:t xml:space="preserve">                        </w:t>
      </w:r>
      <w:r>
        <w:rPr>
          <w:rFonts w:hint="eastAsia" w:ascii="宋体" w:hAnsi="宋体" w:eastAsia="宋体" w:cs="宋体"/>
          <w:sz w:val="24"/>
          <w:szCs w:val="24"/>
        </w:rPr>
        <w:t>。</w:t>
      </w:r>
    </w:p>
    <w:p w14:paraId="6AC9C0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1.1.3.10 临时占地包括：</w:t>
      </w:r>
      <w:r>
        <w:rPr>
          <w:rFonts w:hint="eastAsia" w:ascii="宋体" w:hAnsi="宋体" w:eastAsia="宋体" w:cs="宋体"/>
          <w:sz w:val="24"/>
          <w:szCs w:val="24"/>
          <w:u w:val="single"/>
        </w:rPr>
        <w:t xml:space="preserve">                       </w:t>
      </w:r>
      <w:r>
        <w:rPr>
          <w:rFonts w:hint="eastAsia" w:ascii="宋体" w:hAnsi="宋体" w:eastAsia="宋体" w:cs="宋体"/>
          <w:sz w:val="24"/>
          <w:szCs w:val="24"/>
        </w:rPr>
        <w:t>。</w:t>
      </w:r>
    </w:p>
    <w:p w14:paraId="5F622B0F">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1.3法律 </w:t>
      </w:r>
    </w:p>
    <w:p w14:paraId="1C49CEB5">
      <w:pPr>
        <w:autoSpaceDE w:val="0"/>
        <w:autoSpaceDN w:val="0"/>
        <w:adjustRightInd w:val="0"/>
        <w:spacing w:line="360" w:lineRule="auto"/>
        <w:ind w:left="596" w:leftChars="284"/>
        <w:jc w:val="left"/>
        <w:rPr>
          <w:rFonts w:hint="eastAsia" w:ascii="宋体" w:hAnsi="宋体" w:eastAsia="宋体" w:cs="宋体"/>
          <w:sz w:val="24"/>
          <w:szCs w:val="24"/>
          <w:lang w:eastAsia="zh-CN"/>
        </w:rPr>
      </w:pPr>
      <w:r>
        <w:rPr>
          <w:rFonts w:hint="eastAsia" w:ascii="宋体" w:hAnsi="宋体" w:eastAsia="宋体" w:cs="宋体"/>
          <w:sz w:val="24"/>
          <w:szCs w:val="24"/>
        </w:rPr>
        <w:t>适用于合同的其他规范性文件：</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 xml:space="preserve"> </w:t>
      </w:r>
    </w:p>
    <w:p w14:paraId="601FB726">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 标准和规范</w:t>
      </w:r>
    </w:p>
    <w:p w14:paraId="56C3E376">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1.4.1适用于工程的标准规范包括：</w:t>
      </w:r>
      <w:r>
        <w:rPr>
          <w:rFonts w:hint="eastAsia" w:ascii="宋体" w:hAnsi="宋体" w:eastAsia="宋体" w:cs="宋体"/>
          <w:sz w:val="24"/>
          <w:szCs w:val="24"/>
          <w:u w:val="single"/>
        </w:rPr>
        <w:t xml:space="preserve">                </w:t>
      </w:r>
      <w:r>
        <w:rPr>
          <w:rFonts w:hint="eastAsia" w:ascii="宋体" w:hAnsi="宋体" w:cs="宋体"/>
          <w:sz w:val="24"/>
          <w:szCs w:val="24"/>
          <w:u w:val="single"/>
          <w:lang w:val="en-US" w:eastAsia="zh-CN"/>
        </w:rPr>
        <w:t xml:space="preserve"> </w:t>
      </w:r>
    </w:p>
    <w:p w14:paraId="57D962F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发包人提供国外标准、规范的名称：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20ACCD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发包人提供国外标准、规范的份数：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9E4567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发包人提供国外标准、规范的名称：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CD44B37">
      <w:pPr>
        <w:spacing w:line="360" w:lineRule="auto"/>
        <w:ind w:left="596" w:leftChars="284"/>
        <w:jc w:val="left"/>
        <w:rPr>
          <w:rFonts w:hint="eastAsia" w:ascii="宋体" w:hAnsi="宋体" w:eastAsia="宋体" w:cs="宋体"/>
          <w:sz w:val="24"/>
          <w:szCs w:val="24"/>
        </w:rPr>
      </w:pPr>
      <w:r>
        <w:rPr>
          <w:rFonts w:hint="eastAsia" w:ascii="宋体" w:hAnsi="宋体" w:eastAsia="宋体" w:cs="宋体"/>
          <w:sz w:val="24"/>
          <w:szCs w:val="24"/>
        </w:rPr>
        <w:t>1.4.3发包人对工程的技术标准和功能要求的特殊要</w:t>
      </w:r>
      <w:r>
        <w:rPr>
          <w:rFonts w:hint="eastAsia" w:ascii="宋体" w:hAnsi="宋体" w:cs="宋体"/>
          <w:sz w:val="24"/>
          <w:szCs w:val="24"/>
          <w:lang w:val="en-US" w:eastAsia="zh-CN"/>
        </w:rPr>
        <w:t>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B31760">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 合同文件的优先顺序</w:t>
      </w:r>
    </w:p>
    <w:p w14:paraId="5A8B260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合同文件组成及优先顺序为：</w:t>
      </w:r>
      <w:r>
        <w:rPr>
          <w:rFonts w:hint="eastAsia" w:ascii="宋体" w:hAnsi="宋体" w:eastAsia="宋体" w:cs="宋体"/>
          <w:sz w:val="24"/>
          <w:szCs w:val="24"/>
          <w:u w:val="single"/>
        </w:rPr>
        <w:t xml:space="preserve">              </w:t>
      </w:r>
    </w:p>
    <w:p w14:paraId="6C2DD160">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图纸和承包人文件</w:t>
      </w:r>
      <w:r>
        <w:rPr>
          <w:rFonts w:hint="eastAsia" w:ascii="宋体" w:hAnsi="宋体" w:eastAsia="宋体" w:cs="宋体"/>
          <w:sz w:val="24"/>
          <w:szCs w:val="24"/>
        </w:rPr>
        <w:tab/>
      </w:r>
    </w:p>
    <w:p w14:paraId="53B489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图纸的提供</w:t>
      </w:r>
    </w:p>
    <w:p w14:paraId="12BD43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发包人向承包人提供图纸的期限：</w:t>
      </w:r>
      <w:r>
        <w:rPr>
          <w:rFonts w:hint="eastAsia" w:ascii="宋体" w:hAnsi="宋体" w:eastAsia="宋体" w:cs="宋体"/>
          <w:sz w:val="24"/>
          <w:szCs w:val="24"/>
          <w:u w:val="single"/>
        </w:rPr>
        <w:t>    </w:t>
      </w:r>
      <w:r>
        <w:rPr>
          <w:rFonts w:hint="eastAsia" w:ascii="宋体" w:hAnsi="宋体" w:eastAsia="宋体" w:cs="宋体"/>
          <w:sz w:val="24"/>
          <w:szCs w:val="24"/>
        </w:rPr>
        <w:t>；</w:t>
      </w:r>
    </w:p>
    <w:p w14:paraId="60C3F2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发包人向承包人提供图纸的数量：</w:t>
      </w:r>
      <w:r>
        <w:rPr>
          <w:rFonts w:hint="eastAsia" w:ascii="宋体" w:hAnsi="宋体" w:eastAsia="宋体" w:cs="宋体"/>
          <w:sz w:val="24"/>
          <w:szCs w:val="24"/>
          <w:u w:val="single"/>
        </w:rPr>
        <w:t>    </w:t>
      </w:r>
      <w:r>
        <w:rPr>
          <w:rFonts w:hint="eastAsia" w:ascii="宋体" w:hAnsi="宋体" w:eastAsia="宋体" w:cs="宋体"/>
          <w:sz w:val="24"/>
          <w:szCs w:val="24"/>
        </w:rPr>
        <w:t>；</w:t>
      </w:r>
    </w:p>
    <w:p w14:paraId="0701A6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发包人向承包人提供图纸的内容：</w:t>
      </w:r>
      <w:r>
        <w:rPr>
          <w:rFonts w:hint="eastAsia" w:ascii="宋体" w:hAnsi="宋体" w:eastAsia="宋体" w:cs="宋体"/>
          <w:sz w:val="24"/>
          <w:szCs w:val="24"/>
          <w:u w:val="single"/>
        </w:rPr>
        <w:t>    </w:t>
      </w:r>
      <w:r>
        <w:rPr>
          <w:rFonts w:hint="eastAsia" w:ascii="宋体" w:hAnsi="宋体" w:eastAsia="宋体" w:cs="宋体"/>
          <w:sz w:val="24"/>
          <w:szCs w:val="24"/>
        </w:rPr>
        <w:t>。</w:t>
      </w:r>
    </w:p>
    <w:p w14:paraId="16089E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 承包人文件</w:t>
      </w:r>
    </w:p>
    <w:p w14:paraId="4D3BEE1B">
      <w:pPr>
        <w:spacing w:line="360" w:lineRule="auto"/>
        <w:ind w:left="596" w:leftChars="284"/>
        <w:rPr>
          <w:rFonts w:hint="eastAsia" w:ascii="宋体" w:hAnsi="宋体" w:eastAsia="宋体" w:cs="宋体"/>
          <w:sz w:val="24"/>
          <w:szCs w:val="24"/>
        </w:rPr>
      </w:pPr>
      <w:r>
        <w:rPr>
          <w:rFonts w:hint="eastAsia" w:ascii="宋体" w:hAnsi="宋体" w:eastAsia="宋体" w:cs="宋体"/>
          <w:sz w:val="24"/>
          <w:szCs w:val="24"/>
        </w:rPr>
        <w:t>需要由承包人提供的文件，包括：</w:t>
      </w:r>
      <w:r>
        <w:rPr>
          <w:rFonts w:hint="eastAsia" w:ascii="宋体" w:hAnsi="宋体" w:eastAsia="宋体" w:cs="宋体"/>
          <w:sz w:val="24"/>
          <w:szCs w:val="24"/>
          <w:u w:val="single"/>
        </w:rPr>
        <w:t>          </w:t>
      </w:r>
    </w:p>
    <w:p w14:paraId="66C4A2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承包人提供的文件的期限为：</w:t>
      </w:r>
      <w:r>
        <w:rPr>
          <w:rFonts w:hint="eastAsia" w:ascii="宋体" w:hAnsi="宋体" w:eastAsia="宋体" w:cs="宋体"/>
          <w:sz w:val="24"/>
          <w:szCs w:val="24"/>
          <w:u w:val="single"/>
        </w:rPr>
        <w:t>       </w:t>
      </w:r>
      <w:r>
        <w:rPr>
          <w:rFonts w:hint="eastAsia" w:ascii="宋体" w:hAnsi="宋体" w:eastAsia="宋体" w:cs="宋体"/>
          <w:sz w:val="24"/>
          <w:szCs w:val="24"/>
        </w:rPr>
        <w:t>；</w:t>
      </w:r>
    </w:p>
    <w:p w14:paraId="4A2839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承包人提供的文件的数量为：</w:t>
      </w:r>
      <w:r>
        <w:rPr>
          <w:rFonts w:hint="eastAsia" w:ascii="宋体" w:hAnsi="宋体" w:eastAsia="宋体" w:cs="宋体"/>
          <w:sz w:val="24"/>
          <w:szCs w:val="24"/>
          <w:u w:val="single"/>
        </w:rPr>
        <w:t>          </w:t>
      </w:r>
      <w:r>
        <w:rPr>
          <w:rFonts w:hint="eastAsia" w:ascii="宋体" w:hAnsi="宋体" w:eastAsia="宋体" w:cs="宋体"/>
          <w:sz w:val="24"/>
          <w:szCs w:val="24"/>
        </w:rPr>
        <w:t>；</w:t>
      </w:r>
    </w:p>
    <w:p w14:paraId="6DC7F3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承包人提供的文件的形式为：</w:t>
      </w:r>
      <w:r>
        <w:rPr>
          <w:rFonts w:hint="eastAsia" w:ascii="宋体" w:hAnsi="宋体" w:eastAsia="宋体" w:cs="宋体"/>
          <w:sz w:val="24"/>
          <w:szCs w:val="24"/>
          <w:u w:val="single"/>
        </w:rPr>
        <w:t>       </w:t>
      </w:r>
      <w:r>
        <w:rPr>
          <w:rFonts w:hint="eastAsia" w:ascii="宋体" w:hAnsi="宋体" w:eastAsia="宋体" w:cs="宋体"/>
          <w:sz w:val="24"/>
          <w:szCs w:val="24"/>
        </w:rPr>
        <w:t>；</w:t>
      </w:r>
    </w:p>
    <w:p w14:paraId="740F1C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发包人审批承包人文件的期限：</w:t>
      </w:r>
      <w:r>
        <w:rPr>
          <w:rFonts w:hint="eastAsia" w:ascii="宋体" w:hAnsi="宋体" w:eastAsia="宋体" w:cs="宋体"/>
          <w:sz w:val="24"/>
          <w:szCs w:val="24"/>
          <w:u w:val="single"/>
        </w:rPr>
        <w:t>       </w:t>
      </w:r>
      <w:r>
        <w:rPr>
          <w:rFonts w:hint="eastAsia" w:ascii="宋体" w:hAnsi="宋体" w:eastAsia="宋体" w:cs="宋体"/>
          <w:sz w:val="24"/>
          <w:szCs w:val="24"/>
        </w:rPr>
        <w:t>。</w:t>
      </w:r>
    </w:p>
    <w:p w14:paraId="225FC3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1.6.5 现场图纸准备</w:t>
      </w:r>
    </w:p>
    <w:p w14:paraId="1D9A7F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关于现场图纸准备的约定：</w:t>
      </w:r>
      <w:r>
        <w:rPr>
          <w:rFonts w:hint="eastAsia" w:ascii="宋体" w:hAnsi="宋体" w:eastAsia="宋体" w:cs="宋体"/>
          <w:sz w:val="24"/>
          <w:szCs w:val="24"/>
          <w:u w:val="single"/>
        </w:rPr>
        <w:t>          </w:t>
      </w:r>
      <w:r>
        <w:rPr>
          <w:rFonts w:hint="eastAsia" w:ascii="宋体" w:hAnsi="宋体" w:eastAsia="宋体" w:cs="宋体"/>
          <w:sz w:val="24"/>
          <w:szCs w:val="24"/>
        </w:rPr>
        <w:t>。</w:t>
      </w:r>
    </w:p>
    <w:p w14:paraId="24514EC9">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联络</w:t>
      </w:r>
    </w:p>
    <w:p w14:paraId="3065DB1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1.7.1发包人和承包人应当在</w:t>
      </w:r>
      <w:r>
        <w:rPr>
          <w:rFonts w:hint="eastAsia" w:ascii="宋体" w:hAnsi="宋体" w:eastAsia="宋体" w:cs="宋体"/>
          <w:sz w:val="24"/>
          <w:szCs w:val="24"/>
          <w:u w:val="single"/>
        </w:rPr>
        <w:t xml:space="preserve">    </w:t>
      </w:r>
      <w:r>
        <w:rPr>
          <w:rFonts w:hint="eastAsia" w:ascii="宋体" w:hAnsi="宋体" w:eastAsia="宋体" w:cs="宋体"/>
          <w:sz w:val="24"/>
          <w:szCs w:val="24"/>
        </w:rPr>
        <w:t>天内将与合同有关的通知、批准、证明、证书、指示、指令、要求、请求、同意、意见、确定和决定等书面函件送达对方当事人。</w:t>
      </w:r>
    </w:p>
    <w:p w14:paraId="30121B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发包人接收文件的地点：</w:t>
      </w:r>
      <w:r>
        <w:rPr>
          <w:rFonts w:hint="eastAsia" w:ascii="宋体" w:hAnsi="宋体" w:eastAsia="宋体" w:cs="宋体"/>
          <w:sz w:val="24"/>
          <w:szCs w:val="24"/>
          <w:u w:val="single"/>
        </w:rPr>
        <w:t>      </w:t>
      </w:r>
      <w:r>
        <w:rPr>
          <w:rFonts w:hint="eastAsia" w:ascii="宋体" w:hAnsi="宋体" w:eastAsia="宋体" w:cs="宋体"/>
          <w:sz w:val="24"/>
          <w:szCs w:val="24"/>
        </w:rPr>
        <w:t>；</w:t>
      </w:r>
    </w:p>
    <w:p w14:paraId="6373EC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发包人指定的接收人为：</w:t>
      </w:r>
      <w:r>
        <w:rPr>
          <w:rFonts w:hint="eastAsia" w:ascii="宋体" w:hAnsi="宋体" w:eastAsia="宋体" w:cs="宋体"/>
          <w:sz w:val="24"/>
          <w:szCs w:val="24"/>
          <w:u w:val="single"/>
        </w:rPr>
        <w:t>               </w:t>
      </w:r>
      <w:r>
        <w:rPr>
          <w:rFonts w:hint="eastAsia" w:ascii="宋体" w:hAnsi="宋体" w:eastAsia="宋体" w:cs="宋体"/>
          <w:sz w:val="24"/>
          <w:szCs w:val="24"/>
        </w:rPr>
        <w:t>。</w:t>
      </w:r>
    </w:p>
    <w:p w14:paraId="00894C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承包人接收文件的地点：</w:t>
      </w:r>
      <w:r>
        <w:rPr>
          <w:rFonts w:hint="eastAsia" w:ascii="宋体" w:hAnsi="宋体" w:eastAsia="宋体" w:cs="宋体"/>
          <w:sz w:val="24"/>
          <w:szCs w:val="24"/>
          <w:u w:val="single"/>
        </w:rPr>
        <w:t>             </w:t>
      </w:r>
      <w:r>
        <w:rPr>
          <w:rFonts w:hint="eastAsia" w:ascii="宋体" w:hAnsi="宋体" w:eastAsia="宋体" w:cs="宋体"/>
          <w:sz w:val="24"/>
          <w:szCs w:val="24"/>
        </w:rPr>
        <w:t>；</w:t>
      </w:r>
    </w:p>
    <w:p w14:paraId="0FE46E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承包人指定的接收人为：</w:t>
      </w:r>
      <w:r>
        <w:rPr>
          <w:rFonts w:hint="eastAsia" w:ascii="宋体" w:hAnsi="宋体" w:eastAsia="宋体" w:cs="宋体"/>
          <w:sz w:val="24"/>
          <w:szCs w:val="24"/>
          <w:u w:val="single"/>
        </w:rPr>
        <w:t>             </w:t>
      </w:r>
      <w:r>
        <w:rPr>
          <w:rFonts w:hint="eastAsia" w:ascii="宋体" w:hAnsi="宋体" w:eastAsia="宋体" w:cs="宋体"/>
          <w:sz w:val="24"/>
          <w:szCs w:val="24"/>
        </w:rPr>
        <w:t>。</w:t>
      </w:r>
    </w:p>
    <w:p w14:paraId="264A2C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监理人接收文件的地点：</w:t>
      </w:r>
      <w:r>
        <w:rPr>
          <w:rFonts w:hint="eastAsia" w:ascii="宋体" w:hAnsi="宋体" w:eastAsia="宋体" w:cs="宋体"/>
          <w:sz w:val="24"/>
          <w:szCs w:val="24"/>
          <w:u w:val="single"/>
        </w:rPr>
        <w:t>            </w:t>
      </w:r>
      <w:r>
        <w:rPr>
          <w:rFonts w:hint="eastAsia" w:ascii="宋体" w:hAnsi="宋体" w:eastAsia="宋体" w:cs="宋体"/>
          <w:sz w:val="24"/>
          <w:szCs w:val="24"/>
        </w:rPr>
        <w:t>；</w:t>
      </w:r>
    </w:p>
    <w:p w14:paraId="52E7FC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监理人指定的接收人为：</w:t>
      </w:r>
      <w:r>
        <w:rPr>
          <w:rFonts w:hint="eastAsia" w:ascii="宋体" w:hAnsi="宋体" w:eastAsia="宋体" w:cs="宋体"/>
          <w:sz w:val="24"/>
          <w:szCs w:val="24"/>
          <w:u w:val="single"/>
        </w:rPr>
        <w:t>            </w:t>
      </w:r>
      <w:r>
        <w:rPr>
          <w:rFonts w:hint="eastAsia" w:ascii="宋体" w:hAnsi="宋体" w:eastAsia="宋体" w:cs="宋体"/>
          <w:sz w:val="24"/>
          <w:szCs w:val="24"/>
        </w:rPr>
        <w:t>。</w:t>
      </w:r>
    </w:p>
    <w:p w14:paraId="7B9B5FFB">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 交通运输</w:t>
      </w:r>
    </w:p>
    <w:p w14:paraId="245692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504" w:name="_Toc300934943"/>
      <w:bookmarkStart w:id="505" w:name="_Toc304295521"/>
      <w:bookmarkStart w:id="506" w:name="_Toc312677986"/>
      <w:bookmarkStart w:id="507" w:name="_Toc303539100"/>
      <w:bookmarkStart w:id="508" w:name="_Toc318581155"/>
      <w:r>
        <w:rPr>
          <w:rFonts w:hint="eastAsia" w:ascii="宋体" w:hAnsi="宋体" w:eastAsia="宋体" w:cs="宋体"/>
          <w:sz w:val="24"/>
          <w:szCs w:val="24"/>
        </w:rPr>
        <w:t>.10.1 出入现场的权利</w:t>
      </w:r>
    </w:p>
    <w:p w14:paraId="4704FBC1">
      <w:pPr>
        <w:spacing w:line="360" w:lineRule="auto"/>
        <w:ind w:left="596" w:leftChars="284"/>
        <w:rPr>
          <w:rFonts w:hint="eastAsia" w:ascii="宋体" w:hAnsi="宋体" w:eastAsia="宋体" w:cs="宋体"/>
          <w:sz w:val="24"/>
          <w:szCs w:val="24"/>
        </w:rPr>
      </w:pPr>
      <w:r>
        <w:rPr>
          <w:rFonts w:hint="eastAsia" w:ascii="宋体" w:hAnsi="宋体" w:eastAsia="宋体" w:cs="宋体"/>
          <w:sz w:val="24"/>
          <w:szCs w:val="24"/>
        </w:rPr>
        <w:t>关于出入现场的权利的约定：</w:t>
      </w:r>
      <w:r>
        <w:rPr>
          <w:rFonts w:hint="eastAsia" w:ascii="宋体" w:hAnsi="宋体" w:eastAsia="宋体" w:cs="宋体"/>
          <w:sz w:val="24"/>
          <w:szCs w:val="24"/>
          <w:u w:val="single"/>
        </w:rPr>
        <w:t>    </w:t>
      </w:r>
      <w:r>
        <w:rPr>
          <w:rFonts w:hint="eastAsia" w:ascii="宋体" w:hAnsi="宋体" w:eastAsia="宋体" w:cs="宋体"/>
          <w:sz w:val="24"/>
          <w:szCs w:val="24"/>
        </w:rPr>
        <w:t>。</w:t>
      </w:r>
    </w:p>
    <w:bookmarkEnd w:id="504"/>
    <w:bookmarkEnd w:id="505"/>
    <w:bookmarkEnd w:id="506"/>
    <w:bookmarkEnd w:id="507"/>
    <w:bookmarkEnd w:id="508"/>
    <w:p w14:paraId="2356CA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509" w:name="_Toc312677987"/>
      <w:bookmarkStart w:id="510" w:name="_Toc300934944"/>
      <w:bookmarkStart w:id="511" w:name="_Toc318581156"/>
      <w:bookmarkStart w:id="512" w:name="_Toc304295522"/>
      <w:bookmarkStart w:id="513" w:name="_Toc303539101"/>
      <w:r>
        <w:rPr>
          <w:rFonts w:hint="eastAsia" w:ascii="宋体" w:hAnsi="宋体" w:eastAsia="宋体" w:cs="宋体"/>
          <w:sz w:val="24"/>
          <w:szCs w:val="24"/>
        </w:rPr>
        <w:t>.10.3 场内交通</w:t>
      </w:r>
    </w:p>
    <w:p w14:paraId="62CA56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关于场外交通和场内交通的边界的约定：</w:t>
      </w:r>
      <w:r>
        <w:rPr>
          <w:rFonts w:hint="eastAsia" w:ascii="宋体" w:hAnsi="宋体" w:eastAsia="宋体" w:cs="宋体"/>
          <w:sz w:val="24"/>
          <w:szCs w:val="24"/>
          <w:u w:val="single"/>
        </w:rPr>
        <w:t xml:space="preserve">                   </w:t>
      </w:r>
    </w:p>
    <w:p w14:paraId="26C1BA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关于发包人向承包人免费提供满足工程施工需要的场内道路和交通设施的约定：</w:t>
      </w:r>
      <w:r>
        <w:rPr>
          <w:rFonts w:hint="eastAsia" w:ascii="宋体" w:hAnsi="宋体" w:eastAsia="宋体" w:cs="宋体"/>
          <w:sz w:val="24"/>
          <w:szCs w:val="24"/>
          <w:u w:val="single"/>
        </w:rPr>
        <w:t xml:space="preserve">                                                               </w:t>
      </w:r>
      <w:bookmarkEnd w:id="509"/>
      <w:bookmarkEnd w:id="510"/>
      <w:bookmarkEnd w:id="511"/>
      <w:bookmarkEnd w:id="512"/>
      <w:bookmarkEnd w:id="513"/>
      <w:r>
        <w:rPr>
          <w:rFonts w:hint="eastAsia" w:ascii="宋体" w:hAnsi="宋体" w:eastAsia="宋体" w:cs="宋体"/>
          <w:sz w:val="24"/>
          <w:szCs w:val="24"/>
        </w:rPr>
        <w:t xml:space="preserve"> </w:t>
      </w:r>
      <w:bookmarkStart w:id="514" w:name="_Toc318581157"/>
    </w:p>
    <w:p w14:paraId="18EF89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1.10.4超大件和超重件的运输</w:t>
      </w:r>
    </w:p>
    <w:p w14:paraId="0BFD85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bookmarkEnd w:id="514"/>
    <w:p w14:paraId="09B9D109">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知识产权</w:t>
      </w:r>
    </w:p>
    <w:p w14:paraId="43E589B2">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rPr>
        <w:t xml:space="preserve">                                     </w:t>
      </w:r>
      <w:r>
        <w:rPr>
          <w:rFonts w:hint="eastAsia" w:ascii="宋体" w:hAnsi="宋体" w:cs="宋体"/>
          <w:sz w:val="24"/>
          <w:szCs w:val="24"/>
          <w:u w:val="single"/>
          <w:lang w:val="en-US" w:eastAsia="zh-CN"/>
        </w:rPr>
        <w:t xml:space="preserve"> </w:t>
      </w:r>
    </w:p>
    <w:p w14:paraId="7E7AA31F">
      <w:pPr>
        <w:spacing w:line="360" w:lineRule="auto"/>
        <w:ind w:left="596" w:leftChars="284"/>
        <w:jc w:val="left"/>
        <w:rPr>
          <w:rFonts w:hint="eastAsia" w:ascii="宋体" w:hAnsi="宋体" w:eastAsia="宋体" w:cs="宋体"/>
          <w:sz w:val="24"/>
          <w:szCs w:val="24"/>
        </w:rPr>
      </w:pPr>
      <w:r>
        <w:rPr>
          <w:rFonts w:hint="eastAsia" w:ascii="宋体" w:hAnsi="宋体" w:eastAsia="宋体" w:cs="宋体"/>
          <w:sz w:val="24"/>
          <w:szCs w:val="24"/>
        </w:rPr>
        <w:t>关于发包人提供的上述文件的使用限制的要求：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1B11F">
      <w:pPr>
        <w:spacing w:line="360" w:lineRule="auto"/>
        <w:ind w:left="596" w:leftChars="284"/>
        <w:rPr>
          <w:rFonts w:hint="eastAsia" w:ascii="宋体" w:hAnsi="宋体" w:eastAsia="宋体" w:cs="宋体"/>
          <w:sz w:val="24"/>
          <w:szCs w:val="24"/>
          <w:lang w:eastAsia="zh-CN"/>
        </w:rPr>
      </w:pPr>
      <w:r>
        <w:rPr>
          <w:rFonts w:hint="eastAsia" w:ascii="宋体" w:hAnsi="宋体" w:eastAsia="宋体" w:cs="宋体"/>
          <w:sz w:val="24"/>
          <w:szCs w:val="24"/>
        </w:rPr>
        <w:t>1.11.2 关于承包人为实施工程所编制文件的著作权的归属：</w:t>
      </w:r>
      <w:r>
        <w:rPr>
          <w:rFonts w:hint="eastAsia" w:ascii="宋体" w:hAnsi="宋体" w:eastAsia="宋体" w:cs="宋体"/>
          <w:sz w:val="24"/>
          <w:szCs w:val="24"/>
          <w:u w:val="single"/>
        </w:rPr>
        <w:t xml:space="preserve">              </w:t>
      </w:r>
      <w:r>
        <w:rPr>
          <w:rFonts w:hint="eastAsia" w:ascii="宋体" w:hAnsi="宋体" w:cs="宋体"/>
          <w:sz w:val="24"/>
          <w:szCs w:val="24"/>
          <w:u w:val="single"/>
          <w:lang w:val="en-US" w:eastAsia="zh-CN"/>
        </w:rPr>
        <w:t xml:space="preserve"> </w:t>
      </w:r>
    </w:p>
    <w:p w14:paraId="69C346E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关于承包人提供的上述文件的使用限制的要求：</w:t>
      </w:r>
      <w:r>
        <w:rPr>
          <w:rFonts w:hint="eastAsia" w:ascii="宋体" w:hAnsi="宋体" w:eastAsia="宋体" w:cs="宋体"/>
          <w:sz w:val="24"/>
          <w:szCs w:val="24"/>
          <w:u w:val="single"/>
        </w:rPr>
        <w:t>            </w:t>
      </w:r>
      <w:r>
        <w:rPr>
          <w:rFonts w:hint="eastAsia" w:ascii="宋体" w:hAnsi="宋体" w:cs="宋体"/>
          <w:sz w:val="24"/>
          <w:szCs w:val="24"/>
          <w:u w:val="single"/>
          <w:lang w:val="en-US" w:eastAsia="zh-CN"/>
        </w:rPr>
        <w:t xml:space="preserve"> </w:t>
      </w:r>
    </w:p>
    <w:p w14:paraId="10FB22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1.11.4 承包人在施工过程中所采用的专利、专有技术、技术秘密的使用费的承担方式：</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04354B88">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1.13工程量清单错误的修正出现工程量清单错误时，是否调整合同价格：</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3E29F1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允许调整合同价格的工程量偏差范围：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p>
    <w:p w14:paraId="17624246">
      <w:pPr>
        <w:pStyle w:val="5"/>
        <w:tabs>
          <w:tab w:val="left" w:pos="864"/>
        </w:tabs>
        <w:spacing w:before="120" w:after="120" w:line="360" w:lineRule="auto"/>
        <w:rPr>
          <w:rFonts w:hint="eastAsia" w:ascii="宋体" w:hAnsi="宋体" w:eastAsia="宋体" w:cs="宋体"/>
          <w:b w:val="0"/>
          <w:sz w:val="24"/>
          <w:szCs w:val="24"/>
        </w:rPr>
      </w:pPr>
      <w:bookmarkStart w:id="515" w:name="_Toc351203634"/>
      <w:r>
        <w:rPr>
          <w:rFonts w:hint="eastAsia" w:ascii="宋体" w:hAnsi="宋体" w:eastAsia="宋体" w:cs="宋体"/>
          <w:b w:val="0"/>
          <w:sz w:val="24"/>
          <w:szCs w:val="24"/>
        </w:rPr>
        <w:t>2</w:t>
      </w:r>
      <w:bookmarkStart w:id="516" w:name="_Toc296503157"/>
      <w:bookmarkStart w:id="517" w:name="_Toc292559362"/>
      <w:bookmarkStart w:id="518" w:name="_Toc292559867"/>
      <w:bookmarkStart w:id="519" w:name="_Toc296890985"/>
      <w:bookmarkStart w:id="520" w:name="_Toc296347156"/>
      <w:bookmarkStart w:id="521" w:name="_Toc296346658"/>
      <w:bookmarkStart w:id="522" w:name="_Toc296944496"/>
      <w:bookmarkStart w:id="523" w:name="_Toc297120457"/>
      <w:bookmarkStart w:id="524" w:name="_Toc297048343"/>
      <w:bookmarkStart w:id="525" w:name="_Toc296891197"/>
      <w:r>
        <w:rPr>
          <w:rFonts w:hint="eastAsia" w:ascii="宋体" w:hAnsi="宋体" w:eastAsia="宋体" w:cs="宋体"/>
          <w:b w:val="0"/>
          <w:sz w:val="24"/>
          <w:szCs w:val="24"/>
        </w:rPr>
        <w:t>. 发包人</w:t>
      </w:r>
      <w:bookmarkEnd w:id="515"/>
    </w:p>
    <w:bookmarkEnd w:id="516"/>
    <w:bookmarkEnd w:id="517"/>
    <w:bookmarkEnd w:id="518"/>
    <w:bookmarkEnd w:id="519"/>
    <w:bookmarkEnd w:id="520"/>
    <w:bookmarkEnd w:id="521"/>
    <w:bookmarkEnd w:id="522"/>
    <w:bookmarkEnd w:id="523"/>
    <w:bookmarkEnd w:id="524"/>
    <w:bookmarkEnd w:id="525"/>
    <w:p w14:paraId="74F4A2DB">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发包人代表</w:t>
      </w:r>
    </w:p>
    <w:p w14:paraId="23741B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发包人代表：</w:t>
      </w:r>
    </w:p>
    <w:p w14:paraId="10F3CE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    </w:t>
      </w:r>
      <w:r>
        <w:rPr>
          <w:rFonts w:hint="eastAsia" w:ascii="宋体" w:hAnsi="宋体" w:eastAsia="宋体" w:cs="宋体"/>
          <w:sz w:val="24"/>
          <w:szCs w:val="24"/>
        </w:rPr>
        <w:t>；</w:t>
      </w:r>
    </w:p>
    <w:p w14:paraId="0B56FF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     </w:t>
      </w:r>
      <w:r>
        <w:rPr>
          <w:rFonts w:hint="eastAsia" w:ascii="宋体" w:hAnsi="宋体" w:eastAsia="宋体" w:cs="宋体"/>
          <w:sz w:val="24"/>
          <w:szCs w:val="24"/>
        </w:rPr>
        <w:t>；</w:t>
      </w:r>
    </w:p>
    <w:p w14:paraId="5A088C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 </w:t>
      </w:r>
      <w:r>
        <w:rPr>
          <w:rFonts w:hint="eastAsia" w:ascii="宋体" w:hAnsi="宋体" w:eastAsia="宋体" w:cs="宋体"/>
          <w:sz w:val="24"/>
          <w:szCs w:val="24"/>
        </w:rPr>
        <w:t>；</w:t>
      </w:r>
    </w:p>
    <w:p w14:paraId="7FBA09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   </w:t>
      </w:r>
      <w:r>
        <w:rPr>
          <w:rFonts w:hint="eastAsia" w:ascii="宋体" w:hAnsi="宋体" w:eastAsia="宋体" w:cs="宋体"/>
          <w:sz w:val="24"/>
          <w:szCs w:val="24"/>
        </w:rPr>
        <w:t>；</w:t>
      </w:r>
    </w:p>
    <w:p w14:paraId="3DE464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   </w:t>
      </w:r>
      <w:r>
        <w:rPr>
          <w:rFonts w:hint="eastAsia" w:ascii="宋体" w:hAnsi="宋体" w:eastAsia="宋体" w:cs="宋体"/>
          <w:sz w:val="24"/>
          <w:szCs w:val="24"/>
        </w:rPr>
        <w:t>；</w:t>
      </w:r>
    </w:p>
    <w:p w14:paraId="1DBD33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 </w:t>
      </w:r>
      <w:r>
        <w:rPr>
          <w:rFonts w:hint="eastAsia" w:ascii="宋体" w:hAnsi="宋体" w:eastAsia="宋体" w:cs="宋体"/>
          <w:sz w:val="24"/>
          <w:szCs w:val="24"/>
        </w:rPr>
        <w:t>。</w:t>
      </w:r>
    </w:p>
    <w:p w14:paraId="25F0FBA8">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发包人对发包人代表的授权范围如下：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9C36CF6">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施工现场、施工条件和基础资料的提供</w:t>
      </w:r>
    </w:p>
    <w:p w14:paraId="1B256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 提供施工现场</w:t>
      </w:r>
    </w:p>
    <w:p w14:paraId="4E16E8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关于发包人移交施工现场的期限要求：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54B339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 提供施工条件</w:t>
      </w:r>
    </w:p>
    <w:p w14:paraId="521D349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关于发包人应负责提供施工所需要的条件，包括：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208C15ED">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14:paraId="60530C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157BF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14:paraId="722BF84D">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14:paraId="088684C2">
      <w:pPr>
        <w:pStyle w:val="5"/>
        <w:tabs>
          <w:tab w:val="left" w:pos="864"/>
        </w:tabs>
        <w:spacing w:before="120" w:after="120" w:line="360" w:lineRule="auto"/>
        <w:rPr>
          <w:rFonts w:hint="eastAsia" w:ascii="宋体" w:hAnsi="宋体" w:eastAsia="宋体" w:cs="宋体"/>
          <w:b w:val="0"/>
          <w:sz w:val="24"/>
          <w:szCs w:val="24"/>
        </w:rPr>
      </w:pPr>
      <w:bookmarkStart w:id="526" w:name="_Toc351203635"/>
      <w:r>
        <w:rPr>
          <w:rFonts w:hint="eastAsia" w:ascii="宋体" w:hAnsi="宋体" w:eastAsia="宋体" w:cs="宋体"/>
          <w:b w:val="0"/>
          <w:sz w:val="24"/>
          <w:szCs w:val="24"/>
        </w:rPr>
        <w:t>3</w:t>
      </w:r>
      <w:bookmarkStart w:id="527" w:name="_Toc297120458"/>
      <w:bookmarkStart w:id="528" w:name="_Toc296346659"/>
      <w:bookmarkStart w:id="529" w:name="_Toc296347157"/>
      <w:bookmarkStart w:id="530" w:name="_Toc296890986"/>
      <w:bookmarkStart w:id="531" w:name="_Toc297048344"/>
      <w:bookmarkStart w:id="532" w:name="_Toc292559363"/>
      <w:bookmarkStart w:id="533" w:name="_Toc292559868"/>
      <w:bookmarkStart w:id="534" w:name="_Toc296944497"/>
      <w:bookmarkStart w:id="535" w:name="_Toc296503158"/>
      <w:bookmarkStart w:id="536" w:name="_Toc296891198"/>
      <w:r>
        <w:rPr>
          <w:rFonts w:hint="eastAsia" w:ascii="宋体" w:hAnsi="宋体" w:eastAsia="宋体" w:cs="宋体"/>
          <w:b w:val="0"/>
          <w:sz w:val="24"/>
          <w:szCs w:val="24"/>
        </w:rPr>
        <w:t>. 承包人</w:t>
      </w:r>
      <w:bookmarkEnd w:id="526"/>
    </w:p>
    <w:bookmarkEnd w:id="527"/>
    <w:bookmarkEnd w:id="528"/>
    <w:bookmarkEnd w:id="529"/>
    <w:bookmarkEnd w:id="530"/>
    <w:bookmarkEnd w:id="531"/>
    <w:bookmarkEnd w:id="532"/>
    <w:bookmarkEnd w:id="533"/>
    <w:bookmarkEnd w:id="534"/>
    <w:bookmarkEnd w:id="535"/>
    <w:bookmarkEnd w:id="536"/>
    <w:p w14:paraId="17E668E5">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3.1 承包人的一般义务</w:t>
      </w:r>
    </w:p>
    <w:p w14:paraId="6881F11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（5）承包人提交的竣工资料的内容：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F6A14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承包人需要提交的竣工资料套数：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63B87C">
      <w:pPr>
        <w:spacing w:line="360" w:lineRule="auto"/>
        <w:ind w:left="638" w:leftChars="304"/>
        <w:rPr>
          <w:rFonts w:hint="eastAsia" w:ascii="宋体" w:hAnsi="宋体" w:eastAsia="宋体" w:cs="宋体"/>
          <w:sz w:val="24"/>
          <w:szCs w:val="24"/>
        </w:rPr>
      </w:pPr>
      <w:r>
        <w:rPr>
          <w:rFonts w:hint="eastAsia" w:ascii="宋体" w:hAnsi="宋体" w:eastAsia="宋体" w:cs="宋体"/>
          <w:sz w:val="24"/>
          <w:szCs w:val="24"/>
        </w:rPr>
        <w:t>承包人提交的竣工资料的费用承担：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5FB4D5">
      <w:pPr>
        <w:spacing w:line="360" w:lineRule="auto"/>
        <w:ind w:left="638" w:leftChars="304"/>
        <w:rPr>
          <w:rFonts w:hint="eastAsia" w:ascii="宋体" w:hAnsi="宋体" w:eastAsia="宋体" w:cs="宋体"/>
          <w:sz w:val="24"/>
          <w:szCs w:val="24"/>
        </w:rPr>
      </w:pPr>
      <w:r>
        <w:rPr>
          <w:rFonts w:hint="eastAsia" w:ascii="宋体" w:hAnsi="宋体" w:eastAsia="宋体" w:cs="宋体"/>
          <w:sz w:val="24"/>
          <w:szCs w:val="24"/>
        </w:rPr>
        <w:t>承包人提交的竣工资料移交时间：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4E7D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承包人提交的竣工资料形式要求：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237F7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（6）承包人应履行的其他义务：</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 xml:space="preserve"> </w:t>
      </w:r>
    </w:p>
    <w:p w14:paraId="05F4A91E">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项目经理</w:t>
      </w:r>
    </w:p>
    <w:p w14:paraId="79A12A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 项目经理：</w:t>
      </w:r>
    </w:p>
    <w:p w14:paraId="609528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       </w:t>
      </w:r>
      <w:r>
        <w:rPr>
          <w:rFonts w:hint="eastAsia" w:ascii="宋体" w:hAnsi="宋体" w:eastAsia="宋体" w:cs="宋体"/>
          <w:sz w:val="24"/>
          <w:szCs w:val="24"/>
        </w:rPr>
        <w:t>；</w:t>
      </w:r>
    </w:p>
    <w:p w14:paraId="753709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u w:val="single"/>
        </w:rPr>
        <w:t>         </w:t>
      </w:r>
      <w:r>
        <w:rPr>
          <w:rFonts w:hint="eastAsia" w:ascii="宋体" w:hAnsi="宋体" w:eastAsia="宋体" w:cs="宋体"/>
          <w:sz w:val="24"/>
          <w:szCs w:val="24"/>
        </w:rPr>
        <w:t>；</w:t>
      </w:r>
    </w:p>
    <w:p w14:paraId="0FA382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建造师执业资格等级：</w:t>
      </w:r>
      <w:r>
        <w:rPr>
          <w:rFonts w:hint="eastAsia" w:ascii="宋体" w:hAnsi="宋体" w:eastAsia="宋体" w:cs="宋体"/>
          <w:sz w:val="24"/>
          <w:szCs w:val="24"/>
          <w:u w:val="single"/>
        </w:rPr>
        <w:t>   </w:t>
      </w:r>
      <w:r>
        <w:rPr>
          <w:rFonts w:hint="eastAsia" w:ascii="宋体" w:hAnsi="宋体" w:eastAsia="宋体" w:cs="宋体"/>
          <w:sz w:val="24"/>
          <w:szCs w:val="24"/>
        </w:rPr>
        <w:t>；</w:t>
      </w:r>
    </w:p>
    <w:p w14:paraId="06C86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建造师注册证书号：</w:t>
      </w:r>
      <w:r>
        <w:rPr>
          <w:rFonts w:hint="eastAsia" w:ascii="宋体" w:hAnsi="宋体" w:eastAsia="宋体" w:cs="宋体"/>
          <w:sz w:val="24"/>
          <w:szCs w:val="24"/>
          <w:u w:val="single"/>
        </w:rPr>
        <w:t> </w:t>
      </w:r>
      <w:r>
        <w:rPr>
          <w:rFonts w:hint="eastAsia" w:ascii="宋体" w:hAnsi="宋体" w:eastAsia="宋体" w:cs="宋体"/>
          <w:sz w:val="24"/>
          <w:szCs w:val="24"/>
        </w:rPr>
        <w:t>；</w:t>
      </w:r>
    </w:p>
    <w:p w14:paraId="57E809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建造师执业印章号：</w:t>
      </w:r>
      <w:r>
        <w:rPr>
          <w:rFonts w:hint="eastAsia" w:ascii="宋体" w:hAnsi="宋体" w:eastAsia="宋体" w:cs="宋体"/>
          <w:sz w:val="24"/>
          <w:szCs w:val="24"/>
          <w:u w:val="single"/>
        </w:rPr>
        <w:t> </w:t>
      </w:r>
      <w:r>
        <w:rPr>
          <w:rFonts w:hint="eastAsia" w:ascii="宋体" w:hAnsi="宋体" w:eastAsia="宋体" w:cs="宋体"/>
          <w:sz w:val="24"/>
          <w:szCs w:val="24"/>
        </w:rPr>
        <w:t>；</w:t>
      </w:r>
    </w:p>
    <w:p w14:paraId="020B4DE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安全生产考核合格证书号：</w:t>
      </w:r>
      <w:r>
        <w:rPr>
          <w:rFonts w:hint="eastAsia" w:ascii="宋体" w:hAnsi="宋体" w:eastAsia="宋体" w:cs="宋体"/>
          <w:sz w:val="24"/>
          <w:szCs w:val="24"/>
          <w:u w:val="single"/>
        </w:rPr>
        <w:t> </w:t>
      </w:r>
      <w:r>
        <w:rPr>
          <w:rFonts w:hint="eastAsia" w:ascii="宋体" w:hAnsi="宋体" w:eastAsia="宋体" w:cs="宋体"/>
          <w:sz w:val="24"/>
          <w:szCs w:val="24"/>
        </w:rPr>
        <w:t>；</w:t>
      </w:r>
    </w:p>
    <w:p w14:paraId="3960F9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       </w:t>
      </w:r>
      <w:r>
        <w:rPr>
          <w:rFonts w:hint="eastAsia" w:ascii="宋体" w:hAnsi="宋体" w:eastAsia="宋体" w:cs="宋体"/>
          <w:sz w:val="24"/>
          <w:szCs w:val="24"/>
        </w:rPr>
        <w:t>；</w:t>
      </w:r>
    </w:p>
    <w:p w14:paraId="7A86A5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 </w:t>
      </w:r>
      <w:r>
        <w:rPr>
          <w:rFonts w:hint="eastAsia" w:ascii="宋体" w:hAnsi="宋体" w:eastAsia="宋体" w:cs="宋体"/>
          <w:sz w:val="24"/>
          <w:szCs w:val="24"/>
        </w:rPr>
        <w:t>；</w:t>
      </w:r>
    </w:p>
    <w:p w14:paraId="5E7CB4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 </w:t>
      </w:r>
      <w:r>
        <w:rPr>
          <w:rFonts w:hint="eastAsia" w:ascii="宋体" w:hAnsi="宋体" w:eastAsia="宋体" w:cs="宋体"/>
          <w:sz w:val="24"/>
          <w:szCs w:val="24"/>
        </w:rPr>
        <w:t>；</w:t>
      </w:r>
    </w:p>
    <w:p w14:paraId="27731AB8">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承包人对项目经理的授权范围如下：</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p>
    <w:p w14:paraId="5A05E38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关于项目经理每月在施工现场的时间要求：</w:t>
      </w:r>
      <w:r>
        <w:rPr>
          <w:rFonts w:hint="eastAsia" w:ascii="宋体" w:hAnsi="宋体" w:eastAsia="宋体" w:cs="宋体"/>
          <w:sz w:val="24"/>
          <w:szCs w:val="24"/>
          <w:u w:val="single"/>
        </w:rPr>
        <w:t xml:space="preserve">                       </w:t>
      </w:r>
      <w:r>
        <w:rPr>
          <w:rFonts w:hint="eastAsia" w:ascii="宋体" w:hAnsi="宋体" w:cs="宋体"/>
          <w:sz w:val="24"/>
          <w:szCs w:val="24"/>
          <w:u w:val="single"/>
          <w:lang w:val="en-US" w:eastAsia="zh-CN"/>
        </w:rPr>
        <w:t xml:space="preserve"> </w:t>
      </w:r>
    </w:p>
    <w:p w14:paraId="59010CF7">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承包人未提交劳动合同，以及没有为项目经理缴纳社会保险证明的违约责任：</w:t>
      </w:r>
      <w:r>
        <w:rPr>
          <w:rFonts w:hint="eastAsia" w:ascii="宋体" w:hAnsi="宋体" w:eastAsia="宋体" w:cs="宋体"/>
          <w:sz w:val="24"/>
          <w:szCs w:val="24"/>
          <w:u w:val="single"/>
        </w:rPr>
        <w:t xml:space="preserve">                                                         </w:t>
      </w:r>
      <w:r>
        <w:rPr>
          <w:rFonts w:hint="eastAsia" w:ascii="宋体" w:hAnsi="宋体" w:cs="宋体"/>
          <w:sz w:val="24"/>
          <w:szCs w:val="24"/>
          <w:u w:val="single"/>
          <w:lang w:val="en-US" w:eastAsia="zh-CN"/>
        </w:rPr>
        <w:t xml:space="preserve"> </w:t>
      </w:r>
    </w:p>
    <w:p w14:paraId="29FFBDDD">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项目经理未经批准，擅自离开施工现场的违约责任：</w:t>
      </w:r>
      <w:r>
        <w:rPr>
          <w:rFonts w:hint="eastAsia" w:ascii="宋体" w:hAnsi="宋体" w:eastAsia="宋体" w:cs="宋体"/>
          <w:sz w:val="24"/>
          <w:szCs w:val="24"/>
          <w:u w:val="single"/>
        </w:rPr>
        <w:t xml:space="preserve">                       </w:t>
      </w:r>
      <w:r>
        <w:rPr>
          <w:rFonts w:hint="eastAsia" w:ascii="宋体" w:hAnsi="宋体" w:cs="宋体"/>
          <w:sz w:val="24"/>
          <w:szCs w:val="24"/>
          <w:u w:val="single"/>
          <w:lang w:val="en-US" w:eastAsia="zh-CN"/>
        </w:rPr>
        <w:t xml:space="preserve"> </w:t>
      </w:r>
    </w:p>
    <w:p w14:paraId="6C6C22B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3.2.3 承包人擅自更换项目经理的违约责任：</w:t>
      </w:r>
      <w:r>
        <w:rPr>
          <w:rFonts w:hint="eastAsia" w:ascii="宋体" w:hAnsi="宋体" w:eastAsia="宋体" w:cs="宋体"/>
          <w:sz w:val="24"/>
          <w:szCs w:val="24"/>
          <w:u w:val="single"/>
        </w:rPr>
        <w:t xml:space="preserve">                                   </w:t>
      </w:r>
      <w:r>
        <w:rPr>
          <w:rFonts w:hint="eastAsia" w:ascii="宋体" w:hAnsi="宋体" w:cs="宋体"/>
          <w:sz w:val="24"/>
          <w:szCs w:val="24"/>
          <w:u w:val="single"/>
          <w:lang w:val="en-US" w:eastAsia="zh-CN"/>
        </w:rPr>
        <w:t xml:space="preserve"> </w:t>
      </w:r>
    </w:p>
    <w:p w14:paraId="5499685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3.2.4 承包人无正当理由拒绝更换项目经理的违约责任：</w:t>
      </w:r>
      <w:r>
        <w:rPr>
          <w:rFonts w:hint="eastAsia" w:ascii="宋体" w:hAnsi="宋体" w:eastAsia="宋体" w:cs="宋体"/>
          <w:sz w:val="24"/>
          <w:szCs w:val="24"/>
          <w:u w:val="single"/>
        </w:rPr>
        <w:t xml:space="preserve">                 </w:t>
      </w:r>
      <w:r>
        <w:rPr>
          <w:rFonts w:hint="eastAsia" w:ascii="宋体" w:hAnsi="宋体" w:cs="宋体"/>
          <w:sz w:val="24"/>
          <w:szCs w:val="24"/>
          <w:u w:val="single"/>
          <w:lang w:val="en-US" w:eastAsia="zh-CN"/>
        </w:rPr>
        <w:t xml:space="preserve"> </w:t>
      </w:r>
    </w:p>
    <w:p w14:paraId="3D65A143">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承包人人员</w:t>
      </w:r>
    </w:p>
    <w:p w14:paraId="6324D11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承包人提交项目管理机构及施工现场管理人员安排报告的期限：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9EDC3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3.3.3 承包人无正当理由拒绝撤换主要施工管理人员的违约责任：</w:t>
      </w:r>
      <w:r>
        <w:rPr>
          <w:rFonts w:hint="eastAsia" w:ascii="宋体" w:hAnsi="宋体" w:eastAsia="宋体" w:cs="宋体"/>
          <w:sz w:val="24"/>
          <w:szCs w:val="24"/>
          <w:u w:val="single"/>
        </w:rPr>
        <w:t xml:space="preserve">           </w:t>
      </w:r>
      <w:r>
        <w:rPr>
          <w:rFonts w:hint="eastAsia" w:ascii="宋体" w:hAnsi="宋体" w:cs="宋体"/>
          <w:sz w:val="24"/>
          <w:szCs w:val="24"/>
          <w:u w:val="single"/>
          <w:lang w:val="en-US" w:eastAsia="zh-CN"/>
        </w:rPr>
        <w:t xml:space="preserve"> </w:t>
      </w:r>
    </w:p>
    <w:p w14:paraId="617D3CFB">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 xml:space="preserve">3.3.4 承包人主要施工管理人员离开施工现场的批准要求：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051B2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3.3.5承包人擅自更换主要施工管理人员的违约责任：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A5ACC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FEB9E8B">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537" w:name="_Toc296346660"/>
      <w:bookmarkStart w:id="538" w:name="_Toc297048345"/>
      <w:bookmarkStart w:id="539" w:name="_Toc296944498"/>
      <w:bookmarkStart w:id="540" w:name="_Toc297123492"/>
      <w:bookmarkStart w:id="541" w:name="_Toc292559869"/>
      <w:bookmarkStart w:id="542" w:name="_Toc297120459"/>
      <w:bookmarkStart w:id="543" w:name="_Toc304295523"/>
      <w:bookmarkStart w:id="544" w:name="_Toc296503159"/>
      <w:bookmarkStart w:id="545" w:name="_Toc296891199"/>
      <w:bookmarkStart w:id="546" w:name="_Toc292559364"/>
      <w:bookmarkStart w:id="547" w:name="_Toc312677988"/>
      <w:bookmarkStart w:id="548" w:name="_Toc296890987"/>
      <w:bookmarkStart w:id="549" w:name="_Toc300934945"/>
      <w:bookmarkStart w:id="550" w:name="_Toc296347158"/>
      <w:bookmarkStart w:id="551" w:name="_Toc297216151"/>
      <w:bookmarkStart w:id="552" w:name="_Toc303539102"/>
      <w:r>
        <w:rPr>
          <w:rFonts w:hint="eastAsia" w:ascii="宋体" w:hAnsi="宋体" w:eastAsia="宋体" w:cs="宋体"/>
          <w:sz w:val="24"/>
          <w:szCs w:val="24"/>
        </w:rPr>
        <w:t>.5 分包</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14:paraId="01AB6A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553" w:name="_Toc296347159"/>
      <w:bookmarkStart w:id="554" w:name="_Toc304295524"/>
      <w:bookmarkStart w:id="555" w:name="_Toc296944499"/>
      <w:bookmarkStart w:id="556" w:name="_Toc292559870"/>
      <w:bookmarkStart w:id="557" w:name="_Toc297216152"/>
      <w:bookmarkStart w:id="558" w:name="_Toc303539103"/>
      <w:bookmarkStart w:id="559" w:name="_Toc297120460"/>
      <w:bookmarkStart w:id="560" w:name="_Toc297123493"/>
      <w:bookmarkStart w:id="561" w:name="_Toc296346661"/>
      <w:bookmarkStart w:id="562" w:name="_Toc296890988"/>
      <w:bookmarkStart w:id="563" w:name="_Toc297048346"/>
      <w:bookmarkStart w:id="564" w:name="_Toc300934946"/>
      <w:bookmarkStart w:id="565" w:name="_Toc296503160"/>
      <w:bookmarkStart w:id="566" w:name="_Toc292559365"/>
      <w:bookmarkStart w:id="567" w:name="_Toc296891200"/>
      <w:bookmarkStart w:id="568" w:name="_Toc318581158"/>
      <w:bookmarkStart w:id="569" w:name="_Toc312677989"/>
      <w:r>
        <w:rPr>
          <w:rFonts w:hint="eastAsia" w:ascii="宋体" w:hAnsi="宋体" w:eastAsia="宋体" w:cs="宋体"/>
          <w:sz w:val="24"/>
          <w:szCs w:val="24"/>
        </w:rPr>
        <w:t>.5.1 分包的一般约定</w:t>
      </w:r>
    </w:p>
    <w:p w14:paraId="33BBA0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E7FB24">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主体结构、关键性工作的范围：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Start w:id="570" w:name="_Toc297216153"/>
      <w:bookmarkStart w:id="571" w:name="_Toc304295525"/>
      <w:bookmarkStart w:id="572" w:name="_Toc303539104"/>
      <w:bookmarkStart w:id="573" w:name="_Toc297123494"/>
      <w:bookmarkStart w:id="574" w:name="_Toc296347160"/>
      <w:bookmarkStart w:id="575" w:name="_Toc296503161"/>
      <w:bookmarkStart w:id="576" w:name="_Toc296346662"/>
      <w:bookmarkStart w:id="577" w:name="_Toc300934947"/>
      <w:bookmarkStart w:id="578" w:name="_Toc297048347"/>
      <w:bookmarkStart w:id="579" w:name="_Toc296891201"/>
      <w:bookmarkStart w:id="580" w:name="_Toc296944500"/>
      <w:bookmarkStart w:id="581" w:name="_Toc297120461"/>
      <w:bookmarkStart w:id="582" w:name="_Toc296890989"/>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14:paraId="4E9FB0A3">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3</w:t>
      </w:r>
      <w:bookmarkStart w:id="583" w:name="_Toc312677990"/>
      <w:bookmarkStart w:id="584" w:name="_Toc318581159"/>
      <w:r>
        <w:rPr>
          <w:rFonts w:hint="eastAsia" w:ascii="宋体" w:hAnsi="宋体" w:eastAsia="宋体" w:cs="宋体"/>
          <w:sz w:val="24"/>
          <w:szCs w:val="24"/>
        </w:rPr>
        <w:t>.5.2分包的确定</w:t>
      </w:r>
    </w:p>
    <w:p w14:paraId="539C99C6">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8CF539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其他关于分包的约定：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8CDB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 分包合同价款</w:t>
      </w:r>
    </w:p>
    <w:p w14:paraId="6FC408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583"/>
    <w:bookmarkEnd w:id="584"/>
    <w:p w14:paraId="5825F86D">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 工程照管与成品、半成品保护</w:t>
      </w:r>
    </w:p>
    <w:p w14:paraId="305307C5">
      <w:pPr>
        <w:spacing w:before="120" w:after="120"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承包人负责照管工程及工程相关的材料、工程设备的起始时间：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9BBDE9F">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3.7 履约担保</w:t>
      </w:r>
    </w:p>
    <w:p w14:paraId="6C2798D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承包人是否提供履约担保：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603B652">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承包人提供履约担保的形式、金额及期限的：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履约担保的金额：中标金额的10%</w:t>
      </w:r>
    </w:p>
    <w:p w14:paraId="67DAB7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en-US" w:eastAsia="zh-CN"/>
        </w:rPr>
        <w:t>担保形式：转账或保函</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98487B8">
      <w:pPr>
        <w:pStyle w:val="5"/>
        <w:tabs>
          <w:tab w:val="left" w:pos="864"/>
        </w:tabs>
        <w:spacing w:before="120" w:after="120" w:line="360" w:lineRule="auto"/>
        <w:rPr>
          <w:rFonts w:hint="eastAsia" w:ascii="宋体" w:hAnsi="宋体" w:eastAsia="宋体" w:cs="宋体"/>
          <w:b w:val="0"/>
          <w:sz w:val="24"/>
          <w:szCs w:val="24"/>
        </w:rPr>
      </w:pPr>
      <w:bookmarkStart w:id="585" w:name="_Toc351203636"/>
      <w:r>
        <w:rPr>
          <w:rFonts w:hint="eastAsia" w:ascii="宋体" w:hAnsi="宋体" w:eastAsia="宋体" w:cs="宋体"/>
          <w:b w:val="0"/>
          <w:sz w:val="24"/>
          <w:szCs w:val="24"/>
        </w:rPr>
        <w:t>4</w:t>
      </w:r>
      <w:bookmarkStart w:id="586" w:name="_Toc292559871"/>
      <w:bookmarkStart w:id="587" w:name="_Toc296347161"/>
      <w:bookmarkStart w:id="588" w:name="_Toc267251413"/>
      <w:bookmarkStart w:id="589" w:name="_Toc296891202"/>
      <w:bookmarkStart w:id="590" w:name="_Toc297048348"/>
      <w:bookmarkStart w:id="591" w:name="_Toc296890990"/>
      <w:bookmarkStart w:id="592" w:name="_Toc297120462"/>
      <w:bookmarkStart w:id="593" w:name="_Toc296503162"/>
      <w:bookmarkStart w:id="594" w:name="_Toc296944501"/>
      <w:bookmarkStart w:id="595" w:name="_Toc292559366"/>
      <w:bookmarkStart w:id="596" w:name="_Toc296346663"/>
      <w:r>
        <w:rPr>
          <w:rFonts w:hint="eastAsia" w:ascii="宋体" w:hAnsi="宋体" w:eastAsia="宋体" w:cs="宋体"/>
          <w:b w:val="0"/>
          <w:sz w:val="24"/>
          <w:szCs w:val="24"/>
        </w:rPr>
        <w:t>. 监</w:t>
      </w:r>
      <w:bookmarkEnd w:id="586"/>
      <w:bookmarkEnd w:id="587"/>
      <w:bookmarkEnd w:id="588"/>
      <w:bookmarkEnd w:id="589"/>
      <w:bookmarkEnd w:id="590"/>
      <w:bookmarkEnd w:id="591"/>
      <w:bookmarkEnd w:id="592"/>
      <w:bookmarkEnd w:id="593"/>
      <w:bookmarkEnd w:id="594"/>
      <w:bookmarkEnd w:id="595"/>
      <w:bookmarkEnd w:id="596"/>
      <w:r>
        <w:rPr>
          <w:rFonts w:hint="eastAsia" w:ascii="宋体" w:hAnsi="宋体" w:eastAsia="宋体" w:cs="宋体"/>
          <w:b w:val="0"/>
          <w:sz w:val="24"/>
          <w:szCs w:val="24"/>
        </w:rPr>
        <w:t>理人</w:t>
      </w:r>
      <w:bookmarkEnd w:id="585"/>
    </w:p>
    <w:p w14:paraId="36267F4F">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4.1监理人的一般规定</w:t>
      </w:r>
    </w:p>
    <w:p w14:paraId="54B6C6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关于监理人的监理内容：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EC0760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关于监理人的监理权限：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9044370">
      <w:pPr>
        <w:spacing w:line="360" w:lineRule="auto"/>
        <w:rPr>
          <w:rFonts w:hint="eastAsia" w:ascii="宋体" w:hAnsi="宋体" w:eastAsia="宋体" w:cs="宋体"/>
          <w:sz w:val="24"/>
          <w:szCs w:val="24"/>
        </w:rPr>
      </w:pPr>
      <w:r>
        <w:rPr>
          <w:rFonts w:hint="eastAsia" w:ascii="宋体" w:hAnsi="宋体" w:eastAsia="宋体" w:cs="宋体"/>
          <w:sz w:val="24"/>
          <w:szCs w:val="24"/>
        </w:rPr>
        <w:t>关于监理人在施工现场的办公场所、生活场所的提供和费用承担的约定：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905AA38">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监理人员</w:t>
      </w:r>
    </w:p>
    <w:p w14:paraId="7ADCEB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总监理工程师：</w:t>
      </w:r>
    </w:p>
    <w:p w14:paraId="50CD12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 </w:t>
      </w:r>
      <w:r>
        <w:rPr>
          <w:rFonts w:hint="eastAsia" w:ascii="宋体" w:hAnsi="宋体" w:eastAsia="宋体" w:cs="宋体"/>
          <w:sz w:val="24"/>
          <w:szCs w:val="24"/>
        </w:rPr>
        <w:t>；</w:t>
      </w:r>
    </w:p>
    <w:p w14:paraId="5826E8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 </w:t>
      </w:r>
      <w:r>
        <w:rPr>
          <w:rFonts w:hint="eastAsia" w:ascii="宋体" w:hAnsi="宋体" w:eastAsia="宋体" w:cs="宋体"/>
          <w:sz w:val="24"/>
          <w:szCs w:val="24"/>
        </w:rPr>
        <w:t>；</w:t>
      </w:r>
    </w:p>
    <w:p w14:paraId="2B532E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w:t>
      </w:r>
      <w:r>
        <w:rPr>
          <w:rFonts w:hint="eastAsia" w:ascii="宋体" w:hAnsi="宋体" w:eastAsia="宋体" w:cs="宋体"/>
          <w:sz w:val="24"/>
          <w:szCs w:val="24"/>
        </w:rPr>
        <w:t>；</w:t>
      </w:r>
    </w:p>
    <w:p w14:paraId="49418A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 </w:t>
      </w:r>
      <w:r>
        <w:rPr>
          <w:rFonts w:hint="eastAsia" w:ascii="宋体" w:hAnsi="宋体" w:eastAsia="宋体" w:cs="宋体"/>
          <w:sz w:val="24"/>
          <w:szCs w:val="24"/>
        </w:rPr>
        <w:t>；</w:t>
      </w:r>
    </w:p>
    <w:p w14:paraId="2970EA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 </w:t>
      </w:r>
      <w:r>
        <w:rPr>
          <w:rFonts w:hint="eastAsia" w:ascii="宋体" w:hAnsi="宋体" w:eastAsia="宋体" w:cs="宋体"/>
          <w:sz w:val="24"/>
          <w:szCs w:val="24"/>
        </w:rPr>
        <w:t>；</w:t>
      </w:r>
    </w:p>
    <w:p w14:paraId="016CC4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 </w:t>
      </w:r>
      <w:r>
        <w:rPr>
          <w:rFonts w:hint="eastAsia" w:ascii="宋体" w:hAnsi="宋体" w:eastAsia="宋体" w:cs="宋体"/>
          <w:sz w:val="24"/>
          <w:szCs w:val="24"/>
        </w:rPr>
        <w:t>；</w:t>
      </w:r>
    </w:p>
    <w:p w14:paraId="615433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 </w:t>
      </w:r>
      <w:r>
        <w:rPr>
          <w:rFonts w:hint="eastAsia" w:ascii="宋体" w:hAnsi="宋体" w:eastAsia="宋体" w:cs="宋体"/>
          <w:sz w:val="24"/>
          <w:szCs w:val="24"/>
        </w:rPr>
        <w:t>。</w:t>
      </w:r>
    </w:p>
    <w:p w14:paraId="240ED2E6">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 商定或确定</w:t>
      </w:r>
    </w:p>
    <w:p w14:paraId="175F787C">
      <w:pPr>
        <w:spacing w:line="360" w:lineRule="auto"/>
        <w:ind w:firstLine="480" w:firstLineChars="200"/>
        <w:rPr>
          <w:rFonts w:hint="eastAsia" w:ascii="宋体" w:hAnsi="宋体" w:eastAsia="宋体" w:cs="宋体"/>
          <w:sz w:val="24"/>
          <w:szCs w:val="24"/>
        </w:rPr>
      </w:pPr>
      <w:bookmarkStart w:id="597" w:name="_Toc267251418"/>
      <w:r>
        <w:rPr>
          <w:rFonts w:hint="eastAsia" w:ascii="宋体" w:hAnsi="宋体" w:eastAsia="宋体" w:cs="宋体"/>
          <w:sz w:val="24"/>
          <w:szCs w:val="24"/>
        </w:rPr>
        <w:t>在发包人和承包人不能通过协商达成一致意见时，发包人授权监理人对以下事项进行确定：</w:t>
      </w:r>
    </w:p>
    <w:p w14:paraId="626E34A2">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144644">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30E9E1">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E3849F3">
      <w:pPr>
        <w:pStyle w:val="5"/>
        <w:tabs>
          <w:tab w:val="left" w:pos="864"/>
        </w:tabs>
        <w:spacing w:before="120" w:after="120" w:line="360" w:lineRule="auto"/>
        <w:rPr>
          <w:rFonts w:hint="eastAsia" w:ascii="宋体" w:hAnsi="宋体" w:eastAsia="宋体" w:cs="宋体"/>
          <w:b w:val="0"/>
          <w:sz w:val="24"/>
          <w:szCs w:val="24"/>
        </w:rPr>
      </w:pPr>
      <w:bookmarkStart w:id="598" w:name="_Toc351203637"/>
      <w:r>
        <w:rPr>
          <w:rFonts w:hint="eastAsia" w:ascii="宋体" w:hAnsi="宋体" w:eastAsia="宋体" w:cs="宋体"/>
          <w:b w:val="0"/>
          <w:sz w:val="24"/>
          <w:szCs w:val="24"/>
        </w:rPr>
        <w:t>5</w:t>
      </w:r>
      <w:bookmarkEnd w:id="597"/>
      <w:bookmarkStart w:id="599" w:name="_Toc292559872"/>
      <w:bookmarkStart w:id="600" w:name="_Toc296347162"/>
      <w:bookmarkStart w:id="601" w:name="_Toc296346664"/>
      <w:bookmarkStart w:id="602" w:name="_Toc297048349"/>
      <w:bookmarkStart w:id="603" w:name="_Toc296944502"/>
      <w:bookmarkStart w:id="604" w:name="_Toc296891203"/>
      <w:bookmarkStart w:id="605" w:name="_Toc297120463"/>
      <w:bookmarkStart w:id="606" w:name="_Toc296890991"/>
      <w:bookmarkStart w:id="607" w:name="_Toc296503163"/>
      <w:bookmarkStart w:id="608" w:name="_Toc292559367"/>
      <w:r>
        <w:rPr>
          <w:rFonts w:hint="eastAsia" w:ascii="宋体" w:hAnsi="宋体" w:eastAsia="宋体" w:cs="宋体"/>
          <w:b w:val="0"/>
          <w:sz w:val="24"/>
          <w:szCs w:val="24"/>
        </w:rPr>
        <w:t>. 工程质量</w:t>
      </w:r>
      <w:bookmarkEnd w:id="598"/>
    </w:p>
    <w:p w14:paraId="035A6F5B">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质量要求</w:t>
      </w:r>
    </w:p>
    <w:p w14:paraId="5CA8E9FD">
      <w:pPr>
        <w:spacing w:line="360" w:lineRule="auto"/>
        <w:ind w:left="959" w:leftChars="228" w:hanging="480" w:hangingChars="200"/>
        <w:jc w:val="left"/>
        <w:rPr>
          <w:rFonts w:hint="eastAsia" w:ascii="宋体" w:hAnsi="宋体" w:eastAsia="宋体" w:cs="宋体"/>
          <w:sz w:val="24"/>
          <w:szCs w:val="24"/>
          <w:lang w:eastAsia="zh-CN"/>
        </w:rPr>
      </w:pPr>
      <w:r>
        <w:rPr>
          <w:rFonts w:hint="eastAsia" w:ascii="宋体" w:hAnsi="宋体" w:eastAsia="宋体" w:cs="宋体"/>
          <w:sz w:val="24"/>
          <w:szCs w:val="24"/>
        </w:rPr>
        <w:t>5</w:t>
      </w:r>
      <w:bookmarkStart w:id="609" w:name="_Toc303539106"/>
      <w:bookmarkStart w:id="610" w:name="_Toc312677997"/>
      <w:bookmarkStart w:id="611" w:name="_Toc304295527"/>
      <w:bookmarkStart w:id="612" w:name="_Toc297123496"/>
      <w:bookmarkStart w:id="613" w:name="_Toc300934949"/>
      <w:bookmarkStart w:id="614" w:name="_Toc318581164"/>
      <w:bookmarkStart w:id="615" w:name="_Toc297216155"/>
      <w:r>
        <w:rPr>
          <w:rFonts w:hint="eastAsia" w:ascii="宋体" w:hAnsi="宋体" w:eastAsia="宋体" w:cs="宋体"/>
          <w:sz w:val="24"/>
          <w:szCs w:val="24"/>
        </w:rPr>
        <w:t>.1.1 特殊质量标准和要求：</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14:paraId="57C02DF7">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关于工程奖项的定：</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14:paraId="66375882">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隐蔽工程检查</w:t>
      </w:r>
    </w:p>
    <w:p w14:paraId="4868EA9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5.3.2承包人提前通知监理人隐蔽工程检查的期限的约定：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DA37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监理人不能按时进行检查时，应提前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285C1E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38B77ECF">
      <w:pPr>
        <w:pStyle w:val="5"/>
        <w:tabs>
          <w:tab w:val="left" w:pos="864"/>
        </w:tabs>
        <w:spacing w:before="120" w:after="120" w:line="360" w:lineRule="auto"/>
        <w:rPr>
          <w:rFonts w:hint="eastAsia" w:ascii="宋体" w:hAnsi="宋体" w:eastAsia="宋体" w:cs="宋体"/>
          <w:b w:val="0"/>
          <w:sz w:val="24"/>
          <w:szCs w:val="24"/>
        </w:rPr>
      </w:pPr>
      <w:bookmarkStart w:id="616" w:name="_Toc351203638"/>
      <w:r>
        <w:rPr>
          <w:rFonts w:hint="eastAsia" w:ascii="宋体" w:hAnsi="宋体" w:eastAsia="宋体" w:cs="宋体"/>
          <w:b w:val="0"/>
          <w:sz w:val="24"/>
          <w:szCs w:val="24"/>
        </w:rPr>
        <w:t>6. 安全文明施工与环境保护</w:t>
      </w:r>
      <w:bookmarkEnd w:id="616"/>
    </w:p>
    <w:p w14:paraId="7C39A4F8">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6.1安全文明施工</w:t>
      </w:r>
    </w:p>
    <w:p w14:paraId="4FE25EF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6.1.1 项目安全生产的达标目标及相应事项的约定：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1732C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6.1.4 关于治安保卫的特别约定：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EF9B7D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关于编制施工场地治安管理计划的约定：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4ECF0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6.1.5 文明施工</w:t>
      </w:r>
    </w:p>
    <w:p w14:paraId="5FAE2AE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合同当事人对文明施工的要求：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84069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6.1.6 关于安全文明施工费支付比例和支付期限的约定：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09"/>
    <w:bookmarkEnd w:id="610"/>
    <w:bookmarkEnd w:id="611"/>
    <w:bookmarkEnd w:id="612"/>
    <w:bookmarkEnd w:id="613"/>
    <w:bookmarkEnd w:id="614"/>
    <w:bookmarkEnd w:id="615"/>
    <w:p w14:paraId="78F5EEF1">
      <w:pPr>
        <w:pStyle w:val="5"/>
        <w:tabs>
          <w:tab w:val="left" w:pos="864"/>
        </w:tabs>
        <w:spacing w:before="120" w:after="120" w:line="360" w:lineRule="auto"/>
        <w:jc w:val="left"/>
        <w:rPr>
          <w:rFonts w:hint="eastAsia" w:ascii="宋体" w:hAnsi="宋体" w:eastAsia="宋体" w:cs="宋体"/>
          <w:b w:val="0"/>
          <w:sz w:val="24"/>
          <w:szCs w:val="24"/>
        </w:rPr>
      </w:pPr>
      <w:bookmarkStart w:id="617" w:name="_Toc351203639"/>
      <w:r>
        <w:rPr>
          <w:rFonts w:hint="eastAsia" w:ascii="宋体" w:hAnsi="宋体" w:eastAsia="宋体" w:cs="宋体"/>
          <w:b w:val="0"/>
          <w:sz w:val="24"/>
          <w:szCs w:val="24"/>
        </w:rPr>
        <w:t>7. 工期和进度</w:t>
      </w:r>
      <w:bookmarkEnd w:id="617"/>
    </w:p>
    <w:p w14:paraId="22D11A50">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 施工组织设计</w:t>
      </w:r>
    </w:p>
    <w:p w14:paraId="7A37A265">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7.1.1 合同当事人约定的施工组织设计应包括的其他内容：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3B1940E">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7.1.2 施工组织设计的提交和修改</w:t>
      </w:r>
    </w:p>
    <w:p w14:paraId="1574F7A0">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承包人提交详细施工组织设计的期限的约定：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B632F4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发包人和监理人在收到详细的施工组织设计后确认或提出修改意见的期限：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133010B">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618" w:name="_Toc312678005"/>
      <w:bookmarkStart w:id="619" w:name="_Toc297216173"/>
      <w:bookmarkStart w:id="620" w:name="_Toc300934966"/>
      <w:bookmarkStart w:id="621" w:name="_Toc303539123"/>
      <w:bookmarkStart w:id="622" w:name="_Toc304295541"/>
      <w:bookmarkStart w:id="623" w:name="_Toc297123514"/>
      <w:bookmarkStart w:id="624" w:name="_Toc312677479"/>
      <w:r>
        <w:rPr>
          <w:rFonts w:hint="eastAsia" w:ascii="宋体" w:hAnsi="宋体" w:eastAsia="宋体" w:cs="宋体"/>
          <w:sz w:val="24"/>
          <w:szCs w:val="24"/>
        </w:rPr>
        <w:t>.2 施工进度计划</w:t>
      </w:r>
    </w:p>
    <w:p w14:paraId="3B3E79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7.2.2 施工进度计划的修订</w:t>
      </w:r>
    </w:p>
    <w:p w14:paraId="0F3E35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发包人和监理人在收到修订的施工进度计划后确认或提出修改意见的期限：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B838E5">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开工</w:t>
      </w:r>
    </w:p>
    <w:p w14:paraId="74AD7F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7.3.1 开工准备</w:t>
      </w:r>
    </w:p>
    <w:p w14:paraId="009412DB">
      <w:pPr>
        <w:spacing w:line="360" w:lineRule="auto"/>
        <w:ind w:firstLine="645"/>
        <w:jc w:val="left"/>
        <w:rPr>
          <w:rFonts w:hint="eastAsia" w:ascii="宋体" w:hAnsi="宋体" w:eastAsia="宋体" w:cs="宋体"/>
          <w:sz w:val="24"/>
          <w:szCs w:val="24"/>
          <w:u w:val="single"/>
        </w:rPr>
      </w:pPr>
      <w:r>
        <w:rPr>
          <w:rFonts w:hint="eastAsia" w:ascii="宋体" w:hAnsi="宋体" w:eastAsia="宋体" w:cs="宋体"/>
          <w:sz w:val="24"/>
          <w:szCs w:val="24"/>
        </w:rPr>
        <w:t>关于承包人提交工程开工报审表的期限：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3A4362">
      <w:pPr>
        <w:spacing w:line="360" w:lineRule="auto"/>
        <w:ind w:firstLine="645"/>
        <w:jc w:val="left"/>
        <w:rPr>
          <w:rFonts w:hint="eastAsia" w:ascii="宋体" w:hAnsi="宋体" w:eastAsia="宋体" w:cs="宋体"/>
          <w:sz w:val="24"/>
          <w:szCs w:val="24"/>
        </w:rPr>
      </w:pPr>
      <w:r>
        <w:rPr>
          <w:rFonts w:hint="eastAsia" w:ascii="宋体" w:hAnsi="宋体" w:eastAsia="宋体" w:cs="宋体"/>
          <w:sz w:val="24"/>
          <w:szCs w:val="24"/>
        </w:rPr>
        <w:t>关于发包人应完成的其他开工准备工作及期限：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F925B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关于承包人应完成的其他开工准备工作及期限：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DBDDB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7.3.2开工通知</w:t>
      </w:r>
    </w:p>
    <w:p w14:paraId="28C9D8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因发包人原因造成监理人未能在计划开工日期之日起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天内发出开工通知的，承包人有权提出价格调整要求，或者解除合同。</w:t>
      </w:r>
    </w:p>
    <w:bookmarkEnd w:id="618"/>
    <w:bookmarkEnd w:id="619"/>
    <w:bookmarkEnd w:id="620"/>
    <w:bookmarkEnd w:id="621"/>
    <w:bookmarkEnd w:id="622"/>
    <w:bookmarkEnd w:id="623"/>
    <w:bookmarkEnd w:id="624"/>
    <w:p w14:paraId="60A2E730">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测量放线</w:t>
      </w:r>
    </w:p>
    <w:p w14:paraId="0047DE95">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7.4.1发包人通过监理人向承包人提供测量基准点、基准线和水准点及其书面资料的期限：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7CCB1F9">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625" w:name="_Toc303539125"/>
      <w:bookmarkStart w:id="626" w:name="_Toc312677484"/>
      <w:bookmarkStart w:id="627" w:name="_Toc304295546"/>
      <w:bookmarkStart w:id="628" w:name="_Toc297216175"/>
      <w:bookmarkStart w:id="629" w:name="_Toc300934968"/>
      <w:bookmarkStart w:id="630" w:name="_Toc312678010"/>
      <w:bookmarkStart w:id="631" w:name="_Toc297123516"/>
      <w:r>
        <w:rPr>
          <w:rFonts w:hint="eastAsia" w:ascii="宋体" w:hAnsi="宋体" w:eastAsia="宋体" w:cs="宋体"/>
          <w:sz w:val="24"/>
          <w:szCs w:val="24"/>
        </w:rPr>
        <w:t>.5 工期延误</w:t>
      </w:r>
    </w:p>
    <w:bookmarkEnd w:id="625"/>
    <w:bookmarkEnd w:id="626"/>
    <w:bookmarkEnd w:id="627"/>
    <w:bookmarkEnd w:id="628"/>
    <w:bookmarkEnd w:id="629"/>
    <w:bookmarkEnd w:id="630"/>
    <w:bookmarkEnd w:id="631"/>
    <w:p w14:paraId="65FD3F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7.5.1 因发包人原因导致工期延误</w:t>
      </w:r>
    </w:p>
    <w:p w14:paraId="4E96F8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（7）因发包人原因导致工期延误的其他情形：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4B3EE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632" w:name="_Toc312677486"/>
      <w:bookmarkStart w:id="633" w:name="_Toc318581169"/>
      <w:bookmarkStart w:id="634" w:name="_Toc312678012"/>
      <w:bookmarkStart w:id="635" w:name="_Toc304295548"/>
      <w:bookmarkStart w:id="636" w:name="_Toc303539127"/>
      <w:bookmarkStart w:id="637" w:name="_Toc300934970"/>
      <w:bookmarkStart w:id="638" w:name="_Toc297123518"/>
      <w:bookmarkStart w:id="639" w:name="_Toc297216177"/>
      <w:r>
        <w:rPr>
          <w:rFonts w:hint="eastAsia" w:ascii="宋体" w:hAnsi="宋体" w:eastAsia="宋体" w:cs="宋体"/>
          <w:sz w:val="24"/>
          <w:szCs w:val="24"/>
        </w:rPr>
        <w:t>.5.2 因承包人原因导致工期延误</w:t>
      </w:r>
    </w:p>
    <w:bookmarkEnd w:id="632"/>
    <w:bookmarkEnd w:id="633"/>
    <w:bookmarkEnd w:id="634"/>
    <w:p w14:paraId="4E6918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w:t>
      </w:r>
      <w:bookmarkStart w:id="640" w:name="_Toc312678013"/>
      <w:bookmarkStart w:id="641" w:name="_Toc312677487"/>
      <w:bookmarkStart w:id="642" w:name="_Toc318581170"/>
      <w:r>
        <w:rPr>
          <w:rFonts w:hint="eastAsia" w:ascii="宋体" w:hAnsi="宋体" w:eastAsia="宋体" w:cs="宋体"/>
          <w:sz w:val="24"/>
          <w:szCs w:val="24"/>
        </w:rPr>
        <w:t>承包人原因造成工期延误，逾期竣工违约金的计算方法为：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635"/>
      <w:bookmarkEnd w:id="636"/>
      <w:bookmarkEnd w:id="637"/>
      <w:bookmarkEnd w:id="638"/>
      <w:bookmarkEnd w:id="639"/>
      <w:bookmarkEnd w:id="640"/>
      <w:bookmarkEnd w:id="641"/>
    </w:p>
    <w:bookmarkEnd w:id="642"/>
    <w:p w14:paraId="2F097A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因承包人原因造成工期延误，逾</w:t>
      </w:r>
      <w:bookmarkStart w:id="643" w:name="_Toc318581171"/>
      <w:bookmarkStart w:id="644" w:name="_Toc312678014"/>
      <w:r>
        <w:rPr>
          <w:rFonts w:hint="eastAsia" w:ascii="宋体" w:hAnsi="宋体" w:eastAsia="宋体" w:cs="宋体"/>
          <w:sz w:val="24"/>
          <w:szCs w:val="24"/>
        </w:rPr>
        <w:t>期竣工违约金的上限：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43"/>
    <w:bookmarkEnd w:id="644"/>
    <w:p w14:paraId="2CCF065E">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645" w:name="_Toc312678015"/>
      <w:bookmarkStart w:id="646" w:name="_Toc300934971"/>
      <w:bookmarkStart w:id="647" w:name="_Toc297216178"/>
      <w:bookmarkStart w:id="648" w:name="_Toc297123519"/>
      <w:bookmarkStart w:id="649" w:name="_Toc303539128"/>
      <w:bookmarkStart w:id="650" w:name="_Toc304295549"/>
      <w:r>
        <w:rPr>
          <w:rFonts w:hint="eastAsia" w:ascii="宋体" w:hAnsi="宋体" w:eastAsia="宋体" w:cs="宋体"/>
          <w:sz w:val="24"/>
          <w:szCs w:val="24"/>
        </w:rPr>
        <w:t>.6 不</w:t>
      </w:r>
      <w:bookmarkEnd w:id="645"/>
      <w:bookmarkEnd w:id="646"/>
      <w:bookmarkEnd w:id="647"/>
      <w:bookmarkEnd w:id="648"/>
      <w:bookmarkEnd w:id="649"/>
      <w:bookmarkEnd w:id="650"/>
      <w:r>
        <w:rPr>
          <w:rFonts w:hint="eastAsia" w:ascii="宋体" w:hAnsi="宋体" w:eastAsia="宋体" w:cs="宋体"/>
          <w:sz w:val="24"/>
          <w:szCs w:val="24"/>
        </w:rPr>
        <w:t>利物质条件</w:t>
      </w:r>
    </w:p>
    <w:p w14:paraId="7FAD3A5C">
      <w:pPr>
        <w:spacing w:line="360" w:lineRule="auto"/>
        <w:ind w:firstLine="480" w:firstLineChars="200"/>
        <w:rPr>
          <w:rFonts w:hint="eastAsia" w:ascii="宋体" w:hAnsi="宋体" w:eastAsia="宋体" w:cs="宋体"/>
          <w:sz w:val="24"/>
          <w:szCs w:val="24"/>
        </w:rPr>
      </w:pPr>
      <w:bookmarkStart w:id="651" w:name="_Toc297216179"/>
      <w:bookmarkStart w:id="652" w:name="_Toc318581172"/>
      <w:bookmarkStart w:id="653" w:name="_Toc304295550"/>
      <w:bookmarkStart w:id="654" w:name="_Toc297123520"/>
      <w:bookmarkStart w:id="655" w:name="_Toc312678016"/>
      <w:bookmarkStart w:id="656" w:name="_Toc300934972"/>
      <w:bookmarkStart w:id="657" w:name="_Toc303539129"/>
      <w:r>
        <w:rPr>
          <w:rFonts w:hint="eastAsia" w:ascii="宋体" w:hAnsi="宋体" w:eastAsia="宋体" w:cs="宋体"/>
          <w:sz w:val="24"/>
          <w:szCs w:val="24"/>
        </w:rPr>
        <w:t>不利物质条件的其他情形和有关约定：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51"/>
    <w:bookmarkEnd w:id="652"/>
    <w:bookmarkEnd w:id="653"/>
    <w:bookmarkEnd w:id="654"/>
    <w:bookmarkEnd w:id="655"/>
    <w:bookmarkEnd w:id="656"/>
    <w:bookmarkEnd w:id="657"/>
    <w:p w14:paraId="4BE39082">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bookmarkStart w:id="658" w:name="_Toc312678017"/>
      <w:bookmarkStart w:id="659" w:name="_Toc297123521"/>
      <w:bookmarkStart w:id="660" w:name="_Toc297216180"/>
      <w:bookmarkStart w:id="661" w:name="_Toc300934973"/>
      <w:bookmarkStart w:id="662" w:name="_Toc304295551"/>
      <w:bookmarkStart w:id="663" w:name="_Toc303539130"/>
      <w:r>
        <w:rPr>
          <w:rFonts w:hint="eastAsia" w:ascii="宋体" w:hAnsi="宋体" w:eastAsia="宋体" w:cs="宋体"/>
          <w:sz w:val="24"/>
          <w:szCs w:val="24"/>
        </w:rPr>
        <w:t>.7异常恶劣的气候条件</w:t>
      </w:r>
    </w:p>
    <w:bookmarkEnd w:id="658"/>
    <w:bookmarkEnd w:id="659"/>
    <w:bookmarkEnd w:id="660"/>
    <w:bookmarkEnd w:id="661"/>
    <w:bookmarkEnd w:id="662"/>
    <w:bookmarkEnd w:id="663"/>
    <w:p w14:paraId="7A1A1A0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发包人和承包人同意以下情形视为异常恶劣的气候条件：</w:t>
      </w:r>
    </w:p>
    <w:p w14:paraId="4A1564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B129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E9C12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1BD86C">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7.9 提前竣工的奖励</w:t>
      </w:r>
    </w:p>
    <w:p w14:paraId="52ADE9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7.9.2提前竣工的奖励：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E1B97D0">
      <w:pPr>
        <w:pStyle w:val="5"/>
        <w:tabs>
          <w:tab w:val="left" w:pos="864"/>
        </w:tabs>
        <w:spacing w:before="120" w:after="120" w:line="360" w:lineRule="auto"/>
        <w:rPr>
          <w:rFonts w:hint="eastAsia" w:ascii="宋体" w:hAnsi="宋体" w:eastAsia="宋体" w:cs="宋体"/>
          <w:b w:val="0"/>
          <w:sz w:val="24"/>
          <w:szCs w:val="24"/>
        </w:rPr>
      </w:pPr>
      <w:bookmarkStart w:id="664" w:name="_Toc351203640"/>
      <w:r>
        <w:rPr>
          <w:rFonts w:hint="eastAsia" w:ascii="宋体" w:hAnsi="宋体" w:eastAsia="宋体" w:cs="宋体"/>
          <w:b w:val="0"/>
          <w:sz w:val="24"/>
          <w:szCs w:val="24"/>
        </w:rPr>
        <w:t>8. 材料与设备</w:t>
      </w:r>
      <w:bookmarkEnd w:id="664"/>
    </w:p>
    <w:bookmarkEnd w:id="599"/>
    <w:bookmarkEnd w:id="600"/>
    <w:bookmarkEnd w:id="601"/>
    <w:bookmarkEnd w:id="602"/>
    <w:bookmarkEnd w:id="603"/>
    <w:bookmarkEnd w:id="604"/>
    <w:bookmarkEnd w:id="605"/>
    <w:bookmarkEnd w:id="606"/>
    <w:bookmarkEnd w:id="607"/>
    <w:bookmarkEnd w:id="608"/>
    <w:p w14:paraId="4F7DD688">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bookmarkStart w:id="665" w:name="_Toc312678019"/>
      <w:bookmarkStart w:id="666" w:name="_Toc292559877"/>
      <w:bookmarkStart w:id="667" w:name="_Toc304295556"/>
      <w:bookmarkStart w:id="668" w:name="_Toc296890995"/>
      <w:bookmarkStart w:id="669" w:name="_Toc280868654"/>
      <w:bookmarkStart w:id="670" w:name="_Toc296347166"/>
      <w:bookmarkStart w:id="671" w:name="_Toc297120467"/>
      <w:bookmarkStart w:id="672" w:name="_Toc297123527"/>
      <w:bookmarkStart w:id="673" w:name="_Toc303539136"/>
      <w:bookmarkStart w:id="674" w:name="_Toc296503167"/>
      <w:bookmarkStart w:id="675" w:name="_Toc296891207"/>
      <w:bookmarkStart w:id="676" w:name="_Toc297216186"/>
      <w:bookmarkStart w:id="677" w:name="_Toc296944506"/>
      <w:bookmarkStart w:id="678" w:name="_Toc292559372"/>
      <w:bookmarkStart w:id="679" w:name="_Toc296346668"/>
      <w:bookmarkStart w:id="680" w:name="_Toc300934979"/>
      <w:bookmarkStart w:id="681" w:name="_Toc297048353"/>
      <w:bookmarkStart w:id="682" w:name="_Toc312677493"/>
      <w:bookmarkStart w:id="683" w:name="_Toc267251424"/>
      <w:bookmarkStart w:id="684" w:name="_Toc280868655"/>
      <w:bookmarkStart w:id="685" w:name="_Toc280868656"/>
      <w:r>
        <w:rPr>
          <w:rFonts w:hint="eastAsia" w:ascii="宋体" w:hAnsi="宋体" w:eastAsia="宋体" w:cs="宋体"/>
          <w:sz w:val="24"/>
          <w:szCs w:val="24"/>
        </w:rPr>
        <w:t>.4材料与工程设备的保管与使用</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14:paraId="3F9923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bookmarkStart w:id="686" w:name="_Toc292559373"/>
      <w:bookmarkStart w:id="687" w:name="_Toc292559878"/>
      <w:bookmarkStart w:id="688" w:name="_Toc296347167"/>
      <w:bookmarkStart w:id="689" w:name="_Toc300934980"/>
      <w:bookmarkStart w:id="690" w:name="_Toc304295557"/>
      <w:bookmarkStart w:id="691" w:name="_Toc297048354"/>
      <w:bookmarkStart w:id="692" w:name="_Toc312677494"/>
      <w:bookmarkStart w:id="693" w:name="_Toc296346669"/>
      <w:bookmarkStart w:id="694" w:name="_Toc297123528"/>
      <w:bookmarkStart w:id="695" w:name="_Toc296890996"/>
      <w:bookmarkStart w:id="696" w:name="_Toc296944507"/>
      <w:bookmarkStart w:id="697" w:name="_Toc297120468"/>
      <w:bookmarkStart w:id="698" w:name="_Toc296503168"/>
      <w:bookmarkStart w:id="699" w:name="_Toc303539137"/>
      <w:bookmarkStart w:id="700" w:name="_Toc297216187"/>
      <w:bookmarkStart w:id="701" w:name="_Toc318581173"/>
      <w:bookmarkStart w:id="702" w:name="_Toc296891208"/>
      <w:bookmarkStart w:id="703" w:name="_Toc312678020"/>
      <w:r>
        <w:rPr>
          <w:rFonts w:hint="eastAsia" w:ascii="宋体" w:hAnsi="宋体" w:eastAsia="宋体" w:cs="宋体"/>
          <w:sz w:val="24"/>
          <w:szCs w:val="24"/>
        </w:rPr>
        <w:t>.4.1发包人供应的材料设备的保管费用的承担：</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686"/>
      <w:bookmarkEnd w:id="687"/>
    </w:p>
    <w:p w14:paraId="29FFDFB9">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8.6 样品</w:t>
      </w:r>
    </w:p>
    <w:p w14:paraId="22DFBDBA">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8.6.1</w:t>
      </w:r>
      <w:r>
        <w:rPr>
          <w:rFonts w:hint="eastAsia" w:ascii="宋体" w:hAnsi="宋体" w:eastAsia="宋体" w:cs="宋体"/>
          <w:sz w:val="24"/>
          <w:szCs w:val="24"/>
        </w:rPr>
        <w:tab/>
      </w:r>
      <w:r>
        <w:rPr>
          <w:rFonts w:hint="eastAsia" w:ascii="宋体" w:hAnsi="宋体" w:eastAsia="宋体" w:cs="宋体"/>
          <w:sz w:val="24"/>
          <w:szCs w:val="24"/>
        </w:rPr>
        <w:t>样品的报送与封存</w:t>
      </w:r>
    </w:p>
    <w:p w14:paraId="0EB303AB">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需要承包人报送样品的材料或工程设备，样品的种类、名称、规格、数量要求：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774398C">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8.8 施工设备和临时设施</w:t>
      </w:r>
    </w:p>
    <w:p w14:paraId="7579E386">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8.8.1 承包人提供的施工设备和临时设施</w:t>
      </w:r>
    </w:p>
    <w:p w14:paraId="14E64F9C">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关于修建临时设施费用承担的约定：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0CD0F61B">
      <w:pPr>
        <w:pStyle w:val="5"/>
        <w:tabs>
          <w:tab w:val="left" w:pos="864"/>
        </w:tabs>
        <w:spacing w:before="120" w:after="120" w:line="360" w:lineRule="auto"/>
        <w:rPr>
          <w:rFonts w:hint="eastAsia" w:ascii="宋体" w:hAnsi="宋体" w:eastAsia="宋体" w:cs="宋体"/>
          <w:b w:val="0"/>
          <w:sz w:val="24"/>
          <w:szCs w:val="24"/>
        </w:rPr>
      </w:pPr>
      <w:bookmarkStart w:id="704" w:name="_Toc351203641"/>
      <w:r>
        <w:rPr>
          <w:rFonts w:hint="eastAsia" w:ascii="宋体" w:hAnsi="宋体" w:eastAsia="宋体" w:cs="宋体"/>
          <w:b w:val="0"/>
          <w:sz w:val="24"/>
          <w:szCs w:val="24"/>
        </w:rPr>
        <w:t>9</w:t>
      </w:r>
      <w:bookmarkEnd w:id="683"/>
      <w:bookmarkEnd w:id="684"/>
      <w:bookmarkEnd w:id="685"/>
      <w:bookmarkStart w:id="705" w:name="_Toc297216192"/>
      <w:bookmarkStart w:id="706" w:name="_Toc297123533"/>
      <w:bookmarkStart w:id="707" w:name="_Toc303539139"/>
      <w:bookmarkStart w:id="708" w:name="_Toc312677495"/>
      <w:bookmarkStart w:id="709" w:name="_Toc300934982"/>
      <w:bookmarkStart w:id="710" w:name="_Toc312678021"/>
      <w:bookmarkStart w:id="711" w:name="_Toc304295559"/>
      <w:bookmarkStart w:id="712" w:name="_Toc297120473"/>
      <w:bookmarkStart w:id="713" w:name="_Toc296503173"/>
      <w:bookmarkStart w:id="714" w:name="_Toc292559378"/>
      <w:bookmarkStart w:id="715" w:name="_Toc296891213"/>
      <w:bookmarkStart w:id="716" w:name="_Toc296347172"/>
      <w:bookmarkStart w:id="717" w:name="_Toc296944512"/>
      <w:bookmarkStart w:id="718" w:name="_Toc292559883"/>
      <w:bookmarkStart w:id="719" w:name="_Toc267251427"/>
      <w:bookmarkStart w:id="720" w:name="_Toc296891001"/>
      <w:bookmarkStart w:id="721" w:name="_Toc297048359"/>
      <w:bookmarkStart w:id="722" w:name="_Toc296346674"/>
      <w:bookmarkStart w:id="723" w:name="_Toc267251428"/>
      <w:r>
        <w:rPr>
          <w:rFonts w:hint="eastAsia" w:ascii="宋体" w:hAnsi="宋体" w:eastAsia="宋体" w:cs="宋体"/>
          <w:b w:val="0"/>
          <w:sz w:val="24"/>
          <w:szCs w:val="24"/>
        </w:rPr>
        <w:t>. 试验与检验</w:t>
      </w:r>
      <w:bookmarkEnd w:id="704"/>
    </w:p>
    <w:bookmarkEnd w:id="705"/>
    <w:bookmarkEnd w:id="706"/>
    <w:bookmarkEnd w:id="707"/>
    <w:bookmarkEnd w:id="708"/>
    <w:bookmarkEnd w:id="709"/>
    <w:bookmarkEnd w:id="710"/>
    <w:bookmarkEnd w:id="711"/>
    <w:p w14:paraId="62F1C8AD">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bookmarkStart w:id="724" w:name="_Toc303539140"/>
      <w:bookmarkStart w:id="725" w:name="_Toc304295560"/>
      <w:bookmarkStart w:id="726" w:name="_Toc312678022"/>
      <w:bookmarkStart w:id="727" w:name="_Toc312677496"/>
      <w:bookmarkStart w:id="728" w:name="_Toc297216193"/>
      <w:bookmarkStart w:id="729" w:name="_Toc300934983"/>
      <w:bookmarkStart w:id="730" w:name="_Toc297123534"/>
      <w:r>
        <w:rPr>
          <w:rFonts w:hint="eastAsia" w:ascii="宋体" w:hAnsi="宋体" w:eastAsia="宋体" w:cs="宋体"/>
          <w:sz w:val="24"/>
          <w:szCs w:val="24"/>
        </w:rPr>
        <w:t>.1试验设备与试验人员</w:t>
      </w:r>
    </w:p>
    <w:bookmarkEnd w:id="724"/>
    <w:bookmarkEnd w:id="725"/>
    <w:bookmarkEnd w:id="726"/>
    <w:bookmarkEnd w:id="727"/>
    <w:bookmarkEnd w:id="728"/>
    <w:bookmarkEnd w:id="729"/>
    <w:bookmarkEnd w:id="730"/>
    <w:p w14:paraId="55E912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bookmarkStart w:id="731" w:name="_Toc300934984"/>
      <w:bookmarkStart w:id="732" w:name="_Toc304295561"/>
      <w:bookmarkStart w:id="733" w:name="_Toc297216194"/>
      <w:bookmarkStart w:id="734" w:name="_Toc297123535"/>
      <w:bookmarkStart w:id="735" w:name="_Toc303539141"/>
      <w:bookmarkStart w:id="736" w:name="_Toc312677497"/>
      <w:bookmarkStart w:id="737" w:name="_Toc312678023"/>
      <w:bookmarkStart w:id="738" w:name="_Toc318581174"/>
      <w:r>
        <w:rPr>
          <w:rFonts w:hint="eastAsia" w:ascii="宋体" w:hAnsi="宋体" w:eastAsia="宋体" w:cs="宋体"/>
          <w:sz w:val="24"/>
          <w:szCs w:val="24"/>
        </w:rPr>
        <w:t>.1.2 试验设备</w:t>
      </w:r>
    </w:p>
    <w:p w14:paraId="10192AF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w:t>
      </w:r>
      <w:bookmarkEnd w:id="731"/>
      <w:bookmarkEnd w:id="732"/>
      <w:bookmarkEnd w:id="733"/>
      <w:bookmarkEnd w:id="734"/>
      <w:bookmarkEnd w:id="735"/>
      <w:bookmarkEnd w:id="736"/>
      <w:bookmarkEnd w:id="737"/>
      <w:bookmarkStart w:id="739" w:name="_Toc300934985"/>
      <w:bookmarkStart w:id="740" w:name="_Toc312678024"/>
      <w:bookmarkStart w:id="741" w:name="_Toc297216195"/>
      <w:bookmarkStart w:id="742" w:name="_Toc297123536"/>
      <w:bookmarkStart w:id="743" w:name="_Toc303539142"/>
      <w:bookmarkStart w:id="744" w:name="_Toc312677498"/>
      <w:bookmarkStart w:id="745" w:name="_Toc304295562"/>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64B202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施工现场需要配备的试验设备：</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0717A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施工现场需要具备的其他试验条件：</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279E03">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9.4 现场工艺试验 </w:t>
      </w:r>
    </w:p>
    <w:p w14:paraId="356C537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现场工艺试验的有关约定：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38"/>
    <w:bookmarkEnd w:id="739"/>
    <w:bookmarkEnd w:id="740"/>
    <w:bookmarkEnd w:id="741"/>
    <w:bookmarkEnd w:id="742"/>
    <w:bookmarkEnd w:id="743"/>
    <w:bookmarkEnd w:id="744"/>
    <w:bookmarkEnd w:id="745"/>
    <w:p w14:paraId="7FB61A08">
      <w:pPr>
        <w:pStyle w:val="5"/>
        <w:tabs>
          <w:tab w:val="left" w:pos="864"/>
        </w:tabs>
        <w:spacing w:before="120" w:after="120" w:line="360" w:lineRule="auto"/>
        <w:jc w:val="left"/>
        <w:rPr>
          <w:rFonts w:hint="eastAsia" w:ascii="宋体" w:hAnsi="宋体" w:eastAsia="宋体" w:cs="宋体"/>
          <w:b w:val="0"/>
          <w:sz w:val="24"/>
          <w:szCs w:val="24"/>
        </w:rPr>
      </w:pPr>
      <w:bookmarkStart w:id="746" w:name="_Toc351203642"/>
      <w:r>
        <w:rPr>
          <w:rFonts w:hint="eastAsia" w:ascii="宋体" w:hAnsi="宋体" w:eastAsia="宋体" w:cs="宋体"/>
          <w:b w:val="0"/>
          <w:sz w:val="24"/>
          <w:szCs w:val="24"/>
        </w:rPr>
        <w:t>1</w:t>
      </w:r>
      <w:bookmarkEnd w:id="712"/>
      <w:bookmarkEnd w:id="713"/>
      <w:bookmarkEnd w:id="714"/>
      <w:bookmarkEnd w:id="715"/>
      <w:bookmarkEnd w:id="716"/>
      <w:bookmarkEnd w:id="717"/>
      <w:bookmarkEnd w:id="718"/>
      <w:bookmarkEnd w:id="719"/>
      <w:bookmarkEnd w:id="720"/>
      <w:bookmarkEnd w:id="721"/>
      <w:bookmarkEnd w:id="722"/>
      <w:bookmarkEnd w:id="723"/>
      <w:bookmarkStart w:id="747" w:name="_Toc297120493"/>
      <w:bookmarkStart w:id="748" w:name="_Toc296503193"/>
      <w:bookmarkStart w:id="749" w:name="_Toc297048379"/>
      <w:bookmarkStart w:id="750" w:name="_Toc297216199"/>
      <w:bookmarkStart w:id="751" w:name="_Toc296891233"/>
      <w:bookmarkStart w:id="752" w:name="_Toc296891021"/>
      <w:bookmarkStart w:id="753" w:name="_Toc297123540"/>
      <w:bookmarkStart w:id="754" w:name="_Toc292559903"/>
      <w:bookmarkStart w:id="755" w:name="_Toc296346694"/>
      <w:bookmarkStart w:id="756" w:name="_Toc292559398"/>
      <w:bookmarkStart w:id="757" w:name="_Toc304295566"/>
      <w:bookmarkStart w:id="758" w:name="_Toc296944532"/>
      <w:bookmarkStart w:id="759" w:name="_Toc300934989"/>
      <w:bookmarkStart w:id="760" w:name="_Toc296347192"/>
      <w:bookmarkStart w:id="761" w:name="_Toc303539146"/>
      <w:bookmarkStart w:id="762" w:name="_Toc312677499"/>
      <w:bookmarkStart w:id="763" w:name="_Toc312678025"/>
      <w:bookmarkStart w:id="764" w:name="_Toc267251437"/>
      <w:bookmarkStart w:id="765" w:name="_Toc267251433"/>
      <w:bookmarkStart w:id="766" w:name="_Toc267251441"/>
      <w:bookmarkStart w:id="767" w:name="_Toc267251435"/>
      <w:bookmarkStart w:id="768" w:name="_Toc267251440"/>
      <w:bookmarkStart w:id="769" w:name="_Toc267251439"/>
      <w:bookmarkStart w:id="770" w:name="_Toc267251442"/>
      <w:r>
        <w:rPr>
          <w:rFonts w:hint="eastAsia" w:ascii="宋体" w:hAnsi="宋体" w:eastAsia="宋体" w:cs="宋体"/>
          <w:b w:val="0"/>
          <w:sz w:val="24"/>
          <w:szCs w:val="24"/>
        </w:rPr>
        <w:t>0. 变更</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bookmarkEnd w:id="762"/>
    <w:bookmarkEnd w:id="763"/>
    <w:p w14:paraId="08D4FD7A">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bookmarkStart w:id="771" w:name="_Toc296891022"/>
      <w:bookmarkStart w:id="772" w:name="_Toc296347193"/>
      <w:bookmarkStart w:id="773" w:name="_Toc303539147"/>
      <w:bookmarkStart w:id="774" w:name="_Toc304295567"/>
      <w:bookmarkStart w:id="775" w:name="_Toc312677500"/>
      <w:bookmarkStart w:id="776" w:name="_Toc297216200"/>
      <w:bookmarkStart w:id="777" w:name="_Toc297123541"/>
      <w:bookmarkStart w:id="778" w:name="_Toc296503194"/>
      <w:bookmarkStart w:id="779" w:name="_Toc296944533"/>
      <w:bookmarkStart w:id="780" w:name="_Toc296346695"/>
      <w:bookmarkStart w:id="781" w:name="_Toc296891234"/>
      <w:bookmarkStart w:id="782" w:name="_Toc300934990"/>
      <w:bookmarkStart w:id="783" w:name="_Toc292559904"/>
      <w:bookmarkStart w:id="784" w:name="_Toc312678026"/>
      <w:bookmarkStart w:id="785" w:name="_Toc292559399"/>
      <w:bookmarkStart w:id="786" w:name="_Toc297048380"/>
      <w:bookmarkStart w:id="787" w:name="_Toc297120494"/>
      <w:r>
        <w:rPr>
          <w:rFonts w:hint="eastAsia" w:ascii="宋体" w:hAnsi="宋体" w:eastAsia="宋体" w:cs="宋体"/>
          <w:sz w:val="24"/>
          <w:szCs w:val="24"/>
        </w:rPr>
        <w:t>0.1变更的范围</w:t>
      </w:r>
    </w:p>
    <w:p w14:paraId="441A73AF">
      <w:pPr>
        <w:spacing w:line="360" w:lineRule="auto"/>
        <w:ind w:firstLine="600"/>
        <w:jc w:val="left"/>
        <w:rPr>
          <w:rFonts w:hint="eastAsia" w:ascii="宋体" w:hAnsi="宋体" w:eastAsia="宋体" w:cs="宋体"/>
          <w:sz w:val="24"/>
          <w:szCs w:val="24"/>
        </w:rPr>
      </w:pPr>
      <w:r>
        <w:rPr>
          <w:rFonts w:hint="eastAsia" w:ascii="宋体" w:hAnsi="宋体" w:eastAsia="宋体" w:cs="宋体"/>
          <w:sz w:val="24"/>
          <w:szCs w:val="24"/>
        </w:rPr>
        <w:t>关于变更的范围的约定：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37EB573">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 变更估价</w:t>
      </w:r>
    </w:p>
    <w:p w14:paraId="340E940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10.4.1 变更估价原则</w:t>
      </w:r>
    </w:p>
    <w:p w14:paraId="7C89552C">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 xml:space="preserve">关于变更估价的约定: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C089B4">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Start w:id="788" w:name="_Toc296944536"/>
      <w:bookmarkStart w:id="789" w:name="_Toc300934993"/>
      <w:bookmarkStart w:id="790" w:name="_Toc297216203"/>
      <w:bookmarkStart w:id="791" w:name="_Toc296503197"/>
      <w:bookmarkStart w:id="792" w:name="_Toc292559402"/>
      <w:bookmarkStart w:id="793" w:name="_Toc296347196"/>
      <w:bookmarkStart w:id="794" w:name="_Toc296891025"/>
      <w:bookmarkStart w:id="795" w:name="_Toc303539150"/>
      <w:bookmarkStart w:id="796" w:name="_Toc297120497"/>
      <w:bookmarkStart w:id="797" w:name="_Toc296891237"/>
      <w:bookmarkStart w:id="798" w:name="_Toc297048383"/>
      <w:bookmarkStart w:id="799" w:name="_Toc292559907"/>
      <w:bookmarkStart w:id="800" w:name="_Toc296346698"/>
      <w:bookmarkStart w:id="801" w:name="_Toc297123544"/>
      <w:bookmarkStart w:id="802" w:name="_Toc312677503"/>
      <w:bookmarkStart w:id="803" w:name="_Toc312678029"/>
      <w:bookmarkStart w:id="804" w:name="_Toc304295570"/>
      <w:r>
        <w:rPr>
          <w:rFonts w:hint="eastAsia" w:ascii="宋体" w:hAnsi="宋体" w:eastAsia="宋体" w:cs="宋体"/>
          <w:sz w:val="24"/>
          <w:szCs w:val="24"/>
        </w:rPr>
        <w:t>0.5承</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Start w:id="805" w:name="_Toc296346704"/>
      <w:bookmarkStart w:id="806" w:name="_Toc297120503"/>
      <w:bookmarkStart w:id="807" w:name="_Toc296503203"/>
      <w:bookmarkStart w:id="808" w:name="_Toc297123545"/>
      <w:bookmarkStart w:id="809" w:name="_Toc300934994"/>
      <w:bookmarkStart w:id="810" w:name="_Toc296944542"/>
      <w:bookmarkStart w:id="811" w:name="_Toc292559408"/>
      <w:bookmarkStart w:id="812" w:name="_Toc303539151"/>
      <w:bookmarkStart w:id="813" w:name="_Toc296891243"/>
      <w:bookmarkStart w:id="814" w:name="_Toc296347202"/>
      <w:bookmarkStart w:id="815" w:name="_Toc296891031"/>
      <w:bookmarkStart w:id="816" w:name="_Toc297216204"/>
      <w:bookmarkStart w:id="817" w:name="_Toc292559913"/>
      <w:bookmarkStart w:id="818" w:name="_Toc297048389"/>
      <w:r>
        <w:rPr>
          <w:rFonts w:hint="eastAsia" w:ascii="宋体" w:hAnsi="宋体" w:eastAsia="宋体" w:cs="宋体"/>
          <w:sz w:val="24"/>
          <w:szCs w:val="24"/>
        </w:rPr>
        <w:t>包人的合理化建议</w:t>
      </w:r>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14:paraId="083E18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1840B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发包人审批承包人合理化建议的期限：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6FB940">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w:t>
      </w:r>
      <w:bookmarkStart w:id="819" w:name="_Toc297216205"/>
      <w:bookmarkStart w:id="820" w:name="_Toc297120504"/>
      <w:bookmarkStart w:id="821" w:name="_Toc312677504"/>
      <w:bookmarkStart w:id="822" w:name="_Toc296891244"/>
      <w:bookmarkStart w:id="823" w:name="_Toc303539152"/>
      <w:bookmarkStart w:id="824" w:name="_Toc296346705"/>
      <w:bookmarkStart w:id="825" w:name="_Toc318581175"/>
      <w:bookmarkStart w:id="826" w:name="_Toc292559914"/>
      <w:bookmarkStart w:id="827" w:name="_Toc296944543"/>
      <w:bookmarkStart w:id="828" w:name="_Toc304295571"/>
      <w:bookmarkStart w:id="829" w:name="_Toc296347203"/>
      <w:bookmarkStart w:id="830" w:name="_Toc300934995"/>
      <w:bookmarkStart w:id="831" w:name="_Toc296891032"/>
      <w:bookmarkStart w:id="832" w:name="_Toc292559409"/>
      <w:bookmarkStart w:id="833" w:name="_Toc296503204"/>
      <w:bookmarkStart w:id="834" w:name="_Toc312678030"/>
      <w:bookmarkStart w:id="835" w:name="_Toc297123546"/>
      <w:bookmarkStart w:id="836" w:name="_Toc297048390"/>
      <w:r>
        <w:rPr>
          <w:rFonts w:hint="eastAsia" w:ascii="宋体" w:hAnsi="宋体" w:eastAsia="宋体" w:cs="宋体"/>
          <w:sz w:val="24"/>
          <w:szCs w:val="24"/>
        </w:rPr>
        <w:t>包人提出的合理化建议降低了合同价格或者提高了工程经济效益的奖励的方法和金额为：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57372B55">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837" w:name="_Toc296503199"/>
      <w:bookmarkStart w:id="838" w:name="_Toc296347198"/>
      <w:bookmarkStart w:id="839" w:name="_Toc297216207"/>
      <w:bookmarkStart w:id="840" w:name="_Toc296891027"/>
      <w:bookmarkStart w:id="841" w:name="_Toc297123548"/>
      <w:bookmarkStart w:id="842" w:name="_Toc292559404"/>
      <w:bookmarkStart w:id="843" w:name="_Toc304295574"/>
      <w:bookmarkStart w:id="844" w:name="_Toc296944538"/>
      <w:bookmarkStart w:id="845" w:name="_Toc296891239"/>
      <w:bookmarkStart w:id="846" w:name="_Toc292559909"/>
      <w:bookmarkStart w:id="847" w:name="_Toc296346700"/>
      <w:bookmarkStart w:id="848" w:name="_Toc297048385"/>
      <w:bookmarkStart w:id="849" w:name="_Toc303539154"/>
      <w:bookmarkStart w:id="850" w:name="_Toc312678033"/>
      <w:bookmarkStart w:id="851" w:name="_Toc300934997"/>
      <w:bookmarkStart w:id="852" w:name="_Toc312677507"/>
      <w:bookmarkStart w:id="853" w:name="_Toc297120499"/>
      <w:r>
        <w:rPr>
          <w:rFonts w:hint="eastAsia" w:ascii="宋体" w:hAnsi="宋体" w:eastAsia="宋体" w:cs="宋体"/>
          <w:sz w:val="24"/>
          <w:szCs w:val="24"/>
        </w:rPr>
        <w:t>0.7 暂估价</w:t>
      </w:r>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2CE89C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暂</w:t>
      </w:r>
      <w:bookmarkStart w:id="854" w:name="_Toc312677508"/>
      <w:bookmarkStart w:id="855" w:name="_Toc318581176"/>
      <w:bookmarkStart w:id="856" w:name="_Toc312678034"/>
      <w:r>
        <w:rPr>
          <w:rFonts w:hint="eastAsia" w:ascii="宋体" w:hAnsi="宋体" w:eastAsia="宋体" w:cs="宋体"/>
          <w:sz w:val="24"/>
          <w:szCs w:val="24"/>
        </w:rPr>
        <w:t>估价材料和工程设备的明细详见附件11：《暂估价一览表》。</w:t>
      </w:r>
    </w:p>
    <w:bookmarkEnd w:id="854"/>
    <w:bookmarkEnd w:id="855"/>
    <w:bookmarkEnd w:id="856"/>
    <w:p w14:paraId="5B003B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857" w:name="_Toc318581177"/>
      <w:bookmarkStart w:id="858" w:name="_Toc312677509"/>
      <w:bookmarkStart w:id="859" w:name="_Toc312678035"/>
      <w:r>
        <w:rPr>
          <w:rFonts w:hint="eastAsia" w:ascii="宋体" w:hAnsi="宋体" w:eastAsia="宋体" w:cs="宋体"/>
          <w:sz w:val="24"/>
          <w:szCs w:val="24"/>
        </w:rPr>
        <w:t>0.7.1 依法必须招标的暂估价项目</w:t>
      </w:r>
    </w:p>
    <w:bookmarkEnd w:id="857"/>
    <w:bookmarkEnd w:id="858"/>
    <w:bookmarkEnd w:id="859"/>
    <w:p w14:paraId="7A00156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14:paraId="36ED1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14:paraId="58F750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种方式确定。</w:t>
      </w:r>
    </w:p>
    <w:p w14:paraId="51844D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第3种方式：承包人直接实施的暂估价项目</w:t>
      </w:r>
    </w:p>
    <w:p w14:paraId="36F8596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68676E">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10.8 暂列金额</w:t>
      </w:r>
    </w:p>
    <w:p w14:paraId="08279832">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合同当事人关于暂列金额使用的约定：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B002CBD">
      <w:pPr>
        <w:pStyle w:val="5"/>
        <w:tabs>
          <w:tab w:val="left" w:pos="864"/>
        </w:tabs>
        <w:spacing w:before="120" w:after="120" w:line="360" w:lineRule="auto"/>
        <w:rPr>
          <w:rFonts w:hint="eastAsia" w:ascii="宋体" w:hAnsi="宋体" w:eastAsia="宋体" w:cs="宋体"/>
          <w:b w:val="0"/>
          <w:sz w:val="24"/>
          <w:szCs w:val="24"/>
        </w:rPr>
      </w:pPr>
      <w:bookmarkStart w:id="860" w:name="_Toc351203643"/>
      <w:r>
        <w:rPr>
          <w:rFonts w:hint="eastAsia" w:ascii="宋体" w:hAnsi="宋体" w:eastAsia="宋体" w:cs="宋体"/>
          <w:b w:val="0"/>
          <w:sz w:val="24"/>
          <w:szCs w:val="24"/>
        </w:rPr>
        <w:t>11. 价格调整</w:t>
      </w:r>
      <w:bookmarkEnd w:id="860"/>
    </w:p>
    <w:p w14:paraId="04B4E3BE">
      <w:pPr>
        <w:spacing w:after="120" w:line="360" w:lineRule="auto"/>
        <w:ind w:firstLine="480" w:firstLineChars="200"/>
        <w:rPr>
          <w:rFonts w:hint="eastAsia" w:ascii="宋体" w:hAnsi="宋体" w:eastAsia="宋体" w:cs="宋体"/>
          <w:sz w:val="24"/>
          <w:szCs w:val="24"/>
        </w:rPr>
      </w:pPr>
      <w:bookmarkStart w:id="861" w:name="_Toc296944540"/>
      <w:bookmarkStart w:id="862" w:name="_Toc304295577"/>
      <w:bookmarkStart w:id="863" w:name="_Toc296347200"/>
      <w:bookmarkStart w:id="864" w:name="_Toc296346702"/>
      <w:bookmarkStart w:id="865" w:name="_Toc297048387"/>
      <w:bookmarkStart w:id="866" w:name="_Toc296891241"/>
      <w:bookmarkStart w:id="867" w:name="_Toc300935000"/>
      <w:bookmarkStart w:id="868" w:name="_Toc297216209"/>
      <w:bookmarkStart w:id="869" w:name="_Toc296503201"/>
      <w:bookmarkStart w:id="870" w:name="_Toc297120501"/>
      <w:bookmarkStart w:id="871" w:name="_Toc292559911"/>
      <w:bookmarkStart w:id="872" w:name="_Toc312678039"/>
      <w:bookmarkStart w:id="873" w:name="_Toc296891029"/>
      <w:bookmarkStart w:id="874" w:name="_Toc297123550"/>
      <w:bookmarkStart w:id="875" w:name="_Toc303539157"/>
      <w:bookmarkStart w:id="876" w:name="_Toc292559406"/>
      <w:r>
        <w:rPr>
          <w:rFonts w:hint="eastAsia" w:ascii="宋体" w:hAnsi="宋体" w:eastAsia="宋体" w:cs="宋体"/>
          <w:sz w:val="24"/>
          <w:szCs w:val="24"/>
        </w:rPr>
        <w:t>11.1 市场价格波动引起的调整</w:t>
      </w:r>
    </w:p>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14:paraId="326EBD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市场价格波动是否调整合同价格的约定：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3B2E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因市场价格波动调整合同价格，采用以下第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种方式对合同价格进行调整：</w:t>
      </w:r>
    </w:p>
    <w:p w14:paraId="2450F6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第1种方式：采用价格指数进行价格调整。</w:t>
      </w:r>
    </w:p>
    <w:p w14:paraId="251BC42A">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关于各可调因子、定值和变值权重，以及基本价格指数及其来源的约定：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4EA08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第2种方式：采用造价信息进行价格调整。</w:t>
      </w:r>
    </w:p>
    <w:p w14:paraId="533813D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（2）关于基准价格的约定：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BEC0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%时，或材料单价跌幅以已标价工程量清单或预算书中载明材料单价为基础超过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%时，其超过部分据实调整。</w:t>
      </w:r>
    </w:p>
    <w:p w14:paraId="2A9E1A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%时，材料单价涨幅以已标价工程量清单或预算书中载明材料单价为基础超过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%时，其超过部分据实调整。</w:t>
      </w:r>
    </w:p>
    <w:p w14:paraId="48F7792A">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szCs w:val="24"/>
          <w:u w:val="single"/>
        </w:rPr>
        <w:t xml:space="preserve">   </w:t>
      </w:r>
      <w:r>
        <w:rPr>
          <w:rFonts w:hint="eastAsia" w:ascii="宋体" w:hAnsi="宋体" w:eastAsia="宋体" w:cs="宋体"/>
          <w:sz w:val="24"/>
          <w:szCs w:val="24"/>
        </w:rPr>
        <w:t>%时，其超过部分据实调整。</w:t>
      </w:r>
    </w:p>
    <w:p w14:paraId="34CA2D5D">
      <w:pPr>
        <w:spacing w:line="360" w:lineRule="auto"/>
        <w:ind w:firstLine="645"/>
        <w:jc w:val="left"/>
        <w:rPr>
          <w:rFonts w:hint="eastAsia" w:ascii="宋体" w:hAnsi="宋体" w:eastAsia="宋体" w:cs="宋体"/>
          <w:sz w:val="24"/>
          <w:szCs w:val="24"/>
        </w:rPr>
      </w:pPr>
      <w:r>
        <w:rPr>
          <w:rFonts w:hint="eastAsia" w:ascii="宋体" w:hAnsi="宋体" w:eastAsia="宋体" w:cs="宋体"/>
          <w:sz w:val="24"/>
          <w:szCs w:val="24"/>
        </w:rPr>
        <w:t>第3种方式：其他价格调整方式：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64"/>
    <w:bookmarkEnd w:id="765"/>
    <w:bookmarkEnd w:id="766"/>
    <w:bookmarkEnd w:id="767"/>
    <w:bookmarkEnd w:id="768"/>
    <w:bookmarkEnd w:id="769"/>
    <w:p w14:paraId="2FF3F8A5">
      <w:pPr>
        <w:pStyle w:val="5"/>
        <w:tabs>
          <w:tab w:val="left" w:pos="864"/>
        </w:tabs>
        <w:spacing w:before="120" w:after="120" w:line="360" w:lineRule="auto"/>
        <w:jc w:val="left"/>
        <w:rPr>
          <w:rFonts w:hint="eastAsia" w:ascii="宋体" w:hAnsi="宋体" w:eastAsia="宋体" w:cs="宋体"/>
          <w:b w:val="0"/>
          <w:sz w:val="24"/>
          <w:szCs w:val="24"/>
        </w:rPr>
      </w:pPr>
      <w:bookmarkStart w:id="877" w:name="_Toc296891033"/>
      <w:bookmarkStart w:id="878" w:name="_Toc297120505"/>
      <w:bookmarkStart w:id="879" w:name="_Toc296944544"/>
      <w:bookmarkStart w:id="880" w:name="_Toc296891245"/>
      <w:bookmarkStart w:id="881" w:name="_Toc296347204"/>
      <w:bookmarkStart w:id="882" w:name="_Toc296346706"/>
      <w:bookmarkStart w:id="883" w:name="_Toc292559915"/>
      <w:bookmarkStart w:id="884" w:name="_Toc297048391"/>
      <w:bookmarkStart w:id="885" w:name="_Toc296503205"/>
      <w:bookmarkStart w:id="886" w:name="_Toc292559410"/>
      <w:bookmarkStart w:id="887" w:name="_Toc351203644"/>
      <w:bookmarkStart w:id="888" w:name="_Toc303539159"/>
      <w:bookmarkStart w:id="889" w:name="_Toc297216211"/>
      <w:bookmarkStart w:id="890" w:name="_Toc312678040"/>
      <w:bookmarkStart w:id="891" w:name="_Toc300935002"/>
      <w:bookmarkStart w:id="892" w:name="_Toc304295579"/>
      <w:bookmarkStart w:id="893" w:name="_Toc297123552"/>
      <w:r>
        <w:rPr>
          <w:rFonts w:hint="eastAsia" w:ascii="宋体" w:hAnsi="宋体" w:eastAsia="宋体" w:cs="宋体"/>
          <w:b w:val="0"/>
          <w:sz w:val="24"/>
          <w:szCs w:val="24"/>
        </w:rPr>
        <w:t xml:space="preserve">12. </w:t>
      </w:r>
      <w:bookmarkEnd w:id="877"/>
      <w:bookmarkEnd w:id="878"/>
      <w:bookmarkEnd w:id="879"/>
      <w:bookmarkEnd w:id="880"/>
      <w:bookmarkEnd w:id="881"/>
      <w:bookmarkEnd w:id="882"/>
      <w:bookmarkEnd w:id="883"/>
      <w:bookmarkEnd w:id="884"/>
      <w:bookmarkEnd w:id="885"/>
      <w:bookmarkEnd w:id="886"/>
      <w:r>
        <w:rPr>
          <w:rFonts w:hint="eastAsia" w:ascii="宋体" w:hAnsi="宋体" w:eastAsia="宋体" w:cs="宋体"/>
          <w:b w:val="0"/>
          <w:sz w:val="24"/>
          <w:szCs w:val="24"/>
        </w:rPr>
        <w:t>合同价格、计量与支付</w:t>
      </w:r>
      <w:bookmarkEnd w:id="887"/>
    </w:p>
    <w:bookmarkEnd w:id="888"/>
    <w:bookmarkEnd w:id="889"/>
    <w:bookmarkEnd w:id="890"/>
    <w:bookmarkEnd w:id="891"/>
    <w:bookmarkEnd w:id="892"/>
    <w:bookmarkEnd w:id="893"/>
    <w:p w14:paraId="6CC55B64">
      <w:pPr>
        <w:spacing w:after="120" w:line="360" w:lineRule="auto"/>
        <w:ind w:firstLine="480" w:firstLineChars="200"/>
        <w:rPr>
          <w:rFonts w:hint="eastAsia" w:ascii="宋体" w:hAnsi="宋体" w:eastAsia="宋体" w:cs="宋体"/>
          <w:sz w:val="24"/>
          <w:szCs w:val="24"/>
        </w:rPr>
      </w:pPr>
      <w:bookmarkStart w:id="894" w:name="_Toc292559411"/>
      <w:bookmarkStart w:id="895" w:name="_Toc267251461"/>
      <w:bookmarkStart w:id="896" w:name="_Toc292559916"/>
      <w:bookmarkStart w:id="897" w:name="_Toc296944545"/>
      <w:bookmarkStart w:id="898" w:name="_Toc296503206"/>
      <w:bookmarkStart w:id="899" w:name="_Toc297048392"/>
      <w:bookmarkStart w:id="900" w:name="_Toc296891246"/>
      <w:bookmarkStart w:id="901" w:name="_Toc296346707"/>
      <w:bookmarkStart w:id="902" w:name="_Toc296347205"/>
      <w:bookmarkStart w:id="903" w:name="_Toc297120506"/>
      <w:bookmarkStart w:id="904" w:name="_Toc296891034"/>
      <w:bookmarkStart w:id="905" w:name="_Toc297216212"/>
      <w:bookmarkStart w:id="906" w:name="_Toc304295580"/>
      <w:bookmarkStart w:id="907" w:name="_Toc297123553"/>
      <w:bookmarkStart w:id="908" w:name="_Toc300935003"/>
      <w:bookmarkStart w:id="909" w:name="_Toc312678041"/>
      <w:bookmarkStart w:id="910" w:name="_Toc303539160"/>
      <w:r>
        <w:rPr>
          <w:rFonts w:hint="eastAsia" w:ascii="宋体" w:hAnsi="宋体" w:eastAsia="宋体" w:cs="宋体"/>
          <w:sz w:val="24"/>
          <w:szCs w:val="24"/>
        </w:rPr>
        <w:t>12.1 合</w:t>
      </w:r>
      <w:bookmarkEnd w:id="894"/>
      <w:bookmarkEnd w:id="895"/>
      <w:bookmarkEnd w:id="896"/>
      <w:r>
        <w:rPr>
          <w:rFonts w:hint="eastAsia" w:ascii="宋体" w:hAnsi="宋体" w:eastAsia="宋体" w:cs="宋体"/>
          <w:sz w:val="24"/>
          <w:szCs w:val="24"/>
        </w:rPr>
        <w:t>同价</w:t>
      </w:r>
      <w:bookmarkEnd w:id="897"/>
      <w:bookmarkEnd w:id="898"/>
      <w:bookmarkEnd w:id="899"/>
      <w:bookmarkEnd w:id="900"/>
      <w:bookmarkEnd w:id="901"/>
      <w:bookmarkEnd w:id="902"/>
      <w:bookmarkEnd w:id="903"/>
      <w:bookmarkEnd w:id="904"/>
      <w:r>
        <w:rPr>
          <w:rFonts w:hint="eastAsia" w:ascii="宋体" w:hAnsi="宋体" w:eastAsia="宋体" w:cs="宋体"/>
          <w:sz w:val="24"/>
          <w:szCs w:val="24"/>
        </w:rPr>
        <w:t>格形式：</w:t>
      </w:r>
      <w:r>
        <w:rPr>
          <w:rFonts w:hint="eastAsia" w:ascii="宋体" w:hAnsi="宋体" w:eastAsia="宋体" w:cs="宋体"/>
          <w:sz w:val="24"/>
          <w:szCs w:val="24"/>
          <w:u w:val="single"/>
        </w:rPr>
        <w:t>本工程采用工程量清单固定单价合同</w:t>
      </w:r>
      <w:r>
        <w:rPr>
          <w:rFonts w:hint="eastAsia" w:ascii="宋体" w:hAnsi="宋体" w:eastAsia="宋体" w:cs="宋体"/>
          <w:sz w:val="24"/>
          <w:szCs w:val="24"/>
        </w:rPr>
        <w:t>。</w:t>
      </w:r>
    </w:p>
    <w:bookmarkEnd w:id="905"/>
    <w:bookmarkEnd w:id="906"/>
    <w:bookmarkEnd w:id="907"/>
    <w:bookmarkEnd w:id="908"/>
    <w:bookmarkEnd w:id="909"/>
    <w:bookmarkEnd w:id="910"/>
    <w:p w14:paraId="464E4C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1、单价合同。</w:t>
      </w:r>
    </w:p>
    <w:p w14:paraId="2368AF9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综合单价包含的风险范围：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54A739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0CF10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79C97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2、总价合同。</w:t>
      </w:r>
    </w:p>
    <w:p w14:paraId="395302F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总价包含的风险范围：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34A81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风险费用的计算方法：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27E44D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风险范围以外合同价格的调整方法：</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D415E0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 xml:space="preserve"> </w:t>
      </w:r>
      <w:r>
        <w:rPr>
          <w:rFonts w:hint="eastAsia" w:ascii="宋体" w:hAnsi="宋体" w:eastAsia="宋体" w:cs="宋体"/>
          <w:sz w:val="24"/>
          <w:szCs w:val="24"/>
        </w:rPr>
        <w:t>其他价格方式：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22E2B07">
      <w:pPr>
        <w:spacing w:after="120" w:line="360" w:lineRule="auto"/>
        <w:ind w:firstLine="480" w:firstLineChars="200"/>
        <w:jc w:val="left"/>
        <w:rPr>
          <w:rFonts w:hint="eastAsia" w:ascii="宋体" w:hAnsi="宋体" w:eastAsia="宋体" w:cs="宋体"/>
          <w:sz w:val="24"/>
          <w:szCs w:val="24"/>
        </w:rPr>
      </w:pPr>
      <w:bookmarkStart w:id="911" w:name="_Toc312678042"/>
      <w:bookmarkStart w:id="912" w:name="_Toc300935004"/>
      <w:bookmarkStart w:id="913" w:name="_Toc297216213"/>
      <w:bookmarkStart w:id="914" w:name="_Toc303539161"/>
      <w:bookmarkStart w:id="915" w:name="_Toc297123554"/>
      <w:bookmarkStart w:id="916" w:name="_Toc304295581"/>
      <w:bookmarkStart w:id="917" w:name="_Toc297120507"/>
      <w:bookmarkStart w:id="918" w:name="_Toc296503207"/>
      <w:bookmarkStart w:id="919" w:name="_Toc296891247"/>
      <w:bookmarkStart w:id="920" w:name="_Toc292559412"/>
      <w:bookmarkStart w:id="921" w:name="_Toc296347206"/>
      <w:bookmarkStart w:id="922" w:name="_Toc292559917"/>
      <w:bookmarkStart w:id="923" w:name="_Toc296891035"/>
      <w:bookmarkStart w:id="924" w:name="_Toc297048393"/>
      <w:bookmarkStart w:id="925" w:name="_Toc296346708"/>
      <w:bookmarkStart w:id="926" w:name="_Toc296944546"/>
      <w:r>
        <w:rPr>
          <w:rFonts w:hint="eastAsia" w:ascii="宋体" w:hAnsi="宋体" w:eastAsia="宋体" w:cs="宋体"/>
          <w:sz w:val="24"/>
          <w:szCs w:val="24"/>
        </w:rPr>
        <w:t>12.2 预付款</w:t>
      </w:r>
    </w:p>
    <w:bookmarkEnd w:id="911"/>
    <w:bookmarkEnd w:id="912"/>
    <w:bookmarkEnd w:id="913"/>
    <w:bookmarkEnd w:id="914"/>
    <w:bookmarkEnd w:id="915"/>
    <w:bookmarkEnd w:id="916"/>
    <w:p w14:paraId="32EE31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12.2.1 预付款的支付</w:t>
      </w:r>
    </w:p>
    <w:p w14:paraId="312701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预付款支付比例或金额：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80B6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预付款支付期限：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9C76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预付款扣回的方式：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25437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12.2.2 预付款担保</w:t>
      </w:r>
    </w:p>
    <w:p w14:paraId="1AB8D8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承包人提交预付款担保的期限：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5EBA4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预付款担保的形式为：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17"/>
    <w:bookmarkEnd w:id="918"/>
    <w:bookmarkEnd w:id="919"/>
    <w:bookmarkEnd w:id="920"/>
    <w:bookmarkEnd w:id="921"/>
    <w:bookmarkEnd w:id="922"/>
    <w:bookmarkEnd w:id="923"/>
    <w:bookmarkEnd w:id="924"/>
    <w:bookmarkEnd w:id="925"/>
    <w:bookmarkEnd w:id="926"/>
    <w:p w14:paraId="3DD8974E">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计量</w:t>
      </w:r>
    </w:p>
    <w:p w14:paraId="1A1D3F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12.3.1 计量原则</w:t>
      </w:r>
    </w:p>
    <w:p w14:paraId="379CEB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55FFB4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12.3.2 计量周期</w:t>
      </w:r>
    </w:p>
    <w:p w14:paraId="5686E3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关于计量周期的约定：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F3E6F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12.3.3 单价合同的计量</w:t>
      </w:r>
    </w:p>
    <w:p w14:paraId="2D40B0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关于单价合同计量的约定：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417B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12.3.4 总价合同的计量</w:t>
      </w:r>
    </w:p>
    <w:p w14:paraId="27FEB0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关于总价合同计量的约定：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22641F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12.3.5总价合同采用支付分解表计量支付的，是否适用第12.3.4 项〔总价合同的计量〕约定进行计量：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5693E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12.3.6 其他价格形式合同的计量</w:t>
      </w:r>
    </w:p>
    <w:p w14:paraId="5B11671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其他价格形式的计量方式和程序：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361949">
      <w:pPr>
        <w:spacing w:after="12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 工程进度款支付</w:t>
      </w:r>
    </w:p>
    <w:p w14:paraId="3A1A04AD">
      <w:pPr>
        <w:spacing w:line="360" w:lineRule="auto"/>
        <w:ind w:firstLine="480" w:firstLineChars="200"/>
        <w:jc w:val="left"/>
        <w:rPr>
          <w:rFonts w:hint="eastAsia" w:ascii="宋体" w:hAnsi="宋体" w:eastAsia="宋体" w:cs="宋体"/>
          <w:sz w:val="24"/>
          <w:szCs w:val="24"/>
        </w:rPr>
      </w:pPr>
      <w:bookmarkStart w:id="927" w:name="_Toc300935006"/>
      <w:bookmarkStart w:id="928" w:name="_Toc297216215"/>
      <w:bookmarkStart w:id="929" w:name="_Toc296346712"/>
      <w:bookmarkStart w:id="930" w:name="_Toc296891039"/>
      <w:bookmarkStart w:id="931" w:name="_Toc296891251"/>
      <w:bookmarkStart w:id="932" w:name="_Toc297048397"/>
      <w:bookmarkStart w:id="933" w:name="_Toc296944550"/>
      <w:bookmarkStart w:id="934" w:name="_Toc303539163"/>
      <w:bookmarkStart w:id="935" w:name="_Toc296347210"/>
      <w:bookmarkStart w:id="936" w:name="_Toc297123556"/>
      <w:bookmarkStart w:id="937" w:name="_Toc296503211"/>
      <w:bookmarkStart w:id="938" w:name="_Toc292559416"/>
      <w:bookmarkStart w:id="939" w:name="_Toc297120511"/>
      <w:bookmarkStart w:id="940" w:name="_Toc292559921"/>
      <w:r>
        <w:rPr>
          <w:rFonts w:hint="eastAsia" w:ascii="宋体" w:hAnsi="宋体" w:eastAsia="宋体" w:cs="宋体"/>
          <w:sz w:val="24"/>
          <w:szCs w:val="24"/>
        </w:rPr>
        <w:t>12.4.1 付款周期</w:t>
      </w:r>
    </w:p>
    <w:p w14:paraId="18DBE79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关于付款周期的约定：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1656C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12.4.2 进度付款申请单的编制</w:t>
      </w:r>
    </w:p>
    <w:p w14:paraId="45DFF7A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关于进度付款申请单编制的约定：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B96B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hint="eastAsia" w:ascii="宋体" w:hAnsi="宋体" w:eastAsia="宋体" w:cs="宋体"/>
          <w:sz w:val="24"/>
          <w:szCs w:val="24"/>
        </w:rPr>
        <w:t>2.4.3 进度付款申请单的提交</w:t>
      </w:r>
    </w:p>
    <w:p w14:paraId="7D01DD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（1）单价合同进度付款申请单提交的约定：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2A58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（2）总价合同进度付款申请单提交的约定：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D112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（3）其他价格形式合同进度付款申请单提交的约定：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9D77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12.4.4 进度款审核和支付</w:t>
      </w:r>
    </w:p>
    <w:p w14:paraId="444B728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（1）监理人审查并报送发包人的期限：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7D151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发包人完成审批并签发进度款支付证书的期限：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6269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（2）发包人支付进度款的期限：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ABF8AAC">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发包人逾期支付进度款的违约金的计算方式：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66849E2">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12.4.6 支付分解表的编制</w:t>
      </w:r>
    </w:p>
    <w:p w14:paraId="5422C3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2、总价合同支付分解表的编制与审批：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61ADF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3、单价合同的总价项目支付分解表的编制与审批：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770"/>
    <w:p w14:paraId="76A2ECB2">
      <w:pPr>
        <w:pStyle w:val="5"/>
        <w:tabs>
          <w:tab w:val="left" w:pos="864"/>
        </w:tabs>
        <w:spacing w:before="120" w:after="120" w:line="360" w:lineRule="auto"/>
        <w:rPr>
          <w:rFonts w:hint="eastAsia" w:ascii="宋体" w:hAnsi="宋体" w:eastAsia="宋体" w:cs="宋体"/>
          <w:b w:val="0"/>
          <w:sz w:val="24"/>
          <w:szCs w:val="24"/>
        </w:rPr>
      </w:pPr>
      <w:bookmarkStart w:id="941" w:name="_Toc351203645"/>
      <w:bookmarkStart w:id="942" w:name="_Toc296944558"/>
      <w:bookmarkStart w:id="943" w:name="_Toc292559929"/>
      <w:bookmarkStart w:id="944" w:name="_Toc297048405"/>
      <w:bookmarkStart w:id="945" w:name="_Toc292559424"/>
      <w:bookmarkStart w:id="946" w:name="_Toc300935015"/>
      <w:bookmarkStart w:id="947" w:name="_Toc297216223"/>
      <w:bookmarkStart w:id="948" w:name="_Toc296346720"/>
      <w:bookmarkStart w:id="949" w:name="_Toc297123564"/>
      <w:bookmarkStart w:id="950" w:name="_Toc296891047"/>
      <w:bookmarkStart w:id="951" w:name="_Toc312678053"/>
      <w:bookmarkStart w:id="952" w:name="_Toc304295593"/>
      <w:bookmarkStart w:id="953" w:name="_Toc297120519"/>
      <w:bookmarkStart w:id="954" w:name="_Toc296503219"/>
      <w:bookmarkStart w:id="955" w:name="_Toc296891259"/>
      <w:bookmarkStart w:id="956" w:name="_Toc296347218"/>
      <w:bookmarkStart w:id="957" w:name="_Toc303539172"/>
      <w:r>
        <w:rPr>
          <w:rFonts w:hint="eastAsia" w:ascii="宋体" w:hAnsi="宋体" w:eastAsia="宋体" w:cs="宋体"/>
          <w:b w:val="0"/>
          <w:sz w:val="24"/>
          <w:szCs w:val="24"/>
        </w:rPr>
        <w:t>13. 验收和工程试车</w:t>
      </w:r>
      <w:bookmarkEnd w:id="941"/>
    </w:p>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14:paraId="142BFA64">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分部分项工程验收</w:t>
      </w:r>
    </w:p>
    <w:p w14:paraId="6A2F29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13.1.2监理人不能按时进行验收时，应提前</w:t>
      </w:r>
      <w:r>
        <w:rPr>
          <w:rFonts w:hint="eastAsia" w:ascii="宋体" w:hAnsi="宋体" w:eastAsia="宋体" w:cs="宋体"/>
          <w:sz w:val="24"/>
          <w:szCs w:val="24"/>
          <w:u w:val="single"/>
        </w:rPr>
        <w:t xml:space="preserve">       </w:t>
      </w:r>
      <w:r>
        <w:rPr>
          <w:rFonts w:hint="eastAsia" w:ascii="宋体" w:hAnsi="宋体" w:eastAsia="宋体" w:cs="宋体"/>
          <w:sz w:val="24"/>
          <w:szCs w:val="24"/>
        </w:rPr>
        <w:t>小时提交书面延期要求。</w:t>
      </w:r>
    </w:p>
    <w:p w14:paraId="06331B4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关于延期最长不得超过：</w:t>
      </w:r>
      <w:r>
        <w:rPr>
          <w:rFonts w:hint="eastAsia" w:ascii="宋体" w:hAnsi="宋体" w:eastAsia="宋体" w:cs="宋体"/>
          <w:sz w:val="24"/>
          <w:szCs w:val="24"/>
          <w:u w:val="single"/>
        </w:rPr>
        <w:t xml:space="preserve">         </w:t>
      </w:r>
      <w:r>
        <w:rPr>
          <w:rFonts w:hint="eastAsia" w:ascii="宋体" w:hAnsi="宋体" w:eastAsia="宋体" w:cs="宋体"/>
          <w:sz w:val="24"/>
          <w:szCs w:val="24"/>
        </w:rPr>
        <w:t>小时。</w:t>
      </w:r>
    </w:p>
    <w:p w14:paraId="05942BDD">
      <w:pPr>
        <w:spacing w:after="120" w:line="360" w:lineRule="auto"/>
        <w:ind w:firstLine="480" w:firstLineChars="200"/>
        <w:rPr>
          <w:rFonts w:hint="eastAsia" w:ascii="宋体" w:hAnsi="宋体" w:eastAsia="宋体" w:cs="宋体"/>
          <w:sz w:val="24"/>
          <w:szCs w:val="24"/>
        </w:rPr>
      </w:pPr>
      <w:bookmarkStart w:id="958" w:name="_Toc297120523"/>
      <w:bookmarkStart w:id="959" w:name="_Toc296891263"/>
      <w:bookmarkStart w:id="960" w:name="_Toc296347222"/>
      <w:bookmarkStart w:id="961" w:name="_Toc296891051"/>
      <w:bookmarkStart w:id="962" w:name="_Toc292559933"/>
      <w:bookmarkStart w:id="963" w:name="_Toc296944562"/>
      <w:bookmarkStart w:id="964" w:name="_Toc297216224"/>
      <w:bookmarkStart w:id="965" w:name="_Toc312678056"/>
      <w:bookmarkStart w:id="966" w:name="_Toc296346724"/>
      <w:bookmarkStart w:id="967" w:name="_Toc297048409"/>
      <w:bookmarkStart w:id="968" w:name="_Toc303539173"/>
      <w:bookmarkStart w:id="969" w:name="_Toc300935016"/>
      <w:bookmarkStart w:id="970" w:name="_Toc292559428"/>
      <w:bookmarkStart w:id="971" w:name="_Toc296503223"/>
      <w:bookmarkStart w:id="972" w:name="_Toc304295596"/>
      <w:bookmarkStart w:id="973" w:name="_Toc297123565"/>
      <w:bookmarkStart w:id="974" w:name="_Toc267251473"/>
      <w:bookmarkStart w:id="975" w:name="_Toc267251471"/>
      <w:bookmarkStart w:id="976" w:name="_Toc267251475"/>
      <w:bookmarkStart w:id="977" w:name="_Toc267251474"/>
      <w:bookmarkStart w:id="978" w:name="_Toc267251472"/>
      <w:bookmarkStart w:id="979" w:name="_Toc267251476"/>
      <w:bookmarkStart w:id="980" w:name="_Toc267251470"/>
      <w:r>
        <w:rPr>
          <w:rFonts w:hint="eastAsia" w:ascii="宋体" w:hAnsi="宋体" w:eastAsia="宋体" w:cs="宋体"/>
          <w:sz w:val="24"/>
          <w:szCs w:val="24"/>
        </w:rPr>
        <w:t>13.2 竣工验收</w:t>
      </w:r>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14:paraId="64C4B71C">
      <w:pPr>
        <w:spacing w:line="360" w:lineRule="auto"/>
        <w:ind w:firstLine="480" w:firstLineChars="200"/>
        <w:rPr>
          <w:rFonts w:hint="eastAsia" w:ascii="宋体" w:hAnsi="宋体" w:eastAsia="宋体" w:cs="宋体"/>
          <w:sz w:val="24"/>
          <w:szCs w:val="24"/>
        </w:rPr>
      </w:pPr>
      <w:bookmarkStart w:id="981" w:name="_Toc280868704"/>
      <w:bookmarkStart w:id="982" w:name="_Toc280868705"/>
      <w:bookmarkStart w:id="983" w:name="_Toc280868706"/>
      <w:bookmarkStart w:id="984" w:name="_Toc280868707"/>
      <w:bookmarkStart w:id="985" w:name="_Toc280868708"/>
      <w:bookmarkStart w:id="986" w:name="_Toc280868709"/>
      <w:r>
        <w:rPr>
          <w:rFonts w:hint="eastAsia" w:ascii="宋体" w:hAnsi="宋体" w:eastAsia="宋体" w:cs="宋体"/>
          <w:sz w:val="24"/>
          <w:szCs w:val="24"/>
        </w:rPr>
        <w:t>13.2.2竣工验收程序</w:t>
      </w:r>
    </w:p>
    <w:bookmarkEnd w:id="981"/>
    <w:p w14:paraId="123698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关于竣工验收程序的约定：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CE3239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发包人不按照本项约定组织竣工验收、颁发工程接收证书的违约金的计算方法：</w:t>
      </w:r>
      <w:r>
        <w:rPr>
          <w:rFonts w:hint="eastAsia" w:ascii="宋体" w:hAnsi="宋体" w:eastAsia="宋体" w:cs="宋体"/>
          <w:sz w:val="24"/>
          <w:szCs w:val="24"/>
          <w:u w:val="single"/>
        </w:rPr>
        <w:t xml:space="preserve">                                         </w:t>
      </w:r>
    </w:p>
    <w:p w14:paraId="773DECD9">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82"/>
    <w:p w14:paraId="6D6528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13.2.5移交、接收全部与部分工程</w:t>
      </w:r>
    </w:p>
    <w:bookmarkEnd w:id="983"/>
    <w:p w14:paraId="79AAE9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承包人向发包人移交工程的期限：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8FA8985">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发包人未按本合同约定接收全部或部分工程的，违约金的计算方法为：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84"/>
    <w:p w14:paraId="5F7B4F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承包人未按时移交工程的，违约金的计算方法为：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010C02">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 工程试车</w:t>
      </w:r>
    </w:p>
    <w:bookmarkEnd w:id="985"/>
    <w:p w14:paraId="0E8B8F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13.3.1 试车程序</w:t>
      </w:r>
    </w:p>
    <w:p w14:paraId="6D77D25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工程试车内容：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6AA09B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（1）单机无负荷试车费用由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r>
        <w:rPr>
          <w:rFonts w:hint="eastAsia" w:ascii="宋体" w:hAnsi="宋体" w:cs="宋体"/>
          <w:sz w:val="24"/>
          <w:szCs w:val="24"/>
          <w:lang w:val="en-US" w:eastAsia="zh-CN"/>
        </w:rPr>
        <w:t xml:space="preserve"> </w:t>
      </w:r>
    </w:p>
    <w:p w14:paraId="730B48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（2）无负荷联动试车费用由</w:t>
      </w:r>
      <w:r>
        <w:rPr>
          <w:rFonts w:hint="eastAsia" w:ascii="宋体" w:hAnsi="宋体" w:eastAsia="宋体" w:cs="宋体"/>
          <w:sz w:val="24"/>
          <w:szCs w:val="24"/>
          <w:u w:val="single"/>
        </w:rPr>
        <w:t xml:space="preserve">                     </w:t>
      </w:r>
      <w:r>
        <w:rPr>
          <w:rFonts w:hint="eastAsia" w:ascii="宋体" w:hAnsi="宋体" w:eastAsia="宋体" w:cs="宋体"/>
          <w:sz w:val="24"/>
          <w:szCs w:val="24"/>
        </w:rPr>
        <w:t>承担。</w:t>
      </w:r>
    </w:p>
    <w:p w14:paraId="22E96A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13.3.3 投料试车</w:t>
      </w:r>
    </w:p>
    <w:p w14:paraId="678FD699">
      <w:pPr>
        <w:spacing w:after="120"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13.6 竣工退场</w:t>
      </w:r>
    </w:p>
    <w:p w14:paraId="7A8F91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13.6.1 竣工退场</w:t>
      </w:r>
    </w:p>
    <w:p w14:paraId="37572E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承包人完成竣工退场的期限：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2A24E0B">
      <w:pPr>
        <w:pStyle w:val="5"/>
        <w:tabs>
          <w:tab w:val="left" w:pos="864"/>
        </w:tabs>
        <w:spacing w:before="120" w:after="120" w:line="360" w:lineRule="auto"/>
        <w:rPr>
          <w:rFonts w:hint="eastAsia" w:ascii="宋体" w:hAnsi="宋体" w:eastAsia="宋体" w:cs="宋体"/>
          <w:b w:val="0"/>
          <w:sz w:val="24"/>
          <w:szCs w:val="24"/>
        </w:rPr>
      </w:pPr>
      <w:bookmarkStart w:id="987" w:name="_Toc351203646"/>
      <w:r>
        <w:rPr>
          <w:rFonts w:hint="eastAsia" w:ascii="宋体" w:hAnsi="宋体" w:eastAsia="宋体" w:cs="宋体"/>
          <w:b w:val="0"/>
          <w:sz w:val="24"/>
          <w:szCs w:val="24"/>
        </w:rPr>
        <w:t>14. 竣工结算</w:t>
      </w:r>
      <w:bookmarkEnd w:id="987"/>
    </w:p>
    <w:p w14:paraId="14820F4A">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竣工付款申请</w:t>
      </w:r>
    </w:p>
    <w:p w14:paraId="088B87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D00284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竣工付款申请单应包括的内容：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BC62379">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竣工结算审核</w:t>
      </w:r>
    </w:p>
    <w:p w14:paraId="13B1C3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发包人审批竣工付款申请单的期限：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DA9A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发包人完成竣工付款的期限：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6ABD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关于竣工付款证书异议部分复核的方式和程序：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1B26C3E">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 最终结清</w:t>
      </w:r>
    </w:p>
    <w:p w14:paraId="269E88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14.4.1 最终结清申请单</w:t>
      </w:r>
    </w:p>
    <w:p w14:paraId="7C3E2A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0DB8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承包人提交最终结算申请单的期限：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55D41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14.4.2 最终结清证书和支付</w:t>
      </w:r>
    </w:p>
    <w:p w14:paraId="7CE7BC6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（1）发包人完成最终结清申请单的审批并颁发最终结清证书的期限：</w:t>
      </w:r>
      <w:r>
        <w:rPr>
          <w:rFonts w:hint="eastAsia" w:ascii="宋体" w:hAnsi="宋体" w:eastAsia="宋体" w:cs="宋体"/>
          <w:sz w:val="24"/>
          <w:szCs w:val="24"/>
          <w:u w:val="single"/>
        </w:rPr>
        <w:t xml:space="preserve">           。</w:t>
      </w:r>
    </w:p>
    <w:p w14:paraId="694564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（2）发包人完成支付的期限：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74"/>
    <w:bookmarkEnd w:id="975"/>
    <w:bookmarkEnd w:id="976"/>
    <w:bookmarkEnd w:id="977"/>
    <w:bookmarkEnd w:id="978"/>
    <w:bookmarkEnd w:id="979"/>
    <w:bookmarkEnd w:id="980"/>
    <w:bookmarkEnd w:id="986"/>
    <w:p w14:paraId="5FBDCE32">
      <w:pPr>
        <w:pStyle w:val="5"/>
        <w:tabs>
          <w:tab w:val="left" w:pos="864"/>
        </w:tabs>
        <w:spacing w:before="120" w:after="120" w:line="360" w:lineRule="auto"/>
        <w:rPr>
          <w:rFonts w:hint="eastAsia" w:ascii="宋体" w:hAnsi="宋体" w:eastAsia="宋体" w:cs="宋体"/>
          <w:b w:val="0"/>
          <w:sz w:val="24"/>
          <w:szCs w:val="24"/>
        </w:rPr>
      </w:pPr>
      <w:bookmarkStart w:id="988" w:name="_Toc351203647"/>
      <w:bookmarkStart w:id="989" w:name="_Toc267251483"/>
      <w:bookmarkStart w:id="990" w:name="_Toc267251484"/>
      <w:bookmarkStart w:id="991" w:name="_Toc267251482"/>
      <w:bookmarkStart w:id="992" w:name="_Toc267251485"/>
      <w:bookmarkStart w:id="993" w:name="_Toc267251488"/>
      <w:bookmarkStart w:id="994" w:name="_Toc267251489"/>
      <w:bookmarkStart w:id="995" w:name="_Toc267251486"/>
      <w:bookmarkStart w:id="996" w:name="_Toc267251490"/>
      <w:bookmarkStart w:id="997" w:name="_Toc267251495"/>
      <w:bookmarkStart w:id="998" w:name="_Toc267251496"/>
      <w:bookmarkStart w:id="999" w:name="_Toc267251492"/>
      <w:bookmarkStart w:id="1000" w:name="_Toc267251501"/>
      <w:bookmarkStart w:id="1001" w:name="_Toc267251491"/>
      <w:bookmarkStart w:id="1002" w:name="_Toc267251497"/>
      <w:bookmarkStart w:id="1003" w:name="_Toc267251493"/>
      <w:bookmarkStart w:id="1004" w:name="_Toc267251502"/>
      <w:bookmarkStart w:id="1005" w:name="_Toc267251503"/>
      <w:bookmarkStart w:id="1006" w:name="_Toc267251498"/>
      <w:bookmarkStart w:id="1007" w:name="_Toc267251499"/>
      <w:bookmarkStart w:id="1008" w:name="_Toc267251494"/>
      <w:bookmarkStart w:id="1009" w:name="_Toc267251504"/>
      <w:bookmarkStart w:id="1010" w:name="_Toc267251506"/>
      <w:bookmarkStart w:id="1011" w:name="_Toc267251507"/>
      <w:bookmarkStart w:id="1012" w:name="_Toc267251508"/>
      <w:bookmarkStart w:id="1013" w:name="_Toc267251511"/>
      <w:bookmarkStart w:id="1014" w:name="_Toc267251513"/>
      <w:bookmarkStart w:id="1015" w:name="_Toc267251514"/>
      <w:bookmarkStart w:id="1016" w:name="_Toc267251509"/>
      <w:bookmarkStart w:id="1017" w:name="_Toc267251510"/>
      <w:bookmarkStart w:id="1018" w:name="_Toc267251515"/>
      <w:r>
        <w:rPr>
          <w:rFonts w:hint="eastAsia" w:ascii="宋体" w:hAnsi="宋体" w:eastAsia="宋体" w:cs="宋体"/>
          <w:b w:val="0"/>
          <w:sz w:val="24"/>
          <w:szCs w:val="24"/>
        </w:rPr>
        <w:t>15. 缺陷责任期与保修</w:t>
      </w:r>
      <w:bookmarkEnd w:id="988"/>
    </w:p>
    <w:p w14:paraId="7D8ECA5C">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15.2缺陷责任期</w:t>
      </w:r>
      <w:bookmarkEnd w:id="989"/>
    </w:p>
    <w:p w14:paraId="7F71774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缺陷责任期的具体期限：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DA2A7BA">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 质量保证金</w:t>
      </w:r>
    </w:p>
    <w:p w14:paraId="562B1B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关于是否扣留质量保证金的约定：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CF62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15.3.1 承包人提供质量保证金的方式</w:t>
      </w:r>
    </w:p>
    <w:p w14:paraId="68D91FB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质量保证金采用以下第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w:t>
      </w:r>
    </w:p>
    <w:p w14:paraId="68019959">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（1）质量保证金保函，保证金额为：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8F83E6A">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%的工程款；</w:t>
      </w:r>
    </w:p>
    <w:p w14:paraId="5F3B0F1F">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73521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15.3.2 质量保证金的扣留 </w:t>
      </w:r>
    </w:p>
    <w:p w14:paraId="14FCC3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质量保证金的扣留采取以下第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w:t>
      </w:r>
    </w:p>
    <w:p w14:paraId="6A759F5D">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（1）在支付工程进度款时逐次扣留，在此情形下，质量保证金的计算基数不包括预付款的支付、扣回以及价格调整的金额；</w:t>
      </w:r>
    </w:p>
    <w:p w14:paraId="56CCDA6C">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（2）工程竣工结算时一次性扣留质量保证金；</w:t>
      </w:r>
    </w:p>
    <w:p w14:paraId="7ABC4D61">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（3）其他扣留方式: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0E5FBD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关于质量保证金的补充约定：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90"/>
    <w:bookmarkEnd w:id="991"/>
    <w:p w14:paraId="1271039C">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15.4保修</w:t>
      </w:r>
    </w:p>
    <w:bookmarkEnd w:id="992"/>
    <w:p w14:paraId="5AC4A07B">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15.4.1 保修责任</w:t>
      </w:r>
    </w:p>
    <w:p w14:paraId="15E8F2F6">
      <w:pPr>
        <w:spacing w:line="360" w:lineRule="auto"/>
        <w:ind w:firstLine="468" w:firstLineChars="195"/>
        <w:jc w:val="left"/>
        <w:rPr>
          <w:rFonts w:hint="eastAsia" w:ascii="宋体" w:hAnsi="宋体" w:eastAsia="宋体" w:cs="宋体"/>
          <w:sz w:val="24"/>
          <w:szCs w:val="24"/>
        </w:rPr>
      </w:pPr>
      <w:r>
        <w:rPr>
          <w:rFonts w:hint="eastAsia" w:ascii="宋体" w:hAnsi="宋体" w:eastAsia="宋体" w:cs="宋体"/>
          <w:sz w:val="24"/>
          <w:szCs w:val="24"/>
        </w:rPr>
        <w:t>工程保修期为：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E6A1F8">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15.4.3 修复通知</w:t>
      </w:r>
    </w:p>
    <w:p w14:paraId="6F8188F5">
      <w:pPr>
        <w:spacing w:line="360" w:lineRule="auto"/>
        <w:ind w:firstLine="468" w:firstLineChars="195"/>
        <w:rPr>
          <w:rFonts w:hint="eastAsia" w:ascii="宋体" w:hAnsi="宋体" w:eastAsia="宋体" w:cs="宋体"/>
          <w:sz w:val="24"/>
          <w:szCs w:val="24"/>
        </w:rPr>
      </w:pPr>
      <w:r>
        <w:rPr>
          <w:rFonts w:hint="eastAsia" w:ascii="宋体" w:hAnsi="宋体" w:eastAsia="宋体" w:cs="宋体"/>
          <w:sz w:val="24"/>
          <w:szCs w:val="24"/>
        </w:rPr>
        <w:t>承包人收到保修通知并到达工程现场的合理时间：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93"/>
    <w:bookmarkEnd w:id="994"/>
    <w:bookmarkEnd w:id="995"/>
    <w:bookmarkEnd w:id="996"/>
    <w:p w14:paraId="4BA49892">
      <w:pPr>
        <w:pStyle w:val="5"/>
        <w:tabs>
          <w:tab w:val="left" w:pos="864"/>
        </w:tabs>
        <w:spacing w:before="120" w:after="120" w:line="360" w:lineRule="auto"/>
        <w:rPr>
          <w:rFonts w:hint="eastAsia" w:ascii="宋体" w:hAnsi="宋体" w:eastAsia="宋体" w:cs="宋体"/>
          <w:b w:val="0"/>
          <w:sz w:val="24"/>
          <w:szCs w:val="24"/>
        </w:rPr>
      </w:pPr>
      <w:bookmarkStart w:id="1019" w:name="_Toc351203648"/>
      <w:bookmarkStart w:id="1020" w:name="_Toc280868717"/>
      <w:bookmarkStart w:id="1021" w:name="_Toc280868718"/>
      <w:r>
        <w:rPr>
          <w:rFonts w:hint="eastAsia" w:ascii="宋体" w:hAnsi="宋体" w:eastAsia="宋体" w:cs="宋体"/>
          <w:b w:val="0"/>
          <w:sz w:val="24"/>
          <w:szCs w:val="24"/>
        </w:rPr>
        <w:t>16. 违约</w:t>
      </w:r>
      <w:bookmarkEnd w:id="1019"/>
    </w:p>
    <w:p w14:paraId="05563820">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发包人违约</w:t>
      </w:r>
    </w:p>
    <w:p w14:paraId="74B533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16.1.1发包人违约的情形</w:t>
      </w:r>
    </w:p>
    <w:p w14:paraId="45FC7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发包人违约的其他情形：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DD226A">
      <w:pPr>
        <w:spacing w:line="360" w:lineRule="auto"/>
        <w:ind w:left="1050" w:hanging="1200" w:hangingChars="500"/>
        <w:rPr>
          <w:rFonts w:hint="eastAsia" w:ascii="宋体" w:hAnsi="宋体" w:eastAsia="宋体" w:cs="宋体"/>
          <w:sz w:val="24"/>
          <w:szCs w:val="24"/>
        </w:rPr>
      </w:pPr>
      <w:r>
        <w:rPr>
          <w:rFonts w:hint="eastAsia" w:ascii="宋体" w:hAnsi="宋体" w:eastAsia="宋体" w:cs="宋体"/>
          <w:sz w:val="24"/>
          <w:szCs w:val="24"/>
        </w:rPr>
        <w:t xml:space="preserve">    16.1.2 发包人违约的责任</w:t>
      </w:r>
    </w:p>
    <w:p w14:paraId="789D11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发包人违约责任的承担方式和计算方法：</w:t>
      </w:r>
    </w:p>
    <w:p w14:paraId="74C1342D">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rPr>
        <w:t>（1）因发包人原因未能在计划开工日期前7天内下达开工通知的违约责任：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93CDBB5">
      <w:pPr>
        <w:spacing w:line="360" w:lineRule="auto"/>
        <w:jc w:val="left"/>
        <w:rPr>
          <w:rFonts w:hint="eastAsia" w:ascii="宋体" w:hAnsi="宋体" w:eastAsia="宋体" w:cs="宋体"/>
          <w:sz w:val="24"/>
          <w:szCs w:val="24"/>
        </w:rPr>
      </w:pPr>
      <w:r>
        <w:rPr>
          <w:rFonts w:hint="eastAsia" w:ascii="宋体" w:hAnsi="宋体" w:eastAsia="宋体" w:cs="宋体"/>
          <w:sz w:val="24"/>
          <w:szCs w:val="24"/>
        </w:rPr>
        <w:t>（2）因发包人原因未能按合同约定支付合同价款的违约责任：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9A1C7F4">
      <w:pPr>
        <w:spacing w:line="360" w:lineRule="auto"/>
        <w:rPr>
          <w:rFonts w:hint="eastAsia" w:ascii="宋体" w:hAnsi="宋体" w:eastAsia="宋体" w:cs="宋体"/>
          <w:sz w:val="24"/>
          <w:szCs w:val="24"/>
        </w:rPr>
      </w:pPr>
      <w:r>
        <w:rPr>
          <w:rFonts w:hint="eastAsia" w:ascii="宋体" w:hAnsi="宋体" w:eastAsia="宋体" w:cs="宋体"/>
          <w:sz w:val="24"/>
          <w:szCs w:val="24"/>
        </w:rPr>
        <w:t>（3）发包人违反第10.1款〔变更的范围〕第（2）项约定，自行实施被取消的工作或转由他人实施的违约责任：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3595ACD">
      <w:pPr>
        <w:spacing w:line="360" w:lineRule="auto"/>
        <w:rPr>
          <w:rFonts w:hint="eastAsia" w:ascii="宋体" w:hAnsi="宋体" w:eastAsia="宋体" w:cs="宋体"/>
          <w:sz w:val="24"/>
          <w:szCs w:val="24"/>
        </w:rPr>
      </w:pPr>
      <w:r>
        <w:rPr>
          <w:rFonts w:hint="eastAsia" w:ascii="宋体" w:hAnsi="宋体" w:eastAsia="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BE13B4F">
      <w:pPr>
        <w:spacing w:line="360" w:lineRule="auto"/>
        <w:rPr>
          <w:rFonts w:hint="eastAsia" w:ascii="宋体" w:hAnsi="宋体" w:eastAsia="宋体" w:cs="宋体"/>
          <w:sz w:val="24"/>
          <w:szCs w:val="24"/>
        </w:rPr>
      </w:pPr>
      <w:r>
        <w:rPr>
          <w:rFonts w:hint="eastAsia" w:ascii="宋体" w:hAnsi="宋体" w:eastAsia="宋体" w:cs="宋体"/>
          <w:sz w:val="24"/>
          <w:szCs w:val="24"/>
        </w:rPr>
        <w:t>（5）因发包人违反合同约定造成暂停施工的违约责任：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2AF5329">
      <w:pPr>
        <w:spacing w:line="360" w:lineRule="auto"/>
        <w:rPr>
          <w:rFonts w:hint="eastAsia" w:ascii="宋体" w:hAnsi="宋体" w:eastAsia="宋体" w:cs="宋体"/>
          <w:sz w:val="24"/>
          <w:szCs w:val="24"/>
        </w:rPr>
      </w:pPr>
      <w:r>
        <w:rPr>
          <w:rFonts w:hint="eastAsia" w:ascii="宋体" w:hAnsi="宋体" w:eastAsia="宋体" w:cs="宋体"/>
          <w:sz w:val="24"/>
          <w:szCs w:val="24"/>
        </w:rPr>
        <w:t>（6）发包人无正当理由没有在约定期限内发出复工指示，导致承包人无法复工的违约责任：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9BDB2AA">
      <w:pPr>
        <w:spacing w:line="360" w:lineRule="auto"/>
        <w:rPr>
          <w:rFonts w:hint="eastAsia" w:ascii="宋体" w:hAnsi="宋体" w:eastAsia="宋体" w:cs="宋体"/>
          <w:sz w:val="24"/>
          <w:szCs w:val="24"/>
        </w:rPr>
      </w:pPr>
      <w:r>
        <w:rPr>
          <w:rFonts w:hint="eastAsia" w:ascii="宋体" w:hAnsi="宋体" w:eastAsia="宋体" w:cs="宋体"/>
          <w:sz w:val="24"/>
          <w:szCs w:val="24"/>
        </w:rPr>
        <w:t>（7）其他：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59F84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16.1.3 因发包人违约解除合同</w:t>
      </w:r>
    </w:p>
    <w:p w14:paraId="049E7D79">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承包人按16.1.1项〔发包人违约的情形〕约定暂停施工满</w:t>
      </w:r>
      <w:r>
        <w:rPr>
          <w:rFonts w:hint="eastAsia" w:ascii="宋体" w:hAnsi="宋体" w:eastAsia="宋体" w:cs="宋体"/>
          <w:sz w:val="24"/>
          <w:szCs w:val="24"/>
          <w:u w:val="single"/>
        </w:rPr>
        <w:t xml:space="preserve">    </w:t>
      </w:r>
      <w:r>
        <w:rPr>
          <w:rFonts w:hint="eastAsia" w:ascii="宋体" w:hAnsi="宋体" w:eastAsia="宋体" w:cs="宋体"/>
          <w:sz w:val="24"/>
          <w:szCs w:val="24"/>
        </w:rPr>
        <w:t>天后发包人仍不纠正其违约行为并致使合同目的不能实现的，承包人有权解除合同。</w:t>
      </w:r>
    </w:p>
    <w:p w14:paraId="0870CC93">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承包人违约</w:t>
      </w:r>
    </w:p>
    <w:p w14:paraId="341F90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16.2.1 承包人违约的情形</w:t>
      </w:r>
    </w:p>
    <w:p w14:paraId="1BA4EC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承包人违约的其他情形：</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60F30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16.2.2承包人违约的责任</w:t>
      </w:r>
    </w:p>
    <w:p w14:paraId="33F638A4">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承包人违约责任的承担方式和计算方法：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8CEAC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16.2.3 因承包人违约解除合同</w:t>
      </w:r>
    </w:p>
    <w:p w14:paraId="735C479E">
      <w:pPr>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关于承包人违约解除合同的特别约定：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028DC46">
      <w:pPr>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1EDE9E">
      <w:pPr>
        <w:pStyle w:val="5"/>
        <w:tabs>
          <w:tab w:val="left" w:pos="864"/>
        </w:tabs>
        <w:spacing w:before="120" w:after="120" w:line="360" w:lineRule="auto"/>
        <w:rPr>
          <w:rFonts w:hint="eastAsia" w:ascii="宋体" w:hAnsi="宋体" w:eastAsia="宋体" w:cs="宋体"/>
          <w:b w:val="0"/>
          <w:sz w:val="24"/>
          <w:szCs w:val="24"/>
        </w:rPr>
      </w:pPr>
      <w:bookmarkStart w:id="1022" w:name="_Toc351203649"/>
      <w:r>
        <w:rPr>
          <w:rFonts w:hint="eastAsia" w:ascii="宋体" w:hAnsi="宋体" w:eastAsia="宋体" w:cs="宋体"/>
          <w:b w:val="0"/>
          <w:sz w:val="24"/>
          <w:szCs w:val="24"/>
        </w:rPr>
        <w:t>17. 不可抗力</w:t>
      </w:r>
      <w:bookmarkEnd w:id="1022"/>
      <w:r>
        <w:rPr>
          <w:rFonts w:hint="eastAsia" w:ascii="宋体" w:hAnsi="宋体" w:eastAsia="宋体" w:cs="宋体"/>
          <w:b w:val="0"/>
          <w:sz w:val="24"/>
          <w:szCs w:val="24"/>
        </w:rPr>
        <w:t xml:space="preserve"> </w:t>
      </w:r>
      <w:bookmarkEnd w:id="1020"/>
    </w:p>
    <w:p w14:paraId="07DEFA0B">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不可抗力的确认</w:t>
      </w:r>
    </w:p>
    <w:p w14:paraId="217A47C0">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除通用合同条款约定的不可抗力事件之外，视为不可抗力的其他情形：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077D536">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17.4 因不可抗力解除合同</w:t>
      </w:r>
    </w:p>
    <w:p w14:paraId="228BCC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合同解除后，发包人应在商定或确定发包人应支付款项后</w:t>
      </w:r>
      <w:r>
        <w:rPr>
          <w:rFonts w:hint="eastAsia" w:ascii="宋体" w:hAnsi="宋体" w:eastAsia="宋体" w:cs="宋体"/>
          <w:sz w:val="24"/>
          <w:szCs w:val="24"/>
          <w:u w:val="single"/>
        </w:rPr>
        <w:t xml:space="preserve">    </w:t>
      </w:r>
      <w:r>
        <w:rPr>
          <w:rFonts w:hint="eastAsia" w:ascii="宋体" w:hAnsi="宋体" w:eastAsia="宋体" w:cs="宋体"/>
          <w:sz w:val="24"/>
          <w:szCs w:val="24"/>
        </w:rPr>
        <w:t>天内完成款项的支付。</w:t>
      </w:r>
    </w:p>
    <w:p w14:paraId="194B4FC1">
      <w:pPr>
        <w:pStyle w:val="5"/>
        <w:tabs>
          <w:tab w:val="left" w:pos="864"/>
        </w:tabs>
        <w:spacing w:before="120" w:after="120" w:line="360" w:lineRule="auto"/>
        <w:rPr>
          <w:rFonts w:hint="eastAsia" w:ascii="宋体" w:hAnsi="宋体" w:eastAsia="宋体" w:cs="宋体"/>
          <w:b w:val="0"/>
          <w:sz w:val="24"/>
          <w:szCs w:val="24"/>
        </w:rPr>
      </w:pPr>
      <w:bookmarkStart w:id="1023" w:name="_Toc351203650"/>
      <w:r>
        <w:rPr>
          <w:rFonts w:hint="eastAsia" w:ascii="宋体" w:hAnsi="宋体" w:eastAsia="宋体" w:cs="宋体"/>
          <w:b w:val="0"/>
          <w:sz w:val="24"/>
          <w:szCs w:val="24"/>
        </w:rPr>
        <w:t>18. 保险</w:t>
      </w:r>
      <w:bookmarkEnd w:id="1023"/>
    </w:p>
    <w:bookmarkEnd w:id="1021"/>
    <w:p w14:paraId="41CA257A">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工程保险</w:t>
      </w:r>
    </w:p>
    <w:p w14:paraId="2CA06E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关于工程保险的特别约定：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4DD856">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 其他保险</w:t>
      </w:r>
    </w:p>
    <w:p w14:paraId="6DAC18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关于其他保险的约定：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459E6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承包人是否应为其施工设备等办理财产保险：</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AF966BD">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18.7 通知义务</w:t>
      </w:r>
    </w:p>
    <w:p w14:paraId="2ABD5F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关于变更保险合同时的通知义务的约定：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bookmarkEnd w:id="997"/>
    <w:bookmarkEnd w:id="998"/>
    <w:bookmarkEnd w:id="999"/>
    <w:bookmarkEnd w:id="1000"/>
    <w:bookmarkEnd w:id="1001"/>
    <w:bookmarkEnd w:id="1002"/>
    <w:bookmarkEnd w:id="1003"/>
    <w:bookmarkEnd w:id="1004"/>
    <w:bookmarkEnd w:id="1005"/>
    <w:bookmarkEnd w:id="1006"/>
    <w:bookmarkEnd w:id="1007"/>
    <w:bookmarkEnd w:id="1008"/>
    <w:p w14:paraId="3A184E01">
      <w:pPr>
        <w:pStyle w:val="5"/>
        <w:tabs>
          <w:tab w:val="left" w:pos="864"/>
        </w:tabs>
        <w:spacing w:before="120" w:after="120" w:line="360" w:lineRule="auto"/>
        <w:rPr>
          <w:rFonts w:hint="eastAsia" w:ascii="宋体" w:hAnsi="宋体" w:eastAsia="宋体" w:cs="宋体"/>
          <w:b w:val="0"/>
          <w:sz w:val="24"/>
          <w:szCs w:val="24"/>
        </w:rPr>
      </w:pPr>
      <w:bookmarkStart w:id="1024" w:name="_Toc351203651"/>
      <w:r>
        <w:rPr>
          <w:rFonts w:hint="eastAsia" w:ascii="宋体" w:hAnsi="宋体" w:eastAsia="宋体" w:cs="宋体"/>
          <w:b w:val="0"/>
          <w:sz w:val="24"/>
          <w:szCs w:val="24"/>
        </w:rPr>
        <w:t>20. 争议解决</w:t>
      </w:r>
      <w:bookmarkEnd w:id="1024"/>
    </w:p>
    <w:bookmarkEnd w:id="1009"/>
    <w:bookmarkEnd w:id="1010"/>
    <w:p w14:paraId="278C7064">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20.3 争</w:t>
      </w:r>
      <w:bookmarkEnd w:id="1011"/>
      <w:r>
        <w:rPr>
          <w:rFonts w:hint="eastAsia" w:ascii="宋体" w:hAnsi="宋体" w:eastAsia="宋体" w:cs="宋体"/>
          <w:sz w:val="24"/>
          <w:szCs w:val="24"/>
        </w:rPr>
        <w:t>议评审</w:t>
      </w:r>
    </w:p>
    <w:p w14:paraId="5A0DCE9F">
      <w:pPr>
        <w:spacing w:line="360" w:lineRule="auto"/>
        <w:ind w:left="149" w:leftChars="71" w:firstLine="360" w:firstLineChars="150"/>
        <w:rPr>
          <w:rFonts w:hint="eastAsia" w:ascii="宋体" w:hAnsi="宋体" w:eastAsia="宋体" w:cs="宋体"/>
          <w:sz w:val="24"/>
          <w:szCs w:val="24"/>
        </w:rPr>
      </w:pPr>
      <w:r>
        <w:rPr>
          <w:rFonts w:hint="eastAsia" w:ascii="宋体" w:hAnsi="宋体" w:eastAsia="宋体" w:cs="宋体"/>
          <w:sz w:val="24"/>
          <w:szCs w:val="24"/>
        </w:rPr>
        <w:t>合同当事人是否同意将工程争议提交争议评审小组决定：</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3B3507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20.3.1 争议评审小组的确定</w:t>
      </w:r>
    </w:p>
    <w:p w14:paraId="0B59C81A">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争议评审小组成员的确定：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5B742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选定争议评审员的期限：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1A184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争议评审小组成员的报酬承担方式：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89FA1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其他事项的约定：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AC8D6CC">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20.3.2 争议评审小组的决定</w:t>
      </w:r>
    </w:p>
    <w:p w14:paraId="58D8052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合同当事人关于本项的约定：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9832711">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20.4仲裁或诉讼</w:t>
      </w:r>
      <w:bookmarkEnd w:id="1012"/>
    </w:p>
    <w:p w14:paraId="4CBF370F">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因合同及合同有关事项发生的争议，按下列第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445285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14:paraId="042797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bookmarkEnd w:id="1013"/>
      <w:bookmarkEnd w:id="1014"/>
      <w:bookmarkEnd w:id="1015"/>
      <w:bookmarkEnd w:id="1016"/>
      <w:bookmarkEnd w:id="1017"/>
      <w:bookmarkEnd w:id="1018"/>
    </w:p>
    <w:p w14:paraId="65384D96">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w:t>
      </w:r>
      <w:bookmarkStart w:id="1025" w:name="_Toc296891266"/>
      <w:bookmarkStart w:id="1026" w:name="_Toc296944565"/>
      <w:bookmarkStart w:id="1027" w:name="_Toc267261693"/>
      <w:bookmarkStart w:id="1028" w:name="_Toc296347225"/>
      <w:bookmarkStart w:id="1029" w:name="_Toc296503226"/>
      <w:bookmarkStart w:id="1030" w:name="_Toc296346727"/>
      <w:bookmarkStart w:id="1031" w:name="_Toc296891054"/>
      <w:r>
        <w:rPr>
          <w:rFonts w:hint="eastAsia" w:ascii="宋体" w:hAnsi="宋体" w:eastAsia="宋体" w:cs="宋体"/>
          <w:sz w:val="24"/>
          <w:szCs w:val="24"/>
        </w:rPr>
        <w:t>件1：</w:t>
      </w:r>
      <w:bookmarkEnd w:id="1025"/>
      <w:bookmarkEnd w:id="1026"/>
      <w:bookmarkEnd w:id="1027"/>
      <w:bookmarkEnd w:id="1028"/>
      <w:bookmarkEnd w:id="1029"/>
      <w:bookmarkEnd w:id="1030"/>
      <w:bookmarkEnd w:id="1031"/>
      <w:r>
        <w:rPr>
          <w:rFonts w:hint="eastAsia" w:ascii="宋体" w:hAnsi="宋体" w:eastAsia="宋体" w:cs="宋体"/>
          <w:sz w:val="24"/>
          <w:szCs w:val="24"/>
        </w:rPr>
        <w:t xml:space="preserve">    </w:t>
      </w:r>
    </w:p>
    <w:p w14:paraId="4C925C50">
      <w:pPr>
        <w:spacing w:beforeLines="5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工程质量保修书</w:t>
      </w:r>
    </w:p>
    <w:p w14:paraId="13E5AB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发包人（全称）：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5365ACFB">
      <w:pPr>
        <w:spacing w:line="360" w:lineRule="auto"/>
        <w:rPr>
          <w:rFonts w:hint="eastAsia" w:ascii="宋体" w:hAnsi="宋体" w:eastAsia="宋体" w:cs="宋体"/>
          <w:sz w:val="24"/>
          <w:szCs w:val="24"/>
        </w:rPr>
      </w:pPr>
      <w:r>
        <w:rPr>
          <w:rFonts w:hint="eastAsia" w:ascii="宋体" w:hAnsi="宋体" w:eastAsia="宋体" w:cs="宋体"/>
          <w:sz w:val="24"/>
          <w:szCs w:val="24"/>
        </w:rPr>
        <w:t>　　承包人（全称）：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8EC03E6">
      <w:pPr>
        <w:spacing w:line="360" w:lineRule="auto"/>
        <w:rPr>
          <w:rFonts w:hint="eastAsia" w:ascii="宋体" w:hAnsi="宋体" w:eastAsia="宋体" w:cs="宋体"/>
          <w:sz w:val="24"/>
          <w:szCs w:val="24"/>
        </w:rPr>
      </w:pPr>
    </w:p>
    <w:p w14:paraId="1B7A5EB3">
      <w:pPr>
        <w:spacing w:line="360" w:lineRule="auto"/>
        <w:rPr>
          <w:rFonts w:hint="eastAsia" w:ascii="宋体" w:hAnsi="宋体" w:eastAsia="宋体" w:cs="宋体"/>
          <w:sz w:val="24"/>
          <w:szCs w:val="24"/>
        </w:rPr>
      </w:pPr>
      <w:r>
        <w:rPr>
          <w:rFonts w:hint="eastAsia" w:ascii="宋体" w:hAnsi="宋体" w:eastAsia="宋体" w:cs="宋体"/>
          <w:sz w:val="24"/>
          <w:szCs w:val="24"/>
        </w:rPr>
        <w:t>　　发包人和承包人根据《中华人民共和国建筑法》和《建设工程质量管理条例》，经协商一致就</w:t>
      </w:r>
      <w:r>
        <w:rPr>
          <w:rFonts w:hint="eastAsia" w:ascii="宋体" w:hAnsi="宋体" w:eastAsia="宋体" w:cs="宋体"/>
          <w:sz w:val="24"/>
          <w:szCs w:val="24"/>
          <w:u w:val="single"/>
        </w:rPr>
        <w:t xml:space="preserve">                </w:t>
      </w:r>
      <w:r>
        <w:rPr>
          <w:rFonts w:hint="eastAsia" w:ascii="宋体" w:hAnsi="宋体" w:eastAsia="宋体" w:cs="宋体"/>
          <w:sz w:val="24"/>
          <w:szCs w:val="24"/>
        </w:rPr>
        <w:t>（工程全称）签订工程质量保修书。</w:t>
      </w:r>
    </w:p>
    <w:p w14:paraId="13FB3E91">
      <w:pPr>
        <w:spacing w:line="360" w:lineRule="auto"/>
        <w:rPr>
          <w:rFonts w:hint="eastAsia" w:ascii="宋体" w:hAnsi="宋体" w:eastAsia="宋体" w:cs="宋体"/>
          <w:sz w:val="24"/>
          <w:szCs w:val="24"/>
        </w:rPr>
      </w:pPr>
      <w:r>
        <w:rPr>
          <w:rFonts w:hint="eastAsia" w:ascii="宋体" w:hAnsi="宋体" w:eastAsia="宋体" w:cs="宋体"/>
          <w:sz w:val="24"/>
          <w:szCs w:val="24"/>
        </w:rPr>
        <w:t>　　一、工程质量保修范围和内容</w:t>
      </w:r>
    </w:p>
    <w:p w14:paraId="3D75996A">
      <w:pPr>
        <w:spacing w:line="360" w:lineRule="auto"/>
        <w:rPr>
          <w:rFonts w:hint="eastAsia" w:ascii="宋体" w:hAnsi="宋体" w:eastAsia="宋体" w:cs="宋体"/>
          <w:sz w:val="24"/>
          <w:szCs w:val="24"/>
        </w:rPr>
      </w:pPr>
      <w:r>
        <w:rPr>
          <w:rFonts w:hint="eastAsia" w:ascii="宋体" w:hAnsi="宋体" w:eastAsia="宋体" w:cs="宋体"/>
          <w:sz w:val="24"/>
          <w:szCs w:val="24"/>
        </w:rPr>
        <w:t>　　承包人在质量保修期内，按照有关法律规定和合同约定，承担工程质量保修责任。</w:t>
      </w:r>
    </w:p>
    <w:p w14:paraId="2836FAE4">
      <w:pPr>
        <w:spacing w:line="360" w:lineRule="auto"/>
        <w:rPr>
          <w:rFonts w:hint="eastAsia" w:ascii="宋体" w:hAnsi="宋体" w:eastAsia="宋体" w:cs="宋体"/>
          <w:sz w:val="24"/>
          <w:szCs w:val="24"/>
        </w:rPr>
      </w:pPr>
      <w:r>
        <w:rPr>
          <w:rFonts w:hint="eastAsia" w:ascii="宋体" w:hAnsi="宋体" w:eastAsia="宋体" w:cs="宋体"/>
          <w:sz w:val="24"/>
          <w:szCs w:val="24"/>
        </w:rPr>
        <w:t>　　质量保修范围包括本项目</w:t>
      </w:r>
      <w:r>
        <w:rPr>
          <w:rFonts w:hint="eastAsia" w:ascii="宋体" w:hAnsi="宋体" w:eastAsia="宋体" w:cs="宋体"/>
          <w:sz w:val="24"/>
          <w:szCs w:val="24"/>
          <w:u w:val="single"/>
        </w:rPr>
        <w:t xml:space="preserve">    </w:t>
      </w:r>
      <w:r>
        <w:rPr>
          <w:rFonts w:hint="eastAsia" w:ascii="宋体" w:hAnsi="宋体" w:eastAsia="宋体" w:cs="宋体"/>
          <w:sz w:val="24"/>
          <w:szCs w:val="24"/>
        </w:rPr>
        <w:t>标段图纸及清单内容，以及双方约定的其他项目。具体保修的内容，双方约定如下：</w:t>
      </w:r>
    </w:p>
    <w:p w14:paraId="53AA58C9">
      <w:pPr>
        <w:spacing w:line="36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B36538D">
      <w:pPr>
        <w:spacing w:line="360" w:lineRule="auto"/>
        <w:rPr>
          <w:rFonts w:hint="eastAsia" w:ascii="宋体" w:hAnsi="宋体" w:eastAsia="宋体" w:cs="宋体"/>
          <w:sz w:val="24"/>
          <w:szCs w:val="24"/>
        </w:rPr>
      </w:pPr>
      <w:r>
        <w:rPr>
          <w:rFonts w:hint="eastAsia" w:ascii="宋体" w:hAnsi="宋体" w:eastAsia="宋体" w:cs="宋体"/>
          <w:b/>
          <w:sz w:val="24"/>
          <w:szCs w:val="24"/>
        </w:rPr>
        <w:t>　　</w:t>
      </w:r>
      <w:r>
        <w:rPr>
          <w:rFonts w:hint="eastAsia" w:ascii="宋体" w:hAnsi="宋体" w:eastAsia="宋体" w:cs="宋体"/>
          <w:sz w:val="24"/>
          <w:szCs w:val="24"/>
        </w:rPr>
        <w:t>二、质量保修期</w:t>
      </w:r>
    </w:p>
    <w:p w14:paraId="760801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14:paraId="3CC0E1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1．地基基础工程和主体结构工程为设计文件规定的工程合理使用年限；</w:t>
      </w:r>
    </w:p>
    <w:p w14:paraId="58A53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14:paraId="4275F46C">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14:paraId="55899499">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14:paraId="3D5B8898">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w:t>
      </w:r>
      <w:r>
        <w:rPr>
          <w:rFonts w:hint="eastAsia" w:ascii="宋体" w:hAnsi="宋体" w:eastAsia="宋体" w:cs="宋体"/>
          <w:sz w:val="24"/>
          <w:szCs w:val="24"/>
        </w:rPr>
        <w:t>个采暖期、供冷期；</w:t>
      </w:r>
    </w:p>
    <w:p w14:paraId="09332156">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14:paraId="4670621E">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7．其他项目保修期限约定如下：</w:t>
      </w:r>
    </w:p>
    <w:p w14:paraId="4A98F56A">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7D1BEE2">
      <w:pPr>
        <w:spacing w:line="360" w:lineRule="auto"/>
        <w:rPr>
          <w:rFonts w:hint="eastAsia" w:ascii="宋体" w:hAnsi="宋体" w:eastAsia="宋体" w:cs="宋体"/>
          <w:sz w:val="24"/>
          <w:szCs w:val="24"/>
        </w:rPr>
      </w:pPr>
      <w:r>
        <w:rPr>
          <w:rFonts w:hint="eastAsia" w:ascii="宋体" w:hAnsi="宋体" w:eastAsia="宋体" w:cs="宋体"/>
          <w:sz w:val="24"/>
          <w:szCs w:val="24"/>
        </w:rPr>
        <w:t>　　质量保修期自工程竣工验收合格之日起计算。</w:t>
      </w:r>
    </w:p>
    <w:p w14:paraId="62895F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三、缺陷责任期</w:t>
      </w:r>
    </w:p>
    <w:p w14:paraId="325D99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工程缺陷责任期为</w:t>
      </w:r>
      <w:r>
        <w:rPr>
          <w:rFonts w:hint="eastAsia" w:ascii="宋体" w:hAnsi="宋体" w:eastAsia="宋体" w:cs="宋体"/>
          <w:sz w:val="24"/>
          <w:szCs w:val="24"/>
          <w:u w:val="single"/>
        </w:rPr>
        <w:t xml:space="preserve">         </w:t>
      </w:r>
      <w:r>
        <w:rPr>
          <w:rFonts w:hint="eastAsia" w:ascii="宋体" w:hAnsi="宋体" w:eastAsia="宋体" w:cs="宋体"/>
          <w:sz w:val="24"/>
          <w:szCs w:val="24"/>
        </w:rPr>
        <w:t>个月，缺陷责任期自工程竣工验收合格之日起计算。单位工程先于全部工程进行验收，单位工程缺陷责任期自单位工程验收合格之日起算。</w:t>
      </w:r>
    </w:p>
    <w:p w14:paraId="48FA0A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缺陷责任期终止后，发包人应退还剩余的质量保证金。</w:t>
      </w:r>
    </w:p>
    <w:p w14:paraId="633B458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四、质量保修责任</w:t>
      </w:r>
    </w:p>
    <w:p w14:paraId="6E685322">
      <w:pPr>
        <w:spacing w:line="360" w:lineRule="auto"/>
        <w:ind w:left="105" w:leftChars="50" w:firstLine="491" w:firstLineChars="205"/>
        <w:rPr>
          <w:rFonts w:hint="eastAsia" w:ascii="宋体" w:hAnsi="宋体" w:eastAsia="宋体" w:cs="宋体"/>
          <w:sz w:val="24"/>
          <w:szCs w:val="24"/>
        </w:rPr>
      </w:pPr>
      <w:r>
        <w:rPr>
          <w:rFonts w:hint="eastAsia" w:ascii="宋体" w:hAnsi="宋体" w:eastAsia="宋体" w:cs="宋体"/>
          <w:sz w:val="24"/>
          <w:szCs w:val="24"/>
        </w:rPr>
        <w:t>1．属于保修范围、内容的项目，承包人应当在接到保修通知之日起7天内派人保修。承包人不在约定期限内派人保修的，发包人可以委托他人修理。</w:t>
      </w:r>
    </w:p>
    <w:p w14:paraId="3263163F">
      <w:pPr>
        <w:spacing w:line="360" w:lineRule="auto"/>
        <w:ind w:left="105" w:leftChars="50" w:firstLine="491" w:firstLineChars="205"/>
        <w:rPr>
          <w:rFonts w:hint="eastAsia" w:ascii="宋体" w:hAnsi="宋体" w:eastAsia="宋体" w:cs="宋体"/>
          <w:sz w:val="24"/>
          <w:szCs w:val="24"/>
        </w:rPr>
      </w:pPr>
      <w:r>
        <w:rPr>
          <w:rFonts w:hint="eastAsia" w:ascii="宋体" w:hAnsi="宋体" w:eastAsia="宋体" w:cs="宋体"/>
          <w:sz w:val="24"/>
          <w:szCs w:val="24"/>
        </w:rPr>
        <w:t>2．发生紧急事故需抢修的，承包人在接到事故通知后，应当立即到达事故现场抢修。</w:t>
      </w:r>
    </w:p>
    <w:p w14:paraId="1C21CD67">
      <w:pPr>
        <w:spacing w:line="360" w:lineRule="auto"/>
        <w:ind w:left="105" w:leftChars="50" w:firstLine="491" w:firstLineChars="205"/>
        <w:rPr>
          <w:rFonts w:hint="eastAsia" w:ascii="宋体" w:hAnsi="宋体" w:eastAsia="宋体" w:cs="宋体"/>
          <w:sz w:val="24"/>
          <w:szCs w:val="24"/>
        </w:rPr>
      </w:pPr>
      <w:r>
        <w:rPr>
          <w:rFonts w:hint="eastAsia" w:ascii="宋体" w:hAnsi="宋体" w:eastAsia="宋体" w:cs="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463396">
      <w:pPr>
        <w:spacing w:line="360" w:lineRule="auto"/>
        <w:ind w:left="420" w:leftChars="200" w:firstLine="120" w:firstLineChars="50"/>
        <w:rPr>
          <w:rFonts w:hint="eastAsia" w:ascii="宋体" w:hAnsi="宋体" w:eastAsia="宋体" w:cs="宋体"/>
          <w:sz w:val="24"/>
          <w:szCs w:val="24"/>
        </w:rPr>
      </w:pPr>
      <w:r>
        <w:rPr>
          <w:rFonts w:hint="eastAsia" w:ascii="宋体" w:hAnsi="宋体" w:eastAsia="宋体" w:cs="宋体"/>
          <w:sz w:val="24"/>
          <w:szCs w:val="24"/>
        </w:rPr>
        <w:t>4．质量保修完成后，由发包人组织验收。</w:t>
      </w:r>
    </w:p>
    <w:p w14:paraId="0374AE27">
      <w:pPr>
        <w:spacing w:line="360" w:lineRule="auto"/>
        <w:rPr>
          <w:rFonts w:hint="eastAsia" w:ascii="宋体" w:hAnsi="宋体" w:eastAsia="宋体" w:cs="宋体"/>
          <w:sz w:val="24"/>
          <w:szCs w:val="24"/>
        </w:rPr>
      </w:pPr>
      <w:r>
        <w:rPr>
          <w:rFonts w:hint="eastAsia" w:ascii="宋体" w:hAnsi="宋体" w:eastAsia="宋体" w:cs="宋体"/>
          <w:sz w:val="24"/>
          <w:szCs w:val="24"/>
        </w:rPr>
        <w:t>　　五、保修费用</w:t>
      </w:r>
    </w:p>
    <w:p w14:paraId="049EC2F3">
      <w:pPr>
        <w:spacing w:line="360" w:lineRule="auto"/>
        <w:rPr>
          <w:rFonts w:hint="eastAsia" w:ascii="宋体" w:hAnsi="宋体" w:eastAsia="宋体" w:cs="宋体"/>
          <w:sz w:val="24"/>
          <w:szCs w:val="24"/>
        </w:rPr>
      </w:pPr>
      <w:r>
        <w:rPr>
          <w:rFonts w:hint="eastAsia" w:ascii="宋体" w:hAnsi="宋体" w:eastAsia="宋体" w:cs="宋体"/>
          <w:sz w:val="24"/>
          <w:szCs w:val="24"/>
        </w:rPr>
        <w:t>　　保修费用由造成质量缺陷的责任方承担。</w:t>
      </w:r>
    </w:p>
    <w:p w14:paraId="14AB74AD">
      <w:pPr>
        <w:spacing w:line="360" w:lineRule="auto"/>
        <w:ind w:firstLine="600"/>
        <w:rPr>
          <w:rFonts w:hint="eastAsia" w:ascii="宋体" w:hAnsi="宋体" w:eastAsia="宋体" w:cs="宋体"/>
          <w:sz w:val="24"/>
          <w:szCs w:val="24"/>
          <w:u w:val="single"/>
        </w:rPr>
      </w:pPr>
      <w:r>
        <w:rPr>
          <w:rFonts w:hint="eastAsia" w:ascii="宋体" w:hAnsi="宋体" w:eastAsia="宋体" w:cs="宋体"/>
          <w:b/>
          <w:sz w:val="24"/>
          <w:szCs w:val="24"/>
        </w:rPr>
        <w:t>六</w:t>
      </w:r>
      <w:r>
        <w:rPr>
          <w:rFonts w:hint="eastAsia" w:ascii="宋体" w:hAnsi="宋体" w:eastAsia="宋体" w:cs="宋体"/>
          <w:sz w:val="24"/>
          <w:szCs w:val="24"/>
        </w:rPr>
        <w:t>、双方约定的其他工程质量保修事项：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44D5AFC">
      <w:pPr>
        <w:spacing w:line="360" w:lineRule="auto"/>
        <w:ind w:firstLine="456" w:firstLineChars="190"/>
        <w:rPr>
          <w:rFonts w:hint="eastAsia" w:ascii="宋体" w:hAnsi="宋体" w:eastAsia="宋体" w:cs="宋体"/>
          <w:sz w:val="24"/>
          <w:szCs w:val="24"/>
        </w:rPr>
      </w:pPr>
      <w:r>
        <w:rPr>
          <w:rFonts w:hint="eastAsia" w:ascii="宋体" w:hAnsi="宋体" w:eastAsia="宋体" w:cs="宋体"/>
          <w:sz w:val="24"/>
          <w:szCs w:val="24"/>
        </w:rPr>
        <w:t>工程质量保修书由发包人、承包人在工程竣工验收前共同签署，作为施工合同附件，其有效期限至保修期满。</w:t>
      </w:r>
    </w:p>
    <w:p w14:paraId="27B401E1">
      <w:pPr>
        <w:spacing w:line="360" w:lineRule="auto"/>
        <w:ind w:firstLine="420"/>
        <w:rPr>
          <w:rFonts w:hint="eastAsia" w:ascii="宋体" w:hAnsi="宋体" w:eastAsia="宋体" w:cs="宋体"/>
          <w:sz w:val="24"/>
          <w:szCs w:val="24"/>
        </w:rPr>
      </w:pPr>
    </w:p>
    <w:p w14:paraId="6FAE23BC">
      <w:pPr>
        <w:spacing w:line="360" w:lineRule="auto"/>
        <w:rPr>
          <w:rFonts w:hint="eastAsia" w:ascii="宋体" w:hAnsi="宋体" w:eastAsia="宋体" w:cs="宋体"/>
          <w:sz w:val="24"/>
          <w:szCs w:val="24"/>
        </w:rPr>
      </w:pPr>
      <w:r>
        <w:rPr>
          <w:rFonts w:hint="eastAsia" w:ascii="宋体" w:hAnsi="宋体" w:eastAsia="宋体" w:cs="宋体"/>
          <w:sz w:val="24"/>
          <w:szCs w:val="24"/>
        </w:rPr>
        <w:t>发包人(公章)：</w:t>
      </w:r>
      <w:r>
        <w:rPr>
          <w:rFonts w:hint="eastAsia" w:ascii="宋体" w:hAnsi="宋体" w:eastAsia="宋体" w:cs="宋体"/>
          <w:sz w:val="24"/>
          <w:szCs w:val="24"/>
          <w:u w:val="single"/>
        </w:rPr>
        <w:t xml:space="preserve">        </w:t>
      </w:r>
      <w:r>
        <w:rPr>
          <w:rFonts w:hint="eastAsia" w:ascii="宋体" w:hAnsi="宋体" w:eastAsia="宋体" w:cs="宋体"/>
          <w:sz w:val="24"/>
          <w:szCs w:val="24"/>
        </w:rPr>
        <w:t xml:space="preserve">                     承包人(公章)：</w:t>
      </w:r>
      <w:r>
        <w:rPr>
          <w:rFonts w:hint="eastAsia" w:ascii="宋体" w:hAnsi="宋体" w:eastAsia="宋体" w:cs="宋体"/>
          <w:sz w:val="24"/>
          <w:szCs w:val="24"/>
          <w:u w:val="single"/>
        </w:rPr>
        <w:t xml:space="preserve">           </w:t>
      </w:r>
    </w:p>
    <w:p w14:paraId="12FACBA8">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w:t>
      </w:r>
    </w:p>
    <w:p w14:paraId="50E4E061">
      <w:pPr>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法定代表人(签字)：</w:t>
      </w:r>
      <w:r>
        <w:rPr>
          <w:rFonts w:hint="eastAsia" w:ascii="宋体" w:hAnsi="宋体" w:eastAsia="宋体" w:cs="宋体"/>
          <w:sz w:val="24"/>
          <w:szCs w:val="24"/>
          <w:u w:val="single"/>
        </w:rPr>
        <w:t xml:space="preserve">       </w:t>
      </w:r>
    </w:p>
    <w:p w14:paraId="45D00AAF">
      <w:pPr>
        <w:spacing w:line="360" w:lineRule="auto"/>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委托代理人(签字)：</w:t>
      </w:r>
      <w:r>
        <w:rPr>
          <w:rFonts w:hint="eastAsia" w:ascii="宋体" w:hAnsi="宋体" w:eastAsia="宋体" w:cs="宋体"/>
          <w:sz w:val="24"/>
          <w:szCs w:val="24"/>
          <w:u w:val="single"/>
        </w:rPr>
        <w:t xml:space="preserve">       </w:t>
      </w:r>
    </w:p>
    <w:p w14:paraId="6C5EF284">
      <w:pPr>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295CB0E4">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   </w:t>
      </w:r>
    </w:p>
    <w:p w14:paraId="001CA42A">
      <w:pPr>
        <w:spacing w:line="360" w:lineRule="auto"/>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50C9352E">
      <w:pPr>
        <w:spacing w:line="360" w:lineRule="auto"/>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51137A82">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14:paraId="2B450FE7">
      <w:pPr>
        <w:spacing w:line="360" w:lineRule="auto"/>
        <w:rPr>
          <w:rFonts w:hint="eastAsia" w:ascii="宋体" w:hAnsi="宋体" w:eastAsia="宋体" w:cs="宋体"/>
          <w:sz w:val="24"/>
          <w:szCs w:val="24"/>
        </w:rPr>
      </w:pPr>
      <w:r>
        <w:rPr>
          <w:rFonts w:hint="eastAsia" w:ascii="宋体" w:hAnsi="宋体" w:eastAsia="宋体" w:cs="宋体"/>
          <w:b/>
          <w:sz w:val="24"/>
          <w:szCs w:val="24"/>
        </w:rPr>
        <w:br w:type="page"/>
      </w:r>
      <w:bookmarkStart w:id="1032" w:name="_Toc267261701"/>
      <w:r>
        <w:rPr>
          <w:rFonts w:hint="eastAsia" w:ascii="宋体" w:hAnsi="宋体" w:eastAsia="宋体" w:cs="宋体"/>
          <w:sz w:val="24"/>
          <w:szCs w:val="24"/>
        </w:rPr>
        <w:t>附</w:t>
      </w:r>
      <w:bookmarkStart w:id="1033" w:name="_Toc296347230"/>
      <w:bookmarkStart w:id="1034" w:name="_Toc296891059"/>
      <w:bookmarkStart w:id="1035" w:name="_Toc296503231"/>
      <w:bookmarkStart w:id="1036" w:name="_Toc296891271"/>
      <w:bookmarkStart w:id="1037" w:name="_Toc296944570"/>
      <w:bookmarkStart w:id="1038" w:name="_Toc296346732"/>
      <w:r>
        <w:rPr>
          <w:rFonts w:hint="eastAsia" w:ascii="宋体" w:hAnsi="宋体" w:eastAsia="宋体" w:cs="宋体"/>
          <w:sz w:val="24"/>
          <w:szCs w:val="24"/>
        </w:rPr>
        <w:t>件2：</w:t>
      </w:r>
    </w:p>
    <w:bookmarkEnd w:id="1032"/>
    <w:bookmarkEnd w:id="1033"/>
    <w:bookmarkEnd w:id="1034"/>
    <w:bookmarkEnd w:id="1035"/>
    <w:bookmarkEnd w:id="1036"/>
    <w:bookmarkEnd w:id="1037"/>
    <w:bookmarkEnd w:id="1038"/>
    <w:p w14:paraId="080AE284">
      <w:pPr>
        <w:spacing w:beforeLines="5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履约担保</w:t>
      </w:r>
    </w:p>
    <w:p w14:paraId="6E2C6B73">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（发包人名称）：</w:t>
      </w:r>
    </w:p>
    <w:p w14:paraId="2888C5BC">
      <w:pPr>
        <w:spacing w:line="360" w:lineRule="auto"/>
        <w:rPr>
          <w:rFonts w:hint="eastAsia" w:ascii="宋体" w:hAnsi="宋体" w:eastAsia="宋体" w:cs="宋体"/>
          <w:sz w:val="24"/>
          <w:szCs w:val="24"/>
        </w:rPr>
      </w:pPr>
    </w:p>
    <w:p w14:paraId="32DCC3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（发包人名称，以下简称“发包人”）与</w:t>
      </w:r>
    </w:p>
    <w:p w14:paraId="304A338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（承包人名称）（以下称“承包人”）于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（工程名称）施工及有关事项协商一致共同签订《建设工程施工合同》。我方愿意无条件地、不可撤销地就承包人履行与你方签订的合同，向你方提供连带责任担保。 </w:t>
      </w:r>
    </w:p>
    <w:p w14:paraId="5EAE41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担保金额人民币（大写）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80557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担保有效期自你方与承包人签订的合同生效之日起至你方签发或应签发工程接收证书之日止。</w:t>
      </w:r>
    </w:p>
    <w:p w14:paraId="02CB6C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在本担保有效期内，因承包人违反合同约定的义务给你方造成经济损失时，我方在收到你方以书面形式提出的在担保金额内的赔偿要求后，在7天内无条件支付。</w:t>
      </w:r>
    </w:p>
    <w:p w14:paraId="63DA90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你方和承包人按合同约定变更合同时，我方承担本担保规定的义务不变。</w:t>
      </w:r>
    </w:p>
    <w:p w14:paraId="7B3F9E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5B3D12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本保函自我方法定代表人（或其授权代理人）签字并加盖公章之日起生效。</w:t>
      </w:r>
    </w:p>
    <w:p w14:paraId="19691A1B">
      <w:pPr>
        <w:spacing w:line="360" w:lineRule="auto"/>
        <w:rPr>
          <w:rFonts w:hint="eastAsia" w:ascii="宋体" w:hAnsi="宋体" w:eastAsia="宋体" w:cs="宋体"/>
          <w:sz w:val="24"/>
          <w:szCs w:val="24"/>
        </w:rPr>
      </w:pPr>
    </w:p>
    <w:p w14:paraId="005BE03A">
      <w:pPr>
        <w:spacing w:line="360" w:lineRule="auto"/>
        <w:rPr>
          <w:rFonts w:hint="eastAsia" w:ascii="宋体" w:hAnsi="宋体" w:eastAsia="宋体" w:cs="宋体"/>
          <w:sz w:val="24"/>
          <w:szCs w:val="24"/>
        </w:rPr>
      </w:pPr>
      <w:r>
        <w:rPr>
          <w:rFonts w:hint="eastAsia" w:ascii="宋体" w:hAnsi="宋体" w:eastAsia="宋体" w:cs="宋体"/>
          <w:sz w:val="24"/>
          <w:szCs w:val="24"/>
        </w:rPr>
        <w:t>担 保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4D2F66B4">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EB6DC46">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34954834">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14:paraId="1FCDF0A0">
      <w:pPr>
        <w:spacing w:line="360" w:lineRule="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73FD9734">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329DB4E2">
      <w:pPr>
        <w:spacing w:line="360" w:lineRule="auto"/>
        <w:rPr>
          <w:rFonts w:hint="eastAsia" w:ascii="宋体" w:hAnsi="宋体" w:eastAsia="宋体" w:cs="宋体"/>
          <w:sz w:val="24"/>
          <w:szCs w:val="24"/>
          <w:u w:val="single"/>
        </w:rPr>
      </w:pPr>
    </w:p>
    <w:p w14:paraId="5CEE4D88">
      <w:pPr>
        <w:spacing w:line="360" w:lineRule="auto"/>
        <w:ind w:left="1329" w:hanging="1519" w:hangingChars="63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DB76C3E">
      <w:pPr>
        <w:spacing w:line="360" w:lineRule="auto"/>
        <w:ind w:left="1329" w:hanging="1519" w:hangingChars="633"/>
        <w:rPr>
          <w:rFonts w:hint="eastAsia" w:ascii="宋体" w:hAnsi="宋体" w:eastAsia="宋体" w:cs="宋体"/>
          <w:sz w:val="24"/>
          <w:szCs w:val="24"/>
        </w:rPr>
      </w:pPr>
    </w:p>
    <w:p w14:paraId="76320E25">
      <w:pPr>
        <w:spacing w:line="360" w:lineRule="auto"/>
        <w:rPr>
          <w:rFonts w:hint="eastAsia" w:ascii="宋体" w:hAnsi="宋体" w:eastAsia="宋体" w:cs="宋体"/>
          <w:sz w:val="24"/>
          <w:szCs w:val="24"/>
        </w:rPr>
      </w:pPr>
    </w:p>
    <w:p w14:paraId="6561A161">
      <w:pPr>
        <w:spacing w:line="360" w:lineRule="auto"/>
        <w:rPr>
          <w:rFonts w:hint="eastAsia" w:ascii="宋体" w:hAnsi="宋体" w:eastAsia="宋体" w:cs="宋体"/>
          <w:sz w:val="24"/>
          <w:szCs w:val="24"/>
        </w:rPr>
      </w:pPr>
      <w:r>
        <w:rPr>
          <w:rFonts w:hint="eastAsia" w:ascii="宋体" w:hAnsi="宋体" w:eastAsia="宋体" w:cs="宋体"/>
          <w:sz w:val="24"/>
          <w:szCs w:val="24"/>
        </w:rPr>
        <w:t>附</w:t>
      </w:r>
      <w:bookmarkStart w:id="1039" w:name="_Toc296944571"/>
      <w:bookmarkStart w:id="1040" w:name="_Toc267261702"/>
      <w:bookmarkStart w:id="1041" w:name="_Toc296891272"/>
      <w:bookmarkStart w:id="1042" w:name="_Toc296503232"/>
      <w:bookmarkStart w:id="1043" w:name="_Toc296891060"/>
      <w:bookmarkStart w:id="1044" w:name="_Toc296346733"/>
      <w:bookmarkStart w:id="1045" w:name="_Toc296347231"/>
      <w:r>
        <w:rPr>
          <w:rFonts w:hint="eastAsia" w:ascii="宋体" w:hAnsi="宋体" w:eastAsia="宋体" w:cs="宋体"/>
          <w:sz w:val="24"/>
          <w:szCs w:val="24"/>
        </w:rPr>
        <w:t>件3 ：</w:t>
      </w:r>
    </w:p>
    <w:bookmarkEnd w:id="1039"/>
    <w:bookmarkEnd w:id="1040"/>
    <w:bookmarkEnd w:id="1041"/>
    <w:bookmarkEnd w:id="1042"/>
    <w:bookmarkEnd w:id="1043"/>
    <w:bookmarkEnd w:id="1044"/>
    <w:bookmarkEnd w:id="1045"/>
    <w:p w14:paraId="6357BF16">
      <w:pPr>
        <w:spacing w:beforeLines="5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预付款担保</w:t>
      </w:r>
    </w:p>
    <w:p w14:paraId="56EA4A54">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（发包人名称）：</w:t>
      </w:r>
    </w:p>
    <w:p w14:paraId="6D6E82D1">
      <w:pPr>
        <w:spacing w:line="360" w:lineRule="auto"/>
        <w:rPr>
          <w:rFonts w:hint="eastAsia" w:ascii="宋体" w:hAnsi="宋体" w:eastAsia="宋体" w:cs="宋体"/>
          <w:sz w:val="24"/>
          <w:szCs w:val="24"/>
        </w:rPr>
      </w:pPr>
    </w:p>
    <w:p w14:paraId="5232C8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（承包人名称）（以下称“承包人”）与</w:t>
      </w:r>
    </w:p>
    <w:p w14:paraId="66788EF0">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（发包人名称）（以下简称“发包人”）</w:t>
      </w:r>
    </w:p>
    <w:p w14:paraId="6FE8CFA9">
      <w:pPr>
        <w:spacing w:line="360" w:lineRule="auto"/>
        <w:rPr>
          <w:rFonts w:hint="eastAsia" w:ascii="宋体" w:hAnsi="宋体" w:eastAsia="宋体" w:cs="宋体"/>
          <w:sz w:val="24"/>
          <w:szCs w:val="24"/>
        </w:rPr>
      </w:pPr>
      <w:r>
        <w:rPr>
          <w:rFonts w:hint="eastAsia" w:ascii="宋体" w:hAnsi="宋体" w:eastAsia="宋体" w:cs="宋体"/>
          <w:sz w:val="24"/>
          <w:szCs w:val="24"/>
        </w:rPr>
        <w:t>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日签订的</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027FD5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担保金额人民币（大写）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29A80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担保有效期自预付款支付给承包人起生效，至你方签发的进度款支付证书说明已完全扣清止。</w:t>
      </w:r>
    </w:p>
    <w:p w14:paraId="79DD9E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B35DC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你方和承包人按合同约定变更合同时，我方承担本保函规定的义务不变。</w:t>
      </w:r>
    </w:p>
    <w:p w14:paraId="4ABD72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因本保函发生的纠纷，可由双方协商解决，协商不成的，任何一方均可提请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601CB3A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本保函自我方法定代表人（或其授权代理人）签字并加盖公章之日起生效。</w:t>
      </w:r>
    </w:p>
    <w:p w14:paraId="61BB3CC3">
      <w:pPr>
        <w:spacing w:line="360" w:lineRule="auto"/>
        <w:rPr>
          <w:rFonts w:hint="eastAsia" w:ascii="宋体" w:hAnsi="宋体" w:eastAsia="宋体" w:cs="宋体"/>
          <w:sz w:val="24"/>
          <w:szCs w:val="24"/>
        </w:rPr>
      </w:pPr>
    </w:p>
    <w:p w14:paraId="03247681">
      <w:pPr>
        <w:spacing w:line="360" w:lineRule="auto"/>
        <w:rPr>
          <w:rFonts w:hint="eastAsia" w:ascii="宋体" w:hAnsi="宋体" w:eastAsia="宋体" w:cs="宋体"/>
          <w:sz w:val="24"/>
          <w:szCs w:val="24"/>
        </w:rPr>
      </w:pPr>
      <w:r>
        <w:rPr>
          <w:rFonts w:hint="eastAsia" w:ascii="宋体" w:hAnsi="宋体" w:eastAsia="宋体" w:cs="宋体"/>
          <w:sz w:val="24"/>
          <w:szCs w:val="24"/>
        </w:rPr>
        <w:t>担保人：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14:paraId="105F0A54">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642EBCD8">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7D3FF452">
      <w:pPr>
        <w:spacing w:line="360" w:lineRule="auto"/>
        <w:rPr>
          <w:rFonts w:hint="eastAsia" w:ascii="宋体" w:hAnsi="宋体" w:eastAsia="宋体" w:cs="宋体"/>
          <w:sz w:val="24"/>
          <w:szCs w:val="24"/>
          <w:u w:val="single"/>
        </w:rPr>
      </w:pPr>
      <w:r>
        <w:rPr>
          <w:rFonts w:hint="eastAsia" w:ascii="宋体" w:hAnsi="宋体" w:eastAsia="宋体" w:cs="宋体"/>
          <w:sz w:val="24"/>
          <w:szCs w:val="24"/>
        </w:rPr>
        <w:t>邮政编码：</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154C8CEA">
      <w:pPr>
        <w:spacing w:line="360" w:lineRule="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28A3F903">
      <w:pPr>
        <w:spacing w:line="360" w:lineRule="auto"/>
        <w:rPr>
          <w:rFonts w:hint="eastAsia" w:ascii="宋体" w:hAnsi="宋体" w:eastAsia="宋体" w:cs="宋体"/>
          <w:sz w:val="24"/>
          <w:szCs w:val="24"/>
          <w:u w:val="single"/>
        </w:rPr>
      </w:pPr>
      <w:r>
        <w:rPr>
          <w:rFonts w:hint="eastAsia" w:ascii="宋体" w:hAnsi="宋体" w:eastAsia="宋体" w:cs="宋体"/>
          <w:sz w:val="24"/>
          <w:szCs w:val="24"/>
        </w:rPr>
        <w:t>传    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CB0D56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4A326F5">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5E805E9">
      <w:pPr>
        <w:spacing w:line="360" w:lineRule="auto"/>
        <w:rPr>
          <w:rFonts w:hint="eastAsia" w:ascii="宋体" w:hAnsi="宋体" w:eastAsia="宋体" w:cs="宋体"/>
          <w:sz w:val="24"/>
          <w:szCs w:val="24"/>
        </w:rPr>
      </w:pPr>
      <w:r>
        <w:rPr>
          <w:rFonts w:hint="eastAsia" w:ascii="宋体" w:hAnsi="宋体" w:eastAsia="宋体" w:cs="宋体"/>
          <w:b/>
          <w:sz w:val="24"/>
          <w:szCs w:val="24"/>
        </w:rPr>
        <w:br w:type="page"/>
      </w:r>
      <w:r>
        <w:rPr>
          <w:rFonts w:hint="eastAsia" w:ascii="宋体" w:hAnsi="宋体" w:eastAsia="宋体" w:cs="宋体"/>
          <w:sz w:val="24"/>
          <w:szCs w:val="24"/>
        </w:rPr>
        <w:t>附</w:t>
      </w:r>
      <w:bookmarkStart w:id="1046" w:name="_Toc296891273"/>
      <w:bookmarkStart w:id="1047" w:name="_Toc296503233"/>
      <w:bookmarkStart w:id="1048" w:name="_Toc296347232"/>
      <w:bookmarkStart w:id="1049" w:name="_Toc296346734"/>
      <w:bookmarkStart w:id="1050" w:name="_Toc296944572"/>
      <w:bookmarkStart w:id="1051" w:name="_Toc296891061"/>
      <w:r>
        <w:rPr>
          <w:rFonts w:hint="eastAsia" w:ascii="宋体" w:hAnsi="宋体" w:eastAsia="宋体" w:cs="宋体"/>
          <w:sz w:val="24"/>
          <w:szCs w:val="24"/>
        </w:rPr>
        <w:t xml:space="preserve">件4:  </w:t>
      </w:r>
    </w:p>
    <w:bookmarkEnd w:id="1046"/>
    <w:bookmarkEnd w:id="1047"/>
    <w:bookmarkEnd w:id="1048"/>
    <w:bookmarkEnd w:id="1049"/>
    <w:bookmarkEnd w:id="1050"/>
    <w:bookmarkEnd w:id="1051"/>
    <w:p w14:paraId="5AF581AF">
      <w:pPr>
        <w:spacing w:beforeLines="5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支付担保</w:t>
      </w:r>
    </w:p>
    <w:p w14:paraId="6CD48FF7">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（承包人）：</w:t>
      </w:r>
    </w:p>
    <w:p w14:paraId="45B72A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鉴于你方作为承包人已经与</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（发包人名称）（以下称“发包人”）于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日签订了</w:t>
      </w:r>
      <w:r>
        <w:rPr>
          <w:rFonts w:hint="eastAsia" w:ascii="宋体" w:hAnsi="宋体" w:eastAsia="宋体" w:cs="宋体"/>
          <w:sz w:val="24"/>
          <w:szCs w:val="24"/>
          <w:u w:val="single"/>
        </w:rPr>
        <w:t xml:space="preserve">             </w:t>
      </w:r>
      <w:r>
        <w:rPr>
          <w:rFonts w:hint="eastAsia" w:ascii="宋体" w:hAnsi="宋体" w:eastAsia="宋体" w:cs="宋体"/>
          <w:sz w:val="24"/>
          <w:szCs w:val="24"/>
        </w:rPr>
        <w:t>（工程名称）《建设工程施工合同》（以下称“主合同”），应发包人的申请，我方愿就发包人履行主合同约定的工程款支付义务以保证的方式向你方提供如下担保：</w:t>
      </w:r>
    </w:p>
    <w:p w14:paraId="0D3AAD1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一、保证的范围及保证金额</w:t>
      </w:r>
    </w:p>
    <w:p w14:paraId="62B037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我方的保证范围是主合同约定的工程款。</w:t>
      </w:r>
    </w:p>
    <w:p w14:paraId="2ECB24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本保函所称主合同约定的工程款是指主合同约定的除工程质量保证金以外的合同价款。</w:t>
      </w:r>
    </w:p>
    <w:p w14:paraId="7C40B1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我方保证的金额是主合同约定的工程款的</w:t>
      </w:r>
      <w:r>
        <w:rPr>
          <w:rFonts w:hint="eastAsia" w:ascii="宋体" w:hAnsi="宋体" w:eastAsia="宋体" w:cs="宋体"/>
          <w:sz w:val="24"/>
          <w:szCs w:val="24"/>
          <w:u w:val="single"/>
        </w:rPr>
        <w:t xml:space="preserve">      </w:t>
      </w:r>
      <w:r>
        <w:rPr>
          <w:rFonts w:hint="eastAsia" w:ascii="宋体" w:hAnsi="宋体" w:eastAsia="宋体" w:cs="宋体"/>
          <w:sz w:val="24"/>
          <w:szCs w:val="24"/>
        </w:rPr>
        <w:t>%，数额最高不超过人民币元（大写：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CFE7C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二、保证的方式及保证期间</w:t>
      </w:r>
    </w:p>
    <w:p w14:paraId="6581C7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我方保证的方式为：连带责任保证。</w:t>
      </w:r>
    </w:p>
    <w:p w14:paraId="3E1BF4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我方保证的期间为：自本合同生效之日起至主合同约定的工程款支付完毕之日后</w:t>
      </w:r>
      <w:r>
        <w:rPr>
          <w:rFonts w:hint="eastAsia" w:ascii="宋体" w:hAnsi="宋体" w:eastAsia="宋体" w:cs="宋体"/>
          <w:sz w:val="24"/>
          <w:szCs w:val="24"/>
          <w:u w:val="single"/>
        </w:rPr>
        <w:t xml:space="preserve">    </w:t>
      </w:r>
      <w:r>
        <w:rPr>
          <w:rFonts w:hint="eastAsia" w:ascii="宋体" w:hAnsi="宋体" w:eastAsia="宋体" w:cs="宋体"/>
          <w:sz w:val="24"/>
          <w:szCs w:val="24"/>
        </w:rPr>
        <w:t>日内。</w:t>
      </w:r>
    </w:p>
    <w:p w14:paraId="6B382B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你方与发包人协议变更工程款支付日期的，经我方书面同意后，保证期间按照变更后的支付日期做相应调整。</w:t>
      </w:r>
    </w:p>
    <w:p w14:paraId="64D543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三、承担保证责任的形式</w:t>
      </w:r>
    </w:p>
    <w:p w14:paraId="13DCB4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我方承担保证责任的形式是代为支付。发包人未按主合同约定向你方支付工程款的，由我方在保证金额内代为支付。</w:t>
      </w:r>
    </w:p>
    <w:p w14:paraId="5C9CC5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四、代偿的安排</w:t>
      </w:r>
    </w:p>
    <w:p w14:paraId="07001D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你方要求我方承担保证责任的，应向我方发出书面索赔通知及发包人未支付主合同约定工程款的证明材料。索赔通知应写明要求索赔的金额，支付款项应到达的账号。</w:t>
      </w:r>
    </w:p>
    <w:p w14:paraId="048126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07489A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我方收到你方的书面索赔通知及相应的证明材料后７天内无条件支付。</w:t>
      </w:r>
    </w:p>
    <w:p w14:paraId="7B0E40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五、保证责任的解除</w:t>
      </w:r>
    </w:p>
    <w:p w14:paraId="7DF08D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在本保函承诺的保证期间内，你方未书面向我方主张保证责任的，自保证期间届满次日起，我方保证责任解除。</w:t>
      </w:r>
    </w:p>
    <w:p w14:paraId="689846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发包人按主合同约定履行了工程款的全部支付义务的，自本保函承诺的保证期间届满次日起，我方保证责任解除。</w:t>
      </w:r>
    </w:p>
    <w:p w14:paraId="726804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我方按照本保函向你方履行保证责任所支付金额达到本保函保证金额时，自我方向你方支付（支付款项从我方账户划出）之日起，保证责任即解除。</w:t>
      </w:r>
    </w:p>
    <w:p w14:paraId="36265E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按照法律法规的规定或出现应解除我方保证责任的其他情形的，我方在本保函项下的保证责任亦解除。</w:t>
      </w:r>
    </w:p>
    <w:p w14:paraId="396F25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我方解除保证责任后，你方应自我方保证责任解除之日起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个工作日内，将本保函原件返还我方。</w:t>
      </w:r>
    </w:p>
    <w:p w14:paraId="5A1DA4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六、免责条款</w:t>
      </w:r>
    </w:p>
    <w:p w14:paraId="41E0A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因你方违约致使发包人不能履行义务的，我方不承担保证责任。</w:t>
      </w:r>
    </w:p>
    <w:p w14:paraId="6339E8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依照法律法规的规定或你方与发包人的另行约定，免除发包人部分或全部义务的，我方亦免除其相应的保证责任。</w:t>
      </w:r>
    </w:p>
    <w:p w14:paraId="7DD3CC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0042A9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因不可抗力造成发包人不能履行义务的，我方不承担保证责任。</w:t>
      </w:r>
    </w:p>
    <w:p w14:paraId="0E3158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七、争议解决</w:t>
      </w:r>
    </w:p>
    <w:p w14:paraId="04F17C8A">
      <w:pPr>
        <w:spacing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因本保函或本保函相关事项发生的纠纷，可由双方协商解决，协商不成的，按下列第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25A9A3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仲裁委员会申请仲裁；</w:t>
      </w:r>
    </w:p>
    <w:p w14:paraId="1A108E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xml:space="preserve">                     </w:t>
      </w:r>
      <w:r>
        <w:rPr>
          <w:rFonts w:hint="eastAsia" w:ascii="宋体" w:hAnsi="宋体" w:eastAsia="宋体" w:cs="宋体"/>
          <w:sz w:val="24"/>
          <w:szCs w:val="24"/>
        </w:rPr>
        <w:t>人民法院起诉。</w:t>
      </w:r>
    </w:p>
    <w:p w14:paraId="34812A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八、保函的生效</w:t>
      </w:r>
    </w:p>
    <w:p w14:paraId="395F4F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本保函自我方法定代表人（或其授权代理人）签字并加盖公章之日起生效。</w:t>
      </w:r>
    </w:p>
    <w:p w14:paraId="395F0E7E">
      <w:pPr>
        <w:spacing w:line="360" w:lineRule="auto"/>
        <w:ind w:right="600"/>
        <w:rPr>
          <w:rFonts w:hint="eastAsia" w:ascii="宋体" w:hAnsi="宋体" w:eastAsia="宋体" w:cs="宋体"/>
          <w:sz w:val="24"/>
          <w:szCs w:val="24"/>
        </w:rPr>
      </w:pPr>
    </w:p>
    <w:p w14:paraId="0B538B52">
      <w:pPr>
        <w:spacing w:line="360" w:lineRule="auto"/>
        <w:ind w:right="600"/>
        <w:rPr>
          <w:rFonts w:hint="eastAsia" w:ascii="宋体" w:hAnsi="宋体" w:eastAsia="宋体" w:cs="宋体"/>
          <w:sz w:val="24"/>
          <w:szCs w:val="24"/>
        </w:rPr>
      </w:pPr>
      <w:r>
        <w:rPr>
          <w:rFonts w:hint="eastAsia" w:ascii="宋体" w:hAnsi="宋体" w:eastAsia="宋体" w:cs="宋体"/>
          <w:sz w:val="24"/>
          <w:szCs w:val="24"/>
        </w:rPr>
        <w:t>担保人：</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37872098">
      <w:pPr>
        <w:spacing w:line="360" w:lineRule="auto"/>
        <w:ind w:right="12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374C27F">
      <w:pPr>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7C261497">
      <w:pPr>
        <w:spacing w:line="360" w:lineRule="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14:paraId="7FBCC23F">
      <w:pPr>
        <w:spacing w:line="360" w:lineRule="auto"/>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26DEF840">
      <w:pPr>
        <w:spacing w:line="360" w:lineRule="auto"/>
        <w:ind w:right="150" w:firstLine="480" w:firstLineChars="200"/>
        <w:rPr>
          <w:rFonts w:hint="eastAsia" w:ascii="宋体" w:hAnsi="宋体" w:eastAsia="宋体" w:cs="宋体"/>
          <w:sz w:val="24"/>
          <w:szCs w:val="24"/>
          <w:u w:val="single"/>
        </w:rPr>
      </w:pPr>
    </w:p>
    <w:p w14:paraId="0B6F8E84">
      <w:pPr>
        <w:spacing w:line="360" w:lineRule="auto"/>
        <w:ind w:right="150"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E13F200">
      <w:pPr>
        <w:rPr>
          <w:rFonts w:ascii="宋体" w:hAnsi="宋体" w:eastAsia="宋体" w:cs="仿宋"/>
          <w:color w:val="000000"/>
          <w:sz w:val="24"/>
          <w:szCs w:val="24"/>
        </w:rPr>
      </w:pPr>
    </w:p>
    <w:p w14:paraId="0B4AA4D6">
      <w:pPr>
        <w:rPr>
          <w:rFonts w:ascii="宋体" w:hAnsi="宋体" w:eastAsia="宋体" w:cs="Times New Roman"/>
          <w:color w:val="000000"/>
          <w:sz w:val="24"/>
          <w:szCs w:val="24"/>
        </w:rPr>
      </w:pPr>
    </w:p>
    <w:p w14:paraId="526B8726">
      <w:pPr>
        <w:pStyle w:val="9"/>
        <w:rPr>
          <w:rFonts w:cs="宋体"/>
          <w:b/>
          <w:bCs/>
          <w:sz w:val="24"/>
          <w:szCs w:val="24"/>
        </w:rPr>
      </w:pPr>
    </w:p>
    <w:p w14:paraId="2C6FC10A">
      <w:pPr>
        <w:pStyle w:val="9"/>
        <w:ind w:firstLine="480"/>
        <w:rPr>
          <w:rFonts w:cs="宋体"/>
          <w:b/>
          <w:bCs/>
          <w:sz w:val="24"/>
          <w:szCs w:val="24"/>
        </w:rPr>
      </w:pPr>
    </w:p>
    <w:p w14:paraId="223BDC1F">
      <w:pPr>
        <w:pStyle w:val="9"/>
        <w:ind w:firstLine="480"/>
        <w:rPr>
          <w:rFonts w:cs="宋体"/>
          <w:b/>
          <w:bCs/>
          <w:sz w:val="24"/>
          <w:szCs w:val="24"/>
        </w:rPr>
      </w:pPr>
    </w:p>
    <w:p w14:paraId="25764861">
      <w:pPr>
        <w:pStyle w:val="9"/>
        <w:ind w:firstLine="480"/>
        <w:rPr>
          <w:rFonts w:cs="宋体"/>
          <w:b/>
          <w:bCs/>
          <w:sz w:val="24"/>
          <w:szCs w:val="24"/>
        </w:rPr>
      </w:pPr>
    </w:p>
    <w:p w14:paraId="34706212">
      <w:pPr>
        <w:pStyle w:val="9"/>
        <w:ind w:firstLine="480"/>
        <w:rPr>
          <w:rFonts w:cs="宋体"/>
          <w:b/>
          <w:bCs/>
          <w:sz w:val="24"/>
          <w:szCs w:val="24"/>
        </w:rPr>
      </w:pPr>
    </w:p>
    <w:p w14:paraId="39F5B12D">
      <w:pPr>
        <w:pStyle w:val="9"/>
        <w:ind w:firstLine="480"/>
        <w:rPr>
          <w:rFonts w:cs="宋体"/>
          <w:b/>
          <w:bCs/>
          <w:sz w:val="24"/>
          <w:szCs w:val="24"/>
        </w:rPr>
      </w:pPr>
    </w:p>
    <w:p w14:paraId="267A4A4A">
      <w:pPr>
        <w:pStyle w:val="9"/>
        <w:ind w:firstLine="480"/>
        <w:rPr>
          <w:rFonts w:cs="宋体"/>
          <w:b/>
          <w:bCs/>
          <w:sz w:val="24"/>
          <w:szCs w:val="24"/>
        </w:rPr>
      </w:pPr>
    </w:p>
    <w:p w14:paraId="75F7C115">
      <w:pPr>
        <w:pStyle w:val="9"/>
        <w:ind w:firstLine="480"/>
        <w:rPr>
          <w:rFonts w:cs="宋体"/>
          <w:b/>
          <w:bCs/>
          <w:sz w:val="24"/>
          <w:szCs w:val="24"/>
        </w:rPr>
      </w:pPr>
    </w:p>
    <w:p w14:paraId="20382ECB">
      <w:pPr>
        <w:pStyle w:val="9"/>
        <w:ind w:firstLine="480"/>
        <w:rPr>
          <w:rFonts w:cs="宋体"/>
          <w:b/>
          <w:bCs/>
          <w:sz w:val="24"/>
          <w:szCs w:val="24"/>
        </w:rPr>
      </w:pPr>
    </w:p>
    <w:p w14:paraId="5B360FFC">
      <w:pPr>
        <w:pStyle w:val="9"/>
        <w:ind w:firstLine="480"/>
        <w:rPr>
          <w:rFonts w:cs="宋体"/>
          <w:b/>
          <w:bCs/>
          <w:sz w:val="24"/>
          <w:szCs w:val="24"/>
        </w:rPr>
      </w:pPr>
    </w:p>
    <w:p w14:paraId="1939F8AC">
      <w:pPr>
        <w:pStyle w:val="9"/>
        <w:ind w:firstLine="480"/>
        <w:rPr>
          <w:rFonts w:cs="宋体"/>
          <w:b/>
          <w:bCs/>
          <w:sz w:val="24"/>
          <w:szCs w:val="24"/>
        </w:rPr>
      </w:pPr>
    </w:p>
    <w:p w14:paraId="1ADAC8B7">
      <w:pPr>
        <w:pStyle w:val="9"/>
        <w:ind w:firstLine="480"/>
        <w:rPr>
          <w:rFonts w:cs="宋体"/>
          <w:b/>
          <w:bCs/>
          <w:sz w:val="24"/>
          <w:szCs w:val="24"/>
        </w:rPr>
      </w:pPr>
    </w:p>
    <w:p w14:paraId="2F3E1691">
      <w:pPr>
        <w:pStyle w:val="9"/>
        <w:ind w:firstLine="480"/>
        <w:rPr>
          <w:rFonts w:cs="宋体"/>
          <w:b/>
          <w:bCs/>
          <w:sz w:val="24"/>
          <w:szCs w:val="24"/>
        </w:rPr>
      </w:pPr>
    </w:p>
    <w:p w14:paraId="521A647D">
      <w:pPr>
        <w:pStyle w:val="9"/>
        <w:ind w:firstLine="480"/>
        <w:rPr>
          <w:rFonts w:cs="宋体"/>
          <w:b/>
          <w:bCs/>
          <w:sz w:val="24"/>
          <w:szCs w:val="24"/>
        </w:rPr>
      </w:pPr>
    </w:p>
    <w:p w14:paraId="64A29BB8">
      <w:pPr>
        <w:pStyle w:val="9"/>
        <w:ind w:firstLine="480"/>
        <w:rPr>
          <w:rFonts w:cs="宋体"/>
          <w:b/>
          <w:bCs/>
          <w:sz w:val="24"/>
          <w:szCs w:val="24"/>
        </w:rPr>
      </w:pPr>
    </w:p>
    <w:p w14:paraId="3DEF9A40">
      <w:pPr>
        <w:pStyle w:val="9"/>
        <w:ind w:firstLine="480"/>
        <w:rPr>
          <w:rFonts w:cs="宋体"/>
          <w:b/>
          <w:bCs/>
          <w:sz w:val="24"/>
          <w:szCs w:val="24"/>
        </w:rPr>
      </w:pPr>
    </w:p>
    <w:p w14:paraId="4D478EC2">
      <w:pPr>
        <w:pStyle w:val="9"/>
        <w:ind w:firstLine="480"/>
        <w:rPr>
          <w:rFonts w:cs="宋体"/>
          <w:b/>
          <w:bCs/>
          <w:sz w:val="24"/>
          <w:szCs w:val="24"/>
        </w:rPr>
      </w:pPr>
    </w:p>
    <w:p w14:paraId="4E2B5188">
      <w:pPr>
        <w:pStyle w:val="9"/>
        <w:ind w:firstLine="480"/>
        <w:rPr>
          <w:rFonts w:cs="宋体"/>
          <w:b/>
          <w:bCs/>
          <w:sz w:val="24"/>
          <w:szCs w:val="24"/>
        </w:rPr>
      </w:pPr>
    </w:p>
    <w:p w14:paraId="2D389BF2">
      <w:pPr>
        <w:pStyle w:val="9"/>
        <w:ind w:firstLine="480"/>
        <w:rPr>
          <w:rFonts w:cs="宋体"/>
          <w:b/>
          <w:bCs/>
          <w:sz w:val="24"/>
          <w:szCs w:val="24"/>
        </w:rPr>
      </w:pPr>
    </w:p>
    <w:p w14:paraId="413DC4EE">
      <w:pPr>
        <w:pStyle w:val="9"/>
        <w:ind w:firstLine="480"/>
        <w:rPr>
          <w:rFonts w:cs="宋体"/>
          <w:b/>
          <w:bCs/>
          <w:sz w:val="24"/>
          <w:szCs w:val="24"/>
        </w:rPr>
      </w:pPr>
    </w:p>
    <w:p w14:paraId="0A209145">
      <w:pPr>
        <w:pStyle w:val="9"/>
        <w:ind w:firstLine="480"/>
        <w:rPr>
          <w:rFonts w:cs="宋体"/>
          <w:b/>
          <w:bCs/>
          <w:sz w:val="24"/>
          <w:szCs w:val="24"/>
        </w:rPr>
      </w:pPr>
    </w:p>
    <w:p w14:paraId="38EA1783">
      <w:pPr>
        <w:pStyle w:val="9"/>
        <w:ind w:firstLine="480"/>
        <w:rPr>
          <w:rFonts w:cs="宋体"/>
          <w:b/>
          <w:bCs/>
          <w:sz w:val="24"/>
          <w:szCs w:val="24"/>
        </w:rPr>
      </w:pPr>
    </w:p>
    <w:p w14:paraId="5BDBC60B">
      <w:pPr>
        <w:pStyle w:val="9"/>
        <w:ind w:firstLine="480"/>
        <w:rPr>
          <w:rFonts w:cs="宋体"/>
          <w:b/>
          <w:bCs/>
          <w:sz w:val="24"/>
          <w:szCs w:val="24"/>
        </w:rPr>
      </w:pPr>
    </w:p>
    <w:p w14:paraId="7F975D74">
      <w:pPr>
        <w:pStyle w:val="9"/>
        <w:ind w:firstLine="480"/>
        <w:rPr>
          <w:rFonts w:cs="宋体"/>
          <w:b/>
          <w:bCs/>
          <w:sz w:val="24"/>
          <w:szCs w:val="24"/>
        </w:rPr>
      </w:pPr>
    </w:p>
    <w:p w14:paraId="1673158A">
      <w:pPr>
        <w:pStyle w:val="9"/>
        <w:ind w:firstLine="480"/>
        <w:rPr>
          <w:rFonts w:cs="宋体"/>
          <w:b/>
          <w:bCs/>
          <w:sz w:val="24"/>
          <w:szCs w:val="24"/>
        </w:rPr>
      </w:pPr>
    </w:p>
    <w:p w14:paraId="2C9169BE">
      <w:pPr>
        <w:pStyle w:val="9"/>
        <w:ind w:firstLine="480"/>
        <w:rPr>
          <w:rFonts w:cs="宋体"/>
          <w:b/>
          <w:bCs/>
          <w:sz w:val="24"/>
          <w:szCs w:val="24"/>
        </w:rPr>
      </w:pPr>
    </w:p>
    <w:p w14:paraId="7D761386">
      <w:pPr>
        <w:pStyle w:val="9"/>
        <w:ind w:firstLine="480"/>
        <w:rPr>
          <w:rFonts w:cs="宋体"/>
          <w:b/>
          <w:bCs/>
          <w:sz w:val="24"/>
          <w:szCs w:val="24"/>
        </w:rPr>
      </w:pPr>
    </w:p>
    <w:p w14:paraId="7007FC3C">
      <w:pPr>
        <w:pStyle w:val="9"/>
        <w:ind w:firstLine="480"/>
        <w:rPr>
          <w:rFonts w:cs="宋体"/>
          <w:b/>
          <w:bCs/>
          <w:sz w:val="24"/>
          <w:szCs w:val="24"/>
        </w:rPr>
      </w:pPr>
    </w:p>
    <w:p w14:paraId="34012466">
      <w:pPr>
        <w:pStyle w:val="9"/>
        <w:ind w:firstLine="480"/>
        <w:rPr>
          <w:rFonts w:cs="宋体"/>
          <w:b/>
          <w:bCs/>
          <w:sz w:val="24"/>
          <w:szCs w:val="24"/>
        </w:rPr>
      </w:pPr>
    </w:p>
    <w:p w14:paraId="21C6D178">
      <w:pPr>
        <w:pStyle w:val="9"/>
        <w:ind w:firstLine="480"/>
        <w:rPr>
          <w:rFonts w:cs="宋体"/>
          <w:b/>
          <w:bCs/>
          <w:sz w:val="24"/>
          <w:szCs w:val="24"/>
        </w:rPr>
      </w:pPr>
    </w:p>
    <w:p w14:paraId="5B50B2EA">
      <w:pPr>
        <w:pStyle w:val="9"/>
        <w:ind w:firstLine="480"/>
        <w:rPr>
          <w:rFonts w:cs="宋体"/>
          <w:b/>
          <w:bCs/>
          <w:sz w:val="24"/>
          <w:szCs w:val="24"/>
        </w:rPr>
      </w:pPr>
    </w:p>
    <w:p w14:paraId="0EB79061">
      <w:pPr>
        <w:pStyle w:val="9"/>
        <w:ind w:firstLine="480"/>
        <w:rPr>
          <w:rFonts w:cs="宋体"/>
          <w:b/>
          <w:bCs/>
          <w:sz w:val="24"/>
          <w:szCs w:val="24"/>
        </w:rPr>
      </w:pPr>
    </w:p>
    <w:p w14:paraId="0F8F6437">
      <w:pPr>
        <w:pStyle w:val="9"/>
        <w:ind w:firstLine="480"/>
        <w:rPr>
          <w:rFonts w:cs="宋体"/>
          <w:b/>
          <w:bCs/>
          <w:sz w:val="24"/>
          <w:szCs w:val="24"/>
        </w:rPr>
      </w:pPr>
    </w:p>
    <w:p w14:paraId="346F65EF">
      <w:pPr>
        <w:pStyle w:val="9"/>
        <w:ind w:firstLine="480"/>
        <w:rPr>
          <w:rFonts w:cs="宋体"/>
          <w:b/>
          <w:bCs/>
          <w:sz w:val="24"/>
          <w:szCs w:val="24"/>
        </w:rPr>
      </w:pPr>
    </w:p>
    <w:p w14:paraId="7BDAE60B">
      <w:pPr>
        <w:pStyle w:val="9"/>
        <w:ind w:firstLine="480"/>
        <w:rPr>
          <w:rFonts w:cs="宋体"/>
          <w:b/>
          <w:bCs/>
          <w:sz w:val="24"/>
          <w:szCs w:val="24"/>
        </w:rPr>
      </w:pPr>
    </w:p>
    <w:bookmarkEnd w:id="351"/>
    <w:bookmarkEnd w:id="352"/>
    <w:bookmarkEnd w:id="353"/>
    <w:bookmarkEnd w:id="354"/>
    <w:bookmarkEnd w:id="355"/>
    <w:bookmarkEnd w:id="356"/>
    <w:bookmarkEnd w:id="357"/>
    <w:p w14:paraId="36CE2280">
      <w:pPr>
        <w:spacing w:line="600" w:lineRule="exact"/>
        <w:ind w:firstLine="562" w:firstLineChars="200"/>
        <w:jc w:val="center"/>
        <w:rPr>
          <w:rFonts w:ascii="宋体" w:hAnsi="宋体" w:eastAsia="宋体" w:cs="宋体"/>
          <w:color w:val="auto"/>
          <w:sz w:val="28"/>
          <w:szCs w:val="28"/>
          <w:highlight w:val="none"/>
        </w:rPr>
      </w:pPr>
      <w:bookmarkStart w:id="1052" w:name="_Toc10629"/>
      <w:bookmarkStart w:id="1053" w:name="_Toc19450"/>
      <w:bookmarkStart w:id="1054" w:name="_Toc28640"/>
      <w:bookmarkStart w:id="1055" w:name="_Toc10865"/>
      <w:bookmarkStart w:id="1056" w:name="_Toc489602188"/>
      <w:bookmarkStart w:id="1057" w:name="_Toc740"/>
      <w:bookmarkStart w:id="1058" w:name="_Toc2635"/>
      <w:r>
        <w:rPr>
          <w:rFonts w:ascii="宋体" w:hAnsi="宋体" w:eastAsia="宋体" w:cs="宋体"/>
          <w:b/>
          <w:color w:val="auto"/>
          <w:sz w:val="28"/>
          <w:szCs w:val="28"/>
          <w:highlight w:val="none"/>
        </w:rPr>
        <w:t>第</w:t>
      </w:r>
      <w:r>
        <w:rPr>
          <w:rFonts w:hint="eastAsia" w:ascii="宋体" w:hAnsi="宋体" w:eastAsia="宋体" w:cs="宋体"/>
          <w:b/>
          <w:color w:val="auto"/>
          <w:sz w:val="28"/>
          <w:szCs w:val="28"/>
          <w:highlight w:val="none"/>
        </w:rPr>
        <w:t>五</w:t>
      </w:r>
      <w:r>
        <w:rPr>
          <w:rFonts w:ascii="宋体" w:hAnsi="宋体" w:eastAsia="宋体" w:cs="宋体"/>
          <w:b/>
          <w:color w:val="auto"/>
          <w:sz w:val="28"/>
          <w:szCs w:val="28"/>
          <w:highlight w:val="none"/>
        </w:rPr>
        <w:t>章</w:t>
      </w:r>
      <w:r>
        <w:rPr>
          <w:rFonts w:hint="eastAsia" w:ascii="宋体" w:hAnsi="宋体" w:eastAsia="宋体" w:cs="宋体"/>
          <w:b/>
          <w:color w:val="auto"/>
          <w:sz w:val="28"/>
          <w:szCs w:val="28"/>
          <w:highlight w:val="none"/>
        </w:rPr>
        <w:t xml:space="preserve">  </w:t>
      </w:r>
      <w:r>
        <w:rPr>
          <w:rFonts w:ascii="宋体" w:hAnsi="宋体" w:eastAsia="宋体" w:cs="宋体"/>
          <w:b/>
          <w:color w:val="auto"/>
          <w:sz w:val="28"/>
          <w:szCs w:val="28"/>
          <w:highlight w:val="none"/>
        </w:rPr>
        <w:t>工程量清单</w:t>
      </w:r>
      <w:bookmarkEnd w:id="1052"/>
      <w:bookmarkEnd w:id="1053"/>
      <w:bookmarkEnd w:id="1054"/>
      <w:bookmarkEnd w:id="1055"/>
      <w:bookmarkEnd w:id="1056"/>
      <w:bookmarkEnd w:id="1057"/>
      <w:bookmarkEnd w:id="1058"/>
    </w:p>
    <w:p w14:paraId="2173CCE5">
      <w:pPr>
        <w:widowControl w:val="0"/>
        <w:wordWrap w:val="0"/>
        <w:topLinePunct/>
        <w:adjustRightInd w:val="0"/>
        <w:snapToGrid w:val="0"/>
        <w:spacing w:line="360" w:lineRule="auto"/>
        <w:jc w:val="center"/>
        <w:textAlignment w:val="auto"/>
        <w:rPr>
          <w:rFonts w:hint="eastAsia" w:ascii="宋体" w:hAnsi="宋体" w:eastAsia="宋体" w:cs="宋体"/>
          <w:color w:val="auto"/>
          <w:sz w:val="36"/>
          <w:szCs w:val="36"/>
          <w:highlight w:val="yellow"/>
          <w:lang w:val="en-US" w:eastAsia="zh-CN"/>
        </w:rPr>
      </w:pPr>
      <w:bookmarkStart w:id="1059" w:name="_Toc32326"/>
      <w:bookmarkStart w:id="1060" w:name="_Toc463691044"/>
      <w:bookmarkStart w:id="1061" w:name="_Toc16374"/>
      <w:bookmarkStart w:id="1062" w:name="_Toc19055"/>
      <w:bookmarkStart w:id="1063" w:name="_Toc30331"/>
      <w:bookmarkStart w:id="1064" w:name="_Toc23640"/>
    </w:p>
    <w:p w14:paraId="2DD3158D">
      <w:pPr>
        <w:pStyle w:val="7"/>
        <w:jc w:val="both"/>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一、工程量清单（另附）</w:t>
      </w:r>
    </w:p>
    <w:p w14:paraId="099FC269">
      <w:pPr>
        <w:numPr>
          <w:ilvl w:val="0"/>
          <w:numId w:val="0"/>
        </w:numPr>
        <w:spacing w:line="312"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br w:type="page"/>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招标控制价编制说明</w:t>
      </w:r>
    </w:p>
    <w:p w14:paraId="075B16F3">
      <w:pPr>
        <w:spacing w:line="480" w:lineRule="auto"/>
        <w:rPr>
          <w:rFonts w:hint="eastAsia" w:ascii="宋体" w:hAnsi="宋体" w:eastAsia="宋体" w:cs="宋体"/>
          <w:b/>
          <w:bCs/>
          <w:sz w:val="28"/>
          <w:szCs w:val="28"/>
        </w:rPr>
      </w:pPr>
      <w:r>
        <w:rPr>
          <w:rFonts w:hint="eastAsia" w:ascii="宋体" w:hAnsi="宋体" w:eastAsia="宋体" w:cs="宋体"/>
          <w:b/>
          <w:bCs/>
          <w:sz w:val="28"/>
          <w:szCs w:val="28"/>
        </w:rPr>
        <w:t>一、工程概况：</w:t>
      </w:r>
    </w:p>
    <w:p w14:paraId="528BC20E">
      <w:pPr>
        <w:spacing w:line="480" w:lineRule="auto"/>
        <w:ind w:firstLine="560" w:firstLineChars="200"/>
        <w:rPr>
          <w:rFonts w:ascii="宋体" w:hAnsi="宋体" w:eastAsia="宋体" w:cs="宋体"/>
          <w:bCs/>
          <w:kern w:val="0"/>
          <w:sz w:val="28"/>
          <w:szCs w:val="28"/>
        </w:rPr>
      </w:pPr>
      <w:bookmarkStart w:id="1065" w:name="_Hlk128585319"/>
      <w:r>
        <w:rPr>
          <w:rFonts w:hint="eastAsia" w:ascii="宋体" w:hAnsi="宋体" w:eastAsia="宋体" w:cs="宋体"/>
          <w:bCs/>
          <w:kern w:val="0"/>
          <w:sz w:val="28"/>
          <w:szCs w:val="28"/>
        </w:rPr>
        <w:t>本工程为卢氏县靖华路及沿线区域排水防涝设施提升改造项目（二期）工程，</w:t>
      </w:r>
      <w:bookmarkEnd w:id="1065"/>
      <w:r>
        <w:rPr>
          <w:rFonts w:hint="eastAsia" w:ascii="宋体" w:hAnsi="宋体" w:eastAsia="宋体" w:cs="宋体"/>
          <w:bCs/>
          <w:kern w:val="0"/>
          <w:sz w:val="28"/>
          <w:szCs w:val="28"/>
        </w:rPr>
        <w:t>主要内容为</w:t>
      </w:r>
      <w:r>
        <w:rPr>
          <w:rFonts w:ascii="宋体" w:hAnsi="宋体" w:eastAsia="宋体" w:cs="宋体"/>
          <w:bCs/>
          <w:kern w:val="0"/>
          <w:sz w:val="28"/>
          <w:szCs w:val="28"/>
        </w:rPr>
        <w:t>虢都路（西沙河-陵园）</w:t>
      </w:r>
      <w:r>
        <w:rPr>
          <w:rFonts w:hint="eastAsia" w:ascii="宋体" w:hAnsi="宋体" w:eastAsia="宋体" w:cs="宋体"/>
          <w:bCs/>
          <w:kern w:val="0"/>
          <w:sz w:val="28"/>
          <w:szCs w:val="28"/>
        </w:rPr>
        <w:t>、</w:t>
      </w:r>
      <w:r>
        <w:rPr>
          <w:rFonts w:ascii="宋体" w:hAnsi="宋体" w:eastAsia="宋体" w:cs="宋体"/>
          <w:bCs/>
          <w:kern w:val="0"/>
          <w:sz w:val="28"/>
          <w:szCs w:val="28"/>
        </w:rPr>
        <w:t>华夏路（永济路-洛河）</w:t>
      </w:r>
      <w:r>
        <w:rPr>
          <w:rFonts w:hint="eastAsia" w:ascii="宋体" w:hAnsi="宋体" w:eastAsia="宋体" w:cs="宋体"/>
          <w:bCs/>
          <w:kern w:val="0"/>
          <w:sz w:val="28"/>
          <w:szCs w:val="28"/>
        </w:rPr>
        <w:t>、</w:t>
      </w:r>
      <w:r>
        <w:rPr>
          <w:rFonts w:ascii="宋体" w:hAnsi="宋体" w:eastAsia="宋体" w:cs="宋体"/>
          <w:bCs/>
          <w:kern w:val="0"/>
          <w:sz w:val="28"/>
          <w:szCs w:val="28"/>
        </w:rPr>
        <w:t>新建路（伏牛路-靖华西路）</w:t>
      </w:r>
      <w:r>
        <w:rPr>
          <w:rFonts w:hint="eastAsia" w:ascii="宋体" w:hAnsi="宋体" w:eastAsia="宋体" w:cs="宋体"/>
          <w:bCs/>
          <w:kern w:val="0"/>
          <w:sz w:val="28"/>
          <w:szCs w:val="28"/>
        </w:rPr>
        <w:t xml:space="preserve">排水防涝设施提升改造。 </w:t>
      </w:r>
    </w:p>
    <w:p w14:paraId="6096E49B">
      <w:pPr>
        <w:spacing w:line="480" w:lineRule="auto"/>
        <w:rPr>
          <w:rFonts w:ascii="宋体" w:hAnsi="宋体" w:eastAsia="宋体" w:cs="宋体"/>
          <w:bCs/>
          <w:kern w:val="0"/>
          <w:sz w:val="28"/>
          <w:szCs w:val="28"/>
        </w:rPr>
      </w:pPr>
      <w:r>
        <w:rPr>
          <w:rFonts w:hint="eastAsia" w:ascii="宋体" w:hAnsi="宋体" w:eastAsia="宋体" w:cs="宋体"/>
          <w:b/>
          <w:bCs/>
          <w:sz w:val="28"/>
          <w:szCs w:val="28"/>
        </w:rPr>
        <w:t>二、编制依据：</w:t>
      </w:r>
    </w:p>
    <w:p w14:paraId="28C7A25E">
      <w:pPr>
        <w:spacing w:line="480" w:lineRule="auto"/>
        <w:ind w:firstLine="280" w:firstLineChars="100"/>
        <w:rPr>
          <w:rFonts w:ascii="宋体" w:hAnsi="宋体" w:eastAsia="宋体" w:cs="宋体"/>
          <w:bCs/>
          <w:kern w:val="0"/>
          <w:sz w:val="28"/>
          <w:szCs w:val="28"/>
        </w:rPr>
      </w:pPr>
      <w:r>
        <w:rPr>
          <w:rFonts w:hint="eastAsia" w:ascii="宋体" w:hAnsi="宋体" w:eastAsia="宋体" w:cs="宋体"/>
          <w:bCs/>
          <w:kern w:val="0"/>
          <w:sz w:val="28"/>
          <w:szCs w:val="28"/>
        </w:rPr>
        <w:t>1. 设计施工图纸以及配套图集、规范；</w:t>
      </w:r>
    </w:p>
    <w:p w14:paraId="179C14D4">
      <w:pPr>
        <w:spacing w:line="480" w:lineRule="auto"/>
        <w:rPr>
          <w:rFonts w:ascii="宋体" w:hAnsi="宋体" w:eastAsia="宋体" w:cs="宋体"/>
          <w:bCs/>
          <w:kern w:val="0"/>
          <w:sz w:val="28"/>
          <w:szCs w:val="28"/>
        </w:rPr>
      </w:pPr>
      <w:r>
        <w:rPr>
          <w:rFonts w:hint="eastAsia" w:ascii="宋体" w:hAnsi="宋体" w:eastAsia="宋体" w:cs="宋体"/>
          <w:bCs/>
          <w:kern w:val="0"/>
          <w:sz w:val="28"/>
          <w:szCs w:val="28"/>
        </w:rPr>
        <w:t xml:space="preserve">  2. 《建设工程工程量清单计价规范》GB50500-2013；《市政工程工程量计算规范》（GB50857-2013）。</w:t>
      </w:r>
    </w:p>
    <w:p w14:paraId="478A730A">
      <w:pPr>
        <w:spacing w:line="480" w:lineRule="auto"/>
        <w:rPr>
          <w:rFonts w:ascii="宋体" w:hAnsi="宋体" w:eastAsia="宋体" w:cs="宋体"/>
          <w:bCs/>
          <w:kern w:val="0"/>
          <w:sz w:val="28"/>
          <w:szCs w:val="28"/>
        </w:rPr>
      </w:pPr>
      <w:r>
        <w:rPr>
          <w:rFonts w:hint="eastAsia" w:ascii="宋体" w:hAnsi="宋体" w:eastAsia="宋体" w:cs="宋体"/>
          <w:bCs/>
          <w:kern w:val="0"/>
          <w:sz w:val="28"/>
          <w:szCs w:val="28"/>
        </w:rPr>
        <w:t xml:space="preserve">  3.</w:t>
      </w:r>
      <w:bookmarkStart w:id="1066" w:name="_Hlk201038139"/>
      <w:r>
        <w:rPr>
          <w:rFonts w:hint="eastAsia" w:ascii="宋体" w:hAnsi="宋体" w:eastAsia="宋体" w:cs="宋体"/>
          <w:bCs/>
          <w:kern w:val="0"/>
          <w:sz w:val="28"/>
          <w:szCs w:val="28"/>
        </w:rPr>
        <w:t>《河南省市政工程预算定额（HA A1-31-2016）》及其配套文件</w:t>
      </w:r>
      <w:bookmarkEnd w:id="1066"/>
      <w:r>
        <w:rPr>
          <w:rFonts w:hint="eastAsia" w:ascii="宋体" w:hAnsi="宋体" w:eastAsia="宋体" w:cs="宋体"/>
          <w:bCs/>
          <w:kern w:val="0"/>
          <w:sz w:val="28"/>
          <w:szCs w:val="28"/>
        </w:rPr>
        <w:t>。</w:t>
      </w:r>
    </w:p>
    <w:p w14:paraId="2E65B43F">
      <w:pPr>
        <w:spacing w:line="480" w:lineRule="auto"/>
        <w:rPr>
          <w:rFonts w:ascii="宋体" w:hAnsi="宋体" w:eastAsia="宋体" w:cs="宋体"/>
          <w:b/>
          <w:bCs/>
          <w:sz w:val="28"/>
          <w:szCs w:val="28"/>
        </w:rPr>
      </w:pPr>
      <w:r>
        <w:rPr>
          <w:rFonts w:hint="eastAsia" w:ascii="宋体" w:hAnsi="宋体" w:eastAsia="宋体" w:cs="宋体"/>
          <w:b/>
          <w:bCs/>
          <w:sz w:val="28"/>
          <w:szCs w:val="28"/>
        </w:rPr>
        <w:t>三、计价标准：</w:t>
      </w:r>
    </w:p>
    <w:p w14:paraId="54EF3D42">
      <w:pPr>
        <w:tabs>
          <w:tab w:val="left" w:pos="425"/>
        </w:tabs>
        <w:spacing w:line="480" w:lineRule="auto"/>
        <w:rPr>
          <w:rFonts w:ascii="宋体" w:hAnsi="宋体" w:eastAsia="宋体" w:cs="宋体"/>
          <w:bCs/>
          <w:sz w:val="28"/>
          <w:szCs w:val="28"/>
        </w:rPr>
      </w:pPr>
      <w:r>
        <w:rPr>
          <w:rFonts w:hint="eastAsia" w:ascii="宋体" w:hAnsi="宋体" w:eastAsia="宋体" w:cs="宋体"/>
          <w:sz w:val="28"/>
          <w:szCs w:val="28"/>
        </w:rPr>
        <w:t xml:space="preserve">  </w:t>
      </w:r>
      <w:r>
        <w:rPr>
          <w:rFonts w:hint="eastAsia" w:ascii="宋体" w:hAnsi="宋体" w:eastAsia="宋体" w:cs="宋体"/>
          <w:bCs/>
          <w:sz w:val="28"/>
          <w:szCs w:val="28"/>
        </w:rPr>
        <w:t>1.人工费、材料费、机械费、管理费等执行豫建消技</w:t>
      </w:r>
      <w:r>
        <w:rPr>
          <w:rFonts w:ascii="宋体" w:hAnsi="宋体" w:eastAsia="宋体" w:cs="宋体"/>
          <w:bCs/>
          <w:sz w:val="28"/>
          <w:szCs w:val="28"/>
        </w:rPr>
        <w:t>[2025]12号</w:t>
      </w:r>
      <w:r>
        <w:rPr>
          <w:rFonts w:hint="eastAsia" w:ascii="宋体" w:hAnsi="宋体" w:eastAsia="宋体" w:cs="宋体"/>
          <w:bCs/>
          <w:sz w:val="28"/>
          <w:szCs w:val="28"/>
        </w:rPr>
        <w:t>文；</w:t>
      </w:r>
    </w:p>
    <w:p w14:paraId="681131A0">
      <w:pPr>
        <w:spacing w:line="480" w:lineRule="auto"/>
        <w:rPr>
          <w:rFonts w:ascii="宋体" w:hAnsi="宋体" w:eastAsia="宋体" w:cs="宋体"/>
          <w:bCs/>
          <w:sz w:val="28"/>
          <w:szCs w:val="28"/>
        </w:rPr>
      </w:pPr>
      <w:r>
        <w:rPr>
          <w:rFonts w:hint="eastAsia" w:ascii="宋体" w:hAnsi="宋体" w:eastAsia="宋体" w:cs="宋体"/>
          <w:bCs/>
          <w:sz w:val="28"/>
          <w:szCs w:val="28"/>
        </w:rPr>
        <w:t xml:space="preserve">  2.材料价格调整参考《三门峡工程标准造价信息202</w:t>
      </w:r>
      <w:r>
        <w:rPr>
          <w:rFonts w:ascii="宋体" w:hAnsi="宋体" w:eastAsia="宋体" w:cs="宋体"/>
          <w:bCs/>
          <w:sz w:val="28"/>
          <w:szCs w:val="28"/>
        </w:rPr>
        <w:t>5</w:t>
      </w:r>
      <w:r>
        <w:rPr>
          <w:rFonts w:hint="eastAsia" w:ascii="宋体" w:hAnsi="宋体" w:eastAsia="宋体" w:cs="宋体"/>
          <w:bCs/>
          <w:sz w:val="28"/>
          <w:szCs w:val="28"/>
        </w:rPr>
        <w:t>年》第</w:t>
      </w:r>
      <w:r>
        <w:rPr>
          <w:rFonts w:ascii="宋体" w:hAnsi="宋体" w:eastAsia="宋体" w:cs="宋体"/>
          <w:bCs/>
          <w:sz w:val="28"/>
          <w:szCs w:val="28"/>
        </w:rPr>
        <w:t>2</w:t>
      </w:r>
      <w:r>
        <w:rPr>
          <w:rFonts w:hint="eastAsia" w:ascii="宋体" w:hAnsi="宋体" w:eastAsia="宋体" w:cs="宋体"/>
          <w:bCs/>
          <w:sz w:val="28"/>
          <w:szCs w:val="28"/>
        </w:rPr>
        <w:t>期指导价卢氏分部，不全者参考三门峡市区信息价、郑州市信息价；</w:t>
      </w:r>
    </w:p>
    <w:p w14:paraId="7C612895">
      <w:pPr>
        <w:spacing w:line="480" w:lineRule="auto"/>
        <w:rPr>
          <w:rFonts w:ascii="宋体" w:hAnsi="宋体" w:eastAsia="宋体" w:cs="宋体"/>
          <w:bCs/>
          <w:sz w:val="28"/>
          <w:szCs w:val="28"/>
        </w:rPr>
      </w:pPr>
      <w:r>
        <w:rPr>
          <w:rFonts w:hint="eastAsia" w:ascii="宋体" w:hAnsi="宋体" w:eastAsia="宋体" w:cs="宋体"/>
          <w:bCs/>
          <w:sz w:val="28"/>
          <w:szCs w:val="28"/>
        </w:rPr>
        <w:t xml:space="preserve">  3.</w:t>
      </w:r>
      <w:r>
        <w:rPr>
          <w:rFonts w:ascii="宋体" w:hAnsi="宋体" w:eastAsia="宋体" w:cs="宋体"/>
          <w:bCs/>
          <w:sz w:val="28"/>
          <w:szCs w:val="28"/>
        </w:rPr>
        <w:t xml:space="preserve"> 夜间施工增加费</w:t>
      </w:r>
      <w:r>
        <w:rPr>
          <w:rFonts w:hint="eastAsia" w:ascii="宋体" w:hAnsi="宋体" w:eastAsia="宋体" w:cs="宋体"/>
          <w:bCs/>
          <w:sz w:val="28"/>
          <w:szCs w:val="28"/>
        </w:rPr>
        <w:t>、</w:t>
      </w:r>
      <w:r>
        <w:rPr>
          <w:rFonts w:ascii="宋体" w:hAnsi="宋体" w:eastAsia="宋体" w:cs="宋体"/>
          <w:bCs/>
          <w:sz w:val="28"/>
          <w:szCs w:val="28"/>
        </w:rPr>
        <w:t>二次搬运费</w:t>
      </w:r>
      <w:r>
        <w:rPr>
          <w:rFonts w:hint="eastAsia" w:ascii="宋体" w:hAnsi="宋体" w:eastAsia="宋体" w:cs="宋体"/>
          <w:bCs/>
          <w:sz w:val="28"/>
          <w:szCs w:val="28"/>
        </w:rPr>
        <w:t>、</w:t>
      </w:r>
      <w:r>
        <w:rPr>
          <w:rFonts w:ascii="宋体" w:hAnsi="宋体" w:eastAsia="宋体" w:cs="宋体"/>
          <w:bCs/>
          <w:sz w:val="28"/>
          <w:szCs w:val="28"/>
        </w:rPr>
        <w:t>冬雨季施工增加费</w:t>
      </w:r>
      <w:r>
        <w:rPr>
          <w:rFonts w:hint="eastAsia" w:ascii="宋体" w:hAnsi="宋体" w:eastAsia="宋体" w:cs="宋体"/>
          <w:bCs/>
          <w:sz w:val="28"/>
          <w:szCs w:val="28"/>
        </w:rPr>
        <w:t>依据豫建设标〔2017〕99号文足额计取；</w:t>
      </w:r>
    </w:p>
    <w:p w14:paraId="18C1006B">
      <w:pPr>
        <w:spacing w:line="480" w:lineRule="auto"/>
        <w:rPr>
          <w:rFonts w:ascii="宋体" w:hAnsi="宋体" w:eastAsia="宋体" w:cs="宋体"/>
          <w:bCs/>
          <w:sz w:val="28"/>
          <w:szCs w:val="28"/>
        </w:rPr>
      </w:pPr>
      <w:r>
        <w:rPr>
          <w:rFonts w:hint="eastAsia" w:ascii="宋体" w:hAnsi="宋体" w:eastAsia="宋体" w:cs="宋体"/>
          <w:bCs/>
          <w:sz w:val="28"/>
          <w:szCs w:val="28"/>
        </w:rPr>
        <w:t xml:space="preserve">  4.本工程采用一般计税法，增值税为税金9%。</w:t>
      </w:r>
    </w:p>
    <w:p w14:paraId="2D20B2E2">
      <w:pPr>
        <w:spacing w:line="480" w:lineRule="auto"/>
        <w:ind w:firstLine="280" w:firstLineChars="100"/>
        <w:rPr>
          <w:rFonts w:ascii="宋体" w:hAnsi="宋体" w:eastAsia="宋体" w:cs="宋体"/>
          <w:bCs/>
          <w:sz w:val="28"/>
          <w:szCs w:val="28"/>
        </w:rPr>
      </w:pPr>
      <w:r>
        <w:rPr>
          <w:rFonts w:ascii="宋体" w:hAnsi="宋体" w:eastAsia="宋体" w:cs="宋体"/>
          <w:bCs/>
          <w:sz w:val="28"/>
          <w:szCs w:val="28"/>
        </w:rPr>
        <w:t>5</w:t>
      </w:r>
      <w:r>
        <w:rPr>
          <w:rFonts w:hint="eastAsia" w:ascii="宋体" w:hAnsi="宋体" w:eastAsia="宋体" w:cs="宋体"/>
          <w:bCs/>
          <w:sz w:val="28"/>
          <w:szCs w:val="28"/>
        </w:rPr>
        <w:t>.</w:t>
      </w:r>
      <w:r>
        <w:rPr>
          <w:rFonts w:ascii="宋体" w:hAnsi="宋体" w:eastAsia="宋体" w:cs="宋体"/>
          <w:bCs/>
          <w:sz w:val="28"/>
          <w:szCs w:val="28"/>
        </w:rPr>
        <w:t xml:space="preserve"> </w:t>
      </w:r>
      <w:r>
        <w:rPr>
          <w:rFonts w:hint="eastAsia" w:ascii="宋体" w:hAnsi="宋体" w:eastAsia="宋体" w:cs="宋体"/>
          <w:bCs/>
          <w:sz w:val="28"/>
          <w:szCs w:val="28"/>
        </w:rPr>
        <w:t>本说明未尽事项，以计价规范、工程量计算规范、计价管理办法、招标文件以及有关的法律、法规、建筑主管部门颁发的文件为准.</w:t>
      </w:r>
    </w:p>
    <w:p w14:paraId="57ED0D15">
      <w:pPr>
        <w:spacing w:line="480" w:lineRule="auto"/>
        <w:ind w:firstLine="280" w:firstLineChars="100"/>
        <w:rPr>
          <w:rFonts w:ascii="宋体" w:hAnsi="宋体" w:eastAsia="宋体" w:cs="宋体"/>
          <w:bCs/>
          <w:sz w:val="28"/>
          <w:szCs w:val="28"/>
        </w:rPr>
      </w:pPr>
    </w:p>
    <w:p w14:paraId="6406A679">
      <w:pPr>
        <w:pStyle w:val="19"/>
        <w:rPr>
          <w:rFonts w:hint="eastAsia"/>
        </w:rPr>
      </w:pPr>
    </w:p>
    <w:p w14:paraId="4BA40DD8">
      <w:pPr>
        <w:pStyle w:val="18"/>
        <w:ind w:left="0" w:leftChars="0" w:firstLine="0" w:firstLineChars="0"/>
        <w:rPr>
          <w:rFonts w:hint="eastAsia"/>
        </w:rPr>
      </w:pPr>
    </w:p>
    <w:p w14:paraId="1856D7CA">
      <w:pPr>
        <w:spacing w:line="600" w:lineRule="exact"/>
        <w:jc w:val="center"/>
        <w:rPr>
          <w:rFonts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第六章 图 纸（另附）</w:t>
      </w:r>
      <w:bookmarkEnd w:id="1059"/>
      <w:bookmarkEnd w:id="1060"/>
      <w:bookmarkEnd w:id="1061"/>
      <w:bookmarkEnd w:id="1062"/>
      <w:bookmarkEnd w:id="1063"/>
      <w:bookmarkEnd w:id="1064"/>
    </w:p>
    <w:p w14:paraId="035852BB">
      <w:pPr>
        <w:spacing w:line="600" w:lineRule="exact"/>
        <w:ind w:firstLine="480" w:firstLineChars="200"/>
        <w:rPr>
          <w:rFonts w:ascii="宋体" w:hAnsi="宋体" w:eastAsia="宋体" w:cs="宋体"/>
          <w:sz w:val="24"/>
          <w:szCs w:val="24"/>
        </w:rPr>
      </w:pPr>
    </w:p>
    <w:p w14:paraId="13CEEC11">
      <w:pPr>
        <w:pStyle w:val="7"/>
        <w:jc w:val="both"/>
        <w:rPr>
          <w:rFonts w:hint="eastAsia" w:ascii="宋体" w:hAnsi="宋体" w:eastAsia="宋体" w:cs="宋体"/>
          <w:b/>
          <w:bCs/>
          <w:sz w:val="24"/>
          <w:szCs w:val="24"/>
        </w:rPr>
      </w:pPr>
    </w:p>
    <w:p w14:paraId="26D00722">
      <w:pPr>
        <w:pStyle w:val="7"/>
        <w:jc w:val="center"/>
        <w:rPr>
          <w:rFonts w:hint="eastAsia" w:ascii="宋体" w:hAnsi="宋体" w:eastAsia="宋体" w:cs="宋体"/>
          <w:b/>
          <w:bCs/>
          <w:sz w:val="24"/>
          <w:szCs w:val="24"/>
        </w:rPr>
      </w:pPr>
    </w:p>
    <w:p w14:paraId="63BBF36D">
      <w:pPr>
        <w:pStyle w:val="7"/>
        <w:jc w:val="center"/>
        <w:rPr>
          <w:rFonts w:hint="eastAsia" w:ascii="宋体" w:hAnsi="宋体" w:eastAsia="宋体" w:cs="宋体"/>
          <w:b/>
          <w:bCs/>
          <w:sz w:val="24"/>
          <w:szCs w:val="24"/>
        </w:rPr>
      </w:pPr>
    </w:p>
    <w:p w14:paraId="1E5E30B8">
      <w:pPr>
        <w:pStyle w:val="7"/>
        <w:jc w:val="center"/>
        <w:rPr>
          <w:rFonts w:hint="eastAsia" w:ascii="宋体" w:hAnsi="宋体" w:eastAsia="宋体" w:cs="宋体"/>
          <w:b/>
          <w:bCs/>
          <w:sz w:val="24"/>
          <w:szCs w:val="24"/>
        </w:rPr>
      </w:pPr>
    </w:p>
    <w:p w14:paraId="738AD555">
      <w:pPr>
        <w:pStyle w:val="7"/>
        <w:jc w:val="center"/>
        <w:rPr>
          <w:rFonts w:hint="eastAsia" w:ascii="宋体" w:hAnsi="宋体" w:eastAsia="宋体" w:cs="宋体"/>
          <w:b/>
          <w:bCs/>
          <w:sz w:val="24"/>
          <w:szCs w:val="24"/>
        </w:rPr>
      </w:pPr>
    </w:p>
    <w:p w14:paraId="459B9BDB">
      <w:pPr>
        <w:pStyle w:val="7"/>
        <w:jc w:val="center"/>
        <w:rPr>
          <w:rFonts w:hint="eastAsia" w:ascii="宋体" w:hAnsi="宋体" w:eastAsia="宋体" w:cs="宋体"/>
          <w:b/>
          <w:bCs/>
          <w:sz w:val="24"/>
          <w:szCs w:val="24"/>
        </w:rPr>
      </w:pPr>
    </w:p>
    <w:p w14:paraId="4A0F6D24">
      <w:pPr>
        <w:pStyle w:val="7"/>
        <w:jc w:val="center"/>
        <w:rPr>
          <w:rFonts w:hint="eastAsia" w:ascii="宋体" w:hAnsi="宋体" w:eastAsia="宋体" w:cs="宋体"/>
          <w:b/>
          <w:bCs/>
          <w:sz w:val="24"/>
          <w:szCs w:val="24"/>
        </w:rPr>
      </w:pPr>
    </w:p>
    <w:p w14:paraId="595EE96B">
      <w:pPr>
        <w:pStyle w:val="7"/>
        <w:jc w:val="center"/>
        <w:rPr>
          <w:rFonts w:hint="eastAsia" w:ascii="宋体" w:hAnsi="宋体" w:eastAsia="宋体" w:cs="宋体"/>
          <w:b/>
          <w:bCs/>
          <w:sz w:val="24"/>
          <w:szCs w:val="24"/>
        </w:rPr>
      </w:pPr>
    </w:p>
    <w:p w14:paraId="2B506656">
      <w:pPr>
        <w:pStyle w:val="7"/>
        <w:jc w:val="center"/>
        <w:rPr>
          <w:rFonts w:hint="eastAsia" w:ascii="宋体" w:hAnsi="宋体" w:eastAsia="宋体" w:cs="宋体"/>
          <w:b/>
          <w:bCs/>
          <w:sz w:val="24"/>
          <w:szCs w:val="24"/>
        </w:rPr>
      </w:pPr>
    </w:p>
    <w:p w14:paraId="55B51F35">
      <w:pPr>
        <w:pStyle w:val="7"/>
        <w:jc w:val="center"/>
        <w:rPr>
          <w:rFonts w:hint="eastAsia" w:ascii="宋体" w:hAnsi="宋体" w:eastAsia="宋体" w:cs="宋体"/>
          <w:b/>
          <w:bCs/>
          <w:sz w:val="24"/>
          <w:szCs w:val="24"/>
        </w:rPr>
      </w:pPr>
    </w:p>
    <w:p w14:paraId="1CC25165">
      <w:pPr>
        <w:pStyle w:val="8"/>
        <w:rPr>
          <w:rFonts w:hint="eastAsia" w:ascii="宋体" w:hAnsi="宋体" w:eastAsia="宋体" w:cs="宋体"/>
          <w:b/>
          <w:bCs/>
          <w:sz w:val="24"/>
          <w:szCs w:val="24"/>
        </w:rPr>
      </w:pPr>
    </w:p>
    <w:p w14:paraId="7F2DC945">
      <w:pPr>
        <w:pStyle w:val="9"/>
        <w:rPr>
          <w:rFonts w:hint="eastAsia" w:ascii="宋体" w:hAnsi="宋体" w:eastAsia="宋体" w:cs="宋体"/>
          <w:b/>
          <w:bCs/>
          <w:sz w:val="24"/>
          <w:szCs w:val="24"/>
        </w:rPr>
      </w:pPr>
    </w:p>
    <w:p w14:paraId="2B429904">
      <w:pPr>
        <w:pStyle w:val="9"/>
        <w:rPr>
          <w:rFonts w:hint="eastAsia" w:ascii="宋体" w:hAnsi="宋体" w:eastAsia="宋体" w:cs="宋体"/>
          <w:b/>
          <w:bCs/>
          <w:sz w:val="24"/>
          <w:szCs w:val="24"/>
        </w:rPr>
      </w:pPr>
    </w:p>
    <w:p w14:paraId="387BAC25">
      <w:pPr>
        <w:pStyle w:val="7"/>
        <w:jc w:val="center"/>
        <w:rPr>
          <w:rFonts w:hint="eastAsia" w:ascii="宋体" w:hAnsi="宋体" w:eastAsia="宋体" w:cs="宋体"/>
          <w:b/>
          <w:bCs/>
          <w:sz w:val="24"/>
          <w:szCs w:val="24"/>
        </w:rPr>
      </w:pPr>
    </w:p>
    <w:p w14:paraId="3468D5D0">
      <w:pPr>
        <w:pStyle w:val="7"/>
        <w:jc w:val="center"/>
        <w:rPr>
          <w:rFonts w:hint="eastAsia" w:ascii="宋体" w:hAnsi="宋体" w:eastAsia="宋体" w:cs="宋体"/>
          <w:b/>
          <w:bCs/>
          <w:sz w:val="24"/>
          <w:szCs w:val="24"/>
        </w:rPr>
      </w:pPr>
    </w:p>
    <w:p w14:paraId="35363E0B">
      <w:pPr>
        <w:pStyle w:val="7"/>
        <w:jc w:val="center"/>
        <w:rPr>
          <w:rFonts w:hint="eastAsia" w:ascii="宋体" w:hAnsi="宋体" w:eastAsia="宋体" w:cs="宋体"/>
          <w:b/>
          <w:bCs/>
          <w:sz w:val="24"/>
          <w:szCs w:val="24"/>
        </w:rPr>
      </w:pPr>
    </w:p>
    <w:p w14:paraId="09CF3394">
      <w:pPr>
        <w:pStyle w:val="7"/>
        <w:jc w:val="center"/>
        <w:rPr>
          <w:rFonts w:hint="eastAsia" w:ascii="宋体" w:hAnsi="宋体" w:eastAsia="宋体" w:cs="宋体"/>
          <w:b/>
          <w:bCs/>
          <w:sz w:val="24"/>
          <w:szCs w:val="24"/>
        </w:rPr>
      </w:pPr>
    </w:p>
    <w:p w14:paraId="627354C6">
      <w:pPr>
        <w:pStyle w:val="7"/>
        <w:jc w:val="center"/>
        <w:rPr>
          <w:rFonts w:hint="eastAsia" w:ascii="宋体" w:hAnsi="宋体" w:eastAsia="宋体" w:cs="宋体"/>
          <w:b/>
          <w:bCs/>
          <w:sz w:val="24"/>
          <w:szCs w:val="24"/>
        </w:rPr>
      </w:pPr>
    </w:p>
    <w:p w14:paraId="1298FFF7">
      <w:pPr>
        <w:pStyle w:val="7"/>
        <w:jc w:val="center"/>
        <w:rPr>
          <w:rFonts w:hint="eastAsia" w:ascii="宋体" w:hAnsi="宋体" w:eastAsia="宋体" w:cs="宋体"/>
          <w:b/>
          <w:bCs/>
          <w:sz w:val="24"/>
          <w:szCs w:val="24"/>
        </w:rPr>
      </w:pPr>
    </w:p>
    <w:p w14:paraId="4CEC52B1">
      <w:pPr>
        <w:pStyle w:val="7"/>
        <w:jc w:val="center"/>
        <w:rPr>
          <w:rFonts w:hint="eastAsia" w:ascii="宋体" w:hAnsi="宋体" w:eastAsia="宋体" w:cs="宋体"/>
          <w:b/>
          <w:bCs/>
          <w:sz w:val="24"/>
          <w:szCs w:val="24"/>
        </w:rPr>
      </w:pPr>
    </w:p>
    <w:p w14:paraId="12ECCBF4">
      <w:pPr>
        <w:pStyle w:val="7"/>
        <w:jc w:val="center"/>
        <w:rPr>
          <w:rFonts w:hint="eastAsia" w:ascii="宋体" w:hAnsi="宋体" w:eastAsia="宋体" w:cs="宋体"/>
          <w:b/>
          <w:bCs/>
          <w:sz w:val="24"/>
          <w:szCs w:val="24"/>
        </w:rPr>
      </w:pPr>
    </w:p>
    <w:p w14:paraId="2D092478">
      <w:pPr>
        <w:pStyle w:val="7"/>
        <w:jc w:val="center"/>
        <w:rPr>
          <w:rFonts w:hint="eastAsia" w:ascii="宋体" w:hAnsi="宋体" w:eastAsia="宋体" w:cs="宋体"/>
          <w:b/>
          <w:bCs/>
          <w:sz w:val="24"/>
          <w:szCs w:val="24"/>
        </w:rPr>
      </w:pPr>
    </w:p>
    <w:p w14:paraId="075A3A71">
      <w:pPr>
        <w:pStyle w:val="7"/>
        <w:jc w:val="center"/>
        <w:rPr>
          <w:rFonts w:hint="eastAsia" w:ascii="宋体" w:hAnsi="宋体" w:eastAsia="宋体" w:cs="宋体"/>
          <w:b/>
          <w:bCs/>
          <w:sz w:val="24"/>
          <w:szCs w:val="24"/>
        </w:rPr>
      </w:pPr>
    </w:p>
    <w:p w14:paraId="0B847574">
      <w:pPr>
        <w:pStyle w:val="7"/>
        <w:jc w:val="center"/>
        <w:rPr>
          <w:rFonts w:hint="eastAsia" w:ascii="宋体" w:hAnsi="宋体" w:eastAsia="宋体" w:cs="宋体"/>
          <w:b/>
          <w:bCs/>
          <w:sz w:val="24"/>
          <w:szCs w:val="24"/>
        </w:rPr>
      </w:pPr>
    </w:p>
    <w:p w14:paraId="0AEFFA02">
      <w:pPr>
        <w:pStyle w:val="7"/>
        <w:jc w:val="center"/>
        <w:rPr>
          <w:rFonts w:hint="eastAsia" w:ascii="宋体" w:hAnsi="宋体" w:eastAsia="宋体" w:cs="宋体"/>
          <w:b/>
          <w:bCs/>
          <w:sz w:val="24"/>
          <w:szCs w:val="24"/>
        </w:rPr>
      </w:pPr>
    </w:p>
    <w:p w14:paraId="4FE27853">
      <w:pPr>
        <w:pStyle w:val="7"/>
        <w:ind w:firstLine="3132" w:firstLineChars="1300"/>
        <w:jc w:val="both"/>
        <w:rPr>
          <w:rFonts w:hint="eastAsia" w:ascii="宋体" w:hAnsi="宋体" w:eastAsia="宋体" w:cs="宋体"/>
          <w:b/>
          <w:bCs/>
          <w:sz w:val="24"/>
          <w:szCs w:val="24"/>
        </w:rPr>
      </w:pPr>
    </w:p>
    <w:p w14:paraId="538BF8D6">
      <w:pPr>
        <w:pStyle w:val="7"/>
        <w:ind w:firstLine="3132" w:firstLineChars="1300"/>
        <w:jc w:val="both"/>
        <w:rPr>
          <w:rFonts w:hint="eastAsia" w:ascii="宋体" w:hAnsi="宋体" w:eastAsia="宋体" w:cs="宋体"/>
          <w:b/>
          <w:bCs/>
          <w:sz w:val="24"/>
          <w:szCs w:val="24"/>
        </w:rPr>
      </w:pPr>
    </w:p>
    <w:p w14:paraId="3183CDE9">
      <w:pPr>
        <w:pStyle w:val="7"/>
        <w:ind w:firstLine="3132" w:firstLineChars="1300"/>
        <w:jc w:val="both"/>
        <w:rPr>
          <w:rFonts w:hint="eastAsia" w:ascii="宋体" w:hAnsi="宋体" w:eastAsia="宋体" w:cs="宋体"/>
          <w:b/>
          <w:bCs/>
          <w:sz w:val="24"/>
          <w:szCs w:val="24"/>
        </w:rPr>
      </w:pPr>
    </w:p>
    <w:p w14:paraId="60454849">
      <w:pPr>
        <w:pStyle w:val="7"/>
        <w:ind w:firstLine="3132" w:firstLineChars="1300"/>
        <w:jc w:val="both"/>
        <w:rPr>
          <w:rFonts w:hint="eastAsia" w:ascii="宋体" w:hAnsi="宋体" w:eastAsia="宋体" w:cs="宋体"/>
          <w:b/>
          <w:bCs/>
          <w:sz w:val="24"/>
          <w:szCs w:val="24"/>
        </w:rPr>
      </w:pPr>
    </w:p>
    <w:p w14:paraId="076BA0A9">
      <w:pPr>
        <w:pStyle w:val="7"/>
        <w:ind w:firstLine="3132" w:firstLineChars="1300"/>
        <w:jc w:val="both"/>
        <w:rPr>
          <w:rFonts w:hint="eastAsia" w:ascii="宋体" w:hAnsi="宋体" w:eastAsia="宋体" w:cs="宋体"/>
          <w:b/>
          <w:bCs/>
          <w:sz w:val="24"/>
          <w:szCs w:val="24"/>
        </w:rPr>
      </w:pPr>
    </w:p>
    <w:p w14:paraId="590054BF">
      <w:pPr>
        <w:pStyle w:val="7"/>
        <w:ind w:firstLine="3132" w:firstLineChars="1300"/>
        <w:jc w:val="both"/>
        <w:rPr>
          <w:rFonts w:hint="eastAsia" w:ascii="宋体" w:hAnsi="宋体" w:eastAsia="宋体" w:cs="宋体"/>
          <w:b/>
          <w:bCs/>
          <w:sz w:val="24"/>
          <w:szCs w:val="24"/>
        </w:rPr>
      </w:pPr>
    </w:p>
    <w:p w14:paraId="07770C76">
      <w:pPr>
        <w:pStyle w:val="7"/>
        <w:ind w:firstLine="3132" w:firstLineChars="1300"/>
        <w:jc w:val="both"/>
        <w:rPr>
          <w:rFonts w:hint="eastAsia" w:ascii="宋体" w:hAnsi="宋体" w:eastAsia="宋体" w:cs="宋体"/>
          <w:b/>
          <w:bCs/>
          <w:sz w:val="24"/>
          <w:szCs w:val="24"/>
        </w:rPr>
      </w:pPr>
    </w:p>
    <w:p w14:paraId="39ECDA91">
      <w:pPr>
        <w:pStyle w:val="7"/>
        <w:ind w:firstLine="3132" w:firstLineChars="1300"/>
        <w:jc w:val="both"/>
        <w:rPr>
          <w:rFonts w:hint="eastAsia" w:ascii="宋体" w:hAnsi="宋体" w:eastAsia="宋体" w:cs="宋体"/>
          <w:b/>
          <w:bCs/>
          <w:sz w:val="24"/>
          <w:szCs w:val="24"/>
        </w:rPr>
      </w:pPr>
    </w:p>
    <w:p w14:paraId="5E17948B">
      <w:pPr>
        <w:pStyle w:val="7"/>
        <w:ind w:firstLine="3132" w:firstLineChars="1300"/>
        <w:jc w:val="both"/>
        <w:rPr>
          <w:rFonts w:hint="eastAsia" w:ascii="宋体" w:hAnsi="宋体" w:eastAsia="宋体" w:cs="宋体"/>
          <w:b/>
          <w:bCs/>
          <w:sz w:val="24"/>
          <w:szCs w:val="24"/>
        </w:rPr>
      </w:pPr>
    </w:p>
    <w:p w14:paraId="0C30A335">
      <w:pPr>
        <w:pStyle w:val="7"/>
        <w:ind w:firstLine="3132" w:firstLineChars="1300"/>
        <w:jc w:val="both"/>
        <w:rPr>
          <w:rFonts w:hint="eastAsia" w:ascii="宋体" w:hAnsi="宋体" w:eastAsia="宋体" w:cs="宋体"/>
          <w:b/>
          <w:bCs/>
          <w:sz w:val="24"/>
          <w:szCs w:val="24"/>
        </w:rPr>
      </w:pPr>
    </w:p>
    <w:p w14:paraId="26B7874B">
      <w:pPr>
        <w:pStyle w:val="7"/>
        <w:ind w:firstLine="3132" w:firstLineChars="1300"/>
        <w:jc w:val="both"/>
        <w:rPr>
          <w:rFonts w:hint="eastAsia" w:ascii="宋体" w:hAnsi="宋体" w:eastAsia="宋体" w:cs="宋体"/>
          <w:b/>
          <w:bCs/>
          <w:sz w:val="24"/>
          <w:szCs w:val="24"/>
        </w:rPr>
      </w:pPr>
    </w:p>
    <w:p w14:paraId="3609A85E">
      <w:pPr>
        <w:pStyle w:val="7"/>
        <w:ind w:firstLine="3132" w:firstLineChars="1300"/>
        <w:jc w:val="both"/>
        <w:rPr>
          <w:rFonts w:hint="eastAsia" w:ascii="宋体" w:hAnsi="宋体" w:eastAsia="宋体" w:cs="宋体"/>
          <w:b/>
          <w:bCs/>
          <w:sz w:val="24"/>
          <w:szCs w:val="24"/>
        </w:rPr>
      </w:pPr>
    </w:p>
    <w:p w14:paraId="3B37D73C">
      <w:pPr>
        <w:pStyle w:val="7"/>
        <w:ind w:firstLine="3132" w:firstLineChars="1300"/>
        <w:jc w:val="both"/>
        <w:rPr>
          <w:rFonts w:hint="eastAsia" w:ascii="宋体" w:hAnsi="宋体" w:eastAsia="宋体" w:cs="宋体"/>
          <w:b/>
          <w:bCs/>
          <w:sz w:val="24"/>
          <w:szCs w:val="24"/>
        </w:rPr>
      </w:pPr>
    </w:p>
    <w:p w14:paraId="1310F04D">
      <w:pPr>
        <w:pStyle w:val="7"/>
        <w:ind w:firstLine="3132" w:firstLineChars="1300"/>
        <w:jc w:val="both"/>
        <w:rPr>
          <w:rFonts w:hint="eastAsia" w:ascii="宋体" w:hAnsi="宋体" w:eastAsia="宋体" w:cs="宋体"/>
          <w:b/>
          <w:bCs/>
          <w:sz w:val="24"/>
          <w:szCs w:val="24"/>
        </w:rPr>
      </w:pPr>
    </w:p>
    <w:p w14:paraId="1DCD477F">
      <w:pPr>
        <w:pStyle w:val="7"/>
        <w:ind w:firstLine="3654" w:firstLineChars="1300"/>
        <w:jc w:val="both"/>
        <w:rPr>
          <w:rFonts w:ascii="宋体" w:hAnsi="宋体" w:eastAsia="宋体" w:cs="宋体"/>
          <w:b/>
          <w:bCs/>
          <w:sz w:val="28"/>
          <w:szCs w:val="28"/>
        </w:rPr>
      </w:pPr>
      <w:r>
        <w:rPr>
          <w:rFonts w:hint="eastAsia" w:ascii="宋体" w:hAnsi="宋体" w:eastAsia="宋体" w:cs="宋体"/>
          <w:b/>
          <w:bCs/>
          <w:sz w:val="28"/>
          <w:szCs w:val="28"/>
        </w:rPr>
        <w:t>第七章  技术标准和要求</w:t>
      </w:r>
    </w:p>
    <w:p w14:paraId="17D7B79B">
      <w:pPr>
        <w:widowControl w:val="0"/>
        <w:wordWrap/>
        <w:adjustRightInd/>
        <w:snapToGrid/>
        <w:spacing w:line="600" w:lineRule="exact"/>
        <w:textAlignment w:val="auto"/>
        <w:rPr>
          <w:rFonts w:ascii="宋体" w:hAnsi="宋体" w:cs="宋体"/>
          <w:b/>
          <w:color w:val="000000"/>
          <w:kern w:val="0"/>
          <w:sz w:val="28"/>
          <w:szCs w:val="28"/>
        </w:rPr>
      </w:pPr>
      <w:r>
        <w:rPr>
          <w:rFonts w:hint="eastAsia" w:ascii="宋体" w:hAnsi="宋体" w:cs="宋体"/>
          <w:b/>
          <w:color w:val="000000"/>
          <w:kern w:val="0"/>
          <w:sz w:val="28"/>
          <w:szCs w:val="28"/>
        </w:rPr>
        <w:t>1.一般规定</w:t>
      </w:r>
    </w:p>
    <w:p w14:paraId="3FB24006">
      <w:pPr>
        <w:widowControl w:val="0"/>
        <w:wordWrap/>
        <w:adjustRightInd/>
        <w:snapToGrid/>
        <w:spacing w:line="600" w:lineRule="exact"/>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524E2560">
      <w:pPr>
        <w:widowControl w:val="0"/>
        <w:wordWrap/>
        <w:adjustRightInd/>
        <w:snapToGrid/>
        <w:spacing w:line="600" w:lineRule="exact"/>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材料、施工工艺和本工程都应依照本工程规范和技术说明以及相关国家规范、规程和标准的最新版本；或把最新版本的要求当作对投标人工作的最起码要求，而执行更高的标准。</w:t>
      </w:r>
    </w:p>
    <w:p w14:paraId="547831C2">
      <w:pPr>
        <w:widowControl w:val="0"/>
        <w:wordWrap/>
        <w:adjustRightInd/>
        <w:snapToGrid/>
        <w:spacing w:line="600" w:lineRule="exact"/>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未尽项均执行现行规范及标准,以上规范如有变化，以最新发布的为准。</w:t>
      </w:r>
    </w:p>
    <w:p w14:paraId="6F3119CE">
      <w:pPr>
        <w:widowControl w:val="0"/>
        <w:wordWrap/>
        <w:adjustRightInd/>
        <w:snapToGrid/>
        <w:spacing w:line="600" w:lineRule="exact"/>
        <w:ind w:firstLine="562" w:firstLineChars="200"/>
        <w:textAlignment w:val="auto"/>
        <w:rPr>
          <w:rFonts w:ascii="宋体" w:hAnsi="宋体" w:cs="宋体"/>
          <w:b/>
          <w:color w:val="000000"/>
          <w:kern w:val="0"/>
          <w:sz w:val="28"/>
          <w:szCs w:val="28"/>
        </w:rPr>
      </w:pPr>
      <w:r>
        <w:rPr>
          <w:rFonts w:hint="eastAsia" w:ascii="宋体" w:hAnsi="宋体" w:cs="宋体"/>
          <w:b/>
          <w:color w:val="000000"/>
          <w:kern w:val="0"/>
          <w:sz w:val="28"/>
          <w:szCs w:val="28"/>
        </w:rPr>
        <w:t>2.现行有效的主要设计和施工验收规范索引</w:t>
      </w:r>
    </w:p>
    <w:p w14:paraId="6BC0AF74">
      <w:pPr>
        <w:widowControl w:val="0"/>
        <w:wordWrap/>
        <w:adjustRightInd/>
        <w:snapToGrid/>
        <w:spacing w:line="600" w:lineRule="exact"/>
        <w:ind w:firstLine="560" w:firstLineChars="200"/>
        <w:textAlignment w:val="auto"/>
        <w:rPr>
          <w:rFonts w:ascii="宋体" w:hAnsi="宋体" w:cs="宋体"/>
          <w:color w:val="000000"/>
          <w:kern w:val="0"/>
          <w:sz w:val="28"/>
          <w:szCs w:val="28"/>
        </w:rPr>
      </w:pPr>
      <w:r>
        <w:rPr>
          <w:rFonts w:hint="eastAsia" w:ascii="宋体" w:hAnsi="宋体" w:cs="宋体"/>
          <w:color w:val="000000"/>
          <w:kern w:val="0"/>
          <w:sz w:val="28"/>
          <w:szCs w:val="28"/>
        </w:rPr>
        <w:t>【由投标人自行购买或收集】</w:t>
      </w:r>
    </w:p>
    <w:p w14:paraId="779557AE">
      <w:pPr>
        <w:widowControl w:val="0"/>
        <w:wordWrap/>
        <w:adjustRightInd/>
        <w:snapToGrid/>
        <w:spacing w:line="600" w:lineRule="exact"/>
        <w:ind w:firstLine="562" w:firstLineChars="200"/>
        <w:textAlignment w:val="auto"/>
        <w:rPr>
          <w:rFonts w:ascii="宋体" w:hAnsi="宋体" w:cs="宋体"/>
          <w:b/>
          <w:color w:val="000000"/>
          <w:kern w:val="0"/>
          <w:sz w:val="28"/>
          <w:szCs w:val="28"/>
        </w:rPr>
      </w:pPr>
      <w:r>
        <w:rPr>
          <w:rFonts w:hint="eastAsia" w:ascii="宋体" w:hAnsi="宋体" w:cs="宋体"/>
          <w:b/>
          <w:color w:val="000000"/>
          <w:kern w:val="0"/>
          <w:sz w:val="28"/>
          <w:szCs w:val="28"/>
        </w:rPr>
        <w:t>3.其他详见图纸</w:t>
      </w:r>
    </w:p>
    <w:p w14:paraId="55D89748">
      <w:pPr>
        <w:pStyle w:val="3"/>
        <w:rPr>
          <w:rFonts w:ascii="宋体" w:hAnsi="宋体" w:eastAsia="宋体" w:cs="宋体"/>
          <w:b/>
          <w:sz w:val="28"/>
          <w:szCs w:val="28"/>
        </w:rPr>
      </w:pPr>
    </w:p>
    <w:p w14:paraId="30E23852">
      <w:pPr>
        <w:spacing w:line="600" w:lineRule="exact"/>
        <w:jc w:val="center"/>
        <w:rPr>
          <w:rFonts w:hint="eastAsia" w:ascii="宋体" w:hAnsi="宋体" w:eastAsia="宋体" w:cs="宋体"/>
          <w:b/>
          <w:sz w:val="28"/>
          <w:szCs w:val="28"/>
        </w:rPr>
      </w:pPr>
      <w:bookmarkStart w:id="1067" w:name="_Toc18752"/>
      <w:bookmarkStart w:id="1068" w:name="_Toc10215"/>
      <w:bookmarkStart w:id="1069" w:name="_Toc463691046"/>
      <w:bookmarkStart w:id="1070" w:name="_Toc9860"/>
      <w:bookmarkStart w:id="1071" w:name="_Toc8583"/>
      <w:bookmarkStart w:id="1072" w:name="_Toc5996"/>
      <w:bookmarkStart w:id="1073" w:name="_Toc489602189"/>
    </w:p>
    <w:p w14:paraId="547EF4A6">
      <w:pPr>
        <w:pStyle w:val="19"/>
        <w:rPr>
          <w:rFonts w:hint="eastAsia" w:ascii="宋体" w:hAnsi="宋体" w:eastAsia="宋体" w:cs="宋体"/>
          <w:b/>
          <w:sz w:val="24"/>
          <w:szCs w:val="24"/>
        </w:rPr>
      </w:pPr>
    </w:p>
    <w:p w14:paraId="39723F70">
      <w:pPr>
        <w:pStyle w:val="19"/>
        <w:rPr>
          <w:rFonts w:hint="eastAsia" w:ascii="宋体" w:hAnsi="宋体" w:eastAsia="宋体" w:cs="宋体"/>
          <w:b/>
          <w:sz w:val="24"/>
          <w:szCs w:val="24"/>
        </w:rPr>
      </w:pPr>
    </w:p>
    <w:p w14:paraId="7F01F892">
      <w:pPr>
        <w:spacing w:line="600" w:lineRule="exact"/>
        <w:jc w:val="both"/>
        <w:rPr>
          <w:rFonts w:hint="eastAsia" w:ascii="宋体" w:hAnsi="宋体" w:eastAsia="宋体" w:cs="宋体"/>
          <w:b/>
          <w:sz w:val="24"/>
          <w:szCs w:val="24"/>
        </w:rPr>
      </w:pPr>
    </w:p>
    <w:p w14:paraId="0EE856E9">
      <w:pPr>
        <w:spacing w:line="600" w:lineRule="exact"/>
        <w:jc w:val="both"/>
        <w:rPr>
          <w:rFonts w:hint="eastAsia" w:ascii="宋体" w:hAnsi="宋体" w:eastAsia="宋体" w:cs="宋体"/>
          <w:b/>
          <w:sz w:val="24"/>
          <w:szCs w:val="24"/>
        </w:rPr>
      </w:pPr>
    </w:p>
    <w:p w14:paraId="44358B6D">
      <w:pPr>
        <w:spacing w:line="600" w:lineRule="exact"/>
        <w:jc w:val="center"/>
        <w:rPr>
          <w:rFonts w:ascii="宋体" w:hAnsi="宋体" w:eastAsia="宋体" w:cs="宋体"/>
          <w:b/>
          <w:sz w:val="28"/>
          <w:szCs w:val="28"/>
          <w:u w:val="single"/>
        </w:rPr>
      </w:pPr>
      <w:r>
        <w:rPr>
          <w:rFonts w:hint="eastAsia" w:ascii="宋体" w:hAnsi="宋体" w:eastAsia="宋体" w:cs="宋体"/>
          <w:b/>
          <w:sz w:val="28"/>
          <w:szCs w:val="28"/>
        </w:rPr>
        <w:t>第八章 投标文件格式</w:t>
      </w:r>
      <w:bookmarkEnd w:id="1067"/>
      <w:bookmarkEnd w:id="1068"/>
      <w:bookmarkEnd w:id="1069"/>
      <w:bookmarkEnd w:id="1070"/>
      <w:bookmarkEnd w:id="1071"/>
      <w:bookmarkEnd w:id="1072"/>
      <w:bookmarkEnd w:id="1073"/>
    </w:p>
    <w:p w14:paraId="3D2EE1F5">
      <w:pPr>
        <w:rPr>
          <w:rFonts w:ascii="宋体" w:hAnsi="宋体" w:cs="仿宋_GB2312"/>
          <w:b/>
          <w:sz w:val="24"/>
          <w:szCs w:val="24"/>
          <w:u w:val="single"/>
        </w:rPr>
      </w:pPr>
    </w:p>
    <w:p w14:paraId="566A09A5">
      <w:pPr>
        <w:wordWrap w:val="0"/>
        <w:ind w:right="140"/>
        <w:jc w:val="right"/>
        <w:rPr>
          <w:rFonts w:ascii="宋体" w:hAnsi="宋体" w:cs="宋体"/>
          <w:b/>
          <w:sz w:val="24"/>
          <w:szCs w:val="24"/>
        </w:rPr>
      </w:pPr>
      <w:r>
        <w:rPr>
          <w:rFonts w:hint="eastAsia" w:ascii="宋体" w:hAnsi="宋体" w:cs="宋体"/>
          <w:b/>
          <w:sz w:val="24"/>
          <w:szCs w:val="24"/>
        </w:rPr>
        <w:t xml:space="preserve">  </w:t>
      </w:r>
    </w:p>
    <w:p w14:paraId="4075C6A6">
      <w:pPr>
        <w:wordWrap w:val="0"/>
        <w:ind w:right="140"/>
        <w:jc w:val="right"/>
        <w:rPr>
          <w:rFonts w:ascii="宋体" w:hAnsi="宋体" w:cs="宋体"/>
          <w:b/>
          <w:sz w:val="24"/>
          <w:szCs w:val="24"/>
        </w:rPr>
      </w:pPr>
    </w:p>
    <w:p w14:paraId="01A28FED">
      <w:pPr>
        <w:wordWrap w:val="0"/>
        <w:ind w:right="140"/>
        <w:jc w:val="center"/>
        <w:rPr>
          <w:rFonts w:hint="default" w:ascii="宋体" w:hAnsi="宋体" w:eastAsia="宋体" w:cs="宋体"/>
          <w:b/>
          <w:kern w:val="1"/>
          <w:sz w:val="24"/>
          <w:szCs w:val="24"/>
          <w:u w:val="single"/>
          <w:lang w:val="en-US" w:eastAsia="zh-CN"/>
        </w:rPr>
      </w:pPr>
      <w:r>
        <w:rPr>
          <w:rFonts w:hint="eastAsia" w:ascii="宋体" w:hAnsi="宋体" w:cs="宋体"/>
          <w:b/>
          <w:sz w:val="24"/>
          <w:szCs w:val="24"/>
          <w:u w:val="single"/>
        </w:rPr>
        <w:t xml:space="preserve">                               (项目名称)</w:t>
      </w:r>
      <w:r>
        <w:rPr>
          <w:rFonts w:hint="eastAsia" w:ascii="宋体" w:hAnsi="宋体" w:cs="宋体"/>
          <w:b/>
          <w:sz w:val="24"/>
          <w:szCs w:val="24"/>
          <w:u w:val="single"/>
          <w:lang w:val="en-US" w:eastAsia="zh-CN"/>
        </w:rPr>
        <w:t xml:space="preserve"> </w:t>
      </w:r>
    </w:p>
    <w:p w14:paraId="4E43E069">
      <w:pPr>
        <w:jc w:val="center"/>
        <w:rPr>
          <w:rFonts w:ascii="宋体" w:hAnsi="宋体" w:cs="宋体"/>
          <w:b/>
          <w:sz w:val="28"/>
          <w:szCs w:val="28"/>
        </w:rPr>
      </w:pPr>
    </w:p>
    <w:p w14:paraId="5E6A3897">
      <w:pPr>
        <w:jc w:val="center"/>
        <w:rPr>
          <w:rFonts w:ascii="宋体" w:hAnsi="宋体" w:cs="宋体"/>
          <w:b/>
          <w:sz w:val="28"/>
          <w:szCs w:val="28"/>
        </w:rPr>
      </w:pPr>
      <w:r>
        <w:rPr>
          <w:rFonts w:hint="eastAsia" w:ascii="宋体" w:hAnsi="宋体" w:cs="宋体"/>
          <w:b/>
          <w:sz w:val="28"/>
          <w:szCs w:val="28"/>
        </w:rPr>
        <w:t>投 标 文 件</w:t>
      </w:r>
    </w:p>
    <w:p w14:paraId="19785223">
      <w:pPr>
        <w:jc w:val="center"/>
        <w:rPr>
          <w:rFonts w:ascii="宋体" w:hAnsi="宋体" w:cs="宋体"/>
          <w:b/>
          <w:sz w:val="28"/>
          <w:szCs w:val="28"/>
        </w:rPr>
      </w:pPr>
    </w:p>
    <w:p w14:paraId="00B2740C">
      <w:pPr>
        <w:jc w:val="center"/>
        <w:rPr>
          <w:rFonts w:ascii="宋体" w:hAnsi="宋体" w:cs="宋体"/>
          <w:b/>
          <w:sz w:val="28"/>
          <w:szCs w:val="28"/>
        </w:rPr>
      </w:pPr>
      <w:r>
        <w:rPr>
          <w:rFonts w:hint="eastAsia" w:ascii="宋体" w:hAnsi="宋体" w:cs="宋体"/>
          <w:b/>
          <w:sz w:val="28"/>
          <w:szCs w:val="28"/>
        </w:rPr>
        <w:t>（项目编号：    ）</w:t>
      </w:r>
    </w:p>
    <w:p w14:paraId="1BD39B6E">
      <w:pPr>
        <w:pStyle w:val="6"/>
        <w:rPr>
          <w:rFonts w:ascii="宋体" w:hAnsi="宋体"/>
          <w:sz w:val="28"/>
          <w:szCs w:val="28"/>
        </w:rPr>
      </w:pPr>
    </w:p>
    <w:p w14:paraId="6F1D389C">
      <w:pPr>
        <w:spacing w:line="480" w:lineRule="exact"/>
        <w:jc w:val="center"/>
        <w:rPr>
          <w:rFonts w:ascii="宋体" w:hAnsi="宋体" w:cs="宋体"/>
          <w:b/>
          <w:sz w:val="28"/>
          <w:szCs w:val="28"/>
        </w:rPr>
      </w:pPr>
    </w:p>
    <w:p w14:paraId="3C1A76FE">
      <w:pPr>
        <w:spacing w:line="480" w:lineRule="exact"/>
        <w:jc w:val="center"/>
        <w:rPr>
          <w:rFonts w:ascii="宋体" w:hAnsi="宋体" w:cs="宋体"/>
          <w:sz w:val="28"/>
          <w:szCs w:val="28"/>
        </w:rPr>
      </w:pPr>
    </w:p>
    <w:p w14:paraId="5FF3DAAA">
      <w:pPr>
        <w:spacing w:line="480" w:lineRule="exact"/>
        <w:jc w:val="center"/>
        <w:rPr>
          <w:rFonts w:ascii="宋体" w:hAnsi="宋体" w:cs="宋体"/>
          <w:sz w:val="28"/>
          <w:szCs w:val="28"/>
        </w:rPr>
      </w:pPr>
    </w:p>
    <w:p w14:paraId="391EF094">
      <w:pPr>
        <w:pStyle w:val="3"/>
        <w:rPr>
          <w:rFonts w:ascii="宋体" w:hAnsi="宋体" w:cs="宋体"/>
          <w:sz w:val="28"/>
          <w:szCs w:val="28"/>
        </w:rPr>
      </w:pPr>
    </w:p>
    <w:p w14:paraId="6F93D6C2">
      <w:pPr>
        <w:rPr>
          <w:rFonts w:ascii="宋体" w:hAnsi="宋体" w:cs="宋体"/>
          <w:sz w:val="28"/>
          <w:szCs w:val="28"/>
        </w:rPr>
      </w:pPr>
    </w:p>
    <w:p w14:paraId="26AB4172">
      <w:pPr>
        <w:rPr>
          <w:rFonts w:ascii="宋体" w:hAnsi="宋体" w:cs="宋体"/>
          <w:sz w:val="28"/>
          <w:szCs w:val="28"/>
        </w:rPr>
      </w:pPr>
    </w:p>
    <w:p w14:paraId="00F4E3D6">
      <w:pPr>
        <w:pStyle w:val="3"/>
        <w:rPr>
          <w:sz w:val="28"/>
          <w:szCs w:val="28"/>
        </w:rPr>
      </w:pPr>
    </w:p>
    <w:p w14:paraId="30504CD3">
      <w:pPr>
        <w:pStyle w:val="6"/>
        <w:rPr>
          <w:rFonts w:ascii="宋体" w:hAnsi="宋体"/>
          <w:sz w:val="28"/>
          <w:szCs w:val="28"/>
        </w:rPr>
      </w:pPr>
    </w:p>
    <w:p w14:paraId="45F8FCE6">
      <w:pPr>
        <w:rPr>
          <w:rFonts w:ascii="宋体" w:hAnsi="宋体" w:cs="宋体"/>
          <w:sz w:val="28"/>
          <w:szCs w:val="28"/>
        </w:rPr>
      </w:pPr>
    </w:p>
    <w:p w14:paraId="55EAE29D">
      <w:pPr>
        <w:spacing w:line="360" w:lineRule="auto"/>
        <w:rPr>
          <w:rFonts w:ascii="宋体" w:hAnsi="宋体" w:cs="宋体"/>
          <w:sz w:val="28"/>
          <w:szCs w:val="28"/>
        </w:rPr>
      </w:pPr>
    </w:p>
    <w:p w14:paraId="63C33E0F">
      <w:pPr>
        <w:spacing w:line="360" w:lineRule="auto"/>
        <w:jc w:val="center"/>
        <w:rPr>
          <w:rFonts w:ascii="宋体" w:hAnsi="宋体" w:cs="宋体"/>
          <w:sz w:val="28"/>
          <w:szCs w:val="28"/>
        </w:rPr>
      </w:pPr>
      <w:r>
        <w:rPr>
          <w:rFonts w:hint="eastAsia" w:ascii="宋体" w:hAnsi="宋体" w:cs="宋体"/>
          <w:sz w:val="28"/>
          <w:szCs w:val="28"/>
        </w:rPr>
        <w:t xml:space="preserve">   投标人：</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lang w:eastAsia="zh-CN"/>
        </w:rPr>
        <w:t>签章</w:t>
      </w:r>
      <w:r>
        <w:rPr>
          <w:rFonts w:hint="eastAsia" w:ascii="宋体" w:hAnsi="宋体" w:cs="宋体"/>
          <w:sz w:val="28"/>
          <w:szCs w:val="28"/>
        </w:rPr>
        <w:t>）</w:t>
      </w:r>
    </w:p>
    <w:p w14:paraId="051388EE">
      <w:pPr>
        <w:spacing w:line="360" w:lineRule="auto"/>
        <w:jc w:val="center"/>
        <w:rPr>
          <w:rFonts w:ascii="宋体" w:hAnsi="宋体" w:cs="宋体"/>
          <w:sz w:val="28"/>
          <w:szCs w:val="28"/>
        </w:rPr>
      </w:pPr>
      <w:r>
        <w:rPr>
          <w:rFonts w:hint="eastAsia" w:ascii="宋体" w:hAnsi="宋体" w:cs="宋体"/>
          <w:sz w:val="28"/>
          <w:szCs w:val="28"/>
        </w:rPr>
        <w:t xml:space="preserve">     法定代表人或其委托代理人：</w:t>
      </w:r>
      <w:r>
        <w:rPr>
          <w:rFonts w:hint="eastAsia" w:ascii="宋体" w:hAnsi="宋体" w:cs="宋体"/>
          <w:sz w:val="28"/>
          <w:szCs w:val="28"/>
          <w:u w:val="single"/>
        </w:rPr>
        <w:t xml:space="preserve">          </w:t>
      </w:r>
      <w:r>
        <w:rPr>
          <w:rFonts w:hint="eastAsia" w:ascii="宋体" w:hAnsi="宋体" w:cs="宋体"/>
          <w:sz w:val="28"/>
          <w:szCs w:val="28"/>
        </w:rPr>
        <w:t xml:space="preserve"> （签章）</w:t>
      </w:r>
    </w:p>
    <w:p w14:paraId="64E9BF9F">
      <w:pPr>
        <w:spacing w:line="360" w:lineRule="auto"/>
        <w:jc w:val="center"/>
        <w:rPr>
          <w:rFonts w:ascii="宋体" w:hAnsi="宋体" w:cs="宋体"/>
          <w:b/>
          <w:sz w:val="28"/>
          <w:szCs w:val="28"/>
        </w:rPr>
      </w:pPr>
      <w:r>
        <w:rPr>
          <w:rFonts w:hint="eastAsia" w:ascii="宋体" w:hAnsi="宋体" w:cs="宋体"/>
          <w:sz w:val="28"/>
          <w:szCs w:val="28"/>
        </w:rPr>
        <w:t xml:space="preserve">   年    月    日</w:t>
      </w:r>
    </w:p>
    <w:p w14:paraId="3D8373C9">
      <w:pPr>
        <w:jc w:val="center"/>
        <w:rPr>
          <w:rFonts w:ascii="宋体" w:hAnsi="宋体" w:cs="宋体"/>
          <w:b/>
          <w:sz w:val="28"/>
          <w:szCs w:val="28"/>
        </w:rPr>
      </w:pPr>
      <w:r>
        <w:rPr>
          <w:rFonts w:hint="eastAsia" w:ascii="宋体" w:hAnsi="宋体" w:cs="宋体"/>
          <w:b/>
          <w:sz w:val="24"/>
          <w:szCs w:val="24"/>
        </w:rPr>
        <w:br w:type="page"/>
      </w:r>
      <w:r>
        <w:rPr>
          <w:rFonts w:hint="eastAsia" w:ascii="宋体" w:hAnsi="宋体" w:cs="宋体"/>
          <w:b/>
          <w:sz w:val="28"/>
          <w:szCs w:val="28"/>
        </w:rPr>
        <w:t>目   录</w:t>
      </w:r>
    </w:p>
    <w:p w14:paraId="1C5137E3">
      <w:pPr>
        <w:spacing w:line="360" w:lineRule="auto"/>
        <w:ind w:firstLine="560" w:firstLineChars="200"/>
        <w:rPr>
          <w:rFonts w:ascii="宋体" w:hAnsi="宋体" w:cs="仿宋_GB2312"/>
          <w:sz w:val="28"/>
          <w:szCs w:val="28"/>
        </w:rPr>
      </w:pPr>
      <w:r>
        <w:rPr>
          <w:rFonts w:hint="eastAsia" w:ascii="宋体" w:hAnsi="宋体" w:cs="仿宋_GB2312"/>
          <w:sz w:val="28"/>
          <w:szCs w:val="28"/>
        </w:rPr>
        <w:t>一、投标函及投标函附录</w:t>
      </w:r>
    </w:p>
    <w:p w14:paraId="74272724">
      <w:pPr>
        <w:spacing w:line="360" w:lineRule="auto"/>
        <w:ind w:firstLine="560" w:firstLineChars="200"/>
        <w:rPr>
          <w:rFonts w:ascii="宋体" w:hAnsi="宋体" w:cs="仿宋_GB2312"/>
          <w:sz w:val="28"/>
          <w:szCs w:val="28"/>
        </w:rPr>
      </w:pPr>
      <w:r>
        <w:rPr>
          <w:rFonts w:hint="eastAsia" w:ascii="宋体" w:hAnsi="宋体" w:cs="仿宋_GB2312"/>
          <w:sz w:val="28"/>
          <w:szCs w:val="28"/>
        </w:rPr>
        <w:t>二、法定代表人身份证明及授权委托书</w:t>
      </w:r>
    </w:p>
    <w:p w14:paraId="24D79EA0">
      <w:pPr>
        <w:spacing w:line="360" w:lineRule="auto"/>
        <w:ind w:firstLine="560" w:firstLineChars="200"/>
        <w:rPr>
          <w:rFonts w:ascii="宋体" w:hAnsi="宋体" w:cs="仿宋_GB2312"/>
          <w:sz w:val="28"/>
          <w:szCs w:val="28"/>
        </w:rPr>
      </w:pPr>
      <w:r>
        <w:rPr>
          <w:rFonts w:hint="eastAsia" w:ascii="宋体" w:hAnsi="宋体" w:cs="仿宋_GB2312"/>
          <w:sz w:val="28"/>
          <w:szCs w:val="28"/>
        </w:rPr>
        <w:t>三、投标保证金</w:t>
      </w:r>
    </w:p>
    <w:p w14:paraId="3FA539B1">
      <w:pPr>
        <w:spacing w:line="360" w:lineRule="auto"/>
        <w:ind w:firstLine="560" w:firstLineChars="200"/>
        <w:rPr>
          <w:rFonts w:ascii="宋体" w:hAnsi="宋体" w:cs="仿宋_GB2312"/>
          <w:sz w:val="28"/>
          <w:szCs w:val="28"/>
        </w:rPr>
      </w:pPr>
      <w:r>
        <w:rPr>
          <w:rFonts w:hint="eastAsia" w:ascii="宋体" w:hAnsi="宋体" w:cs="仿宋_GB2312"/>
          <w:sz w:val="28"/>
          <w:szCs w:val="28"/>
        </w:rPr>
        <w:t>四、已标价的工程量清单</w:t>
      </w:r>
    </w:p>
    <w:p w14:paraId="2CBCB596">
      <w:pPr>
        <w:spacing w:line="360" w:lineRule="auto"/>
        <w:ind w:firstLine="560" w:firstLineChars="200"/>
        <w:rPr>
          <w:rFonts w:ascii="宋体" w:hAnsi="宋体" w:cs="仿宋_GB2312"/>
          <w:sz w:val="28"/>
          <w:szCs w:val="28"/>
        </w:rPr>
      </w:pPr>
      <w:r>
        <w:rPr>
          <w:rFonts w:hint="eastAsia" w:ascii="宋体" w:hAnsi="宋体" w:cs="仿宋_GB2312"/>
          <w:sz w:val="28"/>
          <w:szCs w:val="28"/>
        </w:rPr>
        <w:t>五、施工组织设计</w:t>
      </w:r>
    </w:p>
    <w:p w14:paraId="39553E29">
      <w:pPr>
        <w:spacing w:line="360" w:lineRule="auto"/>
        <w:ind w:firstLine="560" w:firstLineChars="200"/>
        <w:rPr>
          <w:rFonts w:ascii="宋体" w:hAnsi="宋体" w:cs="仿宋_GB2312"/>
          <w:sz w:val="28"/>
          <w:szCs w:val="28"/>
        </w:rPr>
      </w:pPr>
      <w:r>
        <w:rPr>
          <w:rFonts w:hint="eastAsia" w:ascii="宋体" w:hAnsi="宋体" w:cs="仿宋_GB2312"/>
          <w:sz w:val="28"/>
          <w:szCs w:val="28"/>
        </w:rPr>
        <w:t>六、项目管理机构</w:t>
      </w:r>
    </w:p>
    <w:p w14:paraId="16BD2F66">
      <w:pPr>
        <w:spacing w:line="360" w:lineRule="auto"/>
        <w:ind w:firstLine="560" w:firstLineChars="200"/>
        <w:rPr>
          <w:rFonts w:ascii="宋体" w:hAnsi="宋体" w:cs="仿宋_GB2312"/>
          <w:sz w:val="28"/>
          <w:szCs w:val="28"/>
        </w:rPr>
      </w:pPr>
      <w:r>
        <w:rPr>
          <w:rFonts w:hint="eastAsia" w:ascii="宋体" w:hAnsi="宋体" w:cs="仿宋_GB2312"/>
          <w:sz w:val="28"/>
          <w:szCs w:val="28"/>
        </w:rPr>
        <w:t>七、资格审查资料</w:t>
      </w:r>
    </w:p>
    <w:p w14:paraId="695325FB">
      <w:pPr>
        <w:spacing w:line="360" w:lineRule="auto"/>
        <w:ind w:firstLine="560" w:firstLineChars="200"/>
        <w:rPr>
          <w:rFonts w:ascii="宋体" w:hAnsi="宋体" w:cs="仿宋_GB2312"/>
          <w:sz w:val="28"/>
          <w:szCs w:val="28"/>
        </w:rPr>
      </w:pPr>
      <w:r>
        <w:rPr>
          <w:rFonts w:hint="eastAsia" w:ascii="宋体" w:hAnsi="宋体" w:cs="仿宋_GB2312"/>
          <w:sz w:val="28"/>
          <w:szCs w:val="28"/>
        </w:rPr>
        <w:t>八、其他材料</w:t>
      </w:r>
    </w:p>
    <w:p w14:paraId="34B621FD">
      <w:pPr>
        <w:rPr>
          <w:rFonts w:ascii="宋体" w:hAnsi="宋体" w:cs="仿宋_GB2312"/>
          <w:sz w:val="28"/>
          <w:szCs w:val="28"/>
        </w:rPr>
      </w:pPr>
    </w:p>
    <w:p w14:paraId="5156C822">
      <w:pPr>
        <w:rPr>
          <w:rFonts w:ascii="宋体" w:hAnsi="宋体" w:cs="仿宋_GB2312"/>
          <w:sz w:val="24"/>
          <w:szCs w:val="24"/>
        </w:rPr>
      </w:pPr>
    </w:p>
    <w:p w14:paraId="23DFE446">
      <w:pPr>
        <w:rPr>
          <w:rFonts w:ascii="宋体" w:hAnsi="宋体" w:cs="仿宋_GB2312"/>
          <w:sz w:val="24"/>
          <w:szCs w:val="24"/>
        </w:rPr>
      </w:pPr>
    </w:p>
    <w:p w14:paraId="18ED12B1">
      <w:pPr>
        <w:rPr>
          <w:rFonts w:ascii="宋体" w:hAnsi="宋体" w:cs="仿宋_GB2312"/>
          <w:sz w:val="24"/>
          <w:szCs w:val="24"/>
        </w:rPr>
      </w:pPr>
    </w:p>
    <w:p w14:paraId="30DD3C47">
      <w:pPr>
        <w:rPr>
          <w:rFonts w:ascii="宋体" w:hAnsi="宋体" w:cs="仿宋_GB2312"/>
          <w:sz w:val="24"/>
          <w:szCs w:val="24"/>
        </w:rPr>
      </w:pPr>
    </w:p>
    <w:p w14:paraId="01080366">
      <w:pPr>
        <w:rPr>
          <w:rFonts w:ascii="宋体" w:hAnsi="宋体" w:cs="仿宋_GB2312"/>
          <w:sz w:val="24"/>
          <w:szCs w:val="24"/>
        </w:rPr>
      </w:pPr>
    </w:p>
    <w:p w14:paraId="6B847BDA">
      <w:pPr>
        <w:rPr>
          <w:rFonts w:ascii="宋体" w:hAnsi="宋体" w:cs="仿宋_GB2312"/>
          <w:sz w:val="24"/>
          <w:szCs w:val="24"/>
        </w:rPr>
      </w:pPr>
    </w:p>
    <w:p w14:paraId="6633852D">
      <w:pPr>
        <w:rPr>
          <w:rFonts w:ascii="宋体" w:hAnsi="宋体" w:cs="仿宋_GB2312"/>
          <w:sz w:val="24"/>
          <w:szCs w:val="24"/>
        </w:rPr>
      </w:pPr>
    </w:p>
    <w:p w14:paraId="3F2C3558">
      <w:pPr>
        <w:rPr>
          <w:rFonts w:ascii="宋体" w:hAnsi="宋体" w:cs="仿宋_GB2312"/>
          <w:sz w:val="24"/>
          <w:szCs w:val="24"/>
        </w:rPr>
      </w:pPr>
    </w:p>
    <w:p w14:paraId="4D093F3C">
      <w:pPr>
        <w:rPr>
          <w:rFonts w:ascii="宋体" w:hAnsi="宋体" w:cs="仿宋_GB2312"/>
          <w:sz w:val="24"/>
          <w:szCs w:val="24"/>
        </w:rPr>
      </w:pPr>
    </w:p>
    <w:p w14:paraId="705AFD34">
      <w:pPr>
        <w:rPr>
          <w:rFonts w:ascii="宋体" w:hAnsi="宋体" w:cs="仿宋_GB2312"/>
          <w:sz w:val="24"/>
          <w:szCs w:val="24"/>
        </w:rPr>
      </w:pPr>
    </w:p>
    <w:p w14:paraId="598D9910">
      <w:pPr>
        <w:rPr>
          <w:rFonts w:ascii="宋体" w:hAnsi="宋体" w:cs="仿宋_GB2312"/>
          <w:sz w:val="24"/>
          <w:szCs w:val="24"/>
        </w:rPr>
      </w:pPr>
    </w:p>
    <w:p w14:paraId="3AE11786">
      <w:pPr>
        <w:ind w:left="720"/>
        <w:jc w:val="center"/>
        <w:outlineLvl w:val="1"/>
        <w:rPr>
          <w:rFonts w:ascii="宋体" w:hAnsi="宋体" w:eastAsia="宋体"/>
          <w:sz w:val="28"/>
          <w:szCs w:val="28"/>
        </w:rPr>
      </w:pPr>
      <w:bookmarkStart w:id="1074" w:name="_Toc9843"/>
      <w:bookmarkStart w:id="1075" w:name="_Toc463691047"/>
      <w:bookmarkStart w:id="1076" w:name="_Toc19254"/>
      <w:r>
        <w:rPr>
          <w:rFonts w:hint="eastAsia" w:ascii="宋体" w:hAnsi="宋体" w:cs="宋体"/>
          <w:sz w:val="24"/>
          <w:szCs w:val="24"/>
        </w:rPr>
        <w:br w:type="page"/>
      </w:r>
      <w:bookmarkStart w:id="1077" w:name="_Toc13269"/>
      <w:bookmarkStart w:id="1078" w:name="_Toc489602190"/>
      <w:bookmarkStart w:id="1079" w:name="_Toc9578"/>
      <w:bookmarkStart w:id="1080" w:name="_Toc21105"/>
      <w:r>
        <w:rPr>
          <w:rFonts w:hint="eastAsia" w:ascii="宋体" w:hAnsi="宋体" w:cs="宋体"/>
          <w:sz w:val="28"/>
          <w:szCs w:val="28"/>
        </w:rPr>
        <w:t>一</w:t>
      </w:r>
      <w:r>
        <w:rPr>
          <w:rFonts w:hint="eastAsia" w:ascii="宋体" w:hAnsi="宋体" w:eastAsia="宋体" w:cs="宋体"/>
          <w:sz w:val="28"/>
          <w:szCs w:val="28"/>
        </w:rPr>
        <w:t>、</w:t>
      </w:r>
      <w:r>
        <w:rPr>
          <w:rFonts w:hint="eastAsia" w:ascii="宋体" w:hAnsi="宋体" w:eastAsia="宋体" w:cs="宋体"/>
          <w:b/>
          <w:sz w:val="28"/>
          <w:szCs w:val="28"/>
        </w:rPr>
        <w:t>投标函及投标</w:t>
      </w:r>
      <w:bookmarkEnd w:id="1074"/>
      <w:bookmarkEnd w:id="1075"/>
      <w:bookmarkEnd w:id="1076"/>
      <w:bookmarkEnd w:id="1077"/>
      <w:bookmarkEnd w:id="1078"/>
      <w:bookmarkEnd w:id="1079"/>
      <w:bookmarkEnd w:id="1080"/>
      <w:r>
        <w:rPr>
          <w:rFonts w:hint="eastAsia" w:ascii="宋体" w:hAnsi="宋体" w:eastAsia="宋体" w:cs="宋体"/>
          <w:b/>
          <w:sz w:val="28"/>
          <w:szCs w:val="28"/>
        </w:rPr>
        <w:t>函附录</w:t>
      </w:r>
    </w:p>
    <w:p w14:paraId="4E89B6F1">
      <w:pPr>
        <w:jc w:val="center"/>
        <w:outlineLvl w:val="2"/>
        <w:rPr>
          <w:rFonts w:ascii="宋体" w:hAnsi="宋体" w:eastAsia="宋体" w:cs="宋体"/>
          <w:b/>
          <w:sz w:val="28"/>
          <w:szCs w:val="28"/>
        </w:rPr>
      </w:pPr>
      <w:bookmarkStart w:id="1081" w:name="_Toc2381"/>
      <w:bookmarkStart w:id="1082" w:name="_Toc489602191"/>
      <w:bookmarkStart w:id="1083" w:name="_Toc2523"/>
      <w:bookmarkStart w:id="1084" w:name="_Toc11251"/>
      <w:bookmarkStart w:id="1085" w:name="_Toc463691048"/>
      <w:bookmarkStart w:id="1086" w:name="_Toc9658"/>
      <w:bookmarkStart w:id="1087" w:name="_Toc19725"/>
      <w:r>
        <w:rPr>
          <w:rFonts w:hint="eastAsia" w:ascii="宋体" w:hAnsi="宋体" w:eastAsia="宋体" w:cs="宋体"/>
          <w:b/>
          <w:sz w:val="28"/>
          <w:szCs w:val="28"/>
        </w:rPr>
        <w:t>（一）投标函</w:t>
      </w:r>
      <w:bookmarkEnd w:id="1081"/>
      <w:bookmarkEnd w:id="1082"/>
      <w:bookmarkEnd w:id="1083"/>
      <w:bookmarkEnd w:id="1084"/>
      <w:bookmarkEnd w:id="1085"/>
      <w:bookmarkEnd w:id="1086"/>
      <w:bookmarkEnd w:id="1087"/>
    </w:p>
    <w:p w14:paraId="51304533">
      <w:pPr>
        <w:spacing w:line="360" w:lineRule="auto"/>
        <w:rPr>
          <w:rFonts w:ascii="宋体" w:hAnsi="宋体" w:eastAsia="宋体" w:cs="宋体"/>
          <w:sz w:val="28"/>
          <w:szCs w:val="28"/>
        </w:rPr>
      </w:pPr>
      <w:r>
        <w:rPr>
          <w:rFonts w:hint="eastAsia" w:ascii="宋体" w:hAnsi="宋体" w:cs="宋体"/>
          <w:sz w:val="28"/>
          <w:szCs w:val="28"/>
          <w:u w:val="single"/>
          <w:lang w:val="en-US" w:eastAsia="zh-CN"/>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（招标人）：</w:t>
      </w:r>
    </w:p>
    <w:p w14:paraId="2409F00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（项目名称）（项目编号）   </w:t>
      </w:r>
      <w:r>
        <w:rPr>
          <w:rFonts w:hint="eastAsia" w:ascii="宋体" w:hAnsi="宋体" w:eastAsia="宋体" w:cs="宋体"/>
          <w:sz w:val="28"/>
          <w:szCs w:val="28"/>
        </w:rPr>
        <w:t>施工招标文件的全部内容，愿意以人民币（大写）: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元）的投标总报价，</w:t>
      </w:r>
      <w:r>
        <w:rPr>
          <w:rFonts w:hint="eastAsia" w:ascii="宋体" w:hAnsi="宋体" w:eastAsia="宋体" w:cs="宋体"/>
          <w:sz w:val="28"/>
          <w:szCs w:val="28"/>
          <w:lang w:eastAsia="zh-CN"/>
        </w:rPr>
        <w:t>计划</w:t>
      </w:r>
      <w:r>
        <w:rPr>
          <w:rFonts w:hint="eastAsia" w:ascii="宋体" w:hAnsi="宋体" w:eastAsia="宋体" w:cs="宋体"/>
          <w:sz w:val="28"/>
          <w:szCs w:val="28"/>
        </w:rPr>
        <w:t>工期</w:t>
      </w:r>
      <w:r>
        <w:rPr>
          <w:rFonts w:hint="eastAsia" w:ascii="宋体" w:hAnsi="宋体" w:eastAsia="宋体" w:cs="宋体"/>
          <w:sz w:val="28"/>
          <w:szCs w:val="28"/>
          <w:u w:val="single"/>
        </w:rPr>
        <w:t xml:space="preserve">        </w:t>
      </w:r>
      <w:r>
        <w:rPr>
          <w:rFonts w:hint="eastAsia" w:ascii="宋体" w:hAnsi="宋体" w:eastAsia="宋体" w:cs="宋体"/>
          <w:sz w:val="28"/>
          <w:szCs w:val="28"/>
        </w:rPr>
        <w:t>，按合同约定实施和完成承包工程，修补工程中的任何缺陷，工程质量达到</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7DC6AFA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2.我方承诺在投标有效期内不修改、撤销投标文件。</w:t>
      </w:r>
    </w:p>
    <w:p w14:paraId="0873761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3.随同本投标函提交投标保证金一份，金额为人民币（大写）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（小写: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p>
    <w:p w14:paraId="7613A039">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4.如我方中标：</w:t>
      </w:r>
    </w:p>
    <w:p w14:paraId="4D45148D">
      <w:pPr>
        <w:spacing w:line="360" w:lineRule="auto"/>
        <w:ind w:firstLine="560" w:firstLineChars="200"/>
        <w:rPr>
          <w:rFonts w:ascii="宋体" w:hAnsi="宋体" w:eastAsia="宋体" w:cs="宋体"/>
          <w:sz w:val="28"/>
          <w:szCs w:val="28"/>
        </w:rPr>
      </w:pPr>
      <w:r>
        <w:rPr>
          <w:rFonts w:ascii="宋体" w:hAnsi="宋体" w:eastAsia="宋体" w:cs="宋体"/>
          <w:sz w:val="28"/>
          <w:szCs w:val="28"/>
        </w:rPr>
        <w:t>(l)我方承诺在收到中标通知书后，在中标通知书规定的期限内与你方签订合同。</w:t>
      </w:r>
    </w:p>
    <w:p w14:paraId="7A47BF56">
      <w:pPr>
        <w:spacing w:line="360" w:lineRule="auto"/>
        <w:ind w:firstLine="560" w:firstLineChars="200"/>
        <w:rPr>
          <w:rFonts w:ascii="宋体" w:hAnsi="宋体" w:eastAsia="宋体" w:cs="宋体"/>
          <w:sz w:val="28"/>
          <w:szCs w:val="28"/>
        </w:rPr>
      </w:pPr>
      <w:r>
        <w:rPr>
          <w:rFonts w:ascii="宋体" w:hAnsi="宋体" w:eastAsia="宋体" w:cs="宋体"/>
          <w:sz w:val="28"/>
          <w:szCs w:val="28"/>
        </w:rPr>
        <w:t>(2)随同本投标函递交的投标函附录属于合同文件的组成部分。</w:t>
      </w:r>
    </w:p>
    <w:p w14:paraId="6128EEF4">
      <w:pPr>
        <w:spacing w:line="360" w:lineRule="auto"/>
        <w:ind w:firstLine="560" w:firstLineChars="200"/>
        <w:rPr>
          <w:rFonts w:ascii="宋体" w:hAnsi="宋体" w:eastAsia="宋体" w:cs="宋体"/>
          <w:sz w:val="28"/>
          <w:szCs w:val="28"/>
        </w:rPr>
      </w:pPr>
      <w:r>
        <w:rPr>
          <w:rFonts w:ascii="宋体" w:hAnsi="宋体" w:eastAsia="宋体" w:cs="宋体"/>
          <w:sz w:val="28"/>
          <w:szCs w:val="28"/>
        </w:rPr>
        <w:t>(3)我方承诺在合同约定的期限内完成并移交全部合同工程。</w:t>
      </w:r>
    </w:p>
    <w:p w14:paraId="28040616">
      <w:pPr>
        <w:spacing w:line="360" w:lineRule="auto"/>
        <w:ind w:firstLine="560" w:firstLineChars="200"/>
        <w:rPr>
          <w:rFonts w:ascii="宋体" w:hAnsi="宋体" w:eastAsia="宋体" w:cs="宋体"/>
          <w:sz w:val="28"/>
          <w:szCs w:val="28"/>
        </w:rPr>
      </w:pPr>
      <w:r>
        <w:rPr>
          <w:rFonts w:ascii="宋体" w:hAnsi="宋体" w:eastAsia="宋体" w:cs="宋体"/>
          <w:sz w:val="28"/>
          <w:szCs w:val="28"/>
        </w:rPr>
        <w:t>5．我方在此声明，所递交的投标文件及有关资料内容完整、真实和准确</w:t>
      </w:r>
      <w:r>
        <w:rPr>
          <w:rFonts w:hint="eastAsia" w:ascii="宋体" w:hAnsi="宋体" w:eastAsia="宋体" w:cs="宋体"/>
          <w:sz w:val="28"/>
          <w:szCs w:val="28"/>
        </w:rPr>
        <w:t>。</w:t>
      </w:r>
    </w:p>
    <w:p w14:paraId="198F17B5">
      <w:pPr>
        <w:spacing w:line="360" w:lineRule="auto"/>
        <w:ind w:firstLine="560" w:firstLineChars="200"/>
        <w:rPr>
          <w:rFonts w:ascii="宋体" w:hAnsi="宋体" w:eastAsia="宋体" w:cs="宋体"/>
          <w:sz w:val="28"/>
          <w:szCs w:val="28"/>
        </w:rPr>
      </w:pPr>
      <w:r>
        <w:rPr>
          <w:rFonts w:ascii="宋体" w:hAnsi="宋体" w:eastAsia="宋体" w:cs="宋体"/>
          <w:sz w:val="28"/>
          <w:szCs w:val="28"/>
        </w:rPr>
        <w:t xml:space="preserve">6. </w:t>
      </w:r>
      <w:r>
        <w:rPr>
          <w:rFonts w:ascii="宋体" w:hAnsi="宋体" w:eastAsia="宋体" w:cs="宋体"/>
          <w:sz w:val="28"/>
          <w:szCs w:val="28"/>
          <w:u w:val="single"/>
        </w:rPr>
        <w:t xml:space="preserve">                               </w:t>
      </w:r>
      <w:r>
        <w:rPr>
          <w:rFonts w:ascii="宋体" w:hAnsi="宋体" w:eastAsia="宋体" w:cs="宋体"/>
          <w:sz w:val="28"/>
          <w:szCs w:val="28"/>
        </w:rPr>
        <w:t>（其他补充说明）。</w:t>
      </w:r>
    </w:p>
    <w:p w14:paraId="7E8A2298">
      <w:pPr>
        <w:spacing w:line="360" w:lineRule="auto"/>
        <w:jc w:val="center"/>
        <w:rPr>
          <w:rFonts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1870B1DF">
      <w:pPr>
        <w:spacing w:line="360" w:lineRule="auto"/>
        <w:ind w:right="560"/>
        <w:jc w:val="right"/>
        <w:rPr>
          <w:rFonts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（签章）</w:t>
      </w:r>
    </w:p>
    <w:p w14:paraId="078AAF02">
      <w:pPr>
        <w:spacing w:line="360" w:lineRule="auto"/>
        <w:ind w:right="560"/>
        <w:jc w:val="right"/>
        <w:rPr>
          <w:rFonts w:ascii="宋体" w:hAnsi="宋体" w:eastAsia="宋体" w:cs="宋体"/>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2C84B537">
      <w:pPr>
        <w:jc w:val="center"/>
        <w:outlineLvl w:val="2"/>
        <w:rPr>
          <w:rFonts w:ascii="宋体" w:hAnsi="宋体" w:eastAsia="宋体" w:cs="宋体"/>
          <w:sz w:val="28"/>
          <w:szCs w:val="28"/>
        </w:rPr>
      </w:pPr>
      <w:r>
        <w:rPr>
          <w:rFonts w:ascii="宋体" w:hAnsi="宋体" w:eastAsia="宋体"/>
          <w:sz w:val="24"/>
          <w:szCs w:val="24"/>
        </w:rPr>
        <w:br w:type="page"/>
      </w:r>
      <w:r>
        <w:rPr>
          <w:rFonts w:hint="eastAsia" w:ascii="宋体" w:hAnsi="宋体" w:eastAsia="宋体" w:cs="宋体"/>
          <w:b/>
          <w:sz w:val="28"/>
          <w:szCs w:val="28"/>
        </w:rPr>
        <w:t>（二）投标函附录</w:t>
      </w:r>
      <w:bookmarkStart w:id="1088" w:name="_Toc489602192"/>
      <w:bookmarkStart w:id="1089" w:name="_Toc463691050"/>
      <w:bookmarkStart w:id="1090" w:name="_Toc27048"/>
      <w:bookmarkStart w:id="1091" w:name="_Toc12100"/>
    </w:p>
    <w:tbl>
      <w:tblPr>
        <w:tblStyle w:val="20"/>
        <w:tblW w:w="9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1800"/>
        <w:gridCol w:w="1669"/>
        <w:gridCol w:w="2406"/>
        <w:gridCol w:w="2398"/>
      </w:tblGrid>
      <w:tr w14:paraId="04B6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2EE069FA">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项目名称</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10BE5E18">
            <w:pPr>
              <w:widowControl/>
              <w:adjustRightInd w:val="0"/>
              <w:snapToGrid w:val="0"/>
              <w:spacing w:after="200" w:line="240" w:lineRule="auto"/>
              <w:jc w:val="center"/>
              <w:outlineLvl w:val="2"/>
              <w:rPr>
                <w:rFonts w:ascii="宋体" w:hAnsi="宋体" w:eastAsia="宋体"/>
                <w:sz w:val="24"/>
                <w:szCs w:val="24"/>
              </w:rPr>
            </w:pPr>
          </w:p>
        </w:tc>
      </w:tr>
      <w:tr w14:paraId="4A4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50BD12C0">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投标人名称</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021C6997">
            <w:pPr>
              <w:widowControl/>
              <w:adjustRightInd w:val="0"/>
              <w:snapToGrid w:val="0"/>
              <w:spacing w:after="200" w:line="240" w:lineRule="auto"/>
              <w:jc w:val="center"/>
              <w:outlineLvl w:val="2"/>
              <w:rPr>
                <w:rFonts w:ascii="宋体" w:hAnsi="宋体" w:eastAsia="宋体"/>
                <w:sz w:val="24"/>
                <w:szCs w:val="24"/>
              </w:rPr>
            </w:pPr>
          </w:p>
        </w:tc>
      </w:tr>
      <w:tr w14:paraId="6B56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77944B14">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企业地址</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22F74DEF">
            <w:pPr>
              <w:widowControl/>
              <w:adjustRightInd w:val="0"/>
              <w:snapToGrid w:val="0"/>
              <w:spacing w:after="200" w:line="240" w:lineRule="auto"/>
              <w:jc w:val="center"/>
              <w:outlineLvl w:val="2"/>
              <w:rPr>
                <w:rFonts w:ascii="宋体" w:hAnsi="宋体" w:eastAsia="宋体"/>
                <w:sz w:val="24"/>
                <w:szCs w:val="24"/>
              </w:rPr>
            </w:pPr>
          </w:p>
        </w:tc>
      </w:tr>
      <w:tr w14:paraId="24AA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6D17C514">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统一社会信用代码证</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10EFCA7E">
            <w:pPr>
              <w:widowControl/>
              <w:adjustRightInd w:val="0"/>
              <w:snapToGrid w:val="0"/>
              <w:spacing w:after="200" w:line="240" w:lineRule="auto"/>
              <w:jc w:val="center"/>
              <w:outlineLvl w:val="2"/>
              <w:rPr>
                <w:rFonts w:ascii="宋体" w:hAnsi="宋体" w:eastAsia="宋体"/>
                <w:sz w:val="24"/>
                <w:szCs w:val="24"/>
              </w:rPr>
            </w:pPr>
          </w:p>
        </w:tc>
      </w:tr>
      <w:tr w14:paraId="2C30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6448B6C5">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企业资质等级</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65A6197F">
            <w:pPr>
              <w:widowControl/>
              <w:adjustRightInd w:val="0"/>
              <w:snapToGrid w:val="0"/>
              <w:spacing w:after="200" w:line="240" w:lineRule="auto"/>
              <w:jc w:val="center"/>
              <w:outlineLvl w:val="2"/>
              <w:rPr>
                <w:rFonts w:ascii="宋体" w:hAnsi="宋体" w:eastAsia="宋体"/>
                <w:sz w:val="24"/>
                <w:szCs w:val="24"/>
              </w:rPr>
            </w:pPr>
          </w:p>
        </w:tc>
      </w:tr>
      <w:tr w14:paraId="3A86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40E17E9F">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项目经理</w:t>
            </w:r>
          </w:p>
        </w:tc>
        <w:tc>
          <w:tcPr>
            <w:tcW w:w="1669" w:type="dxa"/>
            <w:tcBorders>
              <w:top w:val="single" w:color="000000" w:sz="4" w:space="0"/>
              <w:left w:val="single" w:color="000000" w:sz="4" w:space="0"/>
              <w:bottom w:val="single" w:color="000000" w:sz="4" w:space="0"/>
              <w:right w:val="single" w:color="000000" w:sz="4" w:space="0"/>
            </w:tcBorders>
            <w:vAlign w:val="center"/>
          </w:tcPr>
          <w:p w14:paraId="757CE4D8">
            <w:pPr>
              <w:widowControl/>
              <w:adjustRightInd w:val="0"/>
              <w:snapToGrid w:val="0"/>
              <w:spacing w:after="200" w:line="240" w:lineRule="auto"/>
              <w:jc w:val="center"/>
              <w:outlineLvl w:val="2"/>
              <w:rPr>
                <w:rFonts w:ascii="宋体" w:hAnsi="宋体" w:eastAsia="宋体"/>
                <w:sz w:val="24"/>
                <w:szCs w:val="24"/>
              </w:rPr>
            </w:pPr>
          </w:p>
        </w:tc>
        <w:tc>
          <w:tcPr>
            <w:tcW w:w="2406" w:type="dxa"/>
            <w:tcBorders>
              <w:top w:val="single" w:color="000000" w:sz="4" w:space="0"/>
              <w:left w:val="single" w:color="000000" w:sz="4" w:space="0"/>
              <w:bottom w:val="single" w:color="000000" w:sz="4" w:space="0"/>
              <w:right w:val="single" w:color="000000" w:sz="4" w:space="0"/>
            </w:tcBorders>
            <w:vAlign w:val="center"/>
          </w:tcPr>
          <w:p w14:paraId="0D5CD3C6">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证书名称及证书编号</w:t>
            </w:r>
          </w:p>
        </w:tc>
        <w:tc>
          <w:tcPr>
            <w:tcW w:w="2398" w:type="dxa"/>
            <w:tcBorders>
              <w:top w:val="single" w:color="000000" w:sz="4" w:space="0"/>
              <w:left w:val="single" w:color="000000" w:sz="4" w:space="0"/>
              <w:bottom w:val="single" w:color="000000" w:sz="4" w:space="0"/>
              <w:right w:val="single" w:color="000000" w:sz="4" w:space="0"/>
            </w:tcBorders>
            <w:vAlign w:val="center"/>
          </w:tcPr>
          <w:p w14:paraId="15FF1A01">
            <w:pPr>
              <w:widowControl/>
              <w:adjustRightInd w:val="0"/>
              <w:snapToGrid w:val="0"/>
              <w:spacing w:after="200" w:line="240" w:lineRule="auto"/>
              <w:jc w:val="center"/>
              <w:outlineLvl w:val="2"/>
              <w:rPr>
                <w:rFonts w:ascii="宋体" w:hAnsi="宋体" w:eastAsia="宋体"/>
                <w:sz w:val="24"/>
                <w:szCs w:val="24"/>
              </w:rPr>
            </w:pPr>
          </w:p>
        </w:tc>
      </w:tr>
      <w:tr w14:paraId="6C68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71BB76DF">
            <w:pPr>
              <w:widowControl/>
              <w:adjustRightInd w:val="0"/>
              <w:snapToGrid w:val="0"/>
              <w:spacing w:after="200" w:line="240" w:lineRule="auto"/>
              <w:jc w:val="center"/>
              <w:outlineLvl w:val="2"/>
              <w:rPr>
                <w:rFonts w:hint="eastAsia" w:ascii="宋体" w:hAnsi="宋体" w:eastAsia="宋体"/>
                <w:sz w:val="24"/>
                <w:szCs w:val="24"/>
                <w:lang w:eastAsia="zh-CN"/>
              </w:rPr>
            </w:pPr>
            <w:r>
              <w:rPr>
                <w:rFonts w:hint="eastAsia" w:ascii="宋体" w:hAnsi="宋体"/>
                <w:sz w:val="24"/>
                <w:szCs w:val="24"/>
                <w:lang w:eastAsia="zh-CN"/>
              </w:rPr>
              <w:t>技术负责人</w:t>
            </w:r>
          </w:p>
        </w:tc>
        <w:tc>
          <w:tcPr>
            <w:tcW w:w="1669" w:type="dxa"/>
            <w:tcBorders>
              <w:top w:val="single" w:color="000000" w:sz="4" w:space="0"/>
              <w:left w:val="single" w:color="000000" w:sz="4" w:space="0"/>
              <w:bottom w:val="single" w:color="000000" w:sz="4" w:space="0"/>
              <w:right w:val="single" w:color="000000" w:sz="4" w:space="0"/>
            </w:tcBorders>
            <w:vAlign w:val="center"/>
          </w:tcPr>
          <w:p w14:paraId="13579E4E">
            <w:pPr>
              <w:widowControl/>
              <w:adjustRightInd w:val="0"/>
              <w:snapToGrid w:val="0"/>
              <w:spacing w:after="200" w:line="240" w:lineRule="auto"/>
              <w:jc w:val="center"/>
              <w:outlineLvl w:val="2"/>
              <w:rPr>
                <w:rFonts w:ascii="宋体" w:hAnsi="宋体" w:eastAsia="宋体"/>
                <w:sz w:val="24"/>
                <w:szCs w:val="24"/>
              </w:rPr>
            </w:pPr>
          </w:p>
        </w:tc>
        <w:tc>
          <w:tcPr>
            <w:tcW w:w="2406" w:type="dxa"/>
            <w:tcBorders>
              <w:top w:val="single" w:color="000000" w:sz="4" w:space="0"/>
              <w:left w:val="single" w:color="000000" w:sz="4" w:space="0"/>
              <w:bottom w:val="single" w:color="000000" w:sz="4" w:space="0"/>
              <w:right w:val="single" w:color="000000" w:sz="4" w:space="0"/>
            </w:tcBorders>
            <w:vAlign w:val="center"/>
          </w:tcPr>
          <w:p w14:paraId="7F5689EC">
            <w:pPr>
              <w:widowControl/>
              <w:adjustRightInd w:val="0"/>
              <w:snapToGrid w:val="0"/>
              <w:spacing w:after="200" w:line="240" w:lineRule="auto"/>
              <w:jc w:val="center"/>
              <w:outlineLvl w:val="2"/>
              <w:rPr>
                <w:rFonts w:hint="eastAsia" w:ascii="宋体" w:hAnsi="宋体" w:eastAsia="宋体"/>
                <w:sz w:val="24"/>
                <w:szCs w:val="24"/>
              </w:rPr>
            </w:pPr>
            <w:r>
              <w:rPr>
                <w:rFonts w:hint="eastAsia" w:ascii="宋体" w:hAnsi="宋体" w:eastAsia="宋体"/>
                <w:sz w:val="24"/>
                <w:szCs w:val="24"/>
              </w:rPr>
              <w:t>职称</w:t>
            </w:r>
          </w:p>
        </w:tc>
        <w:tc>
          <w:tcPr>
            <w:tcW w:w="2398" w:type="dxa"/>
            <w:tcBorders>
              <w:top w:val="single" w:color="000000" w:sz="4" w:space="0"/>
              <w:left w:val="single" w:color="000000" w:sz="4" w:space="0"/>
              <w:bottom w:val="single" w:color="000000" w:sz="4" w:space="0"/>
              <w:right w:val="single" w:color="000000" w:sz="4" w:space="0"/>
            </w:tcBorders>
            <w:vAlign w:val="center"/>
          </w:tcPr>
          <w:p w14:paraId="5797D5BB">
            <w:pPr>
              <w:widowControl/>
              <w:adjustRightInd w:val="0"/>
              <w:snapToGrid w:val="0"/>
              <w:spacing w:after="200" w:line="240" w:lineRule="auto"/>
              <w:jc w:val="center"/>
              <w:outlineLvl w:val="2"/>
              <w:rPr>
                <w:rFonts w:ascii="宋体" w:hAnsi="宋体" w:eastAsia="宋体"/>
                <w:sz w:val="24"/>
                <w:szCs w:val="24"/>
              </w:rPr>
            </w:pPr>
          </w:p>
        </w:tc>
      </w:tr>
      <w:tr w14:paraId="5897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6BE1D164">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投标总报价（元）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2E6AB322">
            <w:pPr>
              <w:widowControl/>
              <w:adjustRightInd w:val="0"/>
              <w:snapToGrid w:val="0"/>
              <w:spacing w:after="200" w:line="240" w:lineRule="auto"/>
              <w:jc w:val="center"/>
              <w:outlineLvl w:val="2"/>
              <w:rPr>
                <w:rFonts w:ascii="宋体" w:hAnsi="宋体" w:eastAsia="宋体"/>
                <w:sz w:val="24"/>
                <w:szCs w:val="24"/>
                <w:u w:val="single"/>
              </w:rPr>
            </w:pPr>
            <w:r>
              <w:rPr>
                <w:rFonts w:hint="eastAsia" w:ascii="宋体" w:hAnsi="宋体" w:eastAsia="宋体"/>
                <w:sz w:val="24"/>
                <w:szCs w:val="24"/>
              </w:rPr>
              <w:t>大写：                           小写：</w:t>
            </w:r>
          </w:p>
        </w:tc>
      </w:tr>
      <w:tr w14:paraId="4BC8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37" w:type="dxa"/>
            <w:vMerge w:val="restart"/>
            <w:tcBorders>
              <w:top w:val="single" w:color="000000" w:sz="4" w:space="0"/>
              <w:left w:val="single" w:color="000000" w:sz="4" w:space="0"/>
              <w:right w:val="single" w:color="000000" w:sz="4" w:space="0"/>
            </w:tcBorders>
            <w:vAlign w:val="center"/>
          </w:tcPr>
          <w:p w14:paraId="622C414F">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其中不可竞争费</w:t>
            </w:r>
          </w:p>
        </w:tc>
        <w:tc>
          <w:tcPr>
            <w:tcW w:w="1800" w:type="dxa"/>
            <w:tcBorders>
              <w:top w:val="single" w:color="000000" w:sz="4" w:space="0"/>
              <w:left w:val="single" w:color="000000" w:sz="4" w:space="0"/>
              <w:bottom w:val="single" w:color="000000" w:sz="4" w:space="0"/>
              <w:right w:val="single" w:color="000000" w:sz="4" w:space="0"/>
            </w:tcBorders>
            <w:vAlign w:val="center"/>
          </w:tcPr>
          <w:p w14:paraId="4858797D">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安全文明施工措施费（元）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64A6C22A">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5A07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000000" w:sz="4" w:space="0"/>
              <w:right w:val="single" w:color="000000" w:sz="4" w:space="0"/>
            </w:tcBorders>
            <w:vAlign w:val="center"/>
          </w:tcPr>
          <w:p w14:paraId="32914888">
            <w:pPr>
              <w:widowControl/>
              <w:adjustRightInd w:val="0"/>
              <w:snapToGrid w:val="0"/>
              <w:spacing w:after="200" w:line="240" w:lineRule="auto"/>
              <w:jc w:val="center"/>
              <w:outlineLvl w:val="2"/>
              <w:rPr>
                <w:rFonts w:ascii="宋体" w:hAnsi="宋体" w:eastAsia="宋体"/>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D666037">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规费（元）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34378CCF">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090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000000" w:sz="4" w:space="0"/>
              <w:right w:val="single" w:color="000000" w:sz="4" w:space="0"/>
            </w:tcBorders>
            <w:vAlign w:val="center"/>
          </w:tcPr>
          <w:p w14:paraId="367951A9">
            <w:pPr>
              <w:widowControl/>
              <w:adjustRightInd w:val="0"/>
              <w:snapToGrid w:val="0"/>
              <w:spacing w:after="200" w:line="240" w:lineRule="auto"/>
              <w:jc w:val="center"/>
              <w:outlineLvl w:val="2"/>
              <w:rPr>
                <w:rFonts w:ascii="宋体" w:hAnsi="宋体" w:eastAsia="宋体"/>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B3F2105">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税金（元）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6C16159E">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7E59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000000" w:sz="4" w:space="0"/>
              <w:right w:val="single" w:color="000000" w:sz="4" w:space="0"/>
            </w:tcBorders>
            <w:vAlign w:val="center"/>
          </w:tcPr>
          <w:p w14:paraId="0BAF4907">
            <w:pPr>
              <w:widowControl/>
              <w:adjustRightInd w:val="0"/>
              <w:snapToGrid w:val="0"/>
              <w:spacing w:after="200" w:line="240" w:lineRule="auto"/>
              <w:jc w:val="center"/>
              <w:outlineLvl w:val="2"/>
              <w:rPr>
                <w:rFonts w:ascii="宋体" w:hAnsi="宋体" w:eastAsia="宋体"/>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51E5EC60">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暂列金额（元）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24EC310C">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34D0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000000" w:sz="4" w:space="0"/>
              <w:bottom w:val="single" w:color="000000" w:sz="4" w:space="0"/>
              <w:right w:val="single" w:color="000000" w:sz="4" w:space="0"/>
            </w:tcBorders>
            <w:vAlign w:val="center"/>
          </w:tcPr>
          <w:p w14:paraId="5A7E7A77">
            <w:pPr>
              <w:widowControl/>
              <w:adjustRightInd w:val="0"/>
              <w:snapToGrid w:val="0"/>
              <w:spacing w:after="200" w:line="240" w:lineRule="auto"/>
              <w:jc w:val="center"/>
              <w:outlineLvl w:val="2"/>
              <w:rPr>
                <w:rFonts w:ascii="宋体" w:hAnsi="宋体" w:eastAsia="宋体"/>
                <w:sz w:val="24"/>
                <w:szCs w:val="24"/>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A7F4B4E">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专业暂估价（元）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7C1161DA">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16D5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53DF2C1B">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评标报价（扣除不可竞争费后的报价）（元）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196B1931">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5BD1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4B28CAAD">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措施项目费（不含安全文明施工措施费）（元）</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5F3148FC">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大写：                           小写：</w:t>
            </w:r>
          </w:p>
        </w:tc>
      </w:tr>
      <w:tr w14:paraId="46AF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062D89D2">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rPr>
              <w:t>投标有效期</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578B2A22">
            <w:pPr>
              <w:widowControl/>
              <w:adjustRightInd w:val="0"/>
              <w:snapToGrid w:val="0"/>
              <w:spacing w:after="200" w:line="240" w:lineRule="auto"/>
              <w:jc w:val="center"/>
              <w:outlineLvl w:val="2"/>
              <w:rPr>
                <w:rFonts w:ascii="宋体" w:hAnsi="宋体" w:eastAsia="宋体"/>
                <w:sz w:val="24"/>
                <w:szCs w:val="24"/>
              </w:rPr>
            </w:pPr>
          </w:p>
        </w:tc>
      </w:tr>
      <w:tr w14:paraId="1833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3878AA64">
            <w:pPr>
              <w:widowControl/>
              <w:adjustRightInd w:val="0"/>
              <w:snapToGrid w:val="0"/>
              <w:spacing w:after="200" w:line="240" w:lineRule="auto"/>
              <w:jc w:val="center"/>
              <w:outlineLvl w:val="2"/>
              <w:rPr>
                <w:rFonts w:ascii="宋体" w:hAnsi="宋体" w:eastAsia="宋体"/>
                <w:sz w:val="24"/>
                <w:szCs w:val="24"/>
              </w:rPr>
            </w:pPr>
            <w:r>
              <w:rPr>
                <w:rFonts w:hint="eastAsia" w:ascii="宋体" w:hAnsi="宋体" w:eastAsia="宋体"/>
                <w:sz w:val="24"/>
                <w:szCs w:val="24"/>
                <w:lang w:eastAsia="zh-CN"/>
              </w:rPr>
              <w:t>计划</w:t>
            </w:r>
            <w:r>
              <w:rPr>
                <w:rFonts w:hint="eastAsia" w:ascii="宋体" w:hAnsi="宋体" w:eastAsia="宋体"/>
                <w:sz w:val="24"/>
                <w:szCs w:val="24"/>
              </w:rPr>
              <w:t>工期</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555CEC35">
            <w:pPr>
              <w:widowControl/>
              <w:adjustRightInd w:val="0"/>
              <w:snapToGrid w:val="0"/>
              <w:spacing w:after="200" w:line="240" w:lineRule="auto"/>
              <w:jc w:val="center"/>
              <w:outlineLvl w:val="2"/>
              <w:rPr>
                <w:rFonts w:ascii="宋体" w:hAnsi="宋体" w:eastAsia="宋体"/>
                <w:sz w:val="24"/>
                <w:szCs w:val="24"/>
              </w:rPr>
            </w:pPr>
          </w:p>
        </w:tc>
      </w:tr>
      <w:tr w14:paraId="4526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3CB41A8A">
            <w:pPr>
              <w:widowControl/>
              <w:adjustRightInd w:val="0"/>
              <w:snapToGrid w:val="0"/>
              <w:spacing w:after="200" w:line="240" w:lineRule="auto"/>
              <w:jc w:val="center"/>
              <w:outlineLvl w:val="2"/>
              <w:rPr>
                <w:rFonts w:hint="eastAsia" w:ascii="宋体" w:hAnsi="宋体" w:eastAsia="宋体"/>
                <w:sz w:val="24"/>
                <w:szCs w:val="24"/>
                <w:lang w:eastAsia="zh-CN"/>
              </w:rPr>
            </w:pPr>
            <w:r>
              <w:rPr>
                <w:rFonts w:hint="eastAsia" w:ascii="宋体" w:hAnsi="宋体" w:eastAsia="宋体"/>
                <w:sz w:val="24"/>
                <w:szCs w:val="24"/>
              </w:rPr>
              <w:t>质量</w:t>
            </w:r>
            <w:r>
              <w:rPr>
                <w:rFonts w:hint="eastAsia" w:ascii="宋体" w:hAnsi="宋体" w:eastAsia="宋体"/>
                <w:sz w:val="24"/>
                <w:szCs w:val="24"/>
                <w:lang w:eastAsia="zh-CN"/>
              </w:rPr>
              <w:t>要求</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04AEDDEB">
            <w:pPr>
              <w:widowControl/>
              <w:adjustRightInd w:val="0"/>
              <w:snapToGrid w:val="0"/>
              <w:spacing w:after="200" w:line="240" w:lineRule="auto"/>
              <w:jc w:val="center"/>
              <w:outlineLvl w:val="2"/>
              <w:rPr>
                <w:rFonts w:ascii="宋体" w:hAnsi="宋体" w:eastAsia="宋体"/>
                <w:sz w:val="24"/>
                <w:szCs w:val="24"/>
              </w:rPr>
            </w:pPr>
          </w:p>
        </w:tc>
      </w:tr>
      <w:tr w14:paraId="7DBD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3997C4EE">
            <w:pPr>
              <w:widowControl/>
              <w:adjustRightInd w:val="0"/>
              <w:snapToGrid w:val="0"/>
              <w:spacing w:after="200" w:line="240" w:lineRule="auto"/>
              <w:jc w:val="center"/>
              <w:outlineLvl w:val="2"/>
              <w:rPr>
                <w:rFonts w:hint="eastAsia" w:ascii="宋体" w:hAnsi="宋体" w:eastAsia="宋体"/>
                <w:sz w:val="24"/>
                <w:szCs w:val="24"/>
              </w:rPr>
            </w:pPr>
            <w:r>
              <w:rPr>
                <w:rFonts w:hint="eastAsia" w:ascii="宋体" w:hAnsi="宋体" w:eastAsia="宋体" w:cs="宋体"/>
                <w:sz w:val="24"/>
                <w:szCs w:val="24"/>
              </w:rPr>
              <w:t>保修期限</w:t>
            </w:r>
          </w:p>
        </w:tc>
        <w:tc>
          <w:tcPr>
            <w:tcW w:w="6473" w:type="dxa"/>
            <w:gridSpan w:val="3"/>
            <w:tcBorders>
              <w:top w:val="single" w:color="000000" w:sz="4" w:space="0"/>
              <w:left w:val="single" w:color="000000" w:sz="4" w:space="0"/>
              <w:bottom w:val="single" w:color="000000" w:sz="4" w:space="0"/>
              <w:right w:val="single" w:color="000000" w:sz="4" w:space="0"/>
            </w:tcBorders>
            <w:vAlign w:val="center"/>
          </w:tcPr>
          <w:p w14:paraId="6BDE5769">
            <w:pPr>
              <w:widowControl/>
              <w:adjustRightInd w:val="0"/>
              <w:snapToGrid w:val="0"/>
              <w:spacing w:after="200" w:line="240" w:lineRule="auto"/>
              <w:jc w:val="center"/>
              <w:outlineLvl w:val="2"/>
              <w:rPr>
                <w:rFonts w:ascii="宋体" w:hAnsi="宋体" w:eastAsia="宋体"/>
                <w:sz w:val="24"/>
                <w:szCs w:val="24"/>
              </w:rPr>
            </w:pPr>
          </w:p>
        </w:tc>
      </w:tr>
      <w:tr w14:paraId="10EC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10" w:type="dxa"/>
            <w:gridSpan w:val="5"/>
            <w:tcBorders>
              <w:top w:val="single" w:color="000000" w:sz="4" w:space="0"/>
              <w:left w:val="single" w:color="000000" w:sz="4" w:space="0"/>
              <w:bottom w:val="single" w:color="000000" w:sz="4" w:space="0"/>
              <w:right w:val="single" w:color="000000" w:sz="4" w:space="0"/>
            </w:tcBorders>
            <w:vAlign w:val="center"/>
          </w:tcPr>
          <w:p w14:paraId="19BFBD29">
            <w:pPr>
              <w:widowControl/>
              <w:adjustRightInd w:val="0"/>
              <w:snapToGrid w:val="0"/>
              <w:spacing w:after="200" w:line="240" w:lineRule="auto"/>
              <w:jc w:val="center"/>
              <w:outlineLvl w:val="2"/>
              <w:rPr>
                <w:rFonts w:hint="eastAsia" w:ascii="宋体" w:hAnsi="宋体" w:eastAsia="宋体"/>
                <w:sz w:val="24"/>
                <w:szCs w:val="24"/>
                <w:lang w:eastAsia="zh-CN"/>
              </w:rPr>
            </w:pPr>
            <w:r>
              <w:rPr>
                <w:rFonts w:hint="eastAsia" w:ascii="宋体" w:hAnsi="宋体"/>
                <w:sz w:val="24"/>
                <w:szCs w:val="24"/>
                <w:lang w:eastAsia="zh-CN"/>
              </w:rPr>
              <w:t>备注</w:t>
            </w:r>
          </w:p>
        </w:tc>
      </w:tr>
      <w:tr w14:paraId="6F9D7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10" w:type="dxa"/>
            <w:gridSpan w:val="5"/>
            <w:tcBorders>
              <w:top w:val="single" w:color="000000" w:sz="4" w:space="0"/>
              <w:left w:val="single" w:color="000000" w:sz="4" w:space="0"/>
              <w:bottom w:val="single" w:color="000000" w:sz="4" w:space="0"/>
              <w:right w:val="single" w:color="000000" w:sz="4" w:space="0"/>
            </w:tcBorders>
            <w:vAlign w:val="center"/>
          </w:tcPr>
          <w:p w14:paraId="739541B0">
            <w:pPr>
              <w:widowControl/>
              <w:adjustRightInd w:val="0"/>
              <w:snapToGrid w:val="0"/>
              <w:spacing w:after="200" w:line="240" w:lineRule="auto"/>
              <w:jc w:val="center"/>
              <w:outlineLvl w:val="2"/>
              <w:rPr>
                <w:rFonts w:hint="eastAsia" w:ascii="宋体" w:hAnsi="宋体" w:eastAsia="宋体"/>
                <w:sz w:val="24"/>
                <w:szCs w:val="24"/>
              </w:rPr>
            </w:pPr>
            <w:r>
              <w:rPr>
                <w:rFonts w:hint="eastAsia"/>
                <w:sz w:val="24"/>
                <w:szCs w:val="24"/>
              </w:rPr>
              <w:t>填表说明：投标函附表中内容不允许缺项且不得手写</w:t>
            </w:r>
          </w:p>
        </w:tc>
      </w:tr>
    </w:tbl>
    <w:p w14:paraId="111319B1">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2ABAAFB3">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496E1406">
      <w:pPr>
        <w:jc w:val="center"/>
        <w:outlineLvl w:val="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643E184A">
      <w:pPr>
        <w:spacing w:line="220" w:lineRule="atLeast"/>
        <w:jc w:val="center"/>
        <w:rPr>
          <w:rFonts w:ascii="宋体" w:hAnsi="宋体" w:eastAsia="宋体" w:cs="宋体"/>
          <w:b/>
          <w:sz w:val="24"/>
          <w:szCs w:val="24"/>
        </w:rPr>
      </w:pPr>
      <w:r>
        <w:rPr>
          <w:rFonts w:ascii="宋体" w:hAnsi="宋体" w:eastAsia="宋体" w:cs="宋体"/>
          <w:b/>
          <w:sz w:val="24"/>
          <w:szCs w:val="24"/>
        </w:rPr>
        <w:br w:type="page"/>
      </w:r>
      <w:r>
        <w:rPr>
          <w:rFonts w:hint="eastAsia" w:ascii="宋体" w:hAnsi="宋体" w:eastAsia="宋体" w:cs="宋体"/>
          <w:b/>
          <w:sz w:val="24"/>
          <w:szCs w:val="24"/>
        </w:rPr>
        <w:t>二、法定代表人身份证明及授权委托书</w:t>
      </w:r>
      <w:bookmarkEnd w:id="1088"/>
      <w:bookmarkEnd w:id="1089"/>
      <w:bookmarkEnd w:id="1090"/>
      <w:bookmarkEnd w:id="1091"/>
    </w:p>
    <w:p w14:paraId="26EEB43D">
      <w:pPr>
        <w:tabs>
          <w:tab w:val="left" w:pos="1080"/>
        </w:tabs>
        <w:spacing w:line="400" w:lineRule="exact"/>
        <w:jc w:val="center"/>
        <w:rPr>
          <w:rFonts w:ascii="宋体" w:hAnsi="宋体" w:eastAsia="宋体" w:cs="宋体"/>
          <w:b/>
          <w:sz w:val="24"/>
          <w:szCs w:val="24"/>
        </w:rPr>
      </w:pPr>
    </w:p>
    <w:p w14:paraId="54931967">
      <w:pPr>
        <w:tabs>
          <w:tab w:val="left" w:pos="1080"/>
        </w:tabs>
        <w:spacing w:line="400" w:lineRule="exact"/>
        <w:jc w:val="center"/>
        <w:rPr>
          <w:rFonts w:ascii="宋体" w:hAnsi="宋体" w:eastAsia="宋体" w:cs="宋体"/>
          <w:b/>
          <w:sz w:val="24"/>
          <w:szCs w:val="24"/>
        </w:rPr>
      </w:pPr>
      <w:r>
        <w:rPr>
          <w:rFonts w:hint="eastAsia" w:ascii="宋体" w:hAnsi="宋体" w:eastAsia="宋体" w:cs="宋体"/>
          <w:b/>
          <w:sz w:val="24"/>
          <w:szCs w:val="24"/>
        </w:rPr>
        <w:t xml:space="preserve">  法定代表人身份证明</w:t>
      </w:r>
    </w:p>
    <w:p w14:paraId="0AD39309">
      <w:pPr>
        <w:spacing w:line="360" w:lineRule="auto"/>
        <w:rPr>
          <w:rFonts w:ascii="宋体" w:hAnsi="宋体" w:eastAsia="宋体" w:cs="宋体"/>
          <w:sz w:val="24"/>
          <w:szCs w:val="24"/>
        </w:rPr>
      </w:pPr>
    </w:p>
    <w:p w14:paraId="1E53A07F">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投标人名称：</w:t>
      </w:r>
      <w:r>
        <w:rPr>
          <w:rFonts w:hint="eastAsia" w:ascii="宋体" w:hAnsi="宋体" w:eastAsia="宋体" w:cs="宋体"/>
          <w:sz w:val="24"/>
          <w:szCs w:val="24"/>
          <w:u w:val="single"/>
        </w:rPr>
        <w:t xml:space="preserve">                  </w:t>
      </w:r>
    </w:p>
    <w:p w14:paraId="1BDB6865">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11B76AF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39FBF3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EE8430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6C06E67F">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p>
    <w:p w14:paraId="051CC814">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p>
    <w:p w14:paraId="077136E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p>
    <w:p w14:paraId="2A100512">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1C75C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w:t>
      </w:r>
    </w:p>
    <w:p w14:paraId="70461D1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特此证明。</w:t>
      </w:r>
    </w:p>
    <w:p w14:paraId="481D7AEC">
      <w:pPr>
        <w:ind w:firstLine="1080" w:firstLineChars="450"/>
        <w:rPr>
          <w:rFonts w:ascii="宋体" w:hAnsi="宋体" w:eastAsia="宋体" w:cs="宋体"/>
          <w:sz w:val="24"/>
          <w:szCs w:val="24"/>
        </w:rPr>
      </w:pPr>
    </w:p>
    <w:tbl>
      <w:tblPr>
        <w:tblStyle w:val="20"/>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14:paraId="1BD4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8488" w:type="dxa"/>
            <w:tcBorders>
              <w:top w:val="single" w:color="auto" w:sz="4" w:space="0"/>
              <w:left w:val="single" w:color="auto" w:sz="4" w:space="0"/>
              <w:bottom w:val="single" w:color="auto" w:sz="4" w:space="0"/>
              <w:right w:val="single" w:color="auto" w:sz="4" w:space="0"/>
            </w:tcBorders>
            <w:vAlign w:val="center"/>
          </w:tcPr>
          <w:p w14:paraId="069E7C7C">
            <w:pPr>
              <w:spacing w:line="480" w:lineRule="exact"/>
              <w:jc w:val="center"/>
              <w:rPr>
                <w:rFonts w:ascii="宋体" w:hAnsi="宋体" w:eastAsia="宋体"/>
                <w:color w:val="000000"/>
                <w:sz w:val="28"/>
                <w:szCs w:val="28"/>
                <w:highlight w:val="none"/>
              </w:rPr>
            </w:pPr>
            <w:r>
              <w:rPr>
                <w:rFonts w:hint="eastAsia" w:ascii="宋体" w:hAnsi="宋体" w:eastAsia="宋体"/>
                <w:color w:val="000000"/>
                <w:sz w:val="28"/>
                <w:szCs w:val="28"/>
                <w:highlight w:val="none"/>
              </w:rPr>
              <w:t>法定代表人身份证扫描件</w:t>
            </w:r>
          </w:p>
          <w:p w14:paraId="7D3987D3">
            <w:pPr>
              <w:spacing w:line="480" w:lineRule="exact"/>
              <w:jc w:val="center"/>
              <w:rPr>
                <w:rFonts w:ascii="宋体" w:hAnsi="宋体" w:eastAsia="宋体"/>
                <w:color w:val="000000"/>
                <w:szCs w:val="21"/>
                <w:highlight w:val="none"/>
              </w:rPr>
            </w:pPr>
            <w:r>
              <w:rPr>
                <w:rFonts w:hint="eastAsia" w:ascii="宋体" w:hAnsi="宋体" w:eastAsia="宋体"/>
                <w:color w:val="000000"/>
                <w:szCs w:val="21"/>
                <w:highlight w:val="none"/>
              </w:rPr>
              <w:t>（证件扫描件（正、反面））</w:t>
            </w:r>
          </w:p>
        </w:tc>
      </w:tr>
    </w:tbl>
    <w:p w14:paraId="66267F21">
      <w:pPr>
        <w:ind w:firstLine="1080" w:firstLineChars="450"/>
        <w:rPr>
          <w:rFonts w:ascii="宋体" w:hAnsi="宋体" w:eastAsia="宋体" w:cs="宋体"/>
          <w:sz w:val="24"/>
          <w:szCs w:val="24"/>
        </w:rPr>
      </w:pPr>
    </w:p>
    <w:p w14:paraId="0B4F8173">
      <w:pPr>
        <w:ind w:firstLine="1080" w:firstLineChars="450"/>
        <w:rPr>
          <w:rFonts w:ascii="宋体" w:hAnsi="宋体" w:eastAsia="宋体" w:cs="宋体"/>
          <w:sz w:val="24"/>
          <w:szCs w:val="24"/>
        </w:rPr>
      </w:pPr>
    </w:p>
    <w:p w14:paraId="12D392F5">
      <w:pPr>
        <w:ind w:firstLine="1080" w:firstLineChars="450"/>
        <w:rPr>
          <w:rFonts w:ascii="宋体" w:hAnsi="宋体" w:eastAsia="宋体" w:cs="宋体"/>
          <w:sz w:val="24"/>
          <w:szCs w:val="24"/>
        </w:rPr>
      </w:pPr>
    </w:p>
    <w:p w14:paraId="6601C307">
      <w:pPr>
        <w:ind w:right="420" w:firstLine="480" w:firstLineChars="200"/>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4D0FD970">
      <w:pPr>
        <w:wordWrap w:val="0"/>
        <w:ind w:firstLine="1080" w:firstLineChars="450"/>
        <w:jc w:val="right"/>
        <w:rPr>
          <w:rFonts w:ascii="宋体" w:hAnsi="宋体" w:eastAsia="宋体" w:cs="宋体"/>
          <w:sz w:val="24"/>
          <w:szCs w:val="24"/>
        </w:rPr>
      </w:pPr>
    </w:p>
    <w:p w14:paraId="5B2E7286">
      <w:pPr>
        <w:ind w:right="48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402A092">
      <w:pPr>
        <w:rPr>
          <w:rFonts w:ascii="宋体" w:hAnsi="宋体" w:eastAsia="宋体" w:cs="宋体"/>
          <w:sz w:val="24"/>
          <w:szCs w:val="24"/>
        </w:rPr>
      </w:pPr>
    </w:p>
    <w:p w14:paraId="5F40E9AB">
      <w:pPr>
        <w:tabs>
          <w:tab w:val="left" w:pos="1080"/>
        </w:tabs>
        <w:spacing w:line="400" w:lineRule="exact"/>
        <w:rPr>
          <w:rFonts w:ascii="宋体" w:hAnsi="宋体" w:eastAsia="宋体" w:cs="宋体"/>
          <w:b/>
          <w:sz w:val="24"/>
          <w:szCs w:val="24"/>
        </w:rPr>
      </w:pPr>
    </w:p>
    <w:p w14:paraId="5FCB307E">
      <w:pPr>
        <w:widowControl/>
        <w:jc w:val="left"/>
        <w:rPr>
          <w:rFonts w:ascii="宋体" w:hAnsi="宋体" w:eastAsia="宋体" w:cs="宋体"/>
          <w:b/>
          <w:sz w:val="24"/>
          <w:szCs w:val="24"/>
        </w:rPr>
      </w:pPr>
      <w:r>
        <w:rPr>
          <w:rFonts w:ascii="宋体" w:hAnsi="宋体" w:eastAsia="宋体" w:cs="宋体"/>
          <w:b/>
          <w:sz w:val="24"/>
          <w:szCs w:val="24"/>
        </w:rPr>
        <w:br w:type="page"/>
      </w:r>
    </w:p>
    <w:p w14:paraId="7D4A5FDE">
      <w:pPr>
        <w:tabs>
          <w:tab w:val="left" w:pos="1080"/>
        </w:tabs>
        <w:spacing w:line="400" w:lineRule="exact"/>
        <w:jc w:val="center"/>
        <w:rPr>
          <w:rFonts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cs="宋体"/>
          <w:b/>
          <w:sz w:val="24"/>
          <w:szCs w:val="24"/>
          <w:lang w:val="en-US" w:eastAsia="zh-CN"/>
        </w:rPr>
        <w:t>三 、</w:t>
      </w:r>
      <w:r>
        <w:rPr>
          <w:rFonts w:hint="eastAsia" w:ascii="宋体" w:hAnsi="宋体" w:eastAsia="宋体" w:cs="宋体"/>
          <w:b/>
          <w:sz w:val="24"/>
          <w:szCs w:val="24"/>
        </w:rPr>
        <w:t>授权委托书</w:t>
      </w:r>
    </w:p>
    <w:p w14:paraId="0CABCB1B">
      <w:pPr>
        <w:spacing w:line="360" w:lineRule="auto"/>
        <w:ind w:left="420" w:leftChars="200" w:firstLine="120" w:firstLineChars="50"/>
        <w:rPr>
          <w:rFonts w:ascii="宋体" w:hAnsi="宋体" w:eastAsia="宋体" w:cs="宋体"/>
          <w:sz w:val="24"/>
          <w:szCs w:val="24"/>
        </w:rPr>
      </w:pPr>
    </w:p>
    <w:p w14:paraId="08C2FDC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（项目名称）施工投标文件、签订合同和处理有关事宜，其法律后果由我方承担。</w:t>
      </w:r>
    </w:p>
    <w:p w14:paraId="41D0CD0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代理人无转委托权。</w:t>
      </w:r>
    </w:p>
    <w:p w14:paraId="7E1D80A5">
      <w:pPr>
        <w:spacing w:line="360" w:lineRule="auto"/>
        <w:ind w:firstLine="480" w:firstLineChars="200"/>
        <w:rPr>
          <w:rFonts w:ascii="宋体" w:hAnsi="宋体" w:eastAsia="宋体" w:cs="宋体"/>
          <w:sz w:val="24"/>
          <w:szCs w:val="24"/>
        </w:rPr>
      </w:pP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D82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364" w:type="dxa"/>
            <w:tcBorders>
              <w:top w:val="single" w:color="auto" w:sz="4" w:space="0"/>
              <w:left w:val="single" w:color="auto" w:sz="4" w:space="0"/>
              <w:bottom w:val="single" w:color="auto" w:sz="4" w:space="0"/>
              <w:right w:val="single" w:color="auto" w:sz="4" w:space="0"/>
            </w:tcBorders>
            <w:vAlign w:val="center"/>
          </w:tcPr>
          <w:p w14:paraId="2DA1B06D">
            <w:pPr>
              <w:spacing w:line="480" w:lineRule="exact"/>
              <w:jc w:val="center"/>
              <w:rPr>
                <w:rFonts w:ascii="宋体" w:hAnsi="宋体" w:eastAsia="宋体"/>
                <w:color w:val="000000"/>
                <w:sz w:val="28"/>
                <w:szCs w:val="28"/>
                <w:highlight w:val="none"/>
              </w:rPr>
            </w:pPr>
            <w:r>
              <w:rPr>
                <w:rFonts w:hint="eastAsia" w:ascii="宋体" w:hAnsi="宋体" w:eastAsia="宋体"/>
                <w:color w:val="000000"/>
                <w:sz w:val="28"/>
                <w:szCs w:val="28"/>
                <w:highlight w:val="none"/>
              </w:rPr>
              <w:t>委托人身份证扫描件</w:t>
            </w:r>
          </w:p>
          <w:p w14:paraId="1ECD0B4F">
            <w:pPr>
              <w:spacing w:line="480" w:lineRule="exact"/>
              <w:jc w:val="center"/>
              <w:rPr>
                <w:rFonts w:ascii="宋体" w:hAnsi="宋体" w:eastAsia="宋体"/>
                <w:color w:val="000000"/>
                <w:szCs w:val="21"/>
                <w:highlight w:val="none"/>
              </w:rPr>
            </w:pPr>
            <w:r>
              <w:rPr>
                <w:rFonts w:hint="eastAsia" w:ascii="宋体" w:hAnsi="宋体" w:eastAsia="宋体"/>
                <w:color w:val="000000"/>
                <w:szCs w:val="21"/>
                <w:highlight w:val="none"/>
              </w:rPr>
              <w:t>（证件扫描（正、反面））</w:t>
            </w:r>
          </w:p>
        </w:tc>
      </w:tr>
    </w:tbl>
    <w:p w14:paraId="5BD9025A">
      <w:pPr>
        <w:ind w:firstLine="480" w:firstLineChars="200"/>
        <w:rPr>
          <w:rFonts w:ascii="宋体" w:hAnsi="宋体" w:eastAsia="宋体" w:cs="宋体"/>
          <w:sz w:val="24"/>
          <w:szCs w:val="24"/>
        </w:rPr>
      </w:pPr>
    </w:p>
    <w:p w14:paraId="1FEDC9FB">
      <w:pPr>
        <w:widowControl/>
        <w:spacing w:line="500" w:lineRule="exact"/>
        <w:jc w:val="left"/>
        <w:rPr>
          <w:rFonts w:ascii="宋体" w:hAnsi="宋体" w:eastAsia="宋体" w:cs="宋体"/>
          <w:b/>
          <w:bCs/>
          <w:color w:val="000000"/>
          <w:sz w:val="24"/>
          <w:szCs w:val="24"/>
          <w:highlight w:val="none"/>
        </w:rPr>
      </w:pPr>
      <w:r>
        <w:rPr>
          <w:rFonts w:hint="eastAsia" w:ascii="宋体" w:hAnsi="宋体" w:eastAsia="宋体" w:cs="宋体"/>
          <w:sz w:val="24"/>
          <w:szCs w:val="24"/>
        </w:rPr>
        <w:t xml:space="preserve">         </w:t>
      </w:r>
      <w:r>
        <w:rPr>
          <w:rFonts w:hint="eastAsia" w:ascii="宋体" w:hAnsi="宋体" w:eastAsia="宋体"/>
          <w:b/>
          <w:bCs/>
          <w:color w:val="000000"/>
          <w:sz w:val="24"/>
          <w:highlight w:val="none"/>
        </w:rPr>
        <w:t>因本项目为电子标，委托代理人无法手写签字，可以电脑打印字体为准或以法定代表人签章为准。</w:t>
      </w:r>
    </w:p>
    <w:p w14:paraId="3F06C4D4">
      <w:pPr>
        <w:spacing w:line="360" w:lineRule="auto"/>
        <w:ind w:right="56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62C9959B">
      <w:pPr>
        <w:spacing w:line="360" w:lineRule="auto"/>
        <w:ind w:right="560" w:firstLine="480" w:firstLineChars="200"/>
        <w:jc w:val="center"/>
        <w:rPr>
          <w:rFonts w:hint="eastAsia" w:ascii="宋体" w:hAnsi="宋体" w:eastAsia="宋体" w:cs="宋体"/>
          <w:sz w:val="24"/>
          <w:szCs w:val="24"/>
        </w:rPr>
      </w:pPr>
    </w:p>
    <w:p w14:paraId="7F19D232">
      <w:pPr>
        <w:spacing w:line="360" w:lineRule="auto"/>
        <w:ind w:right="560" w:firstLine="480" w:firstLineChars="200"/>
        <w:jc w:val="center"/>
        <w:rPr>
          <w:rFonts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078DE4A6">
      <w:pPr>
        <w:spacing w:line="360" w:lineRule="auto"/>
        <w:ind w:right="1040" w:firstLine="480" w:firstLineChars="200"/>
        <w:jc w:val="center"/>
        <w:rPr>
          <w:rFonts w:ascii="宋体" w:hAnsi="宋体" w:eastAsia="宋体" w:cs="宋体"/>
          <w:sz w:val="24"/>
          <w:szCs w:val="24"/>
        </w:rPr>
      </w:pPr>
      <w:r>
        <w:rPr>
          <w:rFonts w:hint="eastAsia" w:ascii="宋体" w:hAnsi="宋体" w:eastAsia="宋体" w:cs="宋体"/>
          <w:sz w:val="24"/>
          <w:szCs w:val="24"/>
        </w:rPr>
        <w:t>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6305E206">
      <w:pPr>
        <w:spacing w:line="360" w:lineRule="auto"/>
        <w:ind w:right="560" w:firstLine="2400" w:firstLineChars="1000"/>
        <w:rPr>
          <w:rFonts w:ascii="宋体" w:hAnsi="宋体" w:eastAsia="宋体" w:cs="宋体"/>
          <w:sz w:val="24"/>
          <w:szCs w:val="24"/>
        </w:rPr>
      </w:pPr>
      <w:r>
        <w:rPr>
          <w:rFonts w:hint="eastAsia" w:ascii="宋体" w:hAnsi="宋体" w:eastAsia="宋体" w:cs="宋体"/>
          <w:sz w:val="24"/>
          <w:szCs w:val="24"/>
        </w:rPr>
        <w:t>法定代表人身份证号码：</w:t>
      </w:r>
      <w:r>
        <w:rPr>
          <w:rFonts w:hint="eastAsia" w:ascii="宋体" w:hAnsi="宋体" w:eastAsia="宋体" w:cs="宋体"/>
          <w:sz w:val="24"/>
          <w:szCs w:val="24"/>
          <w:u w:val="single"/>
        </w:rPr>
        <w:t xml:space="preserve">                      </w:t>
      </w:r>
    </w:p>
    <w:p w14:paraId="7FC2E165">
      <w:pPr>
        <w:spacing w:line="360" w:lineRule="auto"/>
        <w:ind w:right="560" w:firstLine="2400" w:firstLineChars="1000"/>
        <w:rPr>
          <w:rFonts w:hint="eastAsia" w:ascii="宋体" w:hAnsi="宋体" w:eastAsia="宋体"/>
          <w:color w:val="000000"/>
          <w:sz w:val="24"/>
          <w:highlight w:val="none"/>
          <w:u w:val="single"/>
        </w:rPr>
      </w:pPr>
      <w:r>
        <w:rPr>
          <w:rFonts w:hint="eastAsia" w:ascii="宋体" w:hAnsi="宋体" w:eastAsia="宋体"/>
          <w:color w:val="000000"/>
          <w:sz w:val="24"/>
          <w:highlight w:val="none"/>
        </w:rPr>
        <w:t>委托代理人：</w:t>
      </w:r>
      <w:r>
        <w:rPr>
          <w:rFonts w:hint="eastAsia" w:ascii="宋体" w:hAnsi="宋体" w:eastAsia="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r>
        <w:rPr>
          <w:rFonts w:hint="eastAsia" w:ascii="宋体" w:hAnsi="宋体" w:eastAsia="宋体"/>
          <w:color w:val="000000"/>
          <w:sz w:val="24"/>
          <w:highlight w:val="none"/>
          <w:u w:val="single"/>
        </w:rPr>
        <w:t xml:space="preserve"> </w:t>
      </w:r>
    </w:p>
    <w:p w14:paraId="2AAD3E60">
      <w:pPr>
        <w:spacing w:line="360" w:lineRule="auto"/>
        <w:ind w:right="560" w:firstLine="2400" w:firstLineChars="1000"/>
        <w:rPr>
          <w:rFonts w:hint="eastAsia" w:ascii="宋体" w:hAnsi="宋体" w:eastAsia="宋体" w:cs="宋体"/>
          <w:sz w:val="24"/>
          <w:szCs w:val="24"/>
          <w:u w:val="single"/>
        </w:rPr>
      </w:pPr>
      <w:r>
        <w:rPr>
          <w:rFonts w:hint="eastAsia" w:ascii="宋体" w:hAnsi="宋体" w:eastAsia="宋体" w:cs="宋体"/>
          <w:sz w:val="24"/>
          <w:szCs w:val="24"/>
        </w:rPr>
        <w:t>委托人身份证号码：</w:t>
      </w:r>
      <w:r>
        <w:rPr>
          <w:rFonts w:hint="eastAsia" w:ascii="宋体" w:hAnsi="宋体" w:eastAsia="宋体" w:cs="宋体"/>
          <w:sz w:val="24"/>
          <w:szCs w:val="24"/>
          <w:u w:val="single"/>
        </w:rPr>
        <w:t xml:space="preserve">                          </w:t>
      </w:r>
    </w:p>
    <w:p w14:paraId="7F249122">
      <w:pPr>
        <w:spacing w:line="360" w:lineRule="auto"/>
        <w:ind w:right="560" w:firstLine="2400" w:firstLineChars="1000"/>
        <w:rPr>
          <w:rFonts w:ascii="宋体" w:hAnsi="宋体" w:eastAsia="宋体" w:cs="宋体"/>
          <w:sz w:val="24"/>
          <w:szCs w:val="24"/>
          <w:u w:val="single"/>
        </w:rPr>
      </w:pPr>
      <w:r>
        <w:rPr>
          <w:rFonts w:hint="eastAsia" w:ascii="宋体" w:hAnsi="宋体" w:eastAsia="宋体" w:cs="宋体"/>
          <w:sz w:val="24"/>
          <w:szCs w:val="24"/>
        </w:rPr>
        <w:t>委托人</w:t>
      </w:r>
      <w:r>
        <w:rPr>
          <w:rFonts w:hint="eastAsia" w:ascii="宋体" w:hAnsi="宋体" w:cs="宋体"/>
          <w:sz w:val="24"/>
          <w:szCs w:val="24"/>
          <w:lang w:eastAsia="zh-CN"/>
        </w:rPr>
        <w:t>联系方式</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75B241E7">
      <w:pPr>
        <w:pStyle w:val="3"/>
      </w:pPr>
    </w:p>
    <w:p w14:paraId="46467092">
      <w:pPr>
        <w:ind w:firstLine="4080" w:firstLineChars="17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40A5FD8">
      <w:pPr>
        <w:rPr>
          <w:rFonts w:ascii="宋体" w:hAnsi="宋体" w:eastAsia="宋体" w:cs="宋体"/>
          <w:sz w:val="24"/>
          <w:szCs w:val="24"/>
        </w:rPr>
      </w:pPr>
    </w:p>
    <w:p w14:paraId="4D6982A7">
      <w:pPr>
        <w:jc w:val="center"/>
        <w:rPr>
          <w:rFonts w:ascii="宋体" w:hAnsi="宋体" w:eastAsia="宋体" w:cs="宋体"/>
          <w:sz w:val="24"/>
          <w:szCs w:val="24"/>
        </w:rPr>
      </w:pPr>
    </w:p>
    <w:p w14:paraId="4044439D">
      <w:pPr>
        <w:tabs>
          <w:tab w:val="left" w:pos="1080"/>
        </w:tabs>
        <w:spacing w:line="400" w:lineRule="exact"/>
        <w:jc w:val="center"/>
        <w:outlineLvl w:val="1"/>
        <w:rPr>
          <w:rFonts w:ascii="宋体" w:hAnsi="宋体" w:eastAsia="宋体" w:cs="宋体"/>
          <w:b/>
          <w:color w:val="auto"/>
          <w:sz w:val="24"/>
          <w:szCs w:val="24"/>
        </w:rPr>
      </w:pPr>
      <w:bookmarkStart w:id="1092" w:name="_Toc30564"/>
      <w:bookmarkStart w:id="1093" w:name="_Toc489602193"/>
      <w:bookmarkStart w:id="1094" w:name="_Toc22922"/>
      <w:bookmarkStart w:id="1095" w:name="_Toc463691051"/>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rPr>
        <w:t>、投标保证金</w:t>
      </w:r>
      <w:bookmarkEnd w:id="1092"/>
      <w:bookmarkEnd w:id="1093"/>
      <w:bookmarkEnd w:id="1094"/>
      <w:bookmarkEnd w:id="1095"/>
    </w:p>
    <w:p w14:paraId="046E4E39">
      <w:pPr>
        <w:tabs>
          <w:tab w:val="left" w:pos="1080"/>
        </w:tabs>
        <w:spacing w:line="600" w:lineRule="exact"/>
        <w:ind w:firstLine="480" w:firstLineChars="200"/>
        <w:rPr>
          <w:rFonts w:ascii="宋体" w:hAnsi="宋体" w:eastAsia="宋体" w:cs="宋体"/>
          <w:sz w:val="24"/>
          <w:szCs w:val="24"/>
        </w:rPr>
      </w:pPr>
      <w:r>
        <w:rPr>
          <w:rFonts w:hint="eastAsia" w:ascii="宋体" w:hAnsi="宋体" w:eastAsia="宋体"/>
          <w:color w:val="auto"/>
          <w:sz w:val="24"/>
          <w:szCs w:val="24"/>
        </w:rPr>
        <w:t>（附企业基本账户开户许可证、行号、保证金转账凭证扫描件或投标保函扫描件</w:t>
      </w:r>
      <w:r>
        <w:rPr>
          <w:rFonts w:hint="eastAsia" w:ascii="宋体" w:hAnsi="宋体" w:eastAsia="宋体"/>
          <w:sz w:val="24"/>
          <w:szCs w:val="24"/>
        </w:rPr>
        <w:t>）</w:t>
      </w:r>
    </w:p>
    <w:p w14:paraId="071E4DDC">
      <w:pPr>
        <w:jc w:val="both"/>
        <w:rPr>
          <w:rFonts w:ascii="宋体" w:hAnsi="宋体" w:eastAsia="宋体" w:cs="宋体"/>
          <w:sz w:val="24"/>
          <w:szCs w:val="24"/>
        </w:rPr>
      </w:pPr>
    </w:p>
    <w:p w14:paraId="69789C52">
      <w:pPr>
        <w:jc w:val="center"/>
        <w:rPr>
          <w:rFonts w:ascii="宋体" w:hAnsi="宋体" w:eastAsia="宋体" w:cs="宋体"/>
          <w:sz w:val="24"/>
          <w:szCs w:val="24"/>
        </w:rPr>
      </w:pPr>
    </w:p>
    <w:p w14:paraId="0B0C5630">
      <w:pPr>
        <w:jc w:val="center"/>
        <w:rPr>
          <w:rFonts w:ascii="宋体" w:hAnsi="宋体" w:eastAsia="宋体" w:cs="宋体"/>
          <w:sz w:val="24"/>
          <w:szCs w:val="24"/>
        </w:rPr>
      </w:pPr>
    </w:p>
    <w:p w14:paraId="20CAB91A">
      <w:pPr>
        <w:jc w:val="center"/>
        <w:rPr>
          <w:rFonts w:ascii="宋体" w:hAnsi="宋体" w:eastAsia="宋体" w:cs="宋体"/>
          <w:sz w:val="24"/>
          <w:szCs w:val="24"/>
        </w:rPr>
      </w:pPr>
    </w:p>
    <w:p w14:paraId="49EA1E9F">
      <w:pPr>
        <w:jc w:val="center"/>
        <w:rPr>
          <w:rFonts w:ascii="宋体" w:hAnsi="宋体" w:eastAsia="宋体" w:cs="宋体"/>
          <w:sz w:val="24"/>
          <w:szCs w:val="24"/>
        </w:rPr>
      </w:pPr>
    </w:p>
    <w:p w14:paraId="61C8F64F">
      <w:pPr>
        <w:jc w:val="center"/>
        <w:rPr>
          <w:rFonts w:ascii="宋体" w:hAnsi="宋体" w:eastAsia="宋体" w:cs="宋体"/>
          <w:sz w:val="24"/>
          <w:szCs w:val="24"/>
        </w:rPr>
      </w:pPr>
    </w:p>
    <w:p w14:paraId="01990D7E">
      <w:pPr>
        <w:jc w:val="center"/>
        <w:rPr>
          <w:rFonts w:ascii="宋体" w:hAnsi="宋体" w:eastAsia="宋体" w:cs="宋体"/>
          <w:sz w:val="24"/>
          <w:szCs w:val="24"/>
        </w:rPr>
      </w:pPr>
    </w:p>
    <w:p w14:paraId="493977D9">
      <w:pPr>
        <w:jc w:val="center"/>
        <w:rPr>
          <w:rFonts w:ascii="宋体" w:hAnsi="宋体" w:eastAsia="宋体" w:cs="宋体"/>
          <w:sz w:val="24"/>
          <w:szCs w:val="24"/>
        </w:rPr>
      </w:pPr>
    </w:p>
    <w:p w14:paraId="5B590C6F">
      <w:pPr>
        <w:jc w:val="center"/>
        <w:rPr>
          <w:rFonts w:ascii="宋体" w:hAnsi="宋体" w:eastAsia="宋体" w:cs="宋体"/>
          <w:sz w:val="24"/>
          <w:szCs w:val="24"/>
        </w:rPr>
      </w:pPr>
    </w:p>
    <w:p w14:paraId="698C1674">
      <w:pPr>
        <w:jc w:val="center"/>
        <w:rPr>
          <w:rFonts w:ascii="宋体" w:hAnsi="宋体" w:eastAsia="宋体" w:cs="宋体"/>
          <w:sz w:val="24"/>
          <w:szCs w:val="24"/>
        </w:rPr>
      </w:pPr>
    </w:p>
    <w:p w14:paraId="380CEC1D">
      <w:pPr>
        <w:rPr>
          <w:rFonts w:ascii="宋体" w:hAnsi="宋体" w:eastAsia="宋体" w:cs="宋体"/>
          <w:sz w:val="24"/>
          <w:szCs w:val="24"/>
        </w:rPr>
      </w:pPr>
    </w:p>
    <w:p w14:paraId="2A1865F9">
      <w:pPr>
        <w:rPr>
          <w:rFonts w:ascii="宋体" w:hAnsi="宋体" w:eastAsia="宋体" w:cs="宋体"/>
          <w:sz w:val="24"/>
          <w:szCs w:val="24"/>
        </w:rPr>
      </w:pPr>
    </w:p>
    <w:p w14:paraId="014D0C09">
      <w:pPr>
        <w:rPr>
          <w:rFonts w:ascii="宋体" w:hAnsi="宋体" w:eastAsia="宋体" w:cs="宋体"/>
          <w:sz w:val="24"/>
          <w:szCs w:val="24"/>
        </w:rPr>
      </w:pPr>
    </w:p>
    <w:p w14:paraId="0A83E7DE">
      <w:pPr>
        <w:jc w:val="center"/>
        <w:outlineLvl w:val="1"/>
        <w:rPr>
          <w:rFonts w:ascii="宋体" w:hAnsi="宋体" w:eastAsia="宋体" w:cs="宋体"/>
          <w:b/>
          <w:sz w:val="24"/>
          <w:szCs w:val="24"/>
        </w:rPr>
      </w:pPr>
      <w:bookmarkStart w:id="1096" w:name="_Toc463691052"/>
      <w:bookmarkStart w:id="1097" w:name="_Toc11456"/>
      <w:bookmarkStart w:id="1098" w:name="_Toc4084"/>
      <w:r>
        <w:rPr>
          <w:rFonts w:hint="eastAsia" w:ascii="宋体" w:hAnsi="宋体" w:eastAsia="宋体" w:cs="宋体"/>
          <w:sz w:val="24"/>
          <w:szCs w:val="24"/>
        </w:rPr>
        <w:br w:type="page"/>
      </w:r>
      <w:bookmarkStart w:id="1099" w:name="_Toc26331"/>
      <w:bookmarkStart w:id="1100" w:name="_Toc489602194"/>
      <w:bookmarkStart w:id="1101" w:name="_Toc1037"/>
      <w:bookmarkStart w:id="1102" w:name="_Toc6299"/>
      <w:r>
        <w:rPr>
          <w:rFonts w:hint="eastAsia" w:ascii="宋体" w:hAnsi="宋体" w:cs="宋体"/>
          <w:b/>
          <w:sz w:val="24"/>
          <w:szCs w:val="24"/>
          <w:lang w:val="en-US" w:eastAsia="zh-CN"/>
        </w:rPr>
        <w:t>五</w:t>
      </w:r>
      <w:r>
        <w:rPr>
          <w:rFonts w:hint="eastAsia" w:ascii="宋体" w:hAnsi="宋体" w:eastAsia="宋体" w:cs="宋体"/>
          <w:b/>
          <w:sz w:val="24"/>
          <w:szCs w:val="24"/>
        </w:rPr>
        <w:t>、</w:t>
      </w:r>
      <w:bookmarkEnd w:id="1096"/>
      <w:r>
        <w:rPr>
          <w:rFonts w:hint="eastAsia" w:ascii="宋体" w:hAnsi="宋体" w:eastAsia="宋体" w:cs="宋体"/>
          <w:b/>
          <w:sz w:val="24"/>
          <w:szCs w:val="24"/>
        </w:rPr>
        <w:t>已标价工程量清单</w:t>
      </w:r>
      <w:bookmarkEnd w:id="1097"/>
      <w:bookmarkEnd w:id="1098"/>
      <w:bookmarkEnd w:id="1099"/>
      <w:bookmarkEnd w:id="1100"/>
      <w:bookmarkEnd w:id="1101"/>
      <w:bookmarkEnd w:id="1102"/>
    </w:p>
    <w:p w14:paraId="2E021C23">
      <w:pPr>
        <w:spacing w:line="480" w:lineRule="auto"/>
        <w:jc w:val="center"/>
        <w:rPr>
          <w:rFonts w:ascii="宋体" w:hAnsi="宋体" w:eastAsia="宋体" w:cs="宋体"/>
          <w:sz w:val="24"/>
          <w:szCs w:val="24"/>
        </w:rPr>
      </w:pPr>
    </w:p>
    <w:p w14:paraId="0416153F">
      <w:pPr>
        <w:spacing w:line="480" w:lineRule="auto"/>
        <w:jc w:val="center"/>
        <w:rPr>
          <w:rFonts w:ascii="宋体" w:hAnsi="宋体" w:eastAsia="宋体" w:cs="宋体"/>
          <w:sz w:val="24"/>
          <w:szCs w:val="24"/>
        </w:rPr>
      </w:pPr>
    </w:p>
    <w:p w14:paraId="685A3A1F">
      <w:pPr>
        <w:spacing w:line="480" w:lineRule="auto"/>
        <w:jc w:val="center"/>
        <w:rPr>
          <w:rFonts w:ascii="宋体" w:hAnsi="宋体" w:eastAsia="宋体" w:cs="宋体"/>
          <w:sz w:val="24"/>
          <w:szCs w:val="24"/>
        </w:rPr>
      </w:pPr>
    </w:p>
    <w:p w14:paraId="4B0CE355">
      <w:pPr>
        <w:spacing w:line="480" w:lineRule="auto"/>
        <w:jc w:val="center"/>
        <w:rPr>
          <w:rFonts w:ascii="宋体" w:hAnsi="宋体" w:eastAsia="宋体" w:cs="宋体"/>
          <w:sz w:val="24"/>
          <w:szCs w:val="24"/>
        </w:rPr>
      </w:pPr>
    </w:p>
    <w:p w14:paraId="24319F14">
      <w:pPr>
        <w:spacing w:line="480" w:lineRule="auto"/>
        <w:jc w:val="center"/>
        <w:rPr>
          <w:rFonts w:ascii="宋体" w:hAnsi="宋体" w:eastAsia="宋体" w:cs="宋体"/>
          <w:sz w:val="24"/>
          <w:szCs w:val="24"/>
        </w:rPr>
      </w:pPr>
    </w:p>
    <w:p w14:paraId="5FACE922">
      <w:pPr>
        <w:spacing w:line="480" w:lineRule="auto"/>
        <w:jc w:val="center"/>
        <w:rPr>
          <w:rFonts w:ascii="宋体" w:hAnsi="宋体" w:eastAsia="宋体" w:cs="宋体"/>
          <w:sz w:val="24"/>
          <w:szCs w:val="24"/>
        </w:rPr>
      </w:pPr>
    </w:p>
    <w:p w14:paraId="0ED6AF11">
      <w:pPr>
        <w:spacing w:line="480" w:lineRule="auto"/>
        <w:jc w:val="center"/>
        <w:rPr>
          <w:rFonts w:ascii="宋体" w:hAnsi="宋体" w:eastAsia="宋体" w:cs="宋体"/>
          <w:sz w:val="24"/>
          <w:szCs w:val="24"/>
        </w:rPr>
      </w:pPr>
    </w:p>
    <w:p w14:paraId="13ABB55E">
      <w:pPr>
        <w:spacing w:line="480" w:lineRule="auto"/>
        <w:jc w:val="center"/>
        <w:rPr>
          <w:rFonts w:ascii="宋体" w:hAnsi="宋体" w:eastAsia="宋体" w:cs="宋体"/>
          <w:sz w:val="24"/>
          <w:szCs w:val="24"/>
        </w:rPr>
      </w:pPr>
    </w:p>
    <w:p w14:paraId="088431E1">
      <w:pPr>
        <w:spacing w:line="480" w:lineRule="auto"/>
        <w:jc w:val="center"/>
        <w:rPr>
          <w:rFonts w:ascii="宋体" w:hAnsi="宋体" w:eastAsia="宋体" w:cs="宋体"/>
          <w:sz w:val="24"/>
          <w:szCs w:val="24"/>
        </w:rPr>
      </w:pPr>
    </w:p>
    <w:p w14:paraId="772FAB19">
      <w:pPr>
        <w:spacing w:line="480" w:lineRule="auto"/>
        <w:jc w:val="center"/>
        <w:rPr>
          <w:rFonts w:ascii="宋体" w:hAnsi="宋体" w:eastAsia="宋体" w:cs="宋体"/>
          <w:sz w:val="24"/>
          <w:szCs w:val="24"/>
        </w:rPr>
      </w:pPr>
    </w:p>
    <w:p w14:paraId="3787E98E">
      <w:pPr>
        <w:spacing w:line="480" w:lineRule="auto"/>
        <w:jc w:val="center"/>
        <w:rPr>
          <w:rFonts w:ascii="宋体" w:hAnsi="宋体" w:eastAsia="宋体" w:cs="宋体"/>
          <w:sz w:val="24"/>
          <w:szCs w:val="24"/>
        </w:rPr>
      </w:pPr>
    </w:p>
    <w:p w14:paraId="253621DC">
      <w:pPr>
        <w:spacing w:line="480" w:lineRule="auto"/>
        <w:jc w:val="center"/>
        <w:rPr>
          <w:rFonts w:ascii="宋体" w:hAnsi="宋体" w:eastAsia="宋体" w:cs="宋体"/>
          <w:sz w:val="24"/>
          <w:szCs w:val="24"/>
        </w:rPr>
      </w:pPr>
    </w:p>
    <w:p w14:paraId="1EADE6EC">
      <w:pPr>
        <w:spacing w:line="480" w:lineRule="auto"/>
        <w:jc w:val="center"/>
        <w:rPr>
          <w:rFonts w:ascii="宋体" w:hAnsi="宋体" w:eastAsia="宋体" w:cs="宋体"/>
          <w:sz w:val="24"/>
          <w:szCs w:val="24"/>
        </w:rPr>
      </w:pPr>
    </w:p>
    <w:p w14:paraId="072EB3DC">
      <w:pPr>
        <w:spacing w:line="480" w:lineRule="auto"/>
        <w:jc w:val="center"/>
        <w:rPr>
          <w:rFonts w:ascii="宋体" w:hAnsi="宋体" w:eastAsia="宋体" w:cs="宋体"/>
          <w:sz w:val="24"/>
          <w:szCs w:val="24"/>
        </w:rPr>
      </w:pPr>
    </w:p>
    <w:p w14:paraId="1C147A68">
      <w:pPr>
        <w:spacing w:line="480" w:lineRule="auto"/>
        <w:jc w:val="center"/>
        <w:rPr>
          <w:rFonts w:ascii="宋体" w:hAnsi="宋体" w:eastAsia="宋体" w:cs="宋体"/>
          <w:sz w:val="24"/>
          <w:szCs w:val="24"/>
        </w:rPr>
      </w:pPr>
    </w:p>
    <w:p w14:paraId="4CF52142">
      <w:pPr>
        <w:spacing w:line="480" w:lineRule="auto"/>
        <w:jc w:val="center"/>
        <w:rPr>
          <w:rFonts w:ascii="宋体" w:hAnsi="宋体" w:eastAsia="宋体" w:cs="宋体"/>
          <w:sz w:val="24"/>
          <w:szCs w:val="24"/>
        </w:rPr>
      </w:pPr>
    </w:p>
    <w:p w14:paraId="60CEFD71">
      <w:pPr>
        <w:spacing w:line="480" w:lineRule="auto"/>
        <w:jc w:val="center"/>
        <w:rPr>
          <w:rFonts w:ascii="宋体" w:hAnsi="宋体" w:eastAsia="宋体" w:cs="宋体"/>
          <w:sz w:val="24"/>
          <w:szCs w:val="24"/>
        </w:rPr>
      </w:pPr>
    </w:p>
    <w:p w14:paraId="70D1919E">
      <w:pPr>
        <w:widowControl/>
        <w:jc w:val="left"/>
        <w:rPr>
          <w:rFonts w:hint="eastAsia" w:ascii="宋体" w:hAnsi="宋体" w:eastAsia="宋体" w:cs="宋体"/>
          <w:b/>
          <w:sz w:val="28"/>
          <w:szCs w:val="28"/>
          <w:lang w:eastAsia="zh-CN"/>
        </w:rPr>
      </w:pPr>
      <w:r>
        <w:rPr>
          <w:rFonts w:ascii="宋体" w:hAnsi="宋体" w:eastAsia="宋体" w:cs="宋体"/>
          <w:sz w:val="24"/>
          <w:szCs w:val="24"/>
        </w:rPr>
        <w:br w:type="page"/>
      </w:r>
      <w:bookmarkStart w:id="1103" w:name="_Toc489602195"/>
      <w:bookmarkStart w:id="1104" w:name="_Toc7039"/>
      <w:bookmarkStart w:id="1105" w:name="_Toc29705"/>
      <w:r>
        <w:rPr>
          <w:rFonts w:hint="eastAsia" w:ascii="宋体" w:hAnsi="宋体" w:cs="宋体"/>
          <w:sz w:val="24"/>
          <w:szCs w:val="24"/>
          <w:lang w:val="en-US" w:eastAsia="zh-CN"/>
        </w:rPr>
        <w:t xml:space="preserve">               </w:t>
      </w:r>
      <w:r>
        <w:rPr>
          <w:rFonts w:hint="eastAsia" w:ascii="宋体" w:hAnsi="宋体" w:cs="宋体"/>
          <w:sz w:val="28"/>
          <w:szCs w:val="28"/>
          <w:lang w:val="en-US" w:eastAsia="zh-CN"/>
        </w:rPr>
        <w:t xml:space="preserve">  六</w:t>
      </w:r>
      <w:r>
        <w:rPr>
          <w:rFonts w:hint="eastAsia" w:ascii="宋体" w:hAnsi="宋体" w:eastAsia="宋体" w:cs="宋体"/>
          <w:b/>
          <w:sz w:val="28"/>
          <w:szCs w:val="28"/>
        </w:rPr>
        <w:t>、施工组织设计</w:t>
      </w:r>
      <w:bookmarkEnd w:id="1103"/>
      <w:bookmarkEnd w:id="1104"/>
      <w:bookmarkEnd w:id="1105"/>
      <w:r>
        <w:rPr>
          <w:rFonts w:hint="eastAsia" w:ascii="宋体" w:hAnsi="宋体" w:cs="宋体"/>
          <w:b/>
          <w:sz w:val="28"/>
          <w:szCs w:val="28"/>
          <w:lang w:eastAsia="zh-CN"/>
        </w:rPr>
        <w:t>（格式自拟）</w:t>
      </w:r>
    </w:p>
    <w:p w14:paraId="57304298">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投标人应根据招标文件和对现场的勘察情况，采用文字并结合图表形式， 参考以下要点编制本工程的施工组织设计：</w:t>
      </w:r>
    </w:p>
    <w:p w14:paraId="38885544">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主要施工方案及技术措施；</w:t>
      </w:r>
    </w:p>
    <w:p w14:paraId="186C87A0">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质量管理体系与措施和创优计划；</w:t>
      </w:r>
    </w:p>
    <w:p w14:paraId="4DC02301">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安全管理体系和措施计划；</w:t>
      </w:r>
    </w:p>
    <w:p w14:paraId="2B340B76">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文明施工、环境保护管理体系及施工现场扬尘治理措施；</w:t>
      </w:r>
    </w:p>
    <w:p w14:paraId="41E70431">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项目组织管理机构；</w:t>
      </w:r>
    </w:p>
    <w:p w14:paraId="3663BAB4">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工期保证措施；</w:t>
      </w:r>
    </w:p>
    <w:p w14:paraId="3959A9DE">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拟投入资源配备计划（包括保障进度计划需要的主要施工机械设备、劳动力需求计划及保证措施、材料设备进场计划及其他保证措施等）；</w:t>
      </w:r>
    </w:p>
    <w:p w14:paraId="332B343C">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施工进度表或网络计划图及保证措施（包括以横道图或标明关键线路的网络进度计划）；</w:t>
      </w:r>
    </w:p>
    <w:p w14:paraId="50E51058">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施工总平面布置图（投标人应递交一份施工总平面图，绘出现场临时设施布置图表并附文字说明）；</w:t>
      </w:r>
    </w:p>
    <w:p w14:paraId="51F4C80F">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技术创新的应用实施措施；</w:t>
      </w:r>
    </w:p>
    <w:p w14:paraId="5CF8CE99">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采用新工艺、新技术、新设备、新材料、BIM 的采用程度，其在确保质量、降低成本、缩短工期、减轻劳动强度、提高工效等方面的作用与发包人、监理及设计人的配合；</w:t>
      </w:r>
    </w:p>
    <w:p w14:paraId="22ED0A67">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施工现场实施信息化监控和数据处理（企业具备信息化管理平台，能够使工程管理者对现场实施监控和数据处理）；</w:t>
      </w:r>
    </w:p>
    <w:p w14:paraId="3FC6D1BC">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风险管理措施（风险防控管理措施齐全，风险预控符合规范要求，风险控制要点定位准确，各阶段风险控制及应急措施得力）；</w:t>
      </w:r>
    </w:p>
    <w:p w14:paraId="5F3B4BAA">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冬季和雨季施工方案；</w:t>
      </w:r>
    </w:p>
    <w:p w14:paraId="3B12EF98">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成品保护和工程保修工作的管理措施和承诺；</w:t>
      </w:r>
    </w:p>
    <w:p w14:paraId="18950458">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对总包管理的认识以及对专业分包工程的配合、协调、管理、服务方案；</w:t>
      </w:r>
    </w:p>
    <w:p w14:paraId="6DB7A899">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在节能减排、绿色施工、工艺创新方面针对本工程有具体措施或企业自有创新技术；</w:t>
      </w:r>
    </w:p>
    <w:p w14:paraId="3A442291">
      <w:pPr>
        <w:widowControl w:val="0"/>
        <w:wordWrap/>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招标文件规定的其他内容。</w:t>
      </w:r>
    </w:p>
    <w:p w14:paraId="2827D539">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2.施工组织设计除采用文字表述外可附下列图表，图表及格式要求附后。</w:t>
      </w:r>
    </w:p>
    <w:p w14:paraId="479F1A75">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附表一 拟投入本标段的主要施工设备表</w:t>
      </w:r>
    </w:p>
    <w:p w14:paraId="144B70E2">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附表二 拟配备本标段的试验和检测仪器设备表</w:t>
      </w:r>
    </w:p>
    <w:p w14:paraId="19E5F0AB">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附表三 劳动力计划表</w:t>
      </w:r>
    </w:p>
    <w:p w14:paraId="71377420">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附表四 计划开、竣工日期和施工进度网络图</w:t>
      </w:r>
    </w:p>
    <w:p w14:paraId="03B3A43F">
      <w:pPr>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附表五 施工总平面图</w:t>
      </w:r>
      <w:r>
        <w:rPr>
          <w:rFonts w:ascii="宋体" w:hAnsi="宋体" w:eastAsia="宋体"/>
          <w:sz w:val="24"/>
          <w:szCs w:val="24"/>
        </w:rPr>
        <w:br w:type="page"/>
      </w:r>
      <w:bookmarkStart w:id="1106" w:name="_Toc489602196"/>
      <w:bookmarkStart w:id="1107" w:name="_Toc23198"/>
      <w:bookmarkStart w:id="1108" w:name="_Toc22265"/>
      <w:r>
        <w:rPr>
          <w:rFonts w:hint="eastAsia" w:ascii="宋体" w:hAnsi="宋体" w:eastAsia="宋体" w:cs="宋体"/>
          <w:b/>
          <w:sz w:val="24"/>
          <w:szCs w:val="24"/>
        </w:rPr>
        <w:t>附表一：拟投入本标段的主要施工设备表</w:t>
      </w:r>
      <w:bookmarkEnd w:id="1106"/>
      <w:bookmarkEnd w:id="1107"/>
      <w:bookmarkEnd w:id="1108"/>
    </w:p>
    <w:tbl>
      <w:tblPr>
        <w:tblStyle w:val="20"/>
        <w:tblpPr w:leftFromText="180" w:rightFromText="180" w:vertAnchor="page" w:horzAnchor="page" w:tblpX="1433" w:tblpY="283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5"/>
        <w:gridCol w:w="920"/>
        <w:gridCol w:w="966"/>
        <w:gridCol w:w="868"/>
        <w:gridCol w:w="868"/>
        <w:gridCol w:w="1332"/>
        <w:gridCol w:w="868"/>
        <w:gridCol w:w="984"/>
        <w:gridCol w:w="752"/>
      </w:tblGrid>
      <w:tr w14:paraId="1EC3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Align w:val="center"/>
          </w:tcPr>
          <w:p w14:paraId="6237553E">
            <w:pPr>
              <w:rPr>
                <w:rFonts w:ascii="宋体" w:hAnsi="宋体" w:eastAsia="宋体" w:cs="宋体"/>
                <w:sz w:val="24"/>
                <w:szCs w:val="24"/>
              </w:rPr>
            </w:pPr>
            <w:r>
              <w:rPr>
                <w:rFonts w:hint="eastAsia" w:ascii="宋体" w:hAnsi="宋体" w:eastAsia="宋体" w:cs="宋体"/>
                <w:sz w:val="24"/>
                <w:szCs w:val="24"/>
              </w:rPr>
              <w:t>序号</w:t>
            </w:r>
          </w:p>
        </w:tc>
        <w:tc>
          <w:tcPr>
            <w:tcW w:w="765" w:type="dxa"/>
            <w:vAlign w:val="center"/>
          </w:tcPr>
          <w:p w14:paraId="2E230C49">
            <w:pPr>
              <w:jc w:val="center"/>
              <w:rPr>
                <w:rFonts w:ascii="宋体" w:hAnsi="宋体" w:eastAsia="宋体" w:cs="宋体"/>
                <w:sz w:val="24"/>
                <w:szCs w:val="24"/>
              </w:rPr>
            </w:pPr>
            <w:r>
              <w:rPr>
                <w:rFonts w:hint="eastAsia" w:ascii="宋体" w:hAnsi="宋体" w:eastAsia="宋体" w:cs="宋体"/>
                <w:sz w:val="24"/>
                <w:szCs w:val="24"/>
              </w:rPr>
              <w:t>设备名称</w:t>
            </w:r>
          </w:p>
        </w:tc>
        <w:tc>
          <w:tcPr>
            <w:tcW w:w="920" w:type="dxa"/>
            <w:vAlign w:val="center"/>
          </w:tcPr>
          <w:p w14:paraId="17D7AA74">
            <w:pPr>
              <w:jc w:val="center"/>
              <w:rPr>
                <w:rFonts w:ascii="宋体" w:hAnsi="宋体" w:eastAsia="宋体" w:cs="宋体"/>
                <w:sz w:val="24"/>
                <w:szCs w:val="24"/>
              </w:rPr>
            </w:pPr>
            <w:r>
              <w:rPr>
                <w:rFonts w:hint="eastAsia" w:ascii="宋体" w:hAnsi="宋体" w:eastAsia="宋体" w:cs="宋体"/>
                <w:sz w:val="24"/>
                <w:szCs w:val="24"/>
              </w:rPr>
              <w:t>型号规格</w:t>
            </w:r>
          </w:p>
        </w:tc>
        <w:tc>
          <w:tcPr>
            <w:tcW w:w="966" w:type="dxa"/>
            <w:vAlign w:val="center"/>
          </w:tcPr>
          <w:p w14:paraId="009C53D9">
            <w:pPr>
              <w:jc w:val="center"/>
              <w:rPr>
                <w:rFonts w:ascii="宋体" w:hAnsi="宋体" w:eastAsia="宋体" w:cs="宋体"/>
                <w:sz w:val="24"/>
                <w:szCs w:val="24"/>
              </w:rPr>
            </w:pPr>
            <w:r>
              <w:rPr>
                <w:rFonts w:hint="eastAsia" w:ascii="宋体" w:hAnsi="宋体" w:eastAsia="宋体" w:cs="宋体"/>
                <w:sz w:val="24"/>
                <w:szCs w:val="24"/>
              </w:rPr>
              <w:t>数量</w:t>
            </w:r>
          </w:p>
        </w:tc>
        <w:tc>
          <w:tcPr>
            <w:tcW w:w="868" w:type="dxa"/>
            <w:vAlign w:val="center"/>
          </w:tcPr>
          <w:p w14:paraId="505C9EB4">
            <w:pPr>
              <w:jc w:val="center"/>
              <w:rPr>
                <w:rFonts w:ascii="宋体" w:hAnsi="宋体" w:eastAsia="宋体" w:cs="宋体"/>
                <w:sz w:val="24"/>
                <w:szCs w:val="24"/>
              </w:rPr>
            </w:pPr>
            <w:r>
              <w:rPr>
                <w:rFonts w:hint="eastAsia" w:ascii="宋体" w:hAnsi="宋体" w:eastAsia="宋体" w:cs="宋体"/>
                <w:sz w:val="24"/>
                <w:szCs w:val="24"/>
              </w:rPr>
              <w:t>国别产地</w:t>
            </w:r>
          </w:p>
        </w:tc>
        <w:tc>
          <w:tcPr>
            <w:tcW w:w="868" w:type="dxa"/>
            <w:vAlign w:val="center"/>
          </w:tcPr>
          <w:p w14:paraId="67E4348A">
            <w:pPr>
              <w:jc w:val="center"/>
              <w:rPr>
                <w:rFonts w:ascii="宋体" w:hAnsi="宋体" w:eastAsia="宋体" w:cs="宋体"/>
                <w:sz w:val="24"/>
                <w:szCs w:val="24"/>
              </w:rPr>
            </w:pPr>
            <w:r>
              <w:rPr>
                <w:rFonts w:hint="eastAsia" w:ascii="宋体" w:hAnsi="宋体" w:eastAsia="宋体" w:cs="宋体"/>
                <w:sz w:val="24"/>
                <w:szCs w:val="24"/>
              </w:rPr>
              <w:t>制造年份</w:t>
            </w:r>
          </w:p>
        </w:tc>
        <w:tc>
          <w:tcPr>
            <w:tcW w:w="1332" w:type="dxa"/>
            <w:vAlign w:val="center"/>
          </w:tcPr>
          <w:p w14:paraId="0FA2B0CF">
            <w:pPr>
              <w:jc w:val="center"/>
              <w:rPr>
                <w:rFonts w:ascii="宋体" w:hAnsi="宋体" w:eastAsia="宋体" w:cs="宋体"/>
                <w:sz w:val="24"/>
                <w:szCs w:val="24"/>
              </w:rPr>
            </w:pPr>
            <w:r>
              <w:rPr>
                <w:rFonts w:hint="eastAsia" w:ascii="宋体" w:hAnsi="宋体" w:eastAsia="宋体" w:cs="宋体"/>
                <w:sz w:val="24"/>
                <w:szCs w:val="24"/>
              </w:rPr>
              <w:t>额定功率（KW）</w:t>
            </w:r>
          </w:p>
        </w:tc>
        <w:tc>
          <w:tcPr>
            <w:tcW w:w="868" w:type="dxa"/>
            <w:vAlign w:val="center"/>
          </w:tcPr>
          <w:p w14:paraId="327E9AAE">
            <w:pPr>
              <w:jc w:val="center"/>
              <w:rPr>
                <w:rFonts w:ascii="宋体" w:hAnsi="宋体" w:eastAsia="宋体" w:cs="宋体"/>
                <w:sz w:val="24"/>
                <w:szCs w:val="24"/>
              </w:rPr>
            </w:pPr>
            <w:r>
              <w:rPr>
                <w:rFonts w:hint="eastAsia" w:ascii="宋体" w:hAnsi="宋体" w:eastAsia="宋体" w:cs="宋体"/>
                <w:sz w:val="24"/>
                <w:szCs w:val="24"/>
              </w:rPr>
              <w:t>生产能力</w:t>
            </w:r>
          </w:p>
        </w:tc>
        <w:tc>
          <w:tcPr>
            <w:tcW w:w="984" w:type="dxa"/>
            <w:vAlign w:val="center"/>
          </w:tcPr>
          <w:p w14:paraId="217E408D">
            <w:pPr>
              <w:jc w:val="center"/>
              <w:rPr>
                <w:rFonts w:ascii="宋体" w:hAnsi="宋体" w:eastAsia="宋体" w:cs="宋体"/>
                <w:sz w:val="24"/>
                <w:szCs w:val="24"/>
              </w:rPr>
            </w:pPr>
            <w:r>
              <w:rPr>
                <w:rFonts w:hint="eastAsia" w:ascii="宋体" w:hAnsi="宋体" w:eastAsia="宋体" w:cs="宋体"/>
                <w:sz w:val="24"/>
                <w:szCs w:val="24"/>
              </w:rPr>
              <w:t>用于施工部位</w:t>
            </w:r>
          </w:p>
        </w:tc>
        <w:tc>
          <w:tcPr>
            <w:tcW w:w="752" w:type="dxa"/>
            <w:vAlign w:val="center"/>
          </w:tcPr>
          <w:p w14:paraId="1B2D88D3">
            <w:pPr>
              <w:jc w:val="center"/>
              <w:rPr>
                <w:rFonts w:ascii="宋体" w:hAnsi="宋体" w:eastAsia="宋体" w:cs="宋体"/>
                <w:sz w:val="24"/>
                <w:szCs w:val="24"/>
              </w:rPr>
            </w:pPr>
            <w:r>
              <w:rPr>
                <w:rFonts w:hint="eastAsia" w:ascii="宋体" w:hAnsi="宋体" w:eastAsia="宋体" w:cs="宋体"/>
                <w:sz w:val="24"/>
                <w:szCs w:val="24"/>
              </w:rPr>
              <w:t>备注</w:t>
            </w:r>
          </w:p>
        </w:tc>
      </w:tr>
      <w:tr w14:paraId="5695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5445E3F5">
            <w:pPr>
              <w:jc w:val="center"/>
              <w:rPr>
                <w:rFonts w:ascii="宋体" w:hAnsi="宋体" w:eastAsia="宋体" w:cs="宋体"/>
                <w:sz w:val="24"/>
                <w:szCs w:val="24"/>
              </w:rPr>
            </w:pPr>
          </w:p>
        </w:tc>
        <w:tc>
          <w:tcPr>
            <w:tcW w:w="765" w:type="dxa"/>
            <w:vAlign w:val="center"/>
          </w:tcPr>
          <w:p w14:paraId="43838E38">
            <w:pPr>
              <w:jc w:val="center"/>
              <w:rPr>
                <w:rFonts w:ascii="宋体" w:hAnsi="宋体" w:eastAsia="宋体" w:cs="宋体"/>
                <w:sz w:val="24"/>
                <w:szCs w:val="24"/>
              </w:rPr>
            </w:pPr>
          </w:p>
        </w:tc>
        <w:tc>
          <w:tcPr>
            <w:tcW w:w="920" w:type="dxa"/>
            <w:vAlign w:val="center"/>
          </w:tcPr>
          <w:p w14:paraId="42E3D746">
            <w:pPr>
              <w:jc w:val="center"/>
              <w:rPr>
                <w:rFonts w:ascii="宋体" w:hAnsi="宋体" w:eastAsia="宋体" w:cs="宋体"/>
                <w:sz w:val="24"/>
                <w:szCs w:val="24"/>
              </w:rPr>
            </w:pPr>
          </w:p>
        </w:tc>
        <w:tc>
          <w:tcPr>
            <w:tcW w:w="966" w:type="dxa"/>
            <w:vAlign w:val="center"/>
          </w:tcPr>
          <w:p w14:paraId="01F8F932">
            <w:pPr>
              <w:jc w:val="center"/>
              <w:rPr>
                <w:rFonts w:ascii="宋体" w:hAnsi="宋体" w:eastAsia="宋体" w:cs="宋体"/>
                <w:sz w:val="24"/>
                <w:szCs w:val="24"/>
              </w:rPr>
            </w:pPr>
          </w:p>
        </w:tc>
        <w:tc>
          <w:tcPr>
            <w:tcW w:w="868" w:type="dxa"/>
            <w:vAlign w:val="center"/>
          </w:tcPr>
          <w:p w14:paraId="73397717">
            <w:pPr>
              <w:jc w:val="center"/>
              <w:rPr>
                <w:rFonts w:ascii="宋体" w:hAnsi="宋体" w:eastAsia="宋体" w:cs="宋体"/>
                <w:sz w:val="24"/>
                <w:szCs w:val="24"/>
              </w:rPr>
            </w:pPr>
          </w:p>
        </w:tc>
        <w:tc>
          <w:tcPr>
            <w:tcW w:w="868" w:type="dxa"/>
            <w:vAlign w:val="center"/>
          </w:tcPr>
          <w:p w14:paraId="4CBC1CA4">
            <w:pPr>
              <w:jc w:val="center"/>
              <w:rPr>
                <w:rFonts w:ascii="宋体" w:hAnsi="宋体" w:eastAsia="宋体" w:cs="宋体"/>
                <w:sz w:val="24"/>
                <w:szCs w:val="24"/>
              </w:rPr>
            </w:pPr>
          </w:p>
        </w:tc>
        <w:tc>
          <w:tcPr>
            <w:tcW w:w="1332" w:type="dxa"/>
            <w:vAlign w:val="center"/>
          </w:tcPr>
          <w:p w14:paraId="2AAEEAF6">
            <w:pPr>
              <w:jc w:val="center"/>
              <w:rPr>
                <w:rFonts w:ascii="宋体" w:hAnsi="宋体" w:eastAsia="宋体" w:cs="宋体"/>
                <w:sz w:val="24"/>
                <w:szCs w:val="24"/>
              </w:rPr>
            </w:pPr>
          </w:p>
        </w:tc>
        <w:tc>
          <w:tcPr>
            <w:tcW w:w="868" w:type="dxa"/>
            <w:vAlign w:val="center"/>
          </w:tcPr>
          <w:p w14:paraId="61A950CA">
            <w:pPr>
              <w:jc w:val="center"/>
              <w:rPr>
                <w:rFonts w:ascii="宋体" w:hAnsi="宋体" w:eastAsia="宋体" w:cs="宋体"/>
                <w:sz w:val="24"/>
                <w:szCs w:val="24"/>
              </w:rPr>
            </w:pPr>
          </w:p>
        </w:tc>
        <w:tc>
          <w:tcPr>
            <w:tcW w:w="984" w:type="dxa"/>
            <w:vAlign w:val="center"/>
          </w:tcPr>
          <w:p w14:paraId="5E76F379">
            <w:pPr>
              <w:jc w:val="center"/>
              <w:rPr>
                <w:rFonts w:ascii="宋体" w:hAnsi="宋体" w:eastAsia="宋体" w:cs="宋体"/>
                <w:sz w:val="24"/>
                <w:szCs w:val="24"/>
              </w:rPr>
            </w:pPr>
          </w:p>
        </w:tc>
        <w:tc>
          <w:tcPr>
            <w:tcW w:w="752" w:type="dxa"/>
            <w:vAlign w:val="center"/>
          </w:tcPr>
          <w:p w14:paraId="759559B2">
            <w:pPr>
              <w:jc w:val="center"/>
              <w:rPr>
                <w:rFonts w:ascii="宋体" w:hAnsi="宋体" w:eastAsia="宋体" w:cs="宋体"/>
                <w:sz w:val="24"/>
                <w:szCs w:val="24"/>
              </w:rPr>
            </w:pPr>
          </w:p>
        </w:tc>
      </w:tr>
      <w:tr w14:paraId="523E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26E46132">
            <w:pPr>
              <w:jc w:val="center"/>
              <w:rPr>
                <w:rFonts w:ascii="宋体" w:hAnsi="宋体" w:eastAsia="宋体" w:cs="宋体"/>
                <w:sz w:val="24"/>
                <w:szCs w:val="24"/>
              </w:rPr>
            </w:pPr>
          </w:p>
        </w:tc>
        <w:tc>
          <w:tcPr>
            <w:tcW w:w="765" w:type="dxa"/>
            <w:vAlign w:val="center"/>
          </w:tcPr>
          <w:p w14:paraId="55F6D2C6">
            <w:pPr>
              <w:jc w:val="center"/>
              <w:rPr>
                <w:rFonts w:ascii="宋体" w:hAnsi="宋体" w:eastAsia="宋体" w:cs="宋体"/>
                <w:sz w:val="24"/>
                <w:szCs w:val="24"/>
              </w:rPr>
            </w:pPr>
          </w:p>
        </w:tc>
        <w:tc>
          <w:tcPr>
            <w:tcW w:w="920" w:type="dxa"/>
            <w:vAlign w:val="center"/>
          </w:tcPr>
          <w:p w14:paraId="0672ED82">
            <w:pPr>
              <w:jc w:val="center"/>
              <w:rPr>
                <w:rFonts w:ascii="宋体" w:hAnsi="宋体" w:eastAsia="宋体" w:cs="宋体"/>
                <w:sz w:val="24"/>
                <w:szCs w:val="24"/>
              </w:rPr>
            </w:pPr>
          </w:p>
        </w:tc>
        <w:tc>
          <w:tcPr>
            <w:tcW w:w="966" w:type="dxa"/>
            <w:vAlign w:val="center"/>
          </w:tcPr>
          <w:p w14:paraId="751FDB44">
            <w:pPr>
              <w:jc w:val="center"/>
              <w:rPr>
                <w:rFonts w:ascii="宋体" w:hAnsi="宋体" w:eastAsia="宋体" w:cs="宋体"/>
                <w:sz w:val="24"/>
                <w:szCs w:val="24"/>
              </w:rPr>
            </w:pPr>
          </w:p>
        </w:tc>
        <w:tc>
          <w:tcPr>
            <w:tcW w:w="868" w:type="dxa"/>
            <w:vAlign w:val="center"/>
          </w:tcPr>
          <w:p w14:paraId="1DCBD606">
            <w:pPr>
              <w:jc w:val="center"/>
              <w:rPr>
                <w:rFonts w:ascii="宋体" w:hAnsi="宋体" w:eastAsia="宋体" w:cs="宋体"/>
                <w:sz w:val="24"/>
                <w:szCs w:val="24"/>
              </w:rPr>
            </w:pPr>
          </w:p>
        </w:tc>
        <w:tc>
          <w:tcPr>
            <w:tcW w:w="868" w:type="dxa"/>
            <w:vAlign w:val="center"/>
          </w:tcPr>
          <w:p w14:paraId="2804F96D">
            <w:pPr>
              <w:jc w:val="center"/>
              <w:rPr>
                <w:rFonts w:ascii="宋体" w:hAnsi="宋体" w:eastAsia="宋体" w:cs="宋体"/>
                <w:sz w:val="24"/>
                <w:szCs w:val="24"/>
              </w:rPr>
            </w:pPr>
          </w:p>
        </w:tc>
        <w:tc>
          <w:tcPr>
            <w:tcW w:w="1332" w:type="dxa"/>
            <w:vAlign w:val="center"/>
          </w:tcPr>
          <w:p w14:paraId="0D43E3AD">
            <w:pPr>
              <w:jc w:val="center"/>
              <w:rPr>
                <w:rFonts w:ascii="宋体" w:hAnsi="宋体" w:eastAsia="宋体" w:cs="宋体"/>
                <w:sz w:val="24"/>
                <w:szCs w:val="24"/>
              </w:rPr>
            </w:pPr>
          </w:p>
        </w:tc>
        <w:tc>
          <w:tcPr>
            <w:tcW w:w="868" w:type="dxa"/>
            <w:vAlign w:val="center"/>
          </w:tcPr>
          <w:p w14:paraId="5710FFE7">
            <w:pPr>
              <w:jc w:val="center"/>
              <w:rPr>
                <w:rFonts w:ascii="宋体" w:hAnsi="宋体" w:eastAsia="宋体" w:cs="宋体"/>
                <w:sz w:val="24"/>
                <w:szCs w:val="24"/>
              </w:rPr>
            </w:pPr>
          </w:p>
        </w:tc>
        <w:tc>
          <w:tcPr>
            <w:tcW w:w="984" w:type="dxa"/>
            <w:vAlign w:val="center"/>
          </w:tcPr>
          <w:p w14:paraId="1DB141CC">
            <w:pPr>
              <w:jc w:val="center"/>
              <w:rPr>
                <w:rFonts w:ascii="宋体" w:hAnsi="宋体" w:eastAsia="宋体" w:cs="宋体"/>
                <w:sz w:val="24"/>
                <w:szCs w:val="24"/>
              </w:rPr>
            </w:pPr>
          </w:p>
        </w:tc>
        <w:tc>
          <w:tcPr>
            <w:tcW w:w="752" w:type="dxa"/>
            <w:vAlign w:val="center"/>
          </w:tcPr>
          <w:p w14:paraId="170CAC5A">
            <w:pPr>
              <w:jc w:val="center"/>
              <w:rPr>
                <w:rFonts w:ascii="宋体" w:hAnsi="宋体" w:eastAsia="宋体" w:cs="宋体"/>
                <w:sz w:val="24"/>
                <w:szCs w:val="24"/>
              </w:rPr>
            </w:pPr>
          </w:p>
        </w:tc>
      </w:tr>
      <w:tr w14:paraId="2ED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6476F4C0">
            <w:pPr>
              <w:jc w:val="center"/>
              <w:rPr>
                <w:rFonts w:ascii="宋体" w:hAnsi="宋体" w:eastAsia="宋体" w:cs="宋体"/>
                <w:sz w:val="24"/>
                <w:szCs w:val="24"/>
              </w:rPr>
            </w:pPr>
          </w:p>
        </w:tc>
        <w:tc>
          <w:tcPr>
            <w:tcW w:w="765" w:type="dxa"/>
            <w:vAlign w:val="center"/>
          </w:tcPr>
          <w:p w14:paraId="77E91732">
            <w:pPr>
              <w:jc w:val="center"/>
              <w:rPr>
                <w:rFonts w:ascii="宋体" w:hAnsi="宋体" w:eastAsia="宋体" w:cs="宋体"/>
                <w:sz w:val="24"/>
                <w:szCs w:val="24"/>
              </w:rPr>
            </w:pPr>
          </w:p>
        </w:tc>
        <w:tc>
          <w:tcPr>
            <w:tcW w:w="920" w:type="dxa"/>
            <w:vAlign w:val="center"/>
          </w:tcPr>
          <w:p w14:paraId="74D6E2AC">
            <w:pPr>
              <w:jc w:val="center"/>
              <w:rPr>
                <w:rFonts w:ascii="宋体" w:hAnsi="宋体" w:eastAsia="宋体" w:cs="宋体"/>
                <w:sz w:val="24"/>
                <w:szCs w:val="24"/>
              </w:rPr>
            </w:pPr>
          </w:p>
        </w:tc>
        <w:tc>
          <w:tcPr>
            <w:tcW w:w="966" w:type="dxa"/>
            <w:vAlign w:val="center"/>
          </w:tcPr>
          <w:p w14:paraId="7137EDCC">
            <w:pPr>
              <w:jc w:val="center"/>
              <w:rPr>
                <w:rFonts w:ascii="宋体" w:hAnsi="宋体" w:eastAsia="宋体" w:cs="宋体"/>
                <w:sz w:val="24"/>
                <w:szCs w:val="24"/>
              </w:rPr>
            </w:pPr>
          </w:p>
        </w:tc>
        <w:tc>
          <w:tcPr>
            <w:tcW w:w="868" w:type="dxa"/>
            <w:vAlign w:val="center"/>
          </w:tcPr>
          <w:p w14:paraId="78539BBC">
            <w:pPr>
              <w:jc w:val="center"/>
              <w:rPr>
                <w:rFonts w:ascii="宋体" w:hAnsi="宋体" w:eastAsia="宋体" w:cs="宋体"/>
                <w:sz w:val="24"/>
                <w:szCs w:val="24"/>
              </w:rPr>
            </w:pPr>
          </w:p>
        </w:tc>
        <w:tc>
          <w:tcPr>
            <w:tcW w:w="868" w:type="dxa"/>
            <w:vAlign w:val="center"/>
          </w:tcPr>
          <w:p w14:paraId="2F82C7F9">
            <w:pPr>
              <w:jc w:val="center"/>
              <w:rPr>
                <w:rFonts w:ascii="宋体" w:hAnsi="宋体" w:eastAsia="宋体" w:cs="宋体"/>
                <w:sz w:val="24"/>
                <w:szCs w:val="24"/>
              </w:rPr>
            </w:pPr>
          </w:p>
        </w:tc>
        <w:tc>
          <w:tcPr>
            <w:tcW w:w="1332" w:type="dxa"/>
            <w:vAlign w:val="center"/>
          </w:tcPr>
          <w:p w14:paraId="6D7D9523">
            <w:pPr>
              <w:jc w:val="center"/>
              <w:rPr>
                <w:rFonts w:ascii="宋体" w:hAnsi="宋体" w:eastAsia="宋体" w:cs="宋体"/>
                <w:sz w:val="24"/>
                <w:szCs w:val="24"/>
              </w:rPr>
            </w:pPr>
          </w:p>
        </w:tc>
        <w:tc>
          <w:tcPr>
            <w:tcW w:w="868" w:type="dxa"/>
            <w:vAlign w:val="center"/>
          </w:tcPr>
          <w:p w14:paraId="17D11AEF">
            <w:pPr>
              <w:jc w:val="center"/>
              <w:rPr>
                <w:rFonts w:ascii="宋体" w:hAnsi="宋体" w:eastAsia="宋体" w:cs="宋体"/>
                <w:sz w:val="24"/>
                <w:szCs w:val="24"/>
              </w:rPr>
            </w:pPr>
          </w:p>
        </w:tc>
        <w:tc>
          <w:tcPr>
            <w:tcW w:w="984" w:type="dxa"/>
            <w:vAlign w:val="center"/>
          </w:tcPr>
          <w:p w14:paraId="41CA9D4E">
            <w:pPr>
              <w:jc w:val="center"/>
              <w:rPr>
                <w:rFonts w:ascii="宋体" w:hAnsi="宋体" w:eastAsia="宋体" w:cs="宋体"/>
                <w:sz w:val="24"/>
                <w:szCs w:val="24"/>
              </w:rPr>
            </w:pPr>
          </w:p>
        </w:tc>
        <w:tc>
          <w:tcPr>
            <w:tcW w:w="752" w:type="dxa"/>
            <w:vAlign w:val="center"/>
          </w:tcPr>
          <w:p w14:paraId="40AABBEA">
            <w:pPr>
              <w:jc w:val="center"/>
              <w:rPr>
                <w:rFonts w:ascii="宋体" w:hAnsi="宋体" w:eastAsia="宋体" w:cs="宋体"/>
                <w:sz w:val="24"/>
                <w:szCs w:val="24"/>
              </w:rPr>
            </w:pPr>
          </w:p>
        </w:tc>
      </w:tr>
      <w:tr w14:paraId="19BD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12520FCE">
            <w:pPr>
              <w:jc w:val="center"/>
              <w:rPr>
                <w:rFonts w:ascii="宋体" w:hAnsi="宋体" w:eastAsia="宋体" w:cs="宋体"/>
                <w:sz w:val="24"/>
                <w:szCs w:val="24"/>
              </w:rPr>
            </w:pPr>
          </w:p>
        </w:tc>
        <w:tc>
          <w:tcPr>
            <w:tcW w:w="765" w:type="dxa"/>
            <w:vAlign w:val="center"/>
          </w:tcPr>
          <w:p w14:paraId="3E9F5D59">
            <w:pPr>
              <w:jc w:val="center"/>
              <w:rPr>
                <w:rFonts w:ascii="宋体" w:hAnsi="宋体" w:eastAsia="宋体" w:cs="宋体"/>
                <w:sz w:val="24"/>
                <w:szCs w:val="24"/>
              </w:rPr>
            </w:pPr>
          </w:p>
        </w:tc>
        <w:tc>
          <w:tcPr>
            <w:tcW w:w="920" w:type="dxa"/>
            <w:vAlign w:val="center"/>
          </w:tcPr>
          <w:p w14:paraId="48A0820C">
            <w:pPr>
              <w:jc w:val="center"/>
              <w:rPr>
                <w:rFonts w:ascii="宋体" w:hAnsi="宋体" w:eastAsia="宋体" w:cs="宋体"/>
                <w:sz w:val="24"/>
                <w:szCs w:val="24"/>
              </w:rPr>
            </w:pPr>
          </w:p>
        </w:tc>
        <w:tc>
          <w:tcPr>
            <w:tcW w:w="966" w:type="dxa"/>
            <w:vAlign w:val="center"/>
          </w:tcPr>
          <w:p w14:paraId="0FE78993">
            <w:pPr>
              <w:jc w:val="center"/>
              <w:rPr>
                <w:rFonts w:ascii="宋体" w:hAnsi="宋体" w:eastAsia="宋体" w:cs="宋体"/>
                <w:sz w:val="24"/>
                <w:szCs w:val="24"/>
              </w:rPr>
            </w:pPr>
          </w:p>
        </w:tc>
        <w:tc>
          <w:tcPr>
            <w:tcW w:w="868" w:type="dxa"/>
            <w:vAlign w:val="center"/>
          </w:tcPr>
          <w:p w14:paraId="1BDB597D">
            <w:pPr>
              <w:jc w:val="center"/>
              <w:rPr>
                <w:rFonts w:ascii="宋体" w:hAnsi="宋体" w:eastAsia="宋体" w:cs="宋体"/>
                <w:sz w:val="24"/>
                <w:szCs w:val="24"/>
              </w:rPr>
            </w:pPr>
          </w:p>
        </w:tc>
        <w:tc>
          <w:tcPr>
            <w:tcW w:w="868" w:type="dxa"/>
            <w:vAlign w:val="center"/>
          </w:tcPr>
          <w:p w14:paraId="2420766F">
            <w:pPr>
              <w:jc w:val="center"/>
              <w:rPr>
                <w:rFonts w:ascii="宋体" w:hAnsi="宋体" w:eastAsia="宋体" w:cs="宋体"/>
                <w:sz w:val="24"/>
                <w:szCs w:val="24"/>
              </w:rPr>
            </w:pPr>
          </w:p>
        </w:tc>
        <w:tc>
          <w:tcPr>
            <w:tcW w:w="1332" w:type="dxa"/>
            <w:vAlign w:val="center"/>
          </w:tcPr>
          <w:p w14:paraId="4762DB32">
            <w:pPr>
              <w:jc w:val="center"/>
              <w:rPr>
                <w:rFonts w:ascii="宋体" w:hAnsi="宋体" w:eastAsia="宋体" w:cs="宋体"/>
                <w:sz w:val="24"/>
                <w:szCs w:val="24"/>
              </w:rPr>
            </w:pPr>
          </w:p>
        </w:tc>
        <w:tc>
          <w:tcPr>
            <w:tcW w:w="868" w:type="dxa"/>
            <w:vAlign w:val="center"/>
          </w:tcPr>
          <w:p w14:paraId="5375C20D">
            <w:pPr>
              <w:jc w:val="center"/>
              <w:rPr>
                <w:rFonts w:ascii="宋体" w:hAnsi="宋体" w:eastAsia="宋体" w:cs="宋体"/>
                <w:sz w:val="24"/>
                <w:szCs w:val="24"/>
              </w:rPr>
            </w:pPr>
          </w:p>
        </w:tc>
        <w:tc>
          <w:tcPr>
            <w:tcW w:w="984" w:type="dxa"/>
            <w:vAlign w:val="center"/>
          </w:tcPr>
          <w:p w14:paraId="17338BBD">
            <w:pPr>
              <w:jc w:val="center"/>
              <w:rPr>
                <w:rFonts w:ascii="宋体" w:hAnsi="宋体" w:eastAsia="宋体" w:cs="宋体"/>
                <w:sz w:val="24"/>
                <w:szCs w:val="24"/>
              </w:rPr>
            </w:pPr>
          </w:p>
        </w:tc>
        <w:tc>
          <w:tcPr>
            <w:tcW w:w="752" w:type="dxa"/>
            <w:vAlign w:val="center"/>
          </w:tcPr>
          <w:p w14:paraId="4E8B41C5">
            <w:pPr>
              <w:jc w:val="center"/>
              <w:rPr>
                <w:rFonts w:ascii="宋体" w:hAnsi="宋体" w:eastAsia="宋体" w:cs="宋体"/>
                <w:sz w:val="24"/>
                <w:szCs w:val="24"/>
              </w:rPr>
            </w:pPr>
          </w:p>
        </w:tc>
      </w:tr>
      <w:tr w14:paraId="66C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1D775A97">
            <w:pPr>
              <w:jc w:val="center"/>
              <w:rPr>
                <w:rFonts w:ascii="宋体" w:hAnsi="宋体" w:eastAsia="宋体" w:cs="宋体"/>
                <w:sz w:val="24"/>
                <w:szCs w:val="24"/>
              </w:rPr>
            </w:pPr>
          </w:p>
        </w:tc>
        <w:tc>
          <w:tcPr>
            <w:tcW w:w="765" w:type="dxa"/>
            <w:vAlign w:val="center"/>
          </w:tcPr>
          <w:p w14:paraId="3EC804DE">
            <w:pPr>
              <w:jc w:val="center"/>
              <w:rPr>
                <w:rFonts w:ascii="宋体" w:hAnsi="宋体" w:eastAsia="宋体" w:cs="宋体"/>
                <w:sz w:val="24"/>
                <w:szCs w:val="24"/>
              </w:rPr>
            </w:pPr>
          </w:p>
        </w:tc>
        <w:tc>
          <w:tcPr>
            <w:tcW w:w="920" w:type="dxa"/>
            <w:vAlign w:val="center"/>
          </w:tcPr>
          <w:p w14:paraId="014C59DD">
            <w:pPr>
              <w:jc w:val="center"/>
              <w:rPr>
                <w:rFonts w:ascii="宋体" w:hAnsi="宋体" w:eastAsia="宋体" w:cs="宋体"/>
                <w:sz w:val="24"/>
                <w:szCs w:val="24"/>
              </w:rPr>
            </w:pPr>
          </w:p>
        </w:tc>
        <w:tc>
          <w:tcPr>
            <w:tcW w:w="966" w:type="dxa"/>
            <w:vAlign w:val="center"/>
          </w:tcPr>
          <w:p w14:paraId="6F8C6969">
            <w:pPr>
              <w:jc w:val="center"/>
              <w:rPr>
                <w:rFonts w:ascii="宋体" w:hAnsi="宋体" w:eastAsia="宋体" w:cs="宋体"/>
                <w:sz w:val="24"/>
                <w:szCs w:val="24"/>
              </w:rPr>
            </w:pPr>
          </w:p>
        </w:tc>
        <w:tc>
          <w:tcPr>
            <w:tcW w:w="868" w:type="dxa"/>
            <w:vAlign w:val="center"/>
          </w:tcPr>
          <w:p w14:paraId="6A1FB18F">
            <w:pPr>
              <w:jc w:val="center"/>
              <w:rPr>
                <w:rFonts w:ascii="宋体" w:hAnsi="宋体" w:eastAsia="宋体" w:cs="宋体"/>
                <w:sz w:val="24"/>
                <w:szCs w:val="24"/>
              </w:rPr>
            </w:pPr>
          </w:p>
        </w:tc>
        <w:tc>
          <w:tcPr>
            <w:tcW w:w="868" w:type="dxa"/>
            <w:vAlign w:val="center"/>
          </w:tcPr>
          <w:p w14:paraId="6969B0EC">
            <w:pPr>
              <w:jc w:val="center"/>
              <w:rPr>
                <w:rFonts w:ascii="宋体" w:hAnsi="宋体" w:eastAsia="宋体" w:cs="宋体"/>
                <w:sz w:val="24"/>
                <w:szCs w:val="24"/>
              </w:rPr>
            </w:pPr>
          </w:p>
        </w:tc>
        <w:tc>
          <w:tcPr>
            <w:tcW w:w="1332" w:type="dxa"/>
            <w:vAlign w:val="center"/>
          </w:tcPr>
          <w:p w14:paraId="73302CDE">
            <w:pPr>
              <w:jc w:val="center"/>
              <w:rPr>
                <w:rFonts w:ascii="宋体" w:hAnsi="宋体" w:eastAsia="宋体" w:cs="宋体"/>
                <w:sz w:val="24"/>
                <w:szCs w:val="24"/>
              </w:rPr>
            </w:pPr>
          </w:p>
        </w:tc>
        <w:tc>
          <w:tcPr>
            <w:tcW w:w="868" w:type="dxa"/>
            <w:vAlign w:val="center"/>
          </w:tcPr>
          <w:p w14:paraId="39FE5B78">
            <w:pPr>
              <w:jc w:val="center"/>
              <w:rPr>
                <w:rFonts w:ascii="宋体" w:hAnsi="宋体" w:eastAsia="宋体" w:cs="宋体"/>
                <w:sz w:val="24"/>
                <w:szCs w:val="24"/>
              </w:rPr>
            </w:pPr>
          </w:p>
        </w:tc>
        <w:tc>
          <w:tcPr>
            <w:tcW w:w="984" w:type="dxa"/>
            <w:vAlign w:val="center"/>
          </w:tcPr>
          <w:p w14:paraId="77A500C5">
            <w:pPr>
              <w:jc w:val="center"/>
              <w:rPr>
                <w:rFonts w:ascii="宋体" w:hAnsi="宋体" w:eastAsia="宋体" w:cs="宋体"/>
                <w:sz w:val="24"/>
                <w:szCs w:val="24"/>
              </w:rPr>
            </w:pPr>
          </w:p>
        </w:tc>
        <w:tc>
          <w:tcPr>
            <w:tcW w:w="752" w:type="dxa"/>
            <w:vAlign w:val="center"/>
          </w:tcPr>
          <w:p w14:paraId="5393F7A6">
            <w:pPr>
              <w:jc w:val="center"/>
              <w:rPr>
                <w:rFonts w:ascii="宋体" w:hAnsi="宋体" w:eastAsia="宋体" w:cs="宋体"/>
                <w:sz w:val="24"/>
                <w:szCs w:val="24"/>
              </w:rPr>
            </w:pPr>
          </w:p>
        </w:tc>
      </w:tr>
      <w:tr w14:paraId="2DF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49AC3490">
            <w:pPr>
              <w:jc w:val="center"/>
              <w:rPr>
                <w:rFonts w:ascii="宋体" w:hAnsi="宋体" w:eastAsia="宋体" w:cs="宋体"/>
                <w:sz w:val="24"/>
                <w:szCs w:val="24"/>
              </w:rPr>
            </w:pPr>
          </w:p>
        </w:tc>
        <w:tc>
          <w:tcPr>
            <w:tcW w:w="765" w:type="dxa"/>
            <w:vAlign w:val="center"/>
          </w:tcPr>
          <w:p w14:paraId="63A9B485">
            <w:pPr>
              <w:jc w:val="center"/>
              <w:rPr>
                <w:rFonts w:ascii="宋体" w:hAnsi="宋体" w:eastAsia="宋体" w:cs="宋体"/>
                <w:sz w:val="24"/>
                <w:szCs w:val="24"/>
              </w:rPr>
            </w:pPr>
          </w:p>
        </w:tc>
        <w:tc>
          <w:tcPr>
            <w:tcW w:w="920" w:type="dxa"/>
            <w:vAlign w:val="center"/>
          </w:tcPr>
          <w:p w14:paraId="327B4AC9">
            <w:pPr>
              <w:jc w:val="center"/>
              <w:rPr>
                <w:rFonts w:ascii="宋体" w:hAnsi="宋体" w:eastAsia="宋体" w:cs="宋体"/>
                <w:sz w:val="24"/>
                <w:szCs w:val="24"/>
              </w:rPr>
            </w:pPr>
          </w:p>
        </w:tc>
        <w:tc>
          <w:tcPr>
            <w:tcW w:w="966" w:type="dxa"/>
            <w:vAlign w:val="center"/>
          </w:tcPr>
          <w:p w14:paraId="4C11E274">
            <w:pPr>
              <w:jc w:val="center"/>
              <w:rPr>
                <w:rFonts w:ascii="宋体" w:hAnsi="宋体" w:eastAsia="宋体" w:cs="宋体"/>
                <w:sz w:val="24"/>
                <w:szCs w:val="24"/>
              </w:rPr>
            </w:pPr>
          </w:p>
        </w:tc>
        <w:tc>
          <w:tcPr>
            <w:tcW w:w="868" w:type="dxa"/>
            <w:vAlign w:val="center"/>
          </w:tcPr>
          <w:p w14:paraId="7A59C750">
            <w:pPr>
              <w:jc w:val="center"/>
              <w:rPr>
                <w:rFonts w:ascii="宋体" w:hAnsi="宋体" w:eastAsia="宋体" w:cs="宋体"/>
                <w:sz w:val="24"/>
                <w:szCs w:val="24"/>
              </w:rPr>
            </w:pPr>
          </w:p>
        </w:tc>
        <w:tc>
          <w:tcPr>
            <w:tcW w:w="868" w:type="dxa"/>
            <w:vAlign w:val="center"/>
          </w:tcPr>
          <w:p w14:paraId="23ED532C">
            <w:pPr>
              <w:jc w:val="center"/>
              <w:rPr>
                <w:rFonts w:ascii="宋体" w:hAnsi="宋体" w:eastAsia="宋体" w:cs="宋体"/>
                <w:sz w:val="24"/>
                <w:szCs w:val="24"/>
              </w:rPr>
            </w:pPr>
          </w:p>
        </w:tc>
        <w:tc>
          <w:tcPr>
            <w:tcW w:w="1332" w:type="dxa"/>
            <w:vAlign w:val="center"/>
          </w:tcPr>
          <w:p w14:paraId="3489025F">
            <w:pPr>
              <w:jc w:val="center"/>
              <w:rPr>
                <w:rFonts w:ascii="宋体" w:hAnsi="宋体" w:eastAsia="宋体" w:cs="宋体"/>
                <w:sz w:val="24"/>
                <w:szCs w:val="24"/>
              </w:rPr>
            </w:pPr>
          </w:p>
        </w:tc>
        <w:tc>
          <w:tcPr>
            <w:tcW w:w="868" w:type="dxa"/>
            <w:vAlign w:val="center"/>
          </w:tcPr>
          <w:p w14:paraId="4A79ED06">
            <w:pPr>
              <w:jc w:val="center"/>
              <w:rPr>
                <w:rFonts w:ascii="宋体" w:hAnsi="宋体" w:eastAsia="宋体" w:cs="宋体"/>
                <w:sz w:val="24"/>
                <w:szCs w:val="24"/>
              </w:rPr>
            </w:pPr>
          </w:p>
        </w:tc>
        <w:tc>
          <w:tcPr>
            <w:tcW w:w="984" w:type="dxa"/>
            <w:vAlign w:val="center"/>
          </w:tcPr>
          <w:p w14:paraId="50BBE891">
            <w:pPr>
              <w:jc w:val="center"/>
              <w:rPr>
                <w:rFonts w:ascii="宋体" w:hAnsi="宋体" w:eastAsia="宋体" w:cs="宋体"/>
                <w:sz w:val="24"/>
                <w:szCs w:val="24"/>
              </w:rPr>
            </w:pPr>
          </w:p>
        </w:tc>
        <w:tc>
          <w:tcPr>
            <w:tcW w:w="752" w:type="dxa"/>
            <w:vAlign w:val="center"/>
          </w:tcPr>
          <w:p w14:paraId="68252318">
            <w:pPr>
              <w:jc w:val="center"/>
              <w:rPr>
                <w:rFonts w:ascii="宋体" w:hAnsi="宋体" w:eastAsia="宋体" w:cs="宋体"/>
                <w:sz w:val="24"/>
                <w:szCs w:val="24"/>
              </w:rPr>
            </w:pPr>
          </w:p>
        </w:tc>
      </w:tr>
      <w:tr w14:paraId="6AE9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7" w:type="dxa"/>
            <w:vAlign w:val="center"/>
          </w:tcPr>
          <w:p w14:paraId="2B9703E7">
            <w:pPr>
              <w:jc w:val="center"/>
              <w:rPr>
                <w:rFonts w:ascii="宋体" w:hAnsi="宋体" w:eastAsia="宋体" w:cs="宋体"/>
                <w:sz w:val="24"/>
                <w:szCs w:val="24"/>
              </w:rPr>
            </w:pPr>
          </w:p>
        </w:tc>
        <w:tc>
          <w:tcPr>
            <w:tcW w:w="765" w:type="dxa"/>
            <w:vAlign w:val="center"/>
          </w:tcPr>
          <w:p w14:paraId="13BCFA45">
            <w:pPr>
              <w:jc w:val="center"/>
              <w:rPr>
                <w:rFonts w:ascii="宋体" w:hAnsi="宋体" w:eastAsia="宋体" w:cs="宋体"/>
                <w:sz w:val="24"/>
                <w:szCs w:val="24"/>
              </w:rPr>
            </w:pPr>
          </w:p>
        </w:tc>
        <w:tc>
          <w:tcPr>
            <w:tcW w:w="920" w:type="dxa"/>
            <w:vAlign w:val="center"/>
          </w:tcPr>
          <w:p w14:paraId="218BA2B3">
            <w:pPr>
              <w:jc w:val="center"/>
              <w:rPr>
                <w:rFonts w:ascii="宋体" w:hAnsi="宋体" w:eastAsia="宋体" w:cs="宋体"/>
                <w:sz w:val="24"/>
                <w:szCs w:val="24"/>
              </w:rPr>
            </w:pPr>
          </w:p>
        </w:tc>
        <w:tc>
          <w:tcPr>
            <w:tcW w:w="966" w:type="dxa"/>
            <w:vAlign w:val="center"/>
          </w:tcPr>
          <w:p w14:paraId="0B5E3B0A">
            <w:pPr>
              <w:jc w:val="center"/>
              <w:rPr>
                <w:rFonts w:ascii="宋体" w:hAnsi="宋体" w:eastAsia="宋体" w:cs="宋体"/>
                <w:sz w:val="24"/>
                <w:szCs w:val="24"/>
              </w:rPr>
            </w:pPr>
          </w:p>
        </w:tc>
        <w:tc>
          <w:tcPr>
            <w:tcW w:w="868" w:type="dxa"/>
            <w:vAlign w:val="center"/>
          </w:tcPr>
          <w:p w14:paraId="65DA3DD7">
            <w:pPr>
              <w:jc w:val="center"/>
              <w:rPr>
                <w:rFonts w:ascii="宋体" w:hAnsi="宋体" w:eastAsia="宋体" w:cs="宋体"/>
                <w:sz w:val="24"/>
                <w:szCs w:val="24"/>
              </w:rPr>
            </w:pPr>
          </w:p>
        </w:tc>
        <w:tc>
          <w:tcPr>
            <w:tcW w:w="868" w:type="dxa"/>
            <w:vAlign w:val="center"/>
          </w:tcPr>
          <w:p w14:paraId="3C000480">
            <w:pPr>
              <w:jc w:val="center"/>
              <w:rPr>
                <w:rFonts w:ascii="宋体" w:hAnsi="宋体" w:eastAsia="宋体" w:cs="宋体"/>
                <w:sz w:val="24"/>
                <w:szCs w:val="24"/>
              </w:rPr>
            </w:pPr>
          </w:p>
        </w:tc>
        <w:tc>
          <w:tcPr>
            <w:tcW w:w="1332" w:type="dxa"/>
            <w:vAlign w:val="center"/>
          </w:tcPr>
          <w:p w14:paraId="3B2C7628">
            <w:pPr>
              <w:jc w:val="center"/>
              <w:rPr>
                <w:rFonts w:ascii="宋体" w:hAnsi="宋体" w:eastAsia="宋体" w:cs="宋体"/>
                <w:sz w:val="24"/>
                <w:szCs w:val="24"/>
              </w:rPr>
            </w:pPr>
          </w:p>
        </w:tc>
        <w:tc>
          <w:tcPr>
            <w:tcW w:w="868" w:type="dxa"/>
            <w:vAlign w:val="center"/>
          </w:tcPr>
          <w:p w14:paraId="54321070">
            <w:pPr>
              <w:jc w:val="center"/>
              <w:rPr>
                <w:rFonts w:ascii="宋体" w:hAnsi="宋体" w:eastAsia="宋体" w:cs="宋体"/>
                <w:sz w:val="24"/>
                <w:szCs w:val="24"/>
              </w:rPr>
            </w:pPr>
          </w:p>
        </w:tc>
        <w:tc>
          <w:tcPr>
            <w:tcW w:w="984" w:type="dxa"/>
            <w:vAlign w:val="center"/>
          </w:tcPr>
          <w:p w14:paraId="1EE46523">
            <w:pPr>
              <w:jc w:val="center"/>
              <w:rPr>
                <w:rFonts w:ascii="宋体" w:hAnsi="宋体" w:eastAsia="宋体" w:cs="宋体"/>
                <w:sz w:val="24"/>
                <w:szCs w:val="24"/>
              </w:rPr>
            </w:pPr>
          </w:p>
        </w:tc>
        <w:tc>
          <w:tcPr>
            <w:tcW w:w="752" w:type="dxa"/>
            <w:vAlign w:val="center"/>
          </w:tcPr>
          <w:p w14:paraId="6BC299EA">
            <w:pPr>
              <w:jc w:val="center"/>
              <w:rPr>
                <w:rFonts w:ascii="宋体" w:hAnsi="宋体" w:eastAsia="宋体" w:cs="宋体"/>
                <w:sz w:val="24"/>
                <w:szCs w:val="24"/>
              </w:rPr>
            </w:pPr>
          </w:p>
        </w:tc>
      </w:tr>
      <w:tr w14:paraId="0D78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17" w:type="dxa"/>
            <w:vAlign w:val="center"/>
          </w:tcPr>
          <w:p w14:paraId="4B61CB54">
            <w:pPr>
              <w:jc w:val="center"/>
              <w:rPr>
                <w:rFonts w:ascii="宋体" w:hAnsi="宋体" w:eastAsia="宋体" w:cs="宋体"/>
                <w:sz w:val="24"/>
                <w:szCs w:val="24"/>
              </w:rPr>
            </w:pPr>
          </w:p>
        </w:tc>
        <w:tc>
          <w:tcPr>
            <w:tcW w:w="765" w:type="dxa"/>
            <w:vAlign w:val="center"/>
          </w:tcPr>
          <w:p w14:paraId="3D323690">
            <w:pPr>
              <w:jc w:val="center"/>
              <w:rPr>
                <w:rFonts w:ascii="宋体" w:hAnsi="宋体" w:eastAsia="宋体" w:cs="宋体"/>
                <w:sz w:val="24"/>
                <w:szCs w:val="24"/>
              </w:rPr>
            </w:pPr>
          </w:p>
        </w:tc>
        <w:tc>
          <w:tcPr>
            <w:tcW w:w="920" w:type="dxa"/>
            <w:vAlign w:val="center"/>
          </w:tcPr>
          <w:p w14:paraId="4F054D38">
            <w:pPr>
              <w:jc w:val="center"/>
              <w:rPr>
                <w:rFonts w:ascii="宋体" w:hAnsi="宋体" w:eastAsia="宋体" w:cs="宋体"/>
                <w:sz w:val="24"/>
                <w:szCs w:val="24"/>
              </w:rPr>
            </w:pPr>
          </w:p>
        </w:tc>
        <w:tc>
          <w:tcPr>
            <w:tcW w:w="966" w:type="dxa"/>
            <w:vAlign w:val="center"/>
          </w:tcPr>
          <w:p w14:paraId="0D4785C1">
            <w:pPr>
              <w:jc w:val="center"/>
              <w:rPr>
                <w:rFonts w:ascii="宋体" w:hAnsi="宋体" w:eastAsia="宋体" w:cs="宋体"/>
                <w:sz w:val="24"/>
                <w:szCs w:val="24"/>
              </w:rPr>
            </w:pPr>
          </w:p>
        </w:tc>
        <w:tc>
          <w:tcPr>
            <w:tcW w:w="868" w:type="dxa"/>
            <w:vAlign w:val="center"/>
          </w:tcPr>
          <w:p w14:paraId="0E558B66">
            <w:pPr>
              <w:jc w:val="center"/>
              <w:rPr>
                <w:rFonts w:ascii="宋体" w:hAnsi="宋体" w:eastAsia="宋体" w:cs="宋体"/>
                <w:sz w:val="24"/>
                <w:szCs w:val="24"/>
              </w:rPr>
            </w:pPr>
          </w:p>
        </w:tc>
        <w:tc>
          <w:tcPr>
            <w:tcW w:w="868" w:type="dxa"/>
            <w:vAlign w:val="center"/>
          </w:tcPr>
          <w:p w14:paraId="08F6F150">
            <w:pPr>
              <w:jc w:val="center"/>
              <w:rPr>
                <w:rFonts w:ascii="宋体" w:hAnsi="宋体" w:eastAsia="宋体" w:cs="宋体"/>
                <w:sz w:val="24"/>
                <w:szCs w:val="24"/>
              </w:rPr>
            </w:pPr>
          </w:p>
        </w:tc>
        <w:tc>
          <w:tcPr>
            <w:tcW w:w="1332" w:type="dxa"/>
            <w:vAlign w:val="center"/>
          </w:tcPr>
          <w:p w14:paraId="33B1193F">
            <w:pPr>
              <w:jc w:val="center"/>
              <w:rPr>
                <w:rFonts w:ascii="宋体" w:hAnsi="宋体" w:eastAsia="宋体" w:cs="宋体"/>
                <w:sz w:val="24"/>
                <w:szCs w:val="24"/>
              </w:rPr>
            </w:pPr>
          </w:p>
        </w:tc>
        <w:tc>
          <w:tcPr>
            <w:tcW w:w="868" w:type="dxa"/>
            <w:vAlign w:val="center"/>
          </w:tcPr>
          <w:p w14:paraId="67031810">
            <w:pPr>
              <w:jc w:val="center"/>
              <w:rPr>
                <w:rFonts w:ascii="宋体" w:hAnsi="宋体" w:eastAsia="宋体" w:cs="宋体"/>
                <w:sz w:val="24"/>
                <w:szCs w:val="24"/>
              </w:rPr>
            </w:pPr>
          </w:p>
        </w:tc>
        <w:tc>
          <w:tcPr>
            <w:tcW w:w="984" w:type="dxa"/>
            <w:vAlign w:val="center"/>
          </w:tcPr>
          <w:p w14:paraId="18249695">
            <w:pPr>
              <w:jc w:val="center"/>
              <w:rPr>
                <w:rFonts w:ascii="宋体" w:hAnsi="宋体" w:eastAsia="宋体" w:cs="宋体"/>
                <w:sz w:val="24"/>
                <w:szCs w:val="24"/>
              </w:rPr>
            </w:pPr>
          </w:p>
        </w:tc>
        <w:tc>
          <w:tcPr>
            <w:tcW w:w="752" w:type="dxa"/>
            <w:vAlign w:val="center"/>
          </w:tcPr>
          <w:p w14:paraId="626E5054">
            <w:pPr>
              <w:jc w:val="center"/>
              <w:rPr>
                <w:rFonts w:ascii="宋体" w:hAnsi="宋体" w:eastAsia="宋体" w:cs="宋体"/>
                <w:sz w:val="24"/>
                <w:szCs w:val="24"/>
              </w:rPr>
            </w:pPr>
          </w:p>
        </w:tc>
      </w:tr>
      <w:tr w14:paraId="1BFB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08E0244E">
            <w:pPr>
              <w:jc w:val="center"/>
              <w:rPr>
                <w:rFonts w:ascii="宋体" w:hAnsi="宋体" w:eastAsia="宋体" w:cs="宋体"/>
                <w:sz w:val="24"/>
                <w:szCs w:val="24"/>
              </w:rPr>
            </w:pPr>
          </w:p>
        </w:tc>
        <w:tc>
          <w:tcPr>
            <w:tcW w:w="765" w:type="dxa"/>
            <w:vAlign w:val="center"/>
          </w:tcPr>
          <w:p w14:paraId="4E98461C">
            <w:pPr>
              <w:jc w:val="center"/>
              <w:rPr>
                <w:rFonts w:ascii="宋体" w:hAnsi="宋体" w:eastAsia="宋体" w:cs="宋体"/>
                <w:sz w:val="24"/>
                <w:szCs w:val="24"/>
              </w:rPr>
            </w:pPr>
          </w:p>
        </w:tc>
        <w:tc>
          <w:tcPr>
            <w:tcW w:w="920" w:type="dxa"/>
            <w:vAlign w:val="center"/>
          </w:tcPr>
          <w:p w14:paraId="384FE3C4">
            <w:pPr>
              <w:jc w:val="center"/>
              <w:rPr>
                <w:rFonts w:ascii="宋体" w:hAnsi="宋体" w:eastAsia="宋体" w:cs="宋体"/>
                <w:sz w:val="24"/>
                <w:szCs w:val="24"/>
              </w:rPr>
            </w:pPr>
          </w:p>
        </w:tc>
        <w:tc>
          <w:tcPr>
            <w:tcW w:w="966" w:type="dxa"/>
            <w:vAlign w:val="center"/>
          </w:tcPr>
          <w:p w14:paraId="0CCB43E3">
            <w:pPr>
              <w:jc w:val="center"/>
              <w:rPr>
                <w:rFonts w:ascii="宋体" w:hAnsi="宋体" w:eastAsia="宋体" w:cs="宋体"/>
                <w:sz w:val="24"/>
                <w:szCs w:val="24"/>
              </w:rPr>
            </w:pPr>
          </w:p>
        </w:tc>
        <w:tc>
          <w:tcPr>
            <w:tcW w:w="868" w:type="dxa"/>
            <w:vAlign w:val="center"/>
          </w:tcPr>
          <w:p w14:paraId="1C5AB3D2">
            <w:pPr>
              <w:jc w:val="center"/>
              <w:rPr>
                <w:rFonts w:ascii="宋体" w:hAnsi="宋体" w:eastAsia="宋体" w:cs="宋体"/>
                <w:sz w:val="24"/>
                <w:szCs w:val="24"/>
              </w:rPr>
            </w:pPr>
          </w:p>
        </w:tc>
        <w:tc>
          <w:tcPr>
            <w:tcW w:w="868" w:type="dxa"/>
            <w:vAlign w:val="center"/>
          </w:tcPr>
          <w:p w14:paraId="492679EB">
            <w:pPr>
              <w:jc w:val="center"/>
              <w:rPr>
                <w:rFonts w:ascii="宋体" w:hAnsi="宋体" w:eastAsia="宋体" w:cs="宋体"/>
                <w:sz w:val="24"/>
                <w:szCs w:val="24"/>
              </w:rPr>
            </w:pPr>
          </w:p>
        </w:tc>
        <w:tc>
          <w:tcPr>
            <w:tcW w:w="1332" w:type="dxa"/>
            <w:vAlign w:val="center"/>
          </w:tcPr>
          <w:p w14:paraId="3295AFFA">
            <w:pPr>
              <w:jc w:val="center"/>
              <w:rPr>
                <w:rFonts w:ascii="宋体" w:hAnsi="宋体" w:eastAsia="宋体" w:cs="宋体"/>
                <w:sz w:val="24"/>
                <w:szCs w:val="24"/>
              </w:rPr>
            </w:pPr>
          </w:p>
        </w:tc>
        <w:tc>
          <w:tcPr>
            <w:tcW w:w="868" w:type="dxa"/>
            <w:vAlign w:val="center"/>
          </w:tcPr>
          <w:p w14:paraId="5DFECBEF">
            <w:pPr>
              <w:jc w:val="center"/>
              <w:rPr>
                <w:rFonts w:ascii="宋体" w:hAnsi="宋体" w:eastAsia="宋体" w:cs="宋体"/>
                <w:sz w:val="24"/>
                <w:szCs w:val="24"/>
              </w:rPr>
            </w:pPr>
          </w:p>
        </w:tc>
        <w:tc>
          <w:tcPr>
            <w:tcW w:w="984" w:type="dxa"/>
            <w:vAlign w:val="center"/>
          </w:tcPr>
          <w:p w14:paraId="0959FC1E">
            <w:pPr>
              <w:jc w:val="center"/>
              <w:rPr>
                <w:rFonts w:ascii="宋体" w:hAnsi="宋体" w:eastAsia="宋体" w:cs="宋体"/>
                <w:sz w:val="24"/>
                <w:szCs w:val="24"/>
              </w:rPr>
            </w:pPr>
          </w:p>
        </w:tc>
        <w:tc>
          <w:tcPr>
            <w:tcW w:w="752" w:type="dxa"/>
            <w:vAlign w:val="center"/>
          </w:tcPr>
          <w:p w14:paraId="48DB0984">
            <w:pPr>
              <w:jc w:val="center"/>
              <w:rPr>
                <w:rFonts w:ascii="宋体" w:hAnsi="宋体" w:eastAsia="宋体" w:cs="宋体"/>
                <w:sz w:val="24"/>
                <w:szCs w:val="24"/>
              </w:rPr>
            </w:pPr>
          </w:p>
        </w:tc>
      </w:tr>
      <w:tr w14:paraId="1FA9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40D9FCDA">
            <w:pPr>
              <w:jc w:val="center"/>
              <w:rPr>
                <w:rFonts w:ascii="宋体" w:hAnsi="宋体" w:eastAsia="宋体" w:cs="宋体"/>
                <w:sz w:val="24"/>
                <w:szCs w:val="24"/>
              </w:rPr>
            </w:pPr>
          </w:p>
        </w:tc>
        <w:tc>
          <w:tcPr>
            <w:tcW w:w="765" w:type="dxa"/>
            <w:vAlign w:val="center"/>
          </w:tcPr>
          <w:p w14:paraId="53741A3E">
            <w:pPr>
              <w:jc w:val="center"/>
              <w:rPr>
                <w:rFonts w:ascii="宋体" w:hAnsi="宋体" w:eastAsia="宋体" w:cs="宋体"/>
                <w:sz w:val="24"/>
                <w:szCs w:val="24"/>
              </w:rPr>
            </w:pPr>
          </w:p>
        </w:tc>
        <w:tc>
          <w:tcPr>
            <w:tcW w:w="920" w:type="dxa"/>
            <w:vAlign w:val="center"/>
          </w:tcPr>
          <w:p w14:paraId="7EF66D90">
            <w:pPr>
              <w:jc w:val="center"/>
              <w:rPr>
                <w:rFonts w:ascii="宋体" w:hAnsi="宋体" w:eastAsia="宋体" w:cs="宋体"/>
                <w:sz w:val="24"/>
                <w:szCs w:val="24"/>
              </w:rPr>
            </w:pPr>
          </w:p>
        </w:tc>
        <w:tc>
          <w:tcPr>
            <w:tcW w:w="966" w:type="dxa"/>
            <w:vAlign w:val="center"/>
          </w:tcPr>
          <w:p w14:paraId="35D37569">
            <w:pPr>
              <w:jc w:val="center"/>
              <w:rPr>
                <w:rFonts w:ascii="宋体" w:hAnsi="宋体" w:eastAsia="宋体" w:cs="宋体"/>
                <w:sz w:val="24"/>
                <w:szCs w:val="24"/>
              </w:rPr>
            </w:pPr>
          </w:p>
        </w:tc>
        <w:tc>
          <w:tcPr>
            <w:tcW w:w="868" w:type="dxa"/>
            <w:vAlign w:val="center"/>
          </w:tcPr>
          <w:p w14:paraId="13DB9893">
            <w:pPr>
              <w:jc w:val="center"/>
              <w:rPr>
                <w:rFonts w:ascii="宋体" w:hAnsi="宋体" w:eastAsia="宋体" w:cs="宋体"/>
                <w:sz w:val="24"/>
                <w:szCs w:val="24"/>
              </w:rPr>
            </w:pPr>
          </w:p>
        </w:tc>
        <w:tc>
          <w:tcPr>
            <w:tcW w:w="868" w:type="dxa"/>
            <w:vAlign w:val="center"/>
          </w:tcPr>
          <w:p w14:paraId="68EE0258">
            <w:pPr>
              <w:jc w:val="center"/>
              <w:rPr>
                <w:rFonts w:ascii="宋体" w:hAnsi="宋体" w:eastAsia="宋体" w:cs="宋体"/>
                <w:sz w:val="24"/>
                <w:szCs w:val="24"/>
              </w:rPr>
            </w:pPr>
          </w:p>
        </w:tc>
        <w:tc>
          <w:tcPr>
            <w:tcW w:w="1332" w:type="dxa"/>
            <w:vAlign w:val="center"/>
          </w:tcPr>
          <w:p w14:paraId="22ABB483">
            <w:pPr>
              <w:jc w:val="center"/>
              <w:rPr>
                <w:rFonts w:ascii="宋体" w:hAnsi="宋体" w:eastAsia="宋体" w:cs="宋体"/>
                <w:sz w:val="24"/>
                <w:szCs w:val="24"/>
              </w:rPr>
            </w:pPr>
          </w:p>
        </w:tc>
        <w:tc>
          <w:tcPr>
            <w:tcW w:w="868" w:type="dxa"/>
            <w:vAlign w:val="center"/>
          </w:tcPr>
          <w:p w14:paraId="1A0C2C73">
            <w:pPr>
              <w:jc w:val="center"/>
              <w:rPr>
                <w:rFonts w:ascii="宋体" w:hAnsi="宋体" w:eastAsia="宋体" w:cs="宋体"/>
                <w:sz w:val="24"/>
                <w:szCs w:val="24"/>
              </w:rPr>
            </w:pPr>
          </w:p>
        </w:tc>
        <w:tc>
          <w:tcPr>
            <w:tcW w:w="984" w:type="dxa"/>
            <w:vAlign w:val="center"/>
          </w:tcPr>
          <w:p w14:paraId="1DE97C54">
            <w:pPr>
              <w:jc w:val="center"/>
              <w:rPr>
                <w:rFonts w:ascii="宋体" w:hAnsi="宋体" w:eastAsia="宋体" w:cs="宋体"/>
                <w:sz w:val="24"/>
                <w:szCs w:val="24"/>
              </w:rPr>
            </w:pPr>
          </w:p>
        </w:tc>
        <w:tc>
          <w:tcPr>
            <w:tcW w:w="752" w:type="dxa"/>
            <w:vAlign w:val="center"/>
          </w:tcPr>
          <w:p w14:paraId="0D718D81">
            <w:pPr>
              <w:jc w:val="center"/>
              <w:rPr>
                <w:rFonts w:ascii="宋体" w:hAnsi="宋体" w:eastAsia="宋体" w:cs="宋体"/>
                <w:sz w:val="24"/>
                <w:szCs w:val="24"/>
              </w:rPr>
            </w:pPr>
          </w:p>
        </w:tc>
      </w:tr>
      <w:tr w14:paraId="43A9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227ED645">
            <w:pPr>
              <w:jc w:val="center"/>
              <w:rPr>
                <w:rFonts w:ascii="宋体" w:hAnsi="宋体" w:eastAsia="宋体" w:cs="宋体"/>
                <w:sz w:val="24"/>
                <w:szCs w:val="24"/>
              </w:rPr>
            </w:pPr>
          </w:p>
        </w:tc>
        <w:tc>
          <w:tcPr>
            <w:tcW w:w="765" w:type="dxa"/>
            <w:vAlign w:val="center"/>
          </w:tcPr>
          <w:p w14:paraId="179B6D05">
            <w:pPr>
              <w:jc w:val="center"/>
              <w:rPr>
                <w:rFonts w:ascii="宋体" w:hAnsi="宋体" w:eastAsia="宋体" w:cs="宋体"/>
                <w:sz w:val="24"/>
                <w:szCs w:val="24"/>
              </w:rPr>
            </w:pPr>
          </w:p>
        </w:tc>
        <w:tc>
          <w:tcPr>
            <w:tcW w:w="920" w:type="dxa"/>
            <w:vAlign w:val="center"/>
          </w:tcPr>
          <w:p w14:paraId="1057EC4A">
            <w:pPr>
              <w:jc w:val="center"/>
              <w:rPr>
                <w:rFonts w:ascii="宋体" w:hAnsi="宋体" w:eastAsia="宋体" w:cs="宋体"/>
                <w:sz w:val="24"/>
                <w:szCs w:val="24"/>
              </w:rPr>
            </w:pPr>
          </w:p>
        </w:tc>
        <w:tc>
          <w:tcPr>
            <w:tcW w:w="966" w:type="dxa"/>
            <w:vAlign w:val="center"/>
          </w:tcPr>
          <w:p w14:paraId="4841C242">
            <w:pPr>
              <w:jc w:val="center"/>
              <w:rPr>
                <w:rFonts w:ascii="宋体" w:hAnsi="宋体" w:eastAsia="宋体" w:cs="宋体"/>
                <w:sz w:val="24"/>
                <w:szCs w:val="24"/>
              </w:rPr>
            </w:pPr>
          </w:p>
        </w:tc>
        <w:tc>
          <w:tcPr>
            <w:tcW w:w="868" w:type="dxa"/>
            <w:vAlign w:val="center"/>
          </w:tcPr>
          <w:p w14:paraId="2C687389">
            <w:pPr>
              <w:jc w:val="center"/>
              <w:rPr>
                <w:rFonts w:ascii="宋体" w:hAnsi="宋体" w:eastAsia="宋体" w:cs="宋体"/>
                <w:sz w:val="24"/>
                <w:szCs w:val="24"/>
              </w:rPr>
            </w:pPr>
          </w:p>
        </w:tc>
        <w:tc>
          <w:tcPr>
            <w:tcW w:w="868" w:type="dxa"/>
            <w:vAlign w:val="center"/>
          </w:tcPr>
          <w:p w14:paraId="2485CE34">
            <w:pPr>
              <w:jc w:val="center"/>
              <w:rPr>
                <w:rFonts w:ascii="宋体" w:hAnsi="宋体" w:eastAsia="宋体" w:cs="宋体"/>
                <w:sz w:val="24"/>
                <w:szCs w:val="24"/>
              </w:rPr>
            </w:pPr>
          </w:p>
        </w:tc>
        <w:tc>
          <w:tcPr>
            <w:tcW w:w="1332" w:type="dxa"/>
            <w:vAlign w:val="center"/>
          </w:tcPr>
          <w:p w14:paraId="0E6FF811">
            <w:pPr>
              <w:jc w:val="center"/>
              <w:rPr>
                <w:rFonts w:ascii="宋体" w:hAnsi="宋体" w:eastAsia="宋体" w:cs="宋体"/>
                <w:sz w:val="24"/>
                <w:szCs w:val="24"/>
              </w:rPr>
            </w:pPr>
          </w:p>
        </w:tc>
        <w:tc>
          <w:tcPr>
            <w:tcW w:w="868" w:type="dxa"/>
            <w:vAlign w:val="center"/>
          </w:tcPr>
          <w:p w14:paraId="07EB0E5F">
            <w:pPr>
              <w:jc w:val="center"/>
              <w:rPr>
                <w:rFonts w:ascii="宋体" w:hAnsi="宋体" w:eastAsia="宋体" w:cs="宋体"/>
                <w:sz w:val="24"/>
                <w:szCs w:val="24"/>
              </w:rPr>
            </w:pPr>
          </w:p>
        </w:tc>
        <w:tc>
          <w:tcPr>
            <w:tcW w:w="984" w:type="dxa"/>
            <w:vAlign w:val="center"/>
          </w:tcPr>
          <w:p w14:paraId="35F3B03A">
            <w:pPr>
              <w:jc w:val="center"/>
              <w:rPr>
                <w:rFonts w:ascii="宋体" w:hAnsi="宋体" w:eastAsia="宋体" w:cs="宋体"/>
                <w:sz w:val="24"/>
                <w:szCs w:val="24"/>
              </w:rPr>
            </w:pPr>
          </w:p>
        </w:tc>
        <w:tc>
          <w:tcPr>
            <w:tcW w:w="752" w:type="dxa"/>
            <w:vAlign w:val="center"/>
          </w:tcPr>
          <w:p w14:paraId="0AF195DE">
            <w:pPr>
              <w:jc w:val="center"/>
              <w:rPr>
                <w:rFonts w:ascii="宋体" w:hAnsi="宋体" w:eastAsia="宋体" w:cs="宋体"/>
                <w:sz w:val="24"/>
                <w:szCs w:val="24"/>
              </w:rPr>
            </w:pPr>
          </w:p>
        </w:tc>
      </w:tr>
      <w:tr w14:paraId="078A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0F2043BB">
            <w:pPr>
              <w:jc w:val="center"/>
              <w:rPr>
                <w:rFonts w:ascii="宋体" w:hAnsi="宋体" w:eastAsia="宋体" w:cs="宋体"/>
                <w:sz w:val="24"/>
                <w:szCs w:val="24"/>
              </w:rPr>
            </w:pPr>
          </w:p>
        </w:tc>
        <w:tc>
          <w:tcPr>
            <w:tcW w:w="765" w:type="dxa"/>
            <w:vAlign w:val="center"/>
          </w:tcPr>
          <w:p w14:paraId="1FED03DA">
            <w:pPr>
              <w:jc w:val="center"/>
              <w:rPr>
                <w:rFonts w:ascii="宋体" w:hAnsi="宋体" w:eastAsia="宋体" w:cs="宋体"/>
                <w:sz w:val="24"/>
                <w:szCs w:val="24"/>
              </w:rPr>
            </w:pPr>
          </w:p>
        </w:tc>
        <w:tc>
          <w:tcPr>
            <w:tcW w:w="920" w:type="dxa"/>
            <w:vAlign w:val="center"/>
          </w:tcPr>
          <w:p w14:paraId="7E5C7FB2">
            <w:pPr>
              <w:jc w:val="center"/>
              <w:rPr>
                <w:rFonts w:ascii="宋体" w:hAnsi="宋体" w:eastAsia="宋体" w:cs="宋体"/>
                <w:sz w:val="24"/>
                <w:szCs w:val="24"/>
              </w:rPr>
            </w:pPr>
          </w:p>
        </w:tc>
        <w:tc>
          <w:tcPr>
            <w:tcW w:w="966" w:type="dxa"/>
            <w:vAlign w:val="center"/>
          </w:tcPr>
          <w:p w14:paraId="78F255B8">
            <w:pPr>
              <w:jc w:val="center"/>
              <w:rPr>
                <w:rFonts w:ascii="宋体" w:hAnsi="宋体" w:eastAsia="宋体" w:cs="宋体"/>
                <w:sz w:val="24"/>
                <w:szCs w:val="24"/>
              </w:rPr>
            </w:pPr>
          </w:p>
        </w:tc>
        <w:tc>
          <w:tcPr>
            <w:tcW w:w="868" w:type="dxa"/>
            <w:vAlign w:val="center"/>
          </w:tcPr>
          <w:p w14:paraId="0C96CC93">
            <w:pPr>
              <w:jc w:val="center"/>
              <w:rPr>
                <w:rFonts w:ascii="宋体" w:hAnsi="宋体" w:eastAsia="宋体" w:cs="宋体"/>
                <w:sz w:val="24"/>
                <w:szCs w:val="24"/>
              </w:rPr>
            </w:pPr>
          </w:p>
        </w:tc>
        <w:tc>
          <w:tcPr>
            <w:tcW w:w="868" w:type="dxa"/>
            <w:vAlign w:val="center"/>
          </w:tcPr>
          <w:p w14:paraId="22918BE4">
            <w:pPr>
              <w:jc w:val="center"/>
              <w:rPr>
                <w:rFonts w:ascii="宋体" w:hAnsi="宋体" w:eastAsia="宋体" w:cs="宋体"/>
                <w:sz w:val="24"/>
                <w:szCs w:val="24"/>
              </w:rPr>
            </w:pPr>
          </w:p>
        </w:tc>
        <w:tc>
          <w:tcPr>
            <w:tcW w:w="1332" w:type="dxa"/>
            <w:vAlign w:val="center"/>
          </w:tcPr>
          <w:p w14:paraId="03E63894">
            <w:pPr>
              <w:jc w:val="center"/>
              <w:rPr>
                <w:rFonts w:ascii="宋体" w:hAnsi="宋体" w:eastAsia="宋体" w:cs="宋体"/>
                <w:sz w:val="24"/>
                <w:szCs w:val="24"/>
              </w:rPr>
            </w:pPr>
          </w:p>
        </w:tc>
        <w:tc>
          <w:tcPr>
            <w:tcW w:w="868" w:type="dxa"/>
            <w:vAlign w:val="center"/>
          </w:tcPr>
          <w:p w14:paraId="4C52C3CA">
            <w:pPr>
              <w:jc w:val="center"/>
              <w:rPr>
                <w:rFonts w:ascii="宋体" w:hAnsi="宋体" w:eastAsia="宋体" w:cs="宋体"/>
                <w:sz w:val="24"/>
                <w:szCs w:val="24"/>
              </w:rPr>
            </w:pPr>
          </w:p>
        </w:tc>
        <w:tc>
          <w:tcPr>
            <w:tcW w:w="984" w:type="dxa"/>
            <w:vAlign w:val="center"/>
          </w:tcPr>
          <w:p w14:paraId="0535AD59">
            <w:pPr>
              <w:jc w:val="center"/>
              <w:rPr>
                <w:rFonts w:ascii="宋体" w:hAnsi="宋体" w:eastAsia="宋体" w:cs="宋体"/>
                <w:sz w:val="24"/>
                <w:szCs w:val="24"/>
              </w:rPr>
            </w:pPr>
          </w:p>
        </w:tc>
        <w:tc>
          <w:tcPr>
            <w:tcW w:w="752" w:type="dxa"/>
            <w:vAlign w:val="center"/>
          </w:tcPr>
          <w:p w14:paraId="190F09AE">
            <w:pPr>
              <w:jc w:val="center"/>
              <w:rPr>
                <w:rFonts w:ascii="宋体" w:hAnsi="宋体" w:eastAsia="宋体" w:cs="宋体"/>
                <w:sz w:val="24"/>
                <w:szCs w:val="24"/>
              </w:rPr>
            </w:pPr>
          </w:p>
        </w:tc>
      </w:tr>
      <w:tr w14:paraId="0796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4E2817E8">
            <w:pPr>
              <w:jc w:val="center"/>
              <w:rPr>
                <w:rFonts w:ascii="宋体" w:hAnsi="宋体" w:eastAsia="宋体" w:cs="宋体"/>
                <w:sz w:val="24"/>
                <w:szCs w:val="24"/>
              </w:rPr>
            </w:pPr>
          </w:p>
        </w:tc>
        <w:tc>
          <w:tcPr>
            <w:tcW w:w="765" w:type="dxa"/>
            <w:vAlign w:val="center"/>
          </w:tcPr>
          <w:p w14:paraId="2E54BD63">
            <w:pPr>
              <w:jc w:val="center"/>
              <w:rPr>
                <w:rFonts w:ascii="宋体" w:hAnsi="宋体" w:eastAsia="宋体" w:cs="宋体"/>
                <w:sz w:val="24"/>
                <w:szCs w:val="24"/>
              </w:rPr>
            </w:pPr>
          </w:p>
        </w:tc>
        <w:tc>
          <w:tcPr>
            <w:tcW w:w="920" w:type="dxa"/>
            <w:vAlign w:val="center"/>
          </w:tcPr>
          <w:p w14:paraId="51E754A0">
            <w:pPr>
              <w:jc w:val="center"/>
              <w:rPr>
                <w:rFonts w:ascii="宋体" w:hAnsi="宋体" w:eastAsia="宋体" w:cs="宋体"/>
                <w:sz w:val="24"/>
                <w:szCs w:val="24"/>
              </w:rPr>
            </w:pPr>
          </w:p>
        </w:tc>
        <w:tc>
          <w:tcPr>
            <w:tcW w:w="966" w:type="dxa"/>
            <w:vAlign w:val="center"/>
          </w:tcPr>
          <w:p w14:paraId="76472A9E">
            <w:pPr>
              <w:jc w:val="center"/>
              <w:rPr>
                <w:rFonts w:ascii="宋体" w:hAnsi="宋体" w:eastAsia="宋体" w:cs="宋体"/>
                <w:sz w:val="24"/>
                <w:szCs w:val="24"/>
              </w:rPr>
            </w:pPr>
          </w:p>
        </w:tc>
        <w:tc>
          <w:tcPr>
            <w:tcW w:w="868" w:type="dxa"/>
            <w:vAlign w:val="center"/>
          </w:tcPr>
          <w:p w14:paraId="670A557D">
            <w:pPr>
              <w:jc w:val="center"/>
              <w:rPr>
                <w:rFonts w:ascii="宋体" w:hAnsi="宋体" w:eastAsia="宋体" w:cs="宋体"/>
                <w:sz w:val="24"/>
                <w:szCs w:val="24"/>
              </w:rPr>
            </w:pPr>
          </w:p>
        </w:tc>
        <w:tc>
          <w:tcPr>
            <w:tcW w:w="868" w:type="dxa"/>
            <w:vAlign w:val="center"/>
          </w:tcPr>
          <w:p w14:paraId="418C146A">
            <w:pPr>
              <w:jc w:val="center"/>
              <w:rPr>
                <w:rFonts w:ascii="宋体" w:hAnsi="宋体" w:eastAsia="宋体" w:cs="宋体"/>
                <w:sz w:val="24"/>
                <w:szCs w:val="24"/>
              </w:rPr>
            </w:pPr>
          </w:p>
        </w:tc>
        <w:tc>
          <w:tcPr>
            <w:tcW w:w="1332" w:type="dxa"/>
            <w:vAlign w:val="center"/>
          </w:tcPr>
          <w:p w14:paraId="0757BE7D">
            <w:pPr>
              <w:jc w:val="center"/>
              <w:rPr>
                <w:rFonts w:ascii="宋体" w:hAnsi="宋体" w:eastAsia="宋体" w:cs="宋体"/>
                <w:sz w:val="24"/>
                <w:szCs w:val="24"/>
              </w:rPr>
            </w:pPr>
          </w:p>
        </w:tc>
        <w:tc>
          <w:tcPr>
            <w:tcW w:w="868" w:type="dxa"/>
            <w:vAlign w:val="center"/>
          </w:tcPr>
          <w:p w14:paraId="30496310">
            <w:pPr>
              <w:jc w:val="center"/>
              <w:rPr>
                <w:rFonts w:ascii="宋体" w:hAnsi="宋体" w:eastAsia="宋体" w:cs="宋体"/>
                <w:sz w:val="24"/>
                <w:szCs w:val="24"/>
              </w:rPr>
            </w:pPr>
          </w:p>
        </w:tc>
        <w:tc>
          <w:tcPr>
            <w:tcW w:w="984" w:type="dxa"/>
            <w:vAlign w:val="center"/>
          </w:tcPr>
          <w:p w14:paraId="0D350F85">
            <w:pPr>
              <w:jc w:val="center"/>
              <w:rPr>
                <w:rFonts w:ascii="宋体" w:hAnsi="宋体" w:eastAsia="宋体" w:cs="宋体"/>
                <w:sz w:val="24"/>
                <w:szCs w:val="24"/>
              </w:rPr>
            </w:pPr>
          </w:p>
        </w:tc>
        <w:tc>
          <w:tcPr>
            <w:tcW w:w="752" w:type="dxa"/>
            <w:vAlign w:val="center"/>
          </w:tcPr>
          <w:p w14:paraId="7E83D5A7">
            <w:pPr>
              <w:jc w:val="center"/>
              <w:rPr>
                <w:rFonts w:ascii="宋体" w:hAnsi="宋体" w:eastAsia="宋体" w:cs="宋体"/>
                <w:sz w:val="24"/>
                <w:szCs w:val="24"/>
              </w:rPr>
            </w:pPr>
          </w:p>
        </w:tc>
      </w:tr>
      <w:tr w14:paraId="0E93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17" w:type="dxa"/>
            <w:vAlign w:val="center"/>
          </w:tcPr>
          <w:p w14:paraId="246630B8">
            <w:pPr>
              <w:jc w:val="center"/>
              <w:rPr>
                <w:rFonts w:ascii="宋体" w:hAnsi="宋体" w:eastAsia="宋体" w:cs="宋体"/>
                <w:sz w:val="24"/>
                <w:szCs w:val="24"/>
              </w:rPr>
            </w:pPr>
          </w:p>
        </w:tc>
        <w:tc>
          <w:tcPr>
            <w:tcW w:w="765" w:type="dxa"/>
            <w:vAlign w:val="center"/>
          </w:tcPr>
          <w:p w14:paraId="16B26D7D">
            <w:pPr>
              <w:jc w:val="center"/>
              <w:rPr>
                <w:rFonts w:ascii="宋体" w:hAnsi="宋体" w:eastAsia="宋体" w:cs="宋体"/>
                <w:sz w:val="24"/>
                <w:szCs w:val="24"/>
              </w:rPr>
            </w:pPr>
          </w:p>
        </w:tc>
        <w:tc>
          <w:tcPr>
            <w:tcW w:w="920" w:type="dxa"/>
            <w:vAlign w:val="center"/>
          </w:tcPr>
          <w:p w14:paraId="4580561D">
            <w:pPr>
              <w:jc w:val="center"/>
              <w:rPr>
                <w:rFonts w:ascii="宋体" w:hAnsi="宋体" w:eastAsia="宋体" w:cs="宋体"/>
                <w:sz w:val="24"/>
                <w:szCs w:val="24"/>
              </w:rPr>
            </w:pPr>
          </w:p>
        </w:tc>
        <w:tc>
          <w:tcPr>
            <w:tcW w:w="966" w:type="dxa"/>
            <w:vAlign w:val="center"/>
          </w:tcPr>
          <w:p w14:paraId="140C22BC">
            <w:pPr>
              <w:jc w:val="center"/>
              <w:rPr>
                <w:rFonts w:ascii="宋体" w:hAnsi="宋体" w:eastAsia="宋体" w:cs="宋体"/>
                <w:sz w:val="24"/>
                <w:szCs w:val="24"/>
              </w:rPr>
            </w:pPr>
          </w:p>
        </w:tc>
        <w:tc>
          <w:tcPr>
            <w:tcW w:w="868" w:type="dxa"/>
            <w:vAlign w:val="center"/>
          </w:tcPr>
          <w:p w14:paraId="18CD0513">
            <w:pPr>
              <w:jc w:val="center"/>
              <w:rPr>
                <w:rFonts w:ascii="宋体" w:hAnsi="宋体" w:eastAsia="宋体" w:cs="宋体"/>
                <w:sz w:val="24"/>
                <w:szCs w:val="24"/>
              </w:rPr>
            </w:pPr>
          </w:p>
        </w:tc>
        <w:tc>
          <w:tcPr>
            <w:tcW w:w="868" w:type="dxa"/>
            <w:vAlign w:val="center"/>
          </w:tcPr>
          <w:p w14:paraId="4FC7462C">
            <w:pPr>
              <w:jc w:val="center"/>
              <w:rPr>
                <w:rFonts w:ascii="宋体" w:hAnsi="宋体" w:eastAsia="宋体" w:cs="宋体"/>
                <w:sz w:val="24"/>
                <w:szCs w:val="24"/>
              </w:rPr>
            </w:pPr>
          </w:p>
        </w:tc>
        <w:tc>
          <w:tcPr>
            <w:tcW w:w="1332" w:type="dxa"/>
            <w:vAlign w:val="center"/>
          </w:tcPr>
          <w:p w14:paraId="400947FB">
            <w:pPr>
              <w:jc w:val="center"/>
              <w:rPr>
                <w:rFonts w:ascii="宋体" w:hAnsi="宋体" w:eastAsia="宋体" w:cs="宋体"/>
                <w:sz w:val="24"/>
                <w:szCs w:val="24"/>
              </w:rPr>
            </w:pPr>
          </w:p>
        </w:tc>
        <w:tc>
          <w:tcPr>
            <w:tcW w:w="868" w:type="dxa"/>
            <w:vAlign w:val="center"/>
          </w:tcPr>
          <w:p w14:paraId="4307E723">
            <w:pPr>
              <w:jc w:val="center"/>
              <w:rPr>
                <w:rFonts w:ascii="宋体" w:hAnsi="宋体" w:eastAsia="宋体" w:cs="宋体"/>
                <w:sz w:val="24"/>
                <w:szCs w:val="24"/>
              </w:rPr>
            </w:pPr>
          </w:p>
        </w:tc>
        <w:tc>
          <w:tcPr>
            <w:tcW w:w="984" w:type="dxa"/>
            <w:vAlign w:val="center"/>
          </w:tcPr>
          <w:p w14:paraId="7948F810">
            <w:pPr>
              <w:jc w:val="center"/>
              <w:rPr>
                <w:rFonts w:ascii="宋体" w:hAnsi="宋体" w:eastAsia="宋体" w:cs="宋体"/>
                <w:sz w:val="24"/>
                <w:szCs w:val="24"/>
              </w:rPr>
            </w:pPr>
          </w:p>
        </w:tc>
        <w:tc>
          <w:tcPr>
            <w:tcW w:w="752" w:type="dxa"/>
            <w:vAlign w:val="center"/>
          </w:tcPr>
          <w:p w14:paraId="2F4BC59D">
            <w:pPr>
              <w:jc w:val="center"/>
              <w:rPr>
                <w:rFonts w:ascii="宋体" w:hAnsi="宋体" w:eastAsia="宋体" w:cs="宋体"/>
                <w:sz w:val="24"/>
                <w:szCs w:val="24"/>
              </w:rPr>
            </w:pPr>
          </w:p>
        </w:tc>
      </w:tr>
      <w:tr w14:paraId="67CE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Align w:val="center"/>
          </w:tcPr>
          <w:p w14:paraId="5D9C8050">
            <w:pPr>
              <w:jc w:val="center"/>
              <w:rPr>
                <w:rFonts w:ascii="宋体" w:hAnsi="宋体" w:eastAsia="宋体" w:cs="宋体"/>
                <w:sz w:val="24"/>
                <w:szCs w:val="24"/>
              </w:rPr>
            </w:pPr>
          </w:p>
        </w:tc>
        <w:tc>
          <w:tcPr>
            <w:tcW w:w="765" w:type="dxa"/>
            <w:vAlign w:val="center"/>
          </w:tcPr>
          <w:p w14:paraId="24EFCC7C">
            <w:pPr>
              <w:jc w:val="center"/>
              <w:rPr>
                <w:rFonts w:ascii="宋体" w:hAnsi="宋体" w:eastAsia="宋体" w:cs="宋体"/>
                <w:sz w:val="24"/>
                <w:szCs w:val="24"/>
              </w:rPr>
            </w:pPr>
          </w:p>
        </w:tc>
        <w:tc>
          <w:tcPr>
            <w:tcW w:w="920" w:type="dxa"/>
            <w:vAlign w:val="center"/>
          </w:tcPr>
          <w:p w14:paraId="52171F54">
            <w:pPr>
              <w:jc w:val="center"/>
              <w:rPr>
                <w:rFonts w:ascii="宋体" w:hAnsi="宋体" w:eastAsia="宋体" w:cs="宋体"/>
                <w:sz w:val="24"/>
                <w:szCs w:val="24"/>
              </w:rPr>
            </w:pPr>
          </w:p>
        </w:tc>
        <w:tc>
          <w:tcPr>
            <w:tcW w:w="966" w:type="dxa"/>
            <w:vAlign w:val="center"/>
          </w:tcPr>
          <w:p w14:paraId="062CDC18">
            <w:pPr>
              <w:jc w:val="center"/>
              <w:rPr>
                <w:rFonts w:ascii="宋体" w:hAnsi="宋体" w:eastAsia="宋体" w:cs="宋体"/>
                <w:sz w:val="24"/>
                <w:szCs w:val="24"/>
              </w:rPr>
            </w:pPr>
          </w:p>
        </w:tc>
        <w:tc>
          <w:tcPr>
            <w:tcW w:w="868" w:type="dxa"/>
            <w:vAlign w:val="center"/>
          </w:tcPr>
          <w:p w14:paraId="4B2A1BAB">
            <w:pPr>
              <w:jc w:val="center"/>
              <w:rPr>
                <w:rFonts w:ascii="宋体" w:hAnsi="宋体" w:eastAsia="宋体" w:cs="宋体"/>
                <w:sz w:val="24"/>
                <w:szCs w:val="24"/>
              </w:rPr>
            </w:pPr>
          </w:p>
        </w:tc>
        <w:tc>
          <w:tcPr>
            <w:tcW w:w="868" w:type="dxa"/>
            <w:vAlign w:val="center"/>
          </w:tcPr>
          <w:p w14:paraId="10D92015">
            <w:pPr>
              <w:jc w:val="center"/>
              <w:rPr>
                <w:rFonts w:ascii="宋体" w:hAnsi="宋体" w:eastAsia="宋体" w:cs="宋体"/>
                <w:sz w:val="24"/>
                <w:szCs w:val="24"/>
              </w:rPr>
            </w:pPr>
          </w:p>
        </w:tc>
        <w:tc>
          <w:tcPr>
            <w:tcW w:w="1332" w:type="dxa"/>
            <w:vAlign w:val="center"/>
          </w:tcPr>
          <w:p w14:paraId="3849E84B">
            <w:pPr>
              <w:jc w:val="center"/>
              <w:rPr>
                <w:rFonts w:ascii="宋体" w:hAnsi="宋体" w:eastAsia="宋体" w:cs="宋体"/>
                <w:sz w:val="24"/>
                <w:szCs w:val="24"/>
              </w:rPr>
            </w:pPr>
          </w:p>
        </w:tc>
        <w:tc>
          <w:tcPr>
            <w:tcW w:w="868" w:type="dxa"/>
            <w:vAlign w:val="center"/>
          </w:tcPr>
          <w:p w14:paraId="612F7D86">
            <w:pPr>
              <w:jc w:val="center"/>
              <w:rPr>
                <w:rFonts w:ascii="宋体" w:hAnsi="宋体" w:eastAsia="宋体" w:cs="宋体"/>
                <w:sz w:val="24"/>
                <w:szCs w:val="24"/>
              </w:rPr>
            </w:pPr>
          </w:p>
        </w:tc>
        <w:tc>
          <w:tcPr>
            <w:tcW w:w="984" w:type="dxa"/>
            <w:vAlign w:val="center"/>
          </w:tcPr>
          <w:p w14:paraId="048B915E">
            <w:pPr>
              <w:jc w:val="center"/>
              <w:rPr>
                <w:rFonts w:ascii="宋体" w:hAnsi="宋体" w:eastAsia="宋体" w:cs="宋体"/>
                <w:sz w:val="24"/>
                <w:szCs w:val="24"/>
              </w:rPr>
            </w:pPr>
          </w:p>
        </w:tc>
        <w:tc>
          <w:tcPr>
            <w:tcW w:w="752" w:type="dxa"/>
            <w:vAlign w:val="center"/>
          </w:tcPr>
          <w:p w14:paraId="241AC5C8">
            <w:pPr>
              <w:jc w:val="center"/>
              <w:rPr>
                <w:rFonts w:ascii="宋体" w:hAnsi="宋体" w:eastAsia="宋体" w:cs="宋体"/>
                <w:sz w:val="24"/>
                <w:szCs w:val="24"/>
              </w:rPr>
            </w:pPr>
          </w:p>
        </w:tc>
      </w:tr>
      <w:tr w14:paraId="10DF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17" w:type="dxa"/>
            <w:vAlign w:val="center"/>
          </w:tcPr>
          <w:p w14:paraId="469E8CCB">
            <w:pPr>
              <w:jc w:val="center"/>
              <w:rPr>
                <w:rFonts w:ascii="宋体" w:hAnsi="宋体" w:eastAsia="宋体" w:cs="宋体"/>
                <w:sz w:val="24"/>
                <w:szCs w:val="24"/>
              </w:rPr>
            </w:pPr>
          </w:p>
        </w:tc>
        <w:tc>
          <w:tcPr>
            <w:tcW w:w="765" w:type="dxa"/>
            <w:vAlign w:val="center"/>
          </w:tcPr>
          <w:p w14:paraId="2BB9BFDE">
            <w:pPr>
              <w:jc w:val="center"/>
              <w:rPr>
                <w:rFonts w:ascii="宋体" w:hAnsi="宋体" w:eastAsia="宋体" w:cs="宋体"/>
                <w:sz w:val="24"/>
                <w:szCs w:val="24"/>
              </w:rPr>
            </w:pPr>
          </w:p>
        </w:tc>
        <w:tc>
          <w:tcPr>
            <w:tcW w:w="920" w:type="dxa"/>
            <w:vAlign w:val="center"/>
          </w:tcPr>
          <w:p w14:paraId="12E8F056">
            <w:pPr>
              <w:jc w:val="center"/>
              <w:rPr>
                <w:rFonts w:ascii="宋体" w:hAnsi="宋体" w:eastAsia="宋体" w:cs="宋体"/>
                <w:sz w:val="24"/>
                <w:szCs w:val="24"/>
              </w:rPr>
            </w:pPr>
          </w:p>
        </w:tc>
        <w:tc>
          <w:tcPr>
            <w:tcW w:w="966" w:type="dxa"/>
            <w:vAlign w:val="center"/>
          </w:tcPr>
          <w:p w14:paraId="6B942306">
            <w:pPr>
              <w:jc w:val="center"/>
              <w:rPr>
                <w:rFonts w:ascii="宋体" w:hAnsi="宋体" w:eastAsia="宋体" w:cs="宋体"/>
                <w:sz w:val="24"/>
                <w:szCs w:val="24"/>
              </w:rPr>
            </w:pPr>
          </w:p>
        </w:tc>
        <w:tc>
          <w:tcPr>
            <w:tcW w:w="868" w:type="dxa"/>
            <w:vAlign w:val="center"/>
          </w:tcPr>
          <w:p w14:paraId="716695FE">
            <w:pPr>
              <w:jc w:val="center"/>
              <w:rPr>
                <w:rFonts w:ascii="宋体" w:hAnsi="宋体" w:eastAsia="宋体" w:cs="宋体"/>
                <w:sz w:val="24"/>
                <w:szCs w:val="24"/>
              </w:rPr>
            </w:pPr>
          </w:p>
        </w:tc>
        <w:tc>
          <w:tcPr>
            <w:tcW w:w="868" w:type="dxa"/>
            <w:vAlign w:val="center"/>
          </w:tcPr>
          <w:p w14:paraId="66C34E05">
            <w:pPr>
              <w:jc w:val="center"/>
              <w:rPr>
                <w:rFonts w:ascii="宋体" w:hAnsi="宋体" w:eastAsia="宋体" w:cs="宋体"/>
                <w:sz w:val="24"/>
                <w:szCs w:val="24"/>
              </w:rPr>
            </w:pPr>
          </w:p>
        </w:tc>
        <w:tc>
          <w:tcPr>
            <w:tcW w:w="1332" w:type="dxa"/>
            <w:vAlign w:val="center"/>
          </w:tcPr>
          <w:p w14:paraId="086F9C7C">
            <w:pPr>
              <w:jc w:val="center"/>
              <w:rPr>
                <w:rFonts w:ascii="宋体" w:hAnsi="宋体" w:eastAsia="宋体" w:cs="宋体"/>
                <w:sz w:val="24"/>
                <w:szCs w:val="24"/>
              </w:rPr>
            </w:pPr>
          </w:p>
        </w:tc>
        <w:tc>
          <w:tcPr>
            <w:tcW w:w="868" w:type="dxa"/>
            <w:vAlign w:val="center"/>
          </w:tcPr>
          <w:p w14:paraId="3BF1C7CC">
            <w:pPr>
              <w:jc w:val="center"/>
              <w:rPr>
                <w:rFonts w:ascii="宋体" w:hAnsi="宋体" w:eastAsia="宋体" w:cs="宋体"/>
                <w:sz w:val="24"/>
                <w:szCs w:val="24"/>
              </w:rPr>
            </w:pPr>
          </w:p>
        </w:tc>
        <w:tc>
          <w:tcPr>
            <w:tcW w:w="984" w:type="dxa"/>
            <w:vAlign w:val="center"/>
          </w:tcPr>
          <w:p w14:paraId="666CBC46">
            <w:pPr>
              <w:jc w:val="center"/>
              <w:rPr>
                <w:rFonts w:ascii="宋体" w:hAnsi="宋体" w:eastAsia="宋体" w:cs="宋体"/>
                <w:sz w:val="24"/>
                <w:szCs w:val="24"/>
              </w:rPr>
            </w:pPr>
          </w:p>
        </w:tc>
        <w:tc>
          <w:tcPr>
            <w:tcW w:w="752" w:type="dxa"/>
            <w:vAlign w:val="center"/>
          </w:tcPr>
          <w:p w14:paraId="37BD5A02">
            <w:pPr>
              <w:jc w:val="center"/>
              <w:rPr>
                <w:rFonts w:ascii="宋体" w:hAnsi="宋体" w:eastAsia="宋体" w:cs="宋体"/>
                <w:sz w:val="24"/>
                <w:szCs w:val="24"/>
              </w:rPr>
            </w:pPr>
          </w:p>
        </w:tc>
      </w:tr>
    </w:tbl>
    <w:p w14:paraId="13FBEBC9">
      <w:pPr>
        <w:outlineLvl w:val="2"/>
        <w:rPr>
          <w:rFonts w:ascii="宋体" w:hAnsi="宋体" w:eastAsia="宋体" w:cs="宋体"/>
          <w:b/>
          <w:sz w:val="24"/>
          <w:szCs w:val="24"/>
        </w:rPr>
      </w:pPr>
      <w:r>
        <w:rPr>
          <w:rFonts w:hint="eastAsia" w:ascii="宋体" w:hAnsi="宋体" w:eastAsia="宋体" w:cs="宋体"/>
          <w:b/>
          <w:sz w:val="24"/>
          <w:szCs w:val="24"/>
        </w:rPr>
        <w:br w:type="page"/>
      </w:r>
      <w:bookmarkStart w:id="1109" w:name="_Toc30545"/>
      <w:bookmarkStart w:id="1110" w:name="_Toc489602197"/>
      <w:bookmarkStart w:id="1111" w:name="_Toc558"/>
      <w:r>
        <w:rPr>
          <w:rFonts w:hint="eastAsia" w:ascii="宋体" w:hAnsi="宋体" w:eastAsia="宋体" w:cs="宋体"/>
          <w:b/>
          <w:sz w:val="24"/>
          <w:szCs w:val="24"/>
        </w:rPr>
        <w:t>附表二：拟配备本标段的试验和检测仪器设备表</w:t>
      </w:r>
      <w:bookmarkEnd w:id="1109"/>
      <w:bookmarkEnd w:id="1110"/>
      <w:bookmarkEnd w:id="1111"/>
    </w:p>
    <w:tbl>
      <w:tblPr>
        <w:tblStyle w:val="20"/>
        <w:tblpPr w:leftFromText="180" w:rightFromText="180" w:vertAnchor="page" w:horzAnchor="page" w:tblpX="1649" w:tblpY="232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711C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vAlign w:val="center"/>
          </w:tcPr>
          <w:p w14:paraId="126DD25A">
            <w:pPr>
              <w:jc w:val="center"/>
              <w:rPr>
                <w:rFonts w:ascii="宋体" w:hAnsi="宋体" w:eastAsia="宋体" w:cs="宋体"/>
                <w:sz w:val="24"/>
                <w:szCs w:val="24"/>
              </w:rPr>
            </w:pPr>
            <w:r>
              <w:rPr>
                <w:rFonts w:hint="eastAsia" w:ascii="宋体" w:hAnsi="宋体" w:eastAsia="宋体" w:cs="宋体"/>
                <w:sz w:val="24"/>
                <w:szCs w:val="24"/>
              </w:rPr>
              <w:t>序号</w:t>
            </w:r>
          </w:p>
        </w:tc>
        <w:tc>
          <w:tcPr>
            <w:tcW w:w="1440" w:type="dxa"/>
            <w:vAlign w:val="center"/>
          </w:tcPr>
          <w:p w14:paraId="5B0E8878">
            <w:pPr>
              <w:jc w:val="center"/>
              <w:rPr>
                <w:rFonts w:ascii="宋体" w:hAnsi="宋体" w:eastAsia="宋体" w:cs="宋体"/>
                <w:sz w:val="24"/>
                <w:szCs w:val="24"/>
              </w:rPr>
            </w:pPr>
            <w:r>
              <w:rPr>
                <w:rFonts w:hint="eastAsia" w:ascii="宋体" w:hAnsi="宋体" w:eastAsia="宋体" w:cs="宋体"/>
                <w:sz w:val="24"/>
                <w:szCs w:val="24"/>
              </w:rPr>
              <w:t>仪器设备</w:t>
            </w:r>
          </w:p>
          <w:p w14:paraId="0581FD78">
            <w:pPr>
              <w:jc w:val="center"/>
              <w:rPr>
                <w:rFonts w:ascii="宋体" w:hAnsi="宋体" w:eastAsia="宋体" w:cs="宋体"/>
                <w:sz w:val="24"/>
                <w:szCs w:val="24"/>
              </w:rPr>
            </w:pPr>
            <w:r>
              <w:rPr>
                <w:rFonts w:hint="eastAsia" w:ascii="宋体" w:hAnsi="宋体" w:eastAsia="宋体" w:cs="宋体"/>
                <w:sz w:val="24"/>
                <w:szCs w:val="24"/>
              </w:rPr>
              <w:t>名称</w:t>
            </w:r>
          </w:p>
        </w:tc>
        <w:tc>
          <w:tcPr>
            <w:tcW w:w="1080" w:type="dxa"/>
            <w:vAlign w:val="center"/>
          </w:tcPr>
          <w:p w14:paraId="4AB2B3DD">
            <w:pPr>
              <w:jc w:val="center"/>
              <w:rPr>
                <w:rFonts w:ascii="宋体" w:hAnsi="宋体" w:eastAsia="宋体" w:cs="宋体"/>
                <w:sz w:val="24"/>
                <w:szCs w:val="24"/>
              </w:rPr>
            </w:pPr>
            <w:r>
              <w:rPr>
                <w:rFonts w:hint="eastAsia" w:ascii="宋体" w:hAnsi="宋体" w:eastAsia="宋体" w:cs="宋体"/>
                <w:sz w:val="24"/>
                <w:szCs w:val="24"/>
              </w:rPr>
              <w:t>型号</w:t>
            </w:r>
          </w:p>
          <w:p w14:paraId="73549B97">
            <w:pPr>
              <w:jc w:val="center"/>
              <w:rPr>
                <w:rFonts w:ascii="宋体" w:hAnsi="宋体" w:eastAsia="宋体" w:cs="宋体"/>
                <w:sz w:val="24"/>
                <w:szCs w:val="24"/>
              </w:rPr>
            </w:pPr>
            <w:r>
              <w:rPr>
                <w:rFonts w:hint="eastAsia" w:ascii="宋体" w:hAnsi="宋体" w:eastAsia="宋体" w:cs="宋体"/>
                <w:sz w:val="24"/>
                <w:szCs w:val="24"/>
              </w:rPr>
              <w:t>规格</w:t>
            </w:r>
          </w:p>
        </w:tc>
        <w:tc>
          <w:tcPr>
            <w:tcW w:w="720" w:type="dxa"/>
            <w:vAlign w:val="center"/>
          </w:tcPr>
          <w:p w14:paraId="42EAC99D">
            <w:pPr>
              <w:jc w:val="center"/>
              <w:rPr>
                <w:rFonts w:ascii="宋体" w:hAnsi="宋体" w:eastAsia="宋体" w:cs="宋体"/>
                <w:sz w:val="24"/>
                <w:szCs w:val="24"/>
              </w:rPr>
            </w:pPr>
            <w:r>
              <w:rPr>
                <w:rFonts w:hint="eastAsia" w:ascii="宋体" w:hAnsi="宋体" w:eastAsia="宋体" w:cs="宋体"/>
                <w:sz w:val="24"/>
                <w:szCs w:val="24"/>
              </w:rPr>
              <w:t>数量</w:t>
            </w:r>
          </w:p>
        </w:tc>
        <w:tc>
          <w:tcPr>
            <w:tcW w:w="776" w:type="dxa"/>
            <w:vAlign w:val="center"/>
          </w:tcPr>
          <w:p w14:paraId="26E85BDB">
            <w:pPr>
              <w:jc w:val="center"/>
              <w:rPr>
                <w:rFonts w:ascii="宋体" w:hAnsi="宋体" w:eastAsia="宋体" w:cs="宋体"/>
                <w:sz w:val="24"/>
                <w:szCs w:val="24"/>
              </w:rPr>
            </w:pPr>
            <w:r>
              <w:rPr>
                <w:rFonts w:hint="eastAsia" w:ascii="宋体" w:hAnsi="宋体" w:eastAsia="宋体" w:cs="宋体"/>
                <w:sz w:val="24"/>
                <w:szCs w:val="24"/>
              </w:rPr>
              <w:t>国别产地</w:t>
            </w:r>
          </w:p>
        </w:tc>
        <w:tc>
          <w:tcPr>
            <w:tcW w:w="1080" w:type="dxa"/>
            <w:vAlign w:val="center"/>
          </w:tcPr>
          <w:p w14:paraId="6B8C8D90">
            <w:pPr>
              <w:jc w:val="center"/>
              <w:rPr>
                <w:rFonts w:ascii="宋体" w:hAnsi="宋体" w:eastAsia="宋体" w:cs="宋体"/>
                <w:sz w:val="24"/>
                <w:szCs w:val="24"/>
              </w:rPr>
            </w:pPr>
            <w:r>
              <w:rPr>
                <w:rFonts w:hint="eastAsia" w:ascii="宋体" w:hAnsi="宋体" w:eastAsia="宋体" w:cs="宋体"/>
                <w:sz w:val="24"/>
                <w:szCs w:val="24"/>
              </w:rPr>
              <w:t>制造</w:t>
            </w:r>
          </w:p>
          <w:p w14:paraId="7623AEE8">
            <w:pPr>
              <w:jc w:val="center"/>
              <w:rPr>
                <w:rFonts w:ascii="宋体" w:hAnsi="宋体" w:eastAsia="宋体" w:cs="宋体"/>
                <w:sz w:val="24"/>
                <w:szCs w:val="24"/>
              </w:rPr>
            </w:pPr>
            <w:r>
              <w:rPr>
                <w:rFonts w:hint="eastAsia" w:ascii="宋体" w:hAnsi="宋体" w:eastAsia="宋体" w:cs="宋体"/>
                <w:sz w:val="24"/>
                <w:szCs w:val="24"/>
              </w:rPr>
              <w:t>年份</w:t>
            </w:r>
          </w:p>
        </w:tc>
        <w:tc>
          <w:tcPr>
            <w:tcW w:w="1080" w:type="dxa"/>
            <w:vAlign w:val="center"/>
          </w:tcPr>
          <w:p w14:paraId="706593F3">
            <w:pPr>
              <w:jc w:val="center"/>
              <w:rPr>
                <w:rFonts w:ascii="宋体" w:hAnsi="宋体" w:eastAsia="宋体" w:cs="宋体"/>
                <w:sz w:val="24"/>
                <w:szCs w:val="24"/>
              </w:rPr>
            </w:pPr>
            <w:r>
              <w:rPr>
                <w:rFonts w:hint="eastAsia" w:ascii="宋体" w:hAnsi="宋体" w:eastAsia="宋体" w:cs="宋体"/>
                <w:sz w:val="24"/>
                <w:szCs w:val="24"/>
              </w:rPr>
              <w:t>已使用台时数</w:t>
            </w:r>
          </w:p>
        </w:tc>
        <w:tc>
          <w:tcPr>
            <w:tcW w:w="1156" w:type="dxa"/>
            <w:vAlign w:val="center"/>
          </w:tcPr>
          <w:p w14:paraId="19184D38">
            <w:pPr>
              <w:jc w:val="center"/>
              <w:rPr>
                <w:rFonts w:ascii="宋体" w:hAnsi="宋体" w:eastAsia="宋体" w:cs="宋体"/>
                <w:sz w:val="24"/>
                <w:szCs w:val="24"/>
              </w:rPr>
            </w:pPr>
            <w:r>
              <w:rPr>
                <w:rFonts w:hint="eastAsia" w:ascii="宋体" w:hAnsi="宋体" w:eastAsia="宋体" w:cs="宋体"/>
                <w:sz w:val="24"/>
                <w:szCs w:val="24"/>
              </w:rPr>
              <w:t>用途</w:t>
            </w:r>
          </w:p>
        </w:tc>
        <w:tc>
          <w:tcPr>
            <w:tcW w:w="900" w:type="dxa"/>
            <w:vAlign w:val="center"/>
          </w:tcPr>
          <w:p w14:paraId="6D8C4583">
            <w:pPr>
              <w:jc w:val="center"/>
              <w:rPr>
                <w:rFonts w:ascii="宋体" w:hAnsi="宋体" w:eastAsia="宋体" w:cs="宋体"/>
                <w:sz w:val="24"/>
                <w:szCs w:val="24"/>
              </w:rPr>
            </w:pPr>
            <w:r>
              <w:rPr>
                <w:rFonts w:hint="eastAsia" w:ascii="宋体" w:hAnsi="宋体" w:eastAsia="宋体" w:cs="宋体"/>
                <w:sz w:val="24"/>
                <w:szCs w:val="24"/>
              </w:rPr>
              <w:t>备注</w:t>
            </w:r>
          </w:p>
        </w:tc>
      </w:tr>
      <w:tr w14:paraId="3828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vAlign w:val="center"/>
          </w:tcPr>
          <w:p w14:paraId="1AE5EE74">
            <w:pPr>
              <w:jc w:val="center"/>
              <w:rPr>
                <w:rFonts w:ascii="宋体" w:hAnsi="宋体" w:eastAsia="宋体" w:cs="宋体"/>
                <w:sz w:val="24"/>
                <w:szCs w:val="24"/>
              </w:rPr>
            </w:pPr>
          </w:p>
        </w:tc>
        <w:tc>
          <w:tcPr>
            <w:tcW w:w="1440" w:type="dxa"/>
            <w:vAlign w:val="center"/>
          </w:tcPr>
          <w:p w14:paraId="4CAAF86C">
            <w:pPr>
              <w:jc w:val="center"/>
              <w:rPr>
                <w:rFonts w:ascii="宋体" w:hAnsi="宋体" w:eastAsia="宋体" w:cs="宋体"/>
                <w:sz w:val="24"/>
                <w:szCs w:val="24"/>
              </w:rPr>
            </w:pPr>
          </w:p>
        </w:tc>
        <w:tc>
          <w:tcPr>
            <w:tcW w:w="1080" w:type="dxa"/>
            <w:vAlign w:val="center"/>
          </w:tcPr>
          <w:p w14:paraId="3A9591F5">
            <w:pPr>
              <w:jc w:val="center"/>
              <w:rPr>
                <w:rFonts w:ascii="宋体" w:hAnsi="宋体" w:eastAsia="宋体" w:cs="宋体"/>
                <w:sz w:val="24"/>
                <w:szCs w:val="24"/>
              </w:rPr>
            </w:pPr>
          </w:p>
        </w:tc>
        <w:tc>
          <w:tcPr>
            <w:tcW w:w="720" w:type="dxa"/>
            <w:vAlign w:val="center"/>
          </w:tcPr>
          <w:p w14:paraId="6ADAC8AE">
            <w:pPr>
              <w:jc w:val="center"/>
              <w:rPr>
                <w:rFonts w:ascii="宋体" w:hAnsi="宋体" w:eastAsia="宋体" w:cs="宋体"/>
                <w:sz w:val="24"/>
                <w:szCs w:val="24"/>
              </w:rPr>
            </w:pPr>
          </w:p>
        </w:tc>
        <w:tc>
          <w:tcPr>
            <w:tcW w:w="776" w:type="dxa"/>
            <w:vAlign w:val="center"/>
          </w:tcPr>
          <w:p w14:paraId="354FE84D">
            <w:pPr>
              <w:jc w:val="center"/>
              <w:rPr>
                <w:rFonts w:ascii="宋体" w:hAnsi="宋体" w:eastAsia="宋体" w:cs="宋体"/>
                <w:sz w:val="24"/>
                <w:szCs w:val="24"/>
              </w:rPr>
            </w:pPr>
          </w:p>
        </w:tc>
        <w:tc>
          <w:tcPr>
            <w:tcW w:w="1080" w:type="dxa"/>
            <w:vAlign w:val="center"/>
          </w:tcPr>
          <w:p w14:paraId="0F52FDB8">
            <w:pPr>
              <w:jc w:val="center"/>
              <w:rPr>
                <w:rFonts w:ascii="宋体" w:hAnsi="宋体" w:eastAsia="宋体" w:cs="宋体"/>
                <w:sz w:val="24"/>
                <w:szCs w:val="24"/>
              </w:rPr>
            </w:pPr>
          </w:p>
        </w:tc>
        <w:tc>
          <w:tcPr>
            <w:tcW w:w="1080" w:type="dxa"/>
            <w:vAlign w:val="center"/>
          </w:tcPr>
          <w:p w14:paraId="637D6410">
            <w:pPr>
              <w:jc w:val="center"/>
              <w:rPr>
                <w:rFonts w:ascii="宋体" w:hAnsi="宋体" w:eastAsia="宋体" w:cs="宋体"/>
                <w:sz w:val="24"/>
                <w:szCs w:val="24"/>
              </w:rPr>
            </w:pPr>
          </w:p>
        </w:tc>
        <w:tc>
          <w:tcPr>
            <w:tcW w:w="1156" w:type="dxa"/>
            <w:vAlign w:val="center"/>
          </w:tcPr>
          <w:p w14:paraId="26E65323">
            <w:pPr>
              <w:jc w:val="center"/>
              <w:rPr>
                <w:rFonts w:ascii="宋体" w:hAnsi="宋体" w:eastAsia="宋体" w:cs="宋体"/>
                <w:sz w:val="24"/>
                <w:szCs w:val="24"/>
              </w:rPr>
            </w:pPr>
          </w:p>
        </w:tc>
        <w:tc>
          <w:tcPr>
            <w:tcW w:w="900" w:type="dxa"/>
            <w:vAlign w:val="center"/>
          </w:tcPr>
          <w:p w14:paraId="7B7CDFCF">
            <w:pPr>
              <w:jc w:val="center"/>
              <w:rPr>
                <w:rFonts w:ascii="宋体" w:hAnsi="宋体" w:eastAsia="宋体" w:cs="宋体"/>
                <w:sz w:val="24"/>
                <w:szCs w:val="24"/>
              </w:rPr>
            </w:pPr>
          </w:p>
        </w:tc>
      </w:tr>
      <w:tr w14:paraId="0C4B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229E64B8">
            <w:pPr>
              <w:jc w:val="center"/>
              <w:rPr>
                <w:rFonts w:ascii="宋体" w:hAnsi="宋体" w:eastAsia="宋体" w:cs="宋体"/>
                <w:sz w:val="24"/>
                <w:szCs w:val="24"/>
              </w:rPr>
            </w:pPr>
          </w:p>
        </w:tc>
        <w:tc>
          <w:tcPr>
            <w:tcW w:w="1440" w:type="dxa"/>
            <w:vAlign w:val="center"/>
          </w:tcPr>
          <w:p w14:paraId="2AC978B6">
            <w:pPr>
              <w:jc w:val="center"/>
              <w:rPr>
                <w:rFonts w:ascii="宋体" w:hAnsi="宋体" w:eastAsia="宋体" w:cs="宋体"/>
                <w:sz w:val="24"/>
                <w:szCs w:val="24"/>
              </w:rPr>
            </w:pPr>
          </w:p>
        </w:tc>
        <w:tc>
          <w:tcPr>
            <w:tcW w:w="1080" w:type="dxa"/>
            <w:vAlign w:val="center"/>
          </w:tcPr>
          <w:p w14:paraId="36F6D645">
            <w:pPr>
              <w:jc w:val="center"/>
              <w:rPr>
                <w:rFonts w:ascii="宋体" w:hAnsi="宋体" w:eastAsia="宋体" w:cs="宋体"/>
                <w:sz w:val="24"/>
                <w:szCs w:val="24"/>
              </w:rPr>
            </w:pPr>
          </w:p>
        </w:tc>
        <w:tc>
          <w:tcPr>
            <w:tcW w:w="720" w:type="dxa"/>
            <w:vAlign w:val="center"/>
          </w:tcPr>
          <w:p w14:paraId="3AA1B5E9">
            <w:pPr>
              <w:jc w:val="center"/>
              <w:rPr>
                <w:rFonts w:ascii="宋体" w:hAnsi="宋体" w:eastAsia="宋体" w:cs="宋体"/>
                <w:sz w:val="24"/>
                <w:szCs w:val="24"/>
              </w:rPr>
            </w:pPr>
          </w:p>
        </w:tc>
        <w:tc>
          <w:tcPr>
            <w:tcW w:w="776" w:type="dxa"/>
            <w:vAlign w:val="center"/>
          </w:tcPr>
          <w:p w14:paraId="7C46A0B5">
            <w:pPr>
              <w:jc w:val="center"/>
              <w:rPr>
                <w:rFonts w:ascii="宋体" w:hAnsi="宋体" w:eastAsia="宋体" w:cs="宋体"/>
                <w:sz w:val="24"/>
                <w:szCs w:val="24"/>
              </w:rPr>
            </w:pPr>
          </w:p>
        </w:tc>
        <w:tc>
          <w:tcPr>
            <w:tcW w:w="1080" w:type="dxa"/>
            <w:vAlign w:val="center"/>
          </w:tcPr>
          <w:p w14:paraId="6DB3DC8B">
            <w:pPr>
              <w:jc w:val="center"/>
              <w:rPr>
                <w:rFonts w:ascii="宋体" w:hAnsi="宋体" w:eastAsia="宋体" w:cs="宋体"/>
                <w:sz w:val="24"/>
                <w:szCs w:val="24"/>
              </w:rPr>
            </w:pPr>
          </w:p>
        </w:tc>
        <w:tc>
          <w:tcPr>
            <w:tcW w:w="1080" w:type="dxa"/>
            <w:vAlign w:val="center"/>
          </w:tcPr>
          <w:p w14:paraId="6663B096">
            <w:pPr>
              <w:jc w:val="center"/>
              <w:rPr>
                <w:rFonts w:ascii="宋体" w:hAnsi="宋体" w:eastAsia="宋体" w:cs="宋体"/>
                <w:sz w:val="24"/>
                <w:szCs w:val="24"/>
              </w:rPr>
            </w:pPr>
          </w:p>
        </w:tc>
        <w:tc>
          <w:tcPr>
            <w:tcW w:w="1156" w:type="dxa"/>
            <w:vAlign w:val="center"/>
          </w:tcPr>
          <w:p w14:paraId="56524EB8">
            <w:pPr>
              <w:jc w:val="center"/>
              <w:rPr>
                <w:rFonts w:ascii="宋体" w:hAnsi="宋体" w:eastAsia="宋体" w:cs="宋体"/>
                <w:sz w:val="24"/>
                <w:szCs w:val="24"/>
              </w:rPr>
            </w:pPr>
          </w:p>
        </w:tc>
        <w:tc>
          <w:tcPr>
            <w:tcW w:w="900" w:type="dxa"/>
            <w:vAlign w:val="center"/>
          </w:tcPr>
          <w:p w14:paraId="0084359B">
            <w:pPr>
              <w:jc w:val="center"/>
              <w:rPr>
                <w:rFonts w:ascii="宋体" w:hAnsi="宋体" w:eastAsia="宋体" w:cs="宋体"/>
                <w:sz w:val="24"/>
                <w:szCs w:val="24"/>
              </w:rPr>
            </w:pPr>
          </w:p>
        </w:tc>
      </w:tr>
      <w:tr w14:paraId="45E5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4605C7C8">
            <w:pPr>
              <w:jc w:val="center"/>
              <w:rPr>
                <w:rFonts w:ascii="宋体" w:hAnsi="宋体" w:eastAsia="宋体" w:cs="宋体"/>
                <w:sz w:val="24"/>
                <w:szCs w:val="24"/>
              </w:rPr>
            </w:pPr>
          </w:p>
        </w:tc>
        <w:tc>
          <w:tcPr>
            <w:tcW w:w="1440" w:type="dxa"/>
            <w:vAlign w:val="center"/>
          </w:tcPr>
          <w:p w14:paraId="42E58112">
            <w:pPr>
              <w:jc w:val="center"/>
              <w:rPr>
                <w:rFonts w:ascii="宋体" w:hAnsi="宋体" w:eastAsia="宋体" w:cs="宋体"/>
                <w:sz w:val="24"/>
                <w:szCs w:val="24"/>
              </w:rPr>
            </w:pPr>
          </w:p>
        </w:tc>
        <w:tc>
          <w:tcPr>
            <w:tcW w:w="1080" w:type="dxa"/>
            <w:vAlign w:val="center"/>
          </w:tcPr>
          <w:p w14:paraId="7E9B8878">
            <w:pPr>
              <w:jc w:val="center"/>
              <w:rPr>
                <w:rFonts w:ascii="宋体" w:hAnsi="宋体" w:eastAsia="宋体" w:cs="宋体"/>
                <w:sz w:val="24"/>
                <w:szCs w:val="24"/>
              </w:rPr>
            </w:pPr>
          </w:p>
        </w:tc>
        <w:tc>
          <w:tcPr>
            <w:tcW w:w="720" w:type="dxa"/>
            <w:vAlign w:val="center"/>
          </w:tcPr>
          <w:p w14:paraId="55E6096E">
            <w:pPr>
              <w:jc w:val="center"/>
              <w:rPr>
                <w:rFonts w:ascii="宋体" w:hAnsi="宋体" w:eastAsia="宋体" w:cs="宋体"/>
                <w:sz w:val="24"/>
                <w:szCs w:val="24"/>
              </w:rPr>
            </w:pPr>
          </w:p>
        </w:tc>
        <w:tc>
          <w:tcPr>
            <w:tcW w:w="776" w:type="dxa"/>
            <w:vAlign w:val="center"/>
          </w:tcPr>
          <w:p w14:paraId="387D14F9">
            <w:pPr>
              <w:jc w:val="center"/>
              <w:rPr>
                <w:rFonts w:ascii="宋体" w:hAnsi="宋体" w:eastAsia="宋体" w:cs="宋体"/>
                <w:sz w:val="24"/>
                <w:szCs w:val="24"/>
              </w:rPr>
            </w:pPr>
          </w:p>
        </w:tc>
        <w:tc>
          <w:tcPr>
            <w:tcW w:w="1080" w:type="dxa"/>
            <w:vAlign w:val="center"/>
          </w:tcPr>
          <w:p w14:paraId="23988A04">
            <w:pPr>
              <w:jc w:val="center"/>
              <w:rPr>
                <w:rFonts w:ascii="宋体" w:hAnsi="宋体" w:eastAsia="宋体" w:cs="宋体"/>
                <w:sz w:val="24"/>
                <w:szCs w:val="24"/>
              </w:rPr>
            </w:pPr>
          </w:p>
        </w:tc>
        <w:tc>
          <w:tcPr>
            <w:tcW w:w="1080" w:type="dxa"/>
            <w:vAlign w:val="center"/>
          </w:tcPr>
          <w:p w14:paraId="00EFC759">
            <w:pPr>
              <w:jc w:val="center"/>
              <w:rPr>
                <w:rFonts w:ascii="宋体" w:hAnsi="宋体" w:eastAsia="宋体" w:cs="宋体"/>
                <w:sz w:val="24"/>
                <w:szCs w:val="24"/>
              </w:rPr>
            </w:pPr>
          </w:p>
        </w:tc>
        <w:tc>
          <w:tcPr>
            <w:tcW w:w="1156" w:type="dxa"/>
            <w:vAlign w:val="center"/>
          </w:tcPr>
          <w:p w14:paraId="5E9BA218">
            <w:pPr>
              <w:jc w:val="center"/>
              <w:rPr>
                <w:rFonts w:ascii="宋体" w:hAnsi="宋体" w:eastAsia="宋体" w:cs="宋体"/>
                <w:sz w:val="24"/>
                <w:szCs w:val="24"/>
              </w:rPr>
            </w:pPr>
          </w:p>
        </w:tc>
        <w:tc>
          <w:tcPr>
            <w:tcW w:w="900" w:type="dxa"/>
            <w:vAlign w:val="center"/>
          </w:tcPr>
          <w:p w14:paraId="755FBDFF">
            <w:pPr>
              <w:jc w:val="center"/>
              <w:rPr>
                <w:rFonts w:ascii="宋体" w:hAnsi="宋体" w:eastAsia="宋体" w:cs="宋体"/>
                <w:sz w:val="24"/>
                <w:szCs w:val="24"/>
              </w:rPr>
            </w:pPr>
          </w:p>
        </w:tc>
      </w:tr>
      <w:tr w14:paraId="7411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03FA5863">
            <w:pPr>
              <w:jc w:val="center"/>
              <w:rPr>
                <w:rFonts w:ascii="宋体" w:hAnsi="宋体" w:eastAsia="宋体" w:cs="宋体"/>
                <w:sz w:val="24"/>
                <w:szCs w:val="24"/>
              </w:rPr>
            </w:pPr>
          </w:p>
        </w:tc>
        <w:tc>
          <w:tcPr>
            <w:tcW w:w="1440" w:type="dxa"/>
            <w:vAlign w:val="center"/>
          </w:tcPr>
          <w:p w14:paraId="21ADD9C4">
            <w:pPr>
              <w:jc w:val="center"/>
              <w:rPr>
                <w:rFonts w:ascii="宋体" w:hAnsi="宋体" w:eastAsia="宋体" w:cs="宋体"/>
                <w:sz w:val="24"/>
                <w:szCs w:val="24"/>
              </w:rPr>
            </w:pPr>
          </w:p>
        </w:tc>
        <w:tc>
          <w:tcPr>
            <w:tcW w:w="1080" w:type="dxa"/>
            <w:vAlign w:val="center"/>
          </w:tcPr>
          <w:p w14:paraId="488406C6">
            <w:pPr>
              <w:jc w:val="center"/>
              <w:rPr>
                <w:rFonts w:ascii="宋体" w:hAnsi="宋体" w:eastAsia="宋体" w:cs="宋体"/>
                <w:sz w:val="24"/>
                <w:szCs w:val="24"/>
              </w:rPr>
            </w:pPr>
          </w:p>
        </w:tc>
        <w:tc>
          <w:tcPr>
            <w:tcW w:w="720" w:type="dxa"/>
            <w:vAlign w:val="center"/>
          </w:tcPr>
          <w:p w14:paraId="24365BAD">
            <w:pPr>
              <w:jc w:val="center"/>
              <w:rPr>
                <w:rFonts w:ascii="宋体" w:hAnsi="宋体" w:eastAsia="宋体" w:cs="宋体"/>
                <w:sz w:val="24"/>
                <w:szCs w:val="24"/>
              </w:rPr>
            </w:pPr>
          </w:p>
        </w:tc>
        <w:tc>
          <w:tcPr>
            <w:tcW w:w="776" w:type="dxa"/>
            <w:vAlign w:val="center"/>
          </w:tcPr>
          <w:p w14:paraId="47E438B1">
            <w:pPr>
              <w:jc w:val="center"/>
              <w:rPr>
                <w:rFonts w:ascii="宋体" w:hAnsi="宋体" w:eastAsia="宋体" w:cs="宋体"/>
                <w:sz w:val="24"/>
                <w:szCs w:val="24"/>
              </w:rPr>
            </w:pPr>
          </w:p>
        </w:tc>
        <w:tc>
          <w:tcPr>
            <w:tcW w:w="1080" w:type="dxa"/>
            <w:vAlign w:val="center"/>
          </w:tcPr>
          <w:p w14:paraId="2742B633">
            <w:pPr>
              <w:jc w:val="center"/>
              <w:rPr>
                <w:rFonts w:ascii="宋体" w:hAnsi="宋体" w:eastAsia="宋体" w:cs="宋体"/>
                <w:sz w:val="24"/>
                <w:szCs w:val="24"/>
              </w:rPr>
            </w:pPr>
          </w:p>
        </w:tc>
        <w:tc>
          <w:tcPr>
            <w:tcW w:w="1080" w:type="dxa"/>
            <w:vAlign w:val="center"/>
          </w:tcPr>
          <w:p w14:paraId="49B27BE1">
            <w:pPr>
              <w:jc w:val="center"/>
              <w:rPr>
                <w:rFonts w:ascii="宋体" w:hAnsi="宋体" w:eastAsia="宋体" w:cs="宋体"/>
                <w:sz w:val="24"/>
                <w:szCs w:val="24"/>
              </w:rPr>
            </w:pPr>
          </w:p>
        </w:tc>
        <w:tc>
          <w:tcPr>
            <w:tcW w:w="1156" w:type="dxa"/>
            <w:vAlign w:val="center"/>
          </w:tcPr>
          <w:p w14:paraId="1F949F83">
            <w:pPr>
              <w:jc w:val="center"/>
              <w:rPr>
                <w:rFonts w:ascii="宋体" w:hAnsi="宋体" w:eastAsia="宋体" w:cs="宋体"/>
                <w:sz w:val="24"/>
                <w:szCs w:val="24"/>
              </w:rPr>
            </w:pPr>
          </w:p>
        </w:tc>
        <w:tc>
          <w:tcPr>
            <w:tcW w:w="900" w:type="dxa"/>
            <w:vAlign w:val="center"/>
          </w:tcPr>
          <w:p w14:paraId="01807752">
            <w:pPr>
              <w:jc w:val="center"/>
              <w:rPr>
                <w:rFonts w:ascii="宋体" w:hAnsi="宋体" w:eastAsia="宋体" w:cs="宋体"/>
                <w:sz w:val="24"/>
                <w:szCs w:val="24"/>
              </w:rPr>
            </w:pPr>
          </w:p>
        </w:tc>
      </w:tr>
      <w:tr w14:paraId="506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65283D68">
            <w:pPr>
              <w:jc w:val="center"/>
              <w:rPr>
                <w:rFonts w:ascii="宋体" w:hAnsi="宋体" w:eastAsia="宋体" w:cs="宋体"/>
                <w:sz w:val="24"/>
                <w:szCs w:val="24"/>
              </w:rPr>
            </w:pPr>
          </w:p>
        </w:tc>
        <w:tc>
          <w:tcPr>
            <w:tcW w:w="1440" w:type="dxa"/>
            <w:vAlign w:val="center"/>
          </w:tcPr>
          <w:p w14:paraId="5A8B90BD">
            <w:pPr>
              <w:jc w:val="center"/>
              <w:rPr>
                <w:rFonts w:ascii="宋体" w:hAnsi="宋体" w:eastAsia="宋体" w:cs="宋体"/>
                <w:sz w:val="24"/>
                <w:szCs w:val="24"/>
              </w:rPr>
            </w:pPr>
          </w:p>
        </w:tc>
        <w:tc>
          <w:tcPr>
            <w:tcW w:w="1080" w:type="dxa"/>
            <w:vAlign w:val="center"/>
          </w:tcPr>
          <w:p w14:paraId="7AA75373">
            <w:pPr>
              <w:jc w:val="center"/>
              <w:rPr>
                <w:rFonts w:ascii="宋体" w:hAnsi="宋体" w:eastAsia="宋体" w:cs="宋体"/>
                <w:sz w:val="24"/>
                <w:szCs w:val="24"/>
              </w:rPr>
            </w:pPr>
          </w:p>
        </w:tc>
        <w:tc>
          <w:tcPr>
            <w:tcW w:w="720" w:type="dxa"/>
            <w:vAlign w:val="center"/>
          </w:tcPr>
          <w:p w14:paraId="6E6B7F03">
            <w:pPr>
              <w:jc w:val="center"/>
              <w:rPr>
                <w:rFonts w:ascii="宋体" w:hAnsi="宋体" w:eastAsia="宋体" w:cs="宋体"/>
                <w:sz w:val="24"/>
                <w:szCs w:val="24"/>
              </w:rPr>
            </w:pPr>
          </w:p>
        </w:tc>
        <w:tc>
          <w:tcPr>
            <w:tcW w:w="776" w:type="dxa"/>
            <w:vAlign w:val="center"/>
          </w:tcPr>
          <w:p w14:paraId="3FC45CFE">
            <w:pPr>
              <w:jc w:val="center"/>
              <w:rPr>
                <w:rFonts w:ascii="宋体" w:hAnsi="宋体" w:eastAsia="宋体" w:cs="宋体"/>
                <w:sz w:val="24"/>
                <w:szCs w:val="24"/>
              </w:rPr>
            </w:pPr>
          </w:p>
        </w:tc>
        <w:tc>
          <w:tcPr>
            <w:tcW w:w="1080" w:type="dxa"/>
            <w:vAlign w:val="center"/>
          </w:tcPr>
          <w:p w14:paraId="00A9E34E">
            <w:pPr>
              <w:jc w:val="center"/>
              <w:rPr>
                <w:rFonts w:ascii="宋体" w:hAnsi="宋体" w:eastAsia="宋体" w:cs="宋体"/>
                <w:sz w:val="24"/>
                <w:szCs w:val="24"/>
              </w:rPr>
            </w:pPr>
          </w:p>
        </w:tc>
        <w:tc>
          <w:tcPr>
            <w:tcW w:w="1080" w:type="dxa"/>
            <w:vAlign w:val="center"/>
          </w:tcPr>
          <w:p w14:paraId="7A37246D">
            <w:pPr>
              <w:jc w:val="center"/>
              <w:rPr>
                <w:rFonts w:ascii="宋体" w:hAnsi="宋体" w:eastAsia="宋体" w:cs="宋体"/>
                <w:sz w:val="24"/>
                <w:szCs w:val="24"/>
              </w:rPr>
            </w:pPr>
          </w:p>
        </w:tc>
        <w:tc>
          <w:tcPr>
            <w:tcW w:w="1156" w:type="dxa"/>
            <w:vAlign w:val="center"/>
          </w:tcPr>
          <w:p w14:paraId="78DAC405">
            <w:pPr>
              <w:jc w:val="center"/>
              <w:rPr>
                <w:rFonts w:ascii="宋体" w:hAnsi="宋体" w:eastAsia="宋体" w:cs="宋体"/>
                <w:sz w:val="24"/>
                <w:szCs w:val="24"/>
              </w:rPr>
            </w:pPr>
          </w:p>
        </w:tc>
        <w:tc>
          <w:tcPr>
            <w:tcW w:w="900" w:type="dxa"/>
            <w:vAlign w:val="center"/>
          </w:tcPr>
          <w:p w14:paraId="3B099D43">
            <w:pPr>
              <w:jc w:val="center"/>
              <w:rPr>
                <w:rFonts w:ascii="宋体" w:hAnsi="宋体" w:eastAsia="宋体" w:cs="宋体"/>
                <w:sz w:val="24"/>
                <w:szCs w:val="24"/>
              </w:rPr>
            </w:pPr>
          </w:p>
        </w:tc>
      </w:tr>
      <w:tr w14:paraId="0A06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3E614344">
            <w:pPr>
              <w:jc w:val="center"/>
              <w:rPr>
                <w:rFonts w:ascii="宋体" w:hAnsi="宋体" w:eastAsia="宋体" w:cs="宋体"/>
                <w:sz w:val="24"/>
                <w:szCs w:val="24"/>
              </w:rPr>
            </w:pPr>
          </w:p>
        </w:tc>
        <w:tc>
          <w:tcPr>
            <w:tcW w:w="1440" w:type="dxa"/>
            <w:vAlign w:val="center"/>
          </w:tcPr>
          <w:p w14:paraId="46EFBCFD">
            <w:pPr>
              <w:jc w:val="center"/>
              <w:rPr>
                <w:rFonts w:ascii="宋体" w:hAnsi="宋体" w:eastAsia="宋体" w:cs="宋体"/>
                <w:sz w:val="24"/>
                <w:szCs w:val="24"/>
              </w:rPr>
            </w:pPr>
          </w:p>
        </w:tc>
        <w:tc>
          <w:tcPr>
            <w:tcW w:w="1080" w:type="dxa"/>
            <w:vAlign w:val="center"/>
          </w:tcPr>
          <w:p w14:paraId="1F145A12">
            <w:pPr>
              <w:jc w:val="center"/>
              <w:rPr>
                <w:rFonts w:ascii="宋体" w:hAnsi="宋体" w:eastAsia="宋体" w:cs="宋体"/>
                <w:sz w:val="24"/>
                <w:szCs w:val="24"/>
              </w:rPr>
            </w:pPr>
          </w:p>
        </w:tc>
        <w:tc>
          <w:tcPr>
            <w:tcW w:w="720" w:type="dxa"/>
            <w:vAlign w:val="center"/>
          </w:tcPr>
          <w:p w14:paraId="7E85C879">
            <w:pPr>
              <w:jc w:val="center"/>
              <w:rPr>
                <w:rFonts w:ascii="宋体" w:hAnsi="宋体" w:eastAsia="宋体" w:cs="宋体"/>
                <w:sz w:val="24"/>
                <w:szCs w:val="24"/>
              </w:rPr>
            </w:pPr>
          </w:p>
        </w:tc>
        <w:tc>
          <w:tcPr>
            <w:tcW w:w="776" w:type="dxa"/>
            <w:vAlign w:val="center"/>
          </w:tcPr>
          <w:p w14:paraId="13C8EFAC">
            <w:pPr>
              <w:jc w:val="center"/>
              <w:rPr>
                <w:rFonts w:ascii="宋体" w:hAnsi="宋体" w:eastAsia="宋体" w:cs="宋体"/>
                <w:sz w:val="24"/>
                <w:szCs w:val="24"/>
              </w:rPr>
            </w:pPr>
          </w:p>
        </w:tc>
        <w:tc>
          <w:tcPr>
            <w:tcW w:w="1080" w:type="dxa"/>
            <w:vAlign w:val="center"/>
          </w:tcPr>
          <w:p w14:paraId="355673A1">
            <w:pPr>
              <w:jc w:val="center"/>
              <w:rPr>
                <w:rFonts w:ascii="宋体" w:hAnsi="宋体" w:eastAsia="宋体" w:cs="宋体"/>
                <w:sz w:val="24"/>
                <w:szCs w:val="24"/>
              </w:rPr>
            </w:pPr>
          </w:p>
        </w:tc>
        <w:tc>
          <w:tcPr>
            <w:tcW w:w="1080" w:type="dxa"/>
            <w:vAlign w:val="center"/>
          </w:tcPr>
          <w:p w14:paraId="6168E9CB">
            <w:pPr>
              <w:jc w:val="center"/>
              <w:rPr>
                <w:rFonts w:ascii="宋体" w:hAnsi="宋体" w:eastAsia="宋体" w:cs="宋体"/>
                <w:sz w:val="24"/>
                <w:szCs w:val="24"/>
              </w:rPr>
            </w:pPr>
          </w:p>
        </w:tc>
        <w:tc>
          <w:tcPr>
            <w:tcW w:w="1156" w:type="dxa"/>
            <w:vAlign w:val="center"/>
          </w:tcPr>
          <w:p w14:paraId="0F3D6833">
            <w:pPr>
              <w:jc w:val="center"/>
              <w:rPr>
                <w:rFonts w:ascii="宋体" w:hAnsi="宋体" w:eastAsia="宋体" w:cs="宋体"/>
                <w:sz w:val="24"/>
                <w:szCs w:val="24"/>
              </w:rPr>
            </w:pPr>
          </w:p>
        </w:tc>
        <w:tc>
          <w:tcPr>
            <w:tcW w:w="900" w:type="dxa"/>
            <w:vAlign w:val="center"/>
          </w:tcPr>
          <w:p w14:paraId="7F2AE451">
            <w:pPr>
              <w:jc w:val="center"/>
              <w:rPr>
                <w:rFonts w:ascii="宋体" w:hAnsi="宋体" w:eastAsia="宋体" w:cs="宋体"/>
                <w:sz w:val="24"/>
                <w:szCs w:val="24"/>
              </w:rPr>
            </w:pPr>
          </w:p>
        </w:tc>
      </w:tr>
      <w:tr w14:paraId="28EC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522A4B62">
            <w:pPr>
              <w:jc w:val="center"/>
              <w:rPr>
                <w:rFonts w:ascii="宋体" w:hAnsi="宋体" w:eastAsia="宋体" w:cs="宋体"/>
                <w:sz w:val="24"/>
                <w:szCs w:val="24"/>
              </w:rPr>
            </w:pPr>
          </w:p>
        </w:tc>
        <w:tc>
          <w:tcPr>
            <w:tcW w:w="1440" w:type="dxa"/>
            <w:vAlign w:val="center"/>
          </w:tcPr>
          <w:p w14:paraId="19DCF042">
            <w:pPr>
              <w:jc w:val="center"/>
              <w:rPr>
                <w:rFonts w:ascii="宋体" w:hAnsi="宋体" w:eastAsia="宋体" w:cs="宋体"/>
                <w:sz w:val="24"/>
                <w:szCs w:val="24"/>
              </w:rPr>
            </w:pPr>
          </w:p>
        </w:tc>
        <w:tc>
          <w:tcPr>
            <w:tcW w:w="1080" w:type="dxa"/>
            <w:vAlign w:val="center"/>
          </w:tcPr>
          <w:p w14:paraId="4C357FE9">
            <w:pPr>
              <w:jc w:val="center"/>
              <w:rPr>
                <w:rFonts w:ascii="宋体" w:hAnsi="宋体" w:eastAsia="宋体" w:cs="宋体"/>
                <w:sz w:val="24"/>
                <w:szCs w:val="24"/>
              </w:rPr>
            </w:pPr>
          </w:p>
        </w:tc>
        <w:tc>
          <w:tcPr>
            <w:tcW w:w="720" w:type="dxa"/>
            <w:vAlign w:val="center"/>
          </w:tcPr>
          <w:p w14:paraId="7C6744CD">
            <w:pPr>
              <w:jc w:val="center"/>
              <w:rPr>
                <w:rFonts w:ascii="宋体" w:hAnsi="宋体" w:eastAsia="宋体" w:cs="宋体"/>
                <w:sz w:val="24"/>
                <w:szCs w:val="24"/>
              </w:rPr>
            </w:pPr>
          </w:p>
        </w:tc>
        <w:tc>
          <w:tcPr>
            <w:tcW w:w="776" w:type="dxa"/>
            <w:vAlign w:val="center"/>
          </w:tcPr>
          <w:p w14:paraId="30D12664">
            <w:pPr>
              <w:jc w:val="center"/>
              <w:rPr>
                <w:rFonts w:ascii="宋体" w:hAnsi="宋体" w:eastAsia="宋体" w:cs="宋体"/>
                <w:sz w:val="24"/>
                <w:szCs w:val="24"/>
              </w:rPr>
            </w:pPr>
          </w:p>
        </w:tc>
        <w:tc>
          <w:tcPr>
            <w:tcW w:w="1080" w:type="dxa"/>
            <w:vAlign w:val="center"/>
          </w:tcPr>
          <w:p w14:paraId="7AB2CE3A">
            <w:pPr>
              <w:jc w:val="center"/>
              <w:rPr>
                <w:rFonts w:ascii="宋体" w:hAnsi="宋体" w:eastAsia="宋体" w:cs="宋体"/>
                <w:sz w:val="24"/>
                <w:szCs w:val="24"/>
              </w:rPr>
            </w:pPr>
          </w:p>
        </w:tc>
        <w:tc>
          <w:tcPr>
            <w:tcW w:w="1080" w:type="dxa"/>
            <w:vAlign w:val="center"/>
          </w:tcPr>
          <w:p w14:paraId="4ACF9CD5">
            <w:pPr>
              <w:jc w:val="center"/>
              <w:rPr>
                <w:rFonts w:ascii="宋体" w:hAnsi="宋体" w:eastAsia="宋体" w:cs="宋体"/>
                <w:sz w:val="24"/>
                <w:szCs w:val="24"/>
              </w:rPr>
            </w:pPr>
          </w:p>
        </w:tc>
        <w:tc>
          <w:tcPr>
            <w:tcW w:w="1156" w:type="dxa"/>
            <w:vAlign w:val="center"/>
          </w:tcPr>
          <w:p w14:paraId="4F454D22">
            <w:pPr>
              <w:jc w:val="center"/>
              <w:rPr>
                <w:rFonts w:ascii="宋体" w:hAnsi="宋体" w:eastAsia="宋体" w:cs="宋体"/>
                <w:sz w:val="24"/>
                <w:szCs w:val="24"/>
              </w:rPr>
            </w:pPr>
          </w:p>
        </w:tc>
        <w:tc>
          <w:tcPr>
            <w:tcW w:w="900" w:type="dxa"/>
            <w:vAlign w:val="center"/>
          </w:tcPr>
          <w:p w14:paraId="168BA235">
            <w:pPr>
              <w:jc w:val="center"/>
              <w:rPr>
                <w:rFonts w:ascii="宋体" w:hAnsi="宋体" w:eastAsia="宋体" w:cs="宋体"/>
                <w:sz w:val="24"/>
                <w:szCs w:val="24"/>
              </w:rPr>
            </w:pPr>
          </w:p>
        </w:tc>
      </w:tr>
      <w:tr w14:paraId="35E9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vAlign w:val="center"/>
          </w:tcPr>
          <w:p w14:paraId="1F011383">
            <w:pPr>
              <w:jc w:val="center"/>
              <w:rPr>
                <w:rFonts w:ascii="宋体" w:hAnsi="宋体" w:eastAsia="宋体" w:cs="宋体"/>
                <w:sz w:val="24"/>
                <w:szCs w:val="24"/>
              </w:rPr>
            </w:pPr>
          </w:p>
        </w:tc>
        <w:tc>
          <w:tcPr>
            <w:tcW w:w="1440" w:type="dxa"/>
            <w:vAlign w:val="center"/>
          </w:tcPr>
          <w:p w14:paraId="3E1C034D">
            <w:pPr>
              <w:jc w:val="center"/>
              <w:rPr>
                <w:rFonts w:ascii="宋体" w:hAnsi="宋体" w:eastAsia="宋体" w:cs="宋体"/>
                <w:sz w:val="24"/>
                <w:szCs w:val="24"/>
              </w:rPr>
            </w:pPr>
          </w:p>
        </w:tc>
        <w:tc>
          <w:tcPr>
            <w:tcW w:w="1080" w:type="dxa"/>
            <w:vAlign w:val="center"/>
          </w:tcPr>
          <w:p w14:paraId="396A1EEE">
            <w:pPr>
              <w:jc w:val="center"/>
              <w:rPr>
                <w:rFonts w:ascii="宋体" w:hAnsi="宋体" w:eastAsia="宋体" w:cs="宋体"/>
                <w:sz w:val="24"/>
                <w:szCs w:val="24"/>
              </w:rPr>
            </w:pPr>
          </w:p>
        </w:tc>
        <w:tc>
          <w:tcPr>
            <w:tcW w:w="720" w:type="dxa"/>
            <w:vAlign w:val="center"/>
          </w:tcPr>
          <w:p w14:paraId="1B70D65A">
            <w:pPr>
              <w:jc w:val="center"/>
              <w:rPr>
                <w:rFonts w:ascii="宋体" w:hAnsi="宋体" w:eastAsia="宋体" w:cs="宋体"/>
                <w:sz w:val="24"/>
                <w:szCs w:val="24"/>
              </w:rPr>
            </w:pPr>
          </w:p>
        </w:tc>
        <w:tc>
          <w:tcPr>
            <w:tcW w:w="776" w:type="dxa"/>
            <w:vAlign w:val="center"/>
          </w:tcPr>
          <w:p w14:paraId="7A31B27D">
            <w:pPr>
              <w:jc w:val="center"/>
              <w:rPr>
                <w:rFonts w:ascii="宋体" w:hAnsi="宋体" w:eastAsia="宋体" w:cs="宋体"/>
                <w:sz w:val="24"/>
                <w:szCs w:val="24"/>
              </w:rPr>
            </w:pPr>
          </w:p>
        </w:tc>
        <w:tc>
          <w:tcPr>
            <w:tcW w:w="1080" w:type="dxa"/>
            <w:vAlign w:val="center"/>
          </w:tcPr>
          <w:p w14:paraId="46A23FC0">
            <w:pPr>
              <w:jc w:val="center"/>
              <w:rPr>
                <w:rFonts w:ascii="宋体" w:hAnsi="宋体" w:eastAsia="宋体" w:cs="宋体"/>
                <w:sz w:val="24"/>
                <w:szCs w:val="24"/>
              </w:rPr>
            </w:pPr>
          </w:p>
        </w:tc>
        <w:tc>
          <w:tcPr>
            <w:tcW w:w="1080" w:type="dxa"/>
            <w:vAlign w:val="center"/>
          </w:tcPr>
          <w:p w14:paraId="6F9B0A2B">
            <w:pPr>
              <w:jc w:val="center"/>
              <w:rPr>
                <w:rFonts w:ascii="宋体" w:hAnsi="宋体" w:eastAsia="宋体" w:cs="宋体"/>
                <w:sz w:val="24"/>
                <w:szCs w:val="24"/>
              </w:rPr>
            </w:pPr>
          </w:p>
        </w:tc>
        <w:tc>
          <w:tcPr>
            <w:tcW w:w="1156" w:type="dxa"/>
            <w:vAlign w:val="center"/>
          </w:tcPr>
          <w:p w14:paraId="65E0583B">
            <w:pPr>
              <w:jc w:val="center"/>
              <w:rPr>
                <w:rFonts w:ascii="宋体" w:hAnsi="宋体" w:eastAsia="宋体" w:cs="宋体"/>
                <w:sz w:val="24"/>
                <w:szCs w:val="24"/>
              </w:rPr>
            </w:pPr>
          </w:p>
        </w:tc>
        <w:tc>
          <w:tcPr>
            <w:tcW w:w="900" w:type="dxa"/>
            <w:vAlign w:val="center"/>
          </w:tcPr>
          <w:p w14:paraId="01E68DA3">
            <w:pPr>
              <w:jc w:val="center"/>
              <w:rPr>
                <w:rFonts w:ascii="宋体" w:hAnsi="宋体" w:eastAsia="宋体" w:cs="宋体"/>
                <w:sz w:val="24"/>
                <w:szCs w:val="24"/>
              </w:rPr>
            </w:pPr>
          </w:p>
        </w:tc>
      </w:tr>
      <w:tr w14:paraId="1EF4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vAlign w:val="center"/>
          </w:tcPr>
          <w:p w14:paraId="58146F04">
            <w:pPr>
              <w:jc w:val="center"/>
              <w:rPr>
                <w:rFonts w:ascii="宋体" w:hAnsi="宋体" w:eastAsia="宋体" w:cs="宋体"/>
                <w:sz w:val="24"/>
                <w:szCs w:val="24"/>
              </w:rPr>
            </w:pPr>
          </w:p>
        </w:tc>
        <w:tc>
          <w:tcPr>
            <w:tcW w:w="1440" w:type="dxa"/>
            <w:vAlign w:val="center"/>
          </w:tcPr>
          <w:p w14:paraId="1F454573">
            <w:pPr>
              <w:jc w:val="center"/>
              <w:rPr>
                <w:rFonts w:ascii="宋体" w:hAnsi="宋体" w:eastAsia="宋体" w:cs="宋体"/>
                <w:sz w:val="24"/>
                <w:szCs w:val="24"/>
              </w:rPr>
            </w:pPr>
          </w:p>
        </w:tc>
        <w:tc>
          <w:tcPr>
            <w:tcW w:w="1080" w:type="dxa"/>
            <w:vAlign w:val="center"/>
          </w:tcPr>
          <w:p w14:paraId="10A7B65B">
            <w:pPr>
              <w:jc w:val="center"/>
              <w:rPr>
                <w:rFonts w:ascii="宋体" w:hAnsi="宋体" w:eastAsia="宋体" w:cs="宋体"/>
                <w:sz w:val="24"/>
                <w:szCs w:val="24"/>
              </w:rPr>
            </w:pPr>
          </w:p>
        </w:tc>
        <w:tc>
          <w:tcPr>
            <w:tcW w:w="720" w:type="dxa"/>
            <w:vAlign w:val="center"/>
          </w:tcPr>
          <w:p w14:paraId="3D8690A7">
            <w:pPr>
              <w:jc w:val="center"/>
              <w:rPr>
                <w:rFonts w:ascii="宋体" w:hAnsi="宋体" w:eastAsia="宋体" w:cs="宋体"/>
                <w:sz w:val="24"/>
                <w:szCs w:val="24"/>
              </w:rPr>
            </w:pPr>
          </w:p>
        </w:tc>
        <w:tc>
          <w:tcPr>
            <w:tcW w:w="776" w:type="dxa"/>
            <w:vAlign w:val="center"/>
          </w:tcPr>
          <w:p w14:paraId="2E70666F">
            <w:pPr>
              <w:jc w:val="center"/>
              <w:rPr>
                <w:rFonts w:ascii="宋体" w:hAnsi="宋体" w:eastAsia="宋体" w:cs="宋体"/>
                <w:sz w:val="24"/>
                <w:szCs w:val="24"/>
              </w:rPr>
            </w:pPr>
          </w:p>
        </w:tc>
        <w:tc>
          <w:tcPr>
            <w:tcW w:w="1080" w:type="dxa"/>
            <w:vAlign w:val="center"/>
          </w:tcPr>
          <w:p w14:paraId="41246B15">
            <w:pPr>
              <w:jc w:val="center"/>
              <w:rPr>
                <w:rFonts w:ascii="宋体" w:hAnsi="宋体" w:eastAsia="宋体" w:cs="宋体"/>
                <w:sz w:val="24"/>
                <w:szCs w:val="24"/>
              </w:rPr>
            </w:pPr>
          </w:p>
        </w:tc>
        <w:tc>
          <w:tcPr>
            <w:tcW w:w="1080" w:type="dxa"/>
            <w:vAlign w:val="center"/>
          </w:tcPr>
          <w:p w14:paraId="091BBA44">
            <w:pPr>
              <w:jc w:val="center"/>
              <w:rPr>
                <w:rFonts w:ascii="宋体" w:hAnsi="宋体" w:eastAsia="宋体" w:cs="宋体"/>
                <w:sz w:val="24"/>
                <w:szCs w:val="24"/>
              </w:rPr>
            </w:pPr>
          </w:p>
        </w:tc>
        <w:tc>
          <w:tcPr>
            <w:tcW w:w="1156" w:type="dxa"/>
            <w:vAlign w:val="center"/>
          </w:tcPr>
          <w:p w14:paraId="6CE7D060">
            <w:pPr>
              <w:jc w:val="center"/>
              <w:rPr>
                <w:rFonts w:ascii="宋体" w:hAnsi="宋体" w:eastAsia="宋体" w:cs="宋体"/>
                <w:sz w:val="24"/>
                <w:szCs w:val="24"/>
              </w:rPr>
            </w:pPr>
          </w:p>
        </w:tc>
        <w:tc>
          <w:tcPr>
            <w:tcW w:w="900" w:type="dxa"/>
            <w:vAlign w:val="center"/>
          </w:tcPr>
          <w:p w14:paraId="793EEF34">
            <w:pPr>
              <w:jc w:val="center"/>
              <w:rPr>
                <w:rFonts w:ascii="宋体" w:hAnsi="宋体" w:eastAsia="宋体" w:cs="宋体"/>
                <w:sz w:val="24"/>
                <w:szCs w:val="24"/>
              </w:rPr>
            </w:pPr>
          </w:p>
        </w:tc>
      </w:tr>
      <w:tr w14:paraId="5F7E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1990531B">
            <w:pPr>
              <w:jc w:val="center"/>
              <w:rPr>
                <w:rFonts w:ascii="宋体" w:hAnsi="宋体" w:eastAsia="宋体" w:cs="宋体"/>
                <w:sz w:val="24"/>
                <w:szCs w:val="24"/>
              </w:rPr>
            </w:pPr>
          </w:p>
        </w:tc>
        <w:tc>
          <w:tcPr>
            <w:tcW w:w="1440" w:type="dxa"/>
            <w:vAlign w:val="center"/>
          </w:tcPr>
          <w:p w14:paraId="4FF95A7C">
            <w:pPr>
              <w:jc w:val="center"/>
              <w:rPr>
                <w:rFonts w:ascii="宋体" w:hAnsi="宋体" w:eastAsia="宋体" w:cs="宋体"/>
                <w:sz w:val="24"/>
                <w:szCs w:val="24"/>
              </w:rPr>
            </w:pPr>
          </w:p>
        </w:tc>
        <w:tc>
          <w:tcPr>
            <w:tcW w:w="1080" w:type="dxa"/>
            <w:vAlign w:val="center"/>
          </w:tcPr>
          <w:p w14:paraId="71E2A5EB">
            <w:pPr>
              <w:jc w:val="center"/>
              <w:rPr>
                <w:rFonts w:ascii="宋体" w:hAnsi="宋体" w:eastAsia="宋体" w:cs="宋体"/>
                <w:sz w:val="24"/>
                <w:szCs w:val="24"/>
              </w:rPr>
            </w:pPr>
          </w:p>
        </w:tc>
        <w:tc>
          <w:tcPr>
            <w:tcW w:w="720" w:type="dxa"/>
            <w:vAlign w:val="center"/>
          </w:tcPr>
          <w:p w14:paraId="4FB44D3B">
            <w:pPr>
              <w:jc w:val="center"/>
              <w:rPr>
                <w:rFonts w:ascii="宋体" w:hAnsi="宋体" w:eastAsia="宋体" w:cs="宋体"/>
                <w:sz w:val="24"/>
                <w:szCs w:val="24"/>
              </w:rPr>
            </w:pPr>
          </w:p>
        </w:tc>
        <w:tc>
          <w:tcPr>
            <w:tcW w:w="776" w:type="dxa"/>
            <w:vAlign w:val="center"/>
          </w:tcPr>
          <w:p w14:paraId="4A37A641">
            <w:pPr>
              <w:jc w:val="center"/>
              <w:rPr>
                <w:rFonts w:ascii="宋体" w:hAnsi="宋体" w:eastAsia="宋体" w:cs="宋体"/>
                <w:sz w:val="24"/>
                <w:szCs w:val="24"/>
              </w:rPr>
            </w:pPr>
          </w:p>
        </w:tc>
        <w:tc>
          <w:tcPr>
            <w:tcW w:w="1080" w:type="dxa"/>
            <w:vAlign w:val="center"/>
          </w:tcPr>
          <w:p w14:paraId="047B5062">
            <w:pPr>
              <w:jc w:val="center"/>
              <w:rPr>
                <w:rFonts w:ascii="宋体" w:hAnsi="宋体" w:eastAsia="宋体" w:cs="宋体"/>
                <w:sz w:val="24"/>
                <w:szCs w:val="24"/>
              </w:rPr>
            </w:pPr>
          </w:p>
        </w:tc>
        <w:tc>
          <w:tcPr>
            <w:tcW w:w="1080" w:type="dxa"/>
            <w:vAlign w:val="center"/>
          </w:tcPr>
          <w:p w14:paraId="107D81A2">
            <w:pPr>
              <w:jc w:val="center"/>
              <w:rPr>
                <w:rFonts w:ascii="宋体" w:hAnsi="宋体" w:eastAsia="宋体" w:cs="宋体"/>
                <w:sz w:val="24"/>
                <w:szCs w:val="24"/>
              </w:rPr>
            </w:pPr>
          </w:p>
        </w:tc>
        <w:tc>
          <w:tcPr>
            <w:tcW w:w="1156" w:type="dxa"/>
            <w:vAlign w:val="center"/>
          </w:tcPr>
          <w:p w14:paraId="593C233B">
            <w:pPr>
              <w:jc w:val="center"/>
              <w:rPr>
                <w:rFonts w:ascii="宋体" w:hAnsi="宋体" w:eastAsia="宋体" w:cs="宋体"/>
                <w:sz w:val="24"/>
                <w:szCs w:val="24"/>
              </w:rPr>
            </w:pPr>
          </w:p>
        </w:tc>
        <w:tc>
          <w:tcPr>
            <w:tcW w:w="900" w:type="dxa"/>
            <w:vAlign w:val="center"/>
          </w:tcPr>
          <w:p w14:paraId="03A6F6F9">
            <w:pPr>
              <w:jc w:val="center"/>
              <w:rPr>
                <w:rFonts w:ascii="宋体" w:hAnsi="宋体" w:eastAsia="宋体" w:cs="宋体"/>
                <w:sz w:val="24"/>
                <w:szCs w:val="24"/>
              </w:rPr>
            </w:pPr>
          </w:p>
        </w:tc>
      </w:tr>
      <w:tr w14:paraId="1ADA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76C01541">
            <w:pPr>
              <w:jc w:val="center"/>
              <w:rPr>
                <w:rFonts w:ascii="宋体" w:hAnsi="宋体" w:eastAsia="宋体" w:cs="宋体"/>
                <w:sz w:val="24"/>
                <w:szCs w:val="24"/>
              </w:rPr>
            </w:pPr>
          </w:p>
        </w:tc>
        <w:tc>
          <w:tcPr>
            <w:tcW w:w="1440" w:type="dxa"/>
            <w:vAlign w:val="center"/>
          </w:tcPr>
          <w:p w14:paraId="3B6ADCE4">
            <w:pPr>
              <w:jc w:val="center"/>
              <w:rPr>
                <w:rFonts w:ascii="宋体" w:hAnsi="宋体" w:eastAsia="宋体" w:cs="宋体"/>
                <w:sz w:val="24"/>
                <w:szCs w:val="24"/>
              </w:rPr>
            </w:pPr>
          </w:p>
        </w:tc>
        <w:tc>
          <w:tcPr>
            <w:tcW w:w="1080" w:type="dxa"/>
            <w:vAlign w:val="center"/>
          </w:tcPr>
          <w:p w14:paraId="5BF37463">
            <w:pPr>
              <w:jc w:val="center"/>
              <w:rPr>
                <w:rFonts w:ascii="宋体" w:hAnsi="宋体" w:eastAsia="宋体" w:cs="宋体"/>
                <w:sz w:val="24"/>
                <w:szCs w:val="24"/>
              </w:rPr>
            </w:pPr>
          </w:p>
        </w:tc>
        <w:tc>
          <w:tcPr>
            <w:tcW w:w="720" w:type="dxa"/>
            <w:vAlign w:val="center"/>
          </w:tcPr>
          <w:p w14:paraId="16A2D60C">
            <w:pPr>
              <w:jc w:val="center"/>
              <w:rPr>
                <w:rFonts w:ascii="宋体" w:hAnsi="宋体" w:eastAsia="宋体" w:cs="宋体"/>
                <w:sz w:val="24"/>
                <w:szCs w:val="24"/>
              </w:rPr>
            </w:pPr>
          </w:p>
        </w:tc>
        <w:tc>
          <w:tcPr>
            <w:tcW w:w="776" w:type="dxa"/>
            <w:vAlign w:val="center"/>
          </w:tcPr>
          <w:p w14:paraId="6DBF6AAB">
            <w:pPr>
              <w:jc w:val="center"/>
              <w:rPr>
                <w:rFonts w:ascii="宋体" w:hAnsi="宋体" w:eastAsia="宋体" w:cs="宋体"/>
                <w:sz w:val="24"/>
                <w:szCs w:val="24"/>
              </w:rPr>
            </w:pPr>
          </w:p>
        </w:tc>
        <w:tc>
          <w:tcPr>
            <w:tcW w:w="1080" w:type="dxa"/>
            <w:vAlign w:val="center"/>
          </w:tcPr>
          <w:p w14:paraId="5E694873">
            <w:pPr>
              <w:jc w:val="center"/>
              <w:rPr>
                <w:rFonts w:ascii="宋体" w:hAnsi="宋体" w:eastAsia="宋体" w:cs="宋体"/>
                <w:sz w:val="24"/>
                <w:szCs w:val="24"/>
              </w:rPr>
            </w:pPr>
          </w:p>
        </w:tc>
        <w:tc>
          <w:tcPr>
            <w:tcW w:w="1080" w:type="dxa"/>
            <w:vAlign w:val="center"/>
          </w:tcPr>
          <w:p w14:paraId="60745932">
            <w:pPr>
              <w:jc w:val="center"/>
              <w:rPr>
                <w:rFonts w:ascii="宋体" w:hAnsi="宋体" w:eastAsia="宋体" w:cs="宋体"/>
                <w:sz w:val="24"/>
                <w:szCs w:val="24"/>
              </w:rPr>
            </w:pPr>
          </w:p>
        </w:tc>
        <w:tc>
          <w:tcPr>
            <w:tcW w:w="1156" w:type="dxa"/>
            <w:vAlign w:val="center"/>
          </w:tcPr>
          <w:p w14:paraId="7314850E">
            <w:pPr>
              <w:jc w:val="center"/>
              <w:rPr>
                <w:rFonts w:ascii="宋体" w:hAnsi="宋体" w:eastAsia="宋体" w:cs="宋体"/>
                <w:sz w:val="24"/>
                <w:szCs w:val="24"/>
              </w:rPr>
            </w:pPr>
          </w:p>
        </w:tc>
        <w:tc>
          <w:tcPr>
            <w:tcW w:w="900" w:type="dxa"/>
            <w:vAlign w:val="center"/>
          </w:tcPr>
          <w:p w14:paraId="74B03A51">
            <w:pPr>
              <w:jc w:val="center"/>
              <w:rPr>
                <w:rFonts w:ascii="宋体" w:hAnsi="宋体" w:eastAsia="宋体" w:cs="宋体"/>
                <w:sz w:val="24"/>
                <w:szCs w:val="24"/>
              </w:rPr>
            </w:pPr>
          </w:p>
        </w:tc>
      </w:tr>
      <w:tr w14:paraId="159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16B02D4C">
            <w:pPr>
              <w:jc w:val="center"/>
              <w:rPr>
                <w:rFonts w:ascii="宋体" w:hAnsi="宋体" w:eastAsia="宋体" w:cs="宋体"/>
                <w:sz w:val="24"/>
                <w:szCs w:val="24"/>
              </w:rPr>
            </w:pPr>
          </w:p>
        </w:tc>
        <w:tc>
          <w:tcPr>
            <w:tcW w:w="1440" w:type="dxa"/>
            <w:vAlign w:val="center"/>
          </w:tcPr>
          <w:p w14:paraId="609E3DD8">
            <w:pPr>
              <w:jc w:val="center"/>
              <w:rPr>
                <w:rFonts w:ascii="宋体" w:hAnsi="宋体" w:eastAsia="宋体" w:cs="宋体"/>
                <w:sz w:val="24"/>
                <w:szCs w:val="24"/>
              </w:rPr>
            </w:pPr>
          </w:p>
        </w:tc>
        <w:tc>
          <w:tcPr>
            <w:tcW w:w="1080" w:type="dxa"/>
            <w:vAlign w:val="center"/>
          </w:tcPr>
          <w:p w14:paraId="7EC6295E">
            <w:pPr>
              <w:jc w:val="center"/>
              <w:rPr>
                <w:rFonts w:ascii="宋体" w:hAnsi="宋体" w:eastAsia="宋体" w:cs="宋体"/>
                <w:sz w:val="24"/>
                <w:szCs w:val="24"/>
              </w:rPr>
            </w:pPr>
          </w:p>
        </w:tc>
        <w:tc>
          <w:tcPr>
            <w:tcW w:w="720" w:type="dxa"/>
            <w:vAlign w:val="center"/>
          </w:tcPr>
          <w:p w14:paraId="002690D1">
            <w:pPr>
              <w:jc w:val="center"/>
              <w:rPr>
                <w:rFonts w:ascii="宋体" w:hAnsi="宋体" w:eastAsia="宋体" w:cs="宋体"/>
                <w:sz w:val="24"/>
                <w:szCs w:val="24"/>
              </w:rPr>
            </w:pPr>
          </w:p>
        </w:tc>
        <w:tc>
          <w:tcPr>
            <w:tcW w:w="776" w:type="dxa"/>
            <w:vAlign w:val="center"/>
          </w:tcPr>
          <w:p w14:paraId="690AB1C6">
            <w:pPr>
              <w:jc w:val="center"/>
              <w:rPr>
                <w:rFonts w:ascii="宋体" w:hAnsi="宋体" w:eastAsia="宋体" w:cs="宋体"/>
                <w:sz w:val="24"/>
                <w:szCs w:val="24"/>
              </w:rPr>
            </w:pPr>
          </w:p>
        </w:tc>
        <w:tc>
          <w:tcPr>
            <w:tcW w:w="1080" w:type="dxa"/>
            <w:vAlign w:val="center"/>
          </w:tcPr>
          <w:p w14:paraId="3EB008E9">
            <w:pPr>
              <w:jc w:val="center"/>
              <w:rPr>
                <w:rFonts w:ascii="宋体" w:hAnsi="宋体" w:eastAsia="宋体" w:cs="宋体"/>
                <w:sz w:val="24"/>
                <w:szCs w:val="24"/>
              </w:rPr>
            </w:pPr>
          </w:p>
        </w:tc>
        <w:tc>
          <w:tcPr>
            <w:tcW w:w="1080" w:type="dxa"/>
            <w:vAlign w:val="center"/>
          </w:tcPr>
          <w:p w14:paraId="4D04459F">
            <w:pPr>
              <w:jc w:val="center"/>
              <w:rPr>
                <w:rFonts w:ascii="宋体" w:hAnsi="宋体" w:eastAsia="宋体" w:cs="宋体"/>
                <w:sz w:val="24"/>
                <w:szCs w:val="24"/>
              </w:rPr>
            </w:pPr>
          </w:p>
        </w:tc>
        <w:tc>
          <w:tcPr>
            <w:tcW w:w="1156" w:type="dxa"/>
            <w:vAlign w:val="center"/>
          </w:tcPr>
          <w:p w14:paraId="39A37CCE">
            <w:pPr>
              <w:jc w:val="center"/>
              <w:rPr>
                <w:rFonts w:ascii="宋体" w:hAnsi="宋体" w:eastAsia="宋体" w:cs="宋体"/>
                <w:sz w:val="24"/>
                <w:szCs w:val="24"/>
              </w:rPr>
            </w:pPr>
          </w:p>
        </w:tc>
        <w:tc>
          <w:tcPr>
            <w:tcW w:w="900" w:type="dxa"/>
            <w:vAlign w:val="center"/>
          </w:tcPr>
          <w:p w14:paraId="73D9439F">
            <w:pPr>
              <w:jc w:val="center"/>
              <w:rPr>
                <w:rFonts w:ascii="宋体" w:hAnsi="宋体" w:eastAsia="宋体" w:cs="宋体"/>
                <w:sz w:val="24"/>
                <w:szCs w:val="24"/>
              </w:rPr>
            </w:pPr>
          </w:p>
        </w:tc>
      </w:tr>
      <w:tr w14:paraId="3533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2FA18B0C">
            <w:pPr>
              <w:jc w:val="center"/>
              <w:rPr>
                <w:rFonts w:ascii="宋体" w:hAnsi="宋体" w:eastAsia="宋体" w:cs="宋体"/>
                <w:sz w:val="24"/>
                <w:szCs w:val="24"/>
              </w:rPr>
            </w:pPr>
          </w:p>
        </w:tc>
        <w:tc>
          <w:tcPr>
            <w:tcW w:w="1440" w:type="dxa"/>
            <w:vAlign w:val="center"/>
          </w:tcPr>
          <w:p w14:paraId="299E5590">
            <w:pPr>
              <w:jc w:val="center"/>
              <w:rPr>
                <w:rFonts w:ascii="宋体" w:hAnsi="宋体" w:eastAsia="宋体" w:cs="宋体"/>
                <w:sz w:val="24"/>
                <w:szCs w:val="24"/>
              </w:rPr>
            </w:pPr>
          </w:p>
        </w:tc>
        <w:tc>
          <w:tcPr>
            <w:tcW w:w="1080" w:type="dxa"/>
            <w:vAlign w:val="center"/>
          </w:tcPr>
          <w:p w14:paraId="25CFDB02">
            <w:pPr>
              <w:jc w:val="center"/>
              <w:rPr>
                <w:rFonts w:ascii="宋体" w:hAnsi="宋体" w:eastAsia="宋体" w:cs="宋体"/>
                <w:sz w:val="24"/>
                <w:szCs w:val="24"/>
              </w:rPr>
            </w:pPr>
          </w:p>
        </w:tc>
        <w:tc>
          <w:tcPr>
            <w:tcW w:w="720" w:type="dxa"/>
            <w:vAlign w:val="center"/>
          </w:tcPr>
          <w:p w14:paraId="31230D5D">
            <w:pPr>
              <w:jc w:val="center"/>
              <w:rPr>
                <w:rFonts w:ascii="宋体" w:hAnsi="宋体" w:eastAsia="宋体" w:cs="宋体"/>
                <w:sz w:val="24"/>
                <w:szCs w:val="24"/>
              </w:rPr>
            </w:pPr>
          </w:p>
        </w:tc>
        <w:tc>
          <w:tcPr>
            <w:tcW w:w="776" w:type="dxa"/>
            <w:vAlign w:val="center"/>
          </w:tcPr>
          <w:p w14:paraId="4DCCAABA">
            <w:pPr>
              <w:jc w:val="center"/>
              <w:rPr>
                <w:rFonts w:ascii="宋体" w:hAnsi="宋体" w:eastAsia="宋体" w:cs="宋体"/>
                <w:sz w:val="24"/>
                <w:szCs w:val="24"/>
              </w:rPr>
            </w:pPr>
          </w:p>
        </w:tc>
        <w:tc>
          <w:tcPr>
            <w:tcW w:w="1080" w:type="dxa"/>
            <w:vAlign w:val="center"/>
          </w:tcPr>
          <w:p w14:paraId="1F01AB7A">
            <w:pPr>
              <w:jc w:val="center"/>
              <w:rPr>
                <w:rFonts w:ascii="宋体" w:hAnsi="宋体" w:eastAsia="宋体" w:cs="宋体"/>
                <w:sz w:val="24"/>
                <w:szCs w:val="24"/>
              </w:rPr>
            </w:pPr>
          </w:p>
        </w:tc>
        <w:tc>
          <w:tcPr>
            <w:tcW w:w="1080" w:type="dxa"/>
            <w:vAlign w:val="center"/>
          </w:tcPr>
          <w:p w14:paraId="0BAEE08C">
            <w:pPr>
              <w:jc w:val="center"/>
              <w:rPr>
                <w:rFonts w:ascii="宋体" w:hAnsi="宋体" w:eastAsia="宋体" w:cs="宋体"/>
                <w:sz w:val="24"/>
                <w:szCs w:val="24"/>
              </w:rPr>
            </w:pPr>
          </w:p>
        </w:tc>
        <w:tc>
          <w:tcPr>
            <w:tcW w:w="1156" w:type="dxa"/>
            <w:vAlign w:val="center"/>
          </w:tcPr>
          <w:p w14:paraId="7806A2B1">
            <w:pPr>
              <w:jc w:val="center"/>
              <w:rPr>
                <w:rFonts w:ascii="宋体" w:hAnsi="宋体" w:eastAsia="宋体" w:cs="宋体"/>
                <w:sz w:val="24"/>
                <w:szCs w:val="24"/>
              </w:rPr>
            </w:pPr>
          </w:p>
        </w:tc>
        <w:tc>
          <w:tcPr>
            <w:tcW w:w="900" w:type="dxa"/>
            <w:vAlign w:val="center"/>
          </w:tcPr>
          <w:p w14:paraId="4EFF1942">
            <w:pPr>
              <w:jc w:val="center"/>
              <w:rPr>
                <w:rFonts w:ascii="宋体" w:hAnsi="宋体" w:eastAsia="宋体" w:cs="宋体"/>
                <w:sz w:val="24"/>
                <w:szCs w:val="24"/>
              </w:rPr>
            </w:pPr>
          </w:p>
        </w:tc>
      </w:tr>
      <w:tr w14:paraId="5C86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5A6FBB26">
            <w:pPr>
              <w:jc w:val="center"/>
              <w:rPr>
                <w:rFonts w:ascii="宋体" w:hAnsi="宋体" w:eastAsia="宋体" w:cs="宋体"/>
                <w:sz w:val="24"/>
                <w:szCs w:val="24"/>
              </w:rPr>
            </w:pPr>
          </w:p>
        </w:tc>
        <w:tc>
          <w:tcPr>
            <w:tcW w:w="1440" w:type="dxa"/>
            <w:vAlign w:val="center"/>
          </w:tcPr>
          <w:p w14:paraId="15974D54">
            <w:pPr>
              <w:jc w:val="center"/>
              <w:rPr>
                <w:rFonts w:ascii="宋体" w:hAnsi="宋体" w:eastAsia="宋体" w:cs="宋体"/>
                <w:sz w:val="24"/>
                <w:szCs w:val="24"/>
              </w:rPr>
            </w:pPr>
          </w:p>
        </w:tc>
        <w:tc>
          <w:tcPr>
            <w:tcW w:w="1080" w:type="dxa"/>
            <w:vAlign w:val="center"/>
          </w:tcPr>
          <w:p w14:paraId="077D6220">
            <w:pPr>
              <w:jc w:val="center"/>
              <w:rPr>
                <w:rFonts w:ascii="宋体" w:hAnsi="宋体" w:eastAsia="宋体" w:cs="宋体"/>
                <w:sz w:val="24"/>
                <w:szCs w:val="24"/>
              </w:rPr>
            </w:pPr>
          </w:p>
        </w:tc>
        <w:tc>
          <w:tcPr>
            <w:tcW w:w="720" w:type="dxa"/>
            <w:vAlign w:val="center"/>
          </w:tcPr>
          <w:p w14:paraId="4B27F9C2">
            <w:pPr>
              <w:jc w:val="center"/>
              <w:rPr>
                <w:rFonts w:ascii="宋体" w:hAnsi="宋体" w:eastAsia="宋体" w:cs="宋体"/>
                <w:sz w:val="24"/>
                <w:szCs w:val="24"/>
              </w:rPr>
            </w:pPr>
          </w:p>
        </w:tc>
        <w:tc>
          <w:tcPr>
            <w:tcW w:w="776" w:type="dxa"/>
            <w:vAlign w:val="center"/>
          </w:tcPr>
          <w:p w14:paraId="302C77DF">
            <w:pPr>
              <w:jc w:val="center"/>
              <w:rPr>
                <w:rFonts w:ascii="宋体" w:hAnsi="宋体" w:eastAsia="宋体" w:cs="宋体"/>
                <w:sz w:val="24"/>
                <w:szCs w:val="24"/>
              </w:rPr>
            </w:pPr>
          </w:p>
        </w:tc>
        <w:tc>
          <w:tcPr>
            <w:tcW w:w="1080" w:type="dxa"/>
            <w:vAlign w:val="center"/>
          </w:tcPr>
          <w:p w14:paraId="04C5AF0B">
            <w:pPr>
              <w:jc w:val="center"/>
              <w:rPr>
                <w:rFonts w:ascii="宋体" w:hAnsi="宋体" w:eastAsia="宋体" w:cs="宋体"/>
                <w:sz w:val="24"/>
                <w:szCs w:val="24"/>
              </w:rPr>
            </w:pPr>
          </w:p>
        </w:tc>
        <w:tc>
          <w:tcPr>
            <w:tcW w:w="1080" w:type="dxa"/>
            <w:vAlign w:val="center"/>
          </w:tcPr>
          <w:p w14:paraId="3B237804">
            <w:pPr>
              <w:jc w:val="center"/>
              <w:rPr>
                <w:rFonts w:ascii="宋体" w:hAnsi="宋体" w:eastAsia="宋体" w:cs="宋体"/>
                <w:sz w:val="24"/>
                <w:szCs w:val="24"/>
              </w:rPr>
            </w:pPr>
          </w:p>
        </w:tc>
        <w:tc>
          <w:tcPr>
            <w:tcW w:w="1156" w:type="dxa"/>
            <w:vAlign w:val="center"/>
          </w:tcPr>
          <w:p w14:paraId="4D94389F">
            <w:pPr>
              <w:jc w:val="center"/>
              <w:rPr>
                <w:rFonts w:ascii="宋体" w:hAnsi="宋体" w:eastAsia="宋体" w:cs="宋体"/>
                <w:sz w:val="24"/>
                <w:szCs w:val="24"/>
              </w:rPr>
            </w:pPr>
          </w:p>
        </w:tc>
        <w:tc>
          <w:tcPr>
            <w:tcW w:w="900" w:type="dxa"/>
            <w:vAlign w:val="center"/>
          </w:tcPr>
          <w:p w14:paraId="0EB34FF8">
            <w:pPr>
              <w:jc w:val="center"/>
              <w:rPr>
                <w:rFonts w:ascii="宋体" w:hAnsi="宋体" w:eastAsia="宋体" w:cs="宋体"/>
                <w:sz w:val="24"/>
                <w:szCs w:val="24"/>
              </w:rPr>
            </w:pPr>
          </w:p>
        </w:tc>
      </w:tr>
      <w:tr w14:paraId="4044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vAlign w:val="center"/>
          </w:tcPr>
          <w:p w14:paraId="421A0ED0">
            <w:pPr>
              <w:jc w:val="center"/>
              <w:rPr>
                <w:rFonts w:ascii="宋体" w:hAnsi="宋体" w:eastAsia="宋体" w:cs="宋体"/>
                <w:sz w:val="24"/>
                <w:szCs w:val="24"/>
              </w:rPr>
            </w:pPr>
          </w:p>
        </w:tc>
        <w:tc>
          <w:tcPr>
            <w:tcW w:w="1440" w:type="dxa"/>
            <w:vAlign w:val="center"/>
          </w:tcPr>
          <w:p w14:paraId="410C551C">
            <w:pPr>
              <w:jc w:val="center"/>
              <w:rPr>
                <w:rFonts w:ascii="宋体" w:hAnsi="宋体" w:eastAsia="宋体" w:cs="宋体"/>
                <w:sz w:val="24"/>
                <w:szCs w:val="24"/>
              </w:rPr>
            </w:pPr>
          </w:p>
        </w:tc>
        <w:tc>
          <w:tcPr>
            <w:tcW w:w="1080" w:type="dxa"/>
            <w:vAlign w:val="center"/>
          </w:tcPr>
          <w:p w14:paraId="2BD0A536">
            <w:pPr>
              <w:jc w:val="center"/>
              <w:rPr>
                <w:rFonts w:ascii="宋体" w:hAnsi="宋体" w:eastAsia="宋体" w:cs="宋体"/>
                <w:sz w:val="24"/>
                <w:szCs w:val="24"/>
              </w:rPr>
            </w:pPr>
          </w:p>
        </w:tc>
        <w:tc>
          <w:tcPr>
            <w:tcW w:w="720" w:type="dxa"/>
            <w:vAlign w:val="center"/>
          </w:tcPr>
          <w:p w14:paraId="030F14DF">
            <w:pPr>
              <w:jc w:val="center"/>
              <w:rPr>
                <w:rFonts w:ascii="宋体" w:hAnsi="宋体" w:eastAsia="宋体" w:cs="宋体"/>
                <w:sz w:val="24"/>
                <w:szCs w:val="24"/>
              </w:rPr>
            </w:pPr>
          </w:p>
        </w:tc>
        <w:tc>
          <w:tcPr>
            <w:tcW w:w="776" w:type="dxa"/>
            <w:vAlign w:val="center"/>
          </w:tcPr>
          <w:p w14:paraId="47DAEBBB">
            <w:pPr>
              <w:jc w:val="center"/>
              <w:rPr>
                <w:rFonts w:ascii="宋体" w:hAnsi="宋体" w:eastAsia="宋体" w:cs="宋体"/>
                <w:sz w:val="24"/>
                <w:szCs w:val="24"/>
              </w:rPr>
            </w:pPr>
          </w:p>
        </w:tc>
        <w:tc>
          <w:tcPr>
            <w:tcW w:w="1080" w:type="dxa"/>
            <w:vAlign w:val="center"/>
          </w:tcPr>
          <w:p w14:paraId="0900A90D">
            <w:pPr>
              <w:jc w:val="center"/>
              <w:rPr>
                <w:rFonts w:ascii="宋体" w:hAnsi="宋体" w:eastAsia="宋体" w:cs="宋体"/>
                <w:sz w:val="24"/>
                <w:szCs w:val="24"/>
              </w:rPr>
            </w:pPr>
          </w:p>
        </w:tc>
        <w:tc>
          <w:tcPr>
            <w:tcW w:w="1080" w:type="dxa"/>
            <w:vAlign w:val="center"/>
          </w:tcPr>
          <w:p w14:paraId="6B8DC746">
            <w:pPr>
              <w:jc w:val="center"/>
              <w:rPr>
                <w:rFonts w:ascii="宋体" w:hAnsi="宋体" w:eastAsia="宋体" w:cs="宋体"/>
                <w:sz w:val="24"/>
                <w:szCs w:val="24"/>
              </w:rPr>
            </w:pPr>
          </w:p>
        </w:tc>
        <w:tc>
          <w:tcPr>
            <w:tcW w:w="1156" w:type="dxa"/>
            <w:vAlign w:val="center"/>
          </w:tcPr>
          <w:p w14:paraId="03D16CFE">
            <w:pPr>
              <w:jc w:val="center"/>
              <w:rPr>
                <w:rFonts w:ascii="宋体" w:hAnsi="宋体" w:eastAsia="宋体" w:cs="宋体"/>
                <w:sz w:val="24"/>
                <w:szCs w:val="24"/>
              </w:rPr>
            </w:pPr>
          </w:p>
        </w:tc>
        <w:tc>
          <w:tcPr>
            <w:tcW w:w="900" w:type="dxa"/>
            <w:vAlign w:val="center"/>
          </w:tcPr>
          <w:p w14:paraId="6F86F86E">
            <w:pPr>
              <w:jc w:val="center"/>
              <w:rPr>
                <w:rFonts w:ascii="宋体" w:hAnsi="宋体" w:eastAsia="宋体" w:cs="宋体"/>
                <w:sz w:val="24"/>
                <w:szCs w:val="24"/>
              </w:rPr>
            </w:pPr>
          </w:p>
        </w:tc>
      </w:tr>
      <w:tr w14:paraId="2CA9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vAlign w:val="center"/>
          </w:tcPr>
          <w:p w14:paraId="6C9EEA2C">
            <w:pPr>
              <w:jc w:val="center"/>
              <w:rPr>
                <w:rFonts w:ascii="宋体" w:hAnsi="宋体" w:eastAsia="宋体" w:cs="宋体"/>
                <w:sz w:val="24"/>
                <w:szCs w:val="24"/>
              </w:rPr>
            </w:pPr>
          </w:p>
        </w:tc>
        <w:tc>
          <w:tcPr>
            <w:tcW w:w="1440" w:type="dxa"/>
            <w:vAlign w:val="center"/>
          </w:tcPr>
          <w:p w14:paraId="02EFFF66">
            <w:pPr>
              <w:jc w:val="center"/>
              <w:rPr>
                <w:rFonts w:ascii="宋体" w:hAnsi="宋体" w:eastAsia="宋体" w:cs="宋体"/>
                <w:sz w:val="24"/>
                <w:szCs w:val="24"/>
              </w:rPr>
            </w:pPr>
          </w:p>
        </w:tc>
        <w:tc>
          <w:tcPr>
            <w:tcW w:w="1080" w:type="dxa"/>
            <w:vAlign w:val="center"/>
          </w:tcPr>
          <w:p w14:paraId="3E702588">
            <w:pPr>
              <w:jc w:val="center"/>
              <w:rPr>
                <w:rFonts w:ascii="宋体" w:hAnsi="宋体" w:eastAsia="宋体" w:cs="宋体"/>
                <w:sz w:val="24"/>
                <w:szCs w:val="24"/>
              </w:rPr>
            </w:pPr>
          </w:p>
        </w:tc>
        <w:tc>
          <w:tcPr>
            <w:tcW w:w="720" w:type="dxa"/>
            <w:vAlign w:val="center"/>
          </w:tcPr>
          <w:p w14:paraId="31E8EFE9">
            <w:pPr>
              <w:jc w:val="center"/>
              <w:rPr>
                <w:rFonts w:ascii="宋体" w:hAnsi="宋体" w:eastAsia="宋体" w:cs="宋体"/>
                <w:sz w:val="24"/>
                <w:szCs w:val="24"/>
              </w:rPr>
            </w:pPr>
          </w:p>
        </w:tc>
        <w:tc>
          <w:tcPr>
            <w:tcW w:w="776" w:type="dxa"/>
            <w:vAlign w:val="center"/>
          </w:tcPr>
          <w:p w14:paraId="1E244E6E">
            <w:pPr>
              <w:jc w:val="center"/>
              <w:rPr>
                <w:rFonts w:ascii="宋体" w:hAnsi="宋体" w:eastAsia="宋体" w:cs="宋体"/>
                <w:sz w:val="24"/>
                <w:szCs w:val="24"/>
              </w:rPr>
            </w:pPr>
          </w:p>
        </w:tc>
        <w:tc>
          <w:tcPr>
            <w:tcW w:w="1080" w:type="dxa"/>
            <w:vAlign w:val="center"/>
          </w:tcPr>
          <w:p w14:paraId="7234358F">
            <w:pPr>
              <w:jc w:val="center"/>
              <w:rPr>
                <w:rFonts w:ascii="宋体" w:hAnsi="宋体" w:eastAsia="宋体" w:cs="宋体"/>
                <w:sz w:val="24"/>
                <w:szCs w:val="24"/>
              </w:rPr>
            </w:pPr>
          </w:p>
        </w:tc>
        <w:tc>
          <w:tcPr>
            <w:tcW w:w="1080" w:type="dxa"/>
            <w:vAlign w:val="center"/>
          </w:tcPr>
          <w:p w14:paraId="239467FA">
            <w:pPr>
              <w:jc w:val="center"/>
              <w:rPr>
                <w:rFonts w:ascii="宋体" w:hAnsi="宋体" w:eastAsia="宋体" w:cs="宋体"/>
                <w:sz w:val="24"/>
                <w:szCs w:val="24"/>
              </w:rPr>
            </w:pPr>
          </w:p>
        </w:tc>
        <w:tc>
          <w:tcPr>
            <w:tcW w:w="1156" w:type="dxa"/>
            <w:vAlign w:val="center"/>
          </w:tcPr>
          <w:p w14:paraId="11F3E528">
            <w:pPr>
              <w:jc w:val="center"/>
              <w:rPr>
                <w:rFonts w:ascii="宋体" w:hAnsi="宋体" w:eastAsia="宋体" w:cs="宋体"/>
                <w:sz w:val="24"/>
                <w:szCs w:val="24"/>
              </w:rPr>
            </w:pPr>
          </w:p>
        </w:tc>
        <w:tc>
          <w:tcPr>
            <w:tcW w:w="900" w:type="dxa"/>
            <w:vAlign w:val="center"/>
          </w:tcPr>
          <w:p w14:paraId="0D5386AC">
            <w:pPr>
              <w:jc w:val="center"/>
              <w:rPr>
                <w:rFonts w:ascii="宋体" w:hAnsi="宋体" w:eastAsia="宋体" w:cs="宋体"/>
                <w:sz w:val="24"/>
                <w:szCs w:val="24"/>
              </w:rPr>
            </w:pPr>
          </w:p>
        </w:tc>
      </w:tr>
    </w:tbl>
    <w:p w14:paraId="3C531599">
      <w:pPr>
        <w:outlineLvl w:val="2"/>
        <w:rPr>
          <w:rFonts w:ascii="宋体" w:hAnsi="宋体" w:eastAsia="宋体" w:cs="宋体"/>
          <w:b/>
          <w:sz w:val="24"/>
          <w:szCs w:val="24"/>
        </w:rPr>
      </w:pPr>
      <w:r>
        <w:rPr>
          <w:rFonts w:hint="eastAsia" w:ascii="宋体" w:hAnsi="宋体" w:eastAsia="宋体" w:cs="宋体"/>
          <w:b/>
          <w:sz w:val="24"/>
          <w:szCs w:val="24"/>
        </w:rPr>
        <w:br w:type="page"/>
      </w:r>
      <w:bookmarkStart w:id="1112" w:name="_Toc10610"/>
      <w:bookmarkStart w:id="1113" w:name="_Toc489602198"/>
      <w:bookmarkStart w:id="1114" w:name="_Toc32631"/>
      <w:r>
        <w:rPr>
          <w:rFonts w:hint="eastAsia" w:ascii="宋体" w:hAnsi="宋体" w:eastAsia="宋体" w:cs="宋体"/>
          <w:b/>
          <w:sz w:val="24"/>
          <w:szCs w:val="24"/>
        </w:rPr>
        <w:t>附表三：劳动力计划表</w:t>
      </w:r>
      <w:bookmarkEnd w:id="1112"/>
      <w:bookmarkEnd w:id="1113"/>
      <w:bookmarkEnd w:id="1114"/>
    </w:p>
    <w:p w14:paraId="69E5D013">
      <w:pPr>
        <w:ind w:right="560"/>
        <w:jc w:val="center"/>
        <w:rPr>
          <w:rFonts w:ascii="宋体" w:hAnsi="宋体" w:eastAsia="宋体" w:cs="宋体"/>
          <w:sz w:val="24"/>
          <w:szCs w:val="24"/>
        </w:rPr>
      </w:pPr>
      <w:r>
        <w:rPr>
          <w:rFonts w:hint="eastAsia" w:ascii="宋体" w:hAnsi="宋体" w:eastAsia="宋体" w:cs="宋体"/>
          <w:sz w:val="24"/>
          <w:szCs w:val="24"/>
        </w:rPr>
        <w:t xml:space="preserve">                                                                               单位：人</w:t>
      </w:r>
    </w:p>
    <w:tbl>
      <w:tblPr>
        <w:tblStyle w:val="20"/>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5653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vAlign w:val="center"/>
          </w:tcPr>
          <w:p w14:paraId="6C871D40">
            <w:pPr>
              <w:jc w:val="center"/>
              <w:rPr>
                <w:rFonts w:ascii="宋体" w:hAnsi="宋体" w:eastAsia="宋体" w:cs="宋体"/>
                <w:sz w:val="24"/>
                <w:szCs w:val="24"/>
              </w:rPr>
            </w:pPr>
            <w:r>
              <w:rPr>
                <w:rFonts w:hint="eastAsia" w:ascii="宋体" w:hAnsi="宋体" w:eastAsia="宋体" w:cs="宋体"/>
                <w:sz w:val="24"/>
                <w:szCs w:val="24"/>
              </w:rPr>
              <w:t>工种</w:t>
            </w:r>
          </w:p>
        </w:tc>
        <w:tc>
          <w:tcPr>
            <w:tcW w:w="8171" w:type="dxa"/>
            <w:gridSpan w:val="7"/>
            <w:vAlign w:val="center"/>
          </w:tcPr>
          <w:p w14:paraId="58B88B5E">
            <w:pPr>
              <w:jc w:val="center"/>
              <w:rPr>
                <w:rFonts w:ascii="宋体" w:hAnsi="宋体" w:eastAsia="宋体" w:cs="宋体"/>
                <w:sz w:val="24"/>
                <w:szCs w:val="24"/>
              </w:rPr>
            </w:pPr>
            <w:r>
              <w:rPr>
                <w:rFonts w:hint="eastAsia" w:ascii="宋体" w:hAnsi="宋体" w:eastAsia="宋体" w:cs="宋体"/>
                <w:sz w:val="24"/>
                <w:szCs w:val="24"/>
              </w:rPr>
              <w:t>按工程施工阶段投入劳动力情况</w:t>
            </w:r>
          </w:p>
        </w:tc>
      </w:tr>
      <w:tr w14:paraId="7527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6D57410B">
            <w:pPr>
              <w:rPr>
                <w:rFonts w:ascii="宋体" w:hAnsi="宋体" w:eastAsia="宋体" w:cs="宋体"/>
                <w:sz w:val="24"/>
                <w:szCs w:val="24"/>
              </w:rPr>
            </w:pPr>
          </w:p>
        </w:tc>
        <w:tc>
          <w:tcPr>
            <w:tcW w:w="1167" w:type="dxa"/>
            <w:vAlign w:val="top"/>
          </w:tcPr>
          <w:p w14:paraId="41F8B18F">
            <w:pPr>
              <w:rPr>
                <w:rFonts w:ascii="宋体" w:hAnsi="宋体" w:eastAsia="宋体" w:cs="宋体"/>
                <w:sz w:val="24"/>
                <w:szCs w:val="24"/>
              </w:rPr>
            </w:pPr>
          </w:p>
        </w:tc>
        <w:tc>
          <w:tcPr>
            <w:tcW w:w="1167" w:type="dxa"/>
            <w:vAlign w:val="top"/>
          </w:tcPr>
          <w:p w14:paraId="161E9DE6">
            <w:pPr>
              <w:rPr>
                <w:rFonts w:ascii="宋体" w:hAnsi="宋体" w:eastAsia="宋体" w:cs="宋体"/>
                <w:sz w:val="24"/>
                <w:szCs w:val="24"/>
              </w:rPr>
            </w:pPr>
          </w:p>
        </w:tc>
        <w:tc>
          <w:tcPr>
            <w:tcW w:w="1167" w:type="dxa"/>
            <w:vAlign w:val="top"/>
          </w:tcPr>
          <w:p w14:paraId="675F72D6">
            <w:pPr>
              <w:rPr>
                <w:rFonts w:ascii="宋体" w:hAnsi="宋体" w:eastAsia="宋体" w:cs="宋体"/>
                <w:sz w:val="24"/>
                <w:szCs w:val="24"/>
              </w:rPr>
            </w:pPr>
          </w:p>
        </w:tc>
        <w:tc>
          <w:tcPr>
            <w:tcW w:w="1167" w:type="dxa"/>
            <w:vAlign w:val="top"/>
          </w:tcPr>
          <w:p w14:paraId="304B5BB5">
            <w:pPr>
              <w:rPr>
                <w:rFonts w:ascii="宋体" w:hAnsi="宋体" w:eastAsia="宋体" w:cs="宋体"/>
                <w:sz w:val="24"/>
                <w:szCs w:val="24"/>
              </w:rPr>
            </w:pPr>
          </w:p>
        </w:tc>
        <w:tc>
          <w:tcPr>
            <w:tcW w:w="1167" w:type="dxa"/>
            <w:vAlign w:val="top"/>
          </w:tcPr>
          <w:p w14:paraId="31C8A0DA">
            <w:pPr>
              <w:rPr>
                <w:rFonts w:ascii="宋体" w:hAnsi="宋体" w:eastAsia="宋体" w:cs="宋体"/>
                <w:sz w:val="24"/>
                <w:szCs w:val="24"/>
              </w:rPr>
            </w:pPr>
          </w:p>
        </w:tc>
        <w:tc>
          <w:tcPr>
            <w:tcW w:w="1168" w:type="dxa"/>
            <w:vAlign w:val="top"/>
          </w:tcPr>
          <w:p w14:paraId="657EC58F">
            <w:pPr>
              <w:rPr>
                <w:rFonts w:ascii="宋体" w:hAnsi="宋体" w:eastAsia="宋体" w:cs="宋体"/>
                <w:sz w:val="24"/>
                <w:szCs w:val="24"/>
              </w:rPr>
            </w:pPr>
          </w:p>
        </w:tc>
        <w:tc>
          <w:tcPr>
            <w:tcW w:w="1168" w:type="dxa"/>
            <w:vAlign w:val="top"/>
          </w:tcPr>
          <w:p w14:paraId="720ABA3E">
            <w:pPr>
              <w:rPr>
                <w:rFonts w:ascii="宋体" w:hAnsi="宋体" w:eastAsia="宋体" w:cs="宋体"/>
                <w:sz w:val="24"/>
                <w:szCs w:val="24"/>
              </w:rPr>
            </w:pPr>
          </w:p>
        </w:tc>
      </w:tr>
      <w:tr w14:paraId="04CC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26D1915A">
            <w:pPr>
              <w:rPr>
                <w:rFonts w:ascii="宋体" w:hAnsi="宋体" w:eastAsia="宋体" w:cs="宋体"/>
                <w:sz w:val="24"/>
                <w:szCs w:val="24"/>
              </w:rPr>
            </w:pPr>
          </w:p>
        </w:tc>
        <w:tc>
          <w:tcPr>
            <w:tcW w:w="1167" w:type="dxa"/>
            <w:vAlign w:val="top"/>
          </w:tcPr>
          <w:p w14:paraId="3D5B3430">
            <w:pPr>
              <w:rPr>
                <w:rFonts w:ascii="宋体" w:hAnsi="宋体" w:eastAsia="宋体" w:cs="宋体"/>
                <w:sz w:val="24"/>
                <w:szCs w:val="24"/>
              </w:rPr>
            </w:pPr>
          </w:p>
        </w:tc>
        <w:tc>
          <w:tcPr>
            <w:tcW w:w="1167" w:type="dxa"/>
            <w:vAlign w:val="top"/>
          </w:tcPr>
          <w:p w14:paraId="527C1062">
            <w:pPr>
              <w:rPr>
                <w:rFonts w:ascii="宋体" w:hAnsi="宋体" w:eastAsia="宋体" w:cs="宋体"/>
                <w:sz w:val="24"/>
                <w:szCs w:val="24"/>
              </w:rPr>
            </w:pPr>
          </w:p>
        </w:tc>
        <w:tc>
          <w:tcPr>
            <w:tcW w:w="1167" w:type="dxa"/>
            <w:vAlign w:val="top"/>
          </w:tcPr>
          <w:p w14:paraId="60568EB8">
            <w:pPr>
              <w:rPr>
                <w:rFonts w:ascii="宋体" w:hAnsi="宋体" w:eastAsia="宋体" w:cs="宋体"/>
                <w:sz w:val="24"/>
                <w:szCs w:val="24"/>
              </w:rPr>
            </w:pPr>
          </w:p>
        </w:tc>
        <w:tc>
          <w:tcPr>
            <w:tcW w:w="1167" w:type="dxa"/>
            <w:vAlign w:val="top"/>
          </w:tcPr>
          <w:p w14:paraId="489896B9">
            <w:pPr>
              <w:rPr>
                <w:rFonts w:ascii="宋体" w:hAnsi="宋体" w:eastAsia="宋体" w:cs="宋体"/>
                <w:sz w:val="24"/>
                <w:szCs w:val="24"/>
              </w:rPr>
            </w:pPr>
          </w:p>
        </w:tc>
        <w:tc>
          <w:tcPr>
            <w:tcW w:w="1167" w:type="dxa"/>
            <w:vAlign w:val="top"/>
          </w:tcPr>
          <w:p w14:paraId="53EEB0A2">
            <w:pPr>
              <w:rPr>
                <w:rFonts w:ascii="宋体" w:hAnsi="宋体" w:eastAsia="宋体" w:cs="宋体"/>
                <w:sz w:val="24"/>
                <w:szCs w:val="24"/>
              </w:rPr>
            </w:pPr>
          </w:p>
        </w:tc>
        <w:tc>
          <w:tcPr>
            <w:tcW w:w="1168" w:type="dxa"/>
            <w:vAlign w:val="top"/>
          </w:tcPr>
          <w:p w14:paraId="32A16B93">
            <w:pPr>
              <w:rPr>
                <w:rFonts w:ascii="宋体" w:hAnsi="宋体" w:eastAsia="宋体" w:cs="宋体"/>
                <w:sz w:val="24"/>
                <w:szCs w:val="24"/>
              </w:rPr>
            </w:pPr>
          </w:p>
        </w:tc>
        <w:tc>
          <w:tcPr>
            <w:tcW w:w="1168" w:type="dxa"/>
            <w:vAlign w:val="top"/>
          </w:tcPr>
          <w:p w14:paraId="67826099">
            <w:pPr>
              <w:rPr>
                <w:rFonts w:ascii="宋体" w:hAnsi="宋体" w:eastAsia="宋体" w:cs="宋体"/>
                <w:sz w:val="24"/>
                <w:szCs w:val="24"/>
              </w:rPr>
            </w:pPr>
          </w:p>
        </w:tc>
      </w:tr>
      <w:tr w14:paraId="7491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7F80E8F2">
            <w:pPr>
              <w:rPr>
                <w:rFonts w:ascii="宋体" w:hAnsi="宋体" w:eastAsia="宋体" w:cs="宋体"/>
                <w:sz w:val="24"/>
                <w:szCs w:val="24"/>
              </w:rPr>
            </w:pPr>
          </w:p>
        </w:tc>
        <w:tc>
          <w:tcPr>
            <w:tcW w:w="1167" w:type="dxa"/>
            <w:vAlign w:val="top"/>
          </w:tcPr>
          <w:p w14:paraId="1D204EF4">
            <w:pPr>
              <w:rPr>
                <w:rFonts w:ascii="宋体" w:hAnsi="宋体" w:eastAsia="宋体" w:cs="宋体"/>
                <w:sz w:val="24"/>
                <w:szCs w:val="24"/>
              </w:rPr>
            </w:pPr>
          </w:p>
        </w:tc>
        <w:tc>
          <w:tcPr>
            <w:tcW w:w="1167" w:type="dxa"/>
            <w:vAlign w:val="top"/>
          </w:tcPr>
          <w:p w14:paraId="1CB35A70">
            <w:pPr>
              <w:rPr>
                <w:rFonts w:ascii="宋体" w:hAnsi="宋体" w:eastAsia="宋体" w:cs="宋体"/>
                <w:sz w:val="24"/>
                <w:szCs w:val="24"/>
              </w:rPr>
            </w:pPr>
          </w:p>
        </w:tc>
        <w:tc>
          <w:tcPr>
            <w:tcW w:w="1167" w:type="dxa"/>
            <w:vAlign w:val="top"/>
          </w:tcPr>
          <w:p w14:paraId="566C8D0A">
            <w:pPr>
              <w:rPr>
                <w:rFonts w:ascii="宋体" w:hAnsi="宋体" w:eastAsia="宋体" w:cs="宋体"/>
                <w:sz w:val="24"/>
                <w:szCs w:val="24"/>
              </w:rPr>
            </w:pPr>
          </w:p>
        </w:tc>
        <w:tc>
          <w:tcPr>
            <w:tcW w:w="1167" w:type="dxa"/>
            <w:vAlign w:val="top"/>
          </w:tcPr>
          <w:p w14:paraId="42BF0D6C">
            <w:pPr>
              <w:rPr>
                <w:rFonts w:ascii="宋体" w:hAnsi="宋体" w:eastAsia="宋体" w:cs="宋体"/>
                <w:sz w:val="24"/>
                <w:szCs w:val="24"/>
              </w:rPr>
            </w:pPr>
          </w:p>
        </w:tc>
        <w:tc>
          <w:tcPr>
            <w:tcW w:w="1167" w:type="dxa"/>
            <w:vAlign w:val="top"/>
          </w:tcPr>
          <w:p w14:paraId="2A6EDD43">
            <w:pPr>
              <w:rPr>
                <w:rFonts w:ascii="宋体" w:hAnsi="宋体" w:eastAsia="宋体" w:cs="宋体"/>
                <w:sz w:val="24"/>
                <w:szCs w:val="24"/>
              </w:rPr>
            </w:pPr>
          </w:p>
        </w:tc>
        <w:tc>
          <w:tcPr>
            <w:tcW w:w="1168" w:type="dxa"/>
            <w:vAlign w:val="top"/>
          </w:tcPr>
          <w:p w14:paraId="5FB8F990">
            <w:pPr>
              <w:rPr>
                <w:rFonts w:ascii="宋体" w:hAnsi="宋体" w:eastAsia="宋体" w:cs="宋体"/>
                <w:sz w:val="24"/>
                <w:szCs w:val="24"/>
              </w:rPr>
            </w:pPr>
          </w:p>
        </w:tc>
        <w:tc>
          <w:tcPr>
            <w:tcW w:w="1168" w:type="dxa"/>
            <w:vAlign w:val="top"/>
          </w:tcPr>
          <w:p w14:paraId="076425F3">
            <w:pPr>
              <w:rPr>
                <w:rFonts w:ascii="宋体" w:hAnsi="宋体" w:eastAsia="宋体" w:cs="宋体"/>
                <w:sz w:val="24"/>
                <w:szCs w:val="24"/>
              </w:rPr>
            </w:pPr>
          </w:p>
        </w:tc>
      </w:tr>
      <w:tr w14:paraId="3A2D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51C6B743">
            <w:pPr>
              <w:rPr>
                <w:rFonts w:ascii="宋体" w:hAnsi="宋体" w:eastAsia="宋体" w:cs="宋体"/>
                <w:sz w:val="24"/>
                <w:szCs w:val="24"/>
              </w:rPr>
            </w:pPr>
          </w:p>
        </w:tc>
        <w:tc>
          <w:tcPr>
            <w:tcW w:w="1167" w:type="dxa"/>
            <w:vAlign w:val="top"/>
          </w:tcPr>
          <w:p w14:paraId="5D0ABF67">
            <w:pPr>
              <w:rPr>
                <w:rFonts w:ascii="宋体" w:hAnsi="宋体" w:eastAsia="宋体" w:cs="宋体"/>
                <w:sz w:val="24"/>
                <w:szCs w:val="24"/>
              </w:rPr>
            </w:pPr>
          </w:p>
        </w:tc>
        <w:tc>
          <w:tcPr>
            <w:tcW w:w="1167" w:type="dxa"/>
            <w:vAlign w:val="top"/>
          </w:tcPr>
          <w:p w14:paraId="69921CB5">
            <w:pPr>
              <w:rPr>
                <w:rFonts w:ascii="宋体" w:hAnsi="宋体" w:eastAsia="宋体" w:cs="宋体"/>
                <w:sz w:val="24"/>
                <w:szCs w:val="24"/>
              </w:rPr>
            </w:pPr>
          </w:p>
        </w:tc>
        <w:tc>
          <w:tcPr>
            <w:tcW w:w="1167" w:type="dxa"/>
            <w:vAlign w:val="top"/>
          </w:tcPr>
          <w:p w14:paraId="3BAEBAC6">
            <w:pPr>
              <w:rPr>
                <w:rFonts w:ascii="宋体" w:hAnsi="宋体" w:eastAsia="宋体" w:cs="宋体"/>
                <w:sz w:val="24"/>
                <w:szCs w:val="24"/>
              </w:rPr>
            </w:pPr>
          </w:p>
        </w:tc>
        <w:tc>
          <w:tcPr>
            <w:tcW w:w="1167" w:type="dxa"/>
            <w:vAlign w:val="top"/>
          </w:tcPr>
          <w:p w14:paraId="73A745ED">
            <w:pPr>
              <w:rPr>
                <w:rFonts w:ascii="宋体" w:hAnsi="宋体" w:eastAsia="宋体" w:cs="宋体"/>
                <w:sz w:val="24"/>
                <w:szCs w:val="24"/>
              </w:rPr>
            </w:pPr>
          </w:p>
        </w:tc>
        <w:tc>
          <w:tcPr>
            <w:tcW w:w="1167" w:type="dxa"/>
            <w:vAlign w:val="top"/>
          </w:tcPr>
          <w:p w14:paraId="3B267DA5">
            <w:pPr>
              <w:rPr>
                <w:rFonts w:ascii="宋体" w:hAnsi="宋体" w:eastAsia="宋体" w:cs="宋体"/>
                <w:sz w:val="24"/>
                <w:szCs w:val="24"/>
              </w:rPr>
            </w:pPr>
          </w:p>
        </w:tc>
        <w:tc>
          <w:tcPr>
            <w:tcW w:w="1168" w:type="dxa"/>
            <w:vAlign w:val="top"/>
          </w:tcPr>
          <w:p w14:paraId="5C1361CB">
            <w:pPr>
              <w:rPr>
                <w:rFonts w:ascii="宋体" w:hAnsi="宋体" w:eastAsia="宋体" w:cs="宋体"/>
                <w:sz w:val="24"/>
                <w:szCs w:val="24"/>
              </w:rPr>
            </w:pPr>
          </w:p>
        </w:tc>
        <w:tc>
          <w:tcPr>
            <w:tcW w:w="1168" w:type="dxa"/>
            <w:vAlign w:val="top"/>
          </w:tcPr>
          <w:p w14:paraId="6FB2F2FD">
            <w:pPr>
              <w:rPr>
                <w:rFonts w:ascii="宋体" w:hAnsi="宋体" w:eastAsia="宋体" w:cs="宋体"/>
                <w:sz w:val="24"/>
                <w:szCs w:val="24"/>
              </w:rPr>
            </w:pPr>
          </w:p>
        </w:tc>
      </w:tr>
      <w:tr w14:paraId="1DD3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5AD8AA7D">
            <w:pPr>
              <w:rPr>
                <w:rFonts w:ascii="宋体" w:hAnsi="宋体" w:eastAsia="宋体" w:cs="宋体"/>
                <w:sz w:val="24"/>
                <w:szCs w:val="24"/>
              </w:rPr>
            </w:pPr>
          </w:p>
        </w:tc>
        <w:tc>
          <w:tcPr>
            <w:tcW w:w="1167" w:type="dxa"/>
            <w:vAlign w:val="top"/>
          </w:tcPr>
          <w:p w14:paraId="55A5A3CA">
            <w:pPr>
              <w:rPr>
                <w:rFonts w:ascii="宋体" w:hAnsi="宋体" w:eastAsia="宋体" w:cs="宋体"/>
                <w:sz w:val="24"/>
                <w:szCs w:val="24"/>
              </w:rPr>
            </w:pPr>
          </w:p>
        </w:tc>
        <w:tc>
          <w:tcPr>
            <w:tcW w:w="1167" w:type="dxa"/>
            <w:vAlign w:val="top"/>
          </w:tcPr>
          <w:p w14:paraId="68D54D3F">
            <w:pPr>
              <w:rPr>
                <w:rFonts w:ascii="宋体" w:hAnsi="宋体" w:eastAsia="宋体" w:cs="宋体"/>
                <w:sz w:val="24"/>
                <w:szCs w:val="24"/>
              </w:rPr>
            </w:pPr>
          </w:p>
        </w:tc>
        <w:tc>
          <w:tcPr>
            <w:tcW w:w="1167" w:type="dxa"/>
            <w:vAlign w:val="top"/>
          </w:tcPr>
          <w:p w14:paraId="68562FE3">
            <w:pPr>
              <w:rPr>
                <w:rFonts w:ascii="宋体" w:hAnsi="宋体" w:eastAsia="宋体" w:cs="宋体"/>
                <w:sz w:val="24"/>
                <w:szCs w:val="24"/>
              </w:rPr>
            </w:pPr>
          </w:p>
        </w:tc>
        <w:tc>
          <w:tcPr>
            <w:tcW w:w="1167" w:type="dxa"/>
            <w:vAlign w:val="top"/>
          </w:tcPr>
          <w:p w14:paraId="05A1475D">
            <w:pPr>
              <w:rPr>
                <w:rFonts w:ascii="宋体" w:hAnsi="宋体" w:eastAsia="宋体" w:cs="宋体"/>
                <w:sz w:val="24"/>
                <w:szCs w:val="24"/>
              </w:rPr>
            </w:pPr>
          </w:p>
        </w:tc>
        <w:tc>
          <w:tcPr>
            <w:tcW w:w="1167" w:type="dxa"/>
            <w:vAlign w:val="top"/>
          </w:tcPr>
          <w:p w14:paraId="0EDEA562">
            <w:pPr>
              <w:rPr>
                <w:rFonts w:ascii="宋体" w:hAnsi="宋体" w:eastAsia="宋体" w:cs="宋体"/>
                <w:sz w:val="24"/>
                <w:szCs w:val="24"/>
              </w:rPr>
            </w:pPr>
          </w:p>
        </w:tc>
        <w:tc>
          <w:tcPr>
            <w:tcW w:w="1168" w:type="dxa"/>
            <w:vAlign w:val="top"/>
          </w:tcPr>
          <w:p w14:paraId="4EAE8273">
            <w:pPr>
              <w:rPr>
                <w:rFonts w:ascii="宋体" w:hAnsi="宋体" w:eastAsia="宋体" w:cs="宋体"/>
                <w:sz w:val="24"/>
                <w:szCs w:val="24"/>
              </w:rPr>
            </w:pPr>
          </w:p>
        </w:tc>
        <w:tc>
          <w:tcPr>
            <w:tcW w:w="1168" w:type="dxa"/>
            <w:vAlign w:val="top"/>
          </w:tcPr>
          <w:p w14:paraId="06F4B086">
            <w:pPr>
              <w:rPr>
                <w:rFonts w:ascii="宋体" w:hAnsi="宋体" w:eastAsia="宋体" w:cs="宋体"/>
                <w:sz w:val="24"/>
                <w:szCs w:val="24"/>
              </w:rPr>
            </w:pPr>
          </w:p>
        </w:tc>
      </w:tr>
      <w:tr w14:paraId="5AFD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3F72C7A5">
            <w:pPr>
              <w:rPr>
                <w:rFonts w:ascii="宋体" w:hAnsi="宋体" w:eastAsia="宋体" w:cs="宋体"/>
                <w:sz w:val="24"/>
                <w:szCs w:val="24"/>
              </w:rPr>
            </w:pPr>
          </w:p>
        </w:tc>
        <w:tc>
          <w:tcPr>
            <w:tcW w:w="1167" w:type="dxa"/>
            <w:vAlign w:val="top"/>
          </w:tcPr>
          <w:p w14:paraId="077914ED">
            <w:pPr>
              <w:rPr>
                <w:rFonts w:ascii="宋体" w:hAnsi="宋体" w:eastAsia="宋体" w:cs="宋体"/>
                <w:sz w:val="24"/>
                <w:szCs w:val="24"/>
              </w:rPr>
            </w:pPr>
          </w:p>
        </w:tc>
        <w:tc>
          <w:tcPr>
            <w:tcW w:w="1167" w:type="dxa"/>
            <w:vAlign w:val="top"/>
          </w:tcPr>
          <w:p w14:paraId="5CCCE294">
            <w:pPr>
              <w:rPr>
                <w:rFonts w:ascii="宋体" w:hAnsi="宋体" w:eastAsia="宋体" w:cs="宋体"/>
                <w:sz w:val="24"/>
                <w:szCs w:val="24"/>
              </w:rPr>
            </w:pPr>
          </w:p>
        </w:tc>
        <w:tc>
          <w:tcPr>
            <w:tcW w:w="1167" w:type="dxa"/>
            <w:vAlign w:val="top"/>
          </w:tcPr>
          <w:p w14:paraId="257E0D74">
            <w:pPr>
              <w:rPr>
                <w:rFonts w:ascii="宋体" w:hAnsi="宋体" w:eastAsia="宋体" w:cs="宋体"/>
                <w:sz w:val="24"/>
                <w:szCs w:val="24"/>
              </w:rPr>
            </w:pPr>
          </w:p>
        </w:tc>
        <w:tc>
          <w:tcPr>
            <w:tcW w:w="1167" w:type="dxa"/>
            <w:vAlign w:val="top"/>
          </w:tcPr>
          <w:p w14:paraId="4414933C">
            <w:pPr>
              <w:rPr>
                <w:rFonts w:ascii="宋体" w:hAnsi="宋体" w:eastAsia="宋体" w:cs="宋体"/>
                <w:sz w:val="24"/>
                <w:szCs w:val="24"/>
              </w:rPr>
            </w:pPr>
          </w:p>
        </w:tc>
        <w:tc>
          <w:tcPr>
            <w:tcW w:w="1167" w:type="dxa"/>
            <w:vAlign w:val="top"/>
          </w:tcPr>
          <w:p w14:paraId="3706AE24">
            <w:pPr>
              <w:rPr>
                <w:rFonts w:ascii="宋体" w:hAnsi="宋体" w:eastAsia="宋体" w:cs="宋体"/>
                <w:sz w:val="24"/>
                <w:szCs w:val="24"/>
              </w:rPr>
            </w:pPr>
          </w:p>
        </w:tc>
        <w:tc>
          <w:tcPr>
            <w:tcW w:w="1168" w:type="dxa"/>
            <w:vAlign w:val="top"/>
          </w:tcPr>
          <w:p w14:paraId="4D741833">
            <w:pPr>
              <w:rPr>
                <w:rFonts w:ascii="宋体" w:hAnsi="宋体" w:eastAsia="宋体" w:cs="宋体"/>
                <w:sz w:val="24"/>
                <w:szCs w:val="24"/>
              </w:rPr>
            </w:pPr>
          </w:p>
        </w:tc>
        <w:tc>
          <w:tcPr>
            <w:tcW w:w="1168" w:type="dxa"/>
            <w:vAlign w:val="top"/>
          </w:tcPr>
          <w:p w14:paraId="7CF8201C">
            <w:pPr>
              <w:rPr>
                <w:rFonts w:ascii="宋体" w:hAnsi="宋体" w:eastAsia="宋体" w:cs="宋体"/>
                <w:sz w:val="24"/>
                <w:szCs w:val="24"/>
              </w:rPr>
            </w:pPr>
          </w:p>
        </w:tc>
      </w:tr>
      <w:tr w14:paraId="0882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0143B501">
            <w:pPr>
              <w:rPr>
                <w:rFonts w:ascii="宋体" w:hAnsi="宋体" w:eastAsia="宋体" w:cs="宋体"/>
                <w:sz w:val="24"/>
                <w:szCs w:val="24"/>
              </w:rPr>
            </w:pPr>
          </w:p>
        </w:tc>
        <w:tc>
          <w:tcPr>
            <w:tcW w:w="1167" w:type="dxa"/>
            <w:vAlign w:val="top"/>
          </w:tcPr>
          <w:p w14:paraId="42ACB3E8">
            <w:pPr>
              <w:rPr>
                <w:rFonts w:ascii="宋体" w:hAnsi="宋体" w:eastAsia="宋体" w:cs="宋体"/>
                <w:sz w:val="24"/>
                <w:szCs w:val="24"/>
              </w:rPr>
            </w:pPr>
          </w:p>
        </w:tc>
        <w:tc>
          <w:tcPr>
            <w:tcW w:w="1167" w:type="dxa"/>
            <w:vAlign w:val="top"/>
          </w:tcPr>
          <w:p w14:paraId="6ECC1762">
            <w:pPr>
              <w:rPr>
                <w:rFonts w:ascii="宋体" w:hAnsi="宋体" w:eastAsia="宋体" w:cs="宋体"/>
                <w:sz w:val="24"/>
                <w:szCs w:val="24"/>
              </w:rPr>
            </w:pPr>
          </w:p>
        </w:tc>
        <w:tc>
          <w:tcPr>
            <w:tcW w:w="1167" w:type="dxa"/>
            <w:vAlign w:val="top"/>
          </w:tcPr>
          <w:p w14:paraId="74E6B101">
            <w:pPr>
              <w:rPr>
                <w:rFonts w:ascii="宋体" w:hAnsi="宋体" w:eastAsia="宋体" w:cs="宋体"/>
                <w:sz w:val="24"/>
                <w:szCs w:val="24"/>
              </w:rPr>
            </w:pPr>
          </w:p>
        </w:tc>
        <w:tc>
          <w:tcPr>
            <w:tcW w:w="1167" w:type="dxa"/>
            <w:vAlign w:val="top"/>
          </w:tcPr>
          <w:p w14:paraId="70094802">
            <w:pPr>
              <w:rPr>
                <w:rFonts w:ascii="宋体" w:hAnsi="宋体" w:eastAsia="宋体" w:cs="宋体"/>
                <w:sz w:val="24"/>
                <w:szCs w:val="24"/>
              </w:rPr>
            </w:pPr>
          </w:p>
        </w:tc>
        <w:tc>
          <w:tcPr>
            <w:tcW w:w="1167" w:type="dxa"/>
            <w:vAlign w:val="top"/>
          </w:tcPr>
          <w:p w14:paraId="67BC5480">
            <w:pPr>
              <w:rPr>
                <w:rFonts w:ascii="宋体" w:hAnsi="宋体" w:eastAsia="宋体" w:cs="宋体"/>
                <w:sz w:val="24"/>
                <w:szCs w:val="24"/>
              </w:rPr>
            </w:pPr>
          </w:p>
        </w:tc>
        <w:tc>
          <w:tcPr>
            <w:tcW w:w="1168" w:type="dxa"/>
            <w:vAlign w:val="top"/>
          </w:tcPr>
          <w:p w14:paraId="3EFF34A6">
            <w:pPr>
              <w:rPr>
                <w:rFonts w:ascii="宋体" w:hAnsi="宋体" w:eastAsia="宋体" w:cs="宋体"/>
                <w:sz w:val="24"/>
                <w:szCs w:val="24"/>
              </w:rPr>
            </w:pPr>
          </w:p>
        </w:tc>
        <w:tc>
          <w:tcPr>
            <w:tcW w:w="1168" w:type="dxa"/>
            <w:vAlign w:val="top"/>
          </w:tcPr>
          <w:p w14:paraId="0A7BC0BA">
            <w:pPr>
              <w:rPr>
                <w:rFonts w:ascii="宋体" w:hAnsi="宋体" w:eastAsia="宋体" w:cs="宋体"/>
                <w:sz w:val="24"/>
                <w:szCs w:val="24"/>
              </w:rPr>
            </w:pPr>
          </w:p>
        </w:tc>
      </w:tr>
      <w:tr w14:paraId="0882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vAlign w:val="top"/>
          </w:tcPr>
          <w:p w14:paraId="6EB431BE">
            <w:pPr>
              <w:rPr>
                <w:rFonts w:ascii="宋体" w:hAnsi="宋体" w:eastAsia="宋体" w:cs="宋体"/>
                <w:sz w:val="24"/>
                <w:szCs w:val="24"/>
              </w:rPr>
            </w:pPr>
          </w:p>
        </w:tc>
        <w:tc>
          <w:tcPr>
            <w:tcW w:w="1167" w:type="dxa"/>
            <w:vAlign w:val="top"/>
          </w:tcPr>
          <w:p w14:paraId="0A2A8668">
            <w:pPr>
              <w:rPr>
                <w:rFonts w:ascii="宋体" w:hAnsi="宋体" w:eastAsia="宋体" w:cs="宋体"/>
                <w:sz w:val="24"/>
                <w:szCs w:val="24"/>
              </w:rPr>
            </w:pPr>
          </w:p>
        </w:tc>
        <w:tc>
          <w:tcPr>
            <w:tcW w:w="1167" w:type="dxa"/>
            <w:vAlign w:val="top"/>
          </w:tcPr>
          <w:p w14:paraId="011C68EB">
            <w:pPr>
              <w:rPr>
                <w:rFonts w:ascii="宋体" w:hAnsi="宋体" w:eastAsia="宋体" w:cs="宋体"/>
                <w:sz w:val="24"/>
                <w:szCs w:val="24"/>
              </w:rPr>
            </w:pPr>
          </w:p>
        </w:tc>
        <w:tc>
          <w:tcPr>
            <w:tcW w:w="1167" w:type="dxa"/>
            <w:vAlign w:val="top"/>
          </w:tcPr>
          <w:p w14:paraId="1DFD780D">
            <w:pPr>
              <w:rPr>
                <w:rFonts w:ascii="宋体" w:hAnsi="宋体" w:eastAsia="宋体" w:cs="宋体"/>
                <w:sz w:val="24"/>
                <w:szCs w:val="24"/>
              </w:rPr>
            </w:pPr>
          </w:p>
        </w:tc>
        <w:tc>
          <w:tcPr>
            <w:tcW w:w="1167" w:type="dxa"/>
            <w:vAlign w:val="top"/>
          </w:tcPr>
          <w:p w14:paraId="47930F66">
            <w:pPr>
              <w:rPr>
                <w:rFonts w:ascii="宋体" w:hAnsi="宋体" w:eastAsia="宋体" w:cs="宋体"/>
                <w:sz w:val="24"/>
                <w:szCs w:val="24"/>
              </w:rPr>
            </w:pPr>
          </w:p>
        </w:tc>
        <w:tc>
          <w:tcPr>
            <w:tcW w:w="1167" w:type="dxa"/>
            <w:vAlign w:val="top"/>
          </w:tcPr>
          <w:p w14:paraId="5A2EAE1B">
            <w:pPr>
              <w:rPr>
                <w:rFonts w:ascii="宋体" w:hAnsi="宋体" w:eastAsia="宋体" w:cs="宋体"/>
                <w:sz w:val="24"/>
                <w:szCs w:val="24"/>
              </w:rPr>
            </w:pPr>
          </w:p>
        </w:tc>
        <w:tc>
          <w:tcPr>
            <w:tcW w:w="1168" w:type="dxa"/>
            <w:vAlign w:val="top"/>
          </w:tcPr>
          <w:p w14:paraId="5C1896BD">
            <w:pPr>
              <w:rPr>
                <w:rFonts w:ascii="宋体" w:hAnsi="宋体" w:eastAsia="宋体" w:cs="宋体"/>
                <w:sz w:val="24"/>
                <w:szCs w:val="24"/>
              </w:rPr>
            </w:pPr>
          </w:p>
        </w:tc>
        <w:tc>
          <w:tcPr>
            <w:tcW w:w="1168" w:type="dxa"/>
            <w:vAlign w:val="top"/>
          </w:tcPr>
          <w:p w14:paraId="4A8A2278">
            <w:pPr>
              <w:rPr>
                <w:rFonts w:ascii="宋体" w:hAnsi="宋体" w:eastAsia="宋体" w:cs="宋体"/>
                <w:sz w:val="24"/>
                <w:szCs w:val="24"/>
              </w:rPr>
            </w:pPr>
          </w:p>
        </w:tc>
      </w:tr>
      <w:tr w14:paraId="7BB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269069E3">
            <w:pPr>
              <w:rPr>
                <w:rFonts w:ascii="宋体" w:hAnsi="宋体" w:eastAsia="宋体" w:cs="宋体"/>
                <w:sz w:val="24"/>
                <w:szCs w:val="24"/>
              </w:rPr>
            </w:pPr>
          </w:p>
        </w:tc>
        <w:tc>
          <w:tcPr>
            <w:tcW w:w="1167" w:type="dxa"/>
            <w:vAlign w:val="top"/>
          </w:tcPr>
          <w:p w14:paraId="2704ACE0">
            <w:pPr>
              <w:rPr>
                <w:rFonts w:ascii="宋体" w:hAnsi="宋体" w:eastAsia="宋体" w:cs="宋体"/>
                <w:sz w:val="24"/>
                <w:szCs w:val="24"/>
              </w:rPr>
            </w:pPr>
          </w:p>
        </w:tc>
        <w:tc>
          <w:tcPr>
            <w:tcW w:w="1167" w:type="dxa"/>
            <w:vAlign w:val="top"/>
          </w:tcPr>
          <w:p w14:paraId="711E5E4E">
            <w:pPr>
              <w:rPr>
                <w:rFonts w:ascii="宋体" w:hAnsi="宋体" w:eastAsia="宋体" w:cs="宋体"/>
                <w:sz w:val="24"/>
                <w:szCs w:val="24"/>
              </w:rPr>
            </w:pPr>
          </w:p>
        </w:tc>
        <w:tc>
          <w:tcPr>
            <w:tcW w:w="1167" w:type="dxa"/>
            <w:vAlign w:val="top"/>
          </w:tcPr>
          <w:p w14:paraId="0F6F7DAC">
            <w:pPr>
              <w:rPr>
                <w:rFonts w:ascii="宋体" w:hAnsi="宋体" w:eastAsia="宋体" w:cs="宋体"/>
                <w:sz w:val="24"/>
                <w:szCs w:val="24"/>
              </w:rPr>
            </w:pPr>
          </w:p>
        </w:tc>
        <w:tc>
          <w:tcPr>
            <w:tcW w:w="1167" w:type="dxa"/>
            <w:vAlign w:val="top"/>
          </w:tcPr>
          <w:p w14:paraId="0F56A813">
            <w:pPr>
              <w:rPr>
                <w:rFonts w:ascii="宋体" w:hAnsi="宋体" w:eastAsia="宋体" w:cs="宋体"/>
                <w:sz w:val="24"/>
                <w:szCs w:val="24"/>
              </w:rPr>
            </w:pPr>
          </w:p>
        </w:tc>
        <w:tc>
          <w:tcPr>
            <w:tcW w:w="1167" w:type="dxa"/>
            <w:vAlign w:val="top"/>
          </w:tcPr>
          <w:p w14:paraId="6AAD9615">
            <w:pPr>
              <w:rPr>
                <w:rFonts w:ascii="宋体" w:hAnsi="宋体" w:eastAsia="宋体" w:cs="宋体"/>
                <w:sz w:val="24"/>
                <w:szCs w:val="24"/>
              </w:rPr>
            </w:pPr>
          </w:p>
        </w:tc>
        <w:tc>
          <w:tcPr>
            <w:tcW w:w="1168" w:type="dxa"/>
            <w:vAlign w:val="top"/>
          </w:tcPr>
          <w:p w14:paraId="58E9E560">
            <w:pPr>
              <w:rPr>
                <w:rFonts w:ascii="宋体" w:hAnsi="宋体" w:eastAsia="宋体" w:cs="宋体"/>
                <w:sz w:val="24"/>
                <w:szCs w:val="24"/>
              </w:rPr>
            </w:pPr>
          </w:p>
        </w:tc>
        <w:tc>
          <w:tcPr>
            <w:tcW w:w="1168" w:type="dxa"/>
            <w:vAlign w:val="top"/>
          </w:tcPr>
          <w:p w14:paraId="29A53324">
            <w:pPr>
              <w:rPr>
                <w:rFonts w:ascii="宋体" w:hAnsi="宋体" w:eastAsia="宋体" w:cs="宋体"/>
                <w:sz w:val="24"/>
                <w:szCs w:val="24"/>
              </w:rPr>
            </w:pPr>
          </w:p>
        </w:tc>
      </w:tr>
      <w:tr w14:paraId="025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45195265">
            <w:pPr>
              <w:rPr>
                <w:rFonts w:ascii="宋体" w:hAnsi="宋体" w:eastAsia="宋体" w:cs="宋体"/>
                <w:sz w:val="24"/>
                <w:szCs w:val="24"/>
              </w:rPr>
            </w:pPr>
          </w:p>
        </w:tc>
        <w:tc>
          <w:tcPr>
            <w:tcW w:w="1167" w:type="dxa"/>
            <w:vAlign w:val="top"/>
          </w:tcPr>
          <w:p w14:paraId="1D36EC33">
            <w:pPr>
              <w:rPr>
                <w:rFonts w:ascii="宋体" w:hAnsi="宋体" w:eastAsia="宋体" w:cs="宋体"/>
                <w:sz w:val="24"/>
                <w:szCs w:val="24"/>
              </w:rPr>
            </w:pPr>
          </w:p>
        </w:tc>
        <w:tc>
          <w:tcPr>
            <w:tcW w:w="1167" w:type="dxa"/>
            <w:vAlign w:val="top"/>
          </w:tcPr>
          <w:p w14:paraId="76446ACF">
            <w:pPr>
              <w:rPr>
                <w:rFonts w:ascii="宋体" w:hAnsi="宋体" w:eastAsia="宋体" w:cs="宋体"/>
                <w:sz w:val="24"/>
                <w:szCs w:val="24"/>
              </w:rPr>
            </w:pPr>
          </w:p>
        </w:tc>
        <w:tc>
          <w:tcPr>
            <w:tcW w:w="1167" w:type="dxa"/>
            <w:vAlign w:val="top"/>
          </w:tcPr>
          <w:p w14:paraId="74C071DC">
            <w:pPr>
              <w:rPr>
                <w:rFonts w:ascii="宋体" w:hAnsi="宋体" w:eastAsia="宋体" w:cs="宋体"/>
                <w:sz w:val="24"/>
                <w:szCs w:val="24"/>
              </w:rPr>
            </w:pPr>
          </w:p>
        </w:tc>
        <w:tc>
          <w:tcPr>
            <w:tcW w:w="1167" w:type="dxa"/>
            <w:vAlign w:val="top"/>
          </w:tcPr>
          <w:p w14:paraId="0DE05507">
            <w:pPr>
              <w:rPr>
                <w:rFonts w:ascii="宋体" w:hAnsi="宋体" w:eastAsia="宋体" w:cs="宋体"/>
                <w:sz w:val="24"/>
                <w:szCs w:val="24"/>
              </w:rPr>
            </w:pPr>
          </w:p>
        </w:tc>
        <w:tc>
          <w:tcPr>
            <w:tcW w:w="1167" w:type="dxa"/>
            <w:vAlign w:val="top"/>
          </w:tcPr>
          <w:p w14:paraId="6CDE8BF9">
            <w:pPr>
              <w:rPr>
                <w:rFonts w:ascii="宋体" w:hAnsi="宋体" w:eastAsia="宋体" w:cs="宋体"/>
                <w:sz w:val="24"/>
                <w:szCs w:val="24"/>
              </w:rPr>
            </w:pPr>
          </w:p>
        </w:tc>
        <w:tc>
          <w:tcPr>
            <w:tcW w:w="1168" w:type="dxa"/>
            <w:vAlign w:val="top"/>
          </w:tcPr>
          <w:p w14:paraId="42EAE72A">
            <w:pPr>
              <w:rPr>
                <w:rFonts w:ascii="宋体" w:hAnsi="宋体" w:eastAsia="宋体" w:cs="宋体"/>
                <w:sz w:val="24"/>
                <w:szCs w:val="24"/>
              </w:rPr>
            </w:pPr>
          </w:p>
        </w:tc>
        <w:tc>
          <w:tcPr>
            <w:tcW w:w="1168" w:type="dxa"/>
            <w:vAlign w:val="top"/>
          </w:tcPr>
          <w:p w14:paraId="5762632E">
            <w:pPr>
              <w:rPr>
                <w:rFonts w:ascii="宋体" w:hAnsi="宋体" w:eastAsia="宋体" w:cs="宋体"/>
                <w:sz w:val="24"/>
                <w:szCs w:val="24"/>
              </w:rPr>
            </w:pPr>
          </w:p>
        </w:tc>
      </w:tr>
      <w:tr w14:paraId="1046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1AB802F9">
            <w:pPr>
              <w:rPr>
                <w:rFonts w:ascii="宋体" w:hAnsi="宋体" w:eastAsia="宋体" w:cs="宋体"/>
                <w:sz w:val="24"/>
                <w:szCs w:val="24"/>
              </w:rPr>
            </w:pPr>
          </w:p>
        </w:tc>
        <w:tc>
          <w:tcPr>
            <w:tcW w:w="1167" w:type="dxa"/>
            <w:vAlign w:val="top"/>
          </w:tcPr>
          <w:p w14:paraId="52DBEA03">
            <w:pPr>
              <w:rPr>
                <w:rFonts w:ascii="宋体" w:hAnsi="宋体" w:eastAsia="宋体" w:cs="宋体"/>
                <w:sz w:val="24"/>
                <w:szCs w:val="24"/>
              </w:rPr>
            </w:pPr>
          </w:p>
        </w:tc>
        <w:tc>
          <w:tcPr>
            <w:tcW w:w="1167" w:type="dxa"/>
            <w:vAlign w:val="top"/>
          </w:tcPr>
          <w:p w14:paraId="67C470DE">
            <w:pPr>
              <w:rPr>
                <w:rFonts w:ascii="宋体" w:hAnsi="宋体" w:eastAsia="宋体" w:cs="宋体"/>
                <w:sz w:val="24"/>
                <w:szCs w:val="24"/>
              </w:rPr>
            </w:pPr>
          </w:p>
        </w:tc>
        <w:tc>
          <w:tcPr>
            <w:tcW w:w="1167" w:type="dxa"/>
            <w:vAlign w:val="top"/>
          </w:tcPr>
          <w:p w14:paraId="2E0FEC7B">
            <w:pPr>
              <w:rPr>
                <w:rFonts w:ascii="宋体" w:hAnsi="宋体" w:eastAsia="宋体" w:cs="宋体"/>
                <w:sz w:val="24"/>
                <w:szCs w:val="24"/>
              </w:rPr>
            </w:pPr>
          </w:p>
        </w:tc>
        <w:tc>
          <w:tcPr>
            <w:tcW w:w="1167" w:type="dxa"/>
            <w:vAlign w:val="top"/>
          </w:tcPr>
          <w:p w14:paraId="19B1D71D">
            <w:pPr>
              <w:rPr>
                <w:rFonts w:ascii="宋体" w:hAnsi="宋体" w:eastAsia="宋体" w:cs="宋体"/>
                <w:sz w:val="24"/>
                <w:szCs w:val="24"/>
              </w:rPr>
            </w:pPr>
          </w:p>
        </w:tc>
        <w:tc>
          <w:tcPr>
            <w:tcW w:w="1167" w:type="dxa"/>
            <w:vAlign w:val="top"/>
          </w:tcPr>
          <w:p w14:paraId="6C1411DA">
            <w:pPr>
              <w:rPr>
                <w:rFonts w:ascii="宋体" w:hAnsi="宋体" w:eastAsia="宋体" w:cs="宋体"/>
                <w:sz w:val="24"/>
                <w:szCs w:val="24"/>
              </w:rPr>
            </w:pPr>
          </w:p>
        </w:tc>
        <w:tc>
          <w:tcPr>
            <w:tcW w:w="1168" w:type="dxa"/>
            <w:vAlign w:val="top"/>
          </w:tcPr>
          <w:p w14:paraId="65945797">
            <w:pPr>
              <w:rPr>
                <w:rFonts w:ascii="宋体" w:hAnsi="宋体" w:eastAsia="宋体" w:cs="宋体"/>
                <w:sz w:val="24"/>
                <w:szCs w:val="24"/>
              </w:rPr>
            </w:pPr>
          </w:p>
        </w:tc>
        <w:tc>
          <w:tcPr>
            <w:tcW w:w="1168" w:type="dxa"/>
            <w:vAlign w:val="top"/>
          </w:tcPr>
          <w:p w14:paraId="3A83E68F">
            <w:pPr>
              <w:rPr>
                <w:rFonts w:ascii="宋体" w:hAnsi="宋体" w:eastAsia="宋体" w:cs="宋体"/>
                <w:sz w:val="24"/>
                <w:szCs w:val="24"/>
              </w:rPr>
            </w:pPr>
          </w:p>
        </w:tc>
      </w:tr>
      <w:tr w14:paraId="1434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5112A616">
            <w:pPr>
              <w:rPr>
                <w:rFonts w:ascii="宋体" w:hAnsi="宋体" w:eastAsia="宋体" w:cs="宋体"/>
                <w:sz w:val="24"/>
                <w:szCs w:val="24"/>
              </w:rPr>
            </w:pPr>
          </w:p>
        </w:tc>
        <w:tc>
          <w:tcPr>
            <w:tcW w:w="1167" w:type="dxa"/>
            <w:vAlign w:val="top"/>
          </w:tcPr>
          <w:p w14:paraId="18B1EBB2">
            <w:pPr>
              <w:rPr>
                <w:rFonts w:ascii="宋体" w:hAnsi="宋体" w:eastAsia="宋体" w:cs="宋体"/>
                <w:sz w:val="24"/>
                <w:szCs w:val="24"/>
              </w:rPr>
            </w:pPr>
          </w:p>
        </w:tc>
        <w:tc>
          <w:tcPr>
            <w:tcW w:w="1167" w:type="dxa"/>
            <w:vAlign w:val="top"/>
          </w:tcPr>
          <w:p w14:paraId="1337FE51">
            <w:pPr>
              <w:rPr>
                <w:rFonts w:ascii="宋体" w:hAnsi="宋体" w:eastAsia="宋体" w:cs="宋体"/>
                <w:sz w:val="24"/>
                <w:szCs w:val="24"/>
              </w:rPr>
            </w:pPr>
          </w:p>
        </w:tc>
        <w:tc>
          <w:tcPr>
            <w:tcW w:w="1167" w:type="dxa"/>
            <w:vAlign w:val="top"/>
          </w:tcPr>
          <w:p w14:paraId="128344CC">
            <w:pPr>
              <w:rPr>
                <w:rFonts w:ascii="宋体" w:hAnsi="宋体" w:eastAsia="宋体" w:cs="宋体"/>
                <w:sz w:val="24"/>
                <w:szCs w:val="24"/>
              </w:rPr>
            </w:pPr>
          </w:p>
        </w:tc>
        <w:tc>
          <w:tcPr>
            <w:tcW w:w="1167" w:type="dxa"/>
            <w:vAlign w:val="top"/>
          </w:tcPr>
          <w:p w14:paraId="62BE67FF">
            <w:pPr>
              <w:rPr>
                <w:rFonts w:ascii="宋体" w:hAnsi="宋体" w:eastAsia="宋体" w:cs="宋体"/>
                <w:sz w:val="24"/>
                <w:szCs w:val="24"/>
              </w:rPr>
            </w:pPr>
          </w:p>
        </w:tc>
        <w:tc>
          <w:tcPr>
            <w:tcW w:w="1167" w:type="dxa"/>
            <w:vAlign w:val="top"/>
          </w:tcPr>
          <w:p w14:paraId="65A253AA">
            <w:pPr>
              <w:rPr>
                <w:rFonts w:ascii="宋体" w:hAnsi="宋体" w:eastAsia="宋体" w:cs="宋体"/>
                <w:sz w:val="24"/>
                <w:szCs w:val="24"/>
              </w:rPr>
            </w:pPr>
          </w:p>
        </w:tc>
        <w:tc>
          <w:tcPr>
            <w:tcW w:w="1168" w:type="dxa"/>
            <w:vAlign w:val="top"/>
          </w:tcPr>
          <w:p w14:paraId="0FEB6ECF">
            <w:pPr>
              <w:rPr>
                <w:rFonts w:ascii="宋体" w:hAnsi="宋体" w:eastAsia="宋体" w:cs="宋体"/>
                <w:sz w:val="24"/>
                <w:szCs w:val="24"/>
              </w:rPr>
            </w:pPr>
          </w:p>
        </w:tc>
        <w:tc>
          <w:tcPr>
            <w:tcW w:w="1168" w:type="dxa"/>
            <w:vAlign w:val="top"/>
          </w:tcPr>
          <w:p w14:paraId="0A2A7486">
            <w:pPr>
              <w:rPr>
                <w:rFonts w:ascii="宋体" w:hAnsi="宋体" w:eastAsia="宋体" w:cs="宋体"/>
                <w:sz w:val="24"/>
                <w:szCs w:val="24"/>
              </w:rPr>
            </w:pPr>
          </w:p>
        </w:tc>
      </w:tr>
      <w:tr w14:paraId="33D6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6605969B">
            <w:pPr>
              <w:rPr>
                <w:rFonts w:ascii="宋体" w:hAnsi="宋体" w:eastAsia="宋体" w:cs="宋体"/>
                <w:sz w:val="24"/>
                <w:szCs w:val="24"/>
              </w:rPr>
            </w:pPr>
          </w:p>
        </w:tc>
        <w:tc>
          <w:tcPr>
            <w:tcW w:w="1167" w:type="dxa"/>
            <w:vAlign w:val="top"/>
          </w:tcPr>
          <w:p w14:paraId="6F73D515">
            <w:pPr>
              <w:rPr>
                <w:rFonts w:ascii="宋体" w:hAnsi="宋体" w:eastAsia="宋体" w:cs="宋体"/>
                <w:sz w:val="24"/>
                <w:szCs w:val="24"/>
              </w:rPr>
            </w:pPr>
          </w:p>
        </w:tc>
        <w:tc>
          <w:tcPr>
            <w:tcW w:w="1167" w:type="dxa"/>
            <w:vAlign w:val="top"/>
          </w:tcPr>
          <w:p w14:paraId="0B6E1472">
            <w:pPr>
              <w:rPr>
                <w:rFonts w:ascii="宋体" w:hAnsi="宋体" w:eastAsia="宋体" w:cs="宋体"/>
                <w:sz w:val="24"/>
                <w:szCs w:val="24"/>
              </w:rPr>
            </w:pPr>
          </w:p>
        </w:tc>
        <w:tc>
          <w:tcPr>
            <w:tcW w:w="1167" w:type="dxa"/>
            <w:vAlign w:val="top"/>
          </w:tcPr>
          <w:p w14:paraId="668D81B8">
            <w:pPr>
              <w:rPr>
                <w:rFonts w:ascii="宋体" w:hAnsi="宋体" w:eastAsia="宋体" w:cs="宋体"/>
                <w:sz w:val="24"/>
                <w:szCs w:val="24"/>
              </w:rPr>
            </w:pPr>
          </w:p>
        </w:tc>
        <w:tc>
          <w:tcPr>
            <w:tcW w:w="1167" w:type="dxa"/>
            <w:vAlign w:val="top"/>
          </w:tcPr>
          <w:p w14:paraId="4BA0DEFD">
            <w:pPr>
              <w:rPr>
                <w:rFonts w:ascii="宋体" w:hAnsi="宋体" w:eastAsia="宋体" w:cs="宋体"/>
                <w:sz w:val="24"/>
                <w:szCs w:val="24"/>
              </w:rPr>
            </w:pPr>
          </w:p>
        </w:tc>
        <w:tc>
          <w:tcPr>
            <w:tcW w:w="1167" w:type="dxa"/>
            <w:vAlign w:val="top"/>
          </w:tcPr>
          <w:p w14:paraId="281924C1">
            <w:pPr>
              <w:rPr>
                <w:rFonts w:ascii="宋体" w:hAnsi="宋体" w:eastAsia="宋体" w:cs="宋体"/>
                <w:sz w:val="24"/>
                <w:szCs w:val="24"/>
              </w:rPr>
            </w:pPr>
          </w:p>
        </w:tc>
        <w:tc>
          <w:tcPr>
            <w:tcW w:w="1168" w:type="dxa"/>
            <w:vAlign w:val="top"/>
          </w:tcPr>
          <w:p w14:paraId="5526AC04">
            <w:pPr>
              <w:rPr>
                <w:rFonts w:ascii="宋体" w:hAnsi="宋体" w:eastAsia="宋体" w:cs="宋体"/>
                <w:sz w:val="24"/>
                <w:szCs w:val="24"/>
              </w:rPr>
            </w:pPr>
          </w:p>
        </w:tc>
        <w:tc>
          <w:tcPr>
            <w:tcW w:w="1168" w:type="dxa"/>
            <w:vAlign w:val="top"/>
          </w:tcPr>
          <w:p w14:paraId="28F2B2C4">
            <w:pPr>
              <w:rPr>
                <w:rFonts w:ascii="宋体" w:hAnsi="宋体" w:eastAsia="宋体" w:cs="宋体"/>
                <w:sz w:val="24"/>
                <w:szCs w:val="24"/>
              </w:rPr>
            </w:pPr>
          </w:p>
        </w:tc>
      </w:tr>
      <w:tr w14:paraId="59D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395B64AD">
            <w:pPr>
              <w:rPr>
                <w:rFonts w:ascii="宋体" w:hAnsi="宋体" w:eastAsia="宋体" w:cs="宋体"/>
                <w:sz w:val="24"/>
                <w:szCs w:val="24"/>
              </w:rPr>
            </w:pPr>
          </w:p>
        </w:tc>
        <w:tc>
          <w:tcPr>
            <w:tcW w:w="1167" w:type="dxa"/>
            <w:vAlign w:val="top"/>
          </w:tcPr>
          <w:p w14:paraId="5DBC246F">
            <w:pPr>
              <w:rPr>
                <w:rFonts w:ascii="宋体" w:hAnsi="宋体" w:eastAsia="宋体" w:cs="宋体"/>
                <w:sz w:val="24"/>
                <w:szCs w:val="24"/>
              </w:rPr>
            </w:pPr>
          </w:p>
        </w:tc>
        <w:tc>
          <w:tcPr>
            <w:tcW w:w="1167" w:type="dxa"/>
            <w:vAlign w:val="top"/>
          </w:tcPr>
          <w:p w14:paraId="0BF37C8C">
            <w:pPr>
              <w:rPr>
                <w:rFonts w:ascii="宋体" w:hAnsi="宋体" w:eastAsia="宋体" w:cs="宋体"/>
                <w:sz w:val="24"/>
                <w:szCs w:val="24"/>
              </w:rPr>
            </w:pPr>
          </w:p>
        </w:tc>
        <w:tc>
          <w:tcPr>
            <w:tcW w:w="1167" w:type="dxa"/>
            <w:vAlign w:val="top"/>
          </w:tcPr>
          <w:p w14:paraId="5FA103C4">
            <w:pPr>
              <w:rPr>
                <w:rFonts w:ascii="宋体" w:hAnsi="宋体" w:eastAsia="宋体" w:cs="宋体"/>
                <w:sz w:val="24"/>
                <w:szCs w:val="24"/>
              </w:rPr>
            </w:pPr>
          </w:p>
        </w:tc>
        <w:tc>
          <w:tcPr>
            <w:tcW w:w="1167" w:type="dxa"/>
            <w:vAlign w:val="top"/>
          </w:tcPr>
          <w:p w14:paraId="1FAACCD0">
            <w:pPr>
              <w:rPr>
                <w:rFonts w:ascii="宋体" w:hAnsi="宋体" w:eastAsia="宋体" w:cs="宋体"/>
                <w:sz w:val="24"/>
                <w:szCs w:val="24"/>
              </w:rPr>
            </w:pPr>
          </w:p>
        </w:tc>
        <w:tc>
          <w:tcPr>
            <w:tcW w:w="1167" w:type="dxa"/>
            <w:vAlign w:val="top"/>
          </w:tcPr>
          <w:p w14:paraId="5ECEC75E">
            <w:pPr>
              <w:rPr>
                <w:rFonts w:ascii="宋体" w:hAnsi="宋体" w:eastAsia="宋体" w:cs="宋体"/>
                <w:sz w:val="24"/>
                <w:szCs w:val="24"/>
              </w:rPr>
            </w:pPr>
          </w:p>
        </w:tc>
        <w:tc>
          <w:tcPr>
            <w:tcW w:w="1168" w:type="dxa"/>
            <w:vAlign w:val="top"/>
          </w:tcPr>
          <w:p w14:paraId="63356948">
            <w:pPr>
              <w:rPr>
                <w:rFonts w:ascii="宋体" w:hAnsi="宋体" w:eastAsia="宋体" w:cs="宋体"/>
                <w:sz w:val="24"/>
                <w:szCs w:val="24"/>
              </w:rPr>
            </w:pPr>
          </w:p>
        </w:tc>
        <w:tc>
          <w:tcPr>
            <w:tcW w:w="1168" w:type="dxa"/>
            <w:vAlign w:val="top"/>
          </w:tcPr>
          <w:p w14:paraId="77896928">
            <w:pPr>
              <w:rPr>
                <w:rFonts w:ascii="宋体" w:hAnsi="宋体" w:eastAsia="宋体" w:cs="宋体"/>
                <w:sz w:val="24"/>
                <w:szCs w:val="24"/>
              </w:rPr>
            </w:pPr>
          </w:p>
        </w:tc>
      </w:tr>
      <w:tr w14:paraId="49B3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26EED8CA">
            <w:pPr>
              <w:rPr>
                <w:rFonts w:ascii="宋体" w:hAnsi="宋体" w:eastAsia="宋体" w:cs="宋体"/>
                <w:sz w:val="24"/>
                <w:szCs w:val="24"/>
              </w:rPr>
            </w:pPr>
          </w:p>
        </w:tc>
        <w:tc>
          <w:tcPr>
            <w:tcW w:w="1167" w:type="dxa"/>
            <w:vAlign w:val="top"/>
          </w:tcPr>
          <w:p w14:paraId="7321A9BE">
            <w:pPr>
              <w:rPr>
                <w:rFonts w:ascii="宋体" w:hAnsi="宋体" w:eastAsia="宋体" w:cs="宋体"/>
                <w:sz w:val="24"/>
                <w:szCs w:val="24"/>
              </w:rPr>
            </w:pPr>
          </w:p>
        </w:tc>
        <w:tc>
          <w:tcPr>
            <w:tcW w:w="1167" w:type="dxa"/>
            <w:vAlign w:val="top"/>
          </w:tcPr>
          <w:p w14:paraId="1F1BFE67">
            <w:pPr>
              <w:rPr>
                <w:rFonts w:ascii="宋体" w:hAnsi="宋体" w:eastAsia="宋体" w:cs="宋体"/>
                <w:sz w:val="24"/>
                <w:szCs w:val="24"/>
              </w:rPr>
            </w:pPr>
          </w:p>
        </w:tc>
        <w:tc>
          <w:tcPr>
            <w:tcW w:w="1167" w:type="dxa"/>
            <w:vAlign w:val="top"/>
          </w:tcPr>
          <w:p w14:paraId="7894BE4F">
            <w:pPr>
              <w:rPr>
                <w:rFonts w:ascii="宋体" w:hAnsi="宋体" w:eastAsia="宋体" w:cs="宋体"/>
                <w:sz w:val="24"/>
                <w:szCs w:val="24"/>
              </w:rPr>
            </w:pPr>
          </w:p>
        </w:tc>
        <w:tc>
          <w:tcPr>
            <w:tcW w:w="1167" w:type="dxa"/>
            <w:vAlign w:val="top"/>
          </w:tcPr>
          <w:p w14:paraId="3BC24AFB">
            <w:pPr>
              <w:rPr>
                <w:rFonts w:ascii="宋体" w:hAnsi="宋体" w:eastAsia="宋体" w:cs="宋体"/>
                <w:sz w:val="24"/>
                <w:szCs w:val="24"/>
              </w:rPr>
            </w:pPr>
          </w:p>
        </w:tc>
        <w:tc>
          <w:tcPr>
            <w:tcW w:w="1167" w:type="dxa"/>
            <w:vAlign w:val="top"/>
          </w:tcPr>
          <w:p w14:paraId="20EB3A94">
            <w:pPr>
              <w:rPr>
                <w:rFonts w:ascii="宋体" w:hAnsi="宋体" w:eastAsia="宋体" w:cs="宋体"/>
                <w:sz w:val="24"/>
                <w:szCs w:val="24"/>
              </w:rPr>
            </w:pPr>
          </w:p>
        </w:tc>
        <w:tc>
          <w:tcPr>
            <w:tcW w:w="1168" w:type="dxa"/>
            <w:vAlign w:val="top"/>
          </w:tcPr>
          <w:p w14:paraId="0338E286">
            <w:pPr>
              <w:rPr>
                <w:rFonts w:ascii="宋体" w:hAnsi="宋体" w:eastAsia="宋体" w:cs="宋体"/>
                <w:sz w:val="24"/>
                <w:szCs w:val="24"/>
              </w:rPr>
            </w:pPr>
          </w:p>
        </w:tc>
        <w:tc>
          <w:tcPr>
            <w:tcW w:w="1168" w:type="dxa"/>
            <w:vAlign w:val="top"/>
          </w:tcPr>
          <w:p w14:paraId="2F158AEA">
            <w:pPr>
              <w:rPr>
                <w:rFonts w:ascii="宋体" w:hAnsi="宋体" w:eastAsia="宋体" w:cs="宋体"/>
                <w:sz w:val="24"/>
                <w:szCs w:val="24"/>
              </w:rPr>
            </w:pPr>
          </w:p>
        </w:tc>
      </w:tr>
      <w:tr w14:paraId="4043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vAlign w:val="top"/>
          </w:tcPr>
          <w:p w14:paraId="5DC01497">
            <w:pPr>
              <w:rPr>
                <w:rFonts w:ascii="宋体" w:hAnsi="宋体" w:eastAsia="宋体" w:cs="宋体"/>
                <w:sz w:val="24"/>
                <w:szCs w:val="24"/>
              </w:rPr>
            </w:pPr>
          </w:p>
        </w:tc>
        <w:tc>
          <w:tcPr>
            <w:tcW w:w="1167" w:type="dxa"/>
            <w:vAlign w:val="top"/>
          </w:tcPr>
          <w:p w14:paraId="6EBEB87F">
            <w:pPr>
              <w:rPr>
                <w:rFonts w:ascii="宋体" w:hAnsi="宋体" w:eastAsia="宋体" w:cs="宋体"/>
                <w:sz w:val="24"/>
                <w:szCs w:val="24"/>
              </w:rPr>
            </w:pPr>
          </w:p>
        </w:tc>
        <w:tc>
          <w:tcPr>
            <w:tcW w:w="1167" w:type="dxa"/>
            <w:vAlign w:val="top"/>
          </w:tcPr>
          <w:p w14:paraId="1D6F0F16">
            <w:pPr>
              <w:rPr>
                <w:rFonts w:ascii="宋体" w:hAnsi="宋体" w:eastAsia="宋体" w:cs="宋体"/>
                <w:sz w:val="24"/>
                <w:szCs w:val="24"/>
              </w:rPr>
            </w:pPr>
          </w:p>
        </w:tc>
        <w:tc>
          <w:tcPr>
            <w:tcW w:w="1167" w:type="dxa"/>
            <w:vAlign w:val="top"/>
          </w:tcPr>
          <w:p w14:paraId="03613646">
            <w:pPr>
              <w:rPr>
                <w:rFonts w:ascii="宋体" w:hAnsi="宋体" w:eastAsia="宋体" w:cs="宋体"/>
                <w:sz w:val="24"/>
                <w:szCs w:val="24"/>
              </w:rPr>
            </w:pPr>
          </w:p>
        </w:tc>
        <w:tc>
          <w:tcPr>
            <w:tcW w:w="1167" w:type="dxa"/>
            <w:vAlign w:val="top"/>
          </w:tcPr>
          <w:p w14:paraId="6EB8A6C0">
            <w:pPr>
              <w:rPr>
                <w:rFonts w:ascii="宋体" w:hAnsi="宋体" w:eastAsia="宋体" w:cs="宋体"/>
                <w:sz w:val="24"/>
                <w:szCs w:val="24"/>
              </w:rPr>
            </w:pPr>
          </w:p>
        </w:tc>
        <w:tc>
          <w:tcPr>
            <w:tcW w:w="1167" w:type="dxa"/>
            <w:vAlign w:val="top"/>
          </w:tcPr>
          <w:p w14:paraId="3523B501">
            <w:pPr>
              <w:rPr>
                <w:rFonts w:ascii="宋体" w:hAnsi="宋体" w:eastAsia="宋体" w:cs="宋体"/>
                <w:sz w:val="24"/>
                <w:szCs w:val="24"/>
              </w:rPr>
            </w:pPr>
          </w:p>
        </w:tc>
        <w:tc>
          <w:tcPr>
            <w:tcW w:w="1168" w:type="dxa"/>
            <w:vAlign w:val="top"/>
          </w:tcPr>
          <w:p w14:paraId="342B518B">
            <w:pPr>
              <w:rPr>
                <w:rFonts w:ascii="宋体" w:hAnsi="宋体" w:eastAsia="宋体" w:cs="宋体"/>
                <w:sz w:val="24"/>
                <w:szCs w:val="24"/>
              </w:rPr>
            </w:pPr>
          </w:p>
        </w:tc>
        <w:tc>
          <w:tcPr>
            <w:tcW w:w="1168" w:type="dxa"/>
            <w:vAlign w:val="top"/>
          </w:tcPr>
          <w:p w14:paraId="3E2030B2">
            <w:pPr>
              <w:rPr>
                <w:rFonts w:ascii="宋体" w:hAnsi="宋体" w:eastAsia="宋体" w:cs="宋体"/>
                <w:sz w:val="24"/>
                <w:szCs w:val="24"/>
              </w:rPr>
            </w:pPr>
          </w:p>
        </w:tc>
      </w:tr>
      <w:tr w14:paraId="73F3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vAlign w:val="top"/>
          </w:tcPr>
          <w:p w14:paraId="09549811">
            <w:pPr>
              <w:rPr>
                <w:rFonts w:ascii="宋体" w:hAnsi="宋体" w:eastAsia="宋体" w:cs="宋体"/>
                <w:sz w:val="24"/>
                <w:szCs w:val="24"/>
              </w:rPr>
            </w:pPr>
          </w:p>
        </w:tc>
        <w:tc>
          <w:tcPr>
            <w:tcW w:w="1167" w:type="dxa"/>
            <w:vAlign w:val="top"/>
          </w:tcPr>
          <w:p w14:paraId="119586AE">
            <w:pPr>
              <w:rPr>
                <w:rFonts w:ascii="宋体" w:hAnsi="宋体" w:eastAsia="宋体" w:cs="宋体"/>
                <w:sz w:val="24"/>
                <w:szCs w:val="24"/>
              </w:rPr>
            </w:pPr>
          </w:p>
        </w:tc>
        <w:tc>
          <w:tcPr>
            <w:tcW w:w="1167" w:type="dxa"/>
            <w:vAlign w:val="top"/>
          </w:tcPr>
          <w:p w14:paraId="0CE7A0F0">
            <w:pPr>
              <w:rPr>
                <w:rFonts w:ascii="宋体" w:hAnsi="宋体" w:eastAsia="宋体" w:cs="宋体"/>
                <w:sz w:val="24"/>
                <w:szCs w:val="24"/>
              </w:rPr>
            </w:pPr>
          </w:p>
        </w:tc>
        <w:tc>
          <w:tcPr>
            <w:tcW w:w="1167" w:type="dxa"/>
            <w:vAlign w:val="top"/>
          </w:tcPr>
          <w:p w14:paraId="3052DB94">
            <w:pPr>
              <w:rPr>
                <w:rFonts w:ascii="宋体" w:hAnsi="宋体" w:eastAsia="宋体" w:cs="宋体"/>
                <w:sz w:val="24"/>
                <w:szCs w:val="24"/>
              </w:rPr>
            </w:pPr>
          </w:p>
        </w:tc>
        <w:tc>
          <w:tcPr>
            <w:tcW w:w="1167" w:type="dxa"/>
            <w:vAlign w:val="top"/>
          </w:tcPr>
          <w:p w14:paraId="3EA676C7">
            <w:pPr>
              <w:rPr>
                <w:rFonts w:ascii="宋体" w:hAnsi="宋体" w:eastAsia="宋体" w:cs="宋体"/>
                <w:sz w:val="24"/>
                <w:szCs w:val="24"/>
              </w:rPr>
            </w:pPr>
          </w:p>
        </w:tc>
        <w:tc>
          <w:tcPr>
            <w:tcW w:w="1167" w:type="dxa"/>
            <w:vAlign w:val="top"/>
          </w:tcPr>
          <w:p w14:paraId="75619958">
            <w:pPr>
              <w:rPr>
                <w:rFonts w:ascii="宋体" w:hAnsi="宋体" w:eastAsia="宋体" w:cs="宋体"/>
                <w:sz w:val="24"/>
                <w:szCs w:val="24"/>
              </w:rPr>
            </w:pPr>
          </w:p>
        </w:tc>
        <w:tc>
          <w:tcPr>
            <w:tcW w:w="1168" w:type="dxa"/>
            <w:vAlign w:val="top"/>
          </w:tcPr>
          <w:p w14:paraId="22CF285A">
            <w:pPr>
              <w:rPr>
                <w:rFonts w:ascii="宋体" w:hAnsi="宋体" w:eastAsia="宋体" w:cs="宋体"/>
                <w:sz w:val="24"/>
                <w:szCs w:val="24"/>
              </w:rPr>
            </w:pPr>
          </w:p>
        </w:tc>
        <w:tc>
          <w:tcPr>
            <w:tcW w:w="1168" w:type="dxa"/>
            <w:vAlign w:val="top"/>
          </w:tcPr>
          <w:p w14:paraId="0DE018EA">
            <w:pPr>
              <w:rPr>
                <w:rFonts w:ascii="宋体" w:hAnsi="宋体" w:eastAsia="宋体" w:cs="宋体"/>
                <w:sz w:val="24"/>
                <w:szCs w:val="24"/>
              </w:rPr>
            </w:pPr>
          </w:p>
        </w:tc>
      </w:tr>
    </w:tbl>
    <w:p w14:paraId="521D2C14">
      <w:pPr>
        <w:rPr>
          <w:rFonts w:ascii="宋体" w:hAnsi="宋体" w:eastAsia="宋体" w:cs="宋体"/>
          <w:sz w:val="24"/>
          <w:szCs w:val="24"/>
        </w:rPr>
      </w:pPr>
    </w:p>
    <w:p w14:paraId="1533BA83">
      <w:pPr>
        <w:outlineLvl w:val="2"/>
        <w:rPr>
          <w:rFonts w:ascii="宋体" w:hAnsi="宋体" w:eastAsia="宋体" w:cs="宋体"/>
          <w:b/>
          <w:sz w:val="24"/>
          <w:szCs w:val="24"/>
        </w:rPr>
      </w:pPr>
      <w:r>
        <w:rPr>
          <w:rFonts w:hint="eastAsia" w:ascii="宋体" w:hAnsi="宋体" w:eastAsia="宋体" w:cs="宋体"/>
          <w:b/>
          <w:sz w:val="24"/>
          <w:szCs w:val="24"/>
        </w:rPr>
        <w:br w:type="page"/>
      </w:r>
      <w:bookmarkStart w:id="1115" w:name="_Toc8334"/>
      <w:bookmarkStart w:id="1116" w:name="_Toc2606"/>
      <w:bookmarkStart w:id="1117" w:name="_Toc489602199"/>
      <w:r>
        <w:rPr>
          <w:rFonts w:hint="eastAsia" w:ascii="宋体" w:hAnsi="宋体" w:eastAsia="宋体" w:cs="宋体"/>
          <w:b/>
          <w:sz w:val="24"/>
          <w:szCs w:val="24"/>
        </w:rPr>
        <w:t>附表四：计划开、竣工日期和施工进度网络图</w:t>
      </w:r>
      <w:bookmarkEnd w:id="1115"/>
      <w:bookmarkEnd w:id="1116"/>
      <w:bookmarkEnd w:id="1117"/>
    </w:p>
    <w:p w14:paraId="1073F168">
      <w:pPr>
        <w:ind w:firstLine="480" w:firstLineChars="200"/>
        <w:rPr>
          <w:rFonts w:ascii="宋体" w:hAnsi="宋体" w:eastAsia="宋体" w:cs="宋体"/>
          <w:sz w:val="24"/>
          <w:szCs w:val="24"/>
        </w:rPr>
      </w:pPr>
      <w:r>
        <w:rPr>
          <w:rFonts w:hint="eastAsia" w:ascii="宋体" w:hAnsi="宋体" w:eastAsia="宋体" w:cs="宋体"/>
          <w:sz w:val="24"/>
          <w:szCs w:val="24"/>
        </w:rPr>
        <w:t>1.投标人应递交施工进度网络图或施工进度表，说明按招标文件要求的计划工期进行施工的各个关键日期。</w:t>
      </w:r>
    </w:p>
    <w:p w14:paraId="7B72847D">
      <w:pPr>
        <w:ind w:firstLine="480" w:firstLineChars="200"/>
        <w:rPr>
          <w:rFonts w:ascii="宋体" w:hAnsi="宋体" w:eastAsia="宋体" w:cs="宋体"/>
          <w:sz w:val="24"/>
          <w:szCs w:val="24"/>
        </w:rPr>
      </w:pPr>
      <w:r>
        <w:rPr>
          <w:rFonts w:hint="eastAsia" w:ascii="宋体" w:hAnsi="宋体" w:eastAsia="宋体" w:cs="宋体"/>
          <w:sz w:val="24"/>
          <w:szCs w:val="24"/>
        </w:rPr>
        <w:t>2.施工进度表可采用网络图（或横道图）表示。</w:t>
      </w:r>
    </w:p>
    <w:p w14:paraId="65FB3DFE">
      <w:pPr>
        <w:rPr>
          <w:rFonts w:ascii="宋体" w:hAnsi="宋体" w:eastAsia="宋体" w:cs="宋体"/>
          <w:sz w:val="24"/>
          <w:szCs w:val="24"/>
        </w:rPr>
      </w:pPr>
    </w:p>
    <w:p w14:paraId="4B749CE3">
      <w:pPr>
        <w:rPr>
          <w:rFonts w:ascii="宋体" w:hAnsi="宋体" w:eastAsia="宋体" w:cs="宋体"/>
          <w:sz w:val="24"/>
          <w:szCs w:val="24"/>
        </w:rPr>
      </w:pPr>
    </w:p>
    <w:p w14:paraId="30121E49">
      <w:pPr>
        <w:rPr>
          <w:rFonts w:ascii="宋体" w:hAnsi="宋体" w:eastAsia="宋体" w:cs="宋体"/>
          <w:sz w:val="24"/>
          <w:szCs w:val="24"/>
        </w:rPr>
      </w:pPr>
    </w:p>
    <w:p w14:paraId="6B5408C9">
      <w:pPr>
        <w:rPr>
          <w:rFonts w:ascii="宋体" w:hAnsi="宋体" w:eastAsia="宋体" w:cs="宋体"/>
          <w:sz w:val="24"/>
          <w:szCs w:val="24"/>
        </w:rPr>
      </w:pPr>
    </w:p>
    <w:p w14:paraId="64CA6972">
      <w:pPr>
        <w:rPr>
          <w:rFonts w:ascii="宋体" w:hAnsi="宋体" w:eastAsia="宋体" w:cs="宋体"/>
          <w:sz w:val="24"/>
          <w:szCs w:val="24"/>
        </w:rPr>
      </w:pPr>
    </w:p>
    <w:p w14:paraId="387E9C53">
      <w:pPr>
        <w:rPr>
          <w:rFonts w:ascii="宋体" w:hAnsi="宋体" w:eastAsia="宋体" w:cs="宋体"/>
          <w:sz w:val="24"/>
          <w:szCs w:val="24"/>
        </w:rPr>
      </w:pPr>
    </w:p>
    <w:p w14:paraId="1A3F7609">
      <w:pPr>
        <w:rPr>
          <w:rFonts w:ascii="宋体" w:hAnsi="宋体" w:eastAsia="宋体" w:cs="宋体"/>
          <w:sz w:val="24"/>
          <w:szCs w:val="24"/>
        </w:rPr>
      </w:pPr>
    </w:p>
    <w:p w14:paraId="24953F03">
      <w:pPr>
        <w:rPr>
          <w:rFonts w:ascii="宋体" w:hAnsi="宋体" w:eastAsia="宋体" w:cs="宋体"/>
          <w:sz w:val="24"/>
          <w:szCs w:val="24"/>
        </w:rPr>
      </w:pPr>
    </w:p>
    <w:p w14:paraId="75669D12">
      <w:pPr>
        <w:rPr>
          <w:rFonts w:ascii="宋体" w:hAnsi="宋体" w:eastAsia="宋体" w:cs="宋体"/>
          <w:sz w:val="24"/>
          <w:szCs w:val="24"/>
        </w:rPr>
      </w:pPr>
    </w:p>
    <w:p w14:paraId="3B208017">
      <w:pPr>
        <w:rPr>
          <w:rFonts w:ascii="宋体" w:hAnsi="宋体" w:eastAsia="宋体" w:cs="宋体"/>
          <w:sz w:val="24"/>
          <w:szCs w:val="24"/>
        </w:rPr>
      </w:pPr>
    </w:p>
    <w:p w14:paraId="37535645">
      <w:pPr>
        <w:rPr>
          <w:rFonts w:ascii="宋体" w:hAnsi="宋体" w:eastAsia="宋体" w:cs="宋体"/>
          <w:sz w:val="24"/>
          <w:szCs w:val="24"/>
        </w:rPr>
      </w:pPr>
    </w:p>
    <w:p w14:paraId="0F9AF027">
      <w:pPr>
        <w:rPr>
          <w:rFonts w:ascii="宋体" w:hAnsi="宋体" w:eastAsia="宋体" w:cs="宋体"/>
          <w:sz w:val="24"/>
          <w:szCs w:val="24"/>
        </w:rPr>
      </w:pPr>
    </w:p>
    <w:p w14:paraId="110C90EF">
      <w:pPr>
        <w:rPr>
          <w:rFonts w:ascii="宋体" w:hAnsi="宋体" w:eastAsia="宋体" w:cs="宋体"/>
          <w:sz w:val="24"/>
          <w:szCs w:val="24"/>
        </w:rPr>
      </w:pPr>
    </w:p>
    <w:p w14:paraId="6E6076B7">
      <w:pPr>
        <w:rPr>
          <w:rFonts w:ascii="宋体" w:hAnsi="宋体" w:eastAsia="宋体" w:cs="宋体"/>
          <w:sz w:val="24"/>
          <w:szCs w:val="24"/>
        </w:rPr>
      </w:pPr>
    </w:p>
    <w:p w14:paraId="6E3D47C3">
      <w:pPr>
        <w:rPr>
          <w:rFonts w:ascii="宋体" w:hAnsi="宋体" w:eastAsia="宋体" w:cs="宋体"/>
          <w:sz w:val="24"/>
          <w:szCs w:val="24"/>
        </w:rPr>
      </w:pPr>
    </w:p>
    <w:p w14:paraId="39FC7730">
      <w:pPr>
        <w:rPr>
          <w:rFonts w:ascii="宋体" w:hAnsi="宋体" w:eastAsia="宋体" w:cs="宋体"/>
          <w:sz w:val="24"/>
          <w:szCs w:val="24"/>
        </w:rPr>
      </w:pPr>
    </w:p>
    <w:p w14:paraId="5197FFE3">
      <w:pPr>
        <w:rPr>
          <w:rFonts w:ascii="宋体" w:hAnsi="宋体" w:eastAsia="宋体" w:cs="宋体"/>
          <w:sz w:val="24"/>
          <w:szCs w:val="24"/>
        </w:rPr>
      </w:pPr>
    </w:p>
    <w:p w14:paraId="73D9C3F7">
      <w:pPr>
        <w:outlineLvl w:val="2"/>
        <w:rPr>
          <w:rFonts w:ascii="宋体" w:hAnsi="宋体" w:eastAsia="宋体" w:cs="宋体"/>
          <w:b/>
          <w:sz w:val="24"/>
          <w:szCs w:val="24"/>
        </w:rPr>
      </w:pPr>
      <w:r>
        <w:rPr>
          <w:rFonts w:hint="eastAsia" w:ascii="宋体" w:hAnsi="宋体" w:eastAsia="宋体" w:cs="宋体"/>
          <w:sz w:val="24"/>
          <w:szCs w:val="24"/>
        </w:rPr>
        <w:br w:type="page"/>
      </w:r>
      <w:bookmarkStart w:id="1118" w:name="_Toc489602200"/>
      <w:bookmarkStart w:id="1119" w:name="_Toc12496"/>
      <w:bookmarkStart w:id="1120" w:name="_Toc21429"/>
      <w:r>
        <w:rPr>
          <w:rFonts w:hint="eastAsia" w:ascii="宋体" w:hAnsi="宋体" w:eastAsia="宋体" w:cs="宋体"/>
          <w:b/>
          <w:sz w:val="24"/>
          <w:szCs w:val="24"/>
        </w:rPr>
        <w:t>附表五：施工总平面图</w:t>
      </w:r>
      <w:bookmarkEnd w:id="1118"/>
      <w:bookmarkEnd w:id="1119"/>
      <w:bookmarkEnd w:id="1120"/>
    </w:p>
    <w:p w14:paraId="4C35B89C">
      <w:pPr>
        <w:ind w:firstLine="480" w:firstLineChars="200"/>
        <w:rPr>
          <w:rFonts w:ascii="宋体" w:hAnsi="宋体" w:eastAsia="宋体" w:cs="宋体"/>
          <w:sz w:val="24"/>
          <w:szCs w:val="24"/>
        </w:rPr>
      </w:pPr>
      <w:r>
        <w:rPr>
          <w:rFonts w:hint="eastAsia" w:ascii="宋体" w:hAnsi="宋体" w:eastAsia="宋体" w:cs="宋体"/>
          <w:sz w:val="24"/>
          <w:szCs w:val="24"/>
        </w:rPr>
        <w:t>投标人应递交一份施工总平面图，绘出现场临时设施布置图表并附文字说明，说明临时设施、加工车间、现场办公、设备及仓储等设施的情况和布置。</w:t>
      </w:r>
    </w:p>
    <w:p w14:paraId="2CC77A1E">
      <w:pPr>
        <w:rPr>
          <w:rFonts w:ascii="宋体" w:hAnsi="宋体" w:eastAsia="宋体" w:cs="宋体"/>
          <w:sz w:val="24"/>
          <w:szCs w:val="24"/>
        </w:rPr>
      </w:pPr>
    </w:p>
    <w:p w14:paraId="2C681F0A">
      <w:pPr>
        <w:jc w:val="center"/>
        <w:rPr>
          <w:rFonts w:ascii="宋体" w:hAnsi="宋体" w:eastAsia="宋体" w:cs="宋体"/>
          <w:sz w:val="24"/>
          <w:szCs w:val="24"/>
        </w:rPr>
      </w:pPr>
    </w:p>
    <w:p w14:paraId="1870D5AE">
      <w:pPr>
        <w:jc w:val="center"/>
        <w:rPr>
          <w:rFonts w:ascii="宋体" w:hAnsi="宋体" w:eastAsia="宋体" w:cs="宋体"/>
          <w:sz w:val="24"/>
          <w:szCs w:val="24"/>
        </w:rPr>
      </w:pPr>
    </w:p>
    <w:p w14:paraId="40AB6C1A">
      <w:pPr>
        <w:jc w:val="center"/>
        <w:rPr>
          <w:rFonts w:ascii="宋体" w:hAnsi="宋体" w:eastAsia="宋体" w:cs="宋体"/>
          <w:sz w:val="24"/>
          <w:szCs w:val="24"/>
        </w:rPr>
      </w:pPr>
    </w:p>
    <w:p w14:paraId="56BD3EEF">
      <w:pPr>
        <w:jc w:val="center"/>
        <w:rPr>
          <w:rFonts w:ascii="宋体" w:hAnsi="宋体" w:eastAsia="宋体" w:cs="宋体"/>
          <w:sz w:val="24"/>
          <w:szCs w:val="24"/>
        </w:rPr>
      </w:pPr>
    </w:p>
    <w:p w14:paraId="50A343A0">
      <w:pPr>
        <w:jc w:val="center"/>
        <w:rPr>
          <w:rFonts w:ascii="宋体" w:hAnsi="宋体" w:eastAsia="宋体" w:cs="宋体"/>
          <w:sz w:val="24"/>
          <w:szCs w:val="24"/>
        </w:rPr>
      </w:pPr>
    </w:p>
    <w:p w14:paraId="088E0E15">
      <w:pPr>
        <w:jc w:val="center"/>
        <w:rPr>
          <w:rFonts w:ascii="宋体" w:hAnsi="宋体" w:eastAsia="宋体" w:cs="宋体"/>
          <w:sz w:val="24"/>
          <w:szCs w:val="24"/>
        </w:rPr>
      </w:pPr>
    </w:p>
    <w:p w14:paraId="23C789F2">
      <w:pPr>
        <w:jc w:val="center"/>
        <w:rPr>
          <w:rFonts w:ascii="宋体" w:hAnsi="宋体" w:eastAsia="宋体" w:cs="宋体"/>
          <w:sz w:val="24"/>
          <w:szCs w:val="24"/>
        </w:rPr>
      </w:pPr>
    </w:p>
    <w:p w14:paraId="33E7057B">
      <w:pPr>
        <w:jc w:val="center"/>
        <w:rPr>
          <w:rFonts w:ascii="宋体" w:hAnsi="宋体" w:eastAsia="宋体" w:cs="宋体"/>
          <w:sz w:val="24"/>
          <w:szCs w:val="24"/>
        </w:rPr>
      </w:pPr>
    </w:p>
    <w:p w14:paraId="1E3C9896">
      <w:pPr>
        <w:rPr>
          <w:rFonts w:ascii="宋体" w:hAnsi="宋体" w:eastAsia="宋体" w:cs="宋体"/>
          <w:sz w:val="24"/>
          <w:szCs w:val="24"/>
        </w:rPr>
      </w:pPr>
    </w:p>
    <w:p w14:paraId="660721B5">
      <w:pPr>
        <w:rPr>
          <w:rFonts w:ascii="宋体" w:hAnsi="宋体" w:eastAsia="宋体" w:cs="宋体"/>
          <w:sz w:val="24"/>
          <w:szCs w:val="24"/>
        </w:rPr>
      </w:pPr>
    </w:p>
    <w:p w14:paraId="1504114D">
      <w:pPr>
        <w:jc w:val="center"/>
        <w:outlineLvl w:val="1"/>
        <w:rPr>
          <w:rFonts w:ascii="宋体" w:hAnsi="宋体" w:eastAsia="宋体" w:cs="宋体"/>
          <w:b/>
          <w:sz w:val="24"/>
          <w:szCs w:val="24"/>
        </w:rPr>
      </w:pPr>
      <w:bookmarkStart w:id="1121" w:name="_Toc117"/>
      <w:bookmarkStart w:id="1122" w:name="_Toc463691053"/>
      <w:bookmarkStart w:id="1123" w:name="_Toc32743"/>
      <w:r>
        <w:rPr>
          <w:rFonts w:hint="eastAsia" w:ascii="宋体" w:hAnsi="宋体" w:eastAsia="宋体" w:cs="宋体"/>
          <w:sz w:val="24"/>
          <w:szCs w:val="24"/>
        </w:rPr>
        <w:br w:type="page"/>
      </w:r>
      <w:bookmarkStart w:id="1124" w:name="_Toc15639"/>
      <w:bookmarkStart w:id="1125" w:name="_Toc489602201"/>
      <w:bookmarkStart w:id="1126" w:name="_Toc18922"/>
      <w:bookmarkStart w:id="1127" w:name="_Toc27142"/>
      <w:r>
        <w:rPr>
          <w:rFonts w:hint="eastAsia" w:ascii="宋体" w:hAnsi="宋体" w:cs="宋体"/>
          <w:b/>
          <w:sz w:val="24"/>
          <w:szCs w:val="24"/>
          <w:lang w:val="en-US" w:eastAsia="zh-CN"/>
        </w:rPr>
        <w:t>七</w:t>
      </w:r>
      <w:r>
        <w:rPr>
          <w:rFonts w:hint="eastAsia" w:ascii="宋体" w:hAnsi="宋体" w:eastAsia="宋体" w:cs="宋体"/>
          <w:b/>
          <w:sz w:val="24"/>
          <w:szCs w:val="24"/>
        </w:rPr>
        <w:t>、项目管理机构</w:t>
      </w:r>
      <w:bookmarkEnd w:id="1121"/>
      <w:bookmarkEnd w:id="1122"/>
      <w:bookmarkEnd w:id="1123"/>
      <w:bookmarkEnd w:id="1124"/>
      <w:bookmarkEnd w:id="1125"/>
      <w:bookmarkEnd w:id="1126"/>
      <w:bookmarkEnd w:id="1127"/>
    </w:p>
    <w:p w14:paraId="20B26BE9">
      <w:pPr>
        <w:ind w:firstLine="241" w:firstLineChars="100"/>
        <w:jc w:val="center"/>
        <w:outlineLvl w:val="2"/>
        <w:rPr>
          <w:rFonts w:ascii="宋体" w:hAnsi="宋体" w:eastAsia="宋体" w:cs="宋体"/>
          <w:b/>
          <w:sz w:val="24"/>
          <w:szCs w:val="24"/>
        </w:rPr>
      </w:pPr>
      <w:bookmarkStart w:id="1128" w:name="_Toc16871"/>
      <w:bookmarkStart w:id="1129" w:name="_Toc6000"/>
      <w:bookmarkStart w:id="1130" w:name="_Toc7777"/>
      <w:bookmarkStart w:id="1131" w:name="_Toc463691054"/>
      <w:bookmarkStart w:id="1132" w:name="_Toc489602202"/>
      <w:bookmarkStart w:id="1133" w:name="_Toc2561"/>
      <w:bookmarkStart w:id="1134" w:name="_Toc18351"/>
      <w:r>
        <w:rPr>
          <w:rFonts w:hint="eastAsia" w:ascii="宋体" w:hAnsi="宋体" w:eastAsia="宋体" w:cs="宋体"/>
          <w:b/>
          <w:sz w:val="24"/>
          <w:szCs w:val="24"/>
        </w:rPr>
        <w:t>（一）项目管理机构组成表</w:t>
      </w:r>
      <w:bookmarkEnd w:id="1128"/>
      <w:bookmarkEnd w:id="1129"/>
      <w:bookmarkEnd w:id="1130"/>
      <w:bookmarkEnd w:id="1131"/>
      <w:bookmarkEnd w:id="1132"/>
      <w:bookmarkEnd w:id="1133"/>
      <w:bookmarkEnd w:id="1134"/>
    </w:p>
    <w:tbl>
      <w:tblPr>
        <w:tblStyle w:val="20"/>
        <w:tblW w:w="8480"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32"/>
        <w:gridCol w:w="932"/>
        <w:gridCol w:w="1188"/>
        <w:gridCol w:w="1188"/>
        <w:gridCol w:w="1188"/>
        <w:gridCol w:w="1189"/>
        <w:gridCol w:w="932"/>
      </w:tblGrid>
      <w:tr w14:paraId="52EA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Merge w:val="restart"/>
            <w:vAlign w:val="center"/>
          </w:tcPr>
          <w:p w14:paraId="65B006E9">
            <w:pPr>
              <w:jc w:val="center"/>
              <w:rPr>
                <w:rFonts w:ascii="宋体" w:hAnsi="宋体" w:eastAsia="宋体" w:cs="宋体"/>
                <w:sz w:val="24"/>
                <w:szCs w:val="24"/>
              </w:rPr>
            </w:pPr>
            <w:r>
              <w:rPr>
                <w:rFonts w:hint="eastAsia" w:ascii="宋体" w:hAnsi="宋体" w:eastAsia="宋体" w:cs="宋体"/>
                <w:sz w:val="24"/>
                <w:szCs w:val="24"/>
              </w:rPr>
              <w:t>职务</w:t>
            </w:r>
          </w:p>
        </w:tc>
        <w:tc>
          <w:tcPr>
            <w:tcW w:w="932" w:type="dxa"/>
            <w:vMerge w:val="restart"/>
            <w:vAlign w:val="center"/>
          </w:tcPr>
          <w:p w14:paraId="26A4FA42">
            <w:pPr>
              <w:jc w:val="center"/>
              <w:rPr>
                <w:rFonts w:ascii="宋体" w:hAnsi="宋体" w:eastAsia="宋体" w:cs="宋体"/>
                <w:sz w:val="24"/>
                <w:szCs w:val="24"/>
              </w:rPr>
            </w:pPr>
            <w:r>
              <w:rPr>
                <w:rFonts w:hint="eastAsia" w:ascii="宋体" w:hAnsi="宋体" w:eastAsia="宋体" w:cs="宋体"/>
                <w:sz w:val="24"/>
                <w:szCs w:val="24"/>
              </w:rPr>
              <w:t>姓名</w:t>
            </w:r>
          </w:p>
        </w:tc>
        <w:tc>
          <w:tcPr>
            <w:tcW w:w="932" w:type="dxa"/>
            <w:vMerge w:val="restart"/>
            <w:vAlign w:val="center"/>
          </w:tcPr>
          <w:p w14:paraId="2E41C7D2">
            <w:pPr>
              <w:jc w:val="center"/>
              <w:rPr>
                <w:rFonts w:ascii="宋体" w:hAnsi="宋体" w:eastAsia="宋体" w:cs="宋体"/>
                <w:sz w:val="24"/>
                <w:szCs w:val="24"/>
              </w:rPr>
            </w:pPr>
            <w:r>
              <w:rPr>
                <w:rFonts w:hint="eastAsia" w:ascii="宋体" w:hAnsi="宋体" w:eastAsia="宋体" w:cs="宋体"/>
                <w:sz w:val="24"/>
                <w:szCs w:val="24"/>
              </w:rPr>
              <w:t>职称</w:t>
            </w:r>
          </w:p>
        </w:tc>
        <w:tc>
          <w:tcPr>
            <w:tcW w:w="4753" w:type="dxa"/>
            <w:gridSpan w:val="4"/>
            <w:vAlign w:val="center"/>
          </w:tcPr>
          <w:p w14:paraId="5B3AE56B">
            <w:pPr>
              <w:jc w:val="center"/>
              <w:rPr>
                <w:rFonts w:ascii="宋体" w:hAnsi="宋体" w:eastAsia="宋体" w:cs="宋体"/>
                <w:sz w:val="24"/>
                <w:szCs w:val="24"/>
              </w:rPr>
            </w:pPr>
            <w:r>
              <w:rPr>
                <w:rFonts w:hint="eastAsia" w:ascii="宋体" w:hAnsi="宋体" w:eastAsia="宋体" w:cs="宋体"/>
                <w:sz w:val="24"/>
                <w:szCs w:val="24"/>
              </w:rPr>
              <w:t>执业或职业资格证明</w:t>
            </w:r>
          </w:p>
        </w:tc>
        <w:tc>
          <w:tcPr>
            <w:tcW w:w="932" w:type="dxa"/>
            <w:vMerge w:val="restart"/>
            <w:vAlign w:val="center"/>
          </w:tcPr>
          <w:p w14:paraId="51A980CA">
            <w:pPr>
              <w:jc w:val="center"/>
              <w:rPr>
                <w:rFonts w:ascii="宋体" w:hAnsi="宋体" w:eastAsia="宋体" w:cs="宋体"/>
                <w:sz w:val="24"/>
                <w:szCs w:val="24"/>
              </w:rPr>
            </w:pPr>
            <w:r>
              <w:rPr>
                <w:rFonts w:hint="eastAsia" w:ascii="宋体" w:hAnsi="宋体" w:eastAsia="宋体" w:cs="宋体"/>
                <w:sz w:val="24"/>
                <w:szCs w:val="24"/>
              </w:rPr>
              <w:t>备注</w:t>
            </w:r>
          </w:p>
        </w:tc>
      </w:tr>
      <w:tr w14:paraId="28A7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Merge w:val="continue"/>
            <w:vAlign w:val="center"/>
          </w:tcPr>
          <w:p w14:paraId="1A1C13EB">
            <w:pPr>
              <w:jc w:val="center"/>
              <w:rPr>
                <w:rFonts w:ascii="宋体" w:hAnsi="宋体" w:eastAsia="宋体" w:cs="宋体"/>
                <w:sz w:val="24"/>
                <w:szCs w:val="24"/>
              </w:rPr>
            </w:pPr>
          </w:p>
        </w:tc>
        <w:tc>
          <w:tcPr>
            <w:tcW w:w="932" w:type="dxa"/>
            <w:vMerge w:val="continue"/>
            <w:vAlign w:val="center"/>
          </w:tcPr>
          <w:p w14:paraId="569B2ECE">
            <w:pPr>
              <w:jc w:val="center"/>
              <w:rPr>
                <w:rFonts w:ascii="宋体" w:hAnsi="宋体" w:eastAsia="宋体" w:cs="宋体"/>
                <w:sz w:val="24"/>
                <w:szCs w:val="24"/>
              </w:rPr>
            </w:pPr>
          </w:p>
        </w:tc>
        <w:tc>
          <w:tcPr>
            <w:tcW w:w="932" w:type="dxa"/>
            <w:vMerge w:val="continue"/>
            <w:vAlign w:val="center"/>
          </w:tcPr>
          <w:p w14:paraId="0B965C81">
            <w:pPr>
              <w:jc w:val="center"/>
              <w:rPr>
                <w:rFonts w:ascii="宋体" w:hAnsi="宋体" w:eastAsia="宋体" w:cs="宋体"/>
                <w:sz w:val="24"/>
                <w:szCs w:val="24"/>
              </w:rPr>
            </w:pPr>
          </w:p>
        </w:tc>
        <w:tc>
          <w:tcPr>
            <w:tcW w:w="1188" w:type="dxa"/>
            <w:vAlign w:val="center"/>
          </w:tcPr>
          <w:p w14:paraId="7EAA9989">
            <w:pPr>
              <w:jc w:val="center"/>
              <w:rPr>
                <w:rFonts w:ascii="宋体" w:hAnsi="宋体" w:eastAsia="宋体" w:cs="宋体"/>
                <w:sz w:val="24"/>
                <w:szCs w:val="24"/>
              </w:rPr>
            </w:pPr>
            <w:r>
              <w:rPr>
                <w:rFonts w:hint="eastAsia" w:ascii="宋体" w:hAnsi="宋体" w:eastAsia="宋体" w:cs="宋体"/>
                <w:sz w:val="24"/>
                <w:szCs w:val="24"/>
              </w:rPr>
              <w:t>证书名称</w:t>
            </w:r>
          </w:p>
        </w:tc>
        <w:tc>
          <w:tcPr>
            <w:tcW w:w="1188" w:type="dxa"/>
            <w:vAlign w:val="center"/>
          </w:tcPr>
          <w:p w14:paraId="4807AB6A">
            <w:pPr>
              <w:jc w:val="center"/>
              <w:rPr>
                <w:rFonts w:ascii="宋体" w:hAnsi="宋体" w:eastAsia="宋体" w:cs="宋体"/>
                <w:sz w:val="24"/>
                <w:szCs w:val="24"/>
              </w:rPr>
            </w:pPr>
            <w:r>
              <w:rPr>
                <w:rFonts w:hint="eastAsia" w:ascii="宋体" w:hAnsi="宋体" w:eastAsia="宋体" w:cs="宋体"/>
                <w:sz w:val="24"/>
                <w:szCs w:val="24"/>
              </w:rPr>
              <w:t>级别</w:t>
            </w:r>
          </w:p>
        </w:tc>
        <w:tc>
          <w:tcPr>
            <w:tcW w:w="1188" w:type="dxa"/>
            <w:vAlign w:val="center"/>
          </w:tcPr>
          <w:p w14:paraId="4F43C6F6">
            <w:pPr>
              <w:jc w:val="center"/>
              <w:rPr>
                <w:rFonts w:ascii="宋体" w:hAnsi="宋体" w:eastAsia="宋体" w:cs="宋体"/>
                <w:sz w:val="24"/>
                <w:szCs w:val="24"/>
              </w:rPr>
            </w:pPr>
            <w:r>
              <w:rPr>
                <w:rFonts w:hint="eastAsia" w:ascii="宋体" w:hAnsi="宋体" w:eastAsia="宋体" w:cs="宋体"/>
                <w:sz w:val="24"/>
                <w:szCs w:val="24"/>
              </w:rPr>
              <w:t>证号</w:t>
            </w:r>
          </w:p>
        </w:tc>
        <w:tc>
          <w:tcPr>
            <w:tcW w:w="1189" w:type="dxa"/>
            <w:vAlign w:val="center"/>
          </w:tcPr>
          <w:p w14:paraId="06E3C7A1">
            <w:pPr>
              <w:jc w:val="center"/>
              <w:rPr>
                <w:rFonts w:ascii="宋体" w:hAnsi="宋体" w:eastAsia="宋体" w:cs="宋体"/>
                <w:sz w:val="24"/>
                <w:szCs w:val="24"/>
              </w:rPr>
            </w:pPr>
            <w:r>
              <w:rPr>
                <w:rFonts w:hint="eastAsia" w:ascii="宋体" w:hAnsi="宋体" w:eastAsia="宋体" w:cs="宋体"/>
                <w:sz w:val="24"/>
                <w:szCs w:val="24"/>
              </w:rPr>
              <w:t>专业</w:t>
            </w:r>
          </w:p>
        </w:tc>
        <w:tc>
          <w:tcPr>
            <w:tcW w:w="932" w:type="dxa"/>
            <w:vMerge w:val="continue"/>
            <w:vAlign w:val="center"/>
          </w:tcPr>
          <w:p w14:paraId="1E9D305E">
            <w:pPr>
              <w:jc w:val="center"/>
              <w:rPr>
                <w:rFonts w:ascii="宋体" w:hAnsi="宋体" w:eastAsia="宋体" w:cs="宋体"/>
                <w:sz w:val="24"/>
                <w:szCs w:val="24"/>
              </w:rPr>
            </w:pPr>
          </w:p>
        </w:tc>
      </w:tr>
      <w:tr w14:paraId="0B12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6146928F">
            <w:pPr>
              <w:rPr>
                <w:rFonts w:ascii="宋体" w:hAnsi="宋体" w:eastAsia="宋体" w:cs="宋体"/>
                <w:sz w:val="24"/>
                <w:szCs w:val="24"/>
              </w:rPr>
            </w:pPr>
          </w:p>
        </w:tc>
        <w:tc>
          <w:tcPr>
            <w:tcW w:w="932" w:type="dxa"/>
            <w:vAlign w:val="top"/>
          </w:tcPr>
          <w:p w14:paraId="2C65E7FC">
            <w:pPr>
              <w:rPr>
                <w:rFonts w:ascii="宋体" w:hAnsi="宋体" w:eastAsia="宋体" w:cs="宋体"/>
                <w:sz w:val="24"/>
                <w:szCs w:val="24"/>
              </w:rPr>
            </w:pPr>
          </w:p>
        </w:tc>
        <w:tc>
          <w:tcPr>
            <w:tcW w:w="932" w:type="dxa"/>
            <w:vAlign w:val="top"/>
          </w:tcPr>
          <w:p w14:paraId="714B0617">
            <w:pPr>
              <w:rPr>
                <w:rFonts w:ascii="宋体" w:hAnsi="宋体" w:eastAsia="宋体" w:cs="宋体"/>
                <w:sz w:val="24"/>
                <w:szCs w:val="24"/>
              </w:rPr>
            </w:pPr>
          </w:p>
        </w:tc>
        <w:tc>
          <w:tcPr>
            <w:tcW w:w="1188" w:type="dxa"/>
            <w:vAlign w:val="top"/>
          </w:tcPr>
          <w:p w14:paraId="164C1E24">
            <w:pPr>
              <w:rPr>
                <w:rFonts w:ascii="宋体" w:hAnsi="宋体" w:eastAsia="宋体" w:cs="宋体"/>
                <w:sz w:val="24"/>
                <w:szCs w:val="24"/>
              </w:rPr>
            </w:pPr>
          </w:p>
        </w:tc>
        <w:tc>
          <w:tcPr>
            <w:tcW w:w="1188" w:type="dxa"/>
            <w:vAlign w:val="top"/>
          </w:tcPr>
          <w:p w14:paraId="585F3C4F">
            <w:pPr>
              <w:rPr>
                <w:rFonts w:ascii="宋体" w:hAnsi="宋体" w:eastAsia="宋体" w:cs="宋体"/>
                <w:sz w:val="24"/>
                <w:szCs w:val="24"/>
              </w:rPr>
            </w:pPr>
          </w:p>
        </w:tc>
        <w:tc>
          <w:tcPr>
            <w:tcW w:w="1188" w:type="dxa"/>
            <w:vAlign w:val="top"/>
          </w:tcPr>
          <w:p w14:paraId="7770A329">
            <w:pPr>
              <w:rPr>
                <w:rFonts w:ascii="宋体" w:hAnsi="宋体" w:eastAsia="宋体" w:cs="宋体"/>
                <w:sz w:val="24"/>
                <w:szCs w:val="24"/>
              </w:rPr>
            </w:pPr>
          </w:p>
        </w:tc>
        <w:tc>
          <w:tcPr>
            <w:tcW w:w="1189" w:type="dxa"/>
            <w:vAlign w:val="top"/>
          </w:tcPr>
          <w:p w14:paraId="224B6A54">
            <w:pPr>
              <w:rPr>
                <w:rFonts w:ascii="宋体" w:hAnsi="宋体" w:eastAsia="宋体" w:cs="宋体"/>
                <w:sz w:val="24"/>
                <w:szCs w:val="24"/>
              </w:rPr>
            </w:pPr>
          </w:p>
        </w:tc>
        <w:tc>
          <w:tcPr>
            <w:tcW w:w="932" w:type="dxa"/>
            <w:vAlign w:val="top"/>
          </w:tcPr>
          <w:p w14:paraId="6EA0FF21">
            <w:pPr>
              <w:rPr>
                <w:rFonts w:ascii="宋体" w:hAnsi="宋体" w:eastAsia="宋体" w:cs="宋体"/>
                <w:sz w:val="24"/>
                <w:szCs w:val="24"/>
              </w:rPr>
            </w:pPr>
          </w:p>
        </w:tc>
      </w:tr>
      <w:tr w14:paraId="380F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688D1F1C">
            <w:pPr>
              <w:rPr>
                <w:rFonts w:ascii="宋体" w:hAnsi="宋体" w:eastAsia="宋体" w:cs="宋体"/>
                <w:sz w:val="24"/>
                <w:szCs w:val="24"/>
              </w:rPr>
            </w:pPr>
          </w:p>
        </w:tc>
        <w:tc>
          <w:tcPr>
            <w:tcW w:w="932" w:type="dxa"/>
            <w:vAlign w:val="top"/>
          </w:tcPr>
          <w:p w14:paraId="3BD07C5A">
            <w:pPr>
              <w:rPr>
                <w:rFonts w:ascii="宋体" w:hAnsi="宋体" w:eastAsia="宋体" w:cs="宋体"/>
                <w:sz w:val="24"/>
                <w:szCs w:val="24"/>
              </w:rPr>
            </w:pPr>
          </w:p>
        </w:tc>
        <w:tc>
          <w:tcPr>
            <w:tcW w:w="932" w:type="dxa"/>
            <w:vAlign w:val="top"/>
          </w:tcPr>
          <w:p w14:paraId="57BF453D">
            <w:pPr>
              <w:rPr>
                <w:rFonts w:ascii="宋体" w:hAnsi="宋体" w:eastAsia="宋体" w:cs="宋体"/>
                <w:sz w:val="24"/>
                <w:szCs w:val="24"/>
              </w:rPr>
            </w:pPr>
          </w:p>
        </w:tc>
        <w:tc>
          <w:tcPr>
            <w:tcW w:w="1188" w:type="dxa"/>
            <w:vAlign w:val="top"/>
          </w:tcPr>
          <w:p w14:paraId="4156EBA0">
            <w:pPr>
              <w:rPr>
                <w:rFonts w:ascii="宋体" w:hAnsi="宋体" w:eastAsia="宋体" w:cs="宋体"/>
                <w:sz w:val="24"/>
                <w:szCs w:val="24"/>
              </w:rPr>
            </w:pPr>
          </w:p>
        </w:tc>
        <w:tc>
          <w:tcPr>
            <w:tcW w:w="1188" w:type="dxa"/>
            <w:vAlign w:val="top"/>
          </w:tcPr>
          <w:p w14:paraId="3D62B111">
            <w:pPr>
              <w:rPr>
                <w:rFonts w:ascii="宋体" w:hAnsi="宋体" w:eastAsia="宋体" w:cs="宋体"/>
                <w:sz w:val="24"/>
                <w:szCs w:val="24"/>
              </w:rPr>
            </w:pPr>
          </w:p>
        </w:tc>
        <w:tc>
          <w:tcPr>
            <w:tcW w:w="1188" w:type="dxa"/>
            <w:vAlign w:val="top"/>
          </w:tcPr>
          <w:p w14:paraId="3011491B">
            <w:pPr>
              <w:rPr>
                <w:rFonts w:ascii="宋体" w:hAnsi="宋体" w:eastAsia="宋体" w:cs="宋体"/>
                <w:sz w:val="24"/>
                <w:szCs w:val="24"/>
              </w:rPr>
            </w:pPr>
          </w:p>
        </w:tc>
        <w:tc>
          <w:tcPr>
            <w:tcW w:w="1189" w:type="dxa"/>
            <w:vAlign w:val="top"/>
          </w:tcPr>
          <w:p w14:paraId="561855C0">
            <w:pPr>
              <w:rPr>
                <w:rFonts w:ascii="宋体" w:hAnsi="宋体" w:eastAsia="宋体" w:cs="宋体"/>
                <w:sz w:val="24"/>
                <w:szCs w:val="24"/>
              </w:rPr>
            </w:pPr>
          </w:p>
        </w:tc>
        <w:tc>
          <w:tcPr>
            <w:tcW w:w="932" w:type="dxa"/>
            <w:vAlign w:val="top"/>
          </w:tcPr>
          <w:p w14:paraId="16F6C7A1">
            <w:pPr>
              <w:rPr>
                <w:rFonts w:ascii="宋体" w:hAnsi="宋体" w:eastAsia="宋体" w:cs="宋体"/>
                <w:sz w:val="24"/>
                <w:szCs w:val="24"/>
              </w:rPr>
            </w:pPr>
          </w:p>
        </w:tc>
      </w:tr>
      <w:tr w14:paraId="701B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3AACA024">
            <w:pPr>
              <w:rPr>
                <w:rFonts w:ascii="宋体" w:hAnsi="宋体" w:eastAsia="宋体" w:cs="宋体"/>
                <w:sz w:val="24"/>
                <w:szCs w:val="24"/>
              </w:rPr>
            </w:pPr>
          </w:p>
        </w:tc>
        <w:tc>
          <w:tcPr>
            <w:tcW w:w="932" w:type="dxa"/>
            <w:vAlign w:val="top"/>
          </w:tcPr>
          <w:p w14:paraId="3CA4EEBB">
            <w:pPr>
              <w:rPr>
                <w:rFonts w:ascii="宋体" w:hAnsi="宋体" w:eastAsia="宋体" w:cs="宋体"/>
                <w:sz w:val="24"/>
                <w:szCs w:val="24"/>
              </w:rPr>
            </w:pPr>
          </w:p>
        </w:tc>
        <w:tc>
          <w:tcPr>
            <w:tcW w:w="932" w:type="dxa"/>
            <w:vAlign w:val="top"/>
          </w:tcPr>
          <w:p w14:paraId="039E5F87">
            <w:pPr>
              <w:rPr>
                <w:rFonts w:ascii="宋体" w:hAnsi="宋体" w:eastAsia="宋体" w:cs="宋体"/>
                <w:sz w:val="24"/>
                <w:szCs w:val="24"/>
              </w:rPr>
            </w:pPr>
          </w:p>
        </w:tc>
        <w:tc>
          <w:tcPr>
            <w:tcW w:w="1188" w:type="dxa"/>
            <w:vAlign w:val="top"/>
          </w:tcPr>
          <w:p w14:paraId="0EDCA4B3">
            <w:pPr>
              <w:rPr>
                <w:rFonts w:ascii="宋体" w:hAnsi="宋体" w:eastAsia="宋体" w:cs="宋体"/>
                <w:sz w:val="24"/>
                <w:szCs w:val="24"/>
              </w:rPr>
            </w:pPr>
          </w:p>
        </w:tc>
        <w:tc>
          <w:tcPr>
            <w:tcW w:w="1188" w:type="dxa"/>
            <w:vAlign w:val="top"/>
          </w:tcPr>
          <w:p w14:paraId="09BF7745">
            <w:pPr>
              <w:rPr>
                <w:rFonts w:ascii="宋体" w:hAnsi="宋体" w:eastAsia="宋体" w:cs="宋体"/>
                <w:sz w:val="24"/>
                <w:szCs w:val="24"/>
              </w:rPr>
            </w:pPr>
          </w:p>
        </w:tc>
        <w:tc>
          <w:tcPr>
            <w:tcW w:w="1188" w:type="dxa"/>
            <w:vAlign w:val="top"/>
          </w:tcPr>
          <w:p w14:paraId="09F2A012">
            <w:pPr>
              <w:rPr>
                <w:rFonts w:ascii="宋体" w:hAnsi="宋体" w:eastAsia="宋体" w:cs="宋体"/>
                <w:sz w:val="24"/>
                <w:szCs w:val="24"/>
              </w:rPr>
            </w:pPr>
          </w:p>
        </w:tc>
        <w:tc>
          <w:tcPr>
            <w:tcW w:w="1189" w:type="dxa"/>
            <w:vAlign w:val="top"/>
          </w:tcPr>
          <w:p w14:paraId="24521A49">
            <w:pPr>
              <w:rPr>
                <w:rFonts w:ascii="宋体" w:hAnsi="宋体" w:eastAsia="宋体" w:cs="宋体"/>
                <w:sz w:val="24"/>
                <w:szCs w:val="24"/>
              </w:rPr>
            </w:pPr>
          </w:p>
        </w:tc>
        <w:tc>
          <w:tcPr>
            <w:tcW w:w="932" w:type="dxa"/>
            <w:vAlign w:val="top"/>
          </w:tcPr>
          <w:p w14:paraId="20BF8D5F">
            <w:pPr>
              <w:rPr>
                <w:rFonts w:ascii="宋体" w:hAnsi="宋体" w:eastAsia="宋体" w:cs="宋体"/>
                <w:sz w:val="24"/>
                <w:szCs w:val="24"/>
              </w:rPr>
            </w:pPr>
          </w:p>
        </w:tc>
      </w:tr>
      <w:tr w14:paraId="135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5BAE4872">
            <w:pPr>
              <w:rPr>
                <w:rFonts w:ascii="宋体" w:hAnsi="宋体" w:eastAsia="宋体" w:cs="宋体"/>
                <w:sz w:val="24"/>
                <w:szCs w:val="24"/>
              </w:rPr>
            </w:pPr>
          </w:p>
        </w:tc>
        <w:tc>
          <w:tcPr>
            <w:tcW w:w="932" w:type="dxa"/>
            <w:vAlign w:val="top"/>
          </w:tcPr>
          <w:p w14:paraId="181FDFA2">
            <w:pPr>
              <w:rPr>
                <w:rFonts w:ascii="宋体" w:hAnsi="宋体" w:eastAsia="宋体" w:cs="宋体"/>
                <w:sz w:val="24"/>
                <w:szCs w:val="24"/>
              </w:rPr>
            </w:pPr>
          </w:p>
        </w:tc>
        <w:tc>
          <w:tcPr>
            <w:tcW w:w="932" w:type="dxa"/>
            <w:vAlign w:val="top"/>
          </w:tcPr>
          <w:p w14:paraId="0CAEEC80">
            <w:pPr>
              <w:rPr>
                <w:rFonts w:ascii="宋体" w:hAnsi="宋体" w:eastAsia="宋体" w:cs="宋体"/>
                <w:sz w:val="24"/>
                <w:szCs w:val="24"/>
              </w:rPr>
            </w:pPr>
          </w:p>
        </w:tc>
        <w:tc>
          <w:tcPr>
            <w:tcW w:w="1188" w:type="dxa"/>
            <w:vAlign w:val="top"/>
          </w:tcPr>
          <w:p w14:paraId="1DD6FCE0">
            <w:pPr>
              <w:rPr>
                <w:rFonts w:ascii="宋体" w:hAnsi="宋体" w:eastAsia="宋体" w:cs="宋体"/>
                <w:sz w:val="24"/>
                <w:szCs w:val="24"/>
              </w:rPr>
            </w:pPr>
          </w:p>
        </w:tc>
        <w:tc>
          <w:tcPr>
            <w:tcW w:w="1188" w:type="dxa"/>
            <w:vAlign w:val="top"/>
          </w:tcPr>
          <w:p w14:paraId="149E5B1E">
            <w:pPr>
              <w:rPr>
                <w:rFonts w:ascii="宋体" w:hAnsi="宋体" w:eastAsia="宋体" w:cs="宋体"/>
                <w:sz w:val="24"/>
                <w:szCs w:val="24"/>
              </w:rPr>
            </w:pPr>
          </w:p>
        </w:tc>
        <w:tc>
          <w:tcPr>
            <w:tcW w:w="1188" w:type="dxa"/>
            <w:vAlign w:val="top"/>
          </w:tcPr>
          <w:p w14:paraId="7EBB2558">
            <w:pPr>
              <w:rPr>
                <w:rFonts w:ascii="宋体" w:hAnsi="宋体" w:eastAsia="宋体" w:cs="宋体"/>
                <w:sz w:val="24"/>
                <w:szCs w:val="24"/>
              </w:rPr>
            </w:pPr>
          </w:p>
        </w:tc>
        <w:tc>
          <w:tcPr>
            <w:tcW w:w="1189" w:type="dxa"/>
            <w:vAlign w:val="top"/>
          </w:tcPr>
          <w:p w14:paraId="3173FFEC">
            <w:pPr>
              <w:rPr>
                <w:rFonts w:ascii="宋体" w:hAnsi="宋体" w:eastAsia="宋体" w:cs="宋体"/>
                <w:sz w:val="24"/>
                <w:szCs w:val="24"/>
              </w:rPr>
            </w:pPr>
          </w:p>
        </w:tc>
        <w:tc>
          <w:tcPr>
            <w:tcW w:w="932" w:type="dxa"/>
            <w:vAlign w:val="top"/>
          </w:tcPr>
          <w:p w14:paraId="4A1C0248">
            <w:pPr>
              <w:rPr>
                <w:rFonts w:ascii="宋体" w:hAnsi="宋体" w:eastAsia="宋体" w:cs="宋体"/>
                <w:sz w:val="24"/>
                <w:szCs w:val="24"/>
              </w:rPr>
            </w:pPr>
          </w:p>
        </w:tc>
      </w:tr>
      <w:tr w14:paraId="1750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CEEFF69">
            <w:pPr>
              <w:rPr>
                <w:rFonts w:ascii="宋体" w:hAnsi="宋体" w:eastAsia="宋体" w:cs="宋体"/>
                <w:sz w:val="24"/>
                <w:szCs w:val="24"/>
              </w:rPr>
            </w:pPr>
          </w:p>
        </w:tc>
        <w:tc>
          <w:tcPr>
            <w:tcW w:w="932" w:type="dxa"/>
            <w:vAlign w:val="top"/>
          </w:tcPr>
          <w:p w14:paraId="4F6E546D">
            <w:pPr>
              <w:rPr>
                <w:rFonts w:ascii="宋体" w:hAnsi="宋体" w:eastAsia="宋体" w:cs="宋体"/>
                <w:sz w:val="24"/>
                <w:szCs w:val="24"/>
              </w:rPr>
            </w:pPr>
          </w:p>
        </w:tc>
        <w:tc>
          <w:tcPr>
            <w:tcW w:w="932" w:type="dxa"/>
            <w:vAlign w:val="top"/>
          </w:tcPr>
          <w:p w14:paraId="5742CD94">
            <w:pPr>
              <w:rPr>
                <w:rFonts w:ascii="宋体" w:hAnsi="宋体" w:eastAsia="宋体" w:cs="宋体"/>
                <w:sz w:val="24"/>
                <w:szCs w:val="24"/>
              </w:rPr>
            </w:pPr>
          </w:p>
        </w:tc>
        <w:tc>
          <w:tcPr>
            <w:tcW w:w="1188" w:type="dxa"/>
            <w:vAlign w:val="top"/>
          </w:tcPr>
          <w:p w14:paraId="74F2E4A1">
            <w:pPr>
              <w:rPr>
                <w:rFonts w:ascii="宋体" w:hAnsi="宋体" w:eastAsia="宋体" w:cs="宋体"/>
                <w:sz w:val="24"/>
                <w:szCs w:val="24"/>
              </w:rPr>
            </w:pPr>
          </w:p>
        </w:tc>
        <w:tc>
          <w:tcPr>
            <w:tcW w:w="1188" w:type="dxa"/>
            <w:vAlign w:val="top"/>
          </w:tcPr>
          <w:p w14:paraId="3265C228">
            <w:pPr>
              <w:rPr>
                <w:rFonts w:ascii="宋体" w:hAnsi="宋体" w:eastAsia="宋体" w:cs="宋体"/>
                <w:sz w:val="24"/>
                <w:szCs w:val="24"/>
              </w:rPr>
            </w:pPr>
          </w:p>
        </w:tc>
        <w:tc>
          <w:tcPr>
            <w:tcW w:w="1188" w:type="dxa"/>
            <w:vAlign w:val="top"/>
          </w:tcPr>
          <w:p w14:paraId="608CE35B">
            <w:pPr>
              <w:rPr>
                <w:rFonts w:ascii="宋体" w:hAnsi="宋体" w:eastAsia="宋体" w:cs="宋体"/>
                <w:sz w:val="24"/>
                <w:szCs w:val="24"/>
              </w:rPr>
            </w:pPr>
          </w:p>
        </w:tc>
        <w:tc>
          <w:tcPr>
            <w:tcW w:w="1189" w:type="dxa"/>
            <w:vAlign w:val="top"/>
          </w:tcPr>
          <w:p w14:paraId="4ECDF97C">
            <w:pPr>
              <w:rPr>
                <w:rFonts w:ascii="宋体" w:hAnsi="宋体" w:eastAsia="宋体" w:cs="宋体"/>
                <w:sz w:val="24"/>
                <w:szCs w:val="24"/>
              </w:rPr>
            </w:pPr>
          </w:p>
        </w:tc>
        <w:tc>
          <w:tcPr>
            <w:tcW w:w="932" w:type="dxa"/>
            <w:vAlign w:val="top"/>
          </w:tcPr>
          <w:p w14:paraId="23728353">
            <w:pPr>
              <w:rPr>
                <w:rFonts w:ascii="宋体" w:hAnsi="宋体" w:eastAsia="宋体" w:cs="宋体"/>
                <w:sz w:val="24"/>
                <w:szCs w:val="24"/>
              </w:rPr>
            </w:pPr>
          </w:p>
        </w:tc>
      </w:tr>
      <w:tr w14:paraId="7797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172E42B8">
            <w:pPr>
              <w:rPr>
                <w:rFonts w:ascii="宋体" w:hAnsi="宋体" w:eastAsia="宋体" w:cs="宋体"/>
                <w:sz w:val="24"/>
                <w:szCs w:val="24"/>
              </w:rPr>
            </w:pPr>
          </w:p>
        </w:tc>
        <w:tc>
          <w:tcPr>
            <w:tcW w:w="932" w:type="dxa"/>
            <w:vAlign w:val="top"/>
          </w:tcPr>
          <w:p w14:paraId="4321A44F">
            <w:pPr>
              <w:rPr>
                <w:rFonts w:ascii="宋体" w:hAnsi="宋体" w:eastAsia="宋体" w:cs="宋体"/>
                <w:sz w:val="24"/>
                <w:szCs w:val="24"/>
              </w:rPr>
            </w:pPr>
          </w:p>
        </w:tc>
        <w:tc>
          <w:tcPr>
            <w:tcW w:w="932" w:type="dxa"/>
            <w:vAlign w:val="top"/>
          </w:tcPr>
          <w:p w14:paraId="5A9481DC">
            <w:pPr>
              <w:rPr>
                <w:rFonts w:ascii="宋体" w:hAnsi="宋体" w:eastAsia="宋体" w:cs="宋体"/>
                <w:sz w:val="24"/>
                <w:szCs w:val="24"/>
              </w:rPr>
            </w:pPr>
          </w:p>
        </w:tc>
        <w:tc>
          <w:tcPr>
            <w:tcW w:w="1188" w:type="dxa"/>
            <w:vAlign w:val="top"/>
          </w:tcPr>
          <w:p w14:paraId="5F264129">
            <w:pPr>
              <w:rPr>
                <w:rFonts w:ascii="宋体" w:hAnsi="宋体" w:eastAsia="宋体" w:cs="宋体"/>
                <w:sz w:val="24"/>
                <w:szCs w:val="24"/>
              </w:rPr>
            </w:pPr>
          </w:p>
        </w:tc>
        <w:tc>
          <w:tcPr>
            <w:tcW w:w="1188" w:type="dxa"/>
            <w:vAlign w:val="top"/>
          </w:tcPr>
          <w:p w14:paraId="5761E939">
            <w:pPr>
              <w:rPr>
                <w:rFonts w:ascii="宋体" w:hAnsi="宋体" w:eastAsia="宋体" w:cs="宋体"/>
                <w:sz w:val="24"/>
                <w:szCs w:val="24"/>
              </w:rPr>
            </w:pPr>
          </w:p>
        </w:tc>
        <w:tc>
          <w:tcPr>
            <w:tcW w:w="1188" w:type="dxa"/>
            <w:vAlign w:val="top"/>
          </w:tcPr>
          <w:p w14:paraId="0E75531D">
            <w:pPr>
              <w:rPr>
                <w:rFonts w:ascii="宋体" w:hAnsi="宋体" w:eastAsia="宋体" w:cs="宋体"/>
                <w:sz w:val="24"/>
                <w:szCs w:val="24"/>
              </w:rPr>
            </w:pPr>
          </w:p>
        </w:tc>
        <w:tc>
          <w:tcPr>
            <w:tcW w:w="1189" w:type="dxa"/>
            <w:vAlign w:val="top"/>
          </w:tcPr>
          <w:p w14:paraId="0919E6B9">
            <w:pPr>
              <w:rPr>
                <w:rFonts w:ascii="宋体" w:hAnsi="宋体" w:eastAsia="宋体" w:cs="宋体"/>
                <w:sz w:val="24"/>
                <w:szCs w:val="24"/>
              </w:rPr>
            </w:pPr>
          </w:p>
        </w:tc>
        <w:tc>
          <w:tcPr>
            <w:tcW w:w="932" w:type="dxa"/>
            <w:vAlign w:val="top"/>
          </w:tcPr>
          <w:p w14:paraId="043D3884">
            <w:pPr>
              <w:rPr>
                <w:rFonts w:ascii="宋体" w:hAnsi="宋体" w:eastAsia="宋体" w:cs="宋体"/>
                <w:sz w:val="24"/>
                <w:szCs w:val="24"/>
              </w:rPr>
            </w:pPr>
          </w:p>
        </w:tc>
      </w:tr>
      <w:tr w14:paraId="2A76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E8F897E">
            <w:pPr>
              <w:rPr>
                <w:rFonts w:ascii="宋体" w:hAnsi="宋体" w:eastAsia="宋体" w:cs="宋体"/>
                <w:sz w:val="24"/>
                <w:szCs w:val="24"/>
              </w:rPr>
            </w:pPr>
          </w:p>
        </w:tc>
        <w:tc>
          <w:tcPr>
            <w:tcW w:w="932" w:type="dxa"/>
            <w:vAlign w:val="top"/>
          </w:tcPr>
          <w:p w14:paraId="0F0ECDE2">
            <w:pPr>
              <w:rPr>
                <w:rFonts w:ascii="宋体" w:hAnsi="宋体" w:eastAsia="宋体" w:cs="宋体"/>
                <w:sz w:val="24"/>
                <w:szCs w:val="24"/>
              </w:rPr>
            </w:pPr>
          </w:p>
        </w:tc>
        <w:tc>
          <w:tcPr>
            <w:tcW w:w="932" w:type="dxa"/>
            <w:vAlign w:val="top"/>
          </w:tcPr>
          <w:p w14:paraId="3674F115">
            <w:pPr>
              <w:rPr>
                <w:rFonts w:ascii="宋体" w:hAnsi="宋体" w:eastAsia="宋体" w:cs="宋体"/>
                <w:sz w:val="24"/>
                <w:szCs w:val="24"/>
              </w:rPr>
            </w:pPr>
          </w:p>
        </w:tc>
        <w:tc>
          <w:tcPr>
            <w:tcW w:w="1188" w:type="dxa"/>
            <w:vAlign w:val="top"/>
          </w:tcPr>
          <w:p w14:paraId="4C7DD3D7">
            <w:pPr>
              <w:rPr>
                <w:rFonts w:ascii="宋体" w:hAnsi="宋体" w:eastAsia="宋体" w:cs="宋体"/>
                <w:sz w:val="24"/>
                <w:szCs w:val="24"/>
              </w:rPr>
            </w:pPr>
          </w:p>
        </w:tc>
        <w:tc>
          <w:tcPr>
            <w:tcW w:w="1188" w:type="dxa"/>
            <w:vAlign w:val="top"/>
          </w:tcPr>
          <w:p w14:paraId="4BC60883">
            <w:pPr>
              <w:rPr>
                <w:rFonts w:ascii="宋体" w:hAnsi="宋体" w:eastAsia="宋体" w:cs="宋体"/>
                <w:sz w:val="24"/>
                <w:szCs w:val="24"/>
              </w:rPr>
            </w:pPr>
          </w:p>
        </w:tc>
        <w:tc>
          <w:tcPr>
            <w:tcW w:w="1188" w:type="dxa"/>
            <w:vAlign w:val="top"/>
          </w:tcPr>
          <w:p w14:paraId="6CA606F0">
            <w:pPr>
              <w:rPr>
                <w:rFonts w:ascii="宋体" w:hAnsi="宋体" w:eastAsia="宋体" w:cs="宋体"/>
                <w:sz w:val="24"/>
                <w:szCs w:val="24"/>
              </w:rPr>
            </w:pPr>
          </w:p>
        </w:tc>
        <w:tc>
          <w:tcPr>
            <w:tcW w:w="1189" w:type="dxa"/>
            <w:vAlign w:val="top"/>
          </w:tcPr>
          <w:p w14:paraId="1FF0C1F9">
            <w:pPr>
              <w:rPr>
                <w:rFonts w:ascii="宋体" w:hAnsi="宋体" w:eastAsia="宋体" w:cs="宋体"/>
                <w:sz w:val="24"/>
                <w:szCs w:val="24"/>
              </w:rPr>
            </w:pPr>
          </w:p>
        </w:tc>
        <w:tc>
          <w:tcPr>
            <w:tcW w:w="932" w:type="dxa"/>
            <w:vAlign w:val="top"/>
          </w:tcPr>
          <w:p w14:paraId="7D286F72">
            <w:pPr>
              <w:rPr>
                <w:rFonts w:ascii="宋体" w:hAnsi="宋体" w:eastAsia="宋体" w:cs="宋体"/>
                <w:sz w:val="24"/>
                <w:szCs w:val="24"/>
              </w:rPr>
            </w:pPr>
          </w:p>
        </w:tc>
      </w:tr>
      <w:tr w14:paraId="1040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43ED95B9">
            <w:pPr>
              <w:rPr>
                <w:rFonts w:ascii="宋体" w:hAnsi="宋体" w:eastAsia="宋体" w:cs="宋体"/>
                <w:sz w:val="24"/>
                <w:szCs w:val="24"/>
              </w:rPr>
            </w:pPr>
          </w:p>
        </w:tc>
        <w:tc>
          <w:tcPr>
            <w:tcW w:w="932" w:type="dxa"/>
            <w:vAlign w:val="top"/>
          </w:tcPr>
          <w:p w14:paraId="30FF87BB">
            <w:pPr>
              <w:rPr>
                <w:rFonts w:ascii="宋体" w:hAnsi="宋体" w:eastAsia="宋体" w:cs="宋体"/>
                <w:sz w:val="24"/>
                <w:szCs w:val="24"/>
              </w:rPr>
            </w:pPr>
          </w:p>
        </w:tc>
        <w:tc>
          <w:tcPr>
            <w:tcW w:w="932" w:type="dxa"/>
            <w:vAlign w:val="top"/>
          </w:tcPr>
          <w:p w14:paraId="3DA713C7">
            <w:pPr>
              <w:rPr>
                <w:rFonts w:ascii="宋体" w:hAnsi="宋体" w:eastAsia="宋体" w:cs="宋体"/>
                <w:sz w:val="24"/>
                <w:szCs w:val="24"/>
              </w:rPr>
            </w:pPr>
          </w:p>
        </w:tc>
        <w:tc>
          <w:tcPr>
            <w:tcW w:w="1188" w:type="dxa"/>
            <w:vAlign w:val="top"/>
          </w:tcPr>
          <w:p w14:paraId="60E1BF30">
            <w:pPr>
              <w:rPr>
                <w:rFonts w:ascii="宋体" w:hAnsi="宋体" w:eastAsia="宋体" w:cs="宋体"/>
                <w:sz w:val="24"/>
                <w:szCs w:val="24"/>
              </w:rPr>
            </w:pPr>
          </w:p>
        </w:tc>
        <w:tc>
          <w:tcPr>
            <w:tcW w:w="1188" w:type="dxa"/>
            <w:vAlign w:val="top"/>
          </w:tcPr>
          <w:p w14:paraId="58705DEB">
            <w:pPr>
              <w:rPr>
                <w:rFonts w:ascii="宋体" w:hAnsi="宋体" w:eastAsia="宋体" w:cs="宋体"/>
                <w:sz w:val="24"/>
                <w:szCs w:val="24"/>
              </w:rPr>
            </w:pPr>
          </w:p>
        </w:tc>
        <w:tc>
          <w:tcPr>
            <w:tcW w:w="1188" w:type="dxa"/>
            <w:vAlign w:val="top"/>
          </w:tcPr>
          <w:p w14:paraId="2A835863">
            <w:pPr>
              <w:rPr>
                <w:rFonts w:ascii="宋体" w:hAnsi="宋体" w:eastAsia="宋体" w:cs="宋体"/>
                <w:sz w:val="24"/>
                <w:szCs w:val="24"/>
              </w:rPr>
            </w:pPr>
          </w:p>
        </w:tc>
        <w:tc>
          <w:tcPr>
            <w:tcW w:w="1189" w:type="dxa"/>
            <w:vAlign w:val="top"/>
          </w:tcPr>
          <w:p w14:paraId="2740E079">
            <w:pPr>
              <w:rPr>
                <w:rFonts w:ascii="宋体" w:hAnsi="宋体" w:eastAsia="宋体" w:cs="宋体"/>
                <w:sz w:val="24"/>
                <w:szCs w:val="24"/>
              </w:rPr>
            </w:pPr>
          </w:p>
        </w:tc>
        <w:tc>
          <w:tcPr>
            <w:tcW w:w="932" w:type="dxa"/>
            <w:vAlign w:val="top"/>
          </w:tcPr>
          <w:p w14:paraId="2F788296">
            <w:pPr>
              <w:rPr>
                <w:rFonts w:ascii="宋体" w:hAnsi="宋体" w:eastAsia="宋体" w:cs="宋体"/>
                <w:sz w:val="24"/>
                <w:szCs w:val="24"/>
              </w:rPr>
            </w:pPr>
          </w:p>
        </w:tc>
      </w:tr>
      <w:tr w14:paraId="166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FA830AC">
            <w:pPr>
              <w:rPr>
                <w:rFonts w:ascii="宋体" w:hAnsi="宋体" w:eastAsia="宋体" w:cs="宋体"/>
                <w:sz w:val="24"/>
                <w:szCs w:val="24"/>
              </w:rPr>
            </w:pPr>
          </w:p>
        </w:tc>
        <w:tc>
          <w:tcPr>
            <w:tcW w:w="932" w:type="dxa"/>
            <w:vAlign w:val="top"/>
          </w:tcPr>
          <w:p w14:paraId="490C029E">
            <w:pPr>
              <w:rPr>
                <w:rFonts w:ascii="宋体" w:hAnsi="宋体" w:eastAsia="宋体" w:cs="宋体"/>
                <w:sz w:val="24"/>
                <w:szCs w:val="24"/>
              </w:rPr>
            </w:pPr>
          </w:p>
        </w:tc>
        <w:tc>
          <w:tcPr>
            <w:tcW w:w="932" w:type="dxa"/>
            <w:vAlign w:val="top"/>
          </w:tcPr>
          <w:p w14:paraId="0F4EB3E3">
            <w:pPr>
              <w:rPr>
                <w:rFonts w:ascii="宋体" w:hAnsi="宋体" w:eastAsia="宋体" w:cs="宋体"/>
                <w:sz w:val="24"/>
                <w:szCs w:val="24"/>
              </w:rPr>
            </w:pPr>
          </w:p>
        </w:tc>
        <w:tc>
          <w:tcPr>
            <w:tcW w:w="1188" w:type="dxa"/>
            <w:vAlign w:val="top"/>
          </w:tcPr>
          <w:p w14:paraId="5C3D1184">
            <w:pPr>
              <w:rPr>
                <w:rFonts w:ascii="宋体" w:hAnsi="宋体" w:eastAsia="宋体" w:cs="宋体"/>
                <w:sz w:val="24"/>
                <w:szCs w:val="24"/>
              </w:rPr>
            </w:pPr>
          </w:p>
        </w:tc>
        <w:tc>
          <w:tcPr>
            <w:tcW w:w="1188" w:type="dxa"/>
            <w:vAlign w:val="top"/>
          </w:tcPr>
          <w:p w14:paraId="7E9BB25D">
            <w:pPr>
              <w:rPr>
                <w:rFonts w:ascii="宋体" w:hAnsi="宋体" w:eastAsia="宋体" w:cs="宋体"/>
                <w:sz w:val="24"/>
                <w:szCs w:val="24"/>
              </w:rPr>
            </w:pPr>
          </w:p>
        </w:tc>
        <w:tc>
          <w:tcPr>
            <w:tcW w:w="1188" w:type="dxa"/>
            <w:vAlign w:val="top"/>
          </w:tcPr>
          <w:p w14:paraId="1504CC68">
            <w:pPr>
              <w:rPr>
                <w:rFonts w:ascii="宋体" w:hAnsi="宋体" w:eastAsia="宋体" w:cs="宋体"/>
                <w:sz w:val="24"/>
                <w:szCs w:val="24"/>
              </w:rPr>
            </w:pPr>
          </w:p>
        </w:tc>
        <w:tc>
          <w:tcPr>
            <w:tcW w:w="1189" w:type="dxa"/>
            <w:vAlign w:val="top"/>
          </w:tcPr>
          <w:p w14:paraId="07F1BDE7">
            <w:pPr>
              <w:rPr>
                <w:rFonts w:ascii="宋体" w:hAnsi="宋体" w:eastAsia="宋体" w:cs="宋体"/>
                <w:sz w:val="24"/>
                <w:szCs w:val="24"/>
              </w:rPr>
            </w:pPr>
          </w:p>
        </w:tc>
        <w:tc>
          <w:tcPr>
            <w:tcW w:w="932" w:type="dxa"/>
            <w:vAlign w:val="top"/>
          </w:tcPr>
          <w:p w14:paraId="4E1DADE0">
            <w:pPr>
              <w:rPr>
                <w:rFonts w:ascii="宋体" w:hAnsi="宋体" w:eastAsia="宋体" w:cs="宋体"/>
                <w:sz w:val="24"/>
                <w:szCs w:val="24"/>
              </w:rPr>
            </w:pPr>
          </w:p>
        </w:tc>
      </w:tr>
      <w:tr w14:paraId="2A97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8C0E7DB">
            <w:pPr>
              <w:rPr>
                <w:rFonts w:ascii="宋体" w:hAnsi="宋体" w:eastAsia="宋体" w:cs="宋体"/>
                <w:sz w:val="24"/>
                <w:szCs w:val="24"/>
              </w:rPr>
            </w:pPr>
          </w:p>
        </w:tc>
        <w:tc>
          <w:tcPr>
            <w:tcW w:w="932" w:type="dxa"/>
            <w:vAlign w:val="top"/>
          </w:tcPr>
          <w:p w14:paraId="01FBC8FB">
            <w:pPr>
              <w:rPr>
                <w:rFonts w:ascii="宋体" w:hAnsi="宋体" w:eastAsia="宋体" w:cs="宋体"/>
                <w:sz w:val="24"/>
                <w:szCs w:val="24"/>
              </w:rPr>
            </w:pPr>
          </w:p>
        </w:tc>
        <w:tc>
          <w:tcPr>
            <w:tcW w:w="932" w:type="dxa"/>
            <w:vAlign w:val="top"/>
          </w:tcPr>
          <w:p w14:paraId="49AD4CC5">
            <w:pPr>
              <w:rPr>
                <w:rFonts w:ascii="宋体" w:hAnsi="宋体" w:eastAsia="宋体" w:cs="宋体"/>
                <w:sz w:val="24"/>
                <w:szCs w:val="24"/>
              </w:rPr>
            </w:pPr>
          </w:p>
        </w:tc>
        <w:tc>
          <w:tcPr>
            <w:tcW w:w="1188" w:type="dxa"/>
            <w:vAlign w:val="top"/>
          </w:tcPr>
          <w:p w14:paraId="36E0247B">
            <w:pPr>
              <w:rPr>
                <w:rFonts w:ascii="宋体" w:hAnsi="宋体" w:eastAsia="宋体" w:cs="宋体"/>
                <w:sz w:val="24"/>
                <w:szCs w:val="24"/>
              </w:rPr>
            </w:pPr>
          </w:p>
        </w:tc>
        <w:tc>
          <w:tcPr>
            <w:tcW w:w="1188" w:type="dxa"/>
            <w:vAlign w:val="top"/>
          </w:tcPr>
          <w:p w14:paraId="1797948E">
            <w:pPr>
              <w:rPr>
                <w:rFonts w:ascii="宋体" w:hAnsi="宋体" w:eastAsia="宋体" w:cs="宋体"/>
                <w:sz w:val="24"/>
                <w:szCs w:val="24"/>
              </w:rPr>
            </w:pPr>
          </w:p>
        </w:tc>
        <w:tc>
          <w:tcPr>
            <w:tcW w:w="1188" w:type="dxa"/>
            <w:vAlign w:val="top"/>
          </w:tcPr>
          <w:p w14:paraId="5E112677">
            <w:pPr>
              <w:rPr>
                <w:rFonts w:ascii="宋体" w:hAnsi="宋体" w:eastAsia="宋体" w:cs="宋体"/>
                <w:sz w:val="24"/>
                <w:szCs w:val="24"/>
              </w:rPr>
            </w:pPr>
          </w:p>
        </w:tc>
        <w:tc>
          <w:tcPr>
            <w:tcW w:w="1189" w:type="dxa"/>
            <w:vAlign w:val="top"/>
          </w:tcPr>
          <w:p w14:paraId="48047725">
            <w:pPr>
              <w:rPr>
                <w:rFonts w:ascii="宋体" w:hAnsi="宋体" w:eastAsia="宋体" w:cs="宋体"/>
                <w:sz w:val="24"/>
                <w:szCs w:val="24"/>
              </w:rPr>
            </w:pPr>
          </w:p>
        </w:tc>
        <w:tc>
          <w:tcPr>
            <w:tcW w:w="932" w:type="dxa"/>
            <w:vAlign w:val="top"/>
          </w:tcPr>
          <w:p w14:paraId="58ED8D0B">
            <w:pPr>
              <w:rPr>
                <w:rFonts w:ascii="宋体" w:hAnsi="宋体" w:eastAsia="宋体" w:cs="宋体"/>
                <w:sz w:val="24"/>
                <w:szCs w:val="24"/>
              </w:rPr>
            </w:pPr>
          </w:p>
        </w:tc>
      </w:tr>
      <w:tr w14:paraId="533B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5B9EB8EE">
            <w:pPr>
              <w:rPr>
                <w:rFonts w:ascii="宋体" w:hAnsi="宋体" w:eastAsia="宋体" w:cs="宋体"/>
                <w:sz w:val="24"/>
                <w:szCs w:val="24"/>
              </w:rPr>
            </w:pPr>
          </w:p>
        </w:tc>
        <w:tc>
          <w:tcPr>
            <w:tcW w:w="932" w:type="dxa"/>
            <w:vAlign w:val="top"/>
          </w:tcPr>
          <w:p w14:paraId="06999FB0">
            <w:pPr>
              <w:rPr>
                <w:rFonts w:ascii="宋体" w:hAnsi="宋体" w:eastAsia="宋体" w:cs="宋体"/>
                <w:sz w:val="24"/>
                <w:szCs w:val="24"/>
              </w:rPr>
            </w:pPr>
          </w:p>
        </w:tc>
        <w:tc>
          <w:tcPr>
            <w:tcW w:w="932" w:type="dxa"/>
            <w:vAlign w:val="top"/>
          </w:tcPr>
          <w:p w14:paraId="086E0034">
            <w:pPr>
              <w:rPr>
                <w:rFonts w:ascii="宋体" w:hAnsi="宋体" w:eastAsia="宋体" w:cs="宋体"/>
                <w:sz w:val="24"/>
                <w:szCs w:val="24"/>
              </w:rPr>
            </w:pPr>
          </w:p>
        </w:tc>
        <w:tc>
          <w:tcPr>
            <w:tcW w:w="1188" w:type="dxa"/>
            <w:vAlign w:val="top"/>
          </w:tcPr>
          <w:p w14:paraId="053694E3">
            <w:pPr>
              <w:rPr>
                <w:rFonts w:ascii="宋体" w:hAnsi="宋体" w:eastAsia="宋体" w:cs="宋体"/>
                <w:sz w:val="24"/>
                <w:szCs w:val="24"/>
              </w:rPr>
            </w:pPr>
          </w:p>
        </w:tc>
        <w:tc>
          <w:tcPr>
            <w:tcW w:w="1188" w:type="dxa"/>
            <w:vAlign w:val="top"/>
          </w:tcPr>
          <w:p w14:paraId="538FB74B">
            <w:pPr>
              <w:rPr>
                <w:rFonts w:ascii="宋体" w:hAnsi="宋体" w:eastAsia="宋体" w:cs="宋体"/>
                <w:sz w:val="24"/>
                <w:szCs w:val="24"/>
              </w:rPr>
            </w:pPr>
          </w:p>
        </w:tc>
        <w:tc>
          <w:tcPr>
            <w:tcW w:w="1188" w:type="dxa"/>
            <w:vAlign w:val="top"/>
          </w:tcPr>
          <w:p w14:paraId="0DB43C93">
            <w:pPr>
              <w:rPr>
                <w:rFonts w:ascii="宋体" w:hAnsi="宋体" w:eastAsia="宋体" w:cs="宋体"/>
                <w:sz w:val="24"/>
                <w:szCs w:val="24"/>
              </w:rPr>
            </w:pPr>
          </w:p>
        </w:tc>
        <w:tc>
          <w:tcPr>
            <w:tcW w:w="1189" w:type="dxa"/>
            <w:vAlign w:val="top"/>
          </w:tcPr>
          <w:p w14:paraId="4276A0B8">
            <w:pPr>
              <w:rPr>
                <w:rFonts w:ascii="宋体" w:hAnsi="宋体" w:eastAsia="宋体" w:cs="宋体"/>
                <w:sz w:val="24"/>
                <w:szCs w:val="24"/>
              </w:rPr>
            </w:pPr>
          </w:p>
        </w:tc>
        <w:tc>
          <w:tcPr>
            <w:tcW w:w="932" w:type="dxa"/>
            <w:vAlign w:val="top"/>
          </w:tcPr>
          <w:p w14:paraId="5D2B6E62">
            <w:pPr>
              <w:rPr>
                <w:rFonts w:ascii="宋体" w:hAnsi="宋体" w:eastAsia="宋体" w:cs="宋体"/>
                <w:sz w:val="24"/>
                <w:szCs w:val="24"/>
              </w:rPr>
            </w:pPr>
          </w:p>
        </w:tc>
      </w:tr>
      <w:tr w14:paraId="52F9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3247210">
            <w:pPr>
              <w:rPr>
                <w:rFonts w:ascii="宋体" w:hAnsi="宋体" w:eastAsia="宋体" w:cs="宋体"/>
                <w:sz w:val="24"/>
                <w:szCs w:val="24"/>
              </w:rPr>
            </w:pPr>
          </w:p>
        </w:tc>
        <w:tc>
          <w:tcPr>
            <w:tcW w:w="932" w:type="dxa"/>
            <w:vAlign w:val="top"/>
          </w:tcPr>
          <w:p w14:paraId="165E020E">
            <w:pPr>
              <w:rPr>
                <w:rFonts w:ascii="宋体" w:hAnsi="宋体" w:eastAsia="宋体" w:cs="宋体"/>
                <w:sz w:val="24"/>
                <w:szCs w:val="24"/>
              </w:rPr>
            </w:pPr>
          </w:p>
        </w:tc>
        <w:tc>
          <w:tcPr>
            <w:tcW w:w="932" w:type="dxa"/>
            <w:vAlign w:val="top"/>
          </w:tcPr>
          <w:p w14:paraId="3C3ECE69">
            <w:pPr>
              <w:rPr>
                <w:rFonts w:ascii="宋体" w:hAnsi="宋体" w:eastAsia="宋体" w:cs="宋体"/>
                <w:sz w:val="24"/>
                <w:szCs w:val="24"/>
              </w:rPr>
            </w:pPr>
          </w:p>
        </w:tc>
        <w:tc>
          <w:tcPr>
            <w:tcW w:w="1188" w:type="dxa"/>
            <w:vAlign w:val="top"/>
          </w:tcPr>
          <w:p w14:paraId="1E2C3970">
            <w:pPr>
              <w:rPr>
                <w:rFonts w:ascii="宋体" w:hAnsi="宋体" w:eastAsia="宋体" w:cs="宋体"/>
                <w:sz w:val="24"/>
                <w:szCs w:val="24"/>
              </w:rPr>
            </w:pPr>
          </w:p>
        </w:tc>
        <w:tc>
          <w:tcPr>
            <w:tcW w:w="1188" w:type="dxa"/>
            <w:vAlign w:val="top"/>
          </w:tcPr>
          <w:p w14:paraId="39A63A34">
            <w:pPr>
              <w:rPr>
                <w:rFonts w:ascii="宋体" w:hAnsi="宋体" w:eastAsia="宋体" w:cs="宋体"/>
                <w:sz w:val="24"/>
                <w:szCs w:val="24"/>
              </w:rPr>
            </w:pPr>
          </w:p>
        </w:tc>
        <w:tc>
          <w:tcPr>
            <w:tcW w:w="1188" w:type="dxa"/>
            <w:vAlign w:val="top"/>
          </w:tcPr>
          <w:p w14:paraId="53204AF8">
            <w:pPr>
              <w:rPr>
                <w:rFonts w:ascii="宋体" w:hAnsi="宋体" w:eastAsia="宋体" w:cs="宋体"/>
                <w:sz w:val="24"/>
                <w:szCs w:val="24"/>
              </w:rPr>
            </w:pPr>
          </w:p>
        </w:tc>
        <w:tc>
          <w:tcPr>
            <w:tcW w:w="1189" w:type="dxa"/>
            <w:vAlign w:val="top"/>
          </w:tcPr>
          <w:p w14:paraId="0086FE83">
            <w:pPr>
              <w:rPr>
                <w:rFonts w:ascii="宋体" w:hAnsi="宋体" w:eastAsia="宋体" w:cs="宋体"/>
                <w:sz w:val="24"/>
                <w:szCs w:val="24"/>
              </w:rPr>
            </w:pPr>
          </w:p>
        </w:tc>
        <w:tc>
          <w:tcPr>
            <w:tcW w:w="932" w:type="dxa"/>
            <w:vAlign w:val="top"/>
          </w:tcPr>
          <w:p w14:paraId="1E7C692C">
            <w:pPr>
              <w:rPr>
                <w:rFonts w:ascii="宋体" w:hAnsi="宋体" w:eastAsia="宋体" w:cs="宋体"/>
                <w:sz w:val="24"/>
                <w:szCs w:val="24"/>
              </w:rPr>
            </w:pPr>
          </w:p>
        </w:tc>
      </w:tr>
      <w:tr w14:paraId="7AE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7CF8E7A7">
            <w:pPr>
              <w:rPr>
                <w:rFonts w:ascii="宋体" w:hAnsi="宋体" w:eastAsia="宋体" w:cs="宋体"/>
                <w:sz w:val="24"/>
                <w:szCs w:val="24"/>
              </w:rPr>
            </w:pPr>
          </w:p>
        </w:tc>
        <w:tc>
          <w:tcPr>
            <w:tcW w:w="932" w:type="dxa"/>
            <w:vAlign w:val="top"/>
          </w:tcPr>
          <w:p w14:paraId="26321CF1">
            <w:pPr>
              <w:rPr>
                <w:rFonts w:ascii="宋体" w:hAnsi="宋体" w:eastAsia="宋体" w:cs="宋体"/>
                <w:sz w:val="24"/>
                <w:szCs w:val="24"/>
              </w:rPr>
            </w:pPr>
          </w:p>
        </w:tc>
        <w:tc>
          <w:tcPr>
            <w:tcW w:w="932" w:type="dxa"/>
            <w:vAlign w:val="top"/>
          </w:tcPr>
          <w:p w14:paraId="4E79B3AB">
            <w:pPr>
              <w:rPr>
                <w:rFonts w:ascii="宋体" w:hAnsi="宋体" w:eastAsia="宋体" w:cs="宋体"/>
                <w:sz w:val="24"/>
                <w:szCs w:val="24"/>
              </w:rPr>
            </w:pPr>
          </w:p>
        </w:tc>
        <w:tc>
          <w:tcPr>
            <w:tcW w:w="1188" w:type="dxa"/>
            <w:vAlign w:val="top"/>
          </w:tcPr>
          <w:p w14:paraId="707DACF4">
            <w:pPr>
              <w:rPr>
                <w:rFonts w:ascii="宋体" w:hAnsi="宋体" w:eastAsia="宋体" w:cs="宋体"/>
                <w:sz w:val="24"/>
                <w:szCs w:val="24"/>
              </w:rPr>
            </w:pPr>
          </w:p>
        </w:tc>
        <w:tc>
          <w:tcPr>
            <w:tcW w:w="1188" w:type="dxa"/>
            <w:vAlign w:val="top"/>
          </w:tcPr>
          <w:p w14:paraId="0B21285A">
            <w:pPr>
              <w:rPr>
                <w:rFonts w:ascii="宋体" w:hAnsi="宋体" w:eastAsia="宋体" w:cs="宋体"/>
                <w:sz w:val="24"/>
                <w:szCs w:val="24"/>
              </w:rPr>
            </w:pPr>
          </w:p>
        </w:tc>
        <w:tc>
          <w:tcPr>
            <w:tcW w:w="1188" w:type="dxa"/>
            <w:vAlign w:val="top"/>
          </w:tcPr>
          <w:p w14:paraId="56218542">
            <w:pPr>
              <w:rPr>
                <w:rFonts w:ascii="宋体" w:hAnsi="宋体" w:eastAsia="宋体" w:cs="宋体"/>
                <w:sz w:val="24"/>
                <w:szCs w:val="24"/>
              </w:rPr>
            </w:pPr>
          </w:p>
        </w:tc>
        <w:tc>
          <w:tcPr>
            <w:tcW w:w="1189" w:type="dxa"/>
            <w:vAlign w:val="top"/>
          </w:tcPr>
          <w:p w14:paraId="421CB4AE">
            <w:pPr>
              <w:rPr>
                <w:rFonts w:ascii="宋体" w:hAnsi="宋体" w:eastAsia="宋体" w:cs="宋体"/>
                <w:sz w:val="24"/>
                <w:szCs w:val="24"/>
              </w:rPr>
            </w:pPr>
          </w:p>
        </w:tc>
        <w:tc>
          <w:tcPr>
            <w:tcW w:w="932" w:type="dxa"/>
            <w:vAlign w:val="top"/>
          </w:tcPr>
          <w:p w14:paraId="5A93500A">
            <w:pPr>
              <w:rPr>
                <w:rFonts w:ascii="宋体" w:hAnsi="宋体" w:eastAsia="宋体" w:cs="宋体"/>
                <w:sz w:val="24"/>
                <w:szCs w:val="24"/>
              </w:rPr>
            </w:pPr>
          </w:p>
        </w:tc>
      </w:tr>
      <w:tr w14:paraId="41B0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A02C4CC">
            <w:pPr>
              <w:rPr>
                <w:rFonts w:ascii="宋体" w:hAnsi="宋体" w:eastAsia="宋体" w:cs="宋体"/>
                <w:sz w:val="24"/>
                <w:szCs w:val="24"/>
              </w:rPr>
            </w:pPr>
          </w:p>
        </w:tc>
        <w:tc>
          <w:tcPr>
            <w:tcW w:w="932" w:type="dxa"/>
            <w:vAlign w:val="top"/>
          </w:tcPr>
          <w:p w14:paraId="087364D4">
            <w:pPr>
              <w:rPr>
                <w:rFonts w:ascii="宋体" w:hAnsi="宋体" w:eastAsia="宋体" w:cs="宋体"/>
                <w:sz w:val="24"/>
                <w:szCs w:val="24"/>
              </w:rPr>
            </w:pPr>
          </w:p>
        </w:tc>
        <w:tc>
          <w:tcPr>
            <w:tcW w:w="932" w:type="dxa"/>
            <w:vAlign w:val="top"/>
          </w:tcPr>
          <w:p w14:paraId="1AE34FCE">
            <w:pPr>
              <w:rPr>
                <w:rFonts w:ascii="宋体" w:hAnsi="宋体" w:eastAsia="宋体" w:cs="宋体"/>
                <w:sz w:val="24"/>
                <w:szCs w:val="24"/>
              </w:rPr>
            </w:pPr>
          </w:p>
        </w:tc>
        <w:tc>
          <w:tcPr>
            <w:tcW w:w="1188" w:type="dxa"/>
            <w:vAlign w:val="top"/>
          </w:tcPr>
          <w:p w14:paraId="6E773B6A">
            <w:pPr>
              <w:rPr>
                <w:rFonts w:ascii="宋体" w:hAnsi="宋体" w:eastAsia="宋体" w:cs="宋体"/>
                <w:sz w:val="24"/>
                <w:szCs w:val="24"/>
              </w:rPr>
            </w:pPr>
          </w:p>
        </w:tc>
        <w:tc>
          <w:tcPr>
            <w:tcW w:w="1188" w:type="dxa"/>
            <w:vAlign w:val="top"/>
          </w:tcPr>
          <w:p w14:paraId="34B27911">
            <w:pPr>
              <w:rPr>
                <w:rFonts w:ascii="宋体" w:hAnsi="宋体" w:eastAsia="宋体" w:cs="宋体"/>
                <w:sz w:val="24"/>
                <w:szCs w:val="24"/>
              </w:rPr>
            </w:pPr>
          </w:p>
        </w:tc>
        <w:tc>
          <w:tcPr>
            <w:tcW w:w="1188" w:type="dxa"/>
            <w:vAlign w:val="top"/>
          </w:tcPr>
          <w:p w14:paraId="246F6ECD">
            <w:pPr>
              <w:rPr>
                <w:rFonts w:ascii="宋体" w:hAnsi="宋体" w:eastAsia="宋体" w:cs="宋体"/>
                <w:sz w:val="24"/>
                <w:szCs w:val="24"/>
              </w:rPr>
            </w:pPr>
          </w:p>
        </w:tc>
        <w:tc>
          <w:tcPr>
            <w:tcW w:w="1189" w:type="dxa"/>
            <w:vAlign w:val="top"/>
          </w:tcPr>
          <w:p w14:paraId="4CCD6B7D">
            <w:pPr>
              <w:rPr>
                <w:rFonts w:ascii="宋体" w:hAnsi="宋体" w:eastAsia="宋体" w:cs="宋体"/>
                <w:sz w:val="24"/>
                <w:szCs w:val="24"/>
              </w:rPr>
            </w:pPr>
          </w:p>
        </w:tc>
        <w:tc>
          <w:tcPr>
            <w:tcW w:w="932" w:type="dxa"/>
            <w:vAlign w:val="top"/>
          </w:tcPr>
          <w:p w14:paraId="27F4FF40">
            <w:pPr>
              <w:rPr>
                <w:rFonts w:ascii="宋体" w:hAnsi="宋体" w:eastAsia="宋体" w:cs="宋体"/>
                <w:sz w:val="24"/>
                <w:szCs w:val="24"/>
              </w:rPr>
            </w:pPr>
          </w:p>
        </w:tc>
      </w:tr>
      <w:tr w14:paraId="6A4C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28784C24">
            <w:pPr>
              <w:rPr>
                <w:rFonts w:ascii="宋体" w:hAnsi="宋体" w:eastAsia="宋体" w:cs="宋体"/>
                <w:sz w:val="24"/>
                <w:szCs w:val="24"/>
              </w:rPr>
            </w:pPr>
          </w:p>
        </w:tc>
        <w:tc>
          <w:tcPr>
            <w:tcW w:w="932" w:type="dxa"/>
            <w:vAlign w:val="top"/>
          </w:tcPr>
          <w:p w14:paraId="367CE40A">
            <w:pPr>
              <w:rPr>
                <w:rFonts w:ascii="宋体" w:hAnsi="宋体" w:eastAsia="宋体" w:cs="宋体"/>
                <w:sz w:val="24"/>
                <w:szCs w:val="24"/>
              </w:rPr>
            </w:pPr>
          </w:p>
        </w:tc>
        <w:tc>
          <w:tcPr>
            <w:tcW w:w="932" w:type="dxa"/>
            <w:vAlign w:val="top"/>
          </w:tcPr>
          <w:p w14:paraId="132746F0">
            <w:pPr>
              <w:rPr>
                <w:rFonts w:ascii="宋体" w:hAnsi="宋体" w:eastAsia="宋体" w:cs="宋体"/>
                <w:sz w:val="24"/>
                <w:szCs w:val="24"/>
              </w:rPr>
            </w:pPr>
          </w:p>
        </w:tc>
        <w:tc>
          <w:tcPr>
            <w:tcW w:w="1188" w:type="dxa"/>
            <w:vAlign w:val="top"/>
          </w:tcPr>
          <w:p w14:paraId="284A2954">
            <w:pPr>
              <w:rPr>
                <w:rFonts w:ascii="宋体" w:hAnsi="宋体" w:eastAsia="宋体" w:cs="宋体"/>
                <w:sz w:val="24"/>
                <w:szCs w:val="24"/>
              </w:rPr>
            </w:pPr>
          </w:p>
        </w:tc>
        <w:tc>
          <w:tcPr>
            <w:tcW w:w="1188" w:type="dxa"/>
            <w:vAlign w:val="top"/>
          </w:tcPr>
          <w:p w14:paraId="75B24D49">
            <w:pPr>
              <w:rPr>
                <w:rFonts w:ascii="宋体" w:hAnsi="宋体" w:eastAsia="宋体" w:cs="宋体"/>
                <w:sz w:val="24"/>
                <w:szCs w:val="24"/>
              </w:rPr>
            </w:pPr>
          </w:p>
        </w:tc>
        <w:tc>
          <w:tcPr>
            <w:tcW w:w="1188" w:type="dxa"/>
            <w:vAlign w:val="top"/>
          </w:tcPr>
          <w:p w14:paraId="5107C726">
            <w:pPr>
              <w:rPr>
                <w:rFonts w:ascii="宋体" w:hAnsi="宋体" w:eastAsia="宋体" w:cs="宋体"/>
                <w:sz w:val="24"/>
                <w:szCs w:val="24"/>
              </w:rPr>
            </w:pPr>
          </w:p>
        </w:tc>
        <w:tc>
          <w:tcPr>
            <w:tcW w:w="1189" w:type="dxa"/>
            <w:vAlign w:val="top"/>
          </w:tcPr>
          <w:p w14:paraId="4E8AC39C">
            <w:pPr>
              <w:rPr>
                <w:rFonts w:ascii="宋体" w:hAnsi="宋体" w:eastAsia="宋体" w:cs="宋体"/>
                <w:sz w:val="24"/>
                <w:szCs w:val="24"/>
              </w:rPr>
            </w:pPr>
          </w:p>
        </w:tc>
        <w:tc>
          <w:tcPr>
            <w:tcW w:w="932" w:type="dxa"/>
            <w:vAlign w:val="top"/>
          </w:tcPr>
          <w:p w14:paraId="47FCCFD9">
            <w:pPr>
              <w:rPr>
                <w:rFonts w:ascii="宋体" w:hAnsi="宋体" w:eastAsia="宋体" w:cs="宋体"/>
                <w:sz w:val="24"/>
                <w:szCs w:val="24"/>
              </w:rPr>
            </w:pPr>
          </w:p>
        </w:tc>
      </w:tr>
      <w:tr w14:paraId="16C1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1" w:type="dxa"/>
            <w:vAlign w:val="top"/>
          </w:tcPr>
          <w:p w14:paraId="3BB2E3FE">
            <w:pPr>
              <w:rPr>
                <w:rFonts w:ascii="宋体" w:hAnsi="宋体" w:eastAsia="宋体" w:cs="宋体"/>
                <w:sz w:val="24"/>
                <w:szCs w:val="24"/>
              </w:rPr>
            </w:pPr>
          </w:p>
        </w:tc>
        <w:tc>
          <w:tcPr>
            <w:tcW w:w="932" w:type="dxa"/>
            <w:vAlign w:val="top"/>
          </w:tcPr>
          <w:p w14:paraId="3A5FE269">
            <w:pPr>
              <w:rPr>
                <w:rFonts w:ascii="宋体" w:hAnsi="宋体" w:eastAsia="宋体" w:cs="宋体"/>
                <w:sz w:val="24"/>
                <w:szCs w:val="24"/>
              </w:rPr>
            </w:pPr>
          </w:p>
        </w:tc>
        <w:tc>
          <w:tcPr>
            <w:tcW w:w="932" w:type="dxa"/>
            <w:vAlign w:val="top"/>
          </w:tcPr>
          <w:p w14:paraId="5AA0E90D">
            <w:pPr>
              <w:rPr>
                <w:rFonts w:ascii="宋体" w:hAnsi="宋体" w:eastAsia="宋体" w:cs="宋体"/>
                <w:sz w:val="24"/>
                <w:szCs w:val="24"/>
              </w:rPr>
            </w:pPr>
          </w:p>
        </w:tc>
        <w:tc>
          <w:tcPr>
            <w:tcW w:w="1188" w:type="dxa"/>
            <w:vAlign w:val="top"/>
          </w:tcPr>
          <w:p w14:paraId="07793631">
            <w:pPr>
              <w:rPr>
                <w:rFonts w:ascii="宋体" w:hAnsi="宋体" w:eastAsia="宋体" w:cs="宋体"/>
                <w:sz w:val="24"/>
                <w:szCs w:val="24"/>
              </w:rPr>
            </w:pPr>
          </w:p>
        </w:tc>
        <w:tc>
          <w:tcPr>
            <w:tcW w:w="1188" w:type="dxa"/>
            <w:vAlign w:val="top"/>
          </w:tcPr>
          <w:p w14:paraId="41AC6399">
            <w:pPr>
              <w:rPr>
                <w:rFonts w:ascii="宋体" w:hAnsi="宋体" w:eastAsia="宋体" w:cs="宋体"/>
                <w:sz w:val="24"/>
                <w:szCs w:val="24"/>
              </w:rPr>
            </w:pPr>
          </w:p>
        </w:tc>
        <w:tc>
          <w:tcPr>
            <w:tcW w:w="1188" w:type="dxa"/>
            <w:vAlign w:val="top"/>
          </w:tcPr>
          <w:p w14:paraId="1120789B">
            <w:pPr>
              <w:rPr>
                <w:rFonts w:ascii="宋体" w:hAnsi="宋体" w:eastAsia="宋体" w:cs="宋体"/>
                <w:sz w:val="24"/>
                <w:szCs w:val="24"/>
              </w:rPr>
            </w:pPr>
          </w:p>
        </w:tc>
        <w:tc>
          <w:tcPr>
            <w:tcW w:w="1189" w:type="dxa"/>
            <w:vAlign w:val="top"/>
          </w:tcPr>
          <w:p w14:paraId="38524785">
            <w:pPr>
              <w:rPr>
                <w:rFonts w:ascii="宋体" w:hAnsi="宋体" w:eastAsia="宋体" w:cs="宋体"/>
                <w:sz w:val="24"/>
                <w:szCs w:val="24"/>
              </w:rPr>
            </w:pPr>
          </w:p>
        </w:tc>
        <w:tc>
          <w:tcPr>
            <w:tcW w:w="932" w:type="dxa"/>
            <w:vAlign w:val="top"/>
          </w:tcPr>
          <w:p w14:paraId="1C4725DA">
            <w:pPr>
              <w:rPr>
                <w:rFonts w:ascii="宋体" w:hAnsi="宋体" w:eastAsia="宋体" w:cs="宋体"/>
                <w:sz w:val="24"/>
                <w:szCs w:val="24"/>
              </w:rPr>
            </w:pPr>
          </w:p>
        </w:tc>
      </w:tr>
      <w:tr w14:paraId="6DB6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1" w:type="dxa"/>
            <w:vAlign w:val="top"/>
          </w:tcPr>
          <w:p w14:paraId="3A8D4714">
            <w:pPr>
              <w:rPr>
                <w:rFonts w:ascii="宋体" w:hAnsi="宋体" w:eastAsia="宋体" w:cs="宋体"/>
                <w:sz w:val="24"/>
                <w:szCs w:val="24"/>
              </w:rPr>
            </w:pPr>
          </w:p>
        </w:tc>
        <w:tc>
          <w:tcPr>
            <w:tcW w:w="932" w:type="dxa"/>
            <w:vAlign w:val="top"/>
          </w:tcPr>
          <w:p w14:paraId="6427FD5E">
            <w:pPr>
              <w:rPr>
                <w:rFonts w:ascii="宋体" w:hAnsi="宋体" w:eastAsia="宋体" w:cs="宋体"/>
                <w:sz w:val="24"/>
                <w:szCs w:val="24"/>
              </w:rPr>
            </w:pPr>
          </w:p>
        </w:tc>
        <w:tc>
          <w:tcPr>
            <w:tcW w:w="932" w:type="dxa"/>
            <w:vAlign w:val="top"/>
          </w:tcPr>
          <w:p w14:paraId="33694619">
            <w:pPr>
              <w:rPr>
                <w:rFonts w:ascii="宋体" w:hAnsi="宋体" w:eastAsia="宋体" w:cs="宋体"/>
                <w:sz w:val="24"/>
                <w:szCs w:val="24"/>
              </w:rPr>
            </w:pPr>
          </w:p>
        </w:tc>
        <w:tc>
          <w:tcPr>
            <w:tcW w:w="1188" w:type="dxa"/>
            <w:vAlign w:val="top"/>
          </w:tcPr>
          <w:p w14:paraId="5FA53C64">
            <w:pPr>
              <w:rPr>
                <w:rFonts w:ascii="宋体" w:hAnsi="宋体" w:eastAsia="宋体" w:cs="宋体"/>
                <w:sz w:val="24"/>
                <w:szCs w:val="24"/>
              </w:rPr>
            </w:pPr>
          </w:p>
        </w:tc>
        <w:tc>
          <w:tcPr>
            <w:tcW w:w="1188" w:type="dxa"/>
            <w:vAlign w:val="top"/>
          </w:tcPr>
          <w:p w14:paraId="4BDB5E66">
            <w:pPr>
              <w:rPr>
                <w:rFonts w:ascii="宋体" w:hAnsi="宋体" w:eastAsia="宋体" w:cs="宋体"/>
                <w:sz w:val="24"/>
                <w:szCs w:val="24"/>
              </w:rPr>
            </w:pPr>
          </w:p>
        </w:tc>
        <w:tc>
          <w:tcPr>
            <w:tcW w:w="1188" w:type="dxa"/>
            <w:vAlign w:val="top"/>
          </w:tcPr>
          <w:p w14:paraId="34E75C16">
            <w:pPr>
              <w:rPr>
                <w:rFonts w:ascii="宋体" w:hAnsi="宋体" w:eastAsia="宋体" w:cs="宋体"/>
                <w:sz w:val="24"/>
                <w:szCs w:val="24"/>
              </w:rPr>
            </w:pPr>
          </w:p>
        </w:tc>
        <w:tc>
          <w:tcPr>
            <w:tcW w:w="1189" w:type="dxa"/>
            <w:vAlign w:val="top"/>
          </w:tcPr>
          <w:p w14:paraId="13E66003">
            <w:pPr>
              <w:rPr>
                <w:rFonts w:ascii="宋体" w:hAnsi="宋体" w:eastAsia="宋体" w:cs="宋体"/>
                <w:sz w:val="24"/>
                <w:szCs w:val="24"/>
              </w:rPr>
            </w:pPr>
          </w:p>
        </w:tc>
        <w:tc>
          <w:tcPr>
            <w:tcW w:w="932" w:type="dxa"/>
            <w:vAlign w:val="top"/>
          </w:tcPr>
          <w:p w14:paraId="72E6DB51">
            <w:pPr>
              <w:rPr>
                <w:rFonts w:ascii="宋体" w:hAnsi="宋体" w:eastAsia="宋体" w:cs="宋体"/>
                <w:sz w:val="24"/>
                <w:szCs w:val="24"/>
              </w:rPr>
            </w:pPr>
          </w:p>
        </w:tc>
      </w:tr>
    </w:tbl>
    <w:p w14:paraId="4DA37C7A">
      <w:pPr>
        <w:rPr>
          <w:rFonts w:ascii="宋体" w:hAnsi="宋体" w:eastAsia="宋体" w:cs="宋体"/>
          <w:sz w:val="24"/>
          <w:szCs w:val="24"/>
        </w:rPr>
      </w:pPr>
    </w:p>
    <w:p w14:paraId="3FEE0089">
      <w:pPr>
        <w:jc w:val="center"/>
        <w:outlineLvl w:val="2"/>
        <w:rPr>
          <w:rFonts w:ascii="宋体" w:hAnsi="宋体" w:eastAsia="宋体" w:cs="宋体"/>
          <w:b/>
          <w:sz w:val="24"/>
          <w:szCs w:val="24"/>
        </w:rPr>
      </w:pPr>
      <w:bookmarkStart w:id="1135" w:name="_Toc6687"/>
      <w:bookmarkStart w:id="1136" w:name="_Toc463691055"/>
      <w:bookmarkStart w:id="1137" w:name="_Toc7623"/>
      <w:r>
        <w:rPr>
          <w:rFonts w:hint="eastAsia" w:ascii="宋体" w:hAnsi="宋体" w:eastAsia="宋体" w:cs="宋体"/>
          <w:b/>
          <w:sz w:val="24"/>
          <w:szCs w:val="24"/>
        </w:rPr>
        <w:br w:type="page"/>
      </w:r>
      <w:bookmarkStart w:id="1138" w:name="_Toc11401"/>
      <w:bookmarkStart w:id="1139" w:name="_Toc489602203"/>
      <w:bookmarkStart w:id="1140" w:name="_Toc18893"/>
      <w:bookmarkStart w:id="1141" w:name="_Toc30954"/>
      <w:r>
        <w:rPr>
          <w:rFonts w:hint="eastAsia" w:ascii="宋体" w:hAnsi="宋体" w:eastAsia="宋体" w:cs="宋体"/>
          <w:b/>
          <w:sz w:val="24"/>
          <w:szCs w:val="24"/>
        </w:rPr>
        <w:t>（二）主要人员简历表</w:t>
      </w:r>
      <w:bookmarkEnd w:id="1135"/>
      <w:bookmarkEnd w:id="1136"/>
      <w:bookmarkEnd w:id="1137"/>
      <w:bookmarkEnd w:id="1138"/>
      <w:bookmarkEnd w:id="1139"/>
      <w:bookmarkEnd w:id="1140"/>
      <w:bookmarkEnd w:id="1141"/>
    </w:p>
    <w:p w14:paraId="01AAE702">
      <w:pPr>
        <w:pStyle w:val="3"/>
        <w:spacing w:line="360" w:lineRule="auto"/>
        <w:ind w:firstLine="480" w:firstLineChars="200"/>
        <w:jc w:val="left"/>
        <w:rPr>
          <w:rFonts w:hint="eastAsia"/>
        </w:rPr>
      </w:pPr>
      <w:r>
        <w:rPr>
          <w:sz w:val="24"/>
          <w:szCs w:val="24"/>
          <w:lang w:bidi="zh-CN"/>
        </w:rPr>
        <w:t>“主要人员简历表”中的项目经理应附注册建造师证、身份证、职称证（如有）、继续教育证（如有）、安全生产考核证、</w:t>
      </w:r>
      <w:r>
        <w:rPr>
          <w:rFonts w:hint="eastAsia"/>
          <w:sz w:val="24"/>
          <w:szCs w:val="24"/>
          <w:lang w:bidi="zh-CN"/>
        </w:rPr>
        <w:t>劳动合同、社保</w:t>
      </w:r>
      <w:r>
        <w:rPr>
          <w:sz w:val="24"/>
          <w:szCs w:val="24"/>
          <w:lang w:bidi="zh-CN"/>
        </w:rPr>
        <w:t>缴费证明</w:t>
      </w:r>
      <w:r>
        <w:rPr>
          <w:rFonts w:hint="eastAsia"/>
          <w:sz w:val="24"/>
          <w:szCs w:val="24"/>
          <w:lang w:bidi="zh-CN"/>
        </w:rPr>
        <w:t>、无在建证明或承诺书</w:t>
      </w:r>
      <w:r>
        <w:rPr>
          <w:sz w:val="24"/>
          <w:szCs w:val="24"/>
          <w:lang w:bidi="zh-CN"/>
        </w:rPr>
        <w:t>等</w:t>
      </w:r>
      <w:r>
        <w:rPr>
          <w:rFonts w:hint="eastAsia"/>
          <w:sz w:val="24"/>
          <w:szCs w:val="24"/>
          <w:lang w:bidi="zh-CN"/>
        </w:rPr>
        <w:t>原件</w:t>
      </w:r>
      <w:r>
        <w:rPr>
          <w:sz w:val="24"/>
          <w:szCs w:val="24"/>
          <w:lang w:bidi="zh-CN"/>
        </w:rPr>
        <w:t>扫描件，管理过的项目业绩须附中标通知书</w:t>
      </w:r>
      <w:r>
        <w:rPr>
          <w:rFonts w:hint="eastAsia"/>
          <w:sz w:val="24"/>
          <w:szCs w:val="24"/>
          <w:lang w:bidi="zh-CN"/>
        </w:rPr>
        <w:t>、施工</w:t>
      </w:r>
      <w:r>
        <w:rPr>
          <w:sz w:val="24"/>
          <w:szCs w:val="24"/>
          <w:lang w:bidi="zh-CN"/>
        </w:rPr>
        <w:t>合同协议书的</w:t>
      </w:r>
      <w:r>
        <w:rPr>
          <w:rFonts w:hint="eastAsia"/>
          <w:sz w:val="24"/>
          <w:szCs w:val="24"/>
          <w:lang w:bidi="zh-CN"/>
        </w:rPr>
        <w:t>原件</w:t>
      </w:r>
      <w:r>
        <w:rPr>
          <w:sz w:val="24"/>
          <w:szCs w:val="24"/>
          <w:lang w:bidi="zh-CN"/>
        </w:rPr>
        <w:t>扫描件；其他主要人员应附</w:t>
      </w:r>
      <w:r>
        <w:rPr>
          <w:rFonts w:hint="eastAsia"/>
          <w:sz w:val="24"/>
          <w:szCs w:val="24"/>
          <w:lang w:bidi="zh-CN"/>
        </w:rPr>
        <w:t>身份证、</w:t>
      </w:r>
      <w:r>
        <w:rPr>
          <w:sz w:val="24"/>
          <w:szCs w:val="24"/>
          <w:lang w:bidi="zh-CN"/>
        </w:rPr>
        <w:t>职称证（执业证或上岗证书）扫描件。</w:t>
      </w:r>
    </w:p>
    <w:tbl>
      <w:tblPr>
        <w:tblStyle w:val="20"/>
        <w:tblpPr w:leftFromText="180" w:rightFromText="180" w:vertAnchor="text" w:horzAnchor="page" w:tblpX="1727" w:tblpY="197"/>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19"/>
        <w:gridCol w:w="1228"/>
        <w:gridCol w:w="192"/>
        <w:gridCol w:w="1420"/>
        <w:gridCol w:w="1420"/>
        <w:gridCol w:w="1421"/>
      </w:tblGrid>
      <w:tr w14:paraId="0DE9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20" w:type="dxa"/>
            <w:vAlign w:val="center"/>
          </w:tcPr>
          <w:p w14:paraId="2A8818D7">
            <w:pPr>
              <w:jc w:val="center"/>
              <w:rPr>
                <w:rFonts w:ascii="宋体" w:hAnsi="宋体" w:eastAsia="宋体" w:cs="宋体"/>
                <w:sz w:val="24"/>
                <w:szCs w:val="24"/>
              </w:rPr>
            </w:pPr>
            <w:r>
              <w:rPr>
                <w:rFonts w:hint="eastAsia" w:ascii="宋体" w:hAnsi="宋体" w:eastAsia="宋体" w:cs="宋体"/>
                <w:sz w:val="24"/>
                <w:szCs w:val="24"/>
              </w:rPr>
              <w:t>姓名</w:t>
            </w:r>
          </w:p>
        </w:tc>
        <w:tc>
          <w:tcPr>
            <w:tcW w:w="1419" w:type="dxa"/>
            <w:vAlign w:val="center"/>
          </w:tcPr>
          <w:p w14:paraId="50ADDC7A">
            <w:pPr>
              <w:jc w:val="center"/>
              <w:rPr>
                <w:rFonts w:ascii="宋体" w:hAnsi="宋体" w:eastAsia="宋体" w:cs="宋体"/>
                <w:sz w:val="24"/>
                <w:szCs w:val="24"/>
              </w:rPr>
            </w:pPr>
          </w:p>
        </w:tc>
        <w:tc>
          <w:tcPr>
            <w:tcW w:w="1228" w:type="dxa"/>
            <w:vAlign w:val="center"/>
          </w:tcPr>
          <w:p w14:paraId="634E46AF">
            <w:pPr>
              <w:jc w:val="center"/>
              <w:rPr>
                <w:rFonts w:ascii="宋体" w:hAnsi="宋体" w:eastAsia="宋体" w:cs="宋体"/>
                <w:sz w:val="24"/>
                <w:szCs w:val="24"/>
              </w:rPr>
            </w:pPr>
            <w:r>
              <w:rPr>
                <w:rFonts w:hint="eastAsia" w:ascii="宋体" w:hAnsi="宋体" w:eastAsia="宋体" w:cs="宋体"/>
                <w:sz w:val="24"/>
                <w:szCs w:val="24"/>
              </w:rPr>
              <w:t>年龄</w:t>
            </w:r>
          </w:p>
        </w:tc>
        <w:tc>
          <w:tcPr>
            <w:tcW w:w="1612" w:type="dxa"/>
            <w:gridSpan w:val="2"/>
            <w:vAlign w:val="center"/>
          </w:tcPr>
          <w:p w14:paraId="7C5501C6">
            <w:pPr>
              <w:jc w:val="center"/>
              <w:rPr>
                <w:rFonts w:ascii="宋体" w:hAnsi="宋体" w:eastAsia="宋体" w:cs="宋体"/>
                <w:sz w:val="24"/>
                <w:szCs w:val="24"/>
              </w:rPr>
            </w:pPr>
          </w:p>
        </w:tc>
        <w:tc>
          <w:tcPr>
            <w:tcW w:w="1420" w:type="dxa"/>
            <w:vAlign w:val="center"/>
          </w:tcPr>
          <w:p w14:paraId="7A9C603B">
            <w:pPr>
              <w:jc w:val="center"/>
              <w:rPr>
                <w:rFonts w:ascii="宋体" w:hAnsi="宋体" w:eastAsia="宋体" w:cs="宋体"/>
                <w:sz w:val="24"/>
                <w:szCs w:val="24"/>
              </w:rPr>
            </w:pPr>
            <w:r>
              <w:rPr>
                <w:rFonts w:hint="eastAsia" w:ascii="宋体" w:hAnsi="宋体" w:eastAsia="宋体" w:cs="宋体"/>
                <w:sz w:val="24"/>
                <w:szCs w:val="24"/>
              </w:rPr>
              <w:t>学历</w:t>
            </w:r>
          </w:p>
        </w:tc>
        <w:tc>
          <w:tcPr>
            <w:tcW w:w="1421" w:type="dxa"/>
            <w:vAlign w:val="center"/>
          </w:tcPr>
          <w:p w14:paraId="5A6FB9EC">
            <w:pPr>
              <w:jc w:val="center"/>
              <w:rPr>
                <w:rFonts w:ascii="宋体" w:hAnsi="宋体" w:eastAsia="宋体" w:cs="宋体"/>
                <w:sz w:val="24"/>
                <w:szCs w:val="24"/>
              </w:rPr>
            </w:pPr>
          </w:p>
        </w:tc>
      </w:tr>
      <w:tr w14:paraId="32CF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420" w:type="dxa"/>
            <w:vAlign w:val="center"/>
          </w:tcPr>
          <w:p w14:paraId="1E838FAA">
            <w:pPr>
              <w:jc w:val="center"/>
              <w:rPr>
                <w:rFonts w:ascii="宋体" w:hAnsi="宋体" w:eastAsia="宋体" w:cs="宋体"/>
                <w:sz w:val="24"/>
                <w:szCs w:val="24"/>
              </w:rPr>
            </w:pPr>
            <w:r>
              <w:rPr>
                <w:rFonts w:hint="eastAsia" w:ascii="宋体" w:hAnsi="宋体" w:eastAsia="宋体" w:cs="宋体"/>
                <w:sz w:val="24"/>
                <w:szCs w:val="24"/>
              </w:rPr>
              <w:t>职称</w:t>
            </w:r>
          </w:p>
        </w:tc>
        <w:tc>
          <w:tcPr>
            <w:tcW w:w="1419" w:type="dxa"/>
            <w:vAlign w:val="center"/>
          </w:tcPr>
          <w:p w14:paraId="293B9433">
            <w:pPr>
              <w:jc w:val="center"/>
              <w:rPr>
                <w:rFonts w:ascii="宋体" w:hAnsi="宋体" w:eastAsia="宋体" w:cs="宋体"/>
                <w:sz w:val="24"/>
                <w:szCs w:val="24"/>
              </w:rPr>
            </w:pPr>
          </w:p>
        </w:tc>
        <w:tc>
          <w:tcPr>
            <w:tcW w:w="1228" w:type="dxa"/>
            <w:vAlign w:val="center"/>
          </w:tcPr>
          <w:p w14:paraId="30F96D1E">
            <w:pPr>
              <w:jc w:val="center"/>
              <w:rPr>
                <w:rFonts w:ascii="宋体" w:hAnsi="宋体" w:eastAsia="宋体" w:cs="宋体"/>
                <w:sz w:val="24"/>
                <w:szCs w:val="24"/>
              </w:rPr>
            </w:pPr>
            <w:r>
              <w:rPr>
                <w:rFonts w:hint="eastAsia" w:ascii="宋体" w:hAnsi="宋体" w:eastAsia="宋体" w:cs="宋体"/>
                <w:sz w:val="24"/>
                <w:szCs w:val="24"/>
              </w:rPr>
              <w:t>职务</w:t>
            </w:r>
          </w:p>
        </w:tc>
        <w:tc>
          <w:tcPr>
            <w:tcW w:w="1612" w:type="dxa"/>
            <w:gridSpan w:val="2"/>
            <w:vAlign w:val="center"/>
          </w:tcPr>
          <w:p w14:paraId="08DC0BCD">
            <w:pPr>
              <w:jc w:val="center"/>
              <w:rPr>
                <w:rFonts w:ascii="宋体" w:hAnsi="宋体" w:eastAsia="宋体" w:cs="宋体"/>
                <w:sz w:val="24"/>
                <w:szCs w:val="24"/>
              </w:rPr>
            </w:pPr>
          </w:p>
        </w:tc>
        <w:tc>
          <w:tcPr>
            <w:tcW w:w="1420" w:type="dxa"/>
            <w:vAlign w:val="center"/>
          </w:tcPr>
          <w:p w14:paraId="588A123C">
            <w:pPr>
              <w:jc w:val="center"/>
              <w:rPr>
                <w:rFonts w:ascii="宋体" w:hAnsi="宋体" w:eastAsia="宋体" w:cs="宋体"/>
                <w:sz w:val="24"/>
                <w:szCs w:val="24"/>
              </w:rPr>
            </w:pPr>
            <w:r>
              <w:rPr>
                <w:rFonts w:hint="eastAsia" w:ascii="宋体" w:hAnsi="宋体" w:eastAsia="宋体" w:cs="宋体"/>
                <w:sz w:val="24"/>
                <w:szCs w:val="24"/>
              </w:rPr>
              <w:t>拟在本合同任职</w:t>
            </w:r>
          </w:p>
        </w:tc>
        <w:tc>
          <w:tcPr>
            <w:tcW w:w="1421" w:type="dxa"/>
            <w:vAlign w:val="center"/>
          </w:tcPr>
          <w:p w14:paraId="57120EC0">
            <w:pPr>
              <w:jc w:val="center"/>
              <w:rPr>
                <w:rFonts w:ascii="宋体" w:hAnsi="宋体" w:eastAsia="宋体" w:cs="宋体"/>
                <w:sz w:val="24"/>
                <w:szCs w:val="24"/>
              </w:rPr>
            </w:pPr>
          </w:p>
        </w:tc>
      </w:tr>
      <w:tr w14:paraId="0EC0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420" w:type="dxa"/>
            <w:vAlign w:val="center"/>
          </w:tcPr>
          <w:p w14:paraId="2F7624CE">
            <w:pPr>
              <w:jc w:val="center"/>
              <w:rPr>
                <w:rFonts w:ascii="宋体" w:hAnsi="宋体" w:eastAsia="宋体" w:cs="宋体"/>
                <w:sz w:val="24"/>
                <w:szCs w:val="24"/>
              </w:rPr>
            </w:pPr>
            <w:r>
              <w:rPr>
                <w:rFonts w:hint="eastAsia" w:ascii="宋体" w:hAnsi="宋体" w:eastAsia="宋体" w:cs="宋体"/>
                <w:sz w:val="24"/>
                <w:szCs w:val="24"/>
              </w:rPr>
              <w:t>毕业学校</w:t>
            </w:r>
          </w:p>
        </w:tc>
        <w:tc>
          <w:tcPr>
            <w:tcW w:w="7100" w:type="dxa"/>
            <w:gridSpan w:val="6"/>
            <w:vAlign w:val="center"/>
          </w:tcPr>
          <w:p w14:paraId="7A310A07">
            <w:pPr>
              <w:jc w:val="center"/>
              <w:rPr>
                <w:rFonts w:ascii="宋体" w:hAnsi="宋体" w:eastAsia="宋体" w:cs="宋体"/>
                <w:sz w:val="24"/>
                <w:szCs w:val="24"/>
              </w:rPr>
            </w:pPr>
            <w:r>
              <w:rPr>
                <w:rFonts w:hint="eastAsia" w:ascii="宋体" w:hAnsi="宋体" w:eastAsia="宋体" w:cs="宋体"/>
                <w:sz w:val="24"/>
                <w:szCs w:val="24"/>
              </w:rPr>
              <w:t>年毕业于　　　学校　　专业</w:t>
            </w:r>
          </w:p>
        </w:tc>
      </w:tr>
      <w:tr w14:paraId="160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520" w:type="dxa"/>
            <w:gridSpan w:val="7"/>
            <w:vAlign w:val="center"/>
          </w:tcPr>
          <w:p w14:paraId="19556852">
            <w:pPr>
              <w:jc w:val="center"/>
              <w:rPr>
                <w:rFonts w:ascii="宋体" w:hAnsi="宋体" w:eastAsia="宋体" w:cs="宋体"/>
                <w:sz w:val="24"/>
                <w:szCs w:val="24"/>
              </w:rPr>
            </w:pPr>
            <w:r>
              <w:rPr>
                <w:rFonts w:hint="eastAsia" w:ascii="宋体" w:hAnsi="宋体" w:eastAsia="宋体" w:cs="宋体"/>
                <w:sz w:val="24"/>
                <w:szCs w:val="24"/>
              </w:rPr>
              <w:t>主要工作经历</w:t>
            </w:r>
          </w:p>
        </w:tc>
      </w:tr>
      <w:tr w14:paraId="61D0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420" w:type="dxa"/>
            <w:vAlign w:val="center"/>
          </w:tcPr>
          <w:p w14:paraId="3694111C">
            <w:pPr>
              <w:jc w:val="center"/>
              <w:rPr>
                <w:rFonts w:ascii="宋体" w:hAnsi="宋体" w:eastAsia="宋体" w:cs="宋体"/>
                <w:sz w:val="24"/>
                <w:szCs w:val="24"/>
              </w:rPr>
            </w:pPr>
            <w:r>
              <w:rPr>
                <w:rFonts w:hint="eastAsia" w:ascii="宋体" w:hAnsi="宋体" w:eastAsia="宋体" w:cs="宋体"/>
                <w:sz w:val="24"/>
                <w:szCs w:val="24"/>
              </w:rPr>
              <w:t>时间</w:t>
            </w:r>
          </w:p>
        </w:tc>
        <w:tc>
          <w:tcPr>
            <w:tcW w:w="2839" w:type="dxa"/>
            <w:gridSpan w:val="3"/>
            <w:vAlign w:val="center"/>
          </w:tcPr>
          <w:p w14:paraId="34FB08AD">
            <w:pPr>
              <w:jc w:val="center"/>
              <w:rPr>
                <w:rFonts w:ascii="宋体" w:hAnsi="宋体" w:eastAsia="宋体" w:cs="宋体"/>
                <w:sz w:val="24"/>
                <w:szCs w:val="24"/>
              </w:rPr>
            </w:pPr>
            <w:r>
              <w:rPr>
                <w:rFonts w:hint="eastAsia" w:ascii="宋体" w:hAnsi="宋体" w:eastAsia="宋体" w:cs="宋体"/>
                <w:sz w:val="24"/>
                <w:szCs w:val="24"/>
              </w:rPr>
              <w:t>参加过的类似项目</w:t>
            </w:r>
          </w:p>
        </w:tc>
        <w:tc>
          <w:tcPr>
            <w:tcW w:w="1420" w:type="dxa"/>
            <w:vAlign w:val="center"/>
          </w:tcPr>
          <w:p w14:paraId="29E46178">
            <w:pPr>
              <w:jc w:val="center"/>
              <w:rPr>
                <w:rFonts w:ascii="宋体" w:hAnsi="宋体" w:eastAsia="宋体" w:cs="宋体"/>
                <w:sz w:val="24"/>
                <w:szCs w:val="24"/>
              </w:rPr>
            </w:pPr>
            <w:r>
              <w:rPr>
                <w:rFonts w:hint="eastAsia" w:ascii="宋体" w:hAnsi="宋体" w:eastAsia="宋体" w:cs="宋体"/>
                <w:sz w:val="24"/>
                <w:szCs w:val="24"/>
              </w:rPr>
              <w:t>担任职务</w:t>
            </w:r>
          </w:p>
        </w:tc>
        <w:tc>
          <w:tcPr>
            <w:tcW w:w="2841" w:type="dxa"/>
            <w:gridSpan w:val="2"/>
            <w:vAlign w:val="center"/>
          </w:tcPr>
          <w:p w14:paraId="1FA75870">
            <w:pPr>
              <w:jc w:val="center"/>
              <w:rPr>
                <w:rFonts w:ascii="宋体" w:hAnsi="宋体" w:eastAsia="宋体" w:cs="宋体"/>
                <w:sz w:val="24"/>
                <w:szCs w:val="24"/>
              </w:rPr>
            </w:pPr>
            <w:r>
              <w:rPr>
                <w:rFonts w:hint="eastAsia" w:ascii="宋体" w:hAnsi="宋体" w:eastAsia="宋体" w:cs="宋体"/>
                <w:sz w:val="24"/>
                <w:szCs w:val="24"/>
              </w:rPr>
              <w:t>发包人及联系电话</w:t>
            </w:r>
          </w:p>
        </w:tc>
      </w:tr>
      <w:tr w14:paraId="065A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2D714CF0">
            <w:pPr>
              <w:rPr>
                <w:rFonts w:ascii="宋体" w:hAnsi="宋体" w:eastAsia="宋体" w:cs="宋体"/>
                <w:sz w:val="24"/>
                <w:szCs w:val="24"/>
              </w:rPr>
            </w:pPr>
          </w:p>
        </w:tc>
        <w:tc>
          <w:tcPr>
            <w:tcW w:w="2839" w:type="dxa"/>
            <w:gridSpan w:val="3"/>
            <w:vAlign w:val="top"/>
          </w:tcPr>
          <w:p w14:paraId="0D869649">
            <w:pPr>
              <w:rPr>
                <w:rFonts w:ascii="宋体" w:hAnsi="宋体" w:eastAsia="宋体" w:cs="宋体"/>
                <w:sz w:val="24"/>
                <w:szCs w:val="24"/>
              </w:rPr>
            </w:pPr>
          </w:p>
        </w:tc>
        <w:tc>
          <w:tcPr>
            <w:tcW w:w="1420" w:type="dxa"/>
            <w:vAlign w:val="top"/>
          </w:tcPr>
          <w:p w14:paraId="70C8DB48">
            <w:pPr>
              <w:rPr>
                <w:rFonts w:ascii="宋体" w:hAnsi="宋体" w:eastAsia="宋体" w:cs="宋体"/>
                <w:sz w:val="24"/>
                <w:szCs w:val="24"/>
              </w:rPr>
            </w:pPr>
          </w:p>
        </w:tc>
        <w:tc>
          <w:tcPr>
            <w:tcW w:w="2841" w:type="dxa"/>
            <w:gridSpan w:val="2"/>
            <w:vAlign w:val="top"/>
          </w:tcPr>
          <w:p w14:paraId="2FCF2757">
            <w:pPr>
              <w:rPr>
                <w:rFonts w:ascii="宋体" w:hAnsi="宋体" w:eastAsia="宋体" w:cs="宋体"/>
                <w:sz w:val="24"/>
                <w:szCs w:val="24"/>
              </w:rPr>
            </w:pPr>
          </w:p>
        </w:tc>
      </w:tr>
      <w:tr w14:paraId="6047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11E4461D">
            <w:pPr>
              <w:rPr>
                <w:rFonts w:ascii="宋体" w:hAnsi="宋体" w:eastAsia="宋体" w:cs="宋体"/>
                <w:sz w:val="24"/>
                <w:szCs w:val="24"/>
              </w:rPr>
            </w:pPr>
          </w:p>
        </w:tc>
        <w:tc>
          <w:tcPr>
            <w:tcW w:w="2839" w:type="dxa"/>
            <w:gridSpan w:val="3"/>
            <w:vAlign w:val="top"/>
          </w:tcPr>
          <w:p w14:paraId="60398698">
            <w:pPr>
              <w:rPr>
                <w:rFonts w:ascii="宋体" w:hAnsi="宋体" w:eastAsia="宋体" w:cs="宋体"/>
                <w:sz w:val="24"/>
                <w:szCs w:val="24"/>
              </w:rPr>
            </w:pPr>
          </w:p>
        </w:tc>
        <w:tc>
          <w:tcPr>
            <w:tcW w:w="1420" w:type="dxa"/>
            <w:vAlign w:val="top"/>
          </w:tcPr>
          <w:p w14:paraId="1D47DD80">
            <w:pPr>
              <w:rPr>
                <w:rFonts w:ascii="宋体" w:hAnsi="宋体" w:eastAsia="宋体" w:cs="宋体"/>
                <w:sz w:val="24"/>
                <w:szCs w:val="24"/>
              </w:rPr>
            </w:pPr>
          </w:p>
        </w:tc>
        <w:tc>
          <w:tcPr>
            <w:tcW w:w="2841" w:type="dxa"/>
            <w:gridSpan w:val="2"/>
            <w:vAlign w:val="top"/>
          </w:tcPr>
          <w:p w14:paraId="3377BCE6">
            <w:pPr>
              <w:rPr>
                <w:rFonts w:ascii="宋体" w:hAnsi="宋体" w:eastAsia="宋体" w:cs="宋体"/>
                <w:sz w:val="24"/>
                <w:szCs w:val="24"/>
              </w:rPr>
            </w:pPr>
          </w:p>
        </w:tc>
      </w:tr>
      <w:tr w14:paraId="459E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2B20DF55">
            <w:pPr>
              <w:rPr>
                <w:rFonts w:ascii="宋体" w:hAnsi="宋体" w:eastAsia="宋体" w:cs="宋体"/>
                <w:sz w:val="24"/>
                <w:szCs w:val="24"/>
              </w:rPr>
            </w:pPr>
          </w:p>
        </w:tc>
        <w:tc>
          <w:tcPr>
            <w:tcW w:w="2839" w:type="dxa"/>
            <w:gridSpan w:val="3"/>
            <w:vAlign w:val="top"/>
          </w:tcPr>
          <w:p w14:paraId="7E2EB15F">
            <w:pPr>
              <w:rPr>
                <w:rFonts w:ascii="宋体" w:hAnsi="宋体" w:eastAsia="宋体" w:cs="宋体"/>
                <w:sz w:val="24"/>
                <w:szCs w:val="24"/>
              </w:rPr>
            </w:pPr>
          </w:p>
        </w:tc>
        <w:tc>
          <w:tcPr>
            <w:tcW w:w="1420" w:type="dxa"/>
            <w:vAlign w:val="top"/>
          </w:tcPr>
          <w:p w14:paraId="05B37FFD">
            <w:pPr>
              <w:rPr>
                <w:rFonts w:ascii="宋体" w:hAnsi="宋体" w:eastAsia="宋体" w:cs="宋体"/>
                <w:sz w:val="24"/>
                <w:szCs w:val="24"/>
              </w:rPr>
            </w:pPr>
          </w:p>
        </w:tc>
        <w:tc>
          <w:tcPr>
            <w:tcW w:w="2841" w:type="dxa"/>
            <w:gridSpan w:val="2"/>
            <w:vAlign w:val="top"/>
          </w:tcPr>
          <w:p w14:paraId="4DC7688C">
            <w:pPr>
              <w:rPr>
                <w:rFonts w:ascii="宋体" w:hAnsi="宋体" w:eastAsia="宋体" w:cs="宋体"/>
                <w:sz w:val="24"/>
                <w:szCs w:val="24"/>
              </w:rPr>
            </w:pPr>
          </w:p>
        </w:tc>
      </w:tr>
      <w:tr w14:paraId="56AE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75F92A32">
            <w:pPr>
              <w:rPr>
                <w:rFonts w:ascii="宋体" w:hAnsi="宋体" w:eastAsia="宋体" w:cs="宋体"/>
                <w:sz w:val="24"/>
                <w:szCs w:val="24"/>
              </w:rPr>
            </w:pPr>
          </w:p>
        </w:tc>
        <w:tc>
          <w:tcPr>
            <w:tcW w:w="2839" w:type="dxa"/>
            <w:gridSpan w:val="3"/>
            <w:vAlign w:val="top"/>
          </w:tcPr>
          <w:p w14:paraId="2D83976B">
            <w:pPr>
              <w:rPr>
                <w:rFonts w:ascii="宋体" w:hAnsi="宋体" w:eastAsia="宋体" w:cs="宋体"/>
                <w:sz w:val="24"/>
                <w:szCs w:val="24"/>
              </w:rPr>
            </w:pPr>
          </w:p>
        </w:tc>
        <w:tc>
          <w:tcPr>
            <w:tcW w:w="1420" w:type="dxa"/>
            <w:vAlign w:val="top"/>
          </w:tcPr>
          <w:p w14:paraId="65FE297C">
            <w:pPr>
              <w:rPr>
                <w:rFonts w:ascii="宋体" w:hAnsi="宋体" w:eastAsia="宋体" w:cs="宋体"/>
                <w:sz w:val="24"/>
                <w:szCs w:val="24"/>
              </w:rPr>
            </w:pPr>
          </w:p>
        </w:tc>
        <w:tc>
          <w:tcPr>
            <w:tcW w:w="2841" w:type="dxa"/>
            <w:gridSpan w:val="2"/>
            <w:vAlign w:val="top"/>
          </w:tcPr>
          <w:p w14:paraId="6E57724C">
            <w:pPr>
              <w:rPr>
                <w:rFonts w:ascii="宋体" w:hAnsi="宋体" w:eastAsia="宋体" w:cs="宋体"/>
                <w:sz w:val="24"/>
                <w:szCs w:val="24"/>
              </w:rPr>
            </w:pPr>
          </w:p>
        </w:tc>
      </w:tr>
      <w:tr w14:paraId="7F83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01A7E90A">
            <w:pPr>
              <w:rPr>
                <w:rFonts w:ascii="宋体" w:hAnsi="宋体" w:eastAsia="宋体" w:cs="宋体"/>
                <w:sz w:val="24"/>
                <w:szCs w:val="24"/>
              </w:rPr>
            </w:pPr>
          </w:p>
        </w:tc>
        <w:tc>
          <w:tcPr>
            <w:tcW w:w="2839" w:type="dxa"/>
            <w:gridSpan w:val="3"/>
            <w:vAlign w:val="top"/>
          </w:tcPr>
          <w:p w14:paraId="545298F9">
            <w:pPr>
              <w:rPr>
                <w:rFonts w:ascii="宋体" w:hAnsi="宋体" w:eastAsia="宋体" w:cs="宋体"/>
                <w:sz w:val="24"/>
                <w:szCs w:val="24"/>
              </w:rPr>
            </w:pPr>
          </w:p>
        </w:tc>
        <w:tc>
          <w:tcPr>
            <w:tcW w:w="1420" w:type="dxa"/>
            <w:vAlign w:val="top"/>
          </w:tcPr>
          <w:p w14:paraId="4858870D">
            <w:pPr>
              <w:rPr>
                <w:rFonts w:ascii="宋体" w:hAnsi="宋体" w:eastAsia="宋体" w:cs="宋体"/>
                <w:sz w:val="24"/>
                <w:szCs w:val="24"/>
              </w:rPr>
            </w:pPr>
          </w:p>
        </w:tc>
        <w:tc>
          <w:tcPr>
            <w:tcW w:w="2841" w:type="dxa"/>
            <w:gridSpan w:val="2"/>
            <w:vAlign w:val="top"/>
          </w:tcPr>
          <w:p w14:paraId="75CB72F1">
            <w:pPr>
              <w:rPr>
                <w:rFonts w:ascii="宋体" w:hAnsi="宋体" w:eastAsia="宋体" w:cs="宋体"/>
                <w:sz w:val="24"/>
                <w:szCs w:val="24"/>
              </w:rPr>
            </w:pPr>
          </w:p>
        </w:tc>
      </w:tr>
      <w:tr w14:paraId="7482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44734B64">
            <w:pPr>
              <w:rPr>
                <w:rFonts w:ascii="宋体" w:hAnsi="宋体" w:eastAsia="宋体" w:cs="宋体"/>
                <w:sz w:val="24"/>
                <w:szCs w:val="24"/>
              </w:rPr>
            </w:pPr>
          </w:p>
        </w:tc>
        <w:tc>
          <w:tcPr>
            <w:tcW w:w="2839" w:type="dxa"/>
            <w:gridSpan w:val="3"/>
            <w:vAlign w:val="top"/>
          </w:tcPr>
          <w:p w14:paraId="5F9E42A1">
            <w:pPr>
              <w:rPr>
                <w:rFonts w:ascii="宋体" w:hAnsi="宋体" w:eastAsia="宋体" w:cs="宋体"/>
                <w:sz w:val="24"/>
                <w:szCs w:val="24"/>
              </w:rPr>
            </w:pPr>
          </w:p>
        </w:tc>
        <w:tc>
          <w:tcPr>
            <w:tcW w:w="1420" w:type="dxa"/>
            <w:vAlign w:val="top"/>
          </w:tcPr>
          <w:p w14:paraId="14A2AF59">
            <w:pPr>
              <w:rPr>
                <w:rFonts w:ascii="宋体" w:hAnsi="宋体" w:eastAsia="宋体" w:cs="宋体"/>
                <w:sz w:val="24"/>
                <w:szCs w:val="24"/>
              </w:rPr>
            </w:pPr>
          </w:p>
        </w:tc>
        <w:tc>
          <w:tcPr>
            <w:tcW w:w="2841" w:type="dxa"/>
            <w:gridSpan w:val="2"/>
            <w:vAlign w:val="top"/>
          </w:tcPr>
          <w:p w14:paraId="3CB5B986">
            <w:pPr>
              <w:rPr>
                <w:rFonts w:ascii="宋体" w:hAnsi="宋体" w:eastAsia="宋体" w:cs="宋体"/>
                <w:sz w:val="24"/>
                <w:szCs w:val="24"/>
              </w:rPr>
            </w:pPr>
          </w:p>
        </w:tc>
      </w:tr>
      <w:tr w14:paraId="3EB6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072A62DB">
            <w:pPr>
              <w:rPr>
                <w:rFonts w:ascii="宋体" w:hAnsi="宋体" w:eastAsia="宋体" w:cs="宋体"/>
                <w:sz w:val="24"/>
                <w:szCs w:val="24"/>
              </w:rPr>
            </w:pPr>
          </w:p>
        </w:tc>
        <w:tc>
          <w:tcPr>
            <w:tcW w:w="2839" w:type="dxa"/>
            <w:gridSpan w:val="3"/>
            <w:vAlign w:val="top"/>
          </w:tcPr>
          <w:p w14:paraId="541D218B">
            <w:pPr>
              <w:rPr>
                <w:rFonts w:ascii="宋体" w:hAnsi="宋体" w:eastAsia="宋体" w:cs="宋体"/>
                <w:sz w:val="24"/>
                <w:szCs w:val="24"/>
              </w:rPr>
            </w:pPr>
          </w:p>
        </w:tc>
        <w:tc>
          <w:tcPr>
            <w:tcW w:w="1420" w:type="dxa"/>
            <w:vAlign w:val="top"/>
          </w:tcPr>
          <w:p w14:paraId="09D46462">
            <w:pPr>
              <w:rPr>
                <w:rFonts w:ascii="宋体" w:hAnsi="宋体" w:eastAsia="宋体" w:cs="宋体"/>
                <w:sz w:val="24"/>
                <w:szCs w:val="24"/>
              </w:rPr>
            </w:pPr>
          </w:p>
        </w:tc>
        <w:tc>
          <w:tcPr>
            <w:tcW w:w="2841" w:type="dxa"/>
            <w:gridSpan w:val="2"/>
            <w:vAlign w:val="top"/>
          </w:tcPr>
          <w:p w14:paraId="484FA216">
            <w:pPr>
              <w:rPr>
                <w:rFonts w:ascii="宋体" w:hAnsi="宋体" w:eastAsia="宋体" w:cs="宋体"/>
                <w:sz w:val="24"/>
                <w:szCs w:val="24"/>
              </w:rPr>
            </w:pPr>
          </w:p>
        </w:tc>
      </w:tr>
      <w:tr w14:paraId="6893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614D38AF">
            <w:pPr>
              <w:rPr>
                <w:rFonts w:ascii="宋体" w:hAnsi="宋体" w:eastAsia="宋体" w:cs="宋体"/>
                <w:sz w:val="24"/>
                <w:szCs w:val="24"/>
              </w:rPr>
            </w:pPr>
          </w:p>
        </w:tc>
        <w:tc>
          <w:tcPr>
            <w:tcW w:w="2839" w:type="dxa"/>
            <w:gridSpan w:val="3"/>
            <w:vAlign w:val="top"/>
          </w:tcPr>
          <w:p w14:paraId="10FCE0E9">
            <w:pPr>
              <w:rPr>
                <w:rFonts w:ascii="宋体" w:hAnsi="宋体" w:eastAsia="宋体" w:cs="宋体"/>
                <w:sz w:val="24"/>
                <w:szCs w:val="24"/>
              </w:rPr>
            </w:pPr>
          </w:p>
        </w:tc>
        <w:tc>
          <w:tcPr>
            <w:tcW w:w="1420" w:type="dxa"/>
            <w:vAlign w:val="top"/>
          </w:tcPr>
          <w:p w14:paraId="1BB297CB">
            <w:pPr>
              <w:rPr>
                <w:rFonts w:ascii="宋体" w:hAnsi="宋体" w:eastAsia="宋体" w:cs="宋体"/>
                <w:sz w:val="24"/>
                <w:szCs w:val="24"/>
              </w:rPr>
            </w:pPr>
          </w:p>
        </w:tc>
        <w:tc>
          <w:tcPr>
            <w:tcW w:w="2841" w:type="dxa"/>
            <w:gridSpan w:val="2"/>
            <w:vAlign w:val="top"/>
          </w:tcPr>
          <w:p w14:paraId="46ADF668">
            <w:pPr>
              <w:rPr>
                <w:rFonts w:ascii="宋体" w:hAnsi="宋体" w:eastAsia="宋体" w:cs="宋体"/>
                <w:sz w:val="24"/>
                <w:szCs w:val="24"/>
              </w:rPr>
            </w:pPr>
          </w:p>
        </w:tc>
      </w:tr>
      <w:tr w14:paraId="5D8F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61E45EFB">
            <w:pPr>
              <w:rPr>
                <w:rFonts w:ascii="宋体" w:hAnsi="宋体" w:eastAsia="宋体" w:cs="宋体"/>
                <w:sz w:val="24"/>
                <w:szCs w:val="24"/>
              </w:rPr>
            </w:pPr>
          </w:p>
        </w:tc>
        <w:tc>
          <w:tcPr>
            <w:tcW w:w="2839" w:type="dxa"/>
            <w:gridSpan w:val="3"/>
            <w:vAlign w:val="top"/>
          </w:tcPr>
          <w:p w14:paraId="20076D54">
            <w:pPr>
              <w:rPr>
                <w:rFonts w:ascii="宋体" w:hAnsi="宋体" w:eastAsia="宋体" w:cs="宋体"/>
                <w:sz w:val="24"/>
                <w:szCs w:val="24"/>
              </w:rPr>
            </w:pPr>
          </w:p>
        </w:tc>
        <w:tc>
          <w:tcPr>
            <w:tcW w:w="1420" w:type="dxa"/>
            <w:vAlign w:val="top"/>
          </w:tcPr>
          <w:p w14:paraId="600BFAB7">
            <w:pPr>
              <w:rPr>
                <w:rFonts w:ascii="宋体" w:hAnsi="宋体" w:eastAsia="宋体" w:cs="宋体"/>
                <w:sz w:val="24"/>
                <w:szCs w:val="24"/>
              </w:rPr>
            </w:pPr>
          </w:p>
        </w:tc>
        <w:tc>
          <w:tcPr>
            <w:tcW w:w="2841" w:type="dxa"/>
            <w:gridSpan w:val="2"/>
            <w:vAlign w:val="top"/>
          </w:tcPr>
          <w:p w14:paraId="0ABA23C5">
            <w:pPr>
              <w:rPr>
                <w:rFonts w:ascii="宋体" w:hAnsi="宋体" w:eastAsia="宋体" w:cs="宋体"/>
                <w:sz w:val="24"/>
                <w:szCs w:val="24"/>
              </w:rPr>
            </w:pPr>
          </w:p>
        </w:tc>
      </w:tr>
      <w:tr w14:paraId="5EB3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0E3FD86E">
            <w:pPr>
              <w:rPr>
                <w:rFonts w:ascii="宋体" w:hAnsi="宋体" w:eastAsia="宋体" w:cs="宋体"/>
                <w:sz w:val="24"/>
                <w:szCs w:val="24"/>
              </w:rPr>
            </w:pPr>
          </w:p>
        </w:tc>
        <w:tc>
          <w:tcPr>
            <w:tcW w:w="2839" w:type="dxa"/>
            <w:gridSpan w:val="3"/>
            <w:vAlign w:val="top"/>
          </w:tcPr>
          <w:p w14:paraId="195807F2">
            <w:pPr>
              <w:rPr>
                <w:rFonts w:ascii="宋体" w:hAnsi="宋体" w:eastAsia="宋体" w:cs="宋体"/>
                <w:sz w:val="24"/>
                <w:szCs w:val="24"/>
              </w:rPr>
            </w:pPr>
          </w:p>
        </w:tc>
        <w:tc>
          <w:tcPr>
            <w:tcW w:w="1420" w:type="dxa"/>
            <w:vAlign w:val="top"/>
          </w:tcPr>
          <w:p w14:paraId="3DF33EA5">
            <w:pPr>
              <w:rPr>
                <w:rFonts w:ascii="宋体" w:hAnsi="宋体" w:eastAsia="宋体" w:cs="宋体"/>
                <w:sz w:val="24"/>
                <w:szCs w:val="24"/>
              </w:rPr>
            </w:pPr>
          </w:p>
        </w:tc>
        <w:tc>
          <w:tcPr>
            <w:tcW w:w="2841" w:type="dxa"/>
            <w:gridSpan w:val="2"/>
            <w:vAlign w:val="top"/>
          </w:tcPr>
          <w:p w14:paraId="433DDD33">
            <w:pPr>
              <w:rPr>
                <w:rFonts w:ascii="宋体" w:hAnsi="宋体" w:eastAsia="宋体" w:cs="宋体"/>
                <w:sz w:val="24"/>
                <w:szCs w:val="24"/>
              </w:rPr>
            </w:pPr>
          </w:p>
        </w:tc>
      </w:tr>
      <w:tr w14:paraId="6720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20" w:type="dxa"/>
            <w:vAlign w:val="top"/>
          </w:tcPr>
          <w:p w14:paraId="0C56DDAC">
            <w:pPr>
              <w:rPr>
                <w:rFonts w:ascii="宋体" w:hAnsi="宋体" w:eastAsia="宋体" w:cs="宋体"/>
                <w:sz w:val="24"/>
                <w:szCs w:val="24"/>
              </w:rPr>
            </w:pPr>
          </w:p>
        </w:tc>
        <w:tc>
          <w:tcPr>
            <w:tcW w:w="2839" w:type="dxa"/>
            <w:gridSpan w:val="3"/>
            <w:vAlign w:val="top"/>
          </w:tcPr>
          <w:p w14:paraId="2B73987C">
            <w:pPr>
              <w:rPr>
                <w:rFonts w:ascii="宋体" w:hAnsi="宋体" w:eastAsia="宋体" w:cs="宋体"/>
                <w:sz w:val="24"/>
                <w:szCs w:val="24"/>
              </w:rPr>
            </w:pPr>
          </w:p>
        </w:tc>
        <w:tc>
          <w:tcPr>
            <w:tcW w:w="1420" w:type="dxa"/>
            <w:vAlign w:val="top"/>
          </w:tcPr>
          <w:p w14:paraId="5D399B8F">
            <w:pPr>
              <w:rPr>
                <w:rFonts w:ascii="宋体" w:hAnsi="宋体" w:eastAsia="宋体" w:cs="宋体"/>
                <w:sz w:val="24"/>
                <w:szCs w:val="24"/>
              </w:rPr>
            </w:pPr>
          </w:p>
        </w:tc>
        <w:tc>
          <w:tcPr>
            <w:tcW w:w="2841" w:type="dxa"/>
            <w:gridSpan w:val="2"/>
            <w:vAlign w:val="top"/>
          </w:tcPr>
          <w:p w14:paraId="561DE2D3">
            <w:pPr>
              <w:rPr>
                <w:rFonts w:ascii="宋体" w:hAnsi="宋体" w:eastAsia="宋体" w:cs="宋体"/>
                <w:sz w:val="24"/>
                <w:szCs w:val="24"/>
              </w:rPr>
            </w:pPr>
          </w:p>
        </w:tc>
      </w:tr>
      <w:tr w14:paraId="2F31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420" w:type="dxa"/>
            <w:vAlign w:val="top"/>
          </w:tcPr>
          <w:p w14:paraId="3EF7DC36">
            <w:pPr>
              <w:rPr>
                <w:rFonts w:ascii="宋体" w:hAnsi="宋体" w:eastAsia="宋体" w:cs="宋体"/>
                <w:sz w:val="24"/>
                <w:szCs w:val="24"/>
              </w:rPr>
            </w:pPr>
          </w:p>
        </w:tc>
        <w:tc>
          <w:tcPr>
            <w:tcW w:w="2839" w:type="dxa"/>
            <w:gridSpan w:val="3"/>
            <w:vAlign w:val="top"/>
          </w:tcPr>
          <w:p w14:paraId="27D3972B">
            <w:pPr>
              <w:rPr>
                <w:rFonts w:ascii="宋体" w:hAnsi="宋体" w:eastAsia="宋体" w:cs="宋体"/>
                <w:sz w:val="24"/>
                <w:szCs w:val="24"/>
              </w:rPr>
            </w:pPr>
          </w:p>
        </w:tc>
        <w:tc>
          <w:tcPr>
            <w:tcW w:w="1420" w:type="dxa"/>
            <w:vAlign w:val="top"/>
          </w:tcPr>
          <w:p w14:paraId="41A6D8C0">
            <w:pPr>
              <w:rPr>
                <w:rFonts w:ascii="宋体" w:hAnsi="宋体" w:eastAsia="宋体" w:cs="宋体"/>
                <w:sz w:val="24"/>
                <w:szCs w:val="24"/>
              </w:rPr>
            </w:pPr>
          </w:p>
        </w:tc>
        <w:tc>
          <w:tcPr>
            <w:tcW w:w="2841" w:type="dxa"/>
            <w:gridSpan w:val="2"/>
            <w:vAlign w:val="top"/>
          </w:tcPr>
          <w:p w14:paraId="5F9FD63D">
            <w:pPr>
              <w:rPr>
                <w:rFonts w:ascii="宋体" w:hAnsi="宋体" w:eastAsia="宋体" w:cs="宋体"/>
                <w:sz w:val="24"/>
                <w:szCs w:val="24"/>
              </w:rPr>
            </w:pPr>
          </w:p>
        </w:tc>
      </w:tr>
    </w:tbl>
    <w:p w14:paraId="32DC2BF5">
      <w:pPr>
        <w:rPr>
          <w:rFonts w:ascii="宋体" w:hAnsi="宋体" w:eastAsia="宋体" w:cs="宋体"/>
          <w:sz w:val="24"/>
          <w:szCs w:val="24"/>
        </w:rPr>
      </w:pPr>
    </w:p>
    <w:p w14:paraId="74B22B0B">
      <w:pPr>
        <w:pStyle w:val="37"/>
        <w:rPr>
          <w:rFonts w:ascii="宋体" w:hAnsi="宋体" w:eastAsia="宋体" w:cs="宋体"/>
          <w:sz w:val="24"/>
          <w:szCs w:val="24"/>
        </w:rPr>
      </w:pPr>
    </w:p>
    <w:p w14:paraId="4211999B">
      <w:pPr>
        <w:widowControl/>
        <w:jc w:val="left"/>
        <w:rPr>
          <w:rFonts w:ascii="宋体" w:hAnsi="宋体"/>
          <w:sz w:val="24"/>
        </w:rPr>
      </w:pPr>
      <w:r>
        <w:rPr>
          <w:rFonts w:hint="eastAsia" w:ascii="宋体" w:hAnsi="宋体"/>
          <w:b/>
          <w:sz w:val="24"/>
        </w:rPr>
        <w:br w:type="page"/>
      </w:r>
      <w:r>
        <w:rPr>
          <w:rFonts w:hint="eastAsia" w:ascii="宋体" w:hAnsi="宋体"/>
          <w:b/>
          <w:sz w:val="24"/>
        </w:rPr>
        <w:t>（三）项目经理无在建工程承诺书</w:t>
      </w:r>
    </w:p>
    <w:p w14:paraId="4050E197">
      <w:pPr>
        <w:tabs>
          <w:tab w:val="left" w:pos="1205"/>
        </w:tabs>
        <w:spacing w:afterLines="100" w:line="440" w:lineRule="exact"/>
        <w:ind w:firstLine="480" w:firstLineChars="200"/>
        <w:rPr>
          <w:rFonts w:ascii="宋体" w:hAnsi="宋体"/>
          <w:sz w:val="24"/>
          <w:u w:val="single"/>
        </w:rPr>
      </w:pPr>
    </w:p>
    <w:p w14:paraId="25CA4525">
      <w:pPr>
        <w:tabs>
          <w:tab w:val="left" w:pos="1205"/>
        </w:tabs>
        <w:spacing w:afterLines="100" w:line="44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（招标人名称）：</w:t>
      </w:r>
    </w:p>
    <w:p w14:paraId="73F62846">
      <w:pPr>
        <w:spacing w:line="360" w:lineRule="auto"/>
        <w:ind w:firstLine="480" w:firstLineChars="200"/>
        <w:rPr>
          <w:rFonts w:ascii="宋体" w:hAnsi="宋体"/>
          <w:sz w:val="24"/>
          <w:u w:val="single"/>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（项目名称）的项目经理</w:t>
      </w:r>
      <w:r>
        <w:rPr>
          <w:rFonts w:hint="eastAsia" w:ascii="宋体" w:hAnsi="宋体"/>
          <w:sz w:val="24"/>
          <w:u w:val="single"/>
        </w:rPr>
        <w:t xml:space="preserve">           </w:t>
      </w:r>
    </w:p>
    <w:p w14:paraId="40E9FF1C">
      <w:pPr>
        <w:spacing w:line="360" w:lineRule="auto"/>
        <w:rPr>
          <w:rFonts w:ascii="宋体" w:hAnsi="宋体"/>
          <w:sz w:val="24"/>
        </w:rPr>
      </w:pPr>
      <w:r>
        <w:rPr>
          <w:rFonts w:hint="eastAsia" w:ascii="宋体" w:hAnsi="宋体"/>
          <w:sz w:val="24"/>
        </w:rPr>
        <w:t>（项目经理姓名）现阶段没有担任任何在施建设工程项目的项目经理。</w:t>
      </w:r>
    </w:p>
    <w:p w14:paraId="5F4B2254">
      <w:pPr>
        <w:spacing w:line="360" w:lineRule="auto"/>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14:paraId="00B1B499">
      <w:pPr>
        <w:spacing w:line="440" w:lineRule="exact"/>
        <w:ind w:firstLine="480" w:firstLineChars="200"/>
        <w:rPr>
          <w:rFonts w:ascii="宋体" w:hAnsi="宋体"/>
          <w:sz w:val="24"/>
        </w:rPr>
      </w:pPr>
    </w:p>
    <w:p w14:paraId="137D9958">
      <w:pPr>
        <w:spacing w:line="440" w:lineRule="exact"/>
        <w:ind w:firstLine="480" w:firstLineChars="200"/>
        <w:rPr>
          <w:rFonts w:ascii="宋体" w:hAnsi="宋体"/>
          <w:sz w:val="24"/>
        </w:rPr>
      </w:pPr>
    </w:p>
    <w:p w14:paraId="3C192EDB">
      <w:pPr>
        <w:spacing w:line="440" w:lineRule="exact"/>
        <w:ind w:firstLine="480" w:firstLineChars="200"/>
        <w:rPr>
          <w:rFonts w:ascii="宋体" w:hAnsi="宋体"/>
          <w:sz w:val="24"/>
        </w:rPr>
      </w:pPr>
      <w:r>
        <w:rPr>
          <w:rFonts w:hint="eastAsia" w:ascii="宋体" w:hAnsi="宋体"/>
          <w:sz w:val="24"/>
        </w:rPr>
        <w:t>特此承诺</w:t>
      </w:r>
    </w:p>
    <w:p w14:paraId="4E5CFFE3">
      <w:pPr>
        <w:spacing w:line="440" w:lineRule="exact"/>
        <w:ind w:firstLine="480" w:firstLineChars="200"/>
        <w:rPr>
          <w:rFonts w:ascii="宋体" w:hAnsi="宋体"/>
          <w:sz w:val="24"/>
        </w:rPr>
      </w:pPr>
    </w:p>
    <w:p w14:paraId="6680FFF7">
      <w:pPr>
        <w:spacing w:line="440" w:lineRule="exact"/>
        <w:ind w:firstLine="480" w:firstLineChars="200"/>
        <w:rPr>
          <w:rFonts w:ascii="宋体" w:hAnsi="宋体"/>
          <w:sz w:val="24"/>
        </w:rPr>
      </w:pPr>
    </w:p>
    <w:p w14:paraId="19233A47">
      <w:pPr>
        <w:spacing w:line="440" w:lineRule="exact"/>
        <w:ind w:firstLine="480" w:firstLineChars="200"/>
        <w:rPr>
          <w:rFonts w:ascii="宋体" w:hAnsi="宋体"/>
          <w:sz w:val="24"/>
        </w:rPr>
      </w:pPr>
    </w:p>
    <w:p w14:paraId="1FCD3E65">
      <w:pPr>
        <w:wordWrap w:val="0"/>
        <w:autoSpaceDE w:val="0"/>
        <w:autoSpaceDN w:val="0"/>
        <w:spacing w:line="480" w:lineRule="auto"/>
        <w:ind w:firstLine="2520" w:firstLineChars="1050"/>
        <w:rPr>
          <w:rFonts w:ascii="宋体" w:hAnsi="宋体" w:cs="宋体"/>
          <w:sz w:val="24"/>
          <w:lang w:val="zh-CN" w:bidi="zh-CN"/>
        </w:rPr>
      </w:pPr>
      <w:r>
        <w:rPr>
          <w:rFonts w:hint="eastAsia" w:ascii="宋体" w:hAnsi="宋体" w:cs="宋体"/>
          <w:sz w:val="24"/>
          <w:lang w:val="zh-CN" w:bidi="zh-CN"/>
        </w:rPr>
        <w:t>投标人：</w:t>
      </w:r>
      <w:r>
        <w:rPr>
          <w:rFonts w:hint="eastAsia" w:ascii="宋体" w:hAnsi="宋体" w:cs="宋体"/>
          <w:sz w:val="24"/>
          <w:u w:val="single"/>
          <w:lang w:val="zh-CN" w:bidi="zh-CN"/>
        </w:rPr>
        <w:t xml:space="preserve">                   </w:t>
      </w:r>
      <w:r>
        <w:rPr>
          <w:rFonts w:hint="eastAsia" w:ascii="宋体" w:hAnsi="宋体" w:cs="宋体"/>
          <w:sz w:val="24"/>
          <w:lang w:val="zh-CN" w:bidi="zh-CN"/>
        </w:rPr>
        <w:t>（签章）</w:t>
      </w:r>
    </w:p>
    <w:p w14:paraId="16813133">
      <w:pPr>
        <w:wordWrap w:val="0"/>
        <w:autoSpaceDE w:val="0"/>
        <w:autoSpaceDN w:val="0"/>
        <w:spacing w:line="480" w:lineRule="auto"/>
        <w:ind w:firstLine="2520" w:firstLineChars="1050"/>
        <w:rPr>
          <w:rFonts w:ascii="宋体" w:hAnsi="宋体" w:cs="宋体"/>
          <w:sz w:val="24"/>
          <w:lang w:val="zh-CN" w:bidi="zh-CN"/>
        </w:rPr>
      </w:pPr>
      <w:r>
        <w:rPr>
          <w:rFonts w:hint="eastAsia" w:ascii="宋体" w:hAnsi="宋体" w:cs="宋体"/>
          <w:sz w:val="24"/>
          <w:lang w:val="zh-CN" w:bidi="zh-CN"/>
        </w:rPr>
        <w:t>法定代表人：</w:t>
      </w:r>
      <w:r>
        <w:rPr>
          <w:rFonts w:hint="eastAsia" w:ascii="宋体" w:hAnsi="宋体" w:cs="宋体"/>
          <w:sz w:val="24"/>
          <w:u w:val="single"/>
          <w:lang w:val="zh-CN" w:bidi="zh-CN"/>
        </w:rPr>
        <w:t xml:space="preserve">               </w:t>
      </w:r>
      <w:r>
        <w:rPr>
          <w:rFonts w:hint="eastAsia" w:ascii="宋体" w:hAnsi="宋体" w:cs="宋体"/>
          <w:sz w:val="24"/>
          <w:lang w:val="zh-CN" w:bidi="zh-CN"/>
        </w:rPr>
        <w:t>（签章）</w:t>
      </w:r>
    </w:p>
    <w:p w14:paraId="0E0FFB1A">
      <w:pPr>
        <w:tabs>
          <w:tab w:val="left" w:pos="6170"/>
        </w:tabs>
        <w:wordWrap w:val="0"/>
        <w:autoSpaceDE w:val="0"/>
        <w:autoSpaceDN w:val="0"/>
        <w:spacing w:line="480" w:lineRule="auto"/>
        <w:ind w:firstLine="2520" w:firstLineChars="1050"/>
        <w:rPr>
          <w:rFonts w:ascii="宋体" w:hAnsi="宋体" w:cs="宋体"/>
          <w:sz w:val="24"/>
          <w:lang w:val="zh-CN" w:bidi="zh-CN"/>
        </w:rPr>
      </w:pPr>
      <w:r>
        <w:rPr>
          <w:rFonts w:hint="eastAsia" w:ascii="宋体" w:hAnsi="宋体" w:cs="宋体"/>
          <w:sz w:val="24"/>
          <w:lang w:val="zh-CN" w:bidi="zh-CN"/>
        </w:rPr>
        <w:t>日期：</w:t>
      </w:r>
      <w:r>
        <w:rPr>
          <w:rFonts w:hint="eastAsia" w:ascii="宋体" w:hAnsi="宋体" w:cs="宋体"/>
          <w:sz w:val="24"/>
          <w:u w:val="single"/>
          <w:lang w:val="zh-CN" w:bidi="zh-CN"/>
        </w:rPr>
        <w:t xml:space="preserve">       </w:t>
      </w:r>
      <w:r>
        <w:rPr>
          <w:rFonts w:hint="eastAsia" w:ascii="宋体" w:hAnsi="宋体" w:cs="宋体"/>
          <w:sz w:val="24"/>
          <w:lang w:val="zh-CN" w:bidi="zh-CN"/>
        </w:rPr>
        <w:t>年</w:t>
      </w:r>
      <w:r>
        <w:rPr>
          <w:rFonts w:hint="eastAsia" w:ascii="宋体" w:hAnsi="宋体" w:cs="宋体"/>
          <w:sz w:val="24"/>
          <w:u w:val="single"/>
          <w:lang w:val="zh-CN" w:bidi="zh-CN"/>
        </w:rPr>
        <w:t xml:space="preserve">      </w:t>
      </w:r>
      <w:r>
        <w:rPr>
          <w:rFonts w:hint="eastAsia" w:ascii="宋体" w:hAnsi="宋体" w:cs="宋体"/>
          <w:sz w:val="24"/>
          <w:lang w:val="zh-CN" w:bidi="zh-CN"/>
        </w:rPr>
        <w:t>月</w:t>
      </w:r>
      <w:r>
        <w:rPr>
          <w:rFonts w:hint="eastAsia" w:ascii="宋体" w:hAnsi="宋体" w:cs="宋体"/>
          <w:sz w:val="24"/>
          <w:u w:val="single"/>
          <w:lang w:val="zh-CN" w:bidi="zh-CN"/>
        </w:rPr>
        <w:t xml:space="preserve">      </w:t>
      </w:r>
      <w:r>
        <w:rPr>
          <w:rFonts w:hint="eastAsia" w:ascii="宋体" w:hAnsi="宋体" w:cs="宋体"/>
          <w:sz w:val="24"/>
          <w:lang w:val="zh-CN" w:bidi="zh-CN"/>
        </w:rPr>
        <w:t>日</w:t>
      </w:r>
    </w:p>
    <w:p w14:paraId="76813E6D"/>
    <w:p w14:paraId="5960D116"/>
    <w:p w14:paraId="20B9D812"/>
    <w:p w14:paraId="4518D4CE"/>
    <w:p w14:paraId="7A7A3BBE"/>
    <w:p w14:paraId="2AB33BFE"/>
    <w:p w14:paraId="4F56F82D"/>
    <w:p w14:paraId="16F2C945"/>
    <w:p w14:paraId="0B30D0C4"/>
    <w:p w14:paraId="0C92ED4D"/>
    <w:p w14:paraId="6C4280A5"/>
    <w:p w14:paraId="60C56711"/>
    <w:p w14:paraId="60D792FB"/>
    <w:p w14:paraId="5C3690DA"/>
    <w:p w14:paraId="75F65193"/>
    <w:p w14:paraId="3DBDE076"/>
    <w:p w14:paraId="4CB1A9CA"/>
    <w:p w14:paraId="0BB80EDC"/>
    <w:p w14:paraId="5AB176D8">
      <w:pPr>
        <w:jc w:val="center"/>
        <w:outlineLvl w:val="1"/>
        <w:rPr>
          <w:rFonts w:ascii="宋体" w:hAnsi="宋体" w:eastAsia="宋体" w:cs="宋体"/>
          <w:b/>
          <w:sz w:val="24"/>
          <w:szCs w:val="24"/>
        </w:rPr>
      </w:pPr>
      <w:bookmarkStart w:id="1142" w:name="_Toc17205"/>
      <w:bookmarkStart w:id="1143" w:name="_Toc31671"/>
      <w:bookmarkStart w:id="1144" w:name="_Toc31619"/>
      <w:bookmarkStart w:id="1145" w:name="_Toc463691056"/>
      <w:bookmarkStart w:id="1146" w:name="_Toc489602204"/>
      <w:bookmarkStart w:id="1147" w:name="_Toc25627"/>
      <w:bookmarkStart w:id="1148" w:name="_Toc3379"/>
      <w:r>
        <w:rPr>
          <w:rFonts w:hint="eastAsia" w:ascii="宋体" w:hAnsi="宋体" w:cs="宋体"/>
          <w:b/>
          <w:sz w:val="24"/>
          <w:szCs w:val="24"/>
          <w:lang w:val="en-US" w:eastAsia="zh-CN"/>
        </w:rPr>
        <w:t>八</w:t>
      </w:r>
      <w:r>
        <w:rPr>
          <w:rFonts w:hint="eastAsia" w:ascii="宋体" w:hAnsi="宋体" w:eastAsia="宋体" w:cs="宋体"/>
          <w:b/>
          <w:sz w:val="24"/>
          <w:szCs w:val="24"/>
        </w:rPr>
        <w:t>、资格审查资料</w:t>
      </w:r>
      <w:bookmarkEnd w:id="1142"/>
      <w:bookmarkEnd w:id="1143"/>
      <w:bookmarkEnd w:id="1144"/>
      <w:bookmarkEnd w:id="1145"/>
      <w:bookmarkEnd w:id="1146"/>
      <w:bookmarkEnd w:id="1147"/>
      <w:bookmarkEnd w:id="1148"/>
    </w:p>
    <w:p w14:paraId="67C3E1A9">
      <w:pPr>
        <w:jc w:val="center"/>
        <w:outlineLvl w:val="2"/>
        <w:rPr>
          <w:rFonts w:ascii="宋体" w:hAnsi="宋体" w:eastAsia="宋体" w:cs="宋体"/>
          <w:b/>
          <w:sz w:val="24"/>
          <w:szCs w:val="24"/>
        </w:rPr>
      </w:pPr>
      <w:bookmarkStart w:id="1149" w:name="_Toc489602205"/>
      <w:bookmarkStart w:id="1150" w:name="_Toc463691057"/>
      <w:bookmarkStart w:id="1151" w:name="_Toc3147"/>
      <w:bookmarkStart w:id="1152" w:name="_Toc1155"/>
      <w:bookmarkStart w:id="1153" w:name="_Toc5999"/>
      <w:bookmarkStart w:id="1154" w:name="_Toc21649"/>
      <w:bookmarkStart w:id="1155" w:name="_Toc6691"/>
      <w:r>
        <w:rPr>
          <w:rFonts w:hint="eastAsia" w:ascii="宋体" w:hAnsi="宋体" w:eastAsia="宋体" w:cs="宋体"/>
          <w:b/>
          <w:sz w:val="24"/>
          <w:szCs w:val="24"/>
        </w:rPr>
        <w:t>（一）投标人基本情况表</w:t>
      </w:r>
      <w:bookmarkEnd w:id="1149"/>
      <w:bookmarkEnd w:id="1150"/>
      <w:bookmarkEnd w:id="1151"/>
      <w:bookmarkEnd w:id="1152"/>
      <w:bookmarkEnd w:id="1153"/>
      <w:bookmarkEnd w:id="1154"/>
      <w:bookmarkEnd w:id="1155"/>
    </w:p>
    <w:tbl>
      <w:tblPr>
        <w:tblStyle w:val="20"/>
        <w:tblW w:w="9125"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156"/>
        <w:gridCol w:w="1096"/>
        <w:gridCol w:w="1303"/>
        <w:gridCol w:w="686"/>
        <w:gridCol w:w="618"/>
        <w:gridCol w:w="1305"/>
        <w:gridCol w:w="1304"/>
      </w:tblGrid>
      <w:tr w14:paraId="16B0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657" w:type="dxa"/>
            <w:vAlign w:val="center"/>
          </w:tcPr>
          <w:p w14:paraId="326560B7">
            <w:pPr>
              <w:jc w:val="center"/>
              <w:rPr>
                <w:rFonts w:ascii="宋体" w:hAnsi="宋体" w:eastAsia="宋体" w:cs="宋体"/>
                <w:sz w:val="24"/>
                <w:szCs w:val="24"/>
              </w:rPr>
            </w:pPr>
            <w:bookmarkStart w:id="1156" w:name="_Toc2766"/>
            <w:bookmarkStart w:id="1157" w:name="_Toc13065"/>
            <w:bookmarkStart w:id="1158" w:name="_Toc463691058"/>
            <w:r>
              <w:rPr>
                <w:rFonts w:hint="eastAsia" w:ascii="宋体" w:hAnsi="宋体" w:eastAsia="宋体" w:cs="宋体"/>
                <w:sz w:val="24"/>
                <w:szCs w:val="24"/>
              </w:rPr>
              <w:t>投标人名称</w:t>
            </w:r>
            <w:bookmarkEnd w:id="1156"/>
            <w:bookmarkEnd w:id="1157"/>
            <w:bookmarkEnd w:id="1158"/>
          </w:p>
        </w:tc>
        <w:tc>
          <w:tcPr>
            <w:tcW w:w="7468" w:type="dxa"/>
            <w:gridSpan w:val="7"/>
            <w:vAlign w:val="center"/>
          </w:tcPr>
          <w:p w14:paraId="72AE2A45">
            <w:pPr>
              <w:jc w:val="center"/>
              <w:rPr>
                <w:rFonts w:ascii="宋体" w:hAnsi="宋体" w:eastAsia="宋体" w:cs="宋体"/>
                <w:sz w:val="24"/>
                <w:szCs w:val="24"/>
              </w:rPr>
            </w:pPr>
          </w:p>
        </w:tc>
      </w:tr>
      <w:tr w14:paraId="6249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57" w:type="dxa"/>
            <w:vAlign w:val="center"/>
          </w:tcPr>
          <w:p w14:paraId="1D648EDB">
            <w:pPr>
              <w:jc w:val="center"/>
              <w:rPr>
                <w:rFonts w:ascii="宋体" w:hAnsi="宋体" w:eastAsia="宋体" w:cs="宋体"/>
                <w:sz w:val="24"/>
                <w:szCs w:val="24"/>
              </w:rPr>
            </w:pPr>
            <w:r>
              <w:rPr>
                <w:rFonts w:hint="eastAsia" w:ascii="宋体" w:hAnsi="宋体" w:eastAsia="宋体" w:cs="宋体"/>
                <w:sz w:val="24"/>
                <w:szCs w:val="24"/>
              </w:rPr>
              <w:t>注册地址</w:t>
            </w:r>
          </w:p>
        </w:tc>
        <w:tc>
          <w:tcPr>
            <w:tcW w:w="3555" w:type="dxa"/>
            <w:gridSpan w:val="3"/>
            <w:vAlign w:val="center"/>
          </w:tcPr>
          <w:p w14:paraId="00C2F7DC">
            <w:pPr>
              <w:jc w:val="center"/>
              <w:rPr>
                <w:rFonts w:ascii="宋体" w:hAnsi="宋体" w:eastAsia="宋体" w:cs="宋体"/>
                <w:sz w:val="24"/>
                <w:szCs w:val="24"/>
              </w:rPr>
            </w:pPr>
          </w:p>
        </w:tc>
        <w:tc>
          <w:tcPr>
            <w:tcW w:w="1304" w:type="dxa"/>
            <w:gridSpan w:val="2"/>
            <w:vAlign w:val="center"/>
          </w:tcPr>
          <w:p w14:paraId="4F57F1B1">
            <w:pPr>
              <w:jc w:val="center"/>
              <w:rPr>
                <w:rFonts w:ascii="宋体" w:hAnsi="宋体" w:eastAsia="宋体" w:cs="宋体"/>
                <w:sz w:val="24"/>
                <w:szCs w:val="24"/>
              </w:rPr>
            </w:pPr>
            <w:r>
              <w:rPr>
                <w:rFonts w:hint="eastAsia" w:ascii="宋体" w:hAnsi="宋体" w:eastAsia="宋体" w:cs="宋体"/>
                <w:sz w:val="24"/>
                <w:szCs w:val="24"/>
              </w:rPr>
              <w:t>邮政编码</w:t>
            </w:r>
          </w:p>
        </w:tc>
        <w:tc>
          <w:tcPr>
            <w:tcW w:w="2609" w:type="dxa"/>
            <w:gridSpan w:val="2"/>
            <w:vAlign w:val="center"/>
          </w:tcPr>
          <w:p w14:paraId="093C9374">
            <w:pPr>
              <w:jc w:val="center"/>
              <w:rPr>
                <w:rFonts w:ascii="宋体" w:hAnsi="宋体" w:eastAsia="宋体" w:cs="宋体"/>
                <w:sz w:val="24"/>
                <w:szCs w:val="24"/>
              </w:rPr>
            </w:pPr>
          </w:p>
        </w:tc>
      </w:tr>
      <w:tr w14:paraId="3578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Merge w:val="restart"/>
            <w:vAlign w:val="center"/>
          </w:tcPr>
          <w:p w14:paraId="13747F0A">
            <w:pPr>
              <w:jc w:val="center"/>
              <w:rPr>
                <w:rFonts w:ascii="宋体" w:hAnsi="宋体" w:eastAsia="宋体" w:cs="宋体"/>
                <w:sz w:val="24"/>
                <w:szCs w:val="24"/>
              </w:rPr>
            </w:pPr>
            <w:r>
              <w:rPr>
                <w:rFonts w:hint="eastAsia" w:ascii="宋体" w:hAnsi="宋体" w:eastAsia="宋体" w:cs="宋体"/>
                <w:sz w:val="24"/>
                <w:szCs w:val="24"/>
              </w:rPr>
              <w:t>联系方式</w:t>
            </w:r>
          </w:p>
        </w:tc>
        <w:tc>
          <w:tcPr>
            <w:tcW w:w="1156" w:type="dxa"/>
            <w:vAlign w:val="center"/>
          </w:tcPr>
          <w:p w14:paraId="0EC1D1F9">
            <w:pPr>
              <w:jc w:val="center"/>
              <w:rPr>
                <w:rFonts w:ascii="宋体" w:hAnsi="宋体" w:eastAsia="宋体" w:cs="宋体"/>
                <w:sz w:val="24"/>
                <w:szCs w:val="24"/>
              </w:rPr>
            </w:pPr>
            <w:r>
              <w:rPr>
                <w:rFonts w:hint="eastAsia" w:ascii="宋体" w:hAnsi="宋体" w:eastAsia="宋体" w:cs="宋体"/>
                <w:sz w:val="24"/>
                <w:szCs w:val="24"/>
              </w:rPr>
              <w:t>联系人</w:t>
            </w:r>
          </w:p>
        </w:tc>
        <w:tc>
          <w:tcPr>
            <w:tcW w:w="2399" w:type="dxa"/>
            <w:gridSpan w:val="2"/>
            <w:vAlign w:val="center"/>
          </w:tcPr>
          <w:p w14:paraId="6CE5A6A4">
            <w:pPr>
              <w:jc w:val="center"/>
              <w:rPr>
                <w:rFonts w:ascii="宋体" w:hAnsi="宋体" w:eastAsia="宋体" w:cs="宋体"/>
                <w:sz w:val="24"/>
                <w:szCs w:val="24"/>
              </w:rPr>
            </w:pPr>
          </w:p>
        </w:tc>
        <w:tc>
          <w:tcPr>
            <w:tcW w:w="1304" w:type="dxa"/>
            <w:gridSpan w:val="2"/>
            <w:vAlign w:val="center"/>
          </w:tcPr>
          <w:p w14:paraId="2843CEFF">
            <w:pPr>
              <w:jc w:val="center"/>
              <w:rPr>
                <w:rFonts w:ascii="宋体" w:hAnsi="宋体" w:eastAsia="宋体" w:cs="宋体"/>
                <w:sz w:val="24"/>
                <w:szCs w:val="24"/>
              </w:rPr>
            </w:pPr>
            <w:r>
              <w:rPr>
                <w:rFonts w:hint="eastAsia" w:ascii="宋体" w:hAnsi="宋体" w:eastAsia="宋体" w:cs="宋体"/>
                <w:sz w:val="24"/>
                <w:szCs w:val="24"/>
              </w:rPr>
              <w:t>电话</w:t>
            </w:r>
          </w:p>
        </w:tc>
        <w:tc>
          <w:tcPr>
            <w:tcW w:w="2609" w:type="dxa"/>
            <w:gridSpan w:val="2"/>
            <w:vAlign w:val="center"/>
          </w:tcPr>
          <w:p w14:paraId="6C5149F2">
            <w:pPr>
              <w:jc w:val="center"/>
              <w:rPr>
                <w:rFonts w:ascii="宋体" w:hAnsi="宋体" w:eastAsia="宋体" w:cs="宋体"/>
                <w:sz w:val="24"/>
                <w:szCs w:val="24"/>
              </w:rPr>
            </w:pPr>
          </w:p>
        </w:tc>
      </w:tr>
      <w:tr w14:paraId="30A2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7" w:type="dxa"/>
            <w:vMerge w:val="continue"/>
            <w:vAlign w:val="center"/>
          </w:tcPr>
          <w:p w14:paraId="722ADF0B">
            <w:pPr>
              <w:jc w:val="center"/>
              <w:rPr>
                <w:rFonts w:ascii="宋体" w:hAnsi="宋体" w:eastAsia="宋体" w:cs="宋体"/>
                <w:sz w:val="24"/>
                <w:szCs w:val="24"/>
              </w:rPr>
            </w:pPr>
          </w:p>
        </w:tc>
        <w:tc>
          <w:tcPr>
            <w:tcW w:w="1156" w:type="dxa"/>
            <w:vAlign w:val="center"/>
          </w:tcPr>
          <w:p w14:paraId="439C3CAE">
            <w:pPr>
              <w:jc w:val="center"/>
              <w:rPr>
                <w:rFonts w:ascii="宋体" w:hAnsi="宋体" w:eastAsia="宋体" w:cs="宋体"/>
                <w:sz w:val="24"/>
                <w:szCs w:val="24"/>
              </w:rPr>
            </w:pPr>
            <w:r>
              <w:rPr>
                <w:rFonts w:hint="eastAsia" w:ascii="宋体" w:hAnsi="宋体" w:eastAsia="宋体" w:cs="宋体"/>
                <w:sz w:val="24"/>
                <w:szCs w:val="24"/>
              </w:rPr>
              <w:t>传真</w:t>
            </w:r>
          </w:p>
        </w:tc>
        <w:tc>
          <w:tcPr>
            <w:tcW w:w="2399" w:type="dxa"/>
            <w:gridSpan w:val="2"/>
            <w:vAlign w:val="center"/>
          </w:tcPr>
          <w:p w14:paraId="248022CA">
            <w:pPr>
              <w:jc w:val="center"/>
              <w:rPr>
                <w:rFonts w:ascii="宋体" w:hAnsi="宋体" w:eastAsia="宋体" w:cs="宋体"/>
                <w:sz w:val="24"/>
                <w:szCs w:val="24"/>
              </w:rPr>
            </w:pPr>
          </w:p>
        </w:tc>
        <w:tc>
          <w:tcPr>
            <w:tcW w:w="1304" w:type="dxa"/>
            <w:gridSpan w:val="2"/>
            <w:vAlign w:val="center"/>
          </w:tcPr>
          <w:p w14:paraId="130A6173">
            <w:pPr>
              <w:jc w:val="center"/>
              <w:rPr>
                <w:rFonts w:ascii="宋体" w:hAnsi="宋体" w:eastAsia="宋体" w:cs="宋体"/>
                <w:sz w:val="24"/>
                <w:szCs w:val="24"/>
              </w:rPr>
            </w:pPr>
            <w:r>
              <w:rPr>
                <w:rFonts w:hint="eastAsia" w:ascii="宋体" w:hAnsi="宋体" w:eastAsia="宋体" w:cs="宋体"/>
                <w:sz w:val="24"/>
                <w:szCs w:val="24"/>
              </w:rPr>
              <w:t>网址</w:t>
            </w:r>
          </w:p>
        </w:tc>
        <w:tc>
          <w:tcPr>
            <w:tcW w:w="2609" w:type="dxa"/>
            <w:gridSpan w:val="2"/>
            <w:vAlign w:val="center"/>
          </w:tcPr>
          <w:p w14:paraId="5F17D940">
            <w:pPr>
              <w:jc w:val="center"/>
              <w:rPr>
                <w:rFonts w:ascii="宋体" w:hAnsi="宋体" w:eastAsia="宋体" w:cs="宋体"/>
                <w:sz w:val="24"/>
                <w:szCs w:val="24"/>
              </w:rPr>
            </w:pPr>
          </w:p>
        </w:tc>
      </w:tr>
      <w:tr w14:paraId="210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57" w:type="dxa"/>
            <w:vAlign w:val="center"/>
          </w:tcPr>
          <w:p w14:paraId="2D6BA246">
            <w:pPr>
              <w:jc w:val="center"/>
              <w:rPr>
                <w:rFonts w:ascii="宋体" w:hAnsi="宋体" w:eastAsia="宋体" w:cs="宋体"/>
                <w:sz w:val="24"/>
                <w:szCs w:val="24"/>
              </w:rPr>
            </w:pPr>
            <w:r>
              <w:rPr>
                <w:rFonts w:hint="eastAsia" w:ascii="宋体" w:hAnsi="宋体" w:eastAsia="宋体" w:cs="宋体"/>
                <w:sz w:val="24"/>
                <w:szCs w:val="24"/>
              </w:rPr>
              <w:t>法定代表人</w:t>
            </w:r>
          </w:p>
        </w:tc>
        <w:tc>
          <w:tcPr>
            <w:tcW w:w="1156" w:type="dxa"/>
            <w:vAlign w:val="center"/>
          </w:tcPr>
          <w:p w14:paraId="4194FF51">
            <w:pPr>
              <w:jc w:val="center"/>
              <w:rPr>
                <w:rFonts w:ascii="宋体" w:hAnsi="宋体" w:eastAsia="宋体" w:cs="宋体"/>
                <w:sz w:val="24"/>
                <w:szCs w:val="24"/>
              </w:rPr>
            </w:pPr>
            <w:r>
              <w:rPr>
                <w:rFonts w:hint="eastAsia" w:ascii="宋体" w:hAnsi="宋体" w:eastAsia="宋体" w:cs="宋体"/>
                <w:sz w:val="24"/>
                <w:szCs w:val="24"/>
              </w:rPr>
              <w:t>姓名</w:t>
            </w:r>
          </w:p>
        </w:tc>
        <w:tc>
          <w:tcPr>
            <w:tcW w:w="1096" w:type="dxa"/>
            <w:vAlign w:val="center"/>
          </w:tcPr>
          <w:p w14:paraId="7BD05CA2">
            <w:pPr>
              <w:jc w:val="center"/>
              <w:rPr>
                <w:rFonts w:ascii="宋体" w:hAnsi="宋体" w:eastAsia="宋体" w:cs="宋体"/>
                <w:sz w:val="24"/>
                <w:szCs w:val="24"/>
              </w:rPr>
            </w:pPr>
          </w:p>
        </w:tc>
        <w:tc>
          <w:tcPr>
            <w:tcW w:w="1303" w:type="dxa"/>
            <w:vAlign w:val="center"/>
          </w:tcPr>
          <w:p w14:paraId="59CDDBAF">
            <w:pPr>
              <w:jc w:val="center"/>
              <w:rPr>
                <w:rFonts w:ascii="宋体" w:hAnsi="宋体" w:eastAsia="宋体" w:cs="宋体"/>
                <w:sz w:val="24"/>
                <w:szCs w:val="24"/>
              </w:rPr>
            </w:pPr>
            <w:r>
              <w:rPr>
                <w:rFonts w:hint="eastAsia" w:ascii="宋体" w:hAnsi="宋体" w:eastAsia="宋体" w:cs="宋体"/>
                <w:sz w:val="24"/>
                <w:szCs w:val="24"/>
              </w:rPr>
              <w:t>技术职称</w:t>
            </w:r>
          </w:p>
        </w:tc>
        <w:tc>
          <w:tcPr>
            <w:tcW w:w="1304" w:type="dxa"/>
            <w:gridSpan w:val="2"/>
            <w:vAlign w:val="center"/>
          </w:tcPr>
          <w:p w14:paraId="30BBE8FE">
            <w:pPr>
              <w:jc w:val="center"/>
              <w:rPr>
                <w:rFonts w:ascii="宋体" w:hAnsi="宋体" w:eastAsia="宋体" w:cs="宋体"/>
                <w:sz w:val="24"/>
                <w:szCs w:val="24"/>
              </w:rPr>
            </w:pPr>
          </w:p>
        </w:tc>
        <w:tc>
          <w:tcPr>
            <w:tcW w:w="1305" w:type="dxa"/>
            <w:vAlign w:val="center"/>
          </w:tcPr>
          <w:p w14:paraId="67ACCB89">
            <w:pPr>
              <w:jc w:val="center"/>
              <w:rPr>
                <w:rFonts w:ascii="宋体" w:hAnsi="宋体" w:eastAsia="宋体" w:cs="宋体"/>
                <w:sz w:val="24"/>
                <w:szCs w:val="24"/>
              </w:rPr>
            </w:pPr>
            <w:r>
              <w:rPr>
                <w:rFonts w:hint="eastAsia" w:ascii="宋体" w:hAnsi="宋体" w:eastAsia="宋体" w:cs="宋体"/>
                <w:sz w:val="24"/>
                <w:szCs w:val="24"/>
              </w:rPr>
              <w:t>电话</w:t>
            </w:r>
          </w:p>
        </w:tc>
        <w:tc>
          <w:tcPr>
            <w:tcW w:w="1304" w:type="dxa"/>
            <w:vAlign w:val="center"/>
          </w:tcPr>
          <w:p w14:paraId="4497C09C">
            <w:pPr>
              <w:jc w:val="center"/>
              <w:rPr>
                <w:rFonts w:ascii="宋体" w:hAnsi="宋体" w:eastAsia="宋体" w:cs="宋体"/>
                <w:sz w:val="24"/>
                <w:szCs w:val="24"/>
              </w:rPr>
            </w:pPr>
          </w:p>
        </w:tc>
      </w:tr>
      <w:tr w14:paraId="178C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57" w:type="dxa"/>
            <w:vAlign w:val="center"/>
          </w:tcPr>
          <w:p w14:paraId="7B10E380">
            <w:pPr>
              <w:jc w:val="center"/>
              <w:rPr>
                <w:rFonts w:ascii="宋体" w:hAnsi="宋体" w:eastAsia="宋体" w:cs="宋体"/>
                <w:sz w:val="24"/>
                <w:szCs w:val="24"/>
              </w:rPr>
            </w:pPr>
            <w:r>
              <w:rPr>
                <w:rFonts w:hint="eastAsia" w:ascii="宋体" w:hAnsi="宋体" w:eastAsia="宋体" w:cs="宋体"/>
                <w:sz w:val="24"/>
                <w:szCs w:val="24"/>
              </w:rPr>
              <w:t>项目经理</w:t>
            </w:r>
          </w:p>
        </w:tc>
        <w:tc>
          <w:tcPr>
            <w:tcW w:w="1156" w:type="dxa"/>
            <w:vAlign w:val="center"/>
          </w:tcPr>
          <w:p w14:paraId="470DDFE2">
            <w:pPr>
              <w:jc w:val="center"/>
              <w:rPr>
                <w:rFonts w:ascii="宋体" w:hAnsi="宋体" w:eastAsia="宋体" w:cs="宋体"/>
                <w:sz w:val="24"/>
                <w:szCs w:val="24"/>
              </w:rPr>
            </w:pPr>
            <w:r>
              <w:rPr>
                <w:rFonts w:hint="eastAsia" w:ascii="宋体" w:hAnsi="宋体" w:eastAsia="宋体" w:cs="宋体"/>
                <w:sz w:val="24"/>
                <w:szCs w:val="24"/>
              </w:rPr>
              <w:t>姓名</w:t>
            </w:r>
          </w:p>
        </w:tc>
        <w:tc>
          <w:tcPr>
            <w:tcW w:w="1096" w:type="dxa"/>
            <w:vAlign w:val="center"/>
          </w:tcPr>
          <w:p w14:paraId="1D6BCB15">
            <w:pPr>
              <w:jc w:val="center"/>
              <w:rPr>
                <w:rFonts w:ascii="宋体" w:hAnsi="宋体" w:eastAsia="宋体" w:cs="宋体"/>
                <w:sz w:val="24"/>
                <w:szCs w:val="24"/>
              </w:rPr>
            </w:pPr>
          </w:p>
        </w:tc>
        <w:tc>
          <w:tcPr>
            <w:tcW w:w="1303" w:type="dxa"/>
            <w:vAlign w:val="center"/>
          </w:tcPr>
          <w:p w14:paraId="0093FF0B">
            <w:pPr>
              <w:jc w:val="center"/>
              <w:rPr>
                <w:rFonts w:ascii="宋体" w:hAnsi="宋体" w:eastAsia="宋体" w:cs="宋体"/>
                <w:sz w:val="24"/>
                <w:szCs w:val="24"/>
              </w:rPr>
            </w:pPr>
            <w:r>
              <w:rPr>
                <w:rFonts w:hint="eastAsia" w:ascii="宋体" w:hAnsi="宋体" w:eastAsia="宋体" w:cs="宋体"/>
                <w:sz w:val="24"/>
                <w:szCs w:val="24"/>
              </w:rPr>
              <w:t>技术职称</w:t>
            </w:r>
          </w:p>
        </w:tc>
        <w:tc>
          <w:tcPr>
            <w:tcW w:w="1304" w:type="dxa"/>
            <w:gridSpan w:val="2"/>
            <w:vAlign w:val="center"/>
          </w:tcPr>
          <w:p w14:paraId="20116E35">
            <w:pPr>
              <w:jc w:val="center"/>
              <w:rPr>
                <w:rFonts w:ascii="宋体" w:hAnsi="宋体" w:eastAsia="宋体" w:cs="宋体"/>
                <w:sz w:val="24"/>
                <w:szCs w:val="24"/>
              </w:rPr>
            </w:pPr>
          </w:p>
        </w:tc>
        <w:tc>
          <w:tcPr>
            <w:tcW w:w="1305" w:type="dxa"/>
            <w:vAlign w:val="center"/>
          </w:tcPr>
          <w:p w14:paraId="3778E250">
            <w:pPr>
              <w:jc w:val="center"/>
              <w:rPr>
                <w:rFonts w:ascii="宋体" w:hAnsi="宋体" w:eastAsia="宋体" w:cs="宋体"/>
                <w:sz w:val="24"/>
                <w:szCs w:val="24"/>
              </w:rPr>
            </w:pPr>
            <w:r>
              <w:rPr>
                <w:rFonts w:hint="eastAsia" w:ascii="宋体" w:hAnsi="宋体" w:eastAsia="宋体" w:cs="宋体"/>
                <w:sz w:val="24"/>
                <w:szCs w:val="24"/>
              </w:rPr>
              <w:t>电话</w:t>
            </w:r>
          </w:p>
        </w:tc>
        <w:tc>
          <w:tcPr>
            <w:tcW w:w="1304" w:type="dxa"/>
            <w:vAlign w:val="center"/>
          </w:tcPr>
          <w:p w14:paraId="343A98FA">
            <w:pPr>
              <w:jc w:val="center"/>
              <w:rPr>
                <w:rFonts w:ascii="宋体" w:hAnsi="宋体" w:eastAsia="宋体" w:cs="宋体"/>
                <w:sz w:val="24"/>
                <w:szCs w:val="24"/>
              </w:rPr>
            </w:pPr>
          </w:p>
        </w:tc>
      </w:tr>
      <w:tr w14:paraId="0763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57" w:type="dxa"/>
            <w:vAlign w:val="center"/>
          </w:tcPr>
          <w:p w14:paraId="49EF6AD2">
            <w:pPr>
              <w:jc w:val="center"/>
              <w:rPr>
                <w:rFonts w:ascii="宋体" w:hAnsi="宋体" w:eastAsia="宋体" w:cs="宋体"/>
                <w:sz w:val="24"/>
                <w:szCs w:val="24"/>
              </w:rPr>
            </w:pPr>
            <w:r>
              <w:rPr>
                <w:rFonts w:hint="eastAsia" w:ascii="宋体" w:hAnsi="宋体" w:eastAsia="宋体" w:cs="宋体"/>
                <w:sz w:val="24"/>
                <w:szCs w:val="24"/>
              </w:rPr>
              <w:t>成立时间</w:t>
            </w:r>
          </w:p>
        </w:tc>
        <w:tc>
          <w:tcPr>
            <w:tcW w:w="2252" w:type="dxa"/>
            <w:gridSpan w:val="2"/>
            <w:vAlign w:val="center"/>
          </w:tcPr>
          <w:p w14:paraId="536F2CD7">
            <w:pPr>
              <w:jc w:val="center"/>
              <w:rPr>
                <w:rFonts w:ascii="宋体" w:hAnsi="宋体" w:eastAsia="宋体" w:cs="宋体"/>
                <w:sz w:val="24"/>
                <w:szCs w:val="24"/>
              </w:rPr>
            </w:pPr>
          </w:p>
        </w:tc>
        <w:tc>
          <w:tcPr>
            <w:tcW w:w="5216" w:type="dxa"/>
            <w:gridSpan w:val="5"/>
            <w:vAlign w:val="center"/>
          </w:tcPr>
          <w:p w14:paraId="7C311816">
            <w:pPr>
              <w:jc w:val="center"/>
              <w:rPr>
                <w:rFonts w:ascii="宋体" w:hAnsi="宋体" w:eastAsia="宋体" w:cs="宋体"/>
                <w:sz w:val="24"/>
                <w:szCs w:val="24"/>
              </w:rPr>
            </w:pPr>
            <w:r>
              <w:rPr>
                <w:rFonts w:hint="eastAsia" w:ascii="宋体" w:hAnsi="宋体" w:eastAsia="宋体" w:cs="宋体"/>
                <w:sz w:val="24"/>
                <w:szCs w:val="24"/>
              </w:rPr>
              <w:t>员工总人数：</w:t>
            </w:r>
          </w:p>
        </w:tc>
      </w:tr>
      <w:tr w14:paraId="3D3D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657" w:type="dxa"/>
            <w:vAlign w:val="center"/>
          </w:tcPr>
          <w:p w14:paraId="70F97D01">
            <w:pPr>
              <w:jc w:val="center"/>
              <w:rPr>
                <w:rFonts w:ascii="宋体" w:hAnsi="宋体" w:eastAsia="宋体" w:cs="宋体"/>
                <w:sz w:val="24"/>
                <w:szCs w:val="24"/>
              </w:rPr>
            </w:pPr>
            <w:r>
              <w:rPr>
                <w:rFonts w:hint="eastAsia" w:ascii="宋体" w:hAnsi="宋体" w:eastAsia="宋体" w:cs="宋体"/>
                <w:sz w:val="24"/>
                <w:szCs w:val="24"/>
              </w:rPr>
              <w:t>企业资质等级</w:t>
            </w:r>
          </w:p>
        </w:tc>
        <w:tc>
          <w:tcPr>
            <w:tcW w:w="3555" w:type="dxa"/>
            <w:gridSpan w:val="3"/>
            <w:vAlign w:val="center"/>
          </w:tcPr>
          <w:p w14:paraId="6C6A7B88">
            <w:pPr>
              <w:jc w:val="center"/>
              <w:rPr>
                <w:rFonts w:ascii="宋体" w:hAnsi="宋体" w:eastAsia="宋体" w:cs="宋体"/>
                <w:sz w:val="24"/>
                <w:szCs w:val="24"/>
              </w:rPr>
            </w:pPr>
          </w:p>
        </w:tc>
        <w:tc>
          <w:tcPr>
            <w:tcW w:w="686" w:type="dxa"/>
            <w:vMerge w:val="restart"/>
            <w:vAlign w:val="center"/>
          </w:tcPr>
          <w:p w14:paraId="32B6B1C2">
            <w:pPr>
              <w:jc w:val="center"/>
              <w:rPr>
                <w:rFonts w:ascii="宋体" w:hAnsi="宋体" w:eastAsia="宋体" w:cs="宋体"/>
                <w:sz w:val="24"/>
                <w:szCs w:val="24"/>
              </w:rPr>
            </w:pPr>
            <w:r>
              <w:rPr>
                <w:rFonts w:hint="eastAsia" w:ascii="宋体" w:hAnsi="宋体" w:eastAsia="宋体" w:cs="宋体"/>
                <w:sz w:val="24"/>
                <w:szCs w:val="24"/>
              </w:rPr>
              <w:t>其中</w:t>
            </w:r>
          </w:p>
        </w:tc>
        <w:tc>
          <w:tcPr>
            <w:tcW w:w="1923" w:type="dxa"/>
            <w:gridSpan w:val="2"/>
            <w:vAlign w:val="center"/>
          </w:tcPr>
          <w:p w14:paraId="6066F875">
            <w:pPr>
              <w:jc w:val="center"/>
              <w:rPr>
                <w:rFonts w:ascii="宋体" w:hAnsi="宋体" w:eastAsia="宋体" w:cs="宋体"/>
                <w:sz w:val="24"/>
                <w:szCs w:val="24"/>
              </w:rPr>
            </w:pPr>
            <w:r>
              <w:rPr>
                <w:rFonts w:hint="eastAsia" w:ascii="宋体" w:hAnsi="宋体" w:eastAsia="宋体" w:cs="宋体"/>
                <w:sz w:val="24"/>
                <w:szCs w:val="24"/>
              </w:rPr>
              <w:t>项目经理</w:t>
            </w:r>
          </w:p>
        </w:tc>
        <w:tc>
          <w:tcPr>
            <w:tcW w:w="1304" w:type="dxa"/>
            <w:vAlign w:val="center"/>
          </w:tcPr>
          <w:p w14:paraId="59C48873">
            <w:pPr>
              <w:jc w:val="center"/>
              <w:rPr>
                <w:rFonts w:ascii="宋体" w:hAnsi="宋体" w:eastAsia="宋体" w:cs="宋体"/>
                <w:sz w:val="24"/>
                <w:szCs w:val="24"/>
              </w:rPr>
            </w:pPr>
          </w:p>
        </w:tc>
      </w:tr>
      <w:tr w14:paraId="7DC2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14:paraId="59C5F8B1">
            <w:pPr>
              <w:jc w:val="center"/>
              <w:rPr>
                <w:rFonts w:ascii="宋体" w:hAnsi="宋体" w:eastAsia="宋体" w:cs="宋体"/>
                <w:sz w:val="24"/>
                <w:szCs w:val="24"/>
              </w:rPr>
            </w:pPr>
            <w:r>
              <w:rPr>
                <w:rFonts w:hint="eastAsia" w:ascii="宋体" w:hAnsi="宋体" w:eastAsia="宋体" w:cs="宋体"/>
                <w:sz w:val="24"/>
                <w:szCs w:val="24"/>
              </w:rPr>
              <w:t>营业执照号</w:t>
            </w:r>
          </w:p>
        </w:tc>
        <w:tc>
          <w:tcPr>
            <w:tcW w:w="3555" w:type="dxa"/>
            <w:gridSpan w:val="3"/>
            <w:vAlign w:val="center"/>
          </w:tcPr>
          <w:p w14:paraId="269221EA">
            <w:pPr>
              <w:jc w:val="center"/>
              <w:rPr>
                <w:rFonts w:ascii="宋体" w:hAnsi="宋体" w:eastAsia="宋体" w:cs="宋体"/>
                <w:sz w:val="24"/>
                <w:szCs w:val="24"/>
              </w:rPr>
            </w:pPr>
          </w:p>
        </w:tc>
        <w:tc>
          <w:tcPr>
            <w:tcW w:w="686" w:type="dxa"/>
            <w:vMerge w:val="continue"/>
            <w:vAlign w:val="center"/>
          </w:tcPr>
          <w:p w14:paraId="778F956F">
            <w:pPr>
              <w:jc w:val="center"/>
              <w:rPr>
                <w:rFonts w:ascii="宋体" w:hAnsi="宋体" w:eastAsia="宋体" w:cs="宋体"/>
                <w:sz w:val="24"/>
                <w:szCs w:val="24"/>
              </w:rPr>
            </w:pPr>
          </w:p>
        </w:tc>
        <w:tc>
          <w:tcPr>
            <w:tcW w:w="1923" w:type="dxa"/>
            <w:gridSpan w:val="2"/>
            <w:vAlign w:val="center"/>
          </w:tcPr>
          <w:p w14:paraId="64556D89">
            <w:pPr>
              <w:jc w:val="center"/>
              <w:rPr>
                <w:rFonts w:ascii="宋体" w:hAnsi="宋体" w:eastAsia="宋体" w:cs="宋体"/>
                <w:sz w:val="24"/>
                <w:szCs w:val="24"/>
              </w:rPr>
            </w:pPr>
            <w:r>
              <w:rPr>
                <w:rFonts w:hint="eastAsia" w:ascii="宋体" w:hAnsi="宋体" w:eastAsia="宋体" w:cs="宋体"/>
                <w:sz w:val="24"/>
                <w:szCs w:val="24"/>
              </w:rPr>
              <w:t>高级职称人员</w:t>
            </w:r>
          </w:p>
        </w:tc>
        <w:tc>
          <w:tcPr>
            <w:tcW w:w="1304" w:type="dxa"/>
            <w:vAlign w:val="center"/>
          </w:tcPr>
          <w:p w14:paraId="18E416F1">
            <w:pPr>
              <w:jc w:val="center"/>
              <w:rPr>
                <w:rFonts w:ascii="宋体" w:hAnsi="宋体" w:eastAsia="宋体" w:cs="宋体"/>
                <w:sz w:val="24"/>
                <w:szCs w:val="24"/>
              </w:rPr>
            </w:pPr>
          </w:p>
        </w:tc>
      </w:tr>
      <w:tr w14:paraId="7D30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14:paraId="5BF15760">
            <w:pPr>
              <w:jc w:val="center"/>
              <w:rPr>
                <w:rFonts w:ascii="宋体" w:hAnsi="宋体" w:eastAsia="宋体" w:cs="宋体"/>
                <w:sz w:val="24"/>
                <w:szCs w:val="24"/>
              </w:rPr>
            </w:pPr>
            <w:r>
              <w:rPr>
                <w:rFonts w:hint="eastAsia" w:ascii="宋体" w:hAnsi="宋体" w:eastAsia="宋体" w:cs="宋体"/>
                <w:sz w:val="24"/>
                <w:szCs w:val="24"/>
              </w:rPr>
              <w:t>注册资金</w:t>
            </w:r>
          </w:p>
        </w:tc>
        <w:tc>
          <w:tcPr>
            <w:tcW w:w="3555" w:type="dxa"/>
            <w:gridSpan w:val="3"/>
            <w:vAlign w:val="center"/>
          </w:tcPr>
          <w:p w14:paraId="4F9D3675">
            <w:pPr>
              <w:jc w:val="center"/>
              <w:rPr>
                <w:rFonts w:ascii="宋体" w:hAnsi="宋体" w:eastAsia="宋体" w:cs="宋体"/>
                <w:sz w:val="24"/>
                <w:szCs w:val="24"/>
              </w:rPr>
            </w:pPr>
          </w:p>
        </w:tc>
        <w:tc>
          <w:tcPr>
            <w:tcW w:w="686" w:type="dxa"/>
            <w:vMerge w:val="continue"/>
            <w:vAlign w:val="center"/>
          </w:tcPr>
          <w:p w14:paraId="25AE20D5">
            <w:pPr>
              <w:jc w:val="center"/>
              <w:rPr>
                <w:rFonts w:ascii="宋体" w:hAnsi="宋体" w:eastAsia="宋体" w:cs="宋体"/>
                <w:sz w:val="24"/>
                <w:szCs w:val="24"/>
              </w:rPr>
            </w:pPr>
          </w:p>
        </w:tc>
        <w:tc>
          <w:tcPr>
            <w:tcW w:w="1923" w:type="dxa"/>
            <w:gridSpan w:val="2"/>
            <w:vAlign w:val="center"/>
          </w:tcPr>
          <w:p w14:paraId="07C7D7B8">
            <w:pPr>
              <w:jc w:val="center"/>
              <w:rPr>
                <w:rFonts w:ascii="宋体" w:hAnsi="宋体" w:eastAsia="宋体" w:cs="宋体"/>
                <w:sz w:val="24"/>
                <w:szCs w:val="24"/>
              </w:rPr>
            </w:pPr>
            <w:r>
              <w:rPr>
                <w:rFonts w:hint="eastAsia" w:ascii="宋体" w:hAnsi="宋体" w:eastAsia="宋体" w:cs="宋体"/>
                <w:sz w:val="24"/>
                <w:szCs w:val="24"/>
              </w:rPr>
              <w:t>中级职称人员</w:t>
            </w:r>
          </w:p>
        </w:tc>
        <w:tc>
          <w:tcPr>
            <w:tcW w:w="1304" w:type="dxa"/>
            <w:vAlign w:val="center"/>
          </w:tcPr>
          <w:p w14:paraId="6413BC18">
            <w:pPr>
              <w:jc w:val="center"/>
              <w:rPr>
                <w:rFonts w:ascii="宋体" w:hAnsi="宋体" w:eastAsia="宋体" w:cs="宋体"/>
                <w:sz w:val="24"/>
                <w:szCs w:val="24"/>
              </w:rPr>
            </w:pPr>
          </w:p>
        </w:tc>
      </w:tr>
      <w:tr w14:paraId="6FE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14:paraId="6934DA5E">
            <w:pPr>
              <w:jc w:val="center"/>
              <w:rPr>
                <w:rFonts w:ascii="宋体" w:hAnsi="宋体" w:eastAsia="宋体" w:cs="宋体"/>
                <w:sz w:val="24"/>
                <w:szCs w:val="24"/>
              </w:rPr>
            </w:pPr>
            <w:r>
              <w:rPr>
                <w:rFonts w:hint="eastAsia" w:ascii="宋体" w:hAnsi="宋体" w:eastAsia="宋体" w:cs="宋体"/>
                <w:sz w:val="24"/>
                <w:szCs w:val="24"/>
              </w:rPr>
              <w:t>开户银行</w:t>
            </w:r>
          </w:p>
        </w:tc>
        <w:tc>
          <w:tcPr>
            <w:tcW w:w="3555" w:type="dxa"/>
            <w:gridSpan w:val="3"/>
            <w:vAlign w:val="center"/>
          </w:tcPr>
          <w:p w14:paraId="0AF0E161">
            <w:pPr>
              <w:jc w:val="center"/>
              <w:rPr>
                <w:rFonts w:ascii="宋体" w:hAnsi="宋体" w:eastAsia="宋体" w:cs="宋体"/>
                <w:sz w:val="24"/>
                <w:szCs w:val="24"/>
              </w:rPr>
            </w:pPr>
          </w:p>
        </w:tc>
        <w:tc>
          <w:tcPr>
            <w:tcW w:w="686" w:type="dxa"/>
            <w:vMerge w:val="continue"/>
            <w:vAlign w:val="center"/>
          </w:tcPr>
          <w:p w14:paraId="1C8B7C81">
            <w:pPr>
              <w:jc w:val="center"/>
              <w:rPr>
                <w:rFonts w:ascii="宋体" w:hAnsi="宋体" w:eastAsia="宋体" w:cs="宋体"/>
                <w:sz w:val="24"/>
                <w:szCs w:val="24"/>
              </w:rPr>
            </w:pPr>
          </w:p>
        </w:tc>
        <w:tc>
          <w:tcPr>
            <w:tcW w:w="1923" w:type="dxa"/>
            <w:gridSpan w:val="2"/>
            <w:vAlign w:val="center"/>
          </w:tcPr>
          <w:p w14:paraId="35206E6D">
            <w:pPr>
              <w:jc w:val="center"/>
              <w:rPr>
                <w:rFonts w:ascii="宋体" w:hAnsi="宋体" w:eastAsia="宋体" w:cs="宋体"/>
                <w:sz w:val="24"/>
                <w:szCs w:val="24"/>
              </w:rPr>
            </w:pPr>
            <w:r>
              <w:rPr>
                <w:rFonts w:hint="eastAsia" w:ascii="宋体" w:hAnsi="宋体" w:eastAsia="宋体" w:cs="宋体"/>
                <w:sz w:val="24"/>
                <w:szCs w:val="24"/>
              </w:rPr>
              <w:t>初级职称人员</w:t>
            </w:r>
          </w:p>
        </w:tc>
        <w:tc>
          <w:tcPr>
            <w:tcW w:w="1304" w:type="dxa"/>
            <w:vAlign w:val="center"/>
          </w:tcPr>
          <w:p w14:paraId="009CB981">
            <w:pPr>
              <w:jc w:val="center"/>
              <w:rPr>
                <w:rFonts w:ascii="宋体" w:hAnsi="宋体" w:eastAsia="宋体" w:cs="宋体"/>
                <w:sz w:val="24"/>
                <w:szCs w:val="24"/>
              </w:rPr>
            </w:pPr>
          </w:p>
        </w:tc>
      </w:tr>
      <w:tr w14:paraId="4BE9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57" w:type="dxa"/>
            <w:vAlign w:val="center"/>
          </w:tcPr>
          <w:p w14:paraId="252C2C88">
            <w:pPr>
              <w:jc w:val="center"/>
              <w:rPr>
                <w:rFonts w:ascii="宋体" w:hAnsi="宋体" w:eastAsia="宋体" w:cs="宋体"/>
                <w:sz w:val="24"/>
                <w:szCs w:val="24"/>
              </w:rPr>
            </w:pPr>
            <w:r>
              <w:rPr>
                <w:rFonts w:hint="eastAsia" w:ascii="宋体" w:hAnsi="宋体" w:eastAsia="宋体" w:cs="宋体"/>
                <w:sz w:val="24"/>
                <w:szCs w:val="24"/>
              </w:rPr>
              <w:t>账号</w:t>
            </w:r>
          </w:p>
        </w:tc>
        <w:tc>
          <w:tcPr>
            <w:tcW w:w="3555" w:type="dxa"/>
            <w:gridSpan w:val="3"/>
            <w:vAlign w:val="center"/>
          </w:tcPr>
          <w:p w14:paraId="69501F33">
            <w:pPr>
              <w:jc w:val="center"/>
              <w:rPr>
                <w:rFonts w:ascii="宋体" w:hAnsi="宋体" w:eastAsia="宋体" w:cs="宋体"/>
                <w:sz w:val="24"/>
                <w:szCs w:val="24"/>
              </w:rPr>
            </w:pPr>
          </w:p>
        </w:tc>
        <w:tc>
          <w:tcPr>
            <w:tcW w:w="686" w:type="dxa"/>
            <w:vMerge w:val="continue"/>
            <w:vAlign w:val="center"/>
          </w:tcPr>
          <w:p w14:paraId="2C9D1AFF">
            <w:pPr>
              <w:jc w:val="center"/>
              <w:rPr>
                <w:rFonts w:ascii="宋体" w:hAnsi="宋体" w:eastAsia="宋体" w:cs="宋体"/>
                <w:sz w:val="24"/>
                <w:szCs w:val="24"/>
              </w:rPr>
            </w:pPr>
          </w:p>
        </w:tc>
        <w:tc>
          <w:tcPr>
            <w:tcW w:w="1923" w:type="dxa"/>
            <w:gridSpan w:val="2"/>
            <w:vAlign w:val="center"/>
          </w:tcPr>
          <w:p w14:paraId="15BE24C6">
            <w:pPr>
              <w:jc w:val="center"/>
              <w:rPr>
                <w:rFonts w:ascii="宋体" w:hAnsi="宋体" w:eastAsia="宋体" w:cs="宋体"/>
                <w:sz w:val="24"/>
                <w:szCs w:val="24"/>
              </w:rPr>
            </w:pPr>
            <w:r>
              <w:rPr>
                <w:rFonts w:hint="eastAsia" w:ascii="宋体" w:hAnsi="宋体" w:eastAsia="宋体" w:cs="宋体"/>
                <w:sz w:val="24"/>
                <w:szCs w:val="24"/>
              </w:rPr>
              <w:t>技工</w:t>
            </w:r>
          </w:p>
        </w:tc>
        <w:tc>
          <w:tcPr>
            <w:tcW w:w="1304" w:type="dxa"/>
            <w:vAlign w:val="center"/>
          </w:tcPr>
          <w:p w14:paraId="639DE9AB">
            <w:pPr>
              <w:jc w:val="center"/>
              <w:rPr>
                <w:rFonts w:ascii="宋体" w:hAnsi="宋体" w:eastAsia="宋体" w:cs="宋体"/>
                <w:sz w:val="24"/>
                <w:szCs w:val="24"/>
              </w:rPr>
            </w:pPr>
          </w:p>
        </w:tc>
      </w:tr>
      <w:tr w14:paraId="1C75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657" w:type="dxa"/>
            <w:vAlign w:val="center"/>
          </w:tcPr>
          <w:p w14:paraId="3CCE3A8A">
            <w:pPr>
              <w:jc w:val="center"/>
              <w:rPr>
                <w:rFonts w:ascii="宋体" w:hAnsi="宋体" w:eastAsia="宋体" w:cs="宋体"/>
                <w:sz w:val="24"/>
                <w:szCs w:val="24"/>
              </w:rPr>
            </w:pPr>
            <w:r>
              <w:rPr>
                <w:rFonts w:hint="eastAsia" w:ascii="宋体" w:hAnsi="宋体" w:eastAsia="宋体" w:cs="宋体"/>
                <w:sz w:val="24"/>
                <w:szCs w:val="24"/>
              </w:rPr>
              <w:t>经营范围</w:t>
            </w:r>
          </w:p>
        </w:tc>
        <w:tc>
          <w:tcPr>
            <w:tcW w:w="7468" w:type="dxa"/>
            <w:gridSpan w:val="7"/>
            <w:vAlign w:val="center"/>
          </w:tcPr>
          <w:p w14:paraId="22B1374F">
            <w:pPr>
              <w:jc w:val="center"/>
              <w:rPr>
                <w:rFonts w:ascii="宋体" w:hAnsi="宋体" w:eastAsia="宋体" w:cs="宋体"/>
                <w:sz w:val="24"/>
                <w:szCs w:val="24"/>
              </w:rPr>
            </w:pPr>
          </w:p>
        </w:tc>
      </w:tr>
      <w:tr w14:paraId="260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57" w:type="dxa"/>
            <w:vAlign w:val="center"/>
          </w:tcPr>
          <w:p w14:paraId="37F704E0">
            <w:pPr>
              <w:jc w:val="center"/>
              <w:rPr>
                <w:rFonts w:ascii="宋体" w:hAnsi="宋体" w:eastAsia="宋体" w:cs="宋体"/>
                <w:sz w:val="24"/>
                <w:szCs w:val="24"/>
              </w:rPr>
            </w:pPr>
            <w:r>
              <w:rPr>
                <w:rFonts w:hint="eastAsia" w:ascii="宋体" w:hAnsi="宋体" w:eastAsia="宋体" w:cs="宋体"/>
                <w:sz w:val="24"/>
                <w:szCs w:val="24"/>
              </w:rPr>
              <w:t>备注</w:t>
            </w:r>
          </w:p>
        </w:tc>
        <w:tc>
          <w:tcPr>
            <w:tcW w:w="7468" w:type="dxa"/>
            <w:gridSpan w:val="7"/>
            <w:vAlign w:val="center"/>
          </w:tcPr>
          <w:p w14:paraId="6DE879DE">
            <w:pPr>
              <w:jc w:val="center"/>
              <w:rPr>
                <w:rFonts w:ascii="宋体" w:hAnsi="宋体" w:eastAsia="宋体" w:cs="宋体"/>
                <w:sz w:val="24"/>
                <w:szCs w:val="24"/>
              </w:rPr>
            </w:pPr>
          </w:p>
        </w:tc>
      </w:tr>
    </w:tbl>
    <w:p w14:paraId="7EEC44D7">
      <w:pPr>
        <w:rPr>
          <w:rFonts w:ascii="宋体" w:hAnsi="宋体" w:eastAsia="宋体" w:cs="宋体"/>
          <w:b/>
          <w:sz w:val="24"/>
          <w:szCs w:val="24"/>
        </w:rPr>
      </w:pPr>
    </w:p>
    <w:p w14:paraId="747174FA">
      <w:pPr>
        <w:spacing w:before="143"/>
        <w:rPr>
          <w:rFonts w:ascii="宋体" w:hAnsi="宋体" w:eastAsia="宋体"/>
          <w:sz w:val="24"/>
          <w:szCs w:val="24"/>
        </w:rPr>
      </w:pPr>
      <w:r>
        <w:rPr>
          <w:rFonts w:ascii="宋体" w:hAnsi="宋体" w:eastAsia="宋体"/>
          <w:sz w:val="24"/>
          <w:szCs w:val="24"/>
        </w:rPr>
        <w:t>备注：本表后应附企业法人营业执照副本、企业资质证书、安全生产许可证等材料的扫描件。</w:t>
      </w:r>
    </w:p>
    <w:p w14:paraId="3C868EBC">
      <w:pPr>
        <w:rPr>
          <w:rFonts w:ascii="宋体" w:hAnsi="宋体" w:eastAsia="宋体" w:cs="宋体"/>
          <w:bCs/>
          <w:sz w:val="24"/>
          <w:szCs w:val="24"/>
        </w:rPr>
      </w:pPr>
    </w:p>
    <w:p w14:paraId="11B48A98">
      <w:pPr>
        <w:rPr>
          <w:rFonts w:ascii="宋体" w:hAnsi="宋体" w:eastAsia="宋体" w:cs="宋体"/>
          <w:bCs/>
          <w:sz w:val="24"/>
          <w:szCs w:val="24"/>
        </w:rPr>
      </w:pPr>
    </w:p>
    <w:p w14:paraId="198E3EA9">
      <w:pPr>
        <w:spacing w:line="360" w:lineRule="auto"/>
        <w:jc w:val="center"/>
        <w:rPr>
          <w:rFonts w:hint="eastAsia" w:ascii="宋体" w:hAnsi="宋体" w:eastAsia="宋体" w:cs="宋体"/>
          <w:sz w:val="24"/>
          <w:szCs w:val="24"/>
        </w:rPr>
      </w:pPr>
    </w:p>
    <w:p w14:paraId="2C2BB689">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eastAsia="宋体" w:cs="宋体"/>
          <w:sz w:val="24"/>
          <w:szCs w:val="24"/>
        </w:rPr>
        <w:t>二）</w:t>
      </w:r>
      <w:bookmarkStart w:id="1159" w:name="_Toc463691060"/>
      <w:bookmarkStart w:id="1160" w:name="_Toc7324"/>
      <w:r>
        <w:rPr>
          <w:rFonts w:hint="eastAsia" w:ascii="宋体" w:hAnsi="宋体" w:eastAsia="宋体" w:cs="宋体"/>
          <w:sz w:val="24"/>
          <w:szCs w:val="24"/>
          <w:lang w:val="en-US" w:eastAsia="zh-CN"/>
        </w:rPr>
        <w:t>具有良好的财务状况</w:t>
      </w:r>
    </w:p>
    <w:p w14:paraId="6E857132">
      <w:pPr>
        <w:pStyle w:val="4"/>
        <w:tabs>
          <w:tab w:val="left" w:pos="2940"/>
        </w:tabs>
        <w:spacing w:line="600" w:lineRule="exact"/>
        <w:jc w:val="center"/>
        <w:rPr>
          <w:rFonts w:ascii="宋体" w:hAnsi="宋体" w:eastAsia="宋体" w:cs="宋体"/>
          <w:sz w:val="24"/>
          <w:szCs w:val="24"/>
        </w:rPr>
      </w:pPr>
      <w:r>
        <w:rPr>
          <w:rFonts w:hint="eastAsia" w:ascii="宋体" w:hAnsi="宋体" w:eastAsia="宋体" w:cs="宋体"/>
          <w:b w:val="0"/>
          <w:sz w:val="24"/>
          <w:szCs w:val="24"/>
          <w:lang w:val="en-US" w:eastAsia="zh-CN"/>
        </w:rPr>
        <w:t>具有良好的财务状况且没有处于被责令停业，提供相关证明材料或承诺书（格式自拟）</w:t>
      </w:r>
      <w:r>
        <w:rPr>
          <w:rFonts w:hint="eastAsia" w:ascii="宋体" w:hAnsi="宋体" w:eastAsia="宋体" w:cs="宋体"/>
          <w:b w:val="0"/>
          <w:sz w:val="24"/>
          <w:szCs w:val="24"/>
        </w:rPr>
        <w:br w:type="page"/>
      </w:r>
      <w:bookmarkEnd w:id="1159"/>
      <w:bookmarkEnd w:id="1160"/>
      <w:bookmarkStart w:id="1161" w:name="_Toc152045810"/>
      <w:bookmarkStart w:id="1162" w:name="_Toc152042599"/>
      <w:bookmarkStart w:id="1163" w:name="_Toc247514302"/>
      <w:bookmarkStart w:id="1164" w:name="_Toc19246"/>
      <w:bookmarkStart w:id="1165" w:name="_Toc265953296"/>
      <w:bookmarkStart w:id="1166" w:name="_Toc247527850"/>
      <w:bookmarkStart w:id="1167" w:name="_Toc144974878"/>
      <w:bookmarkStart w:id="1168" w:name="_Toc296602620"/>
      <w:bookmarkStart w:id="1169" w:name="_Toc22666"/>
      <w:bookmarkStart w:id="1170" w:name="_Toc12178"/>
      <w:bookmarkStart w:id="1171" w:name="_Toc463691063"/>
      <w:bookmarkStart w:id="1172" w:name="_Toc16997"/>
      <w:bookmarkStart w:id="1173" w:name="_Toc17128"/>
      <w:bookmarkStart w:id="1174" w:name="_Toc10671"/>
      <w:bookmarkStart w:id="1175" w:name="_Toc489602209"/>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）近三年完成的类似项目情况表</w:t>
      </w:r>
      <w:bookmarkEnd w:id="1161"/>
      <w:bookmarkEnd w:id="1162"/>
      <w:bookmarkEnd w:id="1163"/>
      <w:bookmarkEnd w:id="1164"/>
      <w:bookmarkEnd w:id="1165"/>
      <w:bookmarkEnd w:id="1166"/>
      <w:bookmarkEnd w:id="1167"/>
      <w:bookmarkEnd w:id="1168"/>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69DC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D194933">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6253" w:type="dxa"/>
            <w:vAlign w:val="top"/>
          </w:tcPr>
          <w:p w14:paraId="1706C22E">
            <w:pPr>
              <w:topLinePunct/>
              <w:spacing w:line="600" w:lineRule="exact"/>
              <w:rPr>
                <w:rFonts w:ascii="宋体" w:hAnsi="宋体" w:eastAsia="宋体" w:cs="宋体"/>
                <w:sz w:val="24"/>
                <w:szCs w:val="24"/>
                <w:highlight w:val="black"/>
              </w:rPr>
            </w:pPr>
          </w:p>
        </w:tc>
      </w:tr>
      <w:tr w14:paraId="4436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0CE90905">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项目所在地</w:t>
            </w:r>
          </w:p>
        </w:tc>
        <w:tc>
          <w:tcPr>
            <w:tcW w:w="6253" w:type="dxa"/>
            <w:vAlign w:val="top"/>
          </w:tcPr>
          <w:p w14:paraId="3F5F50EB">
            <w:pPr>
              <w:topLinePunct/>
              <w:spacing w:line="600" w:lineRule="exact"/>
              <w:rPr>
                <w:rFonts w:ascii="宋体" w:hAnsi="宋体" w:eastAsia="宋体" w:cs="宋体"/>
                <w:sz w:val="24"/>
                <w:szCs w:val="24"/>
              </w:rPr>
            </w:pPr>
          </w:p>
        </w:tc>
      </w:tr>
      <w:tr w14:paraId="0077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08D2EBEA">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发包人名称</w:t>
            </w:r>
          </w:p>
        </w:tc>
        <w:tc>
          <w:tcPr>
            <w:tcW w:w="6253" w:type="dxa"/>
            <w:vAlign w:val="top"/>
          </w:tcPr>
          <w:p w14:paraId="5D4C7633">
            <w:pPr>
              <w:topLinePunct/>
              <w:spacing w:line="600" w:lineRule="exact"/>
              <w:rPr>
                <w:rFonts w:ascii="宋体" w:hAnsi="宋体" w:eastAsia="宋体" w:cs="宋体"/>
                <w:sz w:val="24"/>
                <w:szCs w:val="24"/>
              </w:rPr>
            </w:pPr>
          </w:p>
        </w:tc>
      </w:tr>
      <w:tr w14:paraId="0490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30232647">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发包人地址</w:t>
            </w:r>
          </w:p>
        </w:tc>
        <w:tc>
          <w:tcPr>
            <w:tcW w:w="6253" w:type="dxa"/>
            <w:vAlign w:val="top"/>
          </w:tcPr>
          <w:p w14:paraId="1FB417EA">
            <w:pPr>
              <w:topLinePunct/>
              <w:spacing w:line="600" w:lineRule="exact"/>
              <w:rPr>
                <w:rFonts w:ascii="宋体" w:hAnsi="宋体" w:eastAsia="宋体" w:cs="宋体"/>
                <w:sz w:val="24"/>
                <w:szCs w:val="24"/>
              </w:rPr>
            </w:pPr>
          </w:p>
        </w:tc>
      </w:tr>
      <w:tr w14:paraId="6661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52BFC4BC">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发包人电话</w:t>
            </w:r>
          </w:p>
        </w:tc>
        <w:tc>
          <w:tcPr>
            <w:tcW w:w="6253" w:type="dxa"/>
            <w:vAlign w:val="top"/>
          </w:tcPr>
          <w:p w14:paraId="4E9C0E22">
            <w:pPr>
              <w:topLinePunct/>
              <w:spacing w:line="600" w:lineRule="exact"/>
              <w:rPr>
                <w:rFonts w:ascii="宋体" w:hAnsi="宋体" w:eastAsia="宋体" w:cs="宋体"/>
                <w:sz w:val="24"/>
                <w:szCs w:val="24"/>
              </w:rPr>
            </w:pPr>
          </w:p>
        </w:tc>
      </w:tr>
      <w:tr w14:paraId="47DA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2A5A97DB">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合同价格</w:t>
            </w:r>
          </w:p>
        </w:tc>
        <w:tc>
          <w:tcPr>
            <w:tcW w:w="6253" w:type="dxa"/>
            <w:vAlign w:val="top"/>
          </w:tcPr>
          <w:p w14:paraId="070A4571">
            <w:pPr>
              <w:topLinePunct/>
              <w:spacing w:line="600" w:lineRule="exact"/>
              <w:rPr>
                <w:rFonts w:ascii="宋体" w:hAnsi="宋体" w:eastAsia="宋体" w:cs="宋体"/>
                <w:sz w:val="24"/>
                <w:szCs w:val="24"/>
              </w:rPr>
            </w:pPr>
          </w:p>
        </w:tc>
      </w:tr>
      <w:tr w14:paraId="5CB1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1F83F9EA">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开工日期</w:t>
            </w:r>
          </w:p>
        </w:tc>
        <w:tc>
          <w:tcPr>
            <w:tcW w:w="6253" w:type="dxa"/>
            <w:vAlign w:val="top"/>
          </w:tcPr>
          <w:p w14:paraId="202C66D9">
            <w:pPr>
              <w:topLinePunct/>
              <w:spacing w:line="600" w:lineRule="exact"/>
              <w:rPr>
                <w:rFonts w:ascii="宋体" w:hAnsi="宋体" w:eastAsia="宋体" w:cs="宋体"/>
                <w:sz w:val="24"/>
                <w:szCs w:val="24"/>
              </w:rPr>
            </w:pPr>
          </w:p>
        </w:tc>
      </w:tr>
      <w:tr w14:paraId="15F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5962A56D">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竣工日期</w:t>
            </w:r>
          </w:p>
        </w:tc>
        <w:tc>
          <w:tcPr>
            <w:tcW w:w="6253" w:type="dxa"/>
            <w:vAlign w:val="top"/>
          </w:tcPr>
          <w:p w14:paraId="4A4C0A39">
            <w:pPr>
              <w:topLinePunct/>
              <w:spacing w:line="600" w:lineRule="exact"/>
              <w:rPr>
                <w:rFonts w:ascii="宋体" w:hAnsi="宋体" w:eastAsia="宋体" w:cs="宋体"/>
                <w:sz w:val="24"/>
                <w:szCs w:val="24"/>
              </w:rPr>
            </w:pPr>
          </w:p>
        </w:tc>
      </w:tr>
      <w:tr w14:paraId="098F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62DD3650">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承担的工作</w:t>
            </w:r>
          </w:p>
        </w:tc>
        <w:tc>
          <w:tcPr>
            <w:tcW w:w="6253" w:type="dxa"/>
            <w:vAlign w:val="top"/>
          </w:tcPr>
          <w:p w14:paraId="069DD9BB">
            <w:pPr>
              <w:topLinePunct/>
              <w:spacing w:line="600" w:lineRule="exact"/>
              <w:rPr>
                <w:rFonts w:ascii="宋体" w:hAnsi="宋体" w:eastAsia="宋体" w:cs="宋体"/>
                <w:sz w:val="24"/>
                <w:szCs w:val="24"/>
              </w:rPr>
            </w:pPr>
          </w:p>
        </w:tc>
      </w:tr>
      <w:tr w14:paraId="797A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1783A505">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工程质量</w:t>
            </w:r>
          </w:p>
        </w:tc>
        <w:tc>
          <w:tcPr>
            <w:tcW w:w="6253" w:type="dxa"/>
            <w:vAlign w:val="top"/>
          </w:tcPr>
          <w:p w14:paraId="0D94CF42">
            <w:pPr>
              <w:topLinePunct/>
              <w:spacing w:line="600" w:lineRule="exact"/>
              <w:rPr>
                <w:rFonts w:ascii="宋体" w:hAnsi="宋体" w:eastAsia="宋体" w:cs="宋体"/>
                <w:sz w:val="24"/>
                <w:szCs w:val="24"/>
              </w:rPr>
            </w:pPr>
          </w:p>
        </w:tc>
      </w:tr>
      <w:tr w14:paraId="0122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14:paraId="1C63B21B">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6253" w:type="dxa"/>
            <w:vAlign w:val="top"/>
          </w:tcPr>
          <w:p w14:paraId="5F67E5A0">
            <w:pPr>
              <w:topLinePunct/>
              <w:spacing w:line="600" w:lineRule="exact"/>
              <w:rPr>
                <w:rFonts w:ascii="宋体" w:hAnsi="宋体" w:eastAsia="宋体" w:cs="宋体"/>
                <w:sz w:val="24"/>
                <w:szCs w:val="24"/>
              </w:rPr>
            </w:pPr>
          </w:p>
        </w:tc>
      </w:tr>
      <w:tr w14:paraId="242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F141278">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项目描述</w:t>
            </w:r>
          </w:p>
        </w:tc>
        <w:tc>
          <w:tcPr>
            <w:tcW w:w="6253" w:type="dxa"/>
            <w:vAlign w:val="top"/>
          </w:tcPr>
          <w:p w14:paraId="6AC8D440">
            <w:pPr>
              <w:topLinePunct/>
              <w:spacing w:line="600" w:lineRule="exact"/>
              <w:rPr>
                <w:rFonts w:ascii="宋体" w:hAnsi="宋体" w:eastAsia="宋体" w:cs="宋体"/>
                <w:sz w:val="24"/>
                <w:szCs w:val="24"/>
              </w:rPr>
            </w:pPr>
          </w:p>
          <w:p w14:paraId="2756E881">
            <w:pPr>
              <w:topLinePunct/>
              <w:spacing w:line="600" w:lineRule="exact"/>
              <w:rPr>
                <w:rFonts w:ascii="宋体" w:hAnsi="宋体" w:eastAsia="宋体" w:cs="宋体"/>
                <w:sz w:val="24"/>
                <w:szCs w:val="24"/>
              </w:rPr>
            </w:pPr>
          </w:p>
          <w:p w14:paraId="175722D2">
            <w:pPr>
              <w:topLinePunct/>
              <w:spacing w:line="600" w:lineRule="exact"/>
              <w:rPr>
                <w:rFonts w:ascii="宋体" w:hAnsi="宋体" w:eastAsia="宋体" w:cs="宋体"/>
                <w:sz w:val="24"/>
                <w:szCs w:val="24"/>
              </w:rPr>
            </w:pPr>
          </w:p>
          <w:p w14:paraId="4534E271">
            <w:pPr>
              <w:topLinePunct/>
              <w:spacing w:line="600" w:lineRule="exact"/>
              <w:rPr>
                <w:rFonts w:ascii="宋体" w:hAnsi="宋体" w:eastAsia="宋体" w:cs="宋体"/>
                <w:sz w:val="24"/>
                <w:szCs w:val="24"/>
              </w:rPr>
            </w:pPr>
          </w:p>
        </w:tc>
      </w:tr>
      <w:tr w14:paraId="5881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7DC9C116">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6253" w:type="dxa"/>
            <w:vAlign w:val="top"/>
          </w:tcPr>
          <w:p w14:paraId="6892FF6E">
            <w:pPr>
              <w:topLinePunct/>
              <w:spacing w:line="600" w:lineRule="exact"/>
              <w:rPr>
                <w:rFonts w:ascii="宋体" w:hAnsi="宋体" w:eastAsia="宋体" w:cs="宋体"/>
                <w:sz w:val="24"/>
                <w:szCs w:val="24"/>
              </w:rPr>
            </w:pPr>
          </w:p>
        </w:tc>
      </w:tr>
    </w:tbl>
    <w:p w14:paraId="46E89F8C">
      <w:pPr>
        <w:spacing w:before="141"/>
        <w:rPr>
          <w:rFonts w:ascii="宋体" w:hAnsi="宋体" w:eastAsia="宋体"/>
          <w:sz w:val="24"/>
          <w:szCs w:val="24"/>
        </w:rPr>
      </w:pPr>
      <w:r>
        <w:rPr>
          <w:rFonts w:ascii="宋体" w:hAnsi="宋体" w:eastAsia="宋体"/>
          <w:sz w:val="24"/>
          <w:szCs w:val="24"/>
        </w:rPr>
        <w:t>备注：</w:t>
      </w:r>
      <w:r>
        <w:rPr>
          <w:rFonts w:ascii="宋体" w:hAnsi="宋体" w:eastAsia="宋体"/>
          <w:spacing w:val="-2"/>
          <w:sz w:val="24"/>
          <w:szCs w:val="24"/>
        </w:rPr>
        <w:t>本表后附中标通知书</w:t>
      </w:r>
      <w:r>
        <w:rPr>
          <w:rFonts w:hint="eastAsia" w:ascii="宋体" w:hAnsi="宋体" w:eastAsia="宋体"/>
          <w:spacing w:val="-2"/>
          <w:sz w:val="24"/>
          <w:szCs w:val="24"/>
        </w:rPr>
        <w:t>和</w:t>
      </w:r>
      <w:r>
        <w:rPr>
          <w:rFonts w:ascii="宋体" w:hAnsi="宋体" w:eastAsia="宋体"/>
          <w:spacing w:val="-2"/>
          <w:sz w:val="24"/>
          <w:szCs w:val="24"/>
        </w:rPr>
        <w:t>合同协议书的</w:t>
      </w:r>
      <w:r>
        <w:rPr>
          <w:rFonts w:hint="eastAsia" w:ascii="宋体" w:hAnsi="宋体"/>
          <w:spacing w:val="-2"/>
          <w:sz w:val="24"/>
          <w:szCs w:val="24"/>
          <w:lang w:val="en-US" w:eastAsia="zh-CN"/>
        </w:rPr>
        <w:t>原件</w:t>
      </w:r>
      <w:r>
        <w:rPr>
          <w:rFonts w:ascii="宋体" w:hAnsi="宋体" w:eastAsia="宋体"/>
          <w:spacing w:val="-2"/>
          <w:sz w:val="24"/>
          <w:szCs w:val="24"/>
        </w:rPr>
        <w:t>扫描件</w:t>
      </w:r>
      <w:r>
        <w:rPr>
          <w:rFonts w:ascii="宋体" w:hAnsi="宋体" w:eastAsia="宋体"/>
          <w:spacing w:val="-9"/>
          <w:sz w:val="24"/>
          <w:szCs w:val="24"/>
        </w:rPr>
        <w:t>。每张表格只填写一个项目，并标明序号。</w:t>
      </w:r>
    </w:p>
    <w:p w14:paraId="65F2B244">
      <w:pPr>
        <w:pStyle w:val="4"/>
        <w:tabs>
          <w:tab w:val="left" w:pos="2940"/>
        </w:tabs>
        <w:spacing w:line="600" w:lineRule="exact"/>
        <w:jc w:val="center"/>
        <w:rPr>
          <w:rFonts w:ascii="宋体" w:hAnsi="宋体" w:eastAsia="宋体" w:cs="宋体"/>
          <w:sz w:val="24"/>
          <w:szCs w:val="24"/>
        </w:rPr>
      </w:pPr>
      <w:bookmarkStart w:id="1176" w:name="_Toc1634"/>
      <w:bookmarkStart w:id="1177" w:name="_Toc265953297"/>
      <w:bookmarkStart w:id="1178" w:name="_Toc247514303"/>
      <w:bookmarkStart w:id="1179" w:name="_Toc152042600"/>
      <w:bookmarkStart w:id="1180" w:name="_Toc152045811"/>
      <w:bookmarkStart w:id="1181" w:name="_Toc296602621"/>
      <w:bookmarkStart w:id="1182" w:name="_Toc144974879"/>
      <w:bookmarkStart w:id="1183" w:name="_Toc247527851"/>
      <w:r>
        <w:rPr>
          <w:rFonts w:ascii="宋体" w:hAnsi="宋体" w:eastAsia="宋体" w:cs="宋体"/>
          <w:sz w:val="24"/>
          <w:szCs w:val="24"/>
        </w:rPr>
        <w:br w:type="page"/>
      </w:r>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）正在实施的和新承接的项目情况表</w:t>
      </w:r>
      <w:bookmarkEnd w:id="1176"/>
      <w:bookmarkEnd w:id="1177"/>
      <w:bookmarkEnd w:id="1178"/>
      <w:bookmarkEnd w:id="1179"/>
      <w:bookmarkEnd w:id="1180"/>
      <w:bookmarkEnd w:id="1181"/>
      <w:bookmarkEnd w:id="1182"/>
      <w:bookmarkEnd w:id="1183"/>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350A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6EAC5123">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6403" w:type="dxa"/>
            <w:vAlign w:val="top"/>
          </w:tcPr>
          <w:p w14:paraId="040232DE">
            <w:pPr>
              <w:topLinePunct/>
              <w:spacing w:line="600" w:lineRule="exact"/>
              <w:rPr>
                <w:rFonts w:ascii="宋体" w:hAnsi="宋体" w:eastAsia="宋体" w:cs="宋体"/>
                <w:sz w:val="24"/>
                <w:szCs w:val="24"/>
              </w:rPr>
            </w:pPr>
          </w:p>
        </w:tc>
      </w:tr>
      <w:tr w14:paraId="7ED4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55707607">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项目所在地</w:t>
            </w:r>
          </w:p>
        </w:tc>
        <w:tc>
          <w:tcPr>
            <w:tcW w:w="6403" w:type="dxa"/>
            <w:vAlign w:val="top"/>
          </w:tcPr>
          <w:p w14:paraId="1F5D84D2">
            <w:pPr>
              <w:topLinePunct/>
              <w:spacing w:line="600" w:lineRule="exact"/>
              <w:rPr>
                <w:rFonts w:ascii="宋体" w:hAnsi="宋体" w:eastAsia="宋体" w:cs="宋体"/>
                <w:sz w:val="24"/>
                <w:szCs w:val="24"/>
              </w:rPr>
            </w:pPr>
          </w:p>
        </w:tc>
      </w:tr>
      <w:tr w14:paraId="3A4D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62990AF5">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发包人名称</w:t>
            </w:r>
          </w:p>
        </w:tc>
        <w:tc>
          <w:tcPr>
            <w:tcW w:w="6403" w:type="dxa"/>
            <w:vAlign w:val="top"/>
          </w:tcPr>
          <w:p w14:paraId="52C59F6D">
            <w:pPr>
              <w:topLinePunct/>
              <w:spacing w:line="600" w:lineRule="exact"/>
              <w:rPr>
                <w:rFonts w:ascii="宋体" w:hAnsi="宋体" w:eastAsia="宋体" w:cs="宋体"/>
                <w:sz w:val="24"/>
                <w:szCs w:val="24"/>
              </w:rPr>
            </w:pPr>
          </w:p>
        </w:tc>
      </w:tr>
      <w:tr w14:paraId="2B5D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2EE4EA19">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发包人地址</w:t>
            </w:r>
          </w:p>
        </w:tc>
        <w:tc>
          <w:tcPr>
            <w:tcW w:w="6403" w:type="dxa"/>
            <w:vAlign w:val="top"/>
          </w:tcPr>
          <w:p w14:paraId="3E0F238B">
            <w:pPr>
              <w:topLinePunct/>
              <w:spacing w:line="600" w:lineRule="exact"/>
              <w:rPr>
                <w:rFonts w:ascii="宋体" w:hAnsi="宋体" w:eastAsia="宋体" w:cs="宋体"/>
                <w:sz w:val="24"/>
                <w:szCs w:val="24"/>
              </w:rPr>
            </w:pPr>
          </w:p>
        </w:tc>
      </w:tr>
      <w:tr w14:paraId="7006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66294EB5">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发包人电话</w:t>
            </w:r>
          </w:p>
        </w:tc>
        <w:tc>
          <w:tcPr>
            <w:tcW w:w="6403" w:type="dxa"/>
            <w:vAlign w:val="top"/>
          </w:tcPr>
          <w:p w14:paraId="69B02D57">
            <w:pPr>
              <w:topLinePunct/>
              <w:spacing w:line="600" w:lineRule="exact"/>
              <w:rPr>
                <w:rFonts w:ascii="宋体" w:hAnsi="宋体" w:eastAsia="宋体" w:cs="宋体"/>
                <w:sz w:val="24"/>
                <w:szCs w:val="24"/>
              </w:rPr>
            </w:pPr>
          </w:p>
        </w:tc>
      </w:tr>
      <w:tr w14:paraId="54FE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1EA2F0FF">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签约合同价</w:t>
            </w:r>
          </w:p>
        </w:tc>
        <w:tc>
          <w:tcPr>
            <w:tcW w:w="6403" w:type="dxa"/>
            <w:vAlign w:val="top"/>
          </w:tcPr>
          <w:p w14:paraId="2CEC9F66">
            <w:pPr>
              <w:topLinePunct/>
              <w:spacing w:line="600" w:lineRule="exact"/>
              <w:rPr>
                <w:rFonts w:ascii="宋体" w:hAnsi="宋体" w:eastAsia="宋体" w:cs="宋体"/>
                <w:sz w:val="24"/>
                <w:szCs w:val="24"/>
              </w:rPr>
            </w:pPr>
          </w:p>
        </w:tc>
      </w:tr>
      <w:tr w14:paraId="7DB1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09E1DEEE">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开工日期</w:t>
            </w:r>
          </w:p>
        </w:tc>
        <w:tc>
          <w:tcPr>
            <w:tcW w:w="6403" w:type="dxa"/>
            <w:vAlign w:val="top"/>
          </w:tcPr>
          <w:p w14:paraId="4E8289A8">
            <w:pPr>
              <w:topLinePunct/>
              <w:spacing w:line="600" w:lineRule="exact"/>
              <w:rPr>
                <w:rFonts w:ascii="宋体" w:hAnsi="宋体" w:eastAsia="宋体" w:cs="宋体"/>
                <w:sz w:val="24"/>
                <w:szCs w:val="24"/>
              </w:rPr>
            </w:pPr>
          </w:p>
        </w:tc>
      </w:tr>
      <w:tr w14:paraId="6BA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243A6C10">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计划竣工日期</w:t>
            </w:r>
          </w:p>
        </w:tc>
        <w:tc>
          <w:tcPr>
            <w:tcW w:w="6403" w:type="dxa"/>
            <w:vAlign w:val="top"/>
          </w:tcPr>
          <w:p w14:paraId="505D3129">
            <w:pPr>
              <w:topLinePunct/>
              <w:spacing w:line="600" w:lineRule="exact"/>
              <w:rPr>
                <w:rFonts w:ascii="宋体" w:hAnsi="宋体" w:eastAsia="宋体" w:cs="宋体"/>
                <w:sz w:val="24"/>
                <w:szCs w:val="24"/>
              </w:rPr>
            </w:pPr>
          </w:p>
        </w:tc>
      </w:tr>
      <w:tr w14:paraId="5C39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077B1CFB">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承担的工作</w:t>
            </w:r>
          </w:p>
        </w:tc>
        <w:tc>
          <w:tcPr>
            <w:tcW w:w="6403" w:type="dxa"/>
            <w:vAlign w:val="top"/>
          </w:tcPr>
          <w:p w14:paraId="6773A6AD">
            <w:pPr>
              <w:topLinePunct/>
              <w:spacing w:line="600" w:lineRule="exact"/>
              <w:rPr>
                <w:rFonts w:ascii="宋体" w:hAnsi="宋体" w:eastAsia="宋体" w:cs="宋体"/>
                <w:sz w:val="24"/>
                <w:szCs w:val="24"/>
              </w:rPr>
            </w:pPr>
          </w:p>
        </w:tc>
      </w:tr>
      <w:tr w14:paraId="07B7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7B15DBE2">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工程质量</w:t>
            </w:r>
          </w:p>
        </w:tc>
        <w:tc>
          <w:tcPr>
            <w:tcW w:w="6403" w:type="dxa"/>
            <w:vAlign w:val="top"/>
          </w:tcPr>
          <w:p w14:paraId="50AE3A23">
            <w:pPr>
              <w:topLinePunct/>
              <w:spacing w:line="600" w:lineRule="exact"/>
              <w:rPr>
                <w:rFonts w:ascii="宋体" w:hAnsi="宋体" w:eastAsia="宋体" w:cs="宋体"/>
                <w:sz w:val="24"/>
                <w:szCs w:val="24"/>
              </w:rPr>
            </w:pPr>
          </w:p>
        </w:tc>
      </w:tr>
      <w:tr w14:paraId="747D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49C4E75F">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项目经理</w:t>
            </w:r>
          </w:p>
        </w:tc>
        <w:tc>
          <w:tcPr>
            <w:tcW w:w="6403" w:type="dxa"/>
            <w:vAlign w:val="top"/>
          </w:tcPr>
          <w:p w14:paraId="6BD5D623">
            <w:pPr>
              <w:topLinePunct/>
              <w:spacing w:line="600" w:lineRule="exact"/>
              <w:rPr>
                <w:rFonts w:ascii="宋体" w:hAnsi="宋体" w:eastAsia="宋体" w:cs="宋体"/>
                <w:sz w:val="24"/>
                <w:szCs w:val="24"/>
              </w:rPr>
            </w:pPr>
          </w:p>
        </w:tc>
      </w:tr>
      <w:tr w14:paraId="3E6C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2119" w:type="dxa"/>
            <w:vAlign w:val="center"/>
          </w:tcPr>
          <w:p w14:paraId="523C818E">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项目描述</w:t>
            </w:r>
          </w:p>
        </w:tc>
        <w:tc>
          <w:tcPr>
            <w:tcW w:w="6403" w:type="dxa"/>
            <w:vAlign w:val="top"/>
          </w:tcPr>
          <w:p w14:paraId="0A8BAE75">
            <w:pPr>
              <w:topLinePunct/>
              <w:spacing w:line="600" w:lineRule="exact"/>
              <w:rPr>
                <w:rFonts w:ascii="宋体" w:hAnsi="宋体" w:eastAsia="宋体" w:cs="宋体"/>
                <w:sz w:val="24"/>
                <w:szCs w:val="24"/>
              </w:rPr>
            </w:pPr>
          </w:p>
          <w:p w14:paraId="04537A51">
            <w:pPr>
              <w:topLinePunct/>
              <w:spacing w:line="600" w:lineRule="exact"/>
              <w:rPr>
                <w:rFonts w:ascii="宋体" w:hAnsi="宋体" w:eastAsia="宋体" w:cs="宋体"/>
                <w:sz w:val="24"/>
                <w:szCs w:val="24"/>
              </w:rPr>
            </w:pPr>
          </w:p>
          <w:p w14:paraId="7518BD5D">
            <w:pPr>
              <w:topLinePunct/>
              <w:spacing w:line="600" w:lineRule="exact"/>
              <w:rPr>
                <w:rFonts w:ascii="宋体" w:hAnsi="宋体" w:eastAsia="宋体" w:cs="宋体"/>
                <w:sz w:val="24"/>
                <w:szCs w:val="24"/>
              </w:rPr>
            </w:pPr>
          </w:p>
        </w:tc>
      </w:tr>
      <w:tr w14:paraId="376A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2B469534">
            <w:pPr>
              <w:topLinePunct/>
              <w:spacing w:line="600" w:lineRule="exact"/>
              <w:jc w:val="center"/>
              <w:rPr>
                <w:rFonts w:ascii="宋体" w:hAnsi="宋体" w:eastAsia="宋体" w:cs="宋体"/>
                <w:sz w:val="24"/>
                <w:szCs w:val="24"/>
              </w:rPr>
            </w:pPr>
            <w:r>
              <w:rPr>
                <w:rFonts w:hint="eastAsia" w:ascii="宋体" w:hAnsi="宋体" w:eastAsia="宋体" w:cs="宋体"/>
                <w:sz w:val="24"/>
                <w:szCs w:val="24"/>
              </w:rPr>
              <w:t>备注</w:t>
            </w:r>
          </w:p>
        </w:tc>
        <w:tc>
          <w:tcPr>
            <w:tcW w:w="6403" w:type="dxa"/>
            <w:vAlign w:val="top"/>
          </w:tcPr>
          <w:p w14:paraId="33A60D2B">
            <w:pPr>
              <w:topLinePunct/>
              <w:spacing w:line="600" w:lineRule="exact"/>
              <w:rPr>
                <w:rFonts w:ascii="宋体" w:hAnsi="宋体" w:eastAsia="宋体" w:cs="宋体"/>
                <w:sz w:val="24"/>
                <w:szCs w:val="24"/>
              </w:rPr>
            </w:pPr>
          </w:p>
        </w:tc>
      </w:tr>
      <w:bookmarkEnd w:id="1169"/>
      <w:bookmarkEnd w:id="1170"/>
      <w:bookmarkEnd w:id="1171"/>
      <w:bookmarkEnd w:id="1172"/>
      <w:bookmarkEnd w:id="1173"/>
      <w:bookmarkEnd w:id="1174"/>
      <w:bookmarkEnd w:id="1175"/>
    </w:tbl>
    <w:p w14:paraId="593EBAC1">
      <w:pPr>
        <w:spacing w:line="600" w:lineRule="exact"/>
        <w:rPr>
          <w:rFonts w:ascii="宋体" w:hAnsi="宋体" w:eastAsia="宋体" w:cs="宋体"/>
          <w:kern w:val="0"/>
          <w:sz w:val="24"/>
          <w:szCs w:val="24"/>
        </w:rPr>
      </w:pPr>
      <w:r>
        <w:rPr>
          <w:rFonts w:ascii="宋体" w:hAnsi="宋体" w:eastAsia="宋体"/>
          <w:spacing w:val="-2"/>
          <w:sz w:val="24"/>
          <w:szCs w:val="24"/>
        </w:rPr>
        <w:t>备注：本表后附中标通知书</w:t>
      </w:r>
      <w:r>
        <w:rPr>
          <w:rFonts w:hint="eastAsia" w:ascii="宋体" w:hAnsi="宋体" w:eastAsia="宋体"/>
          <w:spacing w:val="-2"/>
          <w:sz w:val="24"/>
          <w:szCs w:val="24"/>
        </w:rPr>
        <w:t>和</w:t>
      </w:r>
      <w:r>
        <w:rPr>
          <w:rFonts w:ascii="宋体" w:hAnsi="宋体" w:eastAsia="宋体"/>
          <w:spacing w:val="-2"/>
          <w:sz w:val="24"/>
          <w:szCs w:val="24"/>
        </w:rPr>
        <w:t>合同协议书</w:t>
      </w:r>
      <w:r>
        <w:rPr>
          <w:rFonts w:hint="eastAsia" w:ascii="宋体" w:hAnsi="宋体"/>
          <w:spacing w:val="-2"/>
          <w:sz w:val="24"/>
          <w:szCs w:val="24"/>
          <w:lang w:val="en-US" w:eastAsia="zh-CN"/>
        </w:rPr>
        <w:t>原件</w:t>
      </w:r>
      <w:r>
        <w:rPr>
          <w:rFonts w:ascii="宋体" w:hAnsi="宋体" w:eastAsia="宋体"/>
          <w:spacing w:val="-2"/>
          <w:sz w:val="24"/>
          <w:szCs w:val="24"/>
        </w:rPr>
        <w:t>扫描件。每张表格只填写一个项目，并标明序号。</w:t>
      </w:r>
    </w:p>
    <w:p w14:paraId="0D5A7F53">
      <w:pPr>
        <w:autoSpaceDE w:val="0"/>
        <w:autoSpaceDN w:val="0"/>
        <w:adjustRightInd w:val="0"/>
        <w:spacing w:line="600" w:lineRule="exact"/>
        <w:jc w:val="center"/>
        <w:rPr>
          <w:rFonts w:ascii="宋体" w:hAnsi="宋体" w:eastAsia="宋体" w:cs="宋体"/>
          <w:b/>
          <w:bCs/>
          <w:sz w:val="24"/>
          <w:szCs w:val="24"/>
        </w:rPr>
      </w:pPr>
      <w:r>
        <w:rPr>
          <w:rFonts w:ascii="宋体" w:hAnsi="宋体" w:eastAsia="宋体" w:cs="宋体"/>
          <w:b/>
          <w:bCs/>
          <w:sz w:val="24"/>
          <w:szCs w:val="24"/>
        </w:rPr>
        <w:br w:type="page"/>
      </w:r>
      <w:r>
        <w:rPr>
          <w:rFonts w:ascii="宋体" w:hAnsi="宋体" w:eastAsia="宋体" w:cs="宋体"/>
          <w:b/>
          <w:bCs/>
          <w:sz w:val="24"/>
          <w:szCs w:val="24"/>
        </w:rPr>
        <w:t>（</w:t>
      </w:r>
      <w:r>
        <w:rPr>
          <w:rFonts w:hint="eastAsia" w:ascii="宋体" w:hAnsi="宋体" w:eastAsia="宋体" w:cs="宋体"/>
          <w:b/>
          <w:bCs/>
          <w:sz w:val="24"/>
          <w:szCs w:val="24"/>
          <w:lang w:eastAsia="zh-CN"/>
        </w:rPr>
        <w:t>五</w:t>
      </w:r>
      <w:r>
        <w:rPr>
          <w:rFonts w:ascii="宋体" w:hAnsi="宋体" w:eastAsia="宋体" w:cs="宋体"/>
          <w:b/>
          <w:bCs/>
          <w:sz w:val="24"/>
          <w:szCs w:val="24"/>
        </w:rPr>
        <w:t>）近</w:t>
      </w:r>
      <w:r>
        <w:rPr>
          <w:rFonts w:hint="eastAsia" w:ascii="宋体" w:hAnsi="宋体" w:eastAsia="宋体" w:cs="宋体"/>
          <w:b/>
          <w:bCs/>
          <w:sz w:val="24"/>
          <w:szCs w:val="24"/>
        </w:rPr>
        <w:t>3</w:t>
      </w:r>
      <w:r>
        <w:rPr>
          <w:rFonts w:ascii="宋体" w:hAnsi="宋体" w:eastAsia="宋体" w:cs="宋体"/>
          <w:b/>
          <w:bCs/>
          <w:sz w:val="24"/>
          <w:szCs w:val="24"/>
        </w:rPr>
        <w:t>年发生的诉讼和仲裁情况</w:t>
      </w:r>
    </w:p>
    <w:p w14:paraId="0FA2AE6F">
      <w:pPr>
        <w:pStyle w:val="3"/>
        <w:rPr>
          <w:rFonts w:ascii="宋体" w:hAnsi="宋体" w:eastAsia="宋体"/>
          <w:sz w:val="24"/>
          <w:szCs w:val="24"/>
        </w:rPr>
      </w:pPr>
      <w:r>
        <w:rPr>
          <w:rFonts w:hint="eastAsia" w:ascii="宋体" w:hAnsi="宋体" w:eastAsia="宋体"/>
          <w:sz w:val="24"/>
          <w:szCs w:val="24"/>
        </w:rPr>
        <w:t>（格式自拟</w:t>
      </w:r>
      <w:r>
        <w:rPr>
          <w:rFonts w:hint="eastAsia"/>
          <w:sz w:val="24"/>
          <w:szCs w:val="24"/>
          <w:lang w:eastAsia="zh-CN"/>
        </w:rPr>
        <w:t>，</w:t>
      </w:r>
      <w:r>
        <w:rPr>
          <w:rFonts w:hint="eastAsia" w:ascii="宋体" w:hAnsi="宋体" w:eastAsia="宋体"/>
          <w:sz w:val="24"/>
          <w:szCs w:val="24"/>
        </w:rPr>
        <w:t>加盖公章）</w:t>
      </w:r>
      <w:r>
        <w:rPr>
          <w:rFonts w:ascii="宋体" w:hAnsi="宋体" w:eastAsia="宋体"/>
          <w:sz w:val="24"/>
          <w:szCs w:val="24"/>
        </w:rPr>
        <w:br w:type="page"/>
      </w: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）无行贿犯罪查询记录&lt;或承诺&gt;</w:t>
      </w:r>
    </w:p>
    <w:p w14:paraId="246EE22B">
      <w:pPr>
        <w:spacing w:line="600" w:lineRule="exact"/>
        <w:ind w:firstLine="360" w:firstLineChars="150"/>
        <w:jc w:val="center"/>
        <w:rPr>
          <w:rFonts w:ascii="宋体" w:hAnsi="宋体" w:eastAsia="宋体" w:cs="宋体"/>
          <w:b/>
          <w:bCs/>
          <w:sz w:val="24"/>
          <w:szCs w:val="24"/>
        </w:rPr>
      </w:pPr>
      <w:r>
        <w:rPr>
          <w:rFonts w:hint="eastAsia" w:ascii="宋体" w:hAnsi="宋体" w:eastAsia="宋体"/>
          <w:sz w:val="24"/>
          <w:szCs w:val="24"/>
        </w:rPr>
        <w:t>（格式自拟</w:t>
      </w:r>
      <w:r>
        <w:rPr>
          <w:rFonts w:hint="eastAsia" w:ascii="宋体" w:hAnsi="宋体"/>
          <w:sz w:val="24"/>
          <w:szCs w:val="24"/>
          <w:lang w:eastAsia="zh-CN"/>
        </w:rPr>
        <w:t>，</w:t>
      </w:r>
      <w:r>
        <w:rPr>
          <w:rFonts w:hint="eastAsia" w:ascii="宋体" w:hAnsi="宋体" w:eastAsia="宋体"/>
          <w:sz w:val="24"/>
          <w:szCs w:val="24"/>
        </w:rPr>
        <w:t>加盖公章）</w:t>
      </w:r>
      <w:r>
        <w:rPr>
          <w:rFonts w:hint="eastAsia" w:ascii="宋体" w:hAnsi="宋体" w:eastAsia="宋体" w:cs="宋体"/>
          <w:b/>
          <w:bCs/>
          <w:sz w:val="24"/>
          <w:szCs w:val="24"/>
        </w:rPr>
        <w:br w:type="page"/>
      </w: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)无商业贿赂和不正当竞争证明&lt;或承诺&gt;</w:t>
      </w:r>
    </w:p>
    <w:p w14:paraId="2CDEF62E">
      <w:pPr>
        <w:spacing w:line="600" w:lineRule="exact"/>
        <w:jc w:val="center"/>
        <w:rPr>
          <w:rFonts w:ascii="宋体" w:hAnsi="宋体" w:eastAsia="宋体" w:cs="宋体"/>
          <w:sz w:val="24"/>
          <w:szCs w:val="24"/>
        </w:rPr>
      </w:pPr>
      <w:r>
        <w:rPr>
          <w:rFonts w:hint="eastAsia" w:ascii="宋体" w:hAnsi="宋体" w:eastAsia="宋体"/>
          <w:sz w:val="24"/>
          <w:szCs w:val="24"/>
        </w:rPr>
        <w:t>（格式自拟</w:t>
      </w:r>
      <w:r>
        <w:rPr>
          <w:rFonts w:hint="eastAsia" w:ascii="宋体" w:hAnsi="宋体"/>
          <w:sz w:val="24"/>
          <w:szCs w:val="24"/>
          <w:lang w:eastAsia="zh-CN"/>
        </w:rPr>
        <w:t>，</w:t>
      </w:r>
      <w:r>
        <w:rPr>
          <w:rFonts w:hint="eastAsia" w:ascii="宋体" w:hAnsi="宋体" w:eastAsia="宋体"/>
          <w:sz w:val="24"/>
          <w:szCs w:val="24"/>
        </w:rPr>
        <w:t>加盖公章）</w:t>
      </w:r>
    </w:p>
    <w:p w14:paraId="69C02008">
      <w:pPr>
        <w:spacing w:line="600" w:lineRule="exact"/>
        <w:rPr>
          <w:rFonts w:ascii="宋体" w:hAnsi="宋体" w:eastAsia="宋体" w:cs="宋体"/>
          <w:sz w:val="24"/>
          <w:szCs w:val="24"/>
        </w:rPr>
      </w:pPr>
    </w:p>
    <w:p w14:paraId="5F461587">
      <w:pPr>
        <w:spacing w:line="600" w:lineRule="exact"/>
        <w:rPr>
          <w:rFonts w:ascii="宋体" w:hAnsi="宋体" w:eastAsia="宋体" w:cs="宋体"/>
          <w:sz w:val="24"/>
          <w:szCs w:val="24"/>
        </w:rPr>
      </w:pPr>
    </w:p>
    <w:p w14:paraId="7AA79725">
      <w:pPr>
        <w:spacing w:line="600" w:lineRule="exact"/>
        <w:rPr>
          <w:rFonts w:ascii="宋体" w:hAnsi="宋体" w:eastAsia="宋体" w:cs="宋体"/>
          <w:sz w:val="24"/>
          <w:szCs w:val="24"/>
        </w:rPr>
      </w:pPr>
    </w:p>
    <w:p w14:paraId="3BF3A4E5">
      <w:pPr>
        <w:spacing w:line="600" w:lineRule="exact"/>
        <w:rPr>
          <w:rFonts w:ascii="宋体" w:hAnsi="宋体" w:eastAsia="宋体" w:cs="宋体"/>
          <w:sz w:val="24"/>
          <w:szCs w:val="24"/>
        </w:rPr>
      </w:pPr>
    </w:p>
    <w:p w14:paraId="02F77FA0">
      <w:pPr>
        <w:spacing w:line="600" w:lineRule="exact"/>
        <w:rPr>
          <w:rFonts w:ascii="宋体" w:hAnsi="宋体" w:eastAsia="宋体" w:cs="宋体"/>
          <w:sz w:val="24"/>
          <w:szCs w:val="24"/>
        </w:rPr>
      </w:pPr>
    </w:p>
    <w:p w14:paraId="4D3D95CB">
      <w:pPr>
        <w:spacing w:line="600" w:lineRule="exact"/>
        <w:rPr>
          <w:rFonts w:ascii="宋体" w:hAnsi="宋体" w:eastAsia="宋体" w:cs="宋体"/>
          <w:sz w:val="24"/>
          <w:szCs w:val="24"/>
        </w:rPr>
      </w:pPr>
    </w:p>
    <w:p w14:paraId="347EA3FB">
      <w:pPr>
        <w:spacing w:line="600" w:lineRule="exact"/>
        <w:rPr>
          <w:rFonts w:ascii="宋体" w:hAnsi="宋体" w:eastAsia="宋体" w:cs="宋体"/>
          <w:sz w:val="24"/>
          <w:szCs w:val="24"/>
        </w:rPr>
      </w:pPr>
    </w:p>
    <w:p w14:paraId="5B3B1161">
      <w:pPr>
        <w:spacing w:line="600" w:lineRule="exact"/>
        <w:rPr>
          <w:rFonts w:ascii="宋体" w:hAnsi="宋体" w:eastAsia="宋体" w:cs="宋体"/>
          <w:sz w:val="24"/>
          <w:szCs w:val="24"/>
        </w:rPr>
      </w:pPr>
    </w:p>
    <w:p w14:paraId="1A00E824">
      <w:pPr>
        <w:spacing w:line="600" w:lineRule="exact"/>
        <w:rPr>
          <w:rFonts w:ascii="宋体" w:hAnsi="宋体" w:eastAsia="宋体" w:cs="宋体"/>
          <w:sz w:val="24"/>
          <w:szCs w:val="24"/>
        </w:rPr>
      </w:pPr>
    </w:p>
    <w:p w14:paraId="43550677">
      <w:pPr>
        <w:spacing w:line="600" w:lineRule="exact"/>
        <w:rPr>
          <w:rFonts w:ascii="宋体" w:hAnsi="宋体" w:eastAsia="宋体" w:cs="宋体"/>
          <w:sz w:val="24"/>
          <w:szCs w:val="24"/>
        </w:rPr>
      </w:pPr>
    </w:p>
    <w:p w14:paraId="20AA08A3">
      <w:pPr>
        <w:spacing w:line="600" w:lineRule="exact"/>
        <w:rPr>
          <w:rFonts w:ascii="宋体" w:hAnsi="宋体" w:eastAsia="宋体" w:cs="宋体"/>
          <w:sz w:val="24"/>
          <w:szCs w:val="24"/>
        </w:rPr>
      </w:pPr>
    </w:p>
    <w:p w14:paraId="62DD1D7A">
      <w:pPr>
        <w:spacing w:line="600" w:lineRule="exact"/>
        <w:rPr>
          <w:rFonts w:ascii="宋体" w:hAnsi="宋体" w:eastAsia="宋体" w:cs="宋体"/>
          <w:sz w:val="24"/>
          <w:szCs w:val="24"/>
        </w:rPr>
      </w:pPr>
    </w:p>
    <w:p w14:paraId="5AE70276">
      <w:pPr>
        <w:spacing w:line="600" w:lineRule="exact"/>
        <w:rPr>
          <w:rFonts w:ascii="宋体" w:hAnsi="宋体" w:eastAsia="宋体" w:cs="宋体"/>
          <w:sz w:val="24"/>
          <w:szCs w:val="24"/>
        </w:rPr>
      </w:pPr>
    </w:p>
    <w:p w14:paraId="5D73F311">
      <w:pPr>
        <w:spacing w:line="600" w:lineRule="exact"/>
        <w:rPr>
          <w:rFonts w:ascii="宋体" w:hAnsi="宋体" w:eastAsia="宋体" w:cs="宋体"/>
          <w:sz w:val="24"/>
          <w:szCs w:val="24"/>
        </w:rPr>
      </w:pPr>
    </w:p>
    <w:p w14:paraId="37B6F1C9">
      <w:pPr>
        <w:spacing w:line="600" w:lineRule="exact"/>
        <w:rPr>
          <w:rFonts w:ascii="宋体" w:hAnsi="宋体" w:eastAsia="宋体" w:cs="宋体"/>
          <w:sz w:val="24"/>
          <w:szCs w:val="24"/>
        </w:rPr>
      </w:pPr>
    </w:p>
    <w:p w14:paraId="24BA540C">
      <w:pPr>
        <w:spacing w:line="600" w:lineRule="exact"/>
        <w:rPr>
          <w:rFonts w:ascii="宋体" w:hAnsi="宋体" w:eastAsia="宋体" w:cs="宋体"/>
          <w:sz w:val="24"/>
          <w:szCs w:val="24"/>
        </w:rPr>
      </w:pPr>
    </w:p>
    <w:p w14:paraId="6D63FEFD">
      <w:pPr>
        <w:spacing w:line="600" w:lineRule="exact"/>
        <w:ind w:firstLine="482" w:firstLineChars="200"/>
        <w:jc w:val="center"/>
        <w:rPr>
          <w:rFonts w:ascii="宋体" w:hAnsi="宋体" w:eastAsia="宋体" w:cs="宋体"/>
          <w:b/>
          <w:kern w:val="0"/>
          <w:sz w:val="24"/>
          <w:szCs w:val="24"/>
        </w:rPr>
      </w:pPr>
      <w:r>
        <w:rPr>
          <w:rFonts w:hint="eastAsia" w:ascii="宋体" w:hAnsi="宋体" w:eastAsia="宋体" w:cs="宋体"/>
          <w:b/>
          <w:kern w:val="0"/>
          <w:sz w:val="24"/>
          <w:szCs w:val="24"/>
        </w:rPr>
        <w:t>（</w:t>
      </w:r>
      <w:r>
        <w:rPr>
          <w:rFonts w:hint="eastAsia" w:ascii="宋体" w:hAnsi="宋体" w:eastAsia="宋体" w:cs="宋体"/>
          <w:b/>
          <w:kern w:val="0"/>
          <w:sz w:val="24"/>
          <w:szCs w:val="24"/>
          <w:lang w:eastAsia="zh-CN"/>
        </w:rPr>
        <w:t>八</w:t>
      </w:r>
      <w:r>
        <w:rPr>
          <w:rFonts w:hint="eastAsia" w:ascii="宋体" w:hAnsi="宋体" w:eastAsia="宋体" w:cs="宋体"/>
          <w:b/>
          <w:kern w:val="0"/>
          <w:sz w:val="24"/>
          <w:szCs w:val="24"/>
        </w:rPr>
        <w:t>） “信用中国”、“中国政府采购网”查询</w:t>
      </w:r>
    </w:p>
    <w:p w14:paraId="519691EB">
      <w:pPr>
        <w:spacing w:before="141"/>
        <w:rPr>
          <w:rFonts w:ascii="宋体" w:hAnsi="宋体" w:eastAsia="宋体"/>
          <w:sz w:val="24"/>
          <w:szCs w:val="24"/>
        </w:rPr>
      </w:pPr>
      <w:r>
        <w:rPr>
          <w:rFonts w:hint="eastAsia" w:ascii="宋体" w:hAnsi="宋体" w:eastAsia="宋体" w:cs="宋体"/>
          <w:b w:val="0"/>
          <w:sz w:val="24"/>
          <w:szCs w:val="24"/>
        </w:rPr>
        <w:br w:type="page"/>
      </w:r>
    </w:p>
    <w:p w14:paraId="02E886F0">
      <w:pPr>
        <w:numPr>
          <w:ilvl w:val="0"/>
          <w:numId w:val="0"/>
        </w:numPr>
        <w:spacing w:line="600" w:lineRule="exact"/>
        <w:jc w:val="center"/>
        <w:rPr>
          <w:rFonts w:hint="eastAsia" w:ascii="宋体" w:hAnsi="宋体" w:eastAsia="宋体"/>
          <w:b/>
          <w:bCs/>
          <w:sz w:val="24"/>
          <w:szCs w:val="24"/>
        </w:rPr>
      </w:pPr>
      <w:r>
        <w:rPr>
          <w:rFonts w:hint="eastAsia" w:ascii="宋体" w:hAnsi="宋体" w:cs="Times New Roman"/>
          <w:b/>
          <w:bCs/>
          <w:kern w:val="2"/>
          <w:sz w:val="24"/>
          <w:szCs w:val="24"/>
          <w:lang w:val="en-US" w:eastAsia="zh-CN" w:bidi="ar-SA"/>
        </w:rPr>
        <w:t>九</w:t>
      </w:r>
      <w:r>
        <w:rPr>
          <w:rFonts w:hint="eastAsia" w:ascii="宋体" w:hAnsi="宋体" w:eastAsia="宋体" w:cs="Times New Roman"/>
          <w:b/>
          <w:bCs/>
          <w:kern w:val="2"/>
          <w:sz w:val="24"/>
          <w:szCs w:val="24"/>
          <w:lang w:val="en-US" w:eastAsia="zh-CN" w:bidi="ar-SA"/>
        </w:rPr>
        <w:t>、</w:t>
      </w:r>
      <w:r>
        <w:rPr>
          <w:rFonts w:hint="eastAsia" w:ascii="宋体" w:hAnsi="宋体" w:eastAsia="宋体"/>
          <w:b/>
          <w:bCs/>
          <w:sz w:val="24"/>
          <w:szCs w:val="24"/>
        </w:rPr>
        <w:t>其他资料</w:t>
      </w:r>
    </w:p>
    <w:p w14:paraId="60A29D7C">
      <w:pPr>
        <w:pStyle w:val="37"/>
        <w:rPr>
          <w:rFonts w:hint="eastAsia" w:ascii="宋体" w:hAnsi="宋体" w:eastAsia="宋体"/>
          <w:b/>
          <w:bCs/>
          <w:sz w:val="24"/>
          <w:szCs w:val="24"/>
        </w:rPr>
      </w:pPr>
    </w:p>
    <w:p w14:paraId="3BEBE788">
      <w:pPr>
        <w:spacing w:line="360" w:lineRule="auto"/>
        <w:ind w:firstLine="482" w:firstLineChars="200"/>
        <w:rPr>
          <w:rFonts w:ascii="宋体" w:hAnsi="Times New Roman"/>
          <w:b/>
          <w:bCs/>
          <w:sz w:val="24"/>
          <w:szCs w:val="24"/>
        </w:rPr>
      </w:pPr>
      <w:r>
        <w:rPr>
          <w:rFonts w:hint="eastAsia" w:ascii="宋体" w:hAnsi="宋体"/>
          <w:b/>
          <w:bCs/>
          <w:sz w:val="24"/>
          <w:szCs w:val="24"/>
        </w:rPr>
        <w:t>1、农民工工资支付承诺书</w:t>
      </w:r>
    </w:p>
    <w:p w14:paraId="06CEA86D">
      <w:pPr>
        <w:spacing w:line="360" w:lineRule="auto"/>
        <w:ind w:firstLine="480" w:firstLineChars="200"/>
        <w:rPr>
          <w:rFonts w:ascii="宋体" w:hAnsi="Times New Roman"/>
          <w:sz w:val="24"/>
          <w:szCs w:val="24"/>
          <w:u w:val="single"/>
        </w:rPr>
      </w:pPr>
      <w:r>
        <w:rPr>
          <w:rFonts w:hint="eastAsia" w:ascii="宋体" w:hAnsi="宋体"/>
          <w:sz w:val="24"/>
          <w:szCs w:val="24"/>
          <w:u w:val="single"/>
        </w:rPr>
        <w:t>（</w:t>
      </w:r>
      <w:r>
        <w:rPr>
          <w:rFonts w:hint="eastAsia" w:ascii="宋体" w:hAnsi="宋体"/>
          <w:sz w:val="24"/>
          <w:szCs w:val="24"/>
          <w:u w:val="single"/>
          <w:lang w:eastAsia="zh-CN"/>
        </w:rPr>
        <w:t>招标人</w:t>
      </w:r>
      <w:r>
        <w:rPr>
          <w:rFonts w:hint="eastAsia" w:ascii="宋体" w:hAnsi="宋体"/>
          <w:sz w:val="24"/>
          <w:szCs w:val="24"/>
          <w:u w:val="single"/>
        </w:rPr>
        <w:t>）</w:t>
      </w:r>
    </w:p>
    <w:p w14:paraId="6ACDF76D">
      <w:pPr>
        <w:spacing w:line="360" w:lineRule="auto"/>
        <w:ind w:firstLine="480" w:firstLineChars="200"/>
        <w:rPr>
          <w:rFonts w:ascii="宋体" w:hAnsi="Times New Roman"/>
          <w:sz w:val="24"/>
          <w:szCs w:val="24"/>
        </w:rPr>
      </w:pPr>
      <w:r>
        <w:rPr>
          <w:rFonts w:hint="eastAsia" w:ascii="宋体" w:hAnsi="宋体"/>
          <w:sz w:val="24"/>
          <w:szCs w:val="24"/>
          <w:u w:val="single"/>
        </w:rPr>
        <w:t>（项目名称）</w:t>
      </w:r>
      <w:r>
        <w:rPr>
          <w:rFonts w:hint="eastAsia" w:ascii="宋体" w:hAnsi="宋体"/>
          <w:sz w:val="24"/>
          <w:szCs w:val="24"/>
        </w:rPr>
        <w:t>农民工工资支付承诺书</w:t>
      </w:r>
    </w:p>
    <w:p w14:paraId="4F45A15E">
      <w:pPr>
        <w:spacing w:line="360" w:lineRule="auto"/>
        <w:ind w:firstLine="480" w:firstLineChars="200"/>
        <w:rPr>
          <w:rFonts w:ascii="宋体" w:hAnsi="宋体"/>
          <w:sz w:val="24"/>
          <w:szCs w:val="24"/>
        </w:rPr>
      </w:pPr>
      <w:r>
        <w:rPr>
          <w:rFonts w:hint="eastAsia" w:ascii="宋体" w:hAnsi="宋体"/>
          <w:sz w:val="24"/>
          <w:szCs w:val="24"/>
        </w:rPr>
        <w:t>我单位在此郑重承诺：</w:t>
      </w:r>
    </w:p>
    <w:p w14:paraId="29248BC7">
      <w:pPr>
        <w:spacing w:line="360" w:lineRule="auto"/>
        <w:ind w:firstLine="480" w:firstLineChars="200"/>
        <w:rPr>
          <w:rFonts w:ascii="宋体" w:hAnsi="宋体"/>
          <w:sz w:val="24"/>
          <w:szCs w:val="24"/>
        </w:rPr>
      </w:pPr>
      <w:r>
        <w:rPr>
          <w:rFonts w:hint="eastAsia" w:ascii="宋体" w:hAnsi="宋体"/>
          <w:sz w:val="24"/>
          <w:szCs w:val="24"/>
        </w:rPr>
        <w:t>一、中标后办理农民工工资专用账户，缴纳农民工工资保证金和缴纳农民工意外险后方可签定合同。与所有农民工签订用工合同，农民工工资实行实名制。</w:t>
      </w:r>
    </w:p>
    <w:p w14:paraId="28B6FA12">
      <w:pPr>
        <w:spacing w:line="360" w:lineRule="auto"/>
        <w:ind w:left="359" w:leftChars="171" w:firstLine="120" w:firstLineChars="50"/>
        <w:rPr>
          <w:rFonts w:hint="eastAsia" w:ascii="宋体" w:hAnsi="宋体" w:eastAsia="宋体"/>
          <w:sz w:val="24"/>
          <w:szCs w:val="24"/>
          <w:lang w:eastAsia="zh-CN"/>
        </w:rPr>
      </w:pPr>
      <w:r>
        <w:rPr>
          <w:rFonts w:hint="eastAsia" w:ascii="宋体" w:hAnsi="宋体"/>
          <w:sz w:val="24"/>
          <w:szCs w:val="24"/>
        </w:rPr>
        <w:t>二、开工前与农民工签定劳动合同并缴纳农民工意外险；</w:t>
      </w:r>
    </w:p>
    <w:p w14:paraId="3EE4B9AE">
      <w:pPr>
        <w:spacing w:line="360" w:lineRule="auto"/>
        <w:ind w:left="359" w:leftChars="171" w:firstLine="120" w:firstLineChars="50"/>
        <w:rPr>
          <w:rFonts w:hint="eastAsia" w:ascii="宋体" w:hAnsi="宋体" w:eastAsia="宋体"/>
          <w:sz w:val="24"/>
          <w:szCs w:val="24"/>
          <w:lang w:eastAsia="zh-CN"/>
        </w:rPr>
      </w:pPr>
      <w:r>
        <w:rPr>
          <w:rFonts w:hint="eastAsia" w:ascii="宋体" w:hAnsi="Times New Roman"/>
          <w:sz w:val="24"/>
          <w:szCs w:val="24"/>
        </w:rPr>
        <w:t xml:space="preserve"> </w:t>
      </w:r>
      <w:r>
        <w:rPr>
          <w:rFonts w:hint="eastAsia" w:ascii="宋体" w:hAnsi="宋体"/>
          <w:sz w:val="24"/>
          <w:szCs w:val="24"/>
        </w:rPr>
        <w:t>三、按时支付农民工工资、加班加点工资；</w:t>
      </w:r>
    </w:p>
    <w:p w14:paraId="6D6DE6C5">
      <w:pPr>
        <w:spacing w:line="360" w:lineRule="auto"/>
        <w:ind w:left="359" w:leftChars="171" w:firstLine="120" w:firstLineChars="50"/>
        <w:rPr>
          <w:rFonts w:hint="eastAsia" w:ascii="宋体" w:hAnsi="宋体" w:eastAsia="宋体"/>
          <w:sz w:val="24"/>
          <w:szCs w:val="24"/>
          <w:lang w:eastAsia="zh-CN"/>
        </w:rPr>
      </w:pPr>
      <w:r>
        <w:rPr>
          <w:rFonts w:hint="eastAsia" w:ascii="宋体" w:hAnsi="Times New Roman"/>
          <w:sz w:val="24"/>
          <w:szCs w:val="24"/>
        </w:rPr>
        <w:t xml:space="preserve"> </w:t>
      </w:r>
      <w:r>
        <w:rPr>
          <w:rFonts w:hint="eastAsia" w:ascii="宋体" w:hAnsi="宋体"/>
          <w:sz w:val="24"/>
          <w:szCs w:val="24"/>
        </w:rPr>
        <w:t>四、支付农民工工资不低于河南省最低工资标准</w:t>
      </w:r>
      <w:r>
        <w:rPr>
          <w:rFonts w:hint="eastAsia" w:ascii="宋体" w:hAnsi="宋体"/>
          <w:sz w:val="24"/>
          <w:szCs w:val="24"/>
          <w:lang w:val="en-US" w:eastAsia="zh-CN"/>
        </w:rPr>
        <w:t xml:space="preserve">   </w:t>
      </w:r>
      <w:r>
        <w:rPr>
          <w:rFonts w:hint="eastAsia" w:ascii="宋体" w:hAnsi="宋体"/>
          <w:sz w:val="24"/>
          <w:szCs w:val="24"/>
        </w:rPr>
        <w:t>元；</w:t>
      </w:r>
    </w:p>
    <w:p w14:paraId="43FD8A3E">
      <w:pPr>
        <w:spacing w:line="360" w:lineRule="auto"/>
        <w:ind w:left="359" w:leftChars="171" w:firstLine="120" w:firstLineChars="50"/>
        <w:rPr>
          <w:rFonts w:hint="eastAsia" w:ascii="宋体" w:hAnsi="宋体" w:eastAsia="宋体"/>
          <w:sz w:val="24"/>
          <w:szCs w:val="24"/>
          <w:lang w:eastAsia="zh-CN"/>
        </w:rPr>
      </w:pPr>
      <w:r>
        <w:rPr>
          <w:rFonts w:hint="eastAsia" w:ascii="宋体" w:hAnsi="Times New Roman"/>
          <w:sz w:val="24"/>
          <w:szCs w:val="24"/>
        </w:rPr>
        <w:t xml:space="preserve"> </w:t>
      </w:r>
      <w:r>
        <w:rPr>
          <w:rFonts w:hint="eastAsia" w:ascii="宋体" w:hAnsi="宋体"/>
          <w:sz w:val="24"/>
          <w:szCs w:val="24"/>
        </w:rPr>
        <w:t>五、不无故拖欠、克扣农民工工资；</w:t>
      </w:r>
    </w:p>
    <w:p w14:paraId="5663DB21">
      <w:pPr>
        <w:spacing w:line="360" w:lineRule="auto"/>
        <w:ind w:left="359" w:leftChars="171" w:firstLine="120" w:firstLineChars="50"/>
        <w:rPr>
          <w:rFonts w:hint="eastAsia" w:ascii="宋体" w:hAnsi="宋体" w:eastAsia="宋体"/>
          <w:sz w:val="24"/>
          <w:szCs w:val="24"/>
          <w:lang w:eastAsia="zh-CN"/>
        </w:rPr>
      </w:pPr>
      <w:r>
        <w:rPr>
          <w:rFonts w:hint="eastAsia" w:ascii="宋体" w:hAnsi="Times New Roman"/>
          <w:sz w:val="24"/>
          <w:szCs w:val="24"/>
        </w:rPr>
        <w:t xml:space="preserve"> </w:t>
      </w:r>
      <w:r>
        <w:rPr>
          <w:rFonts w:hint="eastAsia" w:ascii="宋体" w:hAnsi="宋体"/>
          <w:sz w:val="24"/>
          <w:szCs w:val="24"/>
        </w:rPr>
        <w:t>六、坚决不侵害农民工劳动报酬的合法权益。</w:t>
      </w:r>
    </w:p>
    <w:p w14:paraId="2B20721F">
      <w:pPr>
        <w:spacing w:line="360" w:lineRule="auto"/>
        <w:ind w:left="359" w:leftChars="171" w:firstLine="120" w:firstLineChars="50"/>
        <w:rPr>
          <w:rFonts w:hint="eastAsia" w:ascii="宋体" w:hAnsi="宋体" w:eastAsia="宋体"/>
          <w:sz w:val="24"/>
          <w:szCs w:val="24"/>
          <w:lang w:eastAsia="zh-CN"/>
        </w:rPr>
      </w:pPr>
      <w:r>
        <w:rPr>
          <w:rFonts w:hint="eastAsia" w:ascii="宋体" w:hAnsi="Times New Roman"/>
          <w:sz w:val="24"/>
          <w:szCs w:val="24"/>
        </w:rPr>
        <w:t xml:space="preserve"> </w:t>
      </w:r>
      <w:r>
        <w:rPr>
          <w:rFonts w:hint="eastAsia" w:ascii="宋体" w:hAnsi="宋体"/>
          <w:sz w:val="24"/>
          <w:szCs w:val="24"/>
        </w:rPr>
        <w:t>七、中标后及时、足额按豫劳社监察【2012】11号文件规定，缴纳农民工工资保障金，保证金为中标价的2%，存入农民工工资保障金。一旦其承包的工程项目中出现拖欠农民工工资情况的，可由建设行政主管部门或相关管理部门从农民工工资保障金中先予划支。</w:t>
      </w:r>
    </w:p>
    <w:p w14:paraId="6C9320C6">
      <w:pPr>
        <w:spacing w:line="360" w:lineRule="auto"/>
        <w:rPr>
          <w:rFonts w:ascii="宋体" w:hAnsi="Times New Roman"/>
          <w:sz w:val="24"/>
          <w:szCs w:val="24"/>
          <w:u w:val="single"/>
        </w:rPr>
      </w:pPr>
      <w:r>
        <w:rPr>
          <w:rFonts w:hint="eastAsia" w:ascii="宋体" w:hAnsi="宋体"/>
          <w:sz w:val="24"/>
          <w:szCs w:val="24"/>
        </w:rPr>
        <w:t xml:space="preserve">   八、</w:t>
      </w:r>
      <w:r>
        <w:rPr>
          <w:rFonts w:hint="eastAsia" w:ascii="宋体" w:hAnsi="宋体"/>
          <w:sz w:val="24"/>
          <w:szCs w:val="24"/>
          <w:lang w:eastAsia="zh-CN"/>
        </w:rPr>
        <w:t>投标</w:t>
      </w:r>
      <w:r>
        <w:rPr>
          <w:rFonts w:hint="eastAsia" w:ascii="宋体" w:hAnsi="宋体"/>
          <w:sz w:val="24"/>
          <w:szCs w:val="24"/>
        </w:rPr>
        <w:t>人自罚承诺措施：</w:t>
      </w:r>
      <w:r>
        <w:rPr>
          <w:rFonts w:hint="eastAsia" w:ascii="宋体" w:hAnsi="宋体"/>
          <w:sz w:val="24"/>
          <w:szCs w:val="24"/>
          <w:u w:val="single"/>
        </w:rPr>
        <w:t xml:space="preserve">                                </w:t>
      </w:r>
    </w:p>
    <w:p w14:paraId="3BF06ACF">
      <w:pPr>
        <w:spacing w:line="360" w:lineRule="auto"/>
        <w:ind w:firstLine="480" w:firstLineChars="200"/>
        <w:rPr>
          <w:rFonts w:ascii="宋体" w:hAnsi="Times New Roman"/>
          <w:sz w:val="24"/>
          <w:szCs w:val="24"/>
        </w:rPr>
      </w:pPr>
      <w:r>
        <w:rPr>
          <w:rFonts w:hint="eastAsia" w:ascii="宋体" w:hAnsi="Times New Roman"/>
          <w:sz w:val="24"/>
          <w:szCs w:val="24"/>
        </w:rPr>
        <w:t xml:space="preserve"> </w:t>
      </w:r>
    </w:p>
    <w:p w14:paraId="1316D342">
      <w:pPr>
        <w:spacing w:line="360" w:lineRule="auto"/>
        <w:ind w:firstLine="480" w:firstLineChars="200"/>
        <w:rPr>
          <w:rFonts w:ascii="宋体" w:hAnsi="Times New Roman"/>
          <w:sz w:val="24"/>
          <w:szCs w:val="24"/>
        </w:rPr>
      </w:pPr>
      <w:r>
        <w:rPr>
          <w:rFonts w:hint="eastAsia" w:ascii="宋体" w:hAnsi="Times New Roman"/>
          <w:sz w:val="24"/>
          <w:szCs w:val="24"/>
        </w:rPr>
        <w:t xml:space="preserve"> </w:t>
      </w:r>
    </w:p>
    <w:p w14:paraId="05DF64AD">
      <w:pPr>
        <w:spacing w:line="360" w:lineRule="auto"/>
        <w:ind w:firstLine="480" w:firstLineChars="200"/>
        <w:rPr>
          <w:rFonts w:ascii="宋体" w:hAnsi="Times New Roman"/>
          <w:sz w:val="24"/>
          <w:szCs w:val="24"/>
        </w:rPr>
      </w:pPr>
      <w:r>
        <w:rPr>
          <w:rFonts w:hint="eastAsia" w:ascii="宋体" w:hAnsi="Times New Roman"/>
          <w:sz w:val="24"/>
          <w:szCs w:val="24"/>
        </w:rPr>
        <w:t xml:space="preserve"> </w:t>
      </w:r>
    </w:p>
    <w:p w14:paraId="20FCC2CD">
      <w:pPr>
        <w:spacing w:line="360" w:lineRule="auto"/>
        <w:ind w:firstLine="3840" w:firstLineChars="1600"/>
        <w:rPr>
          <w:rFonts w:ascii="宋体" w:hAnsi="Times New Roman"/>
          <w:sz w:val="24"/>
          <w:szCs w:val="24"/>
        </w:rPr>
      </w:pPr>
      <w:r>
        <w:rPr>
          <w:rFonts w:hint="eastAsia" w:ascii="宋体" w:hAnsi="宋体"/>
          <w:sz w:val="24"/>
          <w:szCs w:val="24"/>
          <w:lang w:eastAsia="zh-CN"/>
        </w:rPr>
        <w:t>投标</w:t>
      </w:r>
      <w:r>
        <w:rPr>
          <w:rFonts w:hint="eastAsia" w:ascii="宋体" w:hAnsi="宋体"/>
          <w:sz w:val="24"/>
          <w:szCs w:val="24"/>
        </w:rPr>
        <w:t>人：</w:t>
      </w:r>
      <w:r>
        <w:rPr>
          <w:rFonts w:hint="eastAsia" w:ascii="宋体" w:hAnsi="宋体"/>
          <w:sz w:val="24"/>
          <w:szCs w:val="24"/>
          <w:u w:val="single"/>
        </w:rPr>
        <w:t xml:space="preserve">               </w:t>
      </w:r>
      <w:r>
        <w:rPr>
          <w:rFonts w:hint="eastAsia" w:ascii="宋体" w:hAnsi="宋体"/>
          <w:sz w:val="24"/>
          <w:szCs w:val="24"/>
        </w:rPr>
        <w:t>（签章）</w:t>
      </w:r>
    </w:p>
    <w:p w14:paraId="659880A9">
      <w:pPr>
        <w:spacing w:line="360" w:lineRule="auto"/>
        <w:ind w:firstLine="4080" w:firstLineChars="1700"/>
        <w:rPr>
          <w:rFonts w:ascii="宋体" w:hAnsi="宋体"/>
          <w:sz w:val="24"/>
          <w:szCs w:val="24"/>
        </w:rPr>
      </w:pPr>
    </w:p>
    <w:p w14:paraId="0FC5EEB1">
      <w:pPr>
        <w:spacing w:line="360" w:lineRule="auto"/>
        <w:ind w:firstLine="3840" w:firstLineChars="1600"/>
        <w:rPr>
          <w:rFonts w:ascii="宋体" w:hAnsi="Times New Roman"/>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（签章）</w:t>
      </w:r>
    </w:p>
    <w:p w14:paraId="3B44BDD8">
      <w:pPr>
        <w:spacing w:line="360" w:lineRule="auto"/>
        <w:ind w:firstLine="480" w:firstLineChars="200"/>
        <w:rPr>
          <w:rFonts w:ascii="宋体" w:hAnsi="宋体"/>
          <w:sz w:val="24"/>
          <w:szCs w:val="24"/>
        </w:rPr>
      </w:pPr>
      <w:r>
        <w:rPr>
          <w:rFonts w:hint="eastAsia" w:ascii="宋体" w:hAnsi="宋体"/>
          <w:sz w:val="24"/>
          <w:szCs w:val="24"/>
        </w:rPr>
        <w:t xml:space="preserve"> </w:t>
      </w:r>
    </w:p>
    <w:p w14:paraId="7B508A14">
      <w:pPr>
        <w:spacing w:line="360" w:lineRule="auto"/>
        <w:ind w:firstLine="3840" w:firstLineChars="1600"/>
        <w:rPr>
          <w:rFonts w:ascii="宋体" w:hAnsi="Times New Roman"/>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CE253E8">
      <w:pPr>
        <w:rPr>
          <w:rFonts w:hint="eastAsia" w:ascii="宋体" w:hAnsi="宋体" w:eastAsia="宋体"/>
          <w:b/>
          <w:bCs/>
          <w:sz w:val="24"/>
          <w:szCs w:val="24"/>
        </w:rPr>
      </w:pPr>
    </w:p>
    <w:p w14:paraId="5F060194">
      <w:pPr>
        <w:pStyle w:val="37"/>
        <w:rPr>
          <w:rFonts w:hint="eastAsia" w:ascii="宋体" w:hAnsi="宋体" w:eastAsia="宋体"/>
          <w:b/>
          <w:bCs/>
          <w:sz w:val="24"/>
          <w:szCs w:val="24"/>
        </w:rPr>
      </w:pPr>
    </w:p>
    <w:p w14:paraId="02A98E8A">
      <w:pPr>
        <w:rPr>
          <w:rFonts w:hint="eastAsia" w:ascii="宋体" w:hAnsi="宋体" w:eastAsia="宋体"/>
          <w:b/>
          <w:bCs/>
          <w:sz w:val="24"/>
          <w:szCs w:val="24"/>
        </w:rPr>
      </w:pPr>
    </w:p>
    <w:p w14:paraId="19D49E77">
      <w:pPr>
        <w:pStyle w:val="37"/>
        <w:rPr>
          <w:rFonts w:hint="eastAsia" w:ascii="宋体" w:hAnsi="宋体" w:eastAsia="宋体"/>
          <w:b/>
          <w:bCs/>
          <w:sz w:val="24"/>
          <w:szCs w:val="24"/>
        </w:rPr>
      </w:pPr>
    </w:p>
    <w:p w14:paraId="65E59A77">
      <w:pPr>
        <w:rPr>
          <w:rFonts w:hint="eastAsia"/>
        </w:rPr>
      </w:pPr>
    </w:p>
    <w:p w14:paraId="75C15FA2">
      <w:pPr>
        <w:pStyle w:val="37"/>
        <w:numPr>
          <w:ilvl w:val="0"/>
          <w:numId w:val="0"/>
        </w:numPr>
        <w:jc w:val="left"/>
        <w:rPr>
          <w:rFonts w:hint="eastAsia" w:ascii="宋体" w:hAnsi="宋体"/>
          <w:b/>
          <w:bCs/>
          <w:sz w:val="24"/>
          <w:szCs w:val="24"/>
        </w:rPr>
      </w:pPr>
      <w:r>
        <w:rPr>
          <w:rFonts w:hint="eastAsia" w:hAnsi="宋体"/>
          <w:b/>
          <w:bCs/>
          <w:sz w:val="24"/>
          <w:szCs w:val="24"/>
          <w:lang w:val="en-US" w:eastAsia="zh-CN"/>
        </w:rPr>
        <w:t>2.</w:t>
      </w:r>
      <w:r>
        <w:rPr>
          <w:rFonts w:hint="eastAsia" w:hAnsi="宋体"/>
          <w:b/>
          <w:bCs/>
          <w:sz w:val="24"/>
          <w:szCs w:val="24"/>
          <w:lang w:eastAsia="zh-CN"/>
        </w:rPr>
        <w:t>投标</w:t>
      </w:r>
      <w:r>
        <w:rPr>
          <w:rFonts w:hint="eastAsia" w:ascii="宋体" w:hAnsi="宋体"/>
          <w:b/>
          <w:bCs/>
          <w:sz w:val="24"/>
          <w:szCs w:val="24"/>
        </w:rPr>
        <w:t>人认为应附的其他材料</w:t>
      </w:r>
    </w:p>
    <w:p w14:paraId="296DBC94">
      <w:pPr>
        <w:rPr>
          <w:rFonts w:hint="eastAsia" w:ascii="宋体" w:hAnsi="宋体"/>
          <w:b w:val="0"/>
          <w:bCs w:val="0"/>
          <w:sz w:val="24"/>
          <w:szCs w:val="24"/>
        </w:rPr>
      </w:pPr>
    </w:p>
    <w:p w14:paraId="52B01A08">
      <w:pPr>
        <w:pStyle w:val="4"/>
        <w:widowControl/>
        <w:tabs>
          <w:tab w:val="left" w:pos="2940"/>
        </w:tabs>
        <w:spacing w:line="240" w:lineRule="auto"/>
        <w:jc w:val="center"/>
        <w:rPr>
          <w:rFonts w:ascii="宋体" w:hAnsi="宋体" w:cs="宋体"/>
          <w:b w:val="0"/>
          <w:bCs w:val="0"/>
          <w:sz w:val="28"/>
          <w:szCs w:val="22"/>
        </w:rPr>
      </w:pPr>
      <w:r>
        <w:rPr>
          <w:rFonts w:hint="eastAsia" w:cs="宋体"/>
          <w:b w:val="0"/>
          <w:bCs w:val="0"/>
          <w:sz w:val="24"/>
          <w:szCs w:val="24"/>
        </w:rPr>
        <w:t>（招标文件及评分办法中要求的</w:t>
      </w:r>
      <w:r>
        <w:rPr>
          <w:rFonts w:hint="eastAsia" w:ascii="宋体" w:hAnsi="宋体" w:cs="宋体"/>
          <w:b w:val="0"/>
          <w:bCs w:val="0"/>
          <w:sz w:val="24"/>
          <w:szCs w:val="21"/>
        </w:rPr>
        <w:t>优惠承诺、履职尽责承诺及</w:t>
      </w:r>
      <w:r>
        <w:rPr>
          <w:rFonts w:hint="eastAsia" w:cs="宋体"/>
          <w:b w:val="0"/>
          <w:bCs w:val="0"/>
          <w:sz w:val="24"/>
          <w:szCs w:val="24"/>
        </w:rPr>
        <w:t>其他资料或投标人认为其他需提供的资料，应逐页加盖公章）</w:t>
      </w:r>
    </w:p>
    <w:p w14:paraId="7635D980">
      <w:pPr>
        <w:pStyle w:val="37"/>
        <w:widowControl/>
        <w:rPr>
          <w:rFonts w:hint="default" w:hAnsi="宋体"/>
          <w:color w:val="auto"/>
        </w:rPr>
      </w:pPr>
    </w:p>
    <w:p w14:paraId="4268D69F">
      <w:pPr>
        <w:pStyle w:val="37"/>
        <w:rPr>
          <w:rFonts w:hint="eastAsia" w:ascii="宋体" w:hAnsi="宋体"/>
          <w:b w:val="0"/>
          <w:bCs w:val="0"/>
          <w:sz w:val="24"/>
          <w:szCs w:val="24"/>
        </w:rPr>
      </w:pPr>
    </w:p>
    <w:p w14:paraId="6A5FEF64"/>
    <w:p w14:paraId="61C98B79">
      <w:pPr>
        <w:spacing w:line="220" w:lineRule="atLeast"/>
        <w:ind w:firstLine="3373" w:firstLineChars="1400"/>
        <w:rPr>
          <w:rFonts w:ascii="宋体" w:hAnsi="宋体" w:eastAsia="宋体"/>
          <w:b/>
          <w:sz w:val="24"/>
          <w:szCs w:val="24"/>
        </w:rPr>
      </w:pPr>
      <w:r>
        <w:rPr>
          <w:rFonts w:hint="eastAsia" w:ascii="宋体" w:hAnsi="宋体" w:eastAsia="宋体"/>
          <w:b/>
          <w:sz w:val="24"/>
          <w:szCs w:val="24"/>
        </w:rPr>
        <w:t>（格式自拟）</w:t>
      </w:r>
      <w:r>
        <w:rPr>
          <w:rFonts w:ascii="宋体" w:hAnsi="宋体" w:eastAsia="宋体"/>
          <w:sz w:val="24"/>
          <w:szCs w:val="24"/>
        </w:rPr>
        <w:t xml:space="preserve"> </w:t>
      </w:r>
    </w:p>
    <w:p w14:paraId="1DAC0578">
      <w:pPr>
        <w:spacing w:line="600" w:lineRule="exact"/>
        <w:ind w:firstLine="480" w:firstLineChars="200"/>
        <w:rPr>
          <w:rFonts w:ascii="宋体" w:hAnsi="宋体" w:eastAsia="宋体"/>
          <w:sz w:val="24"/>
          <w:szCs w:val="24"/>
        </w:rPr>
      </w:pPr>
    </w:p>
    <w:p w14:paraId="488D1AA0"/>
    <w:sectPr>
      <w:pgSz w:w="11906" w:h="16838"/>
      <w:pgMar w:top="1440" w:right="1440" w:bottom="1440"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dobe 宋体 Std L">
    <w:altName w:val="宋体"/>
    <w:panose1 w:val="02020300000000000000"/>
    <w:charset w:val="80"/>
    <w:family w:val="auto"/>
    <w:pitch w:val="default"/>
    <w:sig w:usb0="00000000" w:usb1="00000000" w:usb2="00000016" w:usb3="00000000" w:csb0="00060007"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82AE">
    <w:pPr>
      <w:pStyle w:val="13"/>
      <w:jc w:val="center"/>
    </w:pPr>
    <w:r>
      <w:rPr>
        <w:rStyle w:val="23"/>
        <w:rFonts w:hint="eastAsia" w:ascii="华文楷体" w:hAnsi="华文楷体" w:eastAsia="华文楷体"/>
        <w:kern w:val="0"/>
        <w:sz w:val="21"/>
        <w:szCs w:val="21"/>
      </w:rPr>
      <w:t xml:space="preserve">                                                    </w:t>
    </w:r>
  </w:p>
  <w:p w14:paraId="78D657A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EE983">
    <w:pPr>
      <w:pStyle w:val="13"/>
    </w:pPr>
    <w:r>
      <w:rPr>
        <w:rFonts w:ascii="Times New Roman" w:hAnsi="Times New Roman" w:eastAsia="宋体" w:cs="Times New Roman"/>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BB0773A">
                <w:pPr>
                  <w:pStyle w:val="1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C647B">
    <w:pPr>
      <w:pStyle w:val="13"/>
      <w:tabs>
        <w:tab w:val="left" w:pos="5450"/>
        <w:tab w:val="clear" w:pos="4153"/>
        <w:tab w:val="clear" w:pos="8306"/>
      </w:tabs>
    </w:pPr>
    <w:r>
      <w:rPr>
        <w:rFonts w:ascii="Times New Roman" w:hAnsi="Times New Roman" w:eastAsia="宋体" w:cs="Times New Roman"/>
        <w:kern w:val="2"/>
        <w:sz w:val="18"/>
        <w:szCs w:val="18"/>
        <w:lang w:val="en-US" w:eastAsia="zh-CN" w:bidi="ar-SA"/>
      </w:rPr>
      <w:pict>
        <v:shape id="_x0000_s2050"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4825341">
                <w:pPr>
                  <w:pStyle w:val="13"/>
                </w:pPr>
                <w:r>
                  <w:fldChar w:fldCharType="begin"/>
                </w:r>
                <w:r>
                  <w:instrText xml:space="preserve"> PAGE  \* MERGEFORMAT </w:instrText>
                </w:r>
                <w:r>
                  <w:fldChar w:fldCharType="separate"/>
                </w:r>
                <w:r>
                  <w:t>2</w:t>
                </w:r>
                <w:r>
                  <w:fldChar w:fldCharType="end"/>
                </w:r>
              </w:p>
            </w:txbxContent>
          </v:textbox>
        </v:shape>
      </w:pict>
    </w:r>
    <w:r>
      <w:rPr>
        <w:rFonts w:ascii="Times New Roman" w:hAnsi="Times New Roman" w:eastAsia="宋体" w:cs="Times New Roman"/>
        <w:kern w:val="2"/>
        <w:sz w:val="18"/>
        <w:szCs w:val="18"/>
        <w:lang w:val="en-US" w:eastAsia="zh-CN" w:bidi="ar-SA"/>
      </w:rPr>
      <w:pict>
        <v:shape id="文本框 14" o:spid="_x0000_s2051" o:spt="202" type="#_x0000_t202" style="position:absolute;left:0pt;margin-left:186.75pt;margin-top:1.8pt;height:15.6pt;width:16.55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64FEB7B"/>
            </w:txbxContent>
          </v:textbox>
        </v:shape>
      </w:pict>
    </w:r>
    <w: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21F5">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- 82 -</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21F1">
    <w:pPr>
      <w:pStyle w:val="14"/>
      <w:pBdr>
        <w:bottom w:val="none" w:color="auto" w:sz="0" w:space="0"/>
      </w:pBdr>
      <w:tabs>
        <w:tab w:val="left" w:pos="2908"/>
        <w:tab w:val="center" w:pos="14330"/>
      </w:tabs>
      <w:jc w:val="left"/>
    </w:pPr>
    <w:r>
      <w:rPr>
        <w:rFonts w:hint="eastAsia"/>
      </w:rPr>
      <w:t xml:space="preserve"> </w:t>
    </w:r>
  </w:p>
  <w:p w14:paraId="32DE7E5E">
    <w:pPr>
      <w:pStyle w:val="14"/>
      <w:pBdr>
        <w:bottom w:val="none" w:color="auto" w:sz="0" w:space="0"/>
      </w:pBdr>
      <w:tabs>
        <w:tab w:val="left" w:pos="2908"/>
        <w:tab w:val="center" w:pos="14330"/>
      </w:tabs>
      <w:ind w:firstLine="110" w:firstLineChars="50"/>
      <w:jc w:val="left"/>
    </w:pPr>
    <w:r>
      <w:rPr>
        <w:rFonts w:hint="eastAsia" w:ascii="华文新魏" w:hAnsi="华文新魏" w:eastAsia="华文新魏" w:cs="华文新魏"/>
        <w:sz w:val="22"/>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F491">
    <w:pPr>
      <w:pStyle w:val="14"/>
      <w:pBdr>
        <w:bottom w:val="none" w:color="auto" w:sz="0" w:space="0"/>
      </w:pBdr>
      <w:tabs>
        <w:tab w:val="left" w:pos="2908"/>
        <w:tab w:val="center" w:pos="14330"/>
      </w:tabs>
      <w:jc w:val="left"/>
    </w:pPr>
    <w:r>
      <w:rPr>
        <w:rFonts w:hint="eastAsia"/>
      </w:rPr>
      <w:t xml:space="preserve"> </w:t>
    </w:r>
  </w:p>
  <w:p w14:paraId="41922933">
    <w:pPr>
      <w:pStyle w:val="14"/>
      <w:pBdr>
        <w:bottom w:val="none" w:color="auto" w:sz="0" w:space="0"/>
      </w:pBdr>
      <w:tabs>
        <w:tab w:val="left" w:pos="2908"/>
        <w:tab w:val="center" w:pos="14330"/>
      </w:tabs>
      <w:ind w:firstLine="110" w:firstLineChars="50"/>
      <w:jc w:val="left"/>
    </w:pPr>
    <w:r>
      <w:rPr>
        <w:rFonts w:hint="eastAsia" w:ascii="华文新魏" w:hAnsi="华文新魏" w:eastAsia="华文新魏" w:cs="华文新魏"/>
        <w:sz w:val="22"/>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F83A7B"/>
    <w:rsid w:val="4EDE7C89"/>
    <w:rsid w:val="78026CC1"/>
    <w:rsid w:val="7BD95864"/>
    <w:rsid w:val="7F1762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jc w:val="center"/>
      <w:outlineLvl w:val="1"/>
    </w:pPr>
    <w:rPr>
      <w:rFonts w:ascii="宋体" w:hAnsi="宋体"/>
      <w:sz w:val="28"/>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oa heading"/>
    <w:basedOn w:val="1"/>
    <w:next w:val="1"/>
    <w:unhideWhenUsed/>
    <w:qFormat/>
    <w:uiPriority w:val="99"/>
    <w:pPr>
      <w:spacing w:before="120"/>
    </w:pPr>
    <w:rPr>
      <w:rFonts w:ascii="Arial" w:hAnsi="Arial" w:cs="Arial"/>
      <w:sz w:val="24"/>
      <w:szCs w:val="24"/>
    </w:rPr>
  </w:style>
  <w:style w:type="paragraph" w:styleId="7">
    <w:name w:val="Body Text"/>
    <w:basedOn w:val="1"/>
    <w:next w:val="8"/>
    <w:qFormat/>
    <w:uiPriority w:val="0"/>
    <w:rPr>
      <w:rFonts w:eastAsia="楷体_GB2312"/>
      <w:kern w:val="0"/>
      <w:sz w:val="28"/>
    </w:rPr>
  </w:style>
  <w:style w:type="paragraph" w:styleId="8">
    <w:name w:val="Body Text 2"/>
    <w:basedOn w:val="1"/>
    <w:next w:val="9"/>
    <w:qFormat/>
    <w:uiPriority w:val="0"/>
    <w:pPr>
      <w:spacing w:after="120" w:line="480" w:lineRule="auto"/>
      <w:ind w:firstLine="560" w:firstLineChars="200"/>
    </w:pPr>
    <w:rPr>
      <w:rFonts w:ascii="Calibri" w:hAnsi="Calibri" w:eastAsia="仿宋_GB2312"/>
      <w:kern w:val="0"/>
      <w:sz w:val="28"/>
      <w:szCs w:val="24"/>
    </w:rPr>
  </w:style>
  <w:style w:type="paragraph" w:styleId="9">
    <w:name w:val="Plain Text"/>
    <w:basedOn w:val="1"/>
    <w:qFormat/>
    <w:uiPriority w:val="99"/>
    <w:rPr>
      <w:rFonts w:ascii="宋体" w:hAnsi="Courier New"/>
    </w:rPr>
  </w:style>
  <w:style w:type="paragraph" w:styleId="10">
    <w:name w:val="Body Text Indent"/>
    <w:basedOn w:val="1"/>
    <w:next w:val="11"/>
    <w:qFormat/>
    <w:uiPriority w:val="0"/>
    <w:pPr>
      <w:ind w:firstLine="538" w:firstLineChars="192"/>
    </w:pPr>
    <w:rPr>
      <w:rFonts w:ascii="Calibri" w:hAnsi="Calibri" w:eastAsia="楷体_GB2312"/>
      <w:kern w:val="0"/>
      <w:sz w:val="28"/>
    </w:rPr>
  </w:style>
  <w:style w:type="paragraph" w:styleId="11">
    <w:name w:val="envelope return"/>
    <w:basedOn w:val="1"/>
    <w:qFormat/>
    <w:uiPriority w:val="99"/>
    <w:rPr>
      <w:rFonts w:ascii="Arial" w:hAnsi="Arial"/>
    </w:rPr>
  </w:style>
  <w:style w:type="paragraph" w:styleId="12">
    <w:name w:val="Body Text Indent 2"/>
    <w:basedOn w:val="1"/>
    <w:qFormat/>
    <w:uiPriority w:val="0"/>
    <w:pPr>
      <w:spacing w:line="500" w:lineRule="exact"/>
      <w:ind w:firstLine="420" w:firstLineChars="200"/>
    </w:pPr>
    <w:rPr>
      <w:rFonts w:ascii="Calibri" w:hAnsi="Calibri"/>
      <w:kern w:val="0"/>
      <w:sz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6">
    <w:name w:val="Normal (Web)"/>
    <w:basedOn w:val="1"/>
    <w:qFormat/>
    <w:uiPriority w:val="99"/>
    <w:pPr>
      <w:spacing w:beforeAutospacing="1" w:afterAutospacing="1"/>
      <w:jc w:val="left"/>
    </w:pPr>
    <w:rPr>
      <w:kern w:val="0"/>
      <w:sz w:val="24"/>
    </w:rPr>
  </w:style>
  <w:style w:type="paragraph" w:styleId="17">
    <w:name w:val="Title"/>
    <w:basedOn w:val="1"/>
    <w:qFormat/>
    <w:uiPriority w:val="0"/>
    <w:pPr>
      <w:spacing w:before="240" w:after="60"/>
      <w:jc w:val="center"/>
      <w:outlineLvl w:val="0"/>
    </w:pPr>
    <w:rPr>
      <w:rFonts w:ascii="Arial" w:hAnsi="Arial"/>
      <w:b/>
      <w:bCs/>
      <w:sz w:val="32"/>
      <w:szCs w:val="32"/>
    </w:rPr>
  </w:style>
  <w:style w:type="paragraph" w:styleId="18">
    <w:name w:val="Body Text First Indent"/>
    <w:basedOn w:val="7"/>
    <w:next w:val="19"/>
    <w:qFormat/>
    <w:uiPriority w:val="0"/>
    <w:pPr>
      <w:ind w:firstLine="420" w:firstLineChars="100"/>
    </w:pPr>
  </w:style>
  <w:style w:type="paragraph" w:styleId="19">
    <w:name w:val="Body Text First Indent 2"/>
    <w:basedOn w:val="10"/>
    <w:next w:val="18"/>
    <w:qFormat/>
    <w:uiPriority w:val="0"/>
    <w:pPr>
      <w:ind w:firstLine="420" w:firstLineChars="200"/>
    </w:p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rPr>
      <w:b/>
      <w:bCs/>
    </w:rPr>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FF"/>
      <w:u w:val="none"/>
    </w:rPr>
  </w:style>
  <w:style w:type="character" w:styleId="31">
    <w:name w:val="HTML Code"/>
    <w:basedOn w:val="21"/>
    <w:qFormat/>
    <w:uiPriority w:val="0"/>
    <w:rPr>
      <w:rFonts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我的正文"/>
    <w:basedOn w:val="10"/>
    <w:qFormat/>
    <w:uiPriority w:val="0"/>
    <w:pPr>
      <w:ind w:firstLine="480" w:firstLineChars="200"/>
    </w:pPr>
    <w:rPr>
      <w:szCs w:val="20"/>
    </w:rPr>
  </w:style>
  <w:style w:type="paragraph" w:customStyle="1" w:styleId="36">
    <w:name w:val="[无段落样式]"/>
    <w:qFormat/>
    <w:uiPriority w:val="0"/>
    <w:pPr>
      <w:widowControl w:val="0"/>
      <w:spacing w:after="0" w:line="288" w:lineRule="auto"/>
      <w:jc w:val="both"/>
    </w:pPr>
    <w:rPr>
      <w:rFonts w:ascii="Adobe 宋体 Std L" w:hAnsi="Adobe 宋体 Std L" w:eastAsia="宋体" w:cs="宋体"/>
      <w:color w:val="000000"/>
      <w:sz w:val="24"/>
      <w:szCs w:val="20"/>
      <w:lang w:val="zh-CN" w:eastAsia="zh-CN" w:bidi="ar-SA"/>
    </w:rPr>
  </w:style>
  <w:style w:type="paragraph" w:customStyle="1" w:styleId="3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_Style 10"/>
    <w:basedOn w:val="2"/>
    <w:next w:val="1"/>
    <w:qFormat/>
    <w:uiPriority w:val="0"/>
    <w:pPr>
      <w:keepLines/>
      <w:spacing w:before="340" w:after="330" w:line="576" w:lineRule="auto"/>
      <w:jc w:val="both"/>
      <w:outlineLvl w:val="9"/>
    </w:pPr>
    <w:rPr>
      <w:rFonts w:ascii="Calibri" w:hAnsi="Calibri" w:eastAsia="宋体"/>
      <w:kern w:val="44"/>
      <w:sz w:val="44"/>
      <w:szCs w:val="44"/>
    </w:rPr>
  </w:style>
  <w:style w:type="paragraph" w:customStyle="1" w:styleId="39">
    <w:name w:val="List Paragraph"/>
    <w:basedOn w:val="1"/>
    <w:qFormat/>
    <w:uiPriority w:val="0"/>
    <w:pPr>
      <w:ind w:firstLine="420" w:firstLineChars="200"/>
    </w:pPr>
    <w:rPr>
      <w:rFonts w:ascii="Calibri" w:hAnsi="Calibri"/>
      <w:szCs w:val="22"/>
    </w:rPr>
  </w:style>
  <w:style w:type="paragraph" w:customStyle="1" w:styleId="4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41">
    <w:name w:val="p0"/>
    <w:basedOn w:val="1"/>
    <w:qFormat/>
    <w:uiPriority w:val="0"/>
    <w:pPr>
      <w:widowControl/>
    </w:pPr>
    <w:rPr>
      <w:kern w:val="0"/>
      <w:szCs w:val="21"/>
    </w:rPr>
  </w:style>
  <w:style w:type="paragraph" w:customStyle="1" w:styleId="42">
    <w:name w:val="列出段落1"/>
    <w:qFormat/>
    <w:uiPriority w:val="34"/>
    <w:pPr>
      <w:ind w:firstLine="420" w:firstLineChars="200"/>
    </w:pPr>
    <w:rPr>
      <w:rFonts w:ascii="Times New Roman" w:hAnsi="Times New Roman" w:eastAsia="宋体" w:cs="Times New Roman"/>
      <w:lang w:val="en-US" w:eastAsia="zh-CN" w:bidi="ar-SA"/>
    </w:rPr>
  </w:style>
  <w:style w:type="character" w:customStyle="1" w:styleId="43">
    <w:name w:val="first-child"/>
    <w:basedOn w:val="21"/>
    <w:qFormat/>
    <w:uiPriority w:val="0"/>
  </w:style>
  <w:style w:type="character" w:customStyle="1" w:styleId="44">
    <w:name w:val="layui-layer-tabnow"/>
    <w:basedOn w:val="21"/>
    <w:qFormat/>
    <w:uiPriority w:val="0"/>
    <w:rPr>
      <w:bdr w:val="single" w:color="CCCCCC" w:sz="6" w:space="0"/>
      <w:shd w:val="clear" w:color="010000" w:fill="FFFFFF"/>
    </w:rPr>
  </w:style>
  <w:style w:type="character" w:customStyle="1" w:styleId="45">
    <w:name w:val="hover1"/>
    <w:basedOn w:val="21"/>
    <w:qFormat/>
    <w:uiPriority w:val="0"/>
    <w:rPr>
      <w:color w:val="2590EB"/>
    </w:rPr>
  </w:style>
  <w:style w:type="character" w:customStyle="1" w:styleId="46">
    <w:name w:val="hover2"/>
    <w:basedOn w:val="21"/>
    <w:qFormat/>
    <w:uiPriority w:val="0"/>
  </w:style>
  <w:style w:type="character" w:customStyle="1" w:styleId="47">
    <w:name w:val="hover3"/>
    <w:basedOn w:val="21"/>
    <w:qFormat/>
    <w:uiPriority w:val="0"/>
    <w:rPr>
      <w:color w:val="2590EB"/>
    </w:rPr>
  </w:style>
  <w:style w:type="character" w:customStyle="1" w:styleId="48">
    <w:name w:val="mini-outputtext1"/>
    <w:basedOn w:val="21"/>
    <w:qFormat/>
    <w:uiPriority w:val="0"/>
  </w:style>
  <w:style w:type="character" w:customStyle="1" w:styleId="49">
    <w:name w:val="hover"/>
    <w:basedOn w:val="21"/>
    <w:qFormat/>
    <w:uiPriority w:val="0"/>
  </w:style>
  <w:style w:type="table" w:customStyle="1" w:styleId="50">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16043</Words>
  <Characters>17876</Characters>
  <Lines>0</Lines>
  <Paragraphs>0</Paragraphs>
  <TotalTime>32</TotalTime>
  <ScaleCrop>false</ScaleCrop>
  <LinksUpToDate>false</LinksUpToDate>
  <CharactersWithSpaces>18012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2022-05-10T16:36:00Z</dcterms:created>
  <dc:creator>Administrator</dc:creator>
  <cp:lastModifiedBy>华杰</cp:lastModifiedBy>
  <cp:lastPrinted>2024-12-05T00:34:00Z</cp:lastPrinted>
  <dcterms:modified xsi:type="dcterms:W3CDTF">2025-07-31T13:17:54Z</dcterms:modified>
  <dc:title>卢氏县产业集聚区农产品深加工产业园建设项目--4#厂房及连廊工程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0F0A47AE70994F4781481A2AD15C2863</vt:lpwstr>
  </property>
  <property fmtid="{D5CDD505-2E9C-101B-9397-08002B2CF9AE}" pid="4" name="KSOTemplateDocerSaveRecord">
    <vt:lpwstr>eyJoZGlkIjoiODEwNmIyMTA4YmIzZmUzNDVlODFhZTQ3ZGQ4MDRmMDAiLCJ1c2VySWQiOiI1MDgzMTA3MjgifQ==</vt:lpwstr>
  </property>
</Properties>
</file>