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9A423">
      <w:pPr>
        <w:rPr>
          <w:rFonts w:hint="eastAsia" w:ascii="仿宋" w:hAnsi="仿宋" w:eastAsia="仿宋" w:cs="仿宋"/>
          <w:b/>
          <w:bCs/>
          <w:sz w:val="40"/>
          <w:szCs w:val="40"/>
          <w:lang w:val="en-US" w:eastAsia="zh-CN"/>
        </w:rPr>
      </w:pPr>
      <w:bookmarkStart w:id="0" w:name="_Toc15135"/>
      <w:r>
        <w:rPr>
          <w:rFonts w:hint="eastAsia" w:ascii="仿宋" w:hAnsi="仿宋" w:eastAsia="仿宋" w:cs="仿宋"/>
          <w:b/>
          <w:bCs/>
          <w:sz w:val="40"/>
          <w:szCs w:val="40"/>
          <w:lang w:val="en-US" w:eastAsia="zh-CN"/>
        </w:rPr>
        <w:drawing>
          <wp:inline distT="0" distB="0" distL="114300" distR="114300">
            <wp:extent cx="5531485" cy="7772400"/>
            <wp:effectExtent l="0" t="0" r="12065" b="0"/>
            <wp:docPr id="3" name="图片 3" descr="67d8618ecde7d4649fbfb42f4d97d2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7d8618ecde7d4649fbfb42f4d97d2c3"/>
                    <pic:cNvPicPr>
                      <a:picLocks noChangeAspect="1"/>
                    </pic:cNvPicPr>
                  </pic:nvPicPr>
                  <pic:blipFill>
                    <a:blip r:embed="rId9"/>
                    <a:stretch>
                      <a:fillRect/>
                    </a:stretch>
                  </pic:blipFill>
                  <pic:spPr>
                    <a:xfrm>
                      <a:off x="0" y="0"/>
                      <a:ext cx="5531485" cy="7772400"/>
                    </a:xfrm>
                    <a:prstGeom prst="rect">
                      <a:avLst/>
                    </a:prstGeom>
                  </pic:spPr>
                </pic:pic>
              </a:graphicData>
            </a:graphic>
          </wp:inline>
        </w:drawing>
      </w:r>
      <w:r>
        <w:rPr>
          <w:rFonts w:hint="eastAsia" w:ascii="仿宋" w:hAnsi="仿宋" w:eastAsia="仿宋" w:cs="仿宋"/>
          <w:b/>
          <w:bCs/>
          <w:sz w:val="40"/>
          <w:szCs w:val="40"/>
          <w:lang w:val="en-US" w:eastAsia="zh-CN"/>
        </w:rPr>
        <w:br w:type="page"/>
      </w:r>
    </w:p>
    <w:p w14:paraId="1DF6B8F9">
      <w:pPr>
        <w:jc w:val="center"/>
        <w:outlineLvl w:val="0"/>
        <w:rPr>
          <w:rFonts w:hint="eastAsia" w:ascii="仿宋" w:hAnsi="仿宋" w:eastAsia="仿宋" w:cs="仿宋"/>
          <w:b/>
          <w:bCs/>
          <w:sz w:val="40"/>
          <w:szCs w:val="40"/>
          <w:lang w:val="en-US" w:eastAsia="zh-CN"/>
        </w:rPr>
      </w:pPr>
    </w:p>
    <w:p w14:paraId="0DBAB32B">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b/>
          <w:color w:val="000000"/>
          <w:sz w:val="52"/>
          <w:szCs w:val="52"/>
        </w:rPr>
      </w:pPr>
      <w:r>
        <w:rPr>
          <w:rFonts w:hint="eastAsia" w:ascii="仿宋" w:hAnsi="仿宋" w:eastAsia="仿宋" w:cs="仿宋"/>
          <w:b/>
          <w:bCs/>
          <w:sz w:val="52"/>
          <w:szCs w:val="52"/>
          <w:lang w:val="en-US" w:eastAsia="zh-CN"/>
        </w:rPr>
        <w:t>三门峡市义马市2022年燃气管道等更新改造项目（三期）监理项目</w:t>
      </w:r>
      <w:bookmarkEnd w:id="0"/>
    </w:p>
    <w:p w14:paraId="444A7F2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color w:val="auto"/>
          <w:sz w:val="60"/>
          <w:szCs w:val="60"/>
          <w:highlight w:val="none"/>
          <w:lang w:val="en-US" w:eastAsia="zh-CN"/>
        </w:rPr>
      </w:pPr>
    </w:p>
    <w:p w14:paraId="1AFEA22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72"/>
          <w:szCs w:val="72"/>
          <w:highlight w:val="none"/>
          <w:lang w:val="en-US" w:eastAsia="zh-CN"/>
        </w:rPr>
      </w:pPr>
    </w:p>
    <w:p w14:paraId="1E6FF07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竞</w:t>
      </w:r>
      <w:r>
        <w:rPr>
          <w:rFonts w:hint="eastAsia" w:ascii="宋体" w:hAnsi="宋体" w:cs="宋体"/>
          <w:b/>
          <w:color w:val="auto"/>
          <w:sz w:val="72"/>
          <w:szCs w:val="72"/>
          <w:highlight w:val="none"/>
          <w:lang w:val="en-US" w:eastAsia="zh-CN"/>
        </w:rPr>
        <w:t xml:space="preserve"> </w:t>
      </w:r>
      <w:r>
        <w:rPr>
          <w:rFonts w:hint="eastAsia" w:ascii="宋体" w:hAnsi="宋体" w:eastAsia="宋体" w:cs="宋体"/>
          <w:b/>
          <w:color w:val="auto"/>
          <w:sz w:val="72"/>
          <w:szCs w:val="72"/>
          <w:highlight w:val="none"/>
          <w:lang w:val="en-US" w:eastAsia="zh-CN"/>
        </w:rPr>
        <w:t>争</w:t>
      </w:r>
      <w:r>
        <w:rPr>
          <w:rFonts w:hint="eastAsia" w:ascii="宋体" w:hAnsi="宋体" w:cs="宋体"/>
          <w:b/>
          <w:color w:val="auto"/>
          <w:sz w:val="72"/>
          <w:szCs w:val="72"/>
          <w:highlight w:val="none"/>
          <w:lang w:val="en-US" w:eastAsia="zh-CN"/>
        </w:rPr>
        <w:t xml:space="preserve"> </w:t>
      </w:r>
      <w:r>
        <w:rPr>
          <w:rFonts w:hint="eastAsia" w:ascii="宋体" w:hAnsi="宋体" w:eastAsia="宋体" w:cs="宋体"/>
          <w:b/>
          <w:color w:val="auto"/>
          <w:sz w:val="72"/>
          <w:szCs w:val="72"/>
          <w:highlight w:val="none"/>
          <w:lang w:val="en-US" w:eastAsia="zh-CN"/>
        </w:rPr>
        <w:t>性</w:t>
      </w:r>
      <w:r>
        <w:rPr>
          <w:rFonts w:hint="eastAsia" w:ascii="宋体" w:hAnsi="宋体" w:cs="宋体"/>
          <w:b/>
          <w:color w:val="auto"/>
          <w:sz w:val="72"/>
          <w:szCs w:val="72"/>
          <w:highlight w:val="none"/>
          <w:lang w:val="en-US" w:eastAsia="zh-CN"/>
        </w:rPr>
        <w:t xml:space="preserve"> </w:t>
      </w:r>
      <w:r>
        <w:rPr>
          <w:rFonts w:hint="eastAsia" w:ascii="宋体" w:hAnsi="宋体" w:eastAsia="宋体" w:cs="宋体"/>
          <w:b/>
          <w:color w:val="auto"/>
          <w:sz w:val="72"/>
          <w:szCs w:val="72"/>
          <w:highlight w:val="none"/>
          <w:lang w:val="en-US" w:eastAsia="zh-CN"/>
        </w:rPr>
        <w:t>磋</w:t>
      </w:r>
      <w:r>
        <w:rPr>
          <w:rFonts w:hint="eastAsia" w:ascii="宋体" w:hAnsi="宋体" w:cs="宋体"/>
          <w:b/>
          <w:color w:val="auto"/>
          <w:sz w:val="72"/>
          <w:szCs w:val="72"/>
          <w:highlight w:val="none"/>
          <w:lang w:val="en-US" w:eastAsia="zh-CN"/>
        </w:rPr>
        <w:t xml:space="preserve"> </w:t>
      </w:r>
      <w:r>
        <w:rPr>
          <w:rFonts w:hint="eastAsia" w:ascii="宋体" w:hAnsi="宋体" w:eastAsia="宋体" w:cs="宋体"/>
          <w:b/>
          <w:color w:val="auto"/>
          <w:sz w:val="72"/>
          <w:szCs w:val="72"/>
          <w:highlight w:val="none"/>
          <w:lang w:val="en-US" w:eastAsia="zh-CN"/>
        </w:rPr>
        <w:t>商</w:t>
      </w:r>
    </w:p>
    <w:p w14:paraId="6A209B4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color w:val="auto"/>
          <w:sz w:val="96"/>
          <w:szCs w:val="96"/>
          <w:highlight w:val="none"/>
          <w:lang w:val="en-US" w:eastAsia="zh-CN"/>
        </w:rPr>
      </w:pPr>
      <w:bookmarkStart w:id="1" w:name="_Toc19988"/>
      <w:r>
        <w:rPr>
          <w:rFonts w:hint="eastAsia" w:ascii="宋体" w:hAnsi="宋体" w:cs="宋体"/>
          <w:b/>
          <w:color w:val="auto"/>
          <w:sz w:val="72"/>
          <w:szCs w:val="72"/>
          <w:highlight w:val="none"/>
          <w:lang w:val="en-US" w:eastAsia="zh-CN"/>
        </w:rPr>
        <w:t xml:space="preserve">文 </w:t>
      </w:r>
      <w:r>
        <w:rPr>
          <w:rFonts w:hint="eastAsia" w:ascii="宋体" w:hAnsi="宋体" w:eastAsia="宋体" w:cs="宋体"/>
          <w:b/>
          <w:color w:val="auto"/>
          <w:sz w:val="72"/>
          <w:szCs w:val="72"/>
          <w:highlight w:val="none"/>
          <w:lang w:val="en-US" w:eastAsia="zh-CN"/>
        </w:rPr>
        <w:t>件</w:t>
      </w:r>
      <w:bookmarkEnd w:id="1"/>
    </w:p>
    <w:p w14:paraId="548C80FA">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cs="宋体"/>
          <w:b/>
          <w:color w:val="auto"/>
          <w:kern w:val="0"/>
          <w:sz w:val="24"/>
          <w:szCs w:val="24"/>
          <w:highlight w:val="none"/>
        </w:rPr>
      </w:pPr>
    </w:p>
    <w:p w14:paraId="5A395405">
      <w:pPr>
        <w:widowControl/>
        <w:spacing w:line="360" w:lineRule="auto"/>
        <w:ind w:left="0" w:leftChars="0" w:firstLine="1928" w:firstLineChars="600"/>
        <w:jc w:val="both"/>
        <w:rPr>
          <w:rFonts w:hint="default" w:ascii="宋体" w:hAnsi="宋体" w:eastAsia="宋体" w:cs="宋体"/>
          <w:color w:val="auto"/>
          <w:sz w:val="44"/>
          <w:szCs w:val="44"/>
          <w:highlight w:val="none"/>
          <w:lang w:val="en-US" w:eastAsia="zh-CN"/>
        </w:rPr>
      </w:pPr>
      <w:r>
        <w:rPr>
          <w:rFonts w:hint="eastAsia" w:ascii="宋体" w:hAnsi="宋体" w:cs="宋体"/>
          <w:b/>
          <w:color w:val="auto"/>
          <w:kern w:val="0"/>
          <w:sz w:val="32"/>
          <w:szCs w:val="32"/>
          <w:highlight w:val="none"/>
        </w:rPr>
        <w:t>项目编号：</w:t>
      </w:r>
      <w:r>
        <w:rPr>
          <w:rFonts w:hint="eastAsia" w:ascii="宋体" w:hAnsi="宋体" w:cs="宋体"/>
          <w:b/>
          <w:color w:val="auto"/>
          <w:kern w:val="0"/>
          <w:sz w:val="32"/>
          <w:szCs w:val="32"/>
          <w:highlight w:val="none"/>
          <w:lang w:eastAsia="zh-CN"/>
        </w:rPr>
        <w:t>义马竞磋采购</w:t>
      </w:r>
      <w:r>
        <w:rPr>
          <w:rFonts w:hint="eastAsia" w:ascii="宋体" w:hAnsi="宋体" w:cs="宋体"/>
          <w:b/>
          <w:color w:val="auto"/>
          <w:kern w:val="0"/>
          <w:sz w:val="32"/>
          <w:szCs w:val="32"/>
          <w:highlight w:val="none"/>
          <w:lang w:val="en-US" w:eastAsia="zh-CN"/>
        </w:rPr>
        <w:t>-2025-35</w:t>
      </w:r>
    </w:p>
    <w:p w14:paraId="778A2C0B">
      <w:pPr>
        <w:pStyle w:val="20"/>
        <w:ind w:left="0" w:leftChars="0" w:firstLine="0" w:firstLineChars="0"/>
        <w:rPr>
          <w:rFonts w:ascii="宋体" w:hAnsi="宋体" w:cs="宋体"/>
          <w:color w:val="auto"/>
          <w:highlight w:val="none"/>
        </w:rPr>
      </w:pPr>
    </w:p>
    <w:p w14:paraId="727097D7">
      <w:pPr>
        <w:pStyle w:val="20"/>
        <w:tabs>
          <w:tab w:val="left" w:pos="0"/>
        </w:tabs>
        <w:ind w:left="275" w:leftChars="0" w:hanging="275" w:hangingChars="131"/>
        <w:jc w:val="center"/>
        <w:rPr>
          <w:rFonts w:hint="eastAsia" w:ascii="宋体" w:hAnsi="宋体" w:cs="宋体"/>
          <w:color w:val="auto"/>
          <w:highlight w:val="none"/>
        </w:rPr>
      </w:pPr>
      <w:r>
        <w:rPr>
          <w:rFonts w:hint="eastAsia"/>
        </w:rPr>
        <w:drawing>
          <wp:inline distT="0" distB="0" distL="114300" distR="114300">
            <wp:extent cx="2182495" cy="1654810"/>
            <wp:effectExtent l="0" t="0" r="8255" b="2540"/>
            <wp:docPr id="2" name="图片 1" descr="德凯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德凯图标"/>
                    <pic:cNvPicPr>
                      <a:picLocks noChangeAspect="1"/>
                    </pic:cNvPicPr>
                  </pic:nvPicPr>
                  <pic:blipFill>
                    <a:blip r:embed="rId10"/>
                    <a:stretch>
                      <a:fillRect/>
                    </a:stretch>
                  </pic:blipFill>
                  <pic:spPr>
                    <a:xfrm>
                      <a:off x="0" y="0"/>
                      <a:ext cx="2182495" cy="1654810"/>
                    </a:xfrm>
                    <a:prstGeom prst="rect">
                      <a:avLst/>
                    </a:prstGeom>
                    <a:noFill/>
                    <a:ln>
                      <a:noFill/>
                    </a:ln>
                  </pic:spPr>
                </pic:pic>
              </a:graphicData>
            </a:graphic>
          </wp:inline>
        </w:drawing>
      </w:r>
    </w:p>
    <w:p w14:paraId="01AEB8A3">
      <w:pPr>
        <w:pStyle w:val="20"/>
        <w:ind w:firstLine="2835" w:firstLineChars="1350"/>
        <w:rPr>
          <w:rFonts w:ascii="宋体" w:hAnsi="宋体" w:cs="宋体"/>
          <w:color w:val="auto"/>
          <w:highlight w:val="none"/>
        </w:rPr>
      </w:pPr>
    </w:p>
    <w:p w14:paraId="4AF56EEB">
      <w:pPr>
        <w:keepNext w:val="0"/>
        <w:keepLines w:val="0"/>
        <w:pageBreakBefore w:val="0"/>
        <w:widowControl w:val="0"/>
        <w:kinsoku/>
        <w:wordWrap/>
        <w:overflowPunct/>
        <w:topLinePunct w:val="0"/>
        <w:autoSpaceDE/>
        <w:autoSpaceDN/>
        <w:bidi w:val="0"/>
        <w:adjustRightInd/>
        <w:snapToGrid/>
        <w:spacing w:line="360" w:lineRule="auto"/>
        <w:ind w:left="0" w:leftChars="0" w:firstLine="1397" w:firstLineChars="400"/>
        <w:jc w:val="left"/>
        <w:textAlignment w:val="auto"/>
        <w:outlineLvl w:val="9"/>
        <w:rPr>
          <w:rFonts w:hint="eastAsia" w:ascii="宋体" w:hAnsi="宋体" w:eastAsia="宋体" w:cs="宋体"/>
          <w:b/>
          <w:bCs/>
          <w:color w:val="auto"/>
          <w:spacing w:val="14"/>
          <w:sz w:val="32"/>
          <w:szCs w:val="32"/>
          <w:highlight w:val="none"/>
        </w:rPr>
      </w:pPr>
      <w:r>
        <w:rPr>
          <w:rFonts w:hint="eastAsia" w:ascii="宋体" w:hAnsi="宋体" w:eastAsia="宋体" w:cs="宋体"/>
          <w:b/>
          <w:bCs/>
          <w:color w:val="auto"/>
          <w:spacing w:val="14"/>
          <w:sz w:val="32"/>
          <w:szCs w:val="32"/>
          <w:highlight w:val="none"/>
        </w:rPr>
        <w:t>采</w:t>
      </w:r>
      <w:r>
        <w:rPr>
          <w:rFonts w:hint="eastAsia" w:ascii="宋体" w:hAnsi="宋体" w:eastAsia="宋体" w:cs="宋体"/>
          <w:b/>
          <w:bCs/>
          <w:color w:val="auto"/>
          <w:spacing w:val="14"/>
          <w:sz w:val="32"/>
          <w:szCs w:val="32"/>
          <w:highlight w:val="none"/>
          <w:lang w:val="en-US" w:eastAsia="zh-CN"/>
        </w:rPr>
        <w:t xml:space="preserve"> </w:t>
      </w:r>
      <w:r>
        <w:rPr>
          <w:rFonts w:hint="eastAsia" w:ascii="宋体" w:hAnsi="宋体" w:eastAsia="宋体" w:cs="宋体"/>
          <w:b/>
          <w:bCs/>
          <w:color w:val="auto"/>
          <w:spacing w:val="14"/>
          <w:sz w:val="32"/>
          <w:szCs w:val="32"/>
          <w:highlight w:val="none"/>
        </w:rPr>
        <w:t>购</w:t>
      </w:r>
      <w:r>
        <w:rPr>
          <w:rFonts w:hint="eastAsia" w:ascii="宋体" w:hAnsi="宋体" w:eastAsia="宋体" w:cs="宋体"/>
          <w:b/>
          <w:bCs/>
          <w:color w:val="auto"/>
          <w:spacing w:val="14"/>
          <w:sz w:val="32"/>
          <w:szCs w:val="32"/>
          <w:highlight w:val="none"/>
          <w:lang w:val="en-US" w:eastAsia="zh-CN"/>
        </w:rPr>
        <w:t xml:space="preserve"> </w:t>
      </w:r>
      <w:r>
        <w:rPr>
          <w:rFonts w:hint="eastAsia" w:ascii="宋体" w:hAnsi="宋体" w:eastAsia="宋体" w:cs="宋体"/>
          <w:b/>
          <w:bCs/>
          <w:color w:val="auto"/>
          <w:spacing w:val="14"/>
          <w:sz w:val="32"/>
          <w:szCs w:val="32"/>
          <w:highlight w:val="none"/>
        </w:rPr>
        <w:t>人：</w:t>
      </w:r>
      <w:r>
        <w:rPr>
          <w:rFonts w:hint="eastAsia" w:ascii="宋体" w:hAnsi="宋体"/>
          <w:b/>
          <w:color w:val="000000"/>
          <w:sz w:val="32"/>
          <w:szCs w:val="32"/>
        </w:rPr>
        <w:t>义马市住房和城乡建设局</w:t>
      </w:r>
      <w:r>
        <w:rPr>
          <w:rFonts w:hint="eastAsia" w:ascii="宋体" w:hAnsi="宋体" w:eastAsia="宋体" w:cs="宋体"/>
          <w:b/>
          <w:bCs/>
          <w:color w:val="auto"/>
          <w:sz w:val="32"/>
          <w:szCs w:val="32"/>
          <w:highlight w:val="none"/>
        </w:rPr>
        <w:tab/>
      </w:r>
    </w:p>
    <w:p w14:paraId="0C381186">
      <w:pPr>
        <w:keepNext w:val="0"/>
        <w:keepLines w:val="0"/>
        <w:pageBreakBefore w:val="0"/>
        <w:widowControl w:val="0"/>
        <w:kinsoku/>
        <w:wordWrap/>
        <w:overflowPunct/>
        <w:topLinePunct w:val="0"/>
        <w:autoSpaceDE/>
        <w:autoSpaceDN/>
        <w:bidi w:val="0"/>
        <w:adjustRightInd/>
        <w:snapToGrid/>
        <w:spacing w:line="360" w:lineRule="auto"/>
        <w:ind w:left="0" w:leftChars="0" w:firstLine="1397" w:firstLineChars="400"/>
        <w:textAlignment w:val="auto"/>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pacing w:val="14"/>
          <w:sz w:val="32"/>
          <w:szCs w:val="32"/>
          <w:highlight w:val="none"/>
        </w:rPr>
        <w:t>代理机构：</w:t>
      </w:r>
      <w:r>
        <w:rPr>
          <w:rFonts w:hint="eastAsia" w:ascii="宋体" w:hAnsi="宋体"/>
          <w:b/>
          <w:color w:val="000000"/>
          <w:sz w:val="32"/>
          <w:szCs w:val="32"/>
        </w:rPr>
        <w:t>河南德凯项目管理有限公司</w:t>
      </w:r>
      <w:r>
        <w:rPr>
          <w:rFonts w:hint="eastAsia" w:ascii="宋体" w:hAnsi="宋体" w:eastAsia="宋体" w:cs="宋体"/>
          <w:b/>
          <w:bCs/>
          <w:color w:val="auto"/>
          <w:sz w:val="32"/>
          <w:szCs w:val="32"/>
          <w:highlight w:val="none"/>
        </w:rPr>
        <w:t xml:space="preserve"> </w:t>
      </w:r>
    </w:p>
    <w:p w14:paraId="2B3FC895">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1285" w:firstLineChars="400"/>
        <w:textAlignment w:val="auto"/>
        <w:outlineLvl w:val="9"/>
        <w:rPr>
          <w:rFonts w:hint="eastAsia" w:ascii="宋体" w:hAnsi="宋体" w:eastAsia="宋体" w:cs="宋体"/>
          <w:color w:val="auto"/>
          <w:sz w:val="22"/>
          <w:szCs w:val="24"/>
          <w:highlight w:val="none"/>
        </w:rPr>
      </w:pPr>
      <w:bookmarkStart w:id="2" w:name="_Toc19376"/>
      <w:r>
        <w:rPr>
          <w:rFonts w:hint="eastAsia" w:ascii="宋体" w:hAnsi="宋体" w:eastAsia="宋体" w:cs="宋体"/>
          <w:b/>
          <w:bCs/>
          <w:color w:val="auto"/>
          <w:sz w:val="32"/>
          <w:szCs w:val="32"/>
          <w:highlight w:val="none"/>
        </w:rPr>
        <w:t>日</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期：二零二</w:t>
      </w:r>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月</w:t>
      </w:r>
      <w:bookmarkEnd w:id="2"/>
    </w:p>
    <w:p w14:paraId="3C08A295">
      <w:pPr>
        <w:jc w:val="center"/>
        <w:rPr>
          <w:rFonts w:ascii="宋体" w:hAnsi="宋体" w:cs="宋体"/>
          <w:b/>
          <w:color w:val="auto"/>
          <w:sz w:val="36"/>
          <w:szCs w:val="36"/>
          <w:highlight w:val="none"/>
        </w:rPr>
        <w:sectPr>
          <w:headerReference r:id="rId3" w:type="default"/>
          <w:footerReference r:id="rId4" w:type="even"/>
          <w:pgSz w:w="11906" w:h="16838"/>
          <w:pgMar w:top="1417" w:right="1587" w:bottom="1417" w:left="1587" w:header="709" w:footer="843" w:gutter="0"/>
          <w:pgNumType w:fmt="decimal"/>
          <w:cols w:space="720" w:num="1"/>
          <w:rtlGutter w:val="0"/>
          <w:docGrid w:linePitch="312" w:charSpace="0"/>
        </w:sectPr>
      </w:pPr>
    </w:p>
    <w:p w14:paraId="5EBE8FE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华文宋体" w:hAnsi="华文宋体" w:eastAsia="华文宋体"/>
          <w:b/>
          <w:color w:val="auto"/>
          <w:sz w:val="36"/>
          <w:szCs w:val="36"/>
          <w:highlight w:val="none"/>
        </w:rPr>
      </w:pPr>
      <w:r>
        <w:rPr>
          <w:rFonts w:hint="eastAsia" w:ascii="华文宋体" w:hAnsi="华文宋体" w:eastAsia="华文宋体"/>
          <w:b/>
          <w:color w:val="auto"/>
          <w:sz w:val="36"/>
          <w:szCs w:val="36"/>
          <w:highlight w:val="none"/>
        </w:rPr>
        <w:t>目  录</w:t>
      </w:r>
    </w:p>
    <w:p w14:paraId="07B85E34">
      <w:pPr>
        <w:pStyle w:val="15"/>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sz w:val="32"/>
          <w:szCs w:val="40"/>
        </w:rPr>
      </w:pPr>
      <w:r>
        <w:rPr>
          <w:sz w:val="32"/>
          <w:szCs w:val="40"/>
        </w:rPr>
        <w:fldChar w:fldCharType="begin"/>
      </w:r>
      <w:r>
        <w:rPr>
          <w:sz w:val="32"/>
          <w:szCs w:val="40"/>
        </w:rPr>
        <w:instrText xml:space="preserve">TOC \o "1-1" \h \u </w:instrText>
      </w:r>
      <w:r>
        <w:rPr>
          <w:sz w:val="32"/>
          <w:szCs w:val="40"/>
        </w:rPr>
        <w:fldChar w:fldCharType="separate"/>
      </w:r>
      <w:r>
        <w:rPr>
          <w:sz w:val="32"/>
          <w:szCs w:val="40"/>
        </w:rPr>
        <w:fldChar w:fldCharType="begin"/>
      </w:r>
      <w:r>
        <w:rPr>
          <w:sz w:val="32"/>
          <w:szCs w:val="40"/>
        </w:rPr>
        <w:instrText xml:space="preserve"> HYPERLINK \l _Toc9241 </w:instrText>
      </w:r>
      <w:r>
        <w:rPr>
          <w:sz w:val="32"/>
          <w:szCs w:val="40"/>
        </w:rPr>
        <w:fldChar w:fldCharType="separate"/>
      </w:r>
      <w:r>
        <w:rPr>
          <w:rFonts w:hint="eastAsia" w:ascii="宋体" w:hAnsi="宋体"/>
          <w:sz w:val="32"/>
          <w:szCs w:val="40"/>
          <w:highlight w:val="none"/>
        </w:rPr>
        <w:t>第一章  竞争性磋商公告</w:t>
      </w:r>
      <w:r>
        <w:rPr>
          <w:sz w:val="32"/>
          <w:szCs w:val="40"/>
        </w:rPr>
        <w:tab/>
      </w:r>
      <w:r>
        <w:rPr>
          <w:sz w:val="32"/>
          <w:szCs w:val="40"/>
        </w:rPr>
        <w:fldChar w:fldCharType="begin"/>
      </w:r>
      <w:r>
        <w:rPr>
          <w:sz w:val="32"/>
          <w:szCs w:val="40"/>
        </w:rPr>
        <w:instrText xml:space="preserve"> PAGEREF _Toc9241 \h </w:instrText>
      </w:r>
      <w:r>
        <w:rPr>
          <w:sz w:val="32"/>
          <w:szCs w:val="40"/>
        </w:rPr>
        <w:fldChar w:fldCharType="separate"/>
      </w:r>
      <w:r>
        <w:rPr>
          <w:sz w:val="32"/>
          <w:szCs w:val="40"/>
        </w:rPr>
        <w:t>1</w:t>
      </w:r>
      <w:r>
        <w:rPr>
          <w:sz w:val="32"/>
          <w:szCs w:val="40"/>
        </w:rPr>
        <w:fldChar w:fldCharType="end"/>
      </w:r>
      <w:r>
        <w:rPr>
          <w:sz w:val="32"/>
          <w:szCs w:val="40"/>
        </w:rPr>
        <w:fldChar w:fldCharType="end"/>
      </w:r>
    </w:p>
    <w:p w14:paraId="2B56E418">
      <w:pPr>
        <w:pStyle w:val="15"/>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sz w:val="32"/>
          <w:szCs w:val="40"/>
        </w:rPr>
      </w:pPr>
      <w:r>
        <w:rPr>
          <w:sz w:val="32"/>
          <w:szCs w:val="40"/>
        </w:rPr>
        <w:fldChar w:fldCharType="begin"/>
      </w:r>
      <w:r>
        <w:rPr>
          <w:sz w:val="32"/>
          <w:szCs w:val="40"/>
        </w:rPr>
        <w:instrText xml:space="preserve"> HYPERLINK \l _Toc7181 </w:instrText>
      </w:r>
      <w:r>
        <w:rPr>
          <w:sz w:val="32"/>
          <w:szCs w:val="40"/>
        </w:rPr>
        <w:fldChar w:fldCharType="separate"/>
      </w:r>
      <w:r>
        <w:rPr>
          <w:rFonts w:hint="eastAsia"/>
          <w:sz w:val="32"/>
          <w:szCs w:val="40"/>
          <w:highlight w:val="none"/>
        </w:rPr>
        <w:t>第二章 供应商须知</w:t>
      </w:r>
      <w:r>
        <w:rPr>
          <w:sz w:val="32"/>
          <w:szCs w:val="40"/>
        </w:rPr>
        <w:tab/>
      </w:r>
      <w:r>
        <w:rPr>
          <w:sz w:val="32"/>
          <w:szCs w:val="40"/>
        </w:rPr>
        <w:fldChar w:fldCharType="begin"/>
      </w:r>
      <w:r>
        <w:rPr>
          <w:sz w:val="32"/>
          <w:szCs w:val="40"/>
        </w:rPr>
        <w:instrText xml:space="preserve"> PAGEREF _Toc7181 \h </w:instrText>
      </w:r>
      <w:r>
        <w:rPr>
          <w:sz w:val="32"/>
          <w:szCs w:val="40"/>
        </w:rPr>
        <w:fldChar w:fldCharType="separate"/>
      </w:r>
      <w:r>
        <w:rPr>
          <w:sz w:val="32"/>
          <w:szCs w:val="40"/>
        </w:rPr>
        <w:t>6</w:t>
      </w:r>
      <w:r>
        <w:rPr>
          <w:sz w:val="32"/>
          <w:szCs w:val="40"/>
        </w:rPr>
        <w:fldChar w:fldCharType="end"/>
      </w:r>
      <w:r>
        <w:rPr>
          <w:sz w:val="32"/>
          <w:szCs w:val="40"/>
        </w:rPr>
        <w:fldChar w:fldCharType="end"/>
      </w:r>
    </w:p>
    <w:p w14:paraId="10369A4C">
      <w:pPr>
        <w:pStyle w:val="15"/>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sz w:val="32"/>
          <w:szCs w:val="40"/>
        </w:rPr>
      </w:pPr>
      <w:r>
        <w:rPr>
          <w:sz w:val="32"/>
          <w:szCs w:val="40"/>
        </w:rPr>
        <w:fldChar w:fldCharType="begin"/>
      </w:r>
      <w:r>
        <w:rPr>
          <w:sz w:val="32"/>
          <w:szCs w:val="40"/>
        </w:rPr>
        <w:instrText xml:space="preserve"> HYPERLINK \l _Toc6487 </w:instrText>
      </w:r>
      <w:r>
        <w:rPr>
          <w:sz w:val="32"/>
          <w:szCs w:val="40"/>
        </w:rPr>
        <w:fldChar w:fldCharType="separate"/>
      </w:r>
      <w:r>
        <w:rPr>
          <w:rFonts w:hint="eastAsia" w:ascii="宋体" w:hAnsi="宋体" w:cs="宋体"/>
          <w:sz w:val="32"/>
          <w:szCs w:val="40"/>
          <w:highlight w:val="none"/>
        </w:rPr>
        <w:t>第三章 磋商办法</w:t>
      </w:r>
      <w:r>
        <w:rPr>
          <w:sz w:val="32"/>
          <w:szCs w:val="40"/>
        </w:rPr>
        <w:tab/>
      </w:r>
      <w:r>
        <w:rPr>
          <w:sz w:val="32"/>
          <w:szCs w:val="40"/>
        </w:rPr>
        <w:fldChar w:fldCharType="begin"/>
      </w:r>
      <w:r>
        <w:rPr>
          <w:sz w:val="32"/>
          <w:szCs w:val="40"/>
        </w:rPr>
        <w:instrText xml:space="preserve"> PAGEREF _Toc6487 \h </w:instrText>
      </w:r>
      <w:r>
        <w:rPr>
          <w:sz w:val="32"/>
          <w:szCs w:val="40"/>
        </w:rPr>
        <w:fldChar w:fldCharType="separate"/>
      </w:r>
      <w:r>
        <w:rPr>
          <w:sz w:val="32"/>
          <w:szCs w:val="40"/>
        </w:rPr>
        <w:t>26</w:t>
      </w:r>
      <w:r>
        <w:rPr>
          <w:sz w:val="32"/>
          <w:szCs w:val="40"/>
        </w:rPr>
        <w:fldChar w:fldCharType="end"/>
      </w:r>
      <w:r>
        <w:rPr>
          <w:sz w:val="32"/>
          <w:szCs w:val="40"/>
        </w:rPr>
        <w:fldChar w:fldCharType="end"/>
      </w:r>
    </w:p>
    <w:p w14:paraId="4F1CFAB0">
      <w:pPr>
        <w:pStyle w:val="15"/>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sz w:val="32"/>
          <w:szCs w:val="40"/>
        </w:rPr>
      </w:pPr>
      <w:r>
        <w:rPr>
          <w:sz w:val="32"/>
          <w:szCs w:val="40"/>
        </w:rPr>
        <w:fldChar w:fldCharType="begin"/>
      </w:r>
      <w:r>
        <w:rPr>
          <w:sz w:val="32"/>
          <w:szCs w:val="40"/>
        </w:rPr>
        <w:instrText xml:space="preserve"> HYPERLINK \l _Toc15928 </w:instrText>
      </w:r>
      <w:r>
        <w:rPr>
          <w:sz w:val="32"/>
          <w:szCs w:val="40"/>
        </w:rPr>
        <w:fldChar w:fldCharType="separate"/>
      </w:r>
      <w:r>
        <w:rPr>
          <w:rFonts w:hint="eastAsia" w:ascii="宋体" w:hAnsi="宋体" w:cs="宋体"/>
          <w:sz w:val="32"/>
          <w:szCs w:val="48"/>
          <w:highlight w:val="none"/>
        </w:rPr>
        <w:t>第四章 合同条款及格式</w:t>
      </w:r>
      <w:r>
        <w:rPr>
          <w:sz w:val="32"/>
          <w:szCs w:val="40"/>
        </w:rPr>
        <w:tab/>
      </w:r>
      <w:r>
        <w:rPr>
          <w:sz w:val="32"/>
          <w:szCs w:val="40"/>
        </w:rPr>
        <w:fldChar w:fldCharType="begin"/>
      </w:r>
      <w:r>
        <w:rPr>
          <w:sz w:val="32"/>
          <w:szCs w:val="40"/>
        </w:rPr>
        <w:instrText xml:space="preserve"> PAGEREF _Toc15928 \h </w:instrText>
      </w:r>
      <w:r>
        <w:rPr>
          <w:sz w:val="32"/>
          <w:szCs w:val="40"/>
        </w:rPr>
        <w:fldChar w:fldCharType="separate"/>
      </w:r>
      <w:r>
        <w:rPr>
          <w:sz w:val="32"/>
          <w:szCs w:val="40"/>
        </w:rPr>
        <w:t>35</w:t>
      </w:r>
      <w:r>
        <w:rPr>
          <w:sz w:val="32"/>
          <w:szCs w:val="40"/>
        </w:rPr>
        <w:fldChar w:fldCharType="end"/>
      </w:r>
      <w:r>
        <w:rPr>
          <w:sz w:val="32"/>
          <w:szCs w:val="40"/>
        </w:rPr>
        <w:fldChar w:fldCharType="end"/>
      </w:r>
    </w:p>
    <w:p w14:paraId="2B337FD3">
      <w:pPr>
        <w:pStyle w:val="15"/>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sz w:val="32"/>
          <w:szCs w:val="40"/>
        </w:rPr>
      </w:pPr>
      <w:r>
        <w:rPr>
          <w:sz w:val="32"/>
          <w:szCs w:val="40"/>
        </w:rPr>
        <w:fldChar w:fldCharType="begin"/>
      </w:r>
      <w:r>
        <w:rPr>
          <w:sz w:val="32"/>
          <w:szCs w:val="40"/>
        </w:rPr>
        <w:instrText xml:space="preserve"> HYPERLINK \l _Toc21702 </w:instrText>
      </w:r>
      <w:r>
        <w:rPr>
          <w:sz w:val="32"/>
          <w:szCs w:val="40"/>
        </w:rPr>
        <w:fldChar w:fldCharType="separate"/>
      </w:r>
      <w:r>
        <w:rPr>
          <w:rFonts w:hint="eastAsia" w:ascii="宋体" w:hAnsi="宋体" w:cs="宋体"/>
          <w:sz w:val="32"/>
          <w:szCs w:val="40"/>
          <w:highlight w:val="none"/>
        </w:rPr>
        <w:t>第五章 采购需求</w:t>
      </w:r>
      <w:r>
        <w:rPr>
          <w:sz w:val="32"/>
          <w:szCs w:val="40"/>
        </w:rPr>
        <w:tab/>
      </w:r>
      <w:r>
        <w:rPr>
          <w:sz w:val="32"/>
          <w:szCs w:val="40"/>
        </w:rPr>
        <w:fldChar w:fldCharType="begin"/>
      </w:r>
      <w:r>
        <w:rPr>
          <w:sz w:val="32"/>
          <w:szCs w:val="40"/>
        </w:rPr>
        <w:instrText xml:space="preserve"> PAGEREF _Toc21702 \h </w:instrText>
      </w:r>
      <w:r>
        <w:rPr>
          <w:sz w:val="32"/>
          <w:szCs w:val="40"/>
        </w:rPr>
        <w:fldChar w:fldCharType="separate"/>
      </w:r>
      <w:r>
        <w:rPr>
          <w:sz w:val="32"/>
          <w:szCs w:val="40"/>
        </w:rPr>
        <w:t>57</w:t>
      </w:r>
      <w:r>
        <w:rPr>
          <w:sz w:val="32"/>
          <w:szCs w:val="40"/>
        </w:rPr>
        <w:fldChar w:fldCharType="end"/>
      </w:r>
      <w:r>
        <w:rPr>
          <w:sz w:val="32"/>
          <w:szCs w:val="40"/>
        </w:rPr>
        <w:fldChar w:fldCharType="end"/>
      </w:r>
    </w:p>
    <w:p w14:paraId="085BA1C3">
      <w:pPr>
        <w:pStyle w:val="15"/>
        <w:keepNext w:val="0"/>
        <w:keepLines w:val="0"/>
        <w:pageBreakBefore w:val="0"/>
        <w:widowControl w:val="0"/>
        <w:tabs>
          <w:tab w:val="right" w:leader="dot" w:pos="8732"/>
        </w:tabs>
        <w:kinsoku/>
        <w:wordWrap/>
        <w:overflowPunct/>
        <w:topLinePunct w:val="0"/>
        <w:autoSpaceDE/>
        <w:autoSpaceDN/>
        <w:bidi w:val="0"/>
        <w:adjustRightInd w:val="0"/>
        <w:snapToGrid w:val="0"/>
        <w:spacing w:line="360" w:lineRule="auto"/>
        <w:textAlignment w:val="auto"/>
        <w:rPr>
          <w:sz w:val="32"/>
          <w:szCs w:val="40"/>
        </w:rPr>
      </w:pPr>
      <w:r>
        <w:rPr>
          <w:sz w:val="32"/>
          <w:szCs w:val="40"/>
        </w:rPr>
        <w:fldChar w:fldCharType="begin"/>
      </w:r>
      <w:r>
        <w:rPr>
          <w:sz w:val="32"/>
          <w:szCs w:val="40"/>
        </w:rPr>
        <w:instrText xml:space="preserve"> HYPERLINK \l _Toc12091 </w:instrText>
      </w:r>
      <w:r>
        <w:rPr>
          <w:sz w:val="32"/>
          <w:szCs w:val="40"/>
        </w:rPr>
        <w:fldChar w:fldCharType="separate"/>
      </w:r>
      <w:r>
        <w:rPr>
          <w:rFonts w:hint="eastAsia" w:ascii="宋体" w:hAnsi="宋体" w:cs="宋体"/>
          <w:bCs/>
          <w:kern w:val="0"/>
          <w:sz w:val="32"/>
          <w:szCs w:val="48"/>
          <w:highlight w:val="none"/>
        </w:rPr>
        <w:t>第六章 响应文件内容及格式</w:t>
      </w:r>
      <w:r>
        <w:rPr>
          <w:sz w:val="32"/>
          <w:szCs w:val="40"/>
        </w:rPr>
        <w:tab/>
      </w:r>
      <w:r>
        <w:rPr>
          <w:sz w:val="32"/>
          <w:szCs w:val="40"/>
        </w:rPr>
        <w:fldChar w:fldCharType="begin"/>
      </w:r>
      <w:r>
        <w:rPr>
          <w:sz w:val="32"/>
          <w:szCs w:val="40"/>
        </w:rPr>
        <w:instrText xml:space="preserve"> PAGEREF _Toc12091 \h </w:instrText>
      </w:r>
      <w:r>
        <w:rPr>
          <w:sz w:val="32"/>
          <w:szCs w:val="40"/>
        </w:rPr>
        <w:fldChar w:fldCharType="separate"/>
      </w:r>
      <w:r>
        <w:rPr>
          <w:sz w:val="32"/>
          <w:szCs w:val="40"/>
        </w:rPr>
        <w:t>61</w:t>
      </w:r>
      <w:r>
        <w:rPr>
          <w:sz w:val="32"/>
          <w:szCs w:val="40"/>
        </w:rPr>
        <w:fldChar w:fldCharType="end"/>
      </w:r>
      <w:r>
        <w:rPr>
          <w:sz w:val="32"/>
          <w:szCs w:val="40"/>
        </w:rPr>
        <w:fldChar w:fldCharType="end"/>
      </w:r>
    </w:p>
    <w:p w14:paraId="306CB13F">
      <w:pPr>
        <w:pStyle w:val="19"/>
        <w:keepNext w:val="0"/>
        <w:keepLines w:val="0"/>
        <w:pageBreakBefore w:val="0"/>
        <w:widowControl w:val="0"/>
        <w:kinsoku/>
        <w:wordWrap/>
        <w:overflowPunct/>
        <w:topLinePunct w:val="0"/>
        <w:autoSpaceDE/>
        <w:autoSpaceDN/>
        <w:bidi w:val="0"/>
        <w:adjustRightInd w:val="0"/>
        <w:snapToGrid w:val="0"/>
        <w:spacing w:line="360" w:lineRule="auto"/>
        <w:textAlignment w:val="auto"/>
      </w:pPr>
      <w:r>
        <w:rPr>
          <w:sz w:val="40"/>
          <w:szCs w:val="36"/>
        </w:rPr>
        <w:fldChar w:fldCharType="end"/>
      </w:r>
    </w:p>
    <w:p w14:paraId="7C8C473B">
      <w:pPr>
        <w:pStyle w:val="20"/>
      </w:pPr>
    </w:p>
    <w:p w14:paraId="493E60CC">
      <w:pPr>
        <w:pStyle w:val="18"/>
        <w:outlineLvl w:val="9"/>
        <w:rPr>
          <w:rFonts w:ascii="宋体" w:hAnsi="宋体"/>
          <w:color w:val="auto"/>
          <w:highlight w:val="none"/>
        </w:rPr>
        <w:sectPr>
          <w:headerReference r:id="rId5" w:type="default"/>
          <w:footerReference r:id="rId6" w:type="default"/>
          <w:pgSz w:w="11906" w:h="16838"/>
          <w:pgMar w:top="1417" w:right="1587" w:bottom="1417" w:left="1587" w:header="709" w:footer="843" w:gutter="0"/>
          <w:pgNumType w:fmt="decimal" w:start="1"/>
          <w:cols w:space="720" w:num="1"/>
          <w:rtlGutter w:val="0"/>
          <w:docGrid w:linePitch="312" w:charSpace="0"/>
        </w:sectPr>
      </w:pPr>
      <w:bookmarkStart w:id="3" w:name="_Toc7104347"/>
      <w:bookmarkStart w:id="4" w:name="_Toc508875390"/>
    </w:p>
    <w:p w14:paraId="6C284470">
      <w:pPr>
        <w:pStyle w:val="18"/>
        <w:rPr>
          <w:rFonts w:ascii="宋体" w:hAnsi="宋体" w:cs="宋体"/>
          <w:color w:val="auto"/>
          <w:kern w:val="0"/>
          <w:sz w:val="32"/>
          <w:szCs w:val="32"/>
          <w:highlight w:val="none"/>
        </w:rPr>
      </w:pPr>
      <w:bookmarkStart w:id="5" w:name="_Toc9241"/>
      <w:r>
        <w:rPr>
          <w:rFonts w:hint="eastAsia" w:ascii="宋体" w:hAnsi="宋体"/>
          <w:color w:val="auto"/>
          <w:highlight w:val="none"/>
        </w:rPr>
        <w:t>第一章  竞争性磋商公告</w:t>
      </w:r>
      <w:bookmarkEnd w:id="3"/>
      <w:bookmarkEnd w:id="4"/>
      <w:bookmarkEnd w:id="5"/>
      <w:bookmarkStart w:id="6" w:name="_Toc508875393"/>
    </w:p>
    <w:p w14:paraId="552A9667">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color w:val="auto"/>
          <w:sz w:val="28"/>
          <w:szCs w:val="28"/>
          <w:highlight w:val="none"/>
        </w:rPr>
      </w:pPr>
      <w:bookmarkStart w:id="7" w:name="_Toc7104348"/>
      <w:r>
        <w:rPr>
          <w:rFonts w:hint="eastAsia" w:ascii="宋体" w:hAnsi="宋体" w:cs="宋体"/>
          <w:color w:val="auto"/>
          <w:kern w:val="0"/>
          <w:sz w:val="28"/>
          <w:szCs w:val="28"/>
          <w:highlight w:val="none"/>
        </w:rPr>
        <w:t>项目概况</w:t>
      </w:r>
    </w:p>
    <w:p w14:paraId="4DE2235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imes New Roman" w:hAnsi="Times New Roman"/>
          <w:color w:val="auto"/>
          <w:sz w:val="28"/>
          <w:szCs w:val="28"/>
          <w:highlight w:val="none"/>
        </w:rPr>
      </w:pPr>
      <w:r>
        <w:rPr>
          <w:rFonts w:hint="eastAsia" w:ascii="宋体" w:hAnsi="宋体" w:cs="宋体"/>
          <w:color w:val="auto"/>
          <w:sz w:val="28"/>
          <w:szCs w:val="28"/>
          <w:highlight w:val="none"/>
          <w:u w:val="none"/>
          <w:lang w:eastAsia="zh-CN"/>
        </w:rPr>
        <w:t>三门峡市义马市2022年燃气管道等更新改造项目（三期）监理项目</w:t>
      </w:r>
      <w:r>
        <w:rPr>
          <w:rFonts w:hint="eastAsia" w:ascii="宋体" w:hAnsi="宋体" w:cs="宋体"/>
          <w:color w:val="auto"/>
          <w:sz w:val="28"/>
          <w:szCs w:val="28"/>
          <w:highlight w:val="none"/>
          <w:u w:val="none"/>
        </w:rPr>
        <w:t>的</w:t>
      </w:r>
      <w:r>
        <w:rPr>
          <w:rFonts w:hint="eastAsia" w:ascii="宋体" w:hAnsi="宋体" w:cs="宋体"/>
          <w:color w:val="auto"/>
          <w:sz w:val="28"/>
          <w:szCs w:val="28"/>
          <w:highlight w:val="none"/>
        </w:rPr>
        <w:t>潜在供应商凭CA登录三门峡市公共资源交易中心网获取</w:t>
      </w:r>
      <w:r>
        <w:rPr>
          <w:rFonts w:hint="eastAsia" w:ascii="宋体" w:hAnsi="宋体" w:cs="宋体"/>
          <w:color w:val="auto"/>
          <w:sz w:val="28"/>
          <w:szCs w:val="28"/>
          <w:highlight w:val="none"/>
          <w:lang w:eastAsia="zh-CN"/>
        </w:rPr>
        <w:t>招标</w:t>
      </w:r>
      <w:r>
        <w:rPr>
          <w:rFonts w:hint="eastAsia" w:ascii="宋体" w:hAnsi="宋体" w:cs="宋体"/>
          <w:color w:val="auto"/>
          <w:sz w:val="28"/>
          <w:szCs w:val="28"/>
          <w:highlight w:val="none"/>
        </w:rPr>
        <w:t>文件，并于202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08</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06</w:t>
      </w:r>
      <w:r>
        <w:rPr>
          <w:rFonts w:hint="eastAsia" w:ascii="宋体" w:hAnsi="宋体" w:cs="宋体"/>
          <w:color w:val="auto"/>
          <w:sz w:val="28"/>
          <w:szCs w:val="28"/>
          <w:highlight w:val="none"/>
        </w:rPr>
        <w:t>日8时30分</w:t>
      </w:r>
      <w:r>
        <w:rPr>
          <w:rFonts w:hint="eastAsia" w:ascii="宋体" w:hAnsi="宋体" w:cs="宋体"/>
          <w:bCs/>
          <w:color w:val="auto"/>
          <w:sz w:val="28"/>
          <w:szCs w:val="28"/>
          <w:highlight w:val="none"/>
        </w:rPr>
        <w:t>（北京时间）前</w:t>
      </w:r>
      <w:r>
        <w:rPr>
          <w:rFonts w:hint="eastAsia" w:ascii="宋体" w:hAnsi="宋体" w:cs="宋体"/>
          <w:bCs/>
          <w:color w:val="auto"/>
          <w:sz w:val="28"/>
          <w:szCs w:val="28"/>
          <w:highlight w:val="none"/>
          <w:lang w:eastAsia="zh-CN"/>
        </w:rPr>
        <w:t>递交</w:t>
      </w:r>
      <w:r>
        <w:rPr>
          <w:rFonts w:hint="eastAsia" w:ascii="宋体" w:hAnsi="宋体" w:cs="宋体"/>
          <w:bCs/>
          <w:color w:val="auto"/>
          <w:sz w:val="28"/>
          <w:szCs w:val="28"/>
          <w:highlight w:val="none"/>
        </w:rPr>
        <w:t>响应文件</w:t>
      </w:r>
      <w:r>
        <w:rPr>
          <w:rFonts w:hint="eastAsia" w:ascii="宋体" w:hAnsi="宋体" w:cs="宋体"/>
          <w:color w:val="auto"/>
          <w:sz w:val="28"/>
          <w:szCs w:val="28"/>
          <w:highlight w:val="none"/>
        </w:rPr>
        <w:t>。</w:t>
      </w:r>
    </w:p>
    <w:p w14:paraId="3CC7CD90">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color w:val="auto"/>
          <w:sz w:val="28"/>
          <w:szCs w:val="28"/>
          <w:highlight w:val="none"/>
        </w:rPr>
      </w:pPr>
      <w:r>
        <w:rPr>
          <w:rFonts w:hint="eastAsia" w:ascii="宋体" w:hAnsi="宋体" w:cs="宋体"/>
          <w:color w:val="auto"/>
          <w:kern w:val="0"/>
          <w:sz w:val="28"/>
          <w:szCs w:val="28"/>
          <w:highlight w:val="none"/>
        </w:rPr>
        <w:t>一、项目基本情况</w:t>
      </w:r>
    </w:p>
    <w:p w14:paraId="7994DC5E">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1、项目编号：</w:t>
      </w:r>
      <w:r>
        <w:rPr>
          <w:rFonts w:hint="eastAsia" w:ascii="宋体" w:hAnsi="宋体" w:cs="宋体"/>
          <w:bCs/>
          <w:color w:val="auto"/>
          <w:sz w:val="28"/>
          <w:szCs w:val="28"/>
          <w:highlight w:val="none"/>
          <w:lang w:eastAsia="zh-CN"/>
        </w:rPr>
        <w:t>义马竞磋采购-2025-35</w:t>
      </w:r>
      <w:r>
        <w:rPr>
          <w:rFonts w:hint="eastAsia" w:ascii="宋体" w:hAnsi="宋体" w:cs="宋体"/>
          <w:bCs/>
          <w:color w:val="auto"/>
          <w:sz w:val="28"/>
          <w:szCs w:val="28"/>
          <w:highlight w:val="none"/>
        </w:rPr>
        <w:t>；项目编号：</w:t>
      </w:r>
      <w:r>
        <w:rPr>
          <w:rFonts w:hint="eastAsia" w:ascii="宋体" w:hAnsi="宋体" w:cs="宋体"/>
          <w:bCs/>
          <w:color w:val="auto"/>
          <w:sz w:val="28"/>
          <w:szCs w:val="28"/>
          <w:highlight w:val="none"/>
          <w:lang w:val="en-US" w:eastAsia="zh-CN"/>
        </w:rPr>
        <w:t>YMGZ[2025]082-ZC052</w:t>
      </w:r>
    </w:p>
    <w:p w14:paraId="5A72927C">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rPr>
        <w:t>2、项目名称：</w:t>
      </w:r>
      <w:r>
        <w:rPr>
          <w:rFonts w:hint="eastAsia" w:ascii="宋体" w:hAnsi="宋体" w:cs="宋体"/>
          <w:color w:val="auto"/>
          <w:kern w:val="0"/>
          <w:sz w:val="28"/>
          <w:szCs w:val="28"/>
          <w:highlight w:val="none"/>
          <w:lang w:eastAsia="zh-CN"/>
        </w:rPr>
        <w:t>三门峡市义马市2022年燃气管道等更新改造项目（三期）监理项目</w:t>
      </w:r>
    </w:p>
    <w:p w14:paraId="1179FB5C">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color w:val="auto"/>
          <w:sz w:val="28"/>
          <w:szCs w:val="28"/>
          <w:highlight w:val="none"/>
        </w:rPr>
      </w:pPr>
      <w:r>
        <w:rPr>
          <w:rFonts w:hint="eastAsia" w:ascii="宋体" w:hAnsi="宋体" w:cs="宋体"/>
          <w:color w:val="auto"/>
          <w:kern w:val="0"/>
          <w:sz w:val="28"/>
          <w:szCs w:val="28"/>
          <w:highlight w:val="none"/>
        </w:rPr>
        <w:t>3、采购方式：竞争性磋商</w:t>
      </w:r>
    </w:p>
    <w:p w14:paraId="0F9F51A8">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ascii="宋体" w:hAnsi="宋体" w:cs="宋体"/>
          <w:color w:val="auto"/>
          <w:kern w:val="0"/>
          <w:sz w:val="28"/>
          <w:szCs w:val="28"/>
          <w:highlight w:val="none"/>
        </w:rPr>
      </w:pPr>
      <w:r>
        <w:rPr>
          <w:rFonts w:hint="eastAsia" w:ascii="宋体" w:hAnsi="宋体" w:cs="宋体"/>
          <w:color w:val="auto"/>
          <w:kern w:val="0"/>
          <w:sz w:val="28"/>
          <w:szCs w:val="28"/>
          <w:highlight w:val="none"/>
        </w:rPr>
        <w:t>4</w:t>
      </w:r>
      <w:r>
        <w:rPr>
          <w:rFonts w:hint="eastAsia" w:ascii="宋体" w:hAnsi="宋体" w:eastAsia="宋体" w:cs="宋体"/>
          <w:color w:val="auto"/>
          <w:kern w:val="0"/>
          <w:sz w:val="28"/>
          <w:szCs w:val="28"/>
          <w:highlight w:val="none"/>
          <w:lang w:eastAsia="zh-CN"/>
        </w:rPr>
        <w:t>、预算金额：448805.44</w:t>
      </w:r>
      <w:r>
        <w:rPr>
          <w:rFonts w:hint="eastAsia" w:ascii="宋体" w:hAnsi="宋体" w:cs="宋体"/>
          <w:color w:val="auto"/>
          <w:kern w:val="0"/>
          <w:sz w:val="28"/>
          <w:szCs w:val="28"/>
          <w:highlight w:val="none"/>
          <w:lang w:val="en-US" w:eastAsia="zh-CN"/>
        </w:rPr>
        <w:t>元</w:t>
      </w:r>
    </w:p>
    <w:p w14:paraId="67E6733A">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rPr>
        <w:t>最高限价：448805.44</w:t>
      </w:r>
      <w:r>
        <w:rPr>
          <w:rFonts w:hint="eastAsia" w:ascii="宋体" w:hAnsi="宋体" w:cs="宋体"/>
          <w:color w:val="auto"/>
          <w:kern w:val="0"/>
          <w:sz w:val="28"/>
          <w:szCs w:val="28"/>
          <w:highlight w:val="none"/>
          <w:lang w:val="en-US" w:eastAsia="zh-CN"/>
        </w:rPr>
        <w:t>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33"/>
        <w:gridCol w:w="1874"/>
        <w:gridCol w:w="1411"/>
        <w:gridCol w:w="1320"/>
        <w:gridCol w:w="1428"/>
        <w:gridCol w:w="1476"/>
      </w:tblGrid>
      <w:tr w14:paraId="7BBB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DBFF47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vertAlign w:val="baseline"/>
                <w:lang w:eastAsia="zh-CN"/>
              </w:rPr>
            </w:pPr>
            <w:r>
              <w:rPr>
                <w:rFonts w:hint="eastAsia" w:ascii="宋体" w:hAnsi="宋体" w:eastAsia="宋体" w:cs="宋体"/>
                <w:color w:val="auto"/>
                <w:kern w:val="0"/>
                <w:sz w:val="21"/>
                <w:szCs w:val="21"/>
                <w:highlight w:val="none"/>
                <w:vertAlign w:val="baseline"/>
                <w:lang w:eastAsia="zh-CN"/>
              </w:rPr>
              <w:t>序号</w:t>
            </w:r>
          </w:p>
        </w:tc>
        <w:tc>
          <w:tcPr>
            <w:tcW w:w="933" w:type="dxa"/>
          </w:tcPr>
          <w:p w14:paraId="14697D2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vertAlign w:val="baseline"/>
              </w:rPr>
            </w:pPr>
            <w:r>
              <w:rPr>
                <w:rFonts w:hint="eastAsia" w:ascii="宋体" w:hAnsi="宋体" w:eastAsia="宋体" w:cs="宋体"/>
                <w:i w:val="0"/>
                <w:iCs w:val="0"/>
                <w:caps w:val="0"/>
                <w:color w:val="auto"/>
                <w:spacing w:val="0"/>
                <w:sz w:val="21"/>
                <w:szCs w:val="21"/>
              </w:rPr>
              <w:t>包号</w:t>
            </w:r>
          </w:p>
        </w:tc>
        <w:tc>
          <w:tcPr>
            <w:tcW w:w="1874" w:type="dxa"/>
          </w:tcPr>
          <w:p w14:paraId="5A7A42F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vertAlign w:val="baseline"/>
                <w:lang w:eastAsia="zh-CN"/>
              </w:rPr>
            </w:pPr>
            <w:r>
              <w:rPr>
                <w:rFonts w:hint="eastAsia" w:ascii="宋体" w:hAnsi="宋体" w:eastAsia="宋体" w:cs="宋体"/>
                <w:color w:val="auto"/>
                <w:kern w:val="0"/>
                <w:sz w:val="21"/>
                <w:szCs w:val="21"/>
                <w:highlight w:val="none"/>
                <w:vertAlign w:val="baseline"/>
                <w:lang w:eastAsia="zh-CN"/>
              </w:rPr>
              <w:t>包名称</w:t>
            </w:r>
          </w:p>
        </w:tc>
        <w:tc>
          <w:tcPr>
            <w:tcW w:w="1411" w:type="dxa"/>
          </w:tcPr>
          <w:p w14:paraId="3B49A55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vertAlign w:val="baseline"/>
              </w:rPr>
            </w:pPr>
            <w:r>
              <w:rPr>
                <w:rFonts w:hint="eastAsia" w:ascii="宋体" w:hAnsi="宋体" w:eastAsia="宋体" w:cs="宋体"/>
                <w:i w:val="0"/>
                <w:iCs w:val="0"/>
                <w:caps w:val="0"/>
                <w:color w:val="auto"/>
                <w:spacing w:val="0"/>
                <w:sz w:val="21"/>
                <w:szCs w:val="21"/>
              </w:rPr>
              <w:t>包预算（元）</w:t>
            </w:r>
          </w:p>
        </w:tc>
        <w:tc>
          <w:tcPr>
            <w:tcW w:w="1320" w:type="dxa"/>
          </w:tcPr>
          <w:p w14:paraId="7CE0BA7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vertAlign w:val="baseline"/>
              </w:rPr>
            </w:pPr>
            <w:r>
              <w:rPr>
                <w:rFonts w:hint="eastAsia" w:ascii="宋体" w:hAnsi="宋体" w:eastAsia="宋体" w:cs="宋体"/>
                <w:i w:val="0"/>
                <w:iCs w:val="0"/>
                <w:caps w:val="0"/>
                <w:color w:val="auto"/>
                <w:spacing w:val="0"/>
                <w:sz w:val="21"/>
                <w:szCs w:val="21"/>
              </w:rPr>
              <w:t>包最高限价（元）</w:t>
            </w:r>
          </w:p>
        </w:tc>
        <w:tc>
          <w:tcPr>
            <w:tcW w:w="1428" w:type="dxa"/>
          </w:tcPr>
          <w:p w14:paraId="246A740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vertAlign w:val="baseline"/>
              </w:rPr>
            </w:pPr>
            <w:r>
              <w:rPr>
                <w:rFonts w:hint="eastAsia" w:ascii="宋体" w:hAnsi="宋体" w:eastAsia="宋体" w:cs="宋体"/>
                <w:i w:val="0"/>
                <w:iCs w:val="0"/>
                <w:caps w:val="0"/>
                <w:color w:val="auto"/>
                <w:spacing w:val="0"/>
                <w:sz w:val="21"/>
                <w:szCs w:val="21"/>
              </w:rPr>
              <w:t>是否专门面向中小企业</w:t>
            </w:r>
          </w:p>
        </w:tc>
        <w:tc>
          <w:tcPr>
            <w:tcW w:w="1476" w:type="dxa"/>
          </w:tcPr>
          <w:p w14:paraId="017BE30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vertAlign w:val="baseline"/>
              </w:rPr>
            </w:pPr>
            <w:r>
              <w:rPr>
                <w:rFonts w:hint="eastAsia" w:ascii="宋体" w:hAnsi="宋体" w:eastAsia="宋体" w:cs="宋体"/>
                <w:i w:val="0"/>
                <w:iCs w:val="0"/>
                <w:caps w:val="0"/>
                <w:color w:val="auto"/>
                <w:spacing w:val="0"/>
                <w:sz w:val="21"/>
                <w:szCs w:val="21"/>
              </w:rPr>
              <w:t>采购预留金额（元）</w:t>
            </w:r>
          </w:p>
        </w:tc>
      </w:tr>
      <w:tr w14:paraId="3F44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F99719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1</w:t>
            </w:r>
          </w:p>
        </w:tc>
        <w:tc>
          <w:tcPr>
            <w:tcW w:w="933" w:type="dxa"/>
          </w:tcPr>
          <w:p w14:paraId="367498C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highlight w:val="none"/>
                <w:vertAlign w:val="baseline"/>
                <w:lang w:val="en-US"/>
              </w:rPr>
            </w:pPr>
            <w:r>
              <w:rPr>
                <w:rFonts w:hint="eastAsia" w:ascii="宋体" w:hAnsi="宋体" w:cs="宋体"/>
                <w:color w:val="auto"/>
                <w:kern w:val="0"/>
                <w:sz w:val="21"/>
                <w:szCs w:val="21"/>
                <w:highlight w:val="none"/>
                <w:lang w:val="en-US" w:eastAsia="zh-CN"/>
              </w:rPr>
              <w:t>YMGZ[2025]082-ZC052-1</w:t>
            </w:r>
          </w:p>
        </w:tc>
        <w:tc>
          <w:tcPr>
            <w:tcW w:w="1874" w:type="dxa"/>
          </w:tcPr>
          <w:p w14:paraId="16C74B4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vertAlign w:val="baseline"/>
              </w:rPr>
            </w:pPr>
            <w:r>
              <w:rPr>
                <w:rFonts w:hint="eastAsia" w:ascii="宋体" w:hAnsi="宋体" w:cs="宋体"/>
                <w:color w:val="auto"/>
                <w:kern w:val="0"/>
                <w:sz w:val="21"/>
                <w:szCs w:val="21"/>
                <w:highlight w:val="none"/>
                <w:lang w:eastAsia="zh-CN"/>
              </w:rPr>
              <w:t>三门峡市义马市2022年燃气管道等更新改造项目（三期）监理项目</w:t>
            </w:r>
          </w:p>
        </w:tc>
        <w:tc>
          <w:tcPr>
            <w:tcW w:w="1411" w:type="dxa"/>
          </w:tcPr>
          <w:p w14:paraId="2176A6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vertAlign w:val="baseline"/>
              </w:rPr>
            </w:pPr>
            <w:r>
              <w:rPr>
                <w:rFonts w:hint="eastAsia" w:ascii="宋体" w:hAnsi="宋体" w:cs="宋体"/>
                <w:color w:val="auto"/>
                <w:kern w:val="0"/>
                <w:sz w:val="21"/>
                <w:szCs w:val="21"/>
                <w:highlight w:val="none"/>
              </w:rPr>
              <w:t>448805.44</w:t>
            </w:r>
          </w:p>
        </w:tc>
        <w:tc>
          <w:tcPr>
            <w:tcW w:w="1320" w:type="dxa"/>
          </w:tcPr>
          <w:p w14:paraId="0004FC4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vertAlign w:val="baseline"/>
              </w:rPr>
            </w:pPr>
            <w:r>
              <w:rPr>
                <w:rFonts w:hint="eastAsia" w:ascii="宋体" w:hAnsi="宋体" w:cs="宋体"/>
                <w:color w:val="auto"/>
                <w:kern w:val="0"/>
                <w:sz w:val="21"/>
                <w:szCs w:val="21"/>
                <w:highlight w:val="none"/>
              </w:rPr>
              <w:t>448805.44</w:t>
            </w:r>
          </w:p>
        </w:tc>
        <w:tc>
          <w:tcPr>
            <w:tcW w:w="1428" w:type="dxa"/>
          </w:tcPr>
          <w:p w14:paraId="5D8413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vertAlign w:val="baseline"/>
                <w:lang w:eastAsia="zh-CN"/>
              </w:rPr>
            </w:pPr>
            <w:r>
              <w:rPr>
                <w:rFonts w:hint="eastAsia" w:ascii="宋体" w:hAnsi="宋体" w:cs="宋体"/>
                <w:color w:val="auto"/>
                <w:kern w:val="0"/>
                <w:sz w:val="21"/>
                <w:szCs w:val="21"/>
                <w:highlight w:val="none"/>
                <w:vertAlign w:val="baseline"/>
                <w:lang w:eastAsia="zh-CN"/>
              </w:rPr>
              <w:t>是</w:t>
            </w:r>
          </w:p>
        </w:tc>
        <w:tc>
          <w:tcPr>
            <w:tcW w:w="1476" w:type="dxa"/>
          </w:tcPr>
          <w:p w14:paraId="4A4DC66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vertAlign w:val="baseline"/>
              </w:rPr>
            </w:pPr>
            <w:r>
              <w:rPr>
                <w:rFonts w:hint="eastAsia" w:ascii="宋体" w:hAnsi="宋体" w:cs="宋体"/>
                <w:color w:val="auto"/>
                <w:kern w:val="0"/>
                <w:sz w:val="21"/>
                <w:szCs w:val="21"/>
                <w:highlight w:val="none"/>
              </w:rPr>
              <w:t>448805.44</w:t>
            </w:r>
          </w:p>
        </w:tc>
      </w:tr>
    </w:tbl>
    <w:p w14:paraId="7874EEFD">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highlight w:val="none"/>
        </w:rPr>
      </w:pPr>
    </w:p>
    <w:p w14:paraId="7E608FA9">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rPr>
        <w:t>、采购需求（包括但不限于标的的名称、数量、简要技术需求或服务要求等）</w:t>
      </w:r>
    </w:p>
    <w:p w14:paraId="14FBA74D">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5.1、采购方式：竞争性磋商</w:t>
      </w:r>
    </w:p>
    <w:p w14:paraId="65257AE0">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5.2、资金来源：国债资金和本级配套资金</w:t>
      </w:r>
    </w:p>
    <w:p w14:paraId="55ADEEA4">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val="en-US" w:eastAsia="zh-CN"/>
        </w:rPr>
        <w:t>5.3、</w:t>
      </w:r>
      <w:r>
        <w:rPr>
          <w:rFonts w:hint="eastAsia" w:ascii="宋体" w:hAnsi="宋体" w:eastAsia="宋体" w:cs="宋体"/>
          <w:color w:val="auto"/>
          <w:kern w:val="0"/>
          <w:sz w:val="28"/>
          <w:szCs w:val="28"/>
          <w:highlight w:val="none"/>
          <w:lang w:val="en-US" w:eastAsia="zh-CN"/>
        </w:rPr>
        <w:t>项目概况</w:t>
      </w:r>
      <w:r>
        <w:rPr>
          <w:rFonts w:hint="eastAsia" w:ascii="宋体" w:hAnsi="宋体" w:eastAsia="宋体" w:cs="宋体"/>
          <w:color w:val="auto"/>
          <w:kern w:val="0"/>
          <w:sz w:val="28"/>
          <w:szCs w:val="28"/>
          <w:highlight w:val="none"/>
        </w:rPr>
        <w:t>：</w:t>
      </w:r>
      <w:r>
        <w:rPr>
          <w:rFonts w:hint="eastAsia" w:ascii="宋体" w:hAnsi="宋体" w:cs="宋体"/>
          <w:color w:val="auto"/>
          <w:kern w:val="0"/>
          <w:sz w:val="28"/>
          <w:szCs w:val="28"/>
          <w:highlight w:val="none"/>
          <w:lang w:eastAsia="zh-CN"/>
        </w:rPr>
        <w:t>三门峡市义马市2022年燃气管道等更新改造项目（三期）监理项目，建设地点位于义马市，</w:t>
      </w:r>
      <w:r>
        <w:rPr>
          <w:rFonts w:hint="eastAsia" w:ascii="宋体" w:hAnsi="宋体" w:eastAsia="宋体" w:cs="宋体"/>
          <w:color w:val="auto"/>
          <w:kern w:val="0"/>
          <w:sz w:val="28"/>
          <w:szCs w:val="28"/>
          <w:highlight w:val="none"/>
        </w:rPr>
        <w:t>建设内容包括义马市城区花园社区、兴苑社区、民安社区等3个社区80个小区8869户燃气改造工程，共更新改造燃气管道83.73千米，加装安全装置8869户，更换居民软管8869户，同时完善管道附属工程。</w:t>
      </w:r>
    </w:p>
    <w:p w14:paraId="3844C9B2">
      <w:pPr>
        <w:keepNext w:val="0"/>
        <w:keepLines w:val="0"/>
        <w:pageBreakBefore w:val="0"/>
        <w:kinsoku/>
        <w:wordWrap/>
        <w:overflowPunct/>
        <w:topLinePunct w:val="0"/>
        <w:autoSpaceDE/>
        <w:autoSpaceDN/>
        <w:bidi w:val="0"/>
        <w:adjustRightInd/>
        <w:snapToGrid/>
        <w:spacing w:line="360" w:lineRule="auto"/>
        <w:ind w:left="559" w:leftChars="266"/>
        <w:jc w:val="left"/>
        <w:textAlignment w:val="auto"/>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5.4、监理服务期限：同施工工期及保修期</w:t>
      </w:r>
    </w:p>
    <w:p w14:paraId="78813637">
      <w:pPr>
        <w:keepNext w:val="0"/>
        <w:keepLines w:val="0"/>
        <w:pageBreakBefore w:val="0"/>
        <w:kinsoku/>
        <w:wordWrap/>
        <w:overflowPunct/>
        <w:topLinePunct w:val="0"/>
        <w:autoSpaceDE/>
        <w:autoSpaceDN/>
        <w:bidi w:val="0"/>
        <w:adjustRightInd/>
        <w:snapToGrid/>
        <w:spacing w:line="360" w:lineRule="auto"/>
        <w:ind w:left="559" w:leftChars="266"/>
        <w:jc w:val="left"/>
        <w:textAlignment w:val="auto"/>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5.5、服务要求：符合国家、地方及行业相关规范和标准</w:t>
      </w:r>
    </w:p>
    <w:p w14:paraId="62BA9F14">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6、合同履行期限：同施工工期及保修期</w:t>
      </w:r>
    </w:p>
    <w:p w14:paraId="22CB51D4">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7、本项目是否接受联合体投标：否</w:t>
      </w:r>
    </w:p>
    <w:p w14:paraId="3EA17C93">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8、是否接受进口产品：否</w:t>
      </w:r>
    </w:p>
    <w:p w14:paraId="69B7CAFE">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rPr>
        <w:t>9、是否专门面向中小企业：是</w:t>
      </w:r>
    </w:p>
    <w:p w14:paraId="5EFAAF44">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color w:val="auto"/>
          <w:sz w:val="28"/>
          <w:szCs w:val="28"/>
          <w:highlight w:val="none"/>
        </w:rPr>
      </w:pPr>
      <w:r>
        <w:rPr>
          <w:rFonts w:hint="eastAsia" w:ascii="宋体" w:hAnsi="宋体" w:cs="宋体"/>
          <w:color w:val="auto"/>
          <w:kern w:val="0"/>
          <w:sz w:val="28"/>
          <w:szCs w:val="28"/>
          <w:highlight w:val="none"/>
        </w:rPr>
        <w:t>二、申请人的资格要求</w:t>
      </w:r>
    </w:p>
    <w:p w14:paraId="3C2498F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1、满足《中华人民共和国政府采购法》第二十二条的规定：</w:t>
      </w:r>
    </w:p>
    <w:p w14:paraId="40B68D5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一</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具有独立承担民事责任的能力；</w:t>
      </w:r>
    </w:p>
    <w:p w14:paraId="5DAD07C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二</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具有良好的商业信誉和健全的财务会计制度；</w:t>
      </w:r>
    </w:p>
    <w:p w14:paraId="38762FF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三</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具有履行合同所必需的设备和专业技术能力；</w:t>
      </w:r>
    </w:p>
    <w:p w14:paraId="2A02EC1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四</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有依法缴纳税收和社会保障资金的良好记录；</w:t>
      </w:r>
    </w:p>
    <w:p w14:paraId="4DF47E0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五</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参加政府采购活动前三年内，在经营活动中没有重大违法记录；</w:t>
      </w:r>
    </w:p>
    <w:p w14:paraId="1991907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六</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法律、行政法规规定的其他条件。</w:t>
      </w:r>
    </w:p>
    <w:p w14:paraId="227D2E2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rPr>
        <w:t>注：</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lang w:val="en-US"/>
        </w:rPr>
        <w:t>在投标（响应）时，提供相关承诺函，无需提供上述证明材料；采购人有权在签订合同前要求成交供应商提供相关证明材料以核实成交供应商承诺事项的真实性。</w:t>
      </w:r>
    </w:p>
    <w:p w14:paraId="5010831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2、落实政府采购政策满足的资格要求：</w:t>
      </w:r>
      <w:r>
        <w:rPr>
          <w:rFonts w:hint="eastAsia" w:ascii="宋体" w:hAnsi="宋体" w:eastAsia="宋体" w:cs="宋体"/>
          <w:color w:val="auto"/>
          <w:sz w:val="28"/>
          <w:szCs w:val="28"/>
          <w:highlight w:val="none"/>
          <w:lang w:val="en-US" w:eastAsia="zh-CN"/>
        </w:rPr>
        <w:t>本项目专门面向中小企业采购，供应商必须是中小型企业（含微型企业），须提供《中小企业声明函》（中小企业划型标准见《关于印发中小企业划型标</w:t>
      </w:r>
      <w:r>
        <w:rPr>
          <w:rFonts w:hint="eastAsia" w:ascii="宋体" w:hAnsi="宋体" w:cs="宋体"/>
          <w:color w:val="auto"/>
          <w:sz w:val="28"/>
          <w:szCs w:val="28"/>
          <w:highlight w:val="none"/>
          <w:lang w:val="en-US" w:eastAsia="zh-CN"/>
        </w:rPr>
        <w:t>准</w:t>
      </w:r>
      <w:r>
        <w:rPr>
          <w:rFonts w:hint="eastAsia" w:ascii="宋体" w:hAnsi="宋体" w:eastAsia="宋体" w:cs="宋体"/>
          <w:color w:val="auto"/>
          <w:sz w:val="28"/>
          <w:szCs w:val="28"/>
          <w:highlight w:val="none"/>
          <w:lang w:val="en-US" w:eastAsia="zh-CN"/>
        </w:rPr>
        <w:t>规定的通知（工信部联企业[2011]300号）》）</w:t>
      </w:r>
      <w:r>
        <w:rPr>
          <w:rFonts w:hint="eastAsia" w:ascii="宋体" w:hAnsi="宋体" w:eastAsia="宋体" w:cs="宋体"/>
          <w:color w:val="auto"/>
          <w:sz w:val="28"/>
          <w:szCs w:val="28"/>
          <w:highlight w:val="none"/>
          <w:lang w:eastAsia="zh-CN"/>
        </w:rPr>
        <w:t>；</w:t>
      </w:r>
    </w:p>
    <w:p w14:paraId="44D94E1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3、本项目的特定资格要求：</w:t>
      </w:r>
    </w:p>
    <w:p w14:paraId="29D91DE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w:t>
      </w:r>
      <w:r>
        <w:rPr>
          <w:rFonts w:hint="eastAsia" w:ascii="宋体" w:hAnsi="宋体" w:cs="宋体"/>
          <w:color w:val="auto"/>
          <w:sz w:val="28"/>
          <w:szCs w:val="28"/>
          <w:highlight w:val="none"/>
          <w:lang w:val="en-US" w:eastAsia="zh-CN"/>
        </w:rPr>
        <w:t>供应商</w:t>
      </w:r>
      <w:r>
        <w:rPr>
          <w:rFonts w:hint="eastAsia" w:ascii="宋体" w:hAnsi="宋体" w:eastAsia="宋体" w:cs="宋体"/>
          <w:color w:val="auto"/>
          <w:sz w:val="28"/>
          <w:szCs w:val="28"/>
          <w:highlight w:val="none"/>
          <w:lang w:eastAsia="zh-CN"/>
        </w:rPr>
        <w:t>具备独立法人资格，具有有效的营业执照。</w:t>
      </w:r>
    </w:p>
    <w:p w14:paraId="077461D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cs="宋体"/>
          <w:color w:val="auto"/>
          <w:sz w:val="28"/>
          <w:szCs w:val="28"/>
          <w:highlight w:val="none"/>
          <w:lang w:val="en-US" w:eastAsia="zh-CN"/>
        </w:rPr>
        <w:t>供应商须具有市政公用工程监理乙级（含）以上资质或具有工程监理综合资质；</w:t>
      </w:r>
    </w:p>
    <w:p w14:paraId="6516AC3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）拟派项目总监理工程师须具有市政公用工程监理工程师证书，提供近三个月本单位为其缴纳的社保证明</w:t>
      </w:r>
      <w:r>
        <w:rPr>
          <w:rFonts w:hint="eastAsia" w:ascii="宋体" w:hAnsi="宋体" w:cs="宋体"/>
          <w:color w:val="auto"/>
          <w:sz w:val="28"/>
          <w:szCs w:val="28"/>
          <w:highlight w:val="none"/>
          <w:lang w:eastAsia="zh-CN"/>
        </w:rPr>
        <w:t>，且不得担任其他在建工程；</w:t>
      </w:r>
    </w:p>
    <w:p w14:paraId="52D45C1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）提供投标供应商企业、法定代表人无行贿犯罪记录,在中国裁判文书网查询</w:t>
      </w:r>
      <w:r>
        <w:rPr>
          <w:rFonts w:hint="eastAsia" w:ascii="宋体" w:hAnsi="宋体" w:eastAsia="宋体" w:cs="宋体"/>
          <w:color w:val="auto"/>
          <w:sz w:val="28"/>
          <w:szCs w:val="28"/>
          <w:highlight w:val="none"/>
          <w:lang w:val="en-US" w:eastAsia="zh-CN"/>
        </w:rPr>
        <w:t>或自行承诺</w:t>
      </w:r>
      <w:r>
        <w:rPr>
          <w:rFonts w:hint="eastAsia" w:ascii="宋体" w:hAnsi="宋体" w:eastAsia="宋体" w:cs="宋体"/>
          <w:color w:val="auto"/>
          <w:sz w:val="28"/>
          <w:szCs w:val="28"/>
          <w:highlight w:val="none"/>
          <w:lang w:eastAsia="zh-CN"/>
        </w:rPr>
        <w:t>。</w:t>
      </w:r>
    </w:p>
    <w:p w14:paraId="4FA4101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）供应商出具无商业贿赂</w:t>
      </w:r>
      <w:r>
        <w:rPr>
          <w:rFonts w:hint="eastAsia" w:ascii="宋体" w:hAnsi="宋体" w:eastAsia="宋体" w:cs="宋体"/>
          <w:color w:val="auto"/>
          <w:sz w:val="28"/>
          <w:szCs w:val="28"/>
          <w:highlight w:val="none"/>
        </w:rPr>
        <w:t>及无不正当竞争行为的承诺书。</w:t>
      </w:r>
    </w:p>
    <w:p w14:paraId="3A284B45">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根据《关于在政府采购活动中查询及使用信用记录有关问题的通知》(财库[2016]125号)和豫财购【2016】15号的规定，企业没有被列入“信用中国”网站的“失信被执行人（跳转中国执行信息公开网）”（查询对象为企业、法定代表人）和“税收违法黑名单或重大税收违法失信主体”（查询对象为企业）、“政府采购严重违法失信行为记录名单”（查询对象为企业）及“中国政府采购网”网站的“政府采购严重违法失信行为记录名单”（查询对象为企业），查询渠道：“中国执行信息公开网”网站（http://zxgk.court.gov.cn/shixin）“信用中国”网站（www.creditchina.gov.cn）、中国政府采购网（www.ccgp.gov.cn）；提供网站的查询结果截图，查询时间自本公告发布之日起</w:t>
      </w:r>
      <w:r>
        <w:rPr>
          <w:rFonts w:hint="eastAsia" w:ascii="宋体" w:hAnsi="宋体" w:eastAsia="宋体" w:cs="宋体"/>
          <w:color w:val="auto"/>
          <w:sz w:val="28"/>
          <w:szCs w:val="28"/>
          <w:highlight w:val="none"/>
          <w:lang w:eastAsia="zh-CN"/>
        </w:rPr>
        <w:t>。</w:t>
      </w:r>
    </w:p>
    <w:p w14:paraId="376C77A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）本项目不接受联合体参加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14:paraId="5A3659B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8</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单位负责人为同一人或者存在直接控股、管理关系的不同投标人，全部或者部分股东（基金公司或者专业投资公司作为股东的除外）为同一法人、其他组织或者自然人的不同投标人，同一自然人在两个以上投标人任职的不同投标人，不得参加同一合同项下的投标。【提供在“国家企业信用信息公示系统”中查询打印的相关材料并加盖公章（需包含公司基本信息、股东信息及股权变更信息）】。</w:t>
      </w:r>
    </w:p>
    <w:p w14:paraId="735419AA">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color w:val="auto"/>
          <w:sz w:val="28"/>
          <w:szCs w:val="28"/>
          <w:highlight w:val="none"/>
        </w:rPr>
      </w:pPr>
      <w:r>
        <w:rPr>
          <w:rFonts w:hint="eastAsia" w:ascii="宋体" w:hAnsi="宋体" w:cs="宋体"/>
          <w:color w:val="auto"/>
          <w:kern w:val="0"/>
          <w:sz w:val="28"/>
          <w:szCs w:val="28"/>
          <w:highlight w:val="none"/>
        </w:rPr>
        <w:t>三、磋商文件的获取</w:t>
      </w:r>
    </w:p>
    <w:p w14:paraId="41177DD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ascii="宋体" w:hAnsi="宋体"/>
          <w:color w:val="auto"/>
          <w:kern w:val="0"/>
          <w:sz w:val="28"/>
          <w:szCs w:val="28"/>
          <w:highlight w:val="none"/>
        </w:rPr>
      </w:pPr>
      <w:r>
        <w:rPr>
          <w:rFonts w:hint="eastAsia" w:ascii="宋体" w:hAnsi="宋体" w:cs="宋体"/>
          <w:color w:val="auto"/>
          <w:kern w:val="0"/>
          <w:sz w:val="28"/>
          <w:szCs w:val="28"/>
          <w:highlight w:val="none"/>
          <w:shd w:val="clear" w:color="auto" w:fill="FFFFFF"/>
        </w:rPr>
        <w:t>1、时间：</w:t>
      </w: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07</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25</w:t>
      </w:r>
      <w:r>
        <w:rPr>
          <w:rFonts w:hint="eastAsia" w:ascii="宋体" w:hAnsi="宋体"/>
          <w:color w:val="auto"/>
          <w:sz w:val="28"/>
          <w:szCs w:val="28"/>
          <w:highlight w:val="none"/>
        </w:rPr>
        <w:t>日至202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07</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31</w:t>
      </w:r>
      <w:r>
        <w:rPr>
          <w:rFonts w:hint="eastAsia" w:ascii="宋体" w:hAnsi="宋体"/>
          <w:color w:val="auto"/>
          <w:sz w:val="28"/>
          <w:szCs w:val="28"/>
          <w:highlight w:val="none"/>
        </w:rPr>
        <w:t>日</w:t>
      </w:r>
      <w:r>
        <w:rPr>
          <w:rFonts w:hint="eastAsia" w:ascii="宋体" w:hAnsi="宋体" w:cs="宋体"/>
          <w:color w:val="auto"/>
          <w:sz w:val="28"/>
          <w:szCs w:val="28"/>
          <w:highlight w:val="none"/>
        </w:rPr>
        <w:t>8时30分</w:t>
      </w:r>
      <w:r>
        <w:rPr>
          <w:rFonts w:hint="eastAsia" w:ascii="宋体" w:hAnsi="宋体" w:cs="宋体"/>
          <w:color w:val="auto"/>
          <w:kern w:val="0"/>
          <w:sz w:val="28"/>
          <w:szCs w:val="28"/>
          <w:highlight w:val="none"/>
          <w:shd w:val="clear" w:color="auto" w:fill="FFFFFF"/>
        </w:rPr>
        <w:t>(北京时间)。</w:t>
      </w:r>
    </w:p>
    <w:p w14:paraId="4FEC7D8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1"/>
        <w:jc w:val="left"/>
        <w:textAlignment w:val="auto"/>
        <w:rPr>
          <w:rFonts w:ascii="宋体" w:hAnsi="宋体"/>
          <w:color w:val="auto"/>
          <w:kern w:val="0"/>
          <w:sz w:val="28"/>
          <w:szCs w:val="28"/>
          <w:highlight w:val="none"/>
        </w:rPr>
      </w:pPr>
      <w:r>
        <w:rPr>
          <w:rFonts w:hint="eastAsia" w:ascii="宋体" w:hAnsi="宋体" w:cs="宋体"/>
          <w:color w:val="auto"/>
          <w:kern w:val="0"/>
          <w:sz w:val="28"/>
          <w:szCs w:val="28"/>
          <w:highlight w:val="none"/>
          <w:shd w:val="clear" w:color="auto" w:fill="FFFFFF"/>
        </w:rPr>
        <w:t>2、地点：三门峡市公共资源交易中心网</w:t>
      </w:r>
    </w:p>
    <w:p w14:paraId="0BB5F65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1"/>
        <w:jc w:val="left"/>
        <w:textAlignment w:val="auto"/>
        <w:rPr>
          <w:rFonts w:hint="eastAsia"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3、方式：</w:t>
      </w:r>
      <w:r>
        <w:rPr>
          <w:rFonts w:hint="eastAsia" w:ascii="宋体" w:hAnsi="宋体" w:cs="宋体"/>
          <w:color w:val="auto"/>
          <w:kern w:val="0"/>
          <w:sz w:val="28"/>
          <w:szCs w:val="28"/>
          <w:highlight w:val="none"/>
          <w:shd w:val="clear" w:color="auto" w:fill="FFFFFF"/>
          <w:lang w:val="en-US" w:eastAsia="zh-CN"/>
        </w:rPr>
        <w:t>供应商凭CA数字证书通过三门峡市公共资源交易中心网（网址：http://gzjy.smx.gov.cn），点击交易平台选择“市场主体登录”，在所参与项目右侧点击参与投标，即可直接下载本项目磋商文件。</w:t>
      </w:r>
    </w:p>
    <w:p w14:paraId="6CAA328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1"/>
        <w:jc w:val="left"/>
        <w:textAlignment w:val="auto"/>
        <w:rPr>
          <w:rFonts w:hint="eastAsia"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lang w:val="en-US" w:eastAsia="zh-CN"/>
        </w:rPr>
        <w:t>三门峡市公共资源交易平台使用CA证书操作手册：</w:t>
      </w:r>
    </w:p>
    <w:p w14:paraId="218C0C2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1"/>
        <w:jc w:val="left"/>
        <w:textAlignment w:val="auto"/>
        <w:rPr>
          <w:rFonts w:hint="eastAsia"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lang w:val="en-US" w:eastAsia="zh-CN"/>
        </w:rPr>
        <w:fldChar w:fldCharType="begin"/>
      </w:r>
      <w:r>
        <w:rPr>
          <w:rFonts w:hint="eastAsia" w:ascii="宋体" w:hAnsi="宋体" w:cs="宋体"/>
          <w:color w:val="auto"/>
          <w:kern w:val="0"/>
          <w:sz w:val="28"/>
          <w:szCs w:val="28"/>
          <w:highlight w:val="none"/>
          <w:shd w:val="clear" w:color="auto" w:fill="FFFFFF"/>
          <w:lang w:val="en-US" w:eastAsia="zh-CN"/>
        </w:rPr>
        <w:instrText xml:space="preserve"> HYPERLINK "http://gzjy.smx.gov.cn/fwzn/004003/20210114/62052444-fa5b-47bb-8c75-c669600e56a8.html" </w:instrText>
      </w:r>
      <w:r>
        <w:rPr>
          <w:rFonts w:hint="eastAsia" w:ascii="宋体" w:hAnsi="宋体" w:cs="宋体"/>
          <w:color w:val="auto"/>
          <w:kern w:val="0"/>
          <w:sz w:val="28"/>
          <w:szCs w:val="28"/>
          <w:highlight w:val="none"/>
          <w:shd w:val="clear" w:color="auto" w:fill="FFFFFF"/>
          <w:lang w:val="en-US" w:eastAsia="zh-CN"/>
        </w:rPr>
        <w:fldChar w:fldCharType="separate"/>
      </w:r>
      <w:r>
        <w:rPr>
          <w:rFonts w:hint="eastAsia" w:ascii="宋体" w:hAnsi="宋体" w:cs="宋体"/>
          <w:color w:val="auto"/>
          <w:kern w:val="0"/>
          <w:sz w:val="28"/>
          <w:szCs w:val="28"/>
          <w:highlight w:val="none"/>
          <w:shd w:val="clear" w:color="auto" w:fill="FFFFFF"/>
        </w:rPr>
        <w:t>http://gzjy.smx.gov.cn/fwzn/004003/20210114/62052444-fa5b-47bb-8c75-c669600e56a8.html</w:t>
      </w:r>
      <w:r>
        <w:rPr>
          <w:rFonts w:hint="eastAsia" w:ascii="宋体" w:hAnsi="宋体" w:cs="宋体"/>
          <w:color w:val="auto"/>
          <w:kern w:val="0"/>
          <w:sz w:val="28"/>
          <w:szCs w:val="28"/>
          <w:highlight w:val="none"/>
          <w:shd w:val="clear" w:color="auto" w:fill="FFFFFF"/>
          <w:lang w:val="en-US" w:eastAsia="zh-CN"/>
        </w:rPr>
        <w:fldChar w:fldCharType="end"/>
      </w:r>
    </w:p>
    <w:p w14:paraId="6100ED4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1"/>
        <w:jc w:val="left"/>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根据《关于进一步加强公共资源交易管理持续优化营商环境的通知》（三公管办[2020]2号）文件的要求，磋商文件费用不再收取。</w:t>
      </w:r>
    </w:p>
    <w:p w14:paraId="3663055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ascii="宋体" w:hAnsi="宋体"/>
          <w:color w:val="auto"/>
          <w:kern w:val="0"/>
          <w:sz w:val="28"/>
          <w:szCs w:val="28"/>
          <w:highlight w:val="none"/>
        </w:rPr>
      </w:pPr>
      <w:r>
        <w:rPr>
          <w:rFonts w:hint="eastAsia" w:ascii="宋体" w:hAnsi="宋体" w:cs="宋体"/>
          <w:color w:val="auto"/>
          <w:kern w:val="0"/>
          <w:sz w:val="28"/>
          <w:szCs w:val="28"/>
          <w:highlight w:val="none"/>
          <w:shd w:val="clear" w:color="auto" w:fill="FFFFFF"/>
        </w:rPr>
        <w:t>四、响应文件上传递交截止时间及地点</w:t>
      </w:r>
    </w:p>
    <w:p w14:paraId="23C2A74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ascii="宋体" w:hAnsi="宋体"/>
          <w:color w:val="auto"/>
          <w:kern w:val="0"/>
          <w:sz w:val="28"/>
          <w:szCs w:val="28"/>
          <w:highlight w:val="none"/>
        </w:rPr>
      </w:pPr>
      <w:r>
        <w:rPr>
          <w:rFonts w:hint="eastAsia" w:ascii="宋体" w:hAnsi="宋体" w:cs="宋体"/>
          <w:color w:val="auto"/>
          <w:kern w:val="0"/>
          <w:sz w:val="28"/>
          <w:szCs w:val="28"/>
          <w:highlight w:val="none"/>
          <w:shd w:val="clear" w:color="auto" w:fill="FFFFFF"/>
        </w:rPr>
        <w:t>1、截止时间：</w:t>
      </w: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08</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06</w:t>
      </w:r>
      <w:r>
        <w:rPr>
          <w:rFonts w:hint="eastAsia" w:ascii="宋体" w:hAnsi="宋体"/>
          <w:color w:val="auto"/>
          <w:sz w:val="28"/>
          <w:szCs w:val="28"/>
          <w:highlight w:val="none"/>
        </w:rPr>
        <w:t>日</w:t>
      </w:r>
      <w:r>
        <w:rPr>
          <w:rFonts w:hint="eastAsia" w:ascii="宋体" w:hAnsi="宋体" w:cs="宋体"/>
          <w:color w:val="auto"/>
          <w:sz w:val="28"/>
          <w:szCs w:val="28"/>
          <w:highlight w:val="none"/>
        </w:rPr>
        <w:t>8时30分</w:t>
      </w:r>
      <w:r>
        <w:rPr>
          <w:rFonts w:hint="eastAsia" w:ascii="宋体" w:hAnsi="宋体" w:cs="宋体"/>
          <w:color w:val="auto"/>
          <w:kern w:val="0"/>
          <w:sz w:val="28"/>
          <w:szCs w:val="28"/>
          <w:highlight w:val="none"/>
          <w:shd w:val="clear" w:color="auto" w:fill="FFFFFF"/>
        </w:rPr>
        <w:t>（北京时间），逾期上传递交响应文件的，采购人不予受理。</w:t>
      </w:r>
    </w:p>
    <w:p w14:paraId="000A346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olor w:val="auto"/>
          <w:kern w:val="0"/>
          <w:sz w:val="28"/>
          <w:szCs w:val="28"/>
          <w:highlight w:val="none"/>
          <w:lang w:eastAsia="zh-CN"/>
        </w:rPr>
      </w:pPr>
      <w:r>
        <w:rPr>
          <w:rFonts w:hint="eastAsia" w:ascii="宋体" w:hAnsi="宋体" w:cs="宋体"/>
          <w:color w:val="auto"/>
          <w:kern w:val="0"/>
          <w:sz w:val="28"/>
          <w:szCs w:val="28"/>
          <w:highlight w:val="none"/>
          <w:shd w:val="clear" w:color="auto" w:fill="FFFFFF"/>
        </w:rPr>
        <w:t>2、地点：在三门峡市公共资源交易中心网上传加密响应文件</w:t>
      </w:r>
      <w:r>
        <w:rPr>
          <w:rFonts w:hint="eastAsia" w:ascii="宋体" w:hAnsi="宋体" w:cs="宋体"/>
          <w:color w:val="auto"/>
          <w:kern w:val="0"/>
          <w:sz w:val="28"/>
          <w:szCs w:val="28"/>
          <w:highlight w:val="none"/>
          <w:shd w:val="clear" w:color="auto" w:fill="FFFFFF"/>
          <w:lang w:eastAsia="zh-CN"/>
        </w:rPr>
        <w:t>。</w:t>
      </w:r>
    </w:p>
    <w:p w14:paraId="7D3DE87E">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color w:val="auto"/>
          <w:sz w:val="28"/>
          <w:szCs w:val="28"/>
          <w:highlight w:val="none"/>
        </w:rPr>
      </w:pPr>
      <w:r>
        <w:rPr>
          <w:rFonts w:hint="eastAsia" w:ascii="宋体" w:hAnsi="宋体" w:cs="宋体"/>
          <w:color w:val="auto"/>
          <w:kern w:val="0"/>
          <w:sz w:val="28"/>
          <w:szCs w:val="28"/>
          <w:highlight w:val="none"/>
        </w:rPr>
        <w:t>五、开标时间及地点</w:t>
      </w:r>
    </w:p>
    <w:p w14:paraId="7487F3D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olor w:val="auto"/>
          <w:kern w:val="0"/>
          <w:sz w:val="28"/>
          <w:szCs w:val="28"/>
          <w:highlight w:val="none"/>
          <w:lang w:eastAsia="zh-CN"/>
        </w:rPr>
      </w:pPr>
      <w:r>
        <w:rPr>
          <w:rFonts w:hint="eastAsia" w:ascii="宋体" w:hAnsi="宋体" w:cs="宋体"/>
          <w:color w:val="auto"/>
          <w:kern w:val="0"/>
          <w:sz w:val="28"/>
          <w:szCs w:val="28"/>
          <w:highlight w:val="none"/>
          <w:shd w:val="clear" w:color="auto" w:fill="FFFFFF"/>
        </w:rPr>
        <w:t>1、开标时间：202</w:t>
      </w:r>
      <w:r>
        <w:rPr>
          <w:rFonts w:hint="eastAsia" w:ascii="宋体" w:hAnsi="宋体" w:cs="宋体"/>
          <w:color w:val="auto"/>
          <w:kern w:val="0"/>
          <w:sz w:val="28"/>
          <w:szCs w:val="28"/>
          <w:highlight w:val="none"/>
          <w:shd w:val="clear" w:color="auto" w:fill="FFFFFF"/>
          <w:lang w:val="en-US" w:eastAsia="zh-CN"/>
        </w:rPr>
        <w:t>5</w:t>
      </w:r>
      <w:r>
        <w:rPr>
          <w:rFonts w:hint="eastAsia" w:ascii="宋体" w:hAnsi="宋体" w:cs="宋体"/>
          <w:color w:val="auto"/>
          <w:kern w:val="0"/>
          <w:sz w:val="28"/>
          <w:szCs w:val="28"/>
          <w:highlight w:val="none"/>
          <w:shd w:val="clear" w:color="auto" w:fill="FFFFFF"/>
        </w:rPr>
        <w:t>年</w:t>
      </w:r>
      <w:r>
        <w:rPr>
          <w:rFonts w:hint="eastAsia" w:ascii="宋体" w:hAnsi="宋体" w:cs="宋体"/>
          <w:color w:val="auto"/>
          <w:kern w:val="0"/>
          <w:sz w:val="28"/>
          <w:szCs w:val="28"/>
          <w:highlight w:val="none"/>
          <w:shd w:val="clear" w:color="auto" w:fill="FFFFFF"/>
          <w:lang w:val="en-US" w:eastAsia="zh-CN"/>
        </w:rPr>
        <w:t>08</w:t>
      </w:r>
      <w:r>
        <w:rPr>
          <w:rFonts w:hint="eastAsia" w:ascii="宋体" w:hAnsi="宋体" w:cs="宋体"/>
          <w:color w:val="auto"/>
          <w:kern w:val="0"/>
          <w:sz w:val="28"/>
          <w:szCs w:val="28"/>
          <w:highlight w:val="none"/>
          <w:shd w:val="clear" w:color="auto" w:fill="FFFFFF"/>
        </w:rPr>
        <w:t>月</w:t>
      </w:r>
      <w:r>
        <w:rPr>
          <w:rFonts w:hint="eastAsia" w:ascii="宋体" w:hAnsi="宋体" w:cs="宋体"/>
          <w:color w:val="auto"/>
          <w:kern w:val="0"/>
          <w:sz w:val="28"/>
          <w:szCs w:val="28"/>
          <w:highlight w:val="none"/>
          <w:shd w:val="clear" w:color="auto" w:fill="FFFFFF"/>
          <w:lang w:val="en-US" w:eastAsia="zh-CN"/>
        </w:rPr>
        <w:t>06</w:t>
      </w:r>
      <w:r>
        <w:rPr>
          <w:rFonts w:hint="eastAsia" w:ascii="宋体" w:hAnsi="宋体" w:cs="宋体"/>
          <w:color w:val="auto"/>
          <w:kern w:val="0"/>
          <w:sz w:val="28"/>
          <w:szCs w:val="28"/>
          <w:highlight w:val="none"/>
          <w:shd w:val="clear" w:color="auto" w:fill="FFFFFF"/>
        </w:rPr>
        <w:t>日</w:t>
      </w:r>
      <w:r>
        <w:rPr>
          <w:rFonts w:hint="eastAsia" w:ascii="宋体" w:hAnsi="宋体" w:cs="宋体"/>
          <w:color w:val="auto"/>
          <w:sz w:val="28"/>
          <w:szCs w:val="28"/>
          <w:highlight w:val="none"/>
        </w:rPr>
        <w:t>8时30分</w:t>
      </w:r>
      <w:r>
        <w:rPr>
          <w:rFonts w:hint="eastAsia" w:ascii="宋体" w:hAnsi="宋体" w:cs="宋体"/>
          <w:color w:val="auto"/>
          <w:kern w:val="0"/>
          <w:sz w:val="28"/>
          <w:szCs w:val="28"/>
          <w:highlight w:val="none"/>
          <w:shd w:val="clear" w:color="auto" w:fill="FFFFFF"/>
          <w:lang w:val="en-US" w:eastAsia="zh-CN"/>
        </w:rPr>
        <w:t>(北京时间)</w:t>
      </w:r>
      <w:r>
        <w:rPr>
          <w:rFonts w:hint="eastAsia" w:ascii="宋体" w:hAnsi="宋体" w:cs="宋体"/>
          <w:color w:val="auto"/>
          <w:kern w:val="0"/>
          <w:sz w:val="28"/>
          <w:szCs w:val="28"/>
          <w:highlight w:val="none"/>
          <w:shd w:val="clear" w:color="auto" w:fill="FFFFFF"/>
          <w:lang w:eastAsia="zh-CN"/>
        </w:rPr>
        <w:t>。</w:t>
      </w:r>
    </w:p>
    <w:p w14:paraId="7BDE7B1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ascii="宋体" w:hAnsi="宋体"/>
          <w:color w:val="auto"/>
          <w:kern w:val="0"/>
          <w:sz w:val="28"/>
          <w:szCs w:val="28"/>
          <w:highlight w:val="none"/>
        </w:rPr>
      </w:pPr>
      <w:r>
        <w:rPr>
          <w:rFonts w:hint="eastAsia" w:ascii="宋体" w:hAnsi="宋体" w:cs="宋体"/>
          <w:color w:val="auto"/>
          <w:kern w:val="0"/>
          <w:sz w:val="28"/>
          <w:szCs w:val="28"/>
          <w:highlight w:val="none"/>
          <w:shd w:val="clear" w:color="auto" w:fill="FFFFFF"/>
        </w:rPr>
        <w:t>2、开标地点：义马市公共资源交易中心</w:t>
      </w:r>
      <w:r>
        <w:rPr>
          <w:rFonts w:hint="eastAsia" w:ascii="宋体" w:hAnsi="宋体" w:cs="宋体"/>
          <w:color w:val="auto"/>
          <w:kern w:val="0"/>
          <w:sz w:val="28"/>
          <w:szCs w:val="28"/>
          <w:highlight w:val="none"/>
          <w:shd w:val="clear" w:color="auto" w:fill="FFFFFF"/>
          <w:lang w:eastAsia="zh-CN"/>
        </w:rPr>
        <w:t>开标</w:t>
      </w:r>
      <w:r>
        <w:rPr>
          <w:rFonts w:hint="eastAsia" w:ascii="宋体" w:hAnsi="宋体" w:cs="宋体"/>
          <w:color w:val="auto"/>
          <w:kern w:val="0"/>
          <w:sz w:val="28"/>
          <w:szCs w:val="28"/>
          <w:highlight w:val="none"/>
          <w:shd w:val="clear" w:color="auto" w:fill="FFFFFF"/>
          <w:lang w:val="en-US" w:eastAsia="zh-CN"/>
        </w:rPr>
        <w:t>二</w:t>
      </w:r>
      <w:r>
        <w:rPr>
          <w:rFonts w:hint="eastAsia" w:ascii="宋体" w:hAnsi="宋体" w:cs="宋体"/>
          <w:color w:val="auto"/>
          <w:kern w:val="0"/>
          <w:sz w:val="28"/>
          <w:szCs w:val="28"/>
          <w:highlight w:val="none"/>
          <w:shd w:val="clear" w:color="auto" w:fill="FFFFFF"/>
          <w:lang w:eastAsia="zh-CN"/>
        </w:rPr>
        <w:t>室</w:t>
      </w:r>
      <w:r>
        <w:rPr>
          <w:rFonts w:hint="eastAsia" w:ascii="宋体" w:hAnsi="宋体" w:cs="宋体"/>
          <w:color w:val="auto"/>
          <w:kern w:val="0"/>
          <w:sz w:val="28"/>
          <w:szCs w:val="28"/>
          <w:highlight w:val="none"/>
          <w:shd w:val="clear" w:color="auto" w:fill="FFFFFF"/>
        </w:rPr>
        <w:t>。</w:t>
      </w:r>
    </w:p>
    <w:p w14:paraId="35CE673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ascii="宋体" w:hAnsi="宋体"/>
          <w:color w:val="auto"/>
          <w:kern w:val="0"/>
          <w:sz w:val="28"/>
          <w:szCs w:val="28"/>
          <w:highlight w:val="none"/>
        </w:rPr>
      </w:pPr>
      <w:r>
        <w:rPr>
          <w:rFonts w:hint="eastAsia" w:ascii="宋体" w:hAnsi="宋体" w:cs="宋体"/>
          <w:color w:val="auto"/>
          <w:kern w:val="0"/>
          <w:sz w:val="28"/>
          <w:szCs w:val="28"/>
          <w:highlight w:val="none"/>
          <w:shd w:val="clear" w:color="auto" w:fill="FFFFFF"/>
          <w:lang w:val="en-US" w:eastAsia="zh-CN"/>
        </w:rPr>
        <w:t>注：</w:t>
      </w:r>
      <w:r>
        <w:rPr>
          <w:rFonts w:hint="eastAsia" w:ascii="宋体" w:hAnsi="宋体" w:cs="宋体"/>
          <w:color w:val="auto"/>
          <w:kern w:val="0"/>
          <w:sz w:val="28"/>
          <w:szCs w:val="28"/>
          <w:highlight w:val="none"/>
          <w:shd w:val="clear" w:color="auto" w:fill="FFFFFF"/>
        </w:rPr>
        <w:t>本项目为不见面开标项目，开标当日，投标人（供应商）无需到开标现场参加开标会议</w:t>
      </w:r>
      <w:r>
        <w:rPr>
          <w:rFonts w:hint="eastAsia" w:ascii="宋体" w:hAnsi="宋体" w:cs="宋体"/>
          <w:color w:val="auto"/>
          <w:kern w:val="0"/>
          <w:sz w:val="28"/>
          <w:szCs w:val="28"/>
          <w:highlight w:val="none"/>
          <w:shd w:val="clear" w:color="auto" w:fill="FFFFFF"/>
          <w:lang w:eastAsia="zh-CN"/>
        </w:rPr>
        <w:t>，</w:t>
      </w:r>
      <w:r>
        <w:rPr>
          <w:rFonts w:hint="eastAsia" w:ascii="宋体" w:hAnsi="宋体" w:cs="宋体"/>
          <w:color w:val="auto"/>
          <w:kern w:val="0"/>
          <w:sz w:val="28"/>
          <w:szCs w:val="28"/>
          <w:highlight w:val="none"/>
          <w:shd w:val="clear" w:color="auto" w:fill="FFFFFF"/>
        </w:rPr>
        <w:t>供应商应当在投标截止时间前，登陆不见面开标大厅选择登陆三门峡市公共资源电子招投标系统进行登陆（网址为http://120.194.249.36:10094/BidOpening/bidopeninghallaction/hall/login）,在线准时参加开标活动并进行响应文件解密等。每位供应商的解密时间为开标时间起30分钟内完成。因供应商原因未能解密、解密失败或解密超时的将被拒绝。</w:t>
      </w:r>
    </w:p>
    <w:p w14:paraId="5847AAB5">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color w:val="auto"/>
          <w:sz w:val="28"/>
          <w:szCs w:val="28"/>
          <w:highlight w:val="none"/>
        </w:rPr>
      </w:pPr>
      <w:r>
        <w:rPr>
          <w:rFonts w:hint="eastAsia" w:ascii="宋体" w:hAnsi="宋体" w:cs="宋体"/>
          <w:color w:val="auto"/>
          <w:kern w:val="0"/>
          <w:sz w:val="28"/>
          <w:szCs w:val="28"/>
          <w:highlight w:val="none"/>
        </w:rPr>
        <w:t>六、发布公告的媒介</w:t>
      </w:r>
    </w:p>
    <w:p w14:paraId="4F5A90EE">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eastAsia="宋体"/>
          <w:color w:val="auto"/>
          <w:sz w:val="28"/>
          <w:szCs w:val="28"/>
          <w:highlight w:val="none"/>
          <w:lang w:val="en-US" w:eastAsia="zh-CN"/>
        </w:rPr>
      </w:pPr>
      <w:r>
        <w:rPr>
          <w:rFonts w:hint="eastAsia" w:ascii="宋体" w:hAnsi="宋体" w:cs="宋体"/>
          <w:color w:val="auto"/>
          <w:kern w:val="0"/>
          <w:sz w:val="28"/>
          <w:szCs w:val="28"/>
          <w:highlight w:val="none"/>
        </w:rPr>
        <w:t>本次竞争性磋商公告在《河南省政府采购网》《中国招标投标公共服务平台》《三门峡市公共资源交易中心网</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rPr>
        <w:t>同时发布。</w:t>
      </w:r>
      <w:r>
        <w:rPr>
          <w:rFonts w:hint="eastAsia" w:ascii="宋体" w:hAnsi="宋体" w:cs="宋体"/>
          <w:color w:val="auto"/>
          <w:kern w:val="0"/>
          <w:sz w:val="28"/>
          <w:szCs w:val="28"/>
          <w:highlight w:val="none"/>
          <w:lang w:eastAsia="zh-CN"/>
        </w:rPr>
        <w:t>招标</w:t>
      </w:r>
      <w:r>
        <w:rPr>
          <w:rFonts w:hint="eastAsia" w:ascii="宋体" w:hAnsi="宋体" w:cs="宋体"/>
          <w:color w:val="auto"/>
          <w:kern w:val="0"/>
          <w:sz w:val="28"/>
          <w:szCs w:val="28"/>
          <w:highlight w:val="none"/>
          <w:lang w:val="en-US" w:eastAsia="zh-CN"/>
        </w:rPr>
        <w:t>公告期限为三个工作日。</w:t>
      </w:r>
    </w:p>
    <w:p w14:paraId="320C3C13">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color w:val="auto"/>
          <w:sz w:val="28"/>
          <w:szCs w:val="28"/>
          <w:highlight w:val="none"/>
        </w:rPr>
      </w:pPr>
      <w:r>
        <w:rPr>
          <w:rFonts w:hint="eastAsia" w:ascii="宋体" w:hAnsi="宋体" w:cs="宋体"/>
          <w:color w:val="auto"/>
          <w:kern w:val="0"/>
          <w:sz w:val="28"/>
          <w:szCs w:val="28"/>
          <w:highlight w:val="none"/>
        </w:rPr>
        <w:t>七、其他补充事宜</w:t>
      </w:r>
    </w:p>
    <w:p w14:paraId="4FA8CDB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1、供应商应仔细阅读操作手册，在本公告中要求的截止时间前完成网上响应文件的上传递交等工作。因供应商操作不当等问题造成的无法下载磋商文件、无法投标等一切后果，由供应商自行承担；</w:t>
      </w:r>
    </w:p>
    <w:p w14:paraId="0BFB3C3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2、根据《河南省财政厅关于优化政府采购营商环境有关问题的通知》（豫财购【2019】4号）第6条的规定，磋商保证金不再收取。供应商需提供投标承诺书，写明承诺事项及违背承诺的责任追究措施。</w:t>
      </w:r>
    </w:p>
    <w:p w14:paraId="500D06A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3、供应商上传递交的响应文件不论中标与否均不予退还。</w:t>
      </w:r>
    </w:p>
    <w:p w14:paraId="0733941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4、本项目实行资格后审，审查内容以投标截止时间前在三门峡市公共资源交易平台“</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文件”上传的信息为准，同时，投标人（供应商）要完善主体库。规定时间外上传或更改的信息不作为评标依据。</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文件中上传的信息真实有效，扫描件清晰可辨。否则，由此造成应得分而未得分或资格审查不合格等情况的，由</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承担责任。</w:t>
      </w:r>
    </w:p>
    <w:p w14:paraId="07FBC9C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供应商在中标后可以持政府采购合同向融资机构申请贷款，供应商可在河南省政府采购网“河南省政府采购合同融资平台”获取融资渠道和方式。</w:t>
      </w:r>
    </w:p>
    <w:p w14:paraId="75D693B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八、联系方式</w:t>
      </w:r>
    </w:p>
    <w:p w14:paraId="408C7B4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1、采购人信息</w:t>
      </w:r>
    </w:p>
    <w:p w14:paraId="7F86174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名称：义马市住房和城乡建设局   地址：义马市珠江路中段</w:t>
      </w:r>
    </w:p>
    <w:p w14:paraId="165291B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联系人：</w:t>
      </w:r>
      <w:r>
        <w:rPr>
          <w:rFonts w:hint="eastAsia" w:ascii="宋体" w:hAnsi="宋体" w:cs="宋体"/>
          <w:color w:val="auto"/>
          <w:sz w:val="28"/>
          <w:szCs w:val="28"/>
          <w:highlight w:val="none"/>
          <w:lang w:val="en-US" w:eastAsia="zh-CN"/>
        </w:rPr>
        <w:t>庞先生</w:t>
      </w:r>
      <w:r>
        <w:rPr>
          <w:rFonts w:hint="eastAsia" w:ascii="宋体" w:hAnsi="宋体" w:eastAsia="宋体" w:cs="宋体"/>
          <w:color w:val="auto"/>
          <w:sz w:val="28"/>
          <w:szCs w:val="28"/>
          <w:highlight w:val="none"/>
          <w:lang w:val="en-US" w:eastAsia="zh-CN"/>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联系方式：13839856519</w:t>
      </w:r>
    </w:p>
    <w:p w14:paraId="4B5991E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代理机构信息</w:t>
      </w:r>
    </w:p>
    <w:p w14:paraId="25C732C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名称：河南德凯项目管理有限公司 </w:t>
      </w:r>
    </w:p>
    <w:p w14:paraId="1AF520C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地址：河南省洛阳市洛龙区展览路211号泉舜186A座2408室</w:t>
      </w:r>
    </w:p>
    <w:p w14:paraId="60A7811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联系人：李</w:t>
      </w:r>
      <w:r>
        <w:rPr>
          <w:rFonts w:hint="eastAsia" w:ascii="宋体" w:hAnsi="宋体" w:cs="宋体"/>
          <w:color w:val="auto"/>
          <w:sz w:val="28"/>
          <w:szCs w:val="28"/>
          <w:highlight w:val="none"/>
          <w:lang w:eastAsia="zh-CN"/>
        </w:rPr>
        <w:t>先生</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联系方式：15236696777  </w:t>
      </w:r>
    </w:p>
    <w:p w14:paraId="504A05A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监督单位信息</w:t>
      </w:r>
    </w:p>
    <w:p w14:paraId="0474ECF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名称：义马市财政局政府采购监督管理科 </w:t>
      </w:r>
    </w:p>
    <w:p w14:paraId="5DCBB30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联系方式：0398-5832143</w:t>
      </w:r>
    </w:p>
    <w:p w14:paraId="2CFE918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项目联系方式</w:t>
      </w:r>
    </w:p>
    <w:p w14:paraId="2F1E399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color w:val="auto"/>
          <w:sz w:val="28"/>
          <w:szCs w:val="28"/>
          <w:highlight w:val="none"/>
        </w:rPr>
        <w:t>项目联系人：李</w:t>
      </w:r>
      <w:r>
        <w:rPr>
          <w:rFonts w:hint="eastAsia" w:ascii="宋体" w:hAnsi="宋体" w:cs="宋体"/>
          <w:color w:val="auto"/>
          <w:sz w:val="28"/>
          <w:szCs w:val="28"/>
          <w:highlight w:val="none"/>
          <w:lang w:eastAsia="zh-CN"/>
        </w:rPr>
        <w:t>先生</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联系方式：15236696777</w:t>
      </w:r>
      <w:r>
        <w:rPr>
          <w:rFonts w:hint="eastAsia" w:ascii="宋体" w:hAnsi="宋体" w:eastAsia="宋体" w:cs="宋体"/>
          <w:b w:val="0"/>
          <w:bCs w:val="0"/>
          <w:color w:val="auto"/>
          <w:kern w:val="2"/>
          <w:sz w:val="28"/>
          <w:szCs w:val="28"/>
          <w:highlight w:val="none"/>
          <w:lang w:val="en-US" w:eastAsia="zh-CN" w:bidi="ar-SA"/>
        </w:rPr>
        <w:t xml:space="preserve">                </w:t>
      </w:r>
    </w:p>
    <w:p w14:paraId="3771DED2">
      <w:pPr>
        <w:pStyle w:val="18"/>
        <w:spacing w:line="560" w:lineRule="exact"/>
        <w:jc w:val="right"/>
        <w:outlineLvl w:val="9"/>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 xml:space="preserve">                            </w:t>
      </w:r>
    </w:p>
    <w:p w14:paraId="1F82DA28">
      <w:pPr>
        <w:pStyle w:val="18"/>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 xml:space="preserve"> </w:t>
      </w:r>
    </w:p>
    <w:p w14:paraId="2A441450">
      <w:pPr>
        <w:pStyle w:val="18"/>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宋体" w:hAnsi="宋体" w:eastAsia="宋体" w:cs="宋体"/>
          <w:b w:val="0"/>
          <w:bCs w:val="0"/>
          <w:color w:val="auto"/>
          <w:kern w:val="2"/>
          <w:sz w:val="28"/>
          <w:szCs w:val="28"/>
          <w:highlight w:val="none"/>
          <w:lang w:val="en-US" w:eastAsia="zh-CN" w:bidi="ar-SA"/>
        </w:rPr>
        <w:sectPr>
          <w:footerReference r:id="rId7" w:type="default"/>
          <w:pgSz w:w="11906" w:h="16838"/>
          <w:pgMar w:top="1417" w:right="1417" w:bottom="1417" w:left="1417" w:header="851" w:footer="1134" w:gutter="0"/>
          <w:pgNumType w:fmt="decimal" w:start="1"/>
          <w:cols w:space="720" w:num="1"/>
          <w:rtlGutter w:val="0"/>
          <w:docGrid w:linePitch="312" w:charSpace="0"/>
        </w:sectPr>
      </w:pPr>
      <w:r>
        <w:rPr>
          <w:rFonts w:hint="eastAsia" w:ascii="宋体" w:hAnsi="宋体" w:cs="宋体"/>
          <w:b w:val="0"/>
          <w:bCs w:val="0"/>
          <w:color w:val="auto"/>
          <w:kern w:val="2"/>
          <w:sz w:val="28"/>
          <w:szCs w:val="28"/>
          <w:highlight w:val="none"/>
          <w:lang w:val="en-US" w:eastAsia="zh-CN" w:bidi="ar-SA"/>
        </w:rPr>
        <w:t xml:space="preserve"> </w:t>
      </w:r>
      <w:bookmarkStart w:id="8" w:name="_Toc2859"/>
      <w:r>
        <w:rPr>
          <w:rFonts w:hint="eastAsia" w:ascii="宋体" w:hAnsi="宋体" w:eastAsia="宋体" w:cs="宋体"/>
          <w:b w:val="0"/>
          <w:bCs w:val="0"/>
          <w:color w:val="auto"/>
          <w:kern w:val="2"/>
          <w:sz w:val="28"/>
          <w:szCs w:val="28"/>
          <w:highlight w:val="none"/>
          <w:lang w:val="en-US" w:eastAsia="zh-CN" w:bidi="ar-SA"/>
        </w:rPr>
        <w:t>202</w:t>
      </w:r>
      <w:r>
        <w:rPr>
          <w:rFonts w:hint="eastAsia" w:ascii="宋体" w:hAnsi="宋体" w:cs="宋体"/>
          <w:b w:val="0"/>
          <w:bCs w:val="0"/>
          <w:color w:val="auto"/>
          <w:kern w:val="2"/>
          <w:sz w:val="28"/>
          <w:szCs w:val="28"/>
          <w:highlight w:val="none"/>
          <w:lang w:val="en-US" w:eastAsia="zh-CN" w:bidi="ar-SA"/>
        </w:rPr>
        <w:t>5</w:t>
      </w:r>
      <w:r>
        <w:rPr>
          <w:rFonts w:hint="eastAsia" w:ascii="宋体" w:hAnsi="宋体" w:eastAsia="宋体" w:cs="宋体"/>
          <w:b w:val="0"/>
          <w:bCs w:val="0"/>
          <w:color w:val="auto"/>
          <w:kern w:val="2"/>
          <w:sz w:val="28"/>
          <w:szCs w:val="28"/>
          <w:highlight w:val="none"/>
          <w:lang w:val="en-US" w:eastAsia="zh-CN" w:bidi="ar-SA"/>
        </w:rPr>
        <w:t>年</w:t>
      </w:r>
      <w:r>
        <w:rPr>
          <w:rFonts w:hint="eastAsia" w:ascii="宋体" w:hAnsi="宋体" w:cs="宋体"/>
          <w:b w:val="0"/>
          <w:bCs w:val="0"/>
          <w:color w:val="auto"/>
          <w:kern w:val="2"/>
          <w:sz w:val="28"/>
          <w:szCs w:val="28"/>
          <w:highlight w:val="none"/>
          <w:lang w:val="en-US" w:eastAsia="zh-CN" w:bidi="ar-SA"/>
        </w:rPr>
        <w:t>07</w:t>
      </w:r>
      <w:r>
        <w:rPr>
          <w:rFonts w:hint="eastAsia" w:ascii="宋体" w:hAnsi="宋体" w:eastAsia="宋体" w:cs="宋体"/>
          <w:b w:val="0"/>
          <w:bCs w:val="0"/>
          <w:color w:val="auto"/>
          <w:kern w:val="2"/>
          <w:sz w:val="28"/>
          <w:szCs w:val="28"/>
          <w:highlight w:val="none"/>
          <w:lang w:val="en-US" w:eastAsia="zh-CN" w:bidi="ar-SA"/>
        </w:rPr>
        <w:t>月</w:t>
      </w:r>
      <w:r>
        <w:rPr>
          <w:rFonts w:hint="eastAsia" w:ascii="宋体" w:hAnsi="宋体" w:cs="宋体"/>
          <w:b w:val="0"/>
          <w:bCs w:val="0"/>
          <w:color w:val="auto"/>
          <w:kern w:val="2"/>
          <w:sz w:val="28"/>
          <w:szCs w:val="28"/>
          <w:highlight w:val="none"/>
          <w:lang w:val="en-US" w:eastAsia="zh-CN" w:bidi="ar-SA"/>
        </w:rPr>
        <w:t>24</w:t>
      </w:r>
      <w:r>
        <w:rPr>
          <w:rFonts w:hint="eastAsia" w:ascii="宋体" w:hAnsi="宋体" w:eastAsia="宋体" w:cs="宋体"/>
          <w:b w:val="0"/>
          <w:bCs w:val="0"/>
          <w:color w:val="auto"/>
          <w:kern w:val="2"/>
          <w:sz w:val="28"/>
          <w:szCs w:val="28"/>
          <w:highlight w:val="none"/>
          <w:lang w:val="en-US" w:eastAsia="zh-CN" w:bidi="ar-SA"/>
        </w:rPr>
        <w:t>日</w:t>
      </w:r>
      <w:bookmarkEnd w:id="8"/>
    </w:p>
    <w:p w14:paraId="62E2A49C">
      <w:pPr>
        <w:rPr>
          <w:rFonts w:hint="default"/>
          <w:lang w:val="en-US" w:eastAsia="zh-CN"/>
        </w:rPr>
      </w:pPr>
    </w:p>
    <w:p w14:paraId="1213C0EA">
      <w:pPr>
        <w:pStyle w:val="18"/>
        <w:spacing w:line="560" w:lineRule="exact"/>
        <w:jc w:val="center"/>
        <w:outlineLvl w:val="9"/>
        <w:rPr>
          <w:rFonts w:hint="eastAsia"/>
          <w:color w:val="auto"/>
          <w:highlight w:val="none"/>
        </w:rPr>
      </w:pPr>
    </w:p>
    <w:p w14:paraId="653553D8">
      <w:pPr>
        <w:pStyle w:val="18"/>
        <w:spacing w:line="560" w:lineRule="exact"/>
        <w:jc w:val="center"/>
        <w:outlineLvl w:val="9"/>
        <w:rPr>
          <w:rFonts w:hint="eastAsia"/>
          <w:color w:val="auto"/>
          <w:highlight w:val="none"/>
        </w:rPr>
      </w:pPr>
    </w:p>
    <w:p w14:paraId="51676752">
      <w:pPr>
        <w:pStyle w:val="18"/>
        <w:spacing w:line="560" w:lineRule="exact"/>
        <w:jc w:val="center"/>
        <w:rPr>
          <w:color w:val="auto"/>
          <w:highlight w:val="none"/>
        </w:rPr>
      </w:pPr>
      <w:bookmarkStart w:id="9" w:name="_Toc7181"/>
      <w:r>
        <w:rPr>
          <w:rFonts w:hint="eastAsia"/>
          <w:color w:val="auto"/>
          <w:highlight w:val="none"/>
        </w:rPr>
        <w:br w:type="column"/>
      </w:r>
      <w:r>
        <w:rPr>
          <w:rFonts w:hint="eastAsia"/>
          <w:color w:val="auto"/>
          <w:highlight w:val="none"/>
        </w:rPr>
        <w:t>第二章 供应商须知</w:t>
      </w:r>
      <w:bookmarkEnd w:id="6"/>
      <w:bookmarkEnd w:id="7"/>
      <w:bookmarkEnd w:id="9"/>
    </w:p>
    <w:p w14:paraId="31131733">
      <w:pPr>
        <w:keepNext w:val="0"/>
        <w:keepLines w:val="0"/>
        <w:pageBreakBefore w:val="0"/>
        <w:widowControl/>
        <w:kinsoku/>
        <w:wordWrap w:val="0"/>
        <w:overflowPunct/>
        <w:topLinePunct w:val="0"/>
        <w:autoSpaceDE/>
        <w:autoSpaceDN/>
        <w:bidi w:val="0"/>
        <w:adjustRightInd/>
        <w:snapToGrid w:val="0"/>
        <w:spacing w:line="560" w:lineRule="exact"/>
        <w:jc w:val="center"/>
        <w:textAlignment w:val="auto"/>
        <w:outlineLvl w:val="9"/>
        <w:rPr>
          <w:rFonts w:ascii="宋体" w:hAnsi="宋体" w:cs="Arial"/>
          <w:b/>
          <w:bCs/>
          <w:color w:val="auto"/>
          <w:kern w:val="0"/>
          <w:sz w:val="28"/>
          <w:szCs w:val="28"/>
          <w:highlight w:val="none"/>
        </w:rPr>
      </w:pPr>
      <w:bookmarkStart w:id="10" w:name="_Toc497233289"/>
      <w:bookmarkStart w:id="11" w:name="_Toc383782879"/>
      <w:bookmarkStart w:id="12" w:name="_Toc508875394"/>
      <w:r>
        <w:rPr>
          <w:rFonts w:hint="eastAsia" w:ascii="宋体" w:hAnsi="宋体" w:cs="Arial"/>
          <w:b/>
          <w:bCs/>
          <w:color w:val="auto"/>
          <w:kern w:val="0"/>
          <w:sz w:val="28"/>
          <w:szCs w:val="28"/>
          <w:highlight w:val="none"/>
        </w:rPr>
        <w:t>供应商须知前附表</w:t>
      </w:r>
      <w:bookmarkEnd w:id="10"/>
      <w:bookmarkEnd w:id="11"/>
      <w:bookmarkEnd w:id="12"/>
    </w:p>
    <w:tbl>
      <w:tblPr>
        <w:tblStyle w:val="21"/>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332"/>
        <w:gridCol w:w="6081"/>
      </w:tblGrid>
      <w:tr w14:paraId="69C2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772170C4">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序号</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1C9A1F3B">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条款名称</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23E912F9">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编列内容</w:t>
            </w:r>
          </w:p>
        </w:tc>
      </w:tr>
      <w:tr w14:paraId="7CDC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38E426B8">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1.1.1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646C0600">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项目名称</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03EBBCDE">
            <w:pPr>
              <w:spacing w:line="560" w:lineRule="exac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三门峡市义马市2022年燃气管道等更新改造项目（三期）监理项目</w:t>
            </w:r>
          </w:p>
        </w:tc>
      </w:tr>
      <w:tr w14:paraId="602F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41C14A7F">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1.1.2</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0DE80D0C">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采购人</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7C555958">
            <w:pPr>
              <w:spacing w:line="560" w:lineRule="exac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名  称：义马市住房和城乡建设局</w:t>
            </w:r>
            <w:r>
              <w:rPr>
                <w:rFonts w:hint="eastAsia" w:ascii="宋体" w:hAnsi="宋体" w:cs="宋体"/>
                <w:color w:val="auto"/>
                <w:sz w:val="28"/>
                <w:szCs w:val="28"/>
                <w:highlight w:val="none"/>
                <w:lang w:val="en-US" w:eastAsia="zh-CN"/>
              </w:rPr>
              <w:t xml:space="preserve"> </w:t>
            </w:r>
          </w:p>
          <w:p w14:paraId="6AE06229">
            <w:pPr>
              <w:spacing w:line="560" w:lineRule="exac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lang w:val="en-US" w:eastAsia="zh-CN"/>
              </w:rPr>
              <w:t xml:space="preserve">庞先生 </w:t>
            </w:r>
            <w:r>
              <w:rPr>
                <w:rFonts w:hint="eastAsia" w:ascii="宋体" w:hAnsi="宋体" w:cs="宋体"/>
                <w:color w:val="auto"/>
                <w:sz w:val="28"/>
                <w:szCs w:val="28"/>
                <w:highlight w:val="none"/>
              </w:rPr>
              <w:t xml:space="preserve">   联系电话：</w:t>
            </w:r>
            <w:r>
              <w:rPr>
                <w:rFonts w:hint="eastAsia" w:ascii="宋体" w:hAnsi="宋体" w:eastAsia="宋体" w:cs="宋体"/>
                <w:color w:val="auto"/>
                <w:sz w:val="28"/>
                <w:szCs w:val="28"/>
                <w:highlight w:val="none"/>
                <w:lang w:val="en-US" w:eastAsia="zh-CN"/>
              </w:rPr>
              <w:t>13839856519</w:t>
            </w:r>
          </w:p>
        </w:tc>
      </w:tr>
      <w:tr w14:paraId="78C9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34F0AC85">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1.1.3</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085CD26C">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采购代理机构</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7282F576">
            <w:pPr>
              <w:spacing w:line="560" w:lineRule="exact"/>
              <w:rPr>
                <w:rFonts w:hint="eastAsia" w:ascii="宋体" w:hAnsi="宋体" w:eastAsia="宋体" w:cs="宋体"/>
                <w:bCs/>
                <w:color w:val="auto"/>
                <w:sz w:val="28"/>
                <w:szCs w:val="28"/>
                <w:highlight w:val="none"/>
                <w:lang w:eastAsia="zh-CN"/>
              </w:rPr>
            </w:pPr>
            <w:r>
              <w:rPr>
                <w:rFonts w:hint="eastAsia" w:ascii="宋体" w:hAnsi="宋体" w:cs="宋体"/>
                <w:color w:val="auto"/>
                <w:sz w:val="28"/>
                <w:szCs w:val="28"/>
                <w:highlight w:val="none"/>
              </w:rPr>
              <w:t>名  称：河南德凯项目管理有限公司</w:t>
            </w:r>
          </w:p>
          <w:p w14:paraId="22DB3EEE">
            <w:pPr>
              <w:spacing w:line="560" w:lineRule="exac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联系人：李</w:t>
            </w:r>
            <w:r>
              <w:rPr>
                <w:rFonts w:hint="eastAsia" w:ascii="宋体" w:hAnsi="宋体" w:cs="宋体"/>
                <w:color w:val="auto"/>
                <w:sz w:val="28"/>
                <w:szCs w:val="28"/>
                <w:highlight w:val="none"/>
                <w:lang w:eastAsia="zh-CN"/>
              </w:rPr>
              <w:t>先生</w:t>
            </w:r>
            <w:r>
              <w:rPr>
                <w:rFonts w:hint="eastAsia" w:ascii="宋体" w:hAnsi="宋体" w:cs="宋体"/>
                <w:color w:val="auto"/>
                <w:sz w:val="28"/>
                <w:szCs w:val="28"/>
                <w:highlight w:val="none"/>
              </w:rPr>
              <w:t xml:space="preserve">    联系电话：15236696777</w:t>
            </w:r>
          </w:p>
        </w:tc>
      </w:tr>
      <w:tr w14:paraId="4DDB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3B78991A">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1.2.1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5AC9A203">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采购预算金额</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1F213A81">
            <w:pPr>
              <w:spacing w:line="560" w:lineRule="exact"/>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448805.44</w:t>
            </w:r>
            <w:r>
              <w:rPr>
                <w:rFonts w:hint="eastAsia" w:ascii="宋体" w:hAnsi="宋体" w:cs="宋体"/>
                <w:color w:val="auto"/>
                <w:sz w:val="28"/>
                <w:szCs w:val="28"/>
                <w:highlight w:val="none"/>
                <w:lang w:val="en-US" w:eastAsia="zh-CN"/>
              </w:rPr>
              <w:t>元</w:t>
            </w:r>
          </w:p>
        </w:tc>
      </w:tr>
      <w:tr w14:paraId="4F21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3EFE6D15">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1.2.2</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56917A1">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资金来源</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1D9D1FE2">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国债资金和本级配套资金</w:t>
            </w:r>
          </w:p>
        </w:tc>
      </w:tr>
      <w:tr w14:paraId="35E0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4519CE1E">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1.3.1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0AECE559">
            <w:pPr>
              <w:spacing w:line="560" w:lineRule="exact"/>
              <w:jc w:val="center"/>
              <w:rPr>
                <w:rFonts w:hint="default" w:ascii="宋体" w:hAnsi="宋体" w:eastAsia="宋体" w:cs="宋体"/>
                <w:color w:val="auto"/>
                <w:sz w:val="28"/>
                <w:szCs w:val="28"/>
                <w:highlight w:val="none"/>
                <w:lang w:val="en-US" w:eastAsia="zh-CN"/>
              </w:rPr>
            </w:pPr>
            <w:r>
              <w:rPr>
                <w:rFonts w:hint="eastAsia" w:ascii="宋体" w:hAnsi="宋体" w:cs="宋体"/>
                <w:color w:val="auto"/>
                <w:spacing w:val="1"/>
                <w:kern w:val="0"/>
                <w:sz w:val="28"/>
                <w:szCs w:val="28"/>
                <w:highlight w:val="none"/>
                <w:lang w:val="en-US" w:eastAsia="zh-CN"/>
              </w:rPr>
              <w:t>监理范围</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611AE3E7">
            <w:pPr>
              <w:spacing w:line="56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施工阶段及保修阶段全过程监理</w:t>
            </w:r>
          </w:p>
        </w:tc>
      </w:tr>
      <w:tr w14:paraId="6991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4E343EC5">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1.3.2</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F19740E">
            <w:pPr>
              <w:spacing w:line="560" w:lineRule="exact"/>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监理服务期限</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42F56E4A">
            <w:pPr>
              <w:spacing w:line="560" w:lineRule="exact"/>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同施工工期</w:t>
            </w:r>
            <w:r>
              <w:rPr>
                <w:rFonts w:hint="eastAsia" w:ascii="宋体" w:hAnsi="宋体" w:cs="宋体"/>
                <w:color w:val="auto"/>
                <w:sz w:val="28"/>
                <w:szCs w:val="28"/>
                <w:highlight w:val="none"/>
                <w:lang w:val="en-US" w:eastAsia="zh-CN"/>
              </w:rPr>
              <w:t>及保修期</w:t>
            </w:r>
          </w:p>
        </w:tc>
      </w:tr>
      <w:tr w14:paraId="4721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1F76CED1">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1.3.3</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697C652E">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服务</w:t>
            </w:r>
            <w:r>
              <w:rPr>
                <w:rFonts w:hint="eastAsia" w:ascii="宋体" w:hAnsi="宋体" w:cs="宋体"/>
                <w:color w:val="auto"/>
                <w:sz w:val="28"/>
                <w:szCs w:val="28"/>
                <w:highlight w:val="none"/>
              </w:rPr>
              <w:t>要求</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6856DA09">
            <w:pPr>
              <w:spacing w:line="560" w:lineRule="exact"/>
              <w:rPr>
                <w:rFonts w:ascii="宋体" w:hAnsi="宋体" w:cs="宋体"/>
                <w:color w:val="auto"/>
                <w:sz w:val="28"/>
                <w:szCs w:val="28"/>
                <w:highlight w:val="none"/>
              </w:rPr>
            </w:pPr>
            <w:r>
              <w:rPr>
                <w:rFonts w:hint="eastAsia" w:ascii="宋体" w:hAnsi="宋体" w:eastAsia="宋体" w:cs="宋体"/>
                <w:color w:val="auto"/>
                <w:kern w:val="0"/>
                <w:sz w:val="28"/>
                <w:szCs w:val="28"/>
                <w:lang w:val="en-US" w:eastAsia="zh-CN"/>
              </w:rPr>
              <w:t>符合国家、行业、地方等相关规范要求</w:t>
            </w:r>
          </w:p>
        </w:tc>
      </w:tr>
      <w:tr w14:paraId="3CF5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713ABD8A">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1.4</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103C0C55">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磋商供应商资质条件</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3512F88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1、满足《中华人民共和国政府采购法》第二十二条的规定：</w:t>
            </w:r>
          </w:p>
          <w:p w14:paraId="2A36225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一</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具有独立承担民事责任的能力；</w:t>
            </w:r>
          </w:p>
          <w:p w14:paraId="61D2BA61">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二</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具有良好的商业信誉和健全的财务会计制度；</w:t>
            </w:r>
          </w:p>
          <w:p w14:paraId="5C41C17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三</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具有履行合同所必需的设备和专业技术能力；</w:t>
            </w:r>
          </w:p>
          <w:p w14:paraId="4C83333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四</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有依法缴纳税收和社会保障资金的良好记录；</w:t>
            </w:r>
          </w:p>
          <w:p w14:paraId="3555D15E">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五</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参加政府采购活动前三年内，在经营活动中没有重大违法记录；</w:t>
            </w:r>
          </w:p>
          <w:p w14:paraId="1F5943F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六</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rPr>
              <w:t>法律、行政法规规定的其他条件。</w:t>
            </w:r>
          </w:p>
          <w:p w14:paraId="33CA6FE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rPr>
              <w:t>注：</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lang w:val="en-US"/>
              </w:rPr>
              <w:t>在投标（响应）时，提供相关承诺函，无需提供上述证明材料；采购人有权在签订合同前要求成交供应商提供相关证明材料以核实成交供应商承诺事项的真实性。</w:t>
            </w:r>
          </w:p>
          <w:p w14:paraId="165798A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2、落实政府采购政策满足的资格要求：</w:t>
            </w:r>
            <w:r>
              <w:rPr>
                <w:rFonts w:hint="eastAsia" w:ascii="宋体" w:hAnsi="宋体" w:eastAsia="宋体" w:cs="宋体"/>
                <w:color w:val="auto"/>
                <w:sz w:val="28"/>
                <w:szCs w:val="28"/>
                <w:highlight w:val="none"/>
                <w:lang w:val="en-US" w:eastAsia="zh-CN"/>
              </w:rPr>
              <w:t>本项目专门面向中小企业采购，供应商必须是中小型企业（含微型企业），须提供《中小企业声明函》（中小企业划型标准见《关于印发中小企业划型标准规定的通知（工信部联企业[2011]300号）》）</w:t>
            </w:r>
            <w:r>
              <w:rPr>
                <w:rFonts w:hint="eastAsia" w:ascii="宋体" w:hAnsi="宋体" w:eastAsia="宋体" w:cs="宋体"/>
                <w:color w:val="auto"/>
                <w:sz w:val="28"/>
                <w:szCs w:val="28"/>
                <w:highlight w:val="none"/>
                <w:lang w:eastAsia="zh-CN"/>
              </w:rPr>
              <w:t>；</w:t>
            </w:r>
          </w:p>
          <w:p w14:paraId="6C4C3F94">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3、本项目的特定资格要求：</w:t>
            </w:r>
          </w:p>
          <w:p w14:paraId="14CE664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（1）供应商具备独立法人资格，具有有效的营业执照。</w:t>
            </w:r>
          </w:p>
          <w:p w14:paraId="6BBBB3B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（2）供应商须具有市政公用工程监理乙级（含）以上资质或具有工程监理综合资质；</w:t>
            </w:r>
          </w:p>
          <w:p w14:paraId="6A6DBE9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highlight w:val="none"/>
                <w:lang w:eastAsia="zh-CN"/>
              </w:rPr>
            </w:pPr>
            <w:r>
              <w:rPr>
                <w:rFonts w:hint="eastAsia" w:ascii="宋体" w:hAnsi="宋体" w:eastAsia="宋体" w:cs="宋体"/>
                <w:color w:val="auto"/>
                <w:sz w:val="28"/>
                <w:szCs w:val="28"/>
                <w:highlight w:val="none"/>
                <w:lang w:eastAsia="zh-CN"/>
              </w:rPr>
              <w:t>（3）拟派项目总监理工程师须具有市政公用工程监理工程师证书，提供近三个月本单位为其缴纳的社保证明，</w:t>
            </w:r>
            <w:r>
              <w:rPr>
                <w:rFonts w:hint="eastAsia" w:ascii="宋体" w:hAnsi="宋体" w:cs="宋体"/>
                <w:color w:val="auto"/>
                <w:sz w:val="28"/>
                <w:szCs w:val="28"/>
                <w:highlight w:val="none"/>
                <w:lang w:eastAsia="zh-CN"/>
              </w:rPr>
              <w:t>且不得担任其他在建工程；</w:t>
            </w:r>
          </w:p>
          <w:p w14:paraId="027C75B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）提供投标供应商企业、法定代表人无行贿犯罪记录,在中国裁判文书网查询</w:t>
            </w:r>
            <w:r>
              <w:rPr>
                <w:rFonts w:hint="eastAsia" w:ascii="宋体" w:hAnsi="宋体" w:eastAsia="宋体" w:cs="宋体"/>
                <w:color w:val="auto"/>
                <w:sz w:val="28"/>
                <w:szCs w:val="28"/>
                <w:highlight w:val="none"/>
                <w:lang w:val="en-US" w:eastAsia="zh-CN"/>
              </w:rPr>
              <w:t>或自行承诺</w:t>
            </w:r>
            <w:r>
              <w:rPr>
                <w:rFonts w:hint="eastAsia" w:ascii="宋体" w:hAnsi="宋体" w:eastAsia="宋体" w:cs="宋体"/>
                <w:color w:val="auto"/>
                <w:sz w:val="28"/>
                <w:szCs w:val="28"/>
                <w:highlight w:val="none"/>
                <w:lang w:eastAsia="zh-CN"/>
              </w:rPr>
              <w:t>。</w:t>
            </w:r>
          </w:p>
          <w:p w14:paraId="15C3056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）供应商出具无商业贿赂</w:t>
            </w:r>
            <w:r>
              <w:rPr>
                <w:rFonts w:hint="eastAsia" w:ascii="宋体" w:hAnsi="宋体" w:eastAsia="宋体" w:cs="宋体"/>
                <w:color w:val="auto"/>
                <w:sz w:val="28"/>
                <w:szCs w:val="28"/>
                <w:highlight w:val="none"/>
              </w:rPr>
              <w:t>及无不正当竞争行为的承诺书。</w:t>
            </w:r>
          </w:p>
          <w:p w14:paraId="25A331B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根据《关于在政府采购活动中查询及使用信用记录有关问题的通知》(财库[2016]125号)和豫财购【2016】15号的规定，企业没有被列入“信用中国”网站的“失信被执行人（跳转中国执行信息公开网）”（查询对象为企业、法定代表人）和“税收违法黑名单或重大税收违法失信主体”（查询对象为企业）、“政府采购严重违法失信行为记录名单”（查询对象为企业）及“中国政府采购网”网站的“政府采购严重违法失信行为记录名单”（查询对象为企业），查询渠道：“中国执行信息公开网”网站（http://zxgk.court.gov.cn/shixin）“信用中国”网站（www.creditchina.gov.cn）、中国政府采购网（www.ccgp.gov.cn）；提供网站的查询结果截图，查询时间自本公告发布之日起</w:t>
            </w:r>
            <w:r>
              <w:rPr>
                <w:rFonts w:hint="eastAsia" w:ascii="宋体" w:hAnsi="宋体" w:eastAsia="宋体" w:cs="宋体"/>
                <w:color w:val="auto"/>
                <w:sz w:val="28"/>
                <w:szCs w:val="28"/>
                <w:highlight w:val="none"/>
                <w:lang w:eastAsia="zh-CN"/>
              </w:rPr>
              <w:t>。</w:t>
            </w:r>
          </w:p>
          <w:p w14:paraId="78544F9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）本项目不接受联合体参加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14:paraId="49181B54">
            <w:pPr>
              <w:spacing w:line="560" w:lineRule="exact"/>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8</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单位负责人为同一人或者存在直接控股、管理关系的不同投标人，全部或者部分股东（基金公司或者专业投资公司作为股东的除外）为同一法人、其他组织或者自然人的不同投标人，同一自然人在两个以上投标人任职的不同投标人，不得参加同一合同项下的投标。【提供在“国家企业信用信息公示系统”中查询打印的相关材料并加盖公章（需包含公司基本信息、股东信息及股权变更信息）】。</w:t>
            </w:r>
          </w:p>
        </w:tc>
      </w:tr>
      <w:tr w14:paraId="03EE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601294C7">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1.5</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0C0B2A83">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踏勘现场</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2FA352A2">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不组织</w:t>
            </w:r>
          </w:p>
        </w:tc>
      </w:tr>
      <w:tr w14:paraId="3485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45B307B4">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1.6</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36A2EE4A">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磋商响应预备会</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714EBE67">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不召开</w:t>
            </w:r>
          </w:p>
        </w:tc>
      </w:tr>
      <w:tr w14:paraId="35D1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26" w:type="dxa"/>
            <w:tcBorders>
              <w:top w:val="single" w:color="auto" w:sz="4" w:space="0"/>
              <w:left w:val="single" w:color="auto" w:sz="4" w:space="0"/>
              <w:right w:val="single" w:color="auto" w:sz="4" w:space="0"/>
            </w:tcBorders>
            <w:noWrap w:val="0"/>
            <w:vAlign w:val="center"/>
          </w:tcPr>
          <w:p w14:paraId="10E58435">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1.7</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11165B61">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实质性要求和条件</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0BCFA371">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响应文件应当对磋商文件的实质性要求和条件做出满足性或更有利于采购人的响应，否则，其投标将被否决。</w:t>
            </w:r>
          </w:p>
        </w:tc>
      </w:tr>
      <w:tr w14:paraId="6F67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26" w:type="dxa"/>
            <w:tcBorders>
              <w:top w:val="single" w:color="auto" w:sz="4" w:space="0"/>
              <w:left w:val="single" w:color="auto" w:sz="4" w:space="0"/>
              <w:right w:val="single" w:color="auto" w:sz="4" w:space="0"/>
            </w:tcBorders>
            <w:noWrap w:val="0"/>
            <w:vAlign w:val="center"/>
          </w:tcPr>
          <w:p w14:paraId="231BB6D5">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2.1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4621002">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构成磋商文件的其他材料</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78DF0977">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磋商文件的补充、澄清、修改、答疑（如有）</w:t>
            </w:r>
          </w:p>
        </w:tc>
      </w:tr>
      <w:tr w14:paraId="59D4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6" w:type="dxa"/>
            <w:tcBorders>
              <w:top w:val="single" w:color="auto" w:sz="4" w:space="0"/>
              <w:left w:val="single" w:color="auto" w:sz="4" w:space="0"/>
              <w:right w:val="single" w:color="auto" w:sz="4" w:space="0"/>
            </w:tcBorders>
            <w:noWrap w:val="0"/>
            <w:vAlign w:val="center"/>
          </w:tcPr>
          <w:p w14:paraId="2ACB2F21">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2.2.1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24CA77C">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供应商要求澄清磋商文件的截止时间</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30F2E958">
            <w:pPr>
              <w:spacing w:line="560" w:lineRule="exact"/>
              <w:rPr>
                <w:rFonts w:hint="default" w:ascii="宋体" w:hAnsi="宋体" w:eastAsia="宋体" w:cs="宋体"/>
                <w:color w:val="auto"/>
                <w:sz w:val="28"/>
                <w:szCs w:val="28"/>
                <w:highlight w:val="none"/>
                <w:lang w:val="en-US" w:eastAsia="zh-CN"/>
              </w:rPr>
            </w:pPr>
            <w:r>
              <w:rPr>
                <w:rFonts w:hint="eastAsia" w:ascii="宋体" w:hAnsi="宋体"/>
                <w:color w:val="auto"/>
                <w:sz w:val="28"/>
                <w:szCs w:val="28"/>
                <w:highlight w:val="none"/>
                <w:lang w:eastAsia="zh-CN"/>
              </w:rPr>
              <w:t>磋商响应截止</w:t>
            </w:r>
            <w:r>
              <w:rPr>
                <w:rFonts w:hint="eastAsia" w:ascii="宋体" w:hAnsi="宋体"/>
                <w:color w:val="auto"/>
                <w:sz w:val="28"/>
                <w:szCs w:val="28"/>
                <w:highlight w:val="none"/>
                <w:lang w:val="en-US" w:eastAsia="zh-CN"/>
              </w:rPr>
              <w:t>5日前</w:t>
            </w:r>
          </w:p>
        </w:tc>
      </w:tr>
      <w:tr w14:paraId="6DF5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26" w:type="dxa"/>
            <w:tcBorders>
              <w:left w:val="single" w:color="auto" w:sz="4" w:space="0"/>
              <w:right w:val="single" w:color="auto" w:sz="4" w:space="0"/>
            </w:tcBorders>
            <w:noWrap w:val="0"/>
            <w:vAlign w:val="center"/>
          </w:tcPr>
          <w:p w14:paraId="5C577C84">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2.2.2</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124A883C">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响应文件上传递交截止时间</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7CD4170C">
            <w:pPr>
              <w:spacing w:line="560" w:lineRule="exact"/>
              <w:rPr>
                <w:rFonts w:ascii="宋体" w:hAnsi="宋体" w:cs="宋体"/>
                <w:color w:val="auto"/>
                <w:sz w:val="28"/>
                <w:szCs w:val="28"/>
                <w:highlight w:val="none"/>
              </w:rPr>
            </w:pP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08</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06</w:t>
            </w:r>
            <w:r>
              <w:rPr>
                <w:rFonts w:hint="eastAsia" w:ascii="宋体" w:hAnsi="宋体"/>
                <w:color w:val="auto"/>
                <w:sz w:val="28"/>
                <w:szCs w:val="28"/>
                <w:highlight w:val="none"/>
              </w:rPr>
              <w:t>日</w:t>
            </w:r>
            <w:r>
              <w:rPr>
                <w:rFonts w:hint="eastAsia" w:ascii="宋体" w:hAnsi="宋体" w:cs="宋体"/>
                <w:color w:val="auto"/>
                <w:sz w:val="28"/>
                <w:szCs w:val="28"/>
                <w:highlight w:val="none"/>
              </w:rPr>
              <w:t>8时30分（北京时间）</w:t>
            </w:r>
          </w:p>
        </w:tc>
      </w:tr>
      <w:tr w14:paraId="6F28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26" w:type="dxa"/>
            <w:tcBorders>
              <w:left w:val="single" w:color="auto" w:sz="4" w:space="0"/>
              <w:right w:val="single" w:color="auto" w:sz="4" w:space="0"/>
            </w:tcBorders>
            <w:noWrap w:val="0"/>
            <w:vAlign w:val="center"/>
          </w:tcPr>
          <w:p w14:paraId="4E5D6CD9">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2.2.3</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366A45F7">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供应商确认收到磋商文件澄清的时间</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50D274CE">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在收到相应澄清文件后</w:t>
            </w:r>
            <w:r>
              <w:rPr>
                <w:rFonts w:hint="eastAsia" w:ascii="宋体" w:hAnsi="宋体" w:cs="宋体"/>
                <w:color w:val="auto"/>
                <w:sz w:val="28"/>
                <w:szCs w:val="28"/>
                <w:highlight w:val="none"/>
                <w:u w:val="single"/>
              </w:rPr>
              <w:t xml:space="preserve">  24  </w:t>
            </w:r>
            <w:r>
              <w:rPr>
                <w:rFonts w:hint="eastAsia" w:ascii="宋体" w:hAnsi="宋体" w:cs="宋体"/>
                <w:color w:val="auto"/>
                <w:sz w:val="28"/>
                <w:szCs w:val="28"/>
                <w:highlight w:val="none"/>
              </w:rPr>
              <w:t>小时内</w:t>
            </w:r>
          </w:p>
        </w:tc>
      </w:tr>
      <w:tr w14:paraId="0F32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3059315A">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2.2.4</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3886CFC">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供应商确认收到磋商文件修改的时间</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11DA2AE9">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在收到相应修改文件后</w:t>
            </w:r>
            <w:r>
              <w:rPr>
                <w:rFonts w:hint="eastAsia" w:ascii="宋体" w:hAnsi="宋体" w:cs="宋体"/>
                <w:color w:val="auto"/>
                <w:sz w:val="28"/>
                <w:szCs w:val="28"/>
                <w:highlight w:val="none"/>
                <w:u w:val="single"/>
              </w:rPr>
              <w:t xml:space="preserve">  24  </w:t>
            </w:r>
            <w:r>
              <w:rPr>
                <w:rFonts w:hint="eastAsia" w:ascii="宋体" w:hAnsi="宋体" w:cs="宋体"/>
                <w:color w:val="auto"/>
                <w:sz w:val="28"/>
                <w:szCs w:val="28"/>
                <w:highlight w:val="none"/>
              </w:rPr>
              <w:t>小时内</w:t>
            </w:r>
          </w:p>
        </w:tc>
      </w:tr>
      <w:tr w14:paraId="1078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7B73C553">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3.1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0C386992">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磋商有效期</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4DE4B629">
            <w:pPr>
              <w:pStyle w:val="17"/>
              <w:spacing w:before="0" w:beforeAutospacing="0" w:after="0" w:afterAutospacing="0" w:line="460" w:lineRule="atLeast"/>
              <w:jc w:val="both"/>
              <w:rPr>
                <w:rFonts w:cs="宋体"/>
                <w:color w:val="auto"/>
                <w:sz w:val="28"/>
                <w:szCs w:val="28"/>
                <w:highlight w:val="none"/>
              </w:rPr>
            </w:pPr>
            <w:r>
              <w:rPr>
                <w:rFonts w:hint="eastAsia" w:cs="宋体"/>
                <w:color w:val="auto"/>
                <w:sz w:val="28"/>
                <w:szCs w:val="28"/>
                <w:highlight w:val="none"/>
              </w:rPr>
              <w:t>磋商截止之日起60日历天</w:t>
            </w:r>
          </w:p>
        </w:tc>
      </w:tr>
      <w:tr w14:paraId="4A75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53E07F6E">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3.2</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577BF78B">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构成响应文件的其他资料</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46AF0A3E">
            <w:pPr>
              <w:pStyle w:val="17"/>
              <w:spacing w:before="0" w:beforeAutospacing="0" w:after="0" w:afterAutospacing="0" w:line="460" w:lineRule="atLeast"/>
              <w:jc w:val="both"/>
              <w:rPr>
                <w:rFonts w:cs="宋体"/>
                <w:color w:val="auto"/>
                <w:sz w:val="28"/>
                <w:szCs w:val="28"/>
                <w:highlight w:val="none"/>
              </w:rPr>
            </w:pPr>
            <w:r>
              <w:rPr>
                <w:rFonts w:hint="eastAsia" w:cs="宋体"/>
                <w:color w:val="auto"/>
                <w:sz w:val="28"/>
                <w:szCs w:val="28"/>
                <w:highlight w:val="none"/>
              </w:rPr>
              <w:t>响应文件中须附有供应商须知前附表1.4款和第三章评标办法中所需证件、证明的扫描件或加盖公章的复印件</w:t>
            </w:r>
          </w:p>
        </w:tc>
      </w:tr>
      <w:tr w14:paraId="6596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15204541">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3.3</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650B86A3">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近年完成的类似项目情况的时间要求</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500F5CAC">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20</w:t>
            </w:r>
            <w:r>
              <w:rPr>
                <w:rFonts w:hint="eastAsia" w:ascii="宋体" w:hAnsi="宋体" w:cs="宋体"/>
                <w:color w:val="auto"/>
                <w:sz w:val="28"/>
                <w:szCs w:val="28"/>
                <w:highlight w:val="none"/>
                <w:lang w:val="en-US" w:eastAsia="zh-CN"/>
              </w:rPr>
              <w:t>22</w:t>
            </w:r>
            <w:r>
              <w:rPr>
                <w:rFonts w:hint="eastAsia" w:ascii="宋体" w:hAnsi="宋体" w:cs="宋体"/>
                <w:color w:val="auto"/>
                <w:sz w:val="28"/>
                <w:szCs w:val="28"/>
                <w:highlight w:val="none"/>
              </w:rPr>
              <w:t>年1月以来（新成立企业按已有年份计算）</w:t>
            </w:r>
          </w:p>
        </w:tc>
      </w:tr>
      <w:tr w14:paraId="7273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54652D10">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3.4</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07A4811B">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是否允许递交备选响应性文件</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0C7C81A8">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不允许</w:t>
            </w:r>
          </w:p>
        </w:tc>
      </w:tr>
      <w:tr w14:paraId="153A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1059F43A">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3.5</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341B32C6">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响应文件签字或盖章要求</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49504A01">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1、本项目为电子化、无纸化交易项目，响应文件是供应商通过中心响应文件制作系统制作，并经过电子签章和加密后生成的电子化响应文件，未对电子化响应文件进行签章的视为无效投标。供应商投标时，将不再接受任何纸质文件资料。</w:t>
            </w:r>
          </w:p>
          <w:p w14:paraId="49119FFE">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2、要求法定代表人或授权委托人签字或盖章的，供应商在进行电子化响应文件签章时，以签盖法定代表人签章为准。</w:t>
            </w:r>
          </w:p>
          <w:p w14:paraId="5FEA000D">
            <w:pPr>
              <w:spacing w:line="5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3、</w:t>
            </w:r>
            <w:r>
              <w:rPr>
                <w:rFonts w:hint="eastAsia" w:ascii="宋体" w:hAnsi="宋体" w:cs="宋体"/>
                <w:b w:val="0"/>
                <w:bCs w:val="0"/>
                <w:color w:val="auto"/>
                <w:sz w:val="28"/>
                <w:szCs w:val="28"/>
                <w:highlight w:val="none"/>
                <w:lang w:val="en-US" w:eastAsia="zh-CN"/>
              </w:rPr>
              <w:t>电子化响应文件具体制作教材请供应商通过CA证书登录三门峡市公共资源电子化交易系统在“下载专区”中查看。</w:t>
            </w:r>
          </w:p>
        </w:tc>
      </w:tr>
      <w:tr w14:paraId="7C1A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3059391A">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3.6</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FA13DB4">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磋商保证金</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4A5036B5">
            <w:pPr>
              <w:pStyle w:val="17"/>
              <w:spacing w:before="0" w:beforeAutospacing="0" w:after="0" w:afterAutospacing="0" w:line="460" w:lineRule="atLeast"/>
              <w:jc w:val="both"/>
              <w:rPr>
                <w:rFonts w:hint="eastAsia" w:eastAsia="宋体" w:cs="宋体"/>
                <w:color w:val="auto"/>
                <w:sz w:val="28"/>
                <w:szCs w:val="28"/>
                <w:highlight w:val="none"/>
                <w:lang w:val="en-US" w:eastAsia="zh-CN"/>
              </w:rPr>
            </w:pPr>
            <w:r>
              <w:rPr>
                <w:rFonts w:hint="eastAsia" w:cs="宋体"/>
                <w:color w:val="auto"/>
                <w:sz w:val="28"/>
                <w:szCs w:val="28"/>
                <w:highlight w:val="none"/>
              </w:rPr>
              <w:t>按照《河南省财政厅关于优化政府采购营商环境有关问题的通知》（豫财购[2019]4号文）的要求，本项目不再收取保证金，</w:t>
            </w:r>
            <w:r>
              <w:rPr>
                <w:rFonts w:hint="eastAsia"/>
                <w:color w:val="auto"/>
                <w:sz w:val="28"/>
                <w:szCs w:val="28"/>
                <w:highlight w:val="none"/>
              </w:rPr>
              <w:t>供应商需提供投标承诺书，</w:t>
            </w:r>
            <w:r>
              <w:rPr>
                <w:rFonts w:hint="eastAsia" w:cs="宋体"/>
                <w:color w:val="auto"/>
                <w:sz w:val="28"/>
                <w:szCs w:val="28"/>
                <w:highlight w:val="none"/>
              </w:rPr>
              <w:t>写明承诺事项及违背承诺的责任追究措施</w:t>
            </w:r>
            <w:r>
              <w:rPr>
                <w:rFonts w:hint="eastAsia" w:ascii="宋体" w:hAnsi="宋体" w:cs="宋体"/>
                <w:b w:val="0"/>
                <w:bCs w:val="0"/>
                <w:color w:val="auto"/>
                <w:sz w:val="28"/>
                <w:szCs w:val="28"/>
                <w:highlight w:val="none"/>
                <w:lang w:val="en-US" w:eastAsia="zh-CN"/>
              </w:rPr>
              <w:t>。</w:t>
            </w:r>
          </w:p>
        </w:tc>
      </w:tr>
      <w:tr w14:paraId="45E8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42E14388">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4.1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71ED5BB3">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是否退还响应文件</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05B2FAA9">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否</w:t>
            </w:r>
          </w:p>
        </w:tc>
      </w:tr>
      <w:tr w14:paraId="0211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77B811E4">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5.1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272CB95">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开标时间和地点</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36090033">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时间：</w:t>
            </w: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08</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06</w:t>
            </w:r>
            <w:r>
              <w:rPr>
                <w:rFonts w:hint="eastAsia" w:ascii="宋体" w:hAnsi="宋体"/>
                <w:color w:val="auto"/>
                <w:sz w:val="28"/>
                <w:szCs w:val="28"/>
                <w:highlight w:val="none"/>
              </w:rPr>
              <w:t>日</w:t>
            </w:r>
            <w:r>
              <w:rPr>
                <w:rFonts w:hint="eastAsia" w:ascii="宋体" w:hAnsi="宋体" w:cs="宋体"/>
                <w:color w:val="auto"/>
                <w:sz w:val="28"/>
                <w:szCs w:val="28"/>
                <w:highlight w:val="none"/>
              </w:rPr>
              <w:t>8时30分（北京时间）</w:t>
            </w:r>
          </w:p>
          <w:p w14:paraId="12ADBD7E">
            <w:pPr>
              <w:spacing w:line="560" w:lineRule="exac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地点：义马市公共资源交易中心</w:t>
            </w:r>
            <w:r>
              <w:rPr>
                <w:rFonts w:hint="eastAsia" w:ascii="宋体" w:hAnsi="宋体" w:cs="宋体"/>
                <w:color w:val="auto"/>
                <w:sz w:val="28"/>
                <w:szCs w:val="28"/>
                <w:highlight w:val="none"/>
                <w:lang w:eastAsia="zh-CN"/>
              </w:rPr>
              <w:t>开标</w:t>
            </w:r>
            <w:r>
              <w:rPr>
                <w:rFonts w:hint="eastAsia" w:ascii="宋体" w:hAnsi="宋体" w:cs="宋体"/>
                <w:color w:val="auto"/>
                <w:sz w:val="28"/>
                <w:szCs w:val="28"/>
                <w:highlight w:val="none"/>
                <w:lang w:val="en-US" w:eastAsia="zh-CN"/>
              </w:rPr>
              <w:t>二</w:t>
            </w:r>
            <w:r>
              <w:rPr>
                <w:rFonts w:hint="eastAsia" w:ascii="宋体" w:hAnsi="宋体" w:cs="宋体"/>
                <w:color w:val="auto"/>
                <w:sz w:val="28"/>
                <w:szCs w:val="28"/>
                <w:highlight w:val="none"/>
                <w:lang w:eastAsia="zh-CN"/>
              </w:rPr>
              <w:t>室</w:t>
            </w:r>
          </w:p>
        </w:tc>
      </w:tr>
      <w:tr w14:paraId="02E7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2F07C45B">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5.2</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76F98465">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开标程序</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72DB110A">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主持人按下列程序进行开标：</w:t>
            </w:r>
          </w:p>
          <w:p w14:paraId="28396E84">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（1）宣布开标纪律；（2）公布在投标截止时间前递交响应文件的供应商名称；（3）响应文件解密；（4）公布供应商除报价外的其他内容；（5）开标结束。</w:t>
            </w:r>
          </w:p>
        </w:tc>
      </w:tr>
      <w:tr w14:paraId="76DE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3B2764E0">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6.1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54463942">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磋商小组的组建</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354B8899">
            <w:pPr>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磋商小组由有关技术、经济等方面的专家组成，成员为3人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其中采购人代表1人，相关专家2人。</w:t>
            </w:r>
          </w:p>
          <w:p w14:paraId="0E717970">
            <w:pPr>
              <w:spacing w:line="56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评标专家确定方式：从相关专家库随机抽取</w:t>
            </w:r>
            <w:r>
              <w:rPr>
                <w:rFonts w:hint="eastAsia" w:ascii="宋体" w:hAnsi="宋体" w:eastAsia="宋体" w:cs="宋体"/>
                <w:color w:val="auto"/>
                <w:sz w:val="28"/>
                <w:szCs w:val="28"/>
                <w:highlight w:val="none"/>
                <w:lang w:eastAsia="zh-CN"/>
              </w:rPr>
              <w:t>。</w:t>
            </w:r>
          </w:p>
        </w:tc>
      </w:tr>
      <w:tr w14:paraId="69CF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698E7E94">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6.2</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0CB08351">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授权磋商小组推荐中标候选人数</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7CB9799E">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按顺序推荐中标候选人数：3名</w:t>
            </w:r>
          </w:p>
        </w:tc>
      </w:tr>
      <w:tr w14:paraId="01E2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0042EAE9">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7.1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67BDDF17">
            <w:pPr>
              <w:pStyle w:val="11"/>
              <w:spacing w:line="560" w:lineRule="exact"/>
              <w:jc w:val="center"/>
              <w:rPr>
                <w:rFonts w:hAnsi="宋体" w:cs="宋体"/>
                <w:color w:val="auto"/>
                <w:sz w:val="28"/>
                <w:szCs w:val="28"/>
                <w:highlight w:val="none"/>
              </w:rPr>
            </w:pPr>
            <w:r>
              <w:rPr>
                <w:rFonts w:hint="eastAsia" w:hAnsi="宋体" w:cs="宋体"/>
                <w:color w:val="auto"/>
                <w:sz w:val="28"/>
                <w:szCs w:val="28"/>
                <w:highlight w:val="none"/>
              </w:rPr>
              <w:t>履约保证金</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2310B843">
            <w:pPr>
              <w:spacing w:line="560" w:lineRule="exac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不收取</w:t>
            </w:r>
          </w:p>
        </w:tc>
      </w:tr>
      <w:tr w14:paraId="5055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6AF645EF">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8.1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12F8355B">
            <w:pPr>
              <w:pStyle w:val="11"/>
              <w:spacing w:line="560" w:lineRule="exact"/>
              <w:jc w:val="center"/>
              <w:rPr>
                <w:rFonts w:hAnsi="宋体" w:cs="宋体"/>
                <w:color w:val="auto"/>
                <w:sz w:val="28"/>
                <w:szCs w:val="28"/>
                <w:highlight w:val="none"/>
              </w:rPr>
            </w:pPr>
            <w:r>
              <w:rPr>
                <w:rFonts w:hint="eastAsia" w:hAnsi="宋体" w:cs="宋体"/>
                <w:color w:val="auto"/>
                <w:sz w:val="28"/>
                <w:szCs w:val="28"/>
                <w:highlight w:val="none"/>
              </w:rPr>
              <w:t>费用</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5AC2EDB4">
            <w:pPr>
              <w:spacing w:line="560" w:lineRule="exact"/>
              <w:rPr>
                <w:rFonts w:ascii="宋体" w:hAnsi="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本项目按照《河南省招标代理服务收费指导意见（豫招协【2023】002号）有关规定进行收取中标服务费。</w:t>
            </w:r>
          </w:p>
        </w:tc>
      </w:tr>
      <w:tr w14:paraId="7328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226A17C1">
            <w:pPr>
              <w:spacing w:line="560" w:lineRule="exact"/>
              <w:jc w:val="center"/>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sz w:val="28"/>
                <w:szCs w:val="28"/>
                <w:highlight w:val="none"/>
                <w:lang w:val="en-US" w:eastAsia="zh-CN"/>
              </w:rPr>
              <w:t>8.2</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6D893A4F">
            <w:pPr>
              <w:pStyle w:val="11"/>
              <w:spacing w:line="560" w:lineRule="exact"/>
              <w:jc w:val="center"/>
              <w:rPr>
                <w:rFonts w:hint="eastAsia" w:ascii="宋体" w:hAnsi="宋体" w:eastAsia="宋体" w:cs="宋体"/>
                <w:color w:val="auto"/>
                <w:kern w:val="2"/>
                <w:sz w:val="28"/>
                <w:szCs w:val="28"/>
                <w:highlight w:val="none"/>
                <w:lang w:val="en-US" w:eastAsia="zh-CN" w:bidi="ar-SA"/>
              </w:rPr>
            </w:pPr>
            <w:r>
              <w:rPr>
                <w:rFonts w:hint="eastAsia" w:hAnsi="宋体" w:cs="宋体"/>
                <w:color w:val="auto"/>
                <w:sz w:val="28"/>
                <w:szCs w:val="28"/>
                <w:highlight w:val="none"/>
                <w:lang w:val="en-US" w:eastAsia="zh-CN"/>
              </w:rPr>
              <w:t>融资政策</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32FD086D">
            <w:pPr>
              <w:spacing w:line="560" w:lineRule="exact"/>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sz w:val="28"/>
                <w:szCs w:val="28"/>
                <w:highlight w:val="none"/>
              </w:rPr>
              <w:t>供应商在中标后可以持政府采购合同向融资机构申请贷款，供应商可在河南省政府采购网“河南省政府采购合同融资平台”获取融资渠道和方式。</w:t>
            </w:r>
          </w:p>
        </w:tc>
      </w:tr>
      <w:tr w14:paraId="5B19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1E79817B">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9.1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6CAA2912">
            <w:pPr>
              <w:pStyle w:val="11"/>
              <w:spacing w:line="560" w:lineRule="exact"/>
              <w:jc w:val="center"/>
              <w:rPr>
                <w:rFonts w:hAnsi="宋体" w:cs="宋体"/>
                <w:color w:val="auto"/>
                <w:sz w:val="28"/>
                <w:szCs w:val="28"/>
                <w:highlight w:val="none"/>
              </w:rPr>
            </w:pPr>
            <w:r>
              <w:rPr>
                <w:rFonts w:hint="eastAsia" w:hAnsi="宋体" w:cs="宋体"/>
                <w:color w:val="auto"/>
                <w:sz w:val="28"/>
                <w:szCs w:val="28"/>
                <w:highlight w:val="none"/>
              </w:rPr>
              <w:t>磋商文件的解释</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5A701B33">
            <w:pPr>
              <w:spacing w:line="560" w:lineRule="exact"/>
              <w:rPr>
                <w:rFonts w:ascii="宋体" w:hAnsi="宋体" w:cs="宋体"/>
                <w:color w:val="auto"/>
                <w:sz w:val="28"/>
                <w:szCs w:val="28"/>
                <w:highlight w:val="none"/>
              </w:rPr>
            </w:pPr>
            <w:r>
              <w:rPr>
                <w:rFonts w:hint="eastAsia" w:ascii="宋体" w:hAnsi="宋体" w:cs="宋体"/>
                <w:color w:val="auto"/>
                <w:kern w:val="0"/>
                <w:sz w:val="28"/>
                <w:szCs w:val="28"/>
                <w:highlight w:val="none"/>
              </w:rPr>
              <w:t>在符合相关法律法规的前提下，磋商文件的解释权归采购人所有。本磋商文件中其他部分内容与供应商须知前附表不一致的，以供应商须知前附表为准。本磋商文件未尽事宜，执行国家、省、市相关规定。</w:t>
            </w:r>
          </w:p>
        </w:tc>
      </w:tr>
      <w:tr w14:paraId="5BE1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5622F881">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9.2</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579550EA">
            <w:pPr>
              <w:pStyle w:val="11"/>
              <w:spacing w:line="560" w:lineRule="exact"/>
              <w:jc w:val="center"/>
              <w:rPr>
                <w:rFonts w:hAnsi="宋体" w:cs="宋体"/>
                <w:color w:val="auto"/>
                <w:sz w:val="28"/>
                <w:szCs w:val="28"/>
                <w:highlight w:val="none"/>
              </w:rPr>
            </w:pPr>
            <w:r>
              <w:rPr>
                <w:rFonts w:hint="eastAsia" w:hAnsi="宋体" w:cs="宋体"/>
                <w:color w:val="auto"/>
                <w:sz w:val="28"/>
                <w:szCs w:val="28"/>
                <w:highlight w:val="none"/>
              </w:rPr>
              <w:t>成交公示</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1D26F61C">
            <w:pPr>
              <w:spacing w:line="560" w:lineRule="exact"/>
              <w:rPr>
                <w:rFonts w:ascii="宋体" w:hAnsi="宋体" w:cs="宋体"/>
                <w:color w:val="auto"/>
                <w:sz w:val="28"/>
                <w:szCs w:val="28"/>
                <w:highlight w:val="none"/>
              </w:rPr>
            </w:pPr>
            <w:r>
              <w:rPr>
                <w:rFonts w:hint="eastAsia" w:ascii="宋体" w:hAnsi="宋体" w:cs="宋体"/>
                <w:color w:val="auto"/>
                <w:kern w:val="0"/>
                <w:sz w:val="28"/>
                <w:szCs w:val="28"/>
                <w:highlight w:val="none"/>
              </w:rPr>
              <w:t>在成交通知书发出前，采购人将成交候选人的情况在本项目招标公告发布的同一媒介《中国招标投标公共服务平台》、《河南省政府采购网》、《三门峡市公共资源交易中心网</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rPr>
              <w:t>予以公示，公示期为1个工作日。</w:t>
            </w:r>
          </w:p>
        </w:tc>
      </w:tr>
      <w:tr w14:paraId="3069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55B17969">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9.3</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7B98E195">
            <w:pPr>
              <w:pStyle w:val="11"/>
              <w:spacing w:line="560" w:lineRule="exact"/>
              <w:jc w:val="center"/>
              <w:rPr>
                <w:rFonts w:hAnsi="宋体" w:cs="宋体"/>
                <w:color w:val="auto"/>
                <w:sz w:val="28"/>
                <w:szCs w:val="28"/>
                <w:highlight w:val="none"/>
              </w:rPr>
            </w:pPr>
            <w:r>
              <w:rPr>
                <w:rFonts w:hint="eastAsia" w:hAnsi="宋体" w:cs="宋体"/>
                <w:color w:val="auto"/>
                <w:sz w:val="28"/>
                <w:szCs w:val="28"/>
                <w:highlight w:val="none"/>
              </w:rPr>
              <w:t>知识产权</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3E13B03B">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构成本磋商文件各个组成部分的文件，未经采购人书面同意，供应商不得擅自复印和用于非本磋商项目所需的其他目的。采购人全部或者部分使用未成交供应商响应性文件中的技术成果或技术方案时，需征得其书面同意，并不得擅自复印或提供给第三人。</w:t>
            </w:r>
          </w:p>
        </w:tc>
      </w:tr>
      <w:tr w14:paraId="557D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2093AEA5">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9.4</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0E0A3CC6">
            <w:pPr>
              <w:pStyle w:val="11"/>
              <w:spacing w:line="560" w:lineRule="exact"/>
              <w:jc w:val="center"/>
              <w:rPr>
                <w:rFonts w:hAnsi="宋体" w:cs="宋体"/>
                <w:color w:val="auto"/>
                <w:sz w:val="28"/>
                <w:szCs w:val="28"/>
                <w:highlight w:val="none"/>
              </w:rPr>
            </w:pPr>
            <w:r>
              <w:rPr>
                <w:rFonts w:hint="eastAsia" w:hAnsi="宋体" w:cs="宋体"/>
                <w:color w:val="auto"/>
                <w:sz w:val="28"/>
                <w:szCs w:val="28"/>
                <w:highlight w:val="none"/>
              </w:rPr>
              <w:t>重新磋商的其他情形</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2F9359DD">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除供应商须知规定的情形外，除非已经产生成交候选人，在磋商有效期内同意延长磋商有效期的供应商少于三个的，采购人应当依法重新磋商。</w:t>
            </w:r>
          </w:p>
        </w:tc>
      </w:tr>
      <w:tr w14:paraId="4370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48C85915">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9.5</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A3181E3">
            <w:pPr>
              <w:pStyle w:val="11"/>
              <w:spacing w:line="560" w:lineRule="exact"/>
              <w:jc w:val="center"/>
              <w:rPr>
                <w:rFonts w:hAnsi="宋体" w:cs="宋体"/>
                <w:color w:val="auto"/>
                <w:sz w:val="28"/>
                <w:szCs w:val="28"/>
                <w:highlight w:val="none"/>
              </w:rPr>
            </w:pPr>
            <w:r>
              <w:rPr>
                <w:rFonts w:hint="eastAsia" w:hAnsi="宋体" w:cs="宋体"/>
                <w:color w:val="auto"/>
                <w:sz w:val="28"/>
                <w:szCs w:val="28"/>
                <w:highlight w:val="none"/>
              </w:rPr>
              <w:t>监督</w:t>
            </w:r>
          </w:p>
        </w:tc>
        <w:tc>
          <w:tcPr>
            <w:tcW w:w="6081" w:type="dxa"/>
            <w:tcBorders>
              <w:top w:val="single" w:color="auto" w:sz="4" w:space="0"/>
              <w:left w:val="single" w:color="auto" w:sz="4" w:space="0"/>
              <w:bottom w:val="single" w:color="auto" w:sz="4" w:space="0"/>
              <w:right w:val="single" w:color="auto" w:sz="4" w:space="0"/>
            </w:tcBorders>
            <w:noWrap w:val="0"/>
            <w:vAlign w:val="center"/>
          </w:tcPr>
          <w:p w14:paraId="08B57054">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本项目的磋商响应活动及其相关当事人应当接受有管辖权的行政监督部门依法实施的监督。</w:t>
            </w:r>
          </w:p>
        </w:tc>
      </w:tr>
      <w:tr w14:paraId="60C6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14:paraId="271743A6">
            <w:pPr>
              <w:spacing w:line="56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9.6</w:t>
            </w:r>
          </w:p>
          <w:p w14:paraId="51571E58">
            <w:pPr>
              <w:spacing w:line="56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电</w:t>
            </w:r>
          </w:p>
          <w:p w14:paraId="20794F53">
            <w:pPr>
              <w:spacing w:line="56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子</w:t>
            </w:r>
          </w:p>
          <w:p w14:paraId="50D4069C">
            <w:pPr>
              <w:spacing w:line="56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化</w:t>
            </w:r>
          </w:p>
          <w:p w14:paraId="4625F26E">
            <w:pPr>
              <w:spacing w:line="56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交</w:t>
            </w:r>
          </w:p>
          <w:p w14:paraId="4DDC2C3C">
            <w:pPr>
              <w:spacing w:line="56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易</w:t>
            </w:r>
          </w:p>
          <w:p w14:paraId="0558E7D9">
            <w:pPr>
              <w:spacing w:line="56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注</w:t>
            </w:r>
          </w:p>
          <w:p w14:paraId="458C490D">
            <w:pPr>
              <w:spacing w:line="56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意</w:t>
            </w:r>
          </w:p>
          <w:p w14:paraId="3CD52335">
            <w:pPr>
              <w:spacing w:line="560" w:lineRule="exact"/>
              <w:jc w:val="center"/>
              <w:rPr>
                <w:rFonts w:ascii="宋体" w:hAnsi="宋体" w:cs="宋体"/>
                <w:bCs/>
                <w:color w:val="auto"/>
                <w:sz w:val="28"/>
                <w:szCs w:val="28"/>
                <w:highlight w:val="none"/>
              </w:rPr>
            </w:pPr>
            <w:r>
              <w:rPr>
                <w:rFonts w:hint="eastAsia" w:ascii="宋体" w:hAnsi="宋体" w:cs="宋体"/>
                <w:bCs/>
                <w:color w:val="auto"/>
                <w:sz w:val="28"/>
                <w:szCs w:val="28"/>
                <w:highlight w:val="none"/>
              </w:rPr>
              <w:t>事</w:t>
            </w:r>
          </w:p>
          <w:p w14:paraId="15F736B8">
            <w:pPr>
              <w:spacing w:line="560" w:lineRule="exact"/>
              <w:jc w:val="center"/>
              <w:rPr>
                <w:rFonts w:ascii="宋体" w:hAnsi="宋体" w:cs="宋体"/>
                <w:color w:val="auto"/>
                <w:sz w:val="28"/>
                <w:szCs w:val="28"/>
                <w:highlight w:val="none"/>
              </w:rPr>
            </w:pPr>
            <w:r>
              <w:rPr>
                <w:rFonts w:hint="eastAsia" w:ascii="宋体" w:hAnsi="宋体" w:cs="宋体"/>
                <w:bCs/>
                <w:color w:val="auto"/>
                <w:sz w:val="28"/>
                <w:szCs w:val="28"/>
                <w:highlight w:val="none"/>
              </w:rPr>
              <w:t>项</w:t>
            </w:r>
          </w:p>
        </w:tc>
        <w:tc>
          <w:tcPr>
            <w:tcW w:w="8413" w:type="dxa"/>
            <w:gridSpan w:val="2"/>
            <w:tcBorders>
              <w:top w:val="single" w:color="auto" w:sz="4" w:space="0"/>
              <w:left w:val="single" w:color="auto" w:sz="4" w:space="0"/>
              <w:bottom w:val="single" w:color="auto" w:sz="4" w:space="0"/>
              <w:right w:val="single" w:color="auto" w:sz="4" w:space="0"/>
            </w:tcBorders>
            <w:noWrap w:val="0"/>
            <w:vAlign w:val="center"/>
          </w:tcPr>
          <w:p w14:paraId="6F70736C">
            <w:pPr>
              <w:spacing w:line="5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本项目为电子化、无纸化交易项目，响应文件是供应商通过中心响应文件制作系统制作，并经过电子签章和加密后生成的电子版响应文件。供应商投标时，将不再接受任何纸质文件资料。</w:t>
            </w:r>
          </w:p>
          <w:p w14:paraId="0AE90816">
            <w:pPr>
              <w:spacing w:line="560" w:lineRule="exact"/>
              <w:ind w:firstLine="560" w:firstLineChars="200"/>
              <w:rPr>
                <w:rFonts w:hint="eastAsia" w:ascii="宋体" w:hAnsi="宋体" w:cs="宋体"/>
                <w:b/>
                <w:bCs/>
                <w:color w:val="auto"/>
                <w:sz w:val="28"/>
                <w:szCs w:val="28"/>
                <w:highlight w:val="none"/>
              </w:rPr>
            </w:pPr>
            <w:r>
              <w:rPr>
                <w:rFonts w:hint="eastAsia" w:ascii="宋体" w:hAnsi="宋体" w:cs="宋体"/>
                <w:b w:val="0"/>
                <w:bCs w:val="0"/>
                <w:color w:val="auto"/>
                <w:sz w:val="28"/>
                <w:szCs w:val="28"/>
                <w:highlight w:val="none"/>
                <w:lang w:val="en-US" w:eastAsia="zh-CN"/>
              </w:rPr>
              <w:t>电子化响应文件具体制作教材请供应商通过CA证书登录三门峡市公共资源电子化交易系统在“下载专区”中查看。</w:t>
            </w:r>
          </w:p>
          <w:p w14:paraId="55F766E6">
            <w:pPr>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温馨提示：本项目为电子化、无纸化交易项目，开标时不接受任何纸质资料，为保证您能投标成功，请需仔细阅读以下条款。</w:t>
            </w:r>
          </w:p>
          <w:p w14:paraId="73CC9EDD">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一、电子化投标</w:t>
            </w:r>
          </w:p>
          <w:p w14:paraId="69DCBCA9">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（一）电子化响应文件的签章</w:t>
            </w:r>
          </w:p>
          <w:p w14:paraId="17B45BC3">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1、供应商在生成电子化响应文件后，应对电子化响应文件进行签章，未进行签章的视为无效投标。</w:t>
            </w:r>
          </w:p>
          <w:p w14:paraId="2B380634">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2、磋商文件中要求法定代表人或授权委托人签字或盖章的，供应商在进行电子化响应文件签章时，以签盖法定代表人签章为准。</w:t>
            </w:r>
          </w:p>
          <w:p w14:paraId="551AB89E">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（二）电子化响应文件的格式及上传投标</w:t>
            </w:r>
          </w:p>
          <w:p w14:paraId="459F70CB">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1、供应商所上传的电子化响应文件，应是通过中心响应文件制作系统制作的</w:t>
            </w:r>
            <w:r>
              <w:rPr>
                <w:rFonts w:hint="eastAsia"/>
                <w:color w:val="auto"/>
                <w:highlight w:val="none"/>
              </w:rPr>
              <w:fldChar w:fldCharType="begin"/>
            </w:r>
            <w:r>
              <w:rPr>
                <w:color w:val="auto"/>
                <w:highlight w:val="none"/>
              </w:rPr>
              <w:instrText xml:space="preserve"> HYPERLINK "https://download.bqpoint.com/download/downloaddetail.html?SourceFrom=Ztb&amp;ZtbSoftXiaQuCode=1532&amp;ZtbSoftType=tballinclusive），经过签章和加密后生成的电子版投标文件。其中包含用于投标文件上传的主文件（后缀为.smxtf）和用于应急补救的投标文件备份文件（后缀为.nsmxtf）。备份文件主要用于电子化开标出现技术问题后的补救。" </w:instrText>
            </w:r>
            <w:r>
              <w:rPr>
                <w:rFonts w:hint="eastAsia"/>
                <w:color w:val="auto"/>
                <w:highlight w:val="none"/>
              </w:rPr>
              <w:fldChar w:fldCharType="separate"/>
            </w:r>
            <w:r>
              <w:rPr>
                <w:rStyle w:val="25"/>
                <w:rFonts w:hint="eastAsia" w:ascii="宋体" w:hAnsi="宋体" w:cs="宋体"/>
                <w:color w:val="auto"/>
                <w:sz w:val="28"/>
                <w:szCs w:val="28"/>
                <w:highlight w:val="none"/>
              </w:rPr>
              <w:t>，经过签章和加密后生成的电子版响应文件。其中包含用于响应文件上传的主文件（后缀为.smxtf）和用于应急补救的响应文件备份文件（后缀为.nsmxtf）。备份文件主要用于电子化开标出现技术问题后的补救。</w:t>
            </w:r>
            <w:r>
              <w:rPr>
                <w:rFonts w:hint="eastAsia" w:ascii="宋体" w:hAnsi="宋体" w:cs="宋体"/>
                <w:color w:val="auto"/>
                <w:sz w:val="28"/>
                <w:szCs w:val="28"/>
                <w:highlight w:val="none"/>
              </w:rPr>
              <w:fldChar w:fldCharType="end"/>
            </w:r>
          </w:p>
          <w:p w14:paraId="38802EBB">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2、电子化响应文件应在磋商截止时间前成功上传至三门峡市公共资源电子化交易系统。至磋商截止时间止，仍未上传成功的电子化响应文件将不予接收。</w:t>
            </w:r>
          </w:p>
          <w:p w14:paraId="7AE8D629">
            <w:pPr>
              <w:spacing w:line="560" w:lineRule="exact"/>
              <w:ind w:firstLine="562" w:firstLineChars="20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注：如按照电子化投标操作教材制作完成的电子化响应文件无法上传的，供应商应在磋商截止时间前尽早的联系中心技术人员，以便有充分的时间进行处理。供应商应充分考虑到处理技术问题和上传数据等工作所需的时间问题，响应文件未在磋商截止时间前成功上传的，其响应文件不予接收。</w:t>
            </w:r>
          </w:p>
          <w:p w14:paraId="18832187">
            <w:pPr>
              <w:spacing w:line="560" w:lineRule="exact"/>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 xml:space="preserve">技术联系电话：0398-3117871 </w:t>
            </w:r>
          </w:p>
          <w:p w14:paraId="00DF3C26">
            <w:pPr>
              <w:spacing w:line="560" w:lineRule="exact"/>
              <w:ind w:firstLine="560" w:firstLineChars="200"/>
              <w:rPr>
                <w:rFonts w:ascii="宋体" w:hAnsi="宋体" w:cs="宋体"/>
                <w:color w:val="auto"/>
                <w:kern w:val="0"/>
                <w:sz w:val="28"/>
                <w:szCs w:val="28"/>
                <w:highlight w:val="none"/>
              </w:rPr>
            </w:pPr>
            <w:r>
              <w:rPr>
                <w:rFonts w:hint="eastAsia" w:ascii="宋体" w:hAnsi="宋体" w:cs="宋体"/>
                <w:color w:val="auto"/>
                <w:sz w:val="28"/>
                <w:szCs w:val="28"/>
                <w:highlight w:val="none"/>
              </w:rPr>
              <w:t>（三）</w:t>
            </w:r>
            <w:r>
              <w:rPr>
                <w:rFonts w:hint="eastAsia" w:ascii="宋体" w:hAnsi="宋体" w:cs="宋体"/>
                <w:color w:val="auto"/>
                <w:kern w:val="0"/>
                <w:sz w:val="28"/>
                <w:szCs w:val="28"/>
                <w:highlight w:val="none"/>
              </w:rPr>
              <w:t>电子化项目开标、解密、唱标、评标</w:t>
            </w:r>
          </w:p>
          <w:p w14:paraId="514A767B">
            <w:pPr>
              <w:spacing w:line="5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1、本项目采用电子化、无纸化进行开标，供应商</w:t>
            </w:r>
            <w:r>
              <w:rPr>
                <w:rFonts w:hint="eastAsia" w:ascii="宋体" w:hAnsi="宋体" w:cs="宋体"/>
                <w:color w:val="auto"/>
                <w:sz w:val="28"/>
                <w:szCs w:val="28"/>
                <w:highlight w:val="none"/>
                <w:lang w:val="en-US" w:eastAsia="zh-CN"/>
              </w:rPr>
              <w:t>无需</w:t>
            </w:r>
            <w:r>
              <w:rPr>
                <w:rFonts w:hint="eastAsia" w:ascii="宋体" w:hAnsi="宋体" w:cs="宋体"/>
                <w:color w:val="auto"/>
                <w:sz w:val="28"/>
                <w:szCs w:val="28"/>
                <w:highlight w:val="none"/>
              </w:rPr>
              <w:t>到开标现场参加开标。供应商应当在磋商截止时间前，登陆不见面开标大厅选择登陆三门峡市公共资源电子招投标系统进行登陆（</w:t>
            </w:r>
            <w:r>
              <w:rPr>
                <w:rFonts w:hint="eastAsia" w:ascii="宋体" w:hAnsi="宋体" w:eastAsia="宋体" w:cs="宋体"/>
                <w:color w:val="auto"/>
                <w:sz w:val="28"/>
                <w:szCs w:val="28"/>
                <w:highlight w:val="none"/>
              </w:rPr>
              <w:t>网址为http://120.194.249.36:10094/BidOpening/bidopeninghallaction/hall/login）</w:t>
            </w:r>
            <w:r>
              <w:rPr>
                <w:rFonts w:hint="eastAsia" w:ascii="宋体" w:hAnsi="宋体" w:cs="宋体"/>
                <w:color w:val="auto"/>
                <w:sz w:val="28"/>
                <w:szCs w:val="28"/>
                <w:highlight w:val="none"/>
              </w:rPr>
              <w:t>，在线准时参加开标活动并进行响应文件解密等。</w:t>
            </w:r>
          </w:p>
          <w:p w14:paraId="75B1555D">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电子化响应文件采用一次加密方式。开标时，由供应商使用CA证书，在规定时间内对其电子化响应文件进行解密。每位供应商的解密时间为开标时间起30分钟内，如在规定时间内未完成解密的，其供应商文件不予开标、唱标。</w:t>
            </w:r>
          </w:p>
          <w:p w14:paraId="26F84876">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3、电子化响应文件解密异常的处理</w:t>
            </w:r>
          </w:p>
          <w:p w14:paraId="35F84C26">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如出现供应商的电子响应文件无法解密的情况，供应商应及时致电中介服务机构说明。响应文件解密异常，按以下步骤进行处理：</w:t>
            </w:r>
          </w:p>
          <w:p w14:paraId="2A3E1F99">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（1）首先由技术人员进行问题排查。</w:t>
            </w:r>
          </w:p>
          <w:p w14:paraId="50FE83C8">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（2）经技术人员排查后，是供应商响应文件自身问题导致响应文件无法解密的，该响应文件将不予接收、解密和唱标。开标会议继续进行。</w:t>
            </w:r>
          </w:p>
          <w:p w14:paraId="03D70BE0">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7824C08A">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4、待所有供应商响应文件解密完成后，由中介服务机构操作，对所有已解密响应文件进行唱标。</w:t>
            </w:r>
          </w:p>
          <w:p w14:paraId="125FE24A">
            <w:pPr>
              <w:spacing w:line="560" w:lineRule="exact"/>
              <w:ind w:firstLine="560" w:firstLineChars="200"/>
              <w:rPr>
                <w:rFonts w:ascii="宋体" w:hAnsi="宋体" w:cs="宋体"/>
                <w:color w:val="auto"/>
                <w:highlight w:val="none"/>
              </w:rPr>
            </w:pPr>
            <w:r>
              <w:rPr>
                <w:rFonts w:hint="eastAsia" w:ascii="宋体" w:hAnsi="宋体" w:cs="宋体"/>
                <w:color w:val="auto"/>
                <w:sz w:val="28"/>
                <w:szCs w:val="28"/>
                <w:highlight w:val="none"/>
              </w:rPr>
              <w:t>供应商应保证在开标期间电话、电脑、网络能够正常工作，供应商因停电、电脑病毒、网络堵塞等原因，未在规定的解密时间内对响应文件进行解密的，其响应文件不予接收、唱标。</w:t>
            </w:r>
          </w:p>
          <w:p w14:paraId="3B76DE65">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开标时供应商可登录到交易系统中在开标大厅中点击开标一览表查看自己的磋商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589FE51B">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评标时，磋商小组对电子化响应文件有质疑的，将通过电子化交易系统对供应商发起质疑，并在监督人员的监督下，用免提模式致电需要答复的供应商进行详细质询。质疑回复内容确认后，供应商的回复文件必须以经过供应商和其法定代表人签章的PDF格式文件为准，并通过电子化交易系统提交至磋商小组。</w:t>
            </w:r>
          </w:p>
          <w:p w14:paraId="077EBBB8">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7、如磋商小组对需要回复的供应商连续三次致电未接通的，视为供应商放弃回复，磋商小组将自行对需要回复的内容进行认定。</w:t>
            </w:r>
          </w:p>
          <w:p w14:paraId="6F0237EB">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二、相关证书原件的提交</w:t>
            </w:r>
          </w:p>
          <w:p w14:paraId="5445D3A3">
            <w:pPr>
              <w:spacing w:line="56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一</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本项目实行资格后审，审查内容以投标截止时间前在三门峡市公共资源交易平台“</w:t>
            </w:r>
            <w:r>
              <w:rPr>
                <w:rFonts w:hint="eastAsia" w:ascii="宋体" w:hAnsi="宋体" w:cs="宋体"/>
                <w:color w:val="auto"/>
                <w:sz w:val="28"/>
                <w:szCs w:val="28"/>
                <w:highlight w:val="none"/>
                <w:lang w:val="en-US" w:eastAsia="zh-CN"/>
              </w:rPr>
              <w:t>响应</w:t>
            </w:r>
            <w:r>
              <w:rPr>
                <w:rFonts w:hint="eastAsia" w:ascii="宋体" w:hAnsi="宋体" w:cs="宋体"/>
                <w:color w:val="auto"/>
                <w:sz w:val="28"/>
                <w:szCs w:val="28"/>
                <w:highlight w:val="none"/>
              </w:rPr>
              <w:t>文件”上传的信息为准，同时，投标人（供应商）要完善主体库。规定时间外上传或更改的信息不作为评标依据。</w:t>
            </w:r>
            <w:r>
              <w:rPr>
                <w:rFonts w:hint="eastAsia" w:ascii="宋体" w:hAnsi="宋体" w:cs="宋体"/>
                <w:color w:val="auto"/>
                <w:sz w:val="28"/>
                <w:szCs w:val="28"/>
                <w:highlight w:val="none"/>
                <w:lang w:val="en-US" w:eastAsia="zh-CN"/>
              </w:rPr>
              <w:t>响应</w:t>
            </w:r>
            <w:r>
              <w:rPr>
                <w:rFonts w:hint="eastAsia" w:ascii="宋体" w:hAnsi="宋体" w:cs="宋体"/>
                <w:color w:val="auto"/>
                <w:sz w:val="28"/>
                <w:szCs w:val="28"/>
                <w:highlight w:val="none"/>
              </w:rPr>
              <w:t>文件中上传的信息真实有效，扫描件清晰可辨。否则，由此造成应得分而未得分或资格审查不合格等情况的，由</w:t>
            </w:r>
            <w:r>
              <w:rPr>
                <w:rFonts w:hint="eastAsia" w:ascii="宋体" w:hAnsi="宋体" w:cs="宋体"/>
                <w:color w:val="auto"/>
                <w:sz w:val="28"/>
                <w:szCs w:val="28"/>
                <w:highlight w:val="none"/>
                <w:lang w:val="en-US" w:eastAsia="zh-CN"/>
              </w:rPr>
              <w:t>供应商</w:t>
            </w:r>
            <w:r>
              <w:rPr>
                <w:rFonts w:hint="eastAsia" w:ascii="宋体" w:hAnsi="宋体" w:cs="宋体"/>
                <w:color w:val="auto"/>
                <w:sz w:val="28"/>
                <w:szCs w:val="28"/>
                <w:highlight w:val="none"/>
              </w:rPr>
              <w:t>承担责任。</w:t>
            </w:r>
          </w:p>
          <w:p w14:paraId="1D33FBE0">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（二）供应商需仔细阅读操作手册，保证上传内容齐全，真实有效，原件扫描件清晰可辨。因供应商上传原因导致应得分项而未得分或资格审查不合格等情况的，由供应商自行承担责任。</w:t>
            </w:r>
          </w:p>
          <w:p w14:paraId="6C3D6553">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提示：本项目为电子化、无纸化交易项目，评标时不再接受任何纸质资料，为保证您能投标成功，请需仔细阅读以上条款。</w:t>
            </w:r>
          </w:p>
        </w:tc>
      </w:tr>
    </w:tbl>
    <w:p w14:paraId="5DC6E0D8">
      <w:pPr>
        <w:tabs>
          <w:tab w:val="left" w:pos="900"/>
        </w:tabs>
        <w:spacing w:line="560" w:lineRule="exact"/>
        <w:ind w:firstLine="562" w:firstLineChars="200"/>
        <w:rPr>
          <w:rFonts w:ascii="宋体" w:hAnsi="宋体" w:cs="宋体"/>
          <w:b/>
          <w:bCs/>
          <w:color w:val="auto"/>
          <w:sz w:val="28"/>
          <w:szCs w:val="28"/>
          <w:highlight w:val="none"/>
        </w:rPr>
      </w:pPr>
      <w:bookmarkStart w:id="13" w:name="_Toc466284452"/>
      <w:bookmarkStart w:id="14" w:name="_Toc14871"/>
      <w:r>
        <w:rPr>
          <w:rFonts w:hint="eastAsia" w:ascii="宋体" w:hAnsi="宋体" w:cs="宋体"/>
          <w:b/>
          <w:bCs/>
          <w:color w:val="auto"/>
          <w:sz w:val="28"/>
          <w:szCs w:val="28"/>
          <w:highlight w:val="none"/>
        </w:rPr>
        <w:t>1.总则</w:t>
      </w:r>
      <w:bookmarkEnd w:id="13"/>
      <w:bookmarkEnd w:id="14"/>
    </w:p>
    <w:p w14:paraId="5624F320">
      <w:pPr>
        <w:tabs>
          <w:tab w:val="left" w:pos="900"/>
        </w:tabs>
        <w:spacing w:line="560" w:lineRule="exact"/>
        <w:ind w:firstLine="562" w:firstLineChars="200"/>
        <w:rPr>
          <w:rFonts w:ascii="宋体" w:hAnsi="宋体" w:cs="宋体"/>
          <w:b/>
          <w:bCs/>
          <w:color w:val="auto"/>
          <w:sz w:val="28"/>
          <w:szCs w:val="28"/>
          <w:highlight w:val="none"/>
        </w:rPr>
      </w:pPr>
      <w:bookmarkStart w:id="15" w:name="_Toc466284453"/>
      <w:bookmarkStart w:id="16" w:name="_Toc278155328"/>
      <w:bookmarkStart w:id="17" w:name="_Toc380394466"/>
      <w:bookmarkStart w:id="18" w:name="_Toc62"/>
      <w:bookmarkStart w:id="19" w:name="_Toc277149365"/>
      <w:r>
        <w:rPr>
          <w:rFonts w:hint="eastAsia" w:ascii="宋体" w:hAnsi="宋体" w:cs="宋体"/>
          <w:b/>
          <w:bCs/>
          <w:color w:val="auto"/>
          <w:sz w:val="28"/>
          <w:szCs w:val="28"/>
          <w:highlight w:val="none"/>
        </w:rPr>
        <w:t>1.1项目概况</w:t>
      </w:r>
      <w:bookmarkEnd w:id="15"/>
      <w:bookmarkEnd w:id="16"/>
      <w:bookmarkEnd w:id="17"/>
      <w:bookmarkEnd w:id="18"/>
      <w:bookmarkEnd w:id="19"/>
    </w:p>
    <w:p w14:paraId="0565AF7C">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根据《中华人民共和国政府采购法》等有关法律、法规和规章的规定，本竞争性磋商项目已具备竞争性磋商条件，现对本项目进行竞争性磋商。</w:t>
      </w:r>
    </w:p>
    <w:p w14:paraId="6DF9C3D7">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1.1.1采购人：见供应商须知前附表。</w:t>
      </w:r>
    </w:p>
    <w:p w14:paraId="108984DB">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1.1.2采购代理机构：见供应商须知前附表。</w:t>
      </w:r>
    </w:p>
    <w:p w14:paraId="7B8E91F3">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1.1.3本项目名称：见供应商须知前附表。</w:t>
      </w:r>
    </w:p>
    <w:p w14:paraId="774509F3">
      <w:pPr>
        <w:tabs>
          <w:tab w:val="left" w:pos="900"/>
          <w:tab w:val="left" w:pos="1680"/>
        </w:tabs>
        <w:spacing w:line="5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1.2 资金来源</w:t>
      </w:r>
    </w:p>
    <w:p w14:paraId="0DA71D9B">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1.2.1本项目的资金来源：见供应商须知前附表。</w:t>
      </w:r>
    </w:p>
    <w:p w14:paraId="53C1CE9C">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1.3</w:t>
      </w:r>
      <w:r>
        <w:rPr>
          <w:rFonts w:hint="eastAsia" w:ascii="宋体" w:hAnsi="宋体" w:cs="宋体"/>
          <w:b/>
          <w:bCs/>
          <w:color w:val="auto"/>
          <w:sz w:val="28"/>
          <w:szCs w:val="28"/>
          <w:highlight w:val="none"/>
          <w:lang w:val="en-US" w:eastAsia="zh-CN"/>
        </w:rPr>
        <w:t>监理范围</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监理服务期限</w:t>
      </w:r>
      <w:r>
        <w:rPr>
          <w:rFonts w:hint="eastAsia" w:ascii="宋体" w:hAnsi="宋体" w:cs="宋体"/>
          <w:b/>
          <w:bCs/>
          <w:color w:val="auto"/>
          <w:sz w:val="28"/>
          <w:szCs w:val="28"/>
          <w:highlight w:val="none"/>
        </w:rPr>
        <w:t>和</w:t>
      </w:r>
      <w:r>
        <w:rPr>
          <w:rFonts w:hint="eastAsia" w:ascii="宋体" w:hAnsi="宋体" w:cs="宋体"/>
          <w:b/>
          <w:bCs/>
          <w:color w:val="auto"/>
          <w:sz w:val="28"/>
          <w:szCs w:val="28"/>
          <w:highlight w:val="none"/>
          <w:lang w:val="en-US" w:eastAsia="zh-CN"/>
        </w:rPr>
        <w:t>服务</w:t>
      </w:r>
      <w:r>
        <w:rPr>
          <w:rFonts w:hint="eastAsia" w:ascii="宋体" w:hAnsi="宋体" w:cs="宋体"/>
          <w:b/>
          <w:bCs/>
          <w:color w:val="auto"/>
          <w:sz w:val="28"/>
          <w:szCs w:val="28"/>
          <w:highlight w:val="none"/>
        </w:rPr>
        <w:t>要求</w:t>
      </w:r>
    </w:p>
    <w:p w14:paraId="4177864E">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1.3.1本次</w:t>
      </w:r>
      <w:r>
        <w:rPr>
          <w:rFonts w:hint="eastAsia" w:ascii="宋体" w:hAnsi="宋体" w:cs="宋体"/>
          <w:color w:val="auto"/>
          <w:sz w:val="28"/>
          <w:szCs w:val="28"/>
          <w:highlight w:val="none"/>
          <w:lang w:val="en-US" w:eastAsia="zh-CN"/>
        </w:rPr>
        <w:t>监理范围</w:t>
      </w:r>
      <w:r>
        <w:rPr>
          <w:rFonts w:hint="eastAsia" w:ascii="宋体" w:hAnsi="宋体" w:cs="宋体"/>
          <w:color w:val="auto"/>
          <w:sz w:val="28"/>
          <w:szCs w:val="28"/>
          <w:highlight w:val="none"/>
        </w:rPr>
        <w:t>：见供应商须知前附表。</w:t>
      </w:r>
    </w:p>
    <w:p w14:paraId="0FEA1484">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1.3.2本项目的</w:t>
      </w:r>
      <w:r>
        <w:rPr>
          <w:rFonts w:hint="eastAsia" w:ascii="宋体" w:hAnsi="宋体" w:cs="宋体"/>
          <w:color w:val="auto"/>
          <w:sz w:val="28"/>
          <w:szCs w:val="28"/>
          <w:highlight w:val="none"/>
          <w:lang w:val="en-US" w:eastAsia="zh-CN"/>
        </w:rPr>
        <w:t>监理服务期限</w:t>
      </w:r>
      <w:r>
        <w:rPr>
          <w:rFonts w:hint="eastAsia" w:ascii="宋体" w:hAnsi="宋体" w:cs="宋体"/>
          <w:color w:val="auto"/>
          <w:sz w:val="28"/>
          <w:szCs w:val="28"/>
          <w:highlight w:val="none"/>
        </w:rPr>
        <w:t>：见供应商须知前附表。</w:t>
      </w:r>
    </w:p>
    <w:p w14:paraId="1A366685">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1.3.3本项目的</w:t>
      </w:r>
      <w:r>
        <w:rPr>
          <w:rFonts w:hint="eastAsia" w:ascii="宋体" w:hAnsi="宋体" w:cs="宋体"/>
          <w:color w:val="auto"/>
          <w:sz w:val="28"/>
          <w:szCs w:val="28"/>
          <w:highlight w:val="none"/>
          <w:lang w:val="en-US" w:eastAsia="zh-CN"/>
        </w:rPr>
        <w:t>服务</w:t>
      </w:r>
      <w:r>
        <w:rPr>
          <w:rFonts w:hint="eastAsia" w:ascii="宋体" w:hAnsi="宋体" w:cs="宋体"/>
          <w:color w:val="auto"/>
          <w:sz w:val="28"/>
          <w:szCs w:val="28"/>
          <w:highlight w:val="none"/>
        </w:rPr>
        <w:t>要求：见供应商须知前附表。</w:t>
      </w:r>
    </w:p>
    <w:p w14:paraId="19F9C116">
      <w:pPr>
        <w:tabs>
          <w:tab w:val="left" w:pos="900"/>
        </w:tabs>
        <w:spacing w:line="560" w:lineRule="exact"/>
        <w:ind w:firstLine="562" w:firstLineChars="200"/>
        <w:rPr>
          <w:rFonts w:ascii="宋体" w:hAnsi="宋体" w:cs="宋体"/>
          <w:color w:val="auto"/>
          <w:sz w:val="28"/>
          <w:szCs w:val="28"/>
          <w:highlight w:val="none"/>
        </w:rPr>
      </w:pPr>
      <w:r>
        <w:rPr>
          <w:rFonts w:hint="eastAsia" w:ascii="宋体" w:hAnsi="宋体" w:cs="宋体"/>
          <w:b/>
          <w:bCs/>
          <w:color w:val="auto"/>
          <w:sz w:val="28"/>
          <w:szCs w:val="28"/>
          <w:highlight w:val="none"/>
        </w:rPr>
        <w:t>1.4 供应商资格要求：</w:t>
      </w:r>
      <w:r>
        <w:rPr>
          <w:rFonts w:hint="eastAsia" w:ascii="宋体" w:hAnsi="宋体" w:cs="宋体"/>
          <w:color w:val="auto"/>
          <w:sz w:val="28"/>
          <w:szCs w:val="28"/>
          <w:highlight w:val="none"/>
        </w:rPr>
        <w:t>见供应商须知前附表。</w:t>
      </w:r>
    </w:p>
    <w:p w14:paraId="0FAB5DE9">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1.4.1供应商应具备承担本招标项目资质条件、能力和信誉：</w:t>
      </w:r>
    </w:p>
    <w:p w14:paraId="3CD26A29">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（1）资质要求：见供应商须知前附表；</w:t>
      </w:r>
    </w:p>
    <w:p w14:paraId="3181C414">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（2）信誉要求：见供应商须知前附表；</w:t>
      </w:r>
    </w:p>
    <w:p w14:paraId="15867E1A">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（3）项目负责人的资格要求：见供应商须知前附表。 </w:t>
      </w:r>
    </w:p>
    <w:p w14:paraId="32079AB4">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1.4.2本项目不接受联合体投标。</w:t>
      </w:r>
    </w:p>
    <w:p w14:paraId="06783505">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1.4.3供应商不得存在下列情形之一：</w:t>
      </w:r>
    </w:p>
    <w:p w14:paraId="617550AE">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（1）为采购人不具有独立法人资格的附属机构（单位）；</w:t>
      </w:r>
    </w:p>
    <w:p w14:paraId="4F1926E0">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（2）与采购人存在利害关系且可能影响招标公正性；</w:t>
      </w:r>
    </w:p>
    <w:p w14:paraId="5A6CD2FE">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（3）与本招标项目的其他供应商为同一个单位负责人；</w:t>
      </w:r>
    </w:p>
    <w:p w14:paraId="741A824B">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（4）与本招标项目的其他供应商存在控股、管理关系；</w:t>
      </w:r>
    </w:p>
    <w:p w14:paraId="43B36692">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（5）为本招标项目的招标代理机构；</w:t>
      </w:r>
    </w:p>
    <w:p w14:paraId="09BEBDE8">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（6）与本招标项目招标代理机构同为一个法定代表人或与本招标项目招标代理机构存在控股或参股关系；</w:t>
      </w:r>
    </w:p>
    <w:p w14:paraId="7FC927D0">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（7）被依法暂停或者取消投标资格；</w:t>
      </w:r>
    </w:p>
    <w:p w14:paraId="13F2DC91">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（8）被责令停产停业、暂扣或者吊销许可证、暂扣或者吊销执照；</w:t>
      </w:r>
    </w:p>
    <w:p w14:paraId="7BE90CE7">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（9）进入清算程序，或被宣告破产，或其他丧失履约能力的情形；</w:t>
      </w:r>
    </w:p>
    <w:p w14:paraId="6B0532AC">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（10）法律法规或供应商须知前附表规定的其他情形。</w:t>
      </w:r>
    </w:p>
    <w:p w14:paraId="34EACDF6">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1.5 费用承担</w:t>
      </w:r>
    </w:p>
    <w:p w14:paraId="04A96265">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供应商准备和参加磋商响应活动发生的费用自理。</w:t>
      </w:r>
    </w:p>
    <w:p w14:paraId="00F4371D">
      <w:pPr>
        <w:tabs>
          <w:tab w:val="left" w:pos="900"/>
        </w:tabs>
        <w:spacing w:line="560" w:lineRule="exact"/>
        <w:ind w:firstLine="562" w:firstLineChars="200"/>
        <w:rPr>
          <w:rFonts w:ascii="宋体" w:hAnsi="宋体" w:cs="宋体"/>
          <w:color w:val="auto"/>
          <w:sz w:val="28"/>
          <w:szCs w:val="28"/>
          <w:highlight w:val="none"/>
        </w:rPr>
      </w:pPr>
      <w:r>
        <w:rPr>
          <w:rFonts w:hint="eastAsia" w:ascii="宋体" w:hAnsi="宋体" w:cs="宋体"/>
          <w:b/>
          <w:bCs/>
          <w:color w:val="auto"/>
          <w:sz w:val="28"/>
          <w:szCs w:val="28"/>
          <w:highlight w:val="none"/>
        </w:rPr>
        <w:t>1.6保密</w:t>
      </w:r>
    </w:p>
    <w:p w14:paraId="67E1F810">
      <w:pPr>
        <w:tabs>
          <w:tab w:val="left" w:pos="900"/>
        </w:tabs>
        <w:spacing w:line="560" w:lineRule="exact"/>
        <w:ind w:firstLine="560" w:firstLineChars="200"/>
        <w:rPr>
          <w:rFonts w:ascii="宋体" w:hAnsi="宋体" w:cs="宋体"/>
          <w:color w:val="auto"/>
          <w:sz w:val="24"/>
          <w:highlight w:val="none"/>
        </w:rPr>
      </w:pPr>
      <w:r>
        <w:rPr>
          <w:rFonts w:hint="eastAsia" w:ascii="宋体" w:hAnsi="宋体" w:cs="宋体"/>
          <w:color w:val="auto"/>
          <w:sz w:val="28"/>
          <w:szCs w:val="28"/>
          <w:highlight w:val="none"/>
        </w:rPr>
        <w:t>参与竞争性磋商磋商响应活动的各方应对竞争性磋商文件和磋商响应文件中的商业和技术等秘密保密，违者应对由此造成的后果承担法律责任。</w:t>
      </w:r>
    </w:p>
    <w:p w14:paraId="70F4D347">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1.7语言文字</w:t>
      </w:r>
    </w:p>
    <w:p w14:paraId="5227ED25">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除专用术语外，与采购有关的语言均使用中文。必要时专用术语应附有中文注释。</w:t>
      </w:r>
    </w:p>
    <w:p w14:paraId="312FC23B">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1.8 计量单位</w:t>
      </w:r>
    </w:p>
    <w:p w14:paraId="11898924">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所有计量均采用中华人民共和国法定计量单位。</w:t>
      </w:r>
    </w:p>
    <w:p w14:paraId="02188CFF">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1.9  踏勘现场：不组织</w:t>
      </w:r>
    </w:p>
    <w:p w14:paraId="48379B12">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1.10 磋商响应预备会：不组织</w:t>
      </w:r>
    </w:p>
    <w:p w14:paraId="66C80CA4">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2.竞争性磋商文件</w:t>
      </w:r>
    </w:p>
    <w:p w14:paraId="4539976E">
      <w:pPr>
        <w:tabs>
          <w:tab w:val="left" w:pos="900"/>
        </w:tabs>
        <w:spacing w:line="560" w:lineRule="exact"/>
        <w:ind w:firstLine="562" w:firstLineChars="200"/>
        <w:rPr>
          <w:rFonts w:ascii="宋体" w:hAnsi="宋体" w:cs="宋体"/>
          <w:color w:val="auto"/>
          <w:sz w:val="28"/>
          <w:szCs w:val="28"/>
          <w:highlight w:val="none"/>
        </w:rPr>
      </w:pPr>
      <w:r>
        <w:rPr>
          <w:rFonts w:hint="eastAsia" w:ascii="宋体" w:hAnsi="宋体" w:cs="宋体"/>
          <w:b/>
          <w:bCs/>
          <w:color w:val="auto"/>
          <w:sz w:val="28"/>
          <w:szCs w:val="28"/>
          <w:highlight w:val="none"/>
        </w:rPr>
        <w:t>2.1竞争性磋商文件的组成</w:t>
      </w:r>
    </w:p>
    <w:p w14:paraId="0A5ED944">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竞争性磋商文件包括：</w:t>
      </w:r>
    </w:p>
    <w:p w14:paraId="135D5557">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（1）竞争性磋商公告；</w:t>
      </w:r>
    </w:p>
    <w:p w14:paraId="4E7AC878">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（2）供应商须知；</w:t>
      </w:r>
    </w:p>
    <w:p w14:paraId="2141007E">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（3）磋商办法；</w:t>
      </w:r>
    </w:p>
    <w:p w14:paraId="33C0C61C">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（4）合同条款及格式；</w:t>
      </w:r>
    </w:p>
    <w:p w14:paraId="044B59FE">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w:t>
      </w:r>
      <w:r>
        <w:rPr>
          <w:rFonts w:hint="eastAsia" w:ascii="宋体" w:hAnsi="宋体" w:cs="宋体"/>
          <w:color w:val="auto"/>
          <w:sz w:val="28"/>
          <w:szCs w:val="28"/>
          <w:highlight w:val="none"/>
          <w:lang w:val="en-US" w:eastAsia="zh-CN"/>
        </w:rPr>
        <w:t>采购内容</w:t>
      </w:r>
      <w:r>
        <w:rPr>
          <w:rFonts w:hint="eastAsia" w:ascii="宋体" w:hAnsi="宋体" w:cs="宋体"/>
          <w:color w:val="auto"/>
          <w:sz w:val="28"/>
          <w:szCs w:val="28"/>
          <w:highlight w:val="none"/>
        </w:rPr>
        <w:t>；</w:t>
      </w:r>
    </w:p>
    <w:p w14:paraId="2B6854E0">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（6）竞争性磋商响应文件内容及格式。</w:t>
      </w:r>
    </w:p>
    <w:p w14:paraId="299C5FE9">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根据本章第2.2 款和第2.3 款对竞争性磋商文件所作的澄清、修改，构成竞争性磋商文件的组成部分。</w:t>
      </w:r>
    </w:p>
    <w:p w14:paraId="3DCD0349">
      <w:pPr>
        <w:tabs>
          <w:tab w:val="left" w:pos="900"/>
        </w:tabs>
        <w:spacing w:line="560" w:lineRule="exact"/>
        <w:ind w:firstLine="562" w:firstLineChars="200"/>
        <w:rPr>
          <w:rFonts w:ascii="宋体" w:hAnsi="宋体" w:cs="宋体"/>
          <w:b/>
          <w:bCs/>
          <w:color w:val="auto"/>
          <w:sz w:val="28"/>
          <w:szCs w:val="28"/>
          <w:highlight w:val="none"/>
        </w:rPr>
      </w:pPr>
      <w:bookmarkStart w:id="20" w:name="_Toc438797952"/>
      <w:bookmarkStart w:id="21" w:name="_Toc438797187"/>
      <w:bookmarkStart w:id="22" w:name="_Toc391284749"/>
      <w:r>
        <w:rPr>
          <w:rFonts w:hint="eastAsia" w:ascii="宋体" w:hAnsi="宋体" w:cs="宋体"/>
          <w:b/>
          <w:bCs/>
          <w:color w:val="auto"/>
          <w:sz w:val="28"/>
          <w:szCs w:val="28"/>
          <w:highlight w:val="none"/>
        </w:rPr>
        <w:t>2.2 竞争性磋商文件的澄清</w:t>
      </w:r>
      <w:bookmarkEnd w:id="20"/>
      <w:bookmarkEnd w:id="21"/>
      <w:bookmarkEnd w:id="22"/>
    </w:p>
    <w:p w14:paraId="3731D06D">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2.2.1 供应商应仔细阅读和检查磋商文件的全部内容。如发现缺页或附件不全，应及时向采购人提出，以便补齐。如有疑问，应在磋商截止日期5日前在三门峡市公共资源交易系统中提出咨询并打电话至采购人或采购代理机构，要求采购人或采购代理机构对招标文件予以澄清。否则，将视为对本磋商文件要求无任何异议。</w:t>
      </w:r>
    </w:p>
    <w:p w14:paraId="41AD84F1">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2.2.2 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w:t>
      </w:r>
    </w:p>
    <w:p w14:paraId="4EBAA11B">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2.2.3 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将在提交首次响应文件截止时间至少5日前，在相关网上发布变更公告形式通知所有获取磋商文件的供应商。不足5日的，应当顺延提交首次响应文件截止时间。</w:t>
      </w:r>
    </w:p>
    <w:p w14:paraId="6573A5A8">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2.2.4磋商文件澄清、修改、补充通知内容均以发布的澄清、变更、补充公告内容为准。当磋商文件、修改补充通知、澄清内容相互矛盾时，以最后发出的通知或修改文件为准。</w:t>
      </w:r>
    </w:p>
    <w:p w14:paraId="46CCE237">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2.2.5供应商应自行查看澄清或变更信息。</w:t>
      </w:r>
    </w:p>
    <w:p w14:paraId="420B526A">
      <w:pPr>
        <w:tabs>
          <w:tab w:val="left" w:pos="900"/>
        </w:tabs>
        <w:spacing w:line="560" w:lineRule="exact"/>
        <w:ind w:firstLine="562" w:firstLineChars="200"/>
        <w:rPr>
          <w:rFonts w:ascii="宋体" w:hAnsi="宋体" w:cs="宋体"/>
          <w:b/>
          <w:bCs/>
          <w:color w:val="auto"/>
          <w:sz w:val="28"/>
          <w:szCs w:val="28"/>
          <w:highlight w:val="none"/>
        </w:rPr>
      </w:pPr>
      <w:bookmarkStart w:id="23" w:name="_Toc497233292"/>
      <w:bookmarkStart w:id="24" w:name="_Toc508875397"/>
      <w:r>
        <w:rPr>
          <w:rFonts w:hint="eastAsia" w:ascii="宋体" w:hAnsi="宋体" w:cs="宋体"/>
          <w:b/>
          <w:bCs/>
          <w:color w:val="auto"/>
          <w:sz w:val="28"/>
          <w:szCs w:val="28"/>
          <w:highlight w:val="none"/>
        </w:rPr>
        <w:t>2.3 磋商文件的修改</w:t>
      </w:r>
    </w:p>
    <w:p w14:paraId="042FB22C">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2.3.1 在投标截止时间5天前，采购人可以在电子交易系统中修改竞争性磋商文件，并以公告的形式告知所有潜在供应商。如果修改磋商文件的时间距投标截止时间不足5天，相应延长投标截止时间。</w:t>
      </w:r>
    </w:p>
    <w:p w14:paraId="44EB3DB0">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2.3.2 采购人一旦对竞争性磋商文件作出了澄清、修改，即刻发生效力，采购人有关的补充文件，将作为竞争性磋商文件的组成部分。无论潜在的竞（投）标人是否实际收到该澄清和修改文件，磋商文件澄清、修改均对其具有约束力。同时，采购人和供应商的权利及义务将受到新的截止期的约束。</w:t>
      </w:r>
    </w:p>
    <w:p w14:paraId="6269FC89">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2.3.4 修改（更正）或补充文件将作为竞争性磋商文件的组成部分，对所有供应商具有约束力。当竞争性磋商文件与修改（更正）或补充文件相矛盾时，以最后发出的修改（更正）或补充文件为准。</w:t>
      </w:r>
    </w:p>
    <w:p w14:paraId="0876BD37">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2.4磋商报价</w:t>
      </w:r>
    </w:p>
    <w:p w14:paraId="64D0B97D">
      <w:pPr>
        <w:tabs>
          <w:tab w:val="left" w:pos="900"/>
        </w:tabs>
        <w:spacing w:line="560" w:lineRule="exact"/>
        <w:ind w:firstLine="560" w:firstLineChars="200"/>
        <w:rPr>
          <w:rFonts w:ascii="宋体" w:hAnsi="宋体" w:cs="宋体"/>
          <w:color w:val="auto"/>
          <w:sz w:val="28"/>
          <w:szCs w:val="28"/>
          <w:highlight w:val="none"/>
        </w:rPr>
      </w:pPr>
      <w:bookmarkStart w:id="25" w:name="_Toc373158159"/>
      <w:bookmarkStart w:id="26" w:name="_Toc425761648"/>
      <w:bookmarkStart w:id="27" w:name="_Toc269470314"/>
      <w:bookmarkStart w:id="28" w:name="_Toc399229080"/>
      <w:bookmarkStart w:id="29" w:name="_Toc380394485"/>
      <w:r>
        <w:rPr>
          <w:rFonts w:hint="eastAsia" w:ascii="宋体" w:hAnsi="宋体" w:cs="宋体"/>
          <w:color w:val="auto"/>
          <w:sz w:val="28"/>
          <w:szCs w:val="28"/>
          <w:highlight w:val="none"/>
        </w:rPr>
        <w:t>本项目磋商报价根据市场环境和生产要素价格变化情况及企业自身情况自主报价，但总价不得低于本项目实际成本。</w:t>
      </w:r>
    </w:p>
    <w:p w14:paraId="51C9CB09">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2.5磋商有效期</w:t>
      </w:r>
    </w:p>
    <w:p w14:paraId="233F98EF">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2.5.1除供应商须知前附表另有规定外，磋商有效期为60日历天。</w:t>
      </w:r>
    </w:p>
    <w:p w14:paraId="0FEFF24B">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2.5.2出现特殊情况需要延长磋商有效期的，采购人以书面形式通知所有供应商延长磋商有效期。供应商同意延长的，不得要求或被允许修改或撤销其磋商响应文件；供应商拒绝延长的，其竞标失效。</w:t>
      </w:r>
    </w:p>
    <w:p w14:paraId="6ACE804E">
      <w:pPr>
        <w:tabs>
          <w:tab w:val="left" w:pos="900"/>
        </w:tabs>
        <w:spacing w:line="560" w:lineRule="exact"/>
        <w:ind w:firstLine="562" w:firstLineChars="200"/>
        <w:rPr>
          <w:rFonts w:ascii="宋体" w:hAnsi="宋体" w:cs="宋体"/>
          <w:b/>
          <w:bCs/>
          <w:color w:val="auto"/>
          <w:sz w:val="28"/>
          <w:szCs w:val="28"/>
          <w:highlight w:val="none"/>
        </w:rPr>
      </w:pPr>
      <w:bookmarkStart w:id="30" w:name="_Toc270604823"/>
      <w:bookmarkStart w:id="31" w:name="_Toc270604596"/>
      <w:bookmarkStart w:id="32" w:name="_Toc278155348"/>
      <w:bookmarkStart w:id="33" w:name="_Toc277149385"/>
      <w:bookmarkStart w:id="34" w:name="_Toc269470318"/>
      <w:bookmarkStart w:id="35" w:name="_Toc466284473"/>
      <w:bookmarkStart w:id="36" w:name="_Toc380394487"/>
      <w:r>
        <w:rPr>
          <w:rFonts w:hint="eastAsia" w:ascii="宋体" w:hAnsi="宋体" w:cs="宋体"/>
          <w:b/>
          <w:bCs/>
          <w:color w:val="auto"/>
          <w:sz w:val="28"/>
          <w:szCs w:val="28"/>
          <w:highlight w:val="none"/>
        </w:rPr>
        <w:t>2.6响应文件的编制</w:t>
      </w:r>
      <w:bookmarkEnd w:id="30"/>
      <w:bookmarkEnd w:id="31"/>
      <w:bookmarkEnd w:id="32"/>
      <w:bookmarkEnd w:id="33"/>
      <w:bookmarkEnd w:id="34"/>
      <w:bookmarkEnd w:id="35"/>
      <w:bookmarkEnd w:id="36"/>
      <w:r>
        <w:rPr>
          <w:rFonts w:hint="eastAsia" w:ascii="宋体" w:hAnsi="宋体" w:cs="宋体"/>
          <w:b/>
          <w:bCs/>
          <w:color w:val="auto"/>
          <w:sz w:val="28"/>
          <w:szCs w:val="28"/>
          <w:highlight w:val="none"/>
        </w:rPr>
        <w:t>和签署</w:t>
      </w:r>
    </w:p>
    <w:p w14:paraId="089CA3C5">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2.6.1磋商响应文件应按第六章“竞争性磋商响应文件内容及格式”进行编写，如有必要，可以增加附页，作为响应文件的组成部分。</w:t>
      </w:r>
    </w:p>
    <w:p w14:paraId="11DF5A63">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2.6.2响应文件应当对竞争性磋商文件有关合同履行期限、磋商有效期、项目采购需求等实质性内容作出响应。其中，磋商函附录在满足竞争性磋商文件实质性要求的基础上，可以提出比竞争性磋商文件要求更有利于采购人的承诺。</w:t>
      </w:r>
    </w:p>
    <w:p w14:paraId="407E8BD8">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2.6.3供应商在生成电子化响应文件后，必须对电子化响应文件进行电子签章，未进行签章的视为无效文件。</w:t>
      </w:r>
    </w:p>
    <w:p w14:paraId="73FC7986">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2.6.4磋商文件中要求法定代表人或委托代理人签字或盖章的，供应商在进行电子化磋商响应文件签章时，以法定代表人签章为准。电子化响应文件具体制作教材请供应商通过CA证书登录三门峡市公共资源电子化交易系统中认真查看。</w:t>
      </w:r>
    </w:p>
    <w:bookmarkEnd w:id="25"/>
    <w:bookmarkEnd w:id="26"/>
    <w:bookmarkEnd w:id="27"/>
    <w:bookmarkEnd w:id="28"/>
    <w:bookmarkEnd w:id="29"/>
    <w:p w14:paraId="1EBAC9BD">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3. 竞争性磋商</w:t>
      </w:r>
    </w:p>
    <w:p w14:paraId="6D395EE7">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3.1磋商仪式</w:t>
      </w:r>
    </w:p>
    <w:p w14:paraId="3875884F">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在竞争性磋商公告中规定的时间和地点组织磋商。 磋商仪式由代理机构主持，采购人领导等有关工作人员参加。</w:t>
      </w:r>
    </w:p>
    <w:p w14:paraId="1473E1BF">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3.2磋商小组</w:t>
      </w:r>
    </w:p>
    <w:p w14:paraId="0CFEB6D1">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采购代理机构根据招标项目的特点依法组建磋商小组。磋商小组由采购人代表和有关技术、经济等方面的专家组成，成员为3人。其中：技术、经济等方面的专家2名，采购人代表1名。采购人代表不得担任磋商小组组长。</w:t>
      </w:r>
    </w:p>
    <w:p w14:paraId="37D3AFC0">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3.3磋商工作纪律及保密</w:t>
      </w:r>
    </w:p>
    <w:p w14:paraId="74625F72">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评审专家应当遵守评审工作纪律，不得泄露评审情况和评审中获悉的商业秘密。</w:t>
      </w:r>
    </w:p>
    <w:p w14:paraId="05F5CE17">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3.4磋商小组工作原则</w:t>
      </w:r>
    </w:p>
    <w:p w14:paraId="6965350B">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投标供应商。</w:t>
      </w:r>
    </w:p>
    <w:p w14:paraId="5B2D7196">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3.5响应文件审查</w:t>
      </w:r>
    </w:p>
    <w:p w14:paraId="1F5E4BC3">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磋商小组在对响应文件的有效性、完整性和响应程度进行审查时，可以要求投标供应商对响应文件中含义不明确、同类问题表述不一致或者有明显文字和计算错误的内容等作出必要的澄清、说明或者更正。投标供应商的澄清、说明或者更正不得超出响应文件的范围或者改变响应文件的实质性内容。</w:t>
      </w:r>
    </w:p>
    <w:p w14:paraId="720AA281">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3.6投标供应商澄清</w:t>
      </w:r>
    </w:p>
    <w:p w14:paraId="2B447B51">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磋商小组要求供应商澄清、说明或者更正响应文件将在电子系统作出。</w:t>
      </w:r>
    </w:p>
    <w:p w14:paraId="5DB18D84">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3.7磋商程序、最后报价、综合评分</w:t>
      </w:r>
    </w:p>
    <w:p w14:paraId="5034CCE0">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磋商小组所有成员应当集中与单一投标供应商分别进行磋商，并给予所有参加磋商的投标供应商平等的磋商机会。</w:t>
      </w:r>
    </w:p>
    <w:p w14:paraId="1E14998A">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通知所有参加磋商的供应商。投标供应商应当按照磋商文件的变动情况和磋商小组的要求重新提交响应文件，并由其法定代表人或授权代表签字或者加盖公章。</w:t>
      </w:r>
    </w:p>
    <w:p w14:paraId="2BC9BDC2">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磋商文件能够详细列明采购标的的技术、服务要求的，磋商结束后，磋商小组将要求所有实质性响应的投标供应商提交最后报价。最后报价是投标供应商响应文件的有效组成部分。</w:t>
      </w:r>
    </w:p>
    <w:p w14:paraId="7FCC0C48">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已提交响应文件的投标供应商，在提交最后报价之前，可以根据情况退出磋商。</w:t>
      </w:r>
    </w:p>
    <w:p w14:paraId="1326CEE9">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经磋商确定最终采购需求和提交最后报价的投标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6A7ECA83">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评审时，磋商小组各成员独立对每个有效响应的文件进行评价、打分，然后汇总每个供应商每项评分因素的得分。</w:t>
      </w:r>
    </w:p>
    <w:p w14:paraId="3D3A20D2">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磋商小组应当根据综合评分情况，按照评审得分由高到低顺序推荐3名成交候选投标供应商并编写评审报告。评审得分相同的，按照最后报价由低到高的顺序推荐。评审得分且最后报价相同的，按照技术指标优劣顺序推荐。</w:t>
      </w:r>
    </w:p>
    <w:p w14:paraId="710DBA82">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出现下列情形之一的，将终止竞争性磋商采购活动，发布项目终止公告并说明原因，重新开展采购活动：</w:t>
      </w:r>
    </w:p>
    <w:p w14:paraId="01D89461">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（1）不符合法律、法规和竞争性磋商文件中规定的其他实质性要求的；</w:t>
      </w:r>
    </w:p>
    <w:p w14:paraId="2F724DDE">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（2）其他法律、法规及本竞争性磋商文件规定的属响应无效的情形。终止竞争性磋商采购活动的条款；</w:t>
      </w:r>
    </w:p>
    <w:p w14:paraId="31AB968E">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（3）因情况变化，不再符合规定的竞争性磋商采购方式适用情形的；出现影响采购公正的违法、违规行为的；</w:t>
      </w:r>
    </w:p>
    <w:p w14:paraId="2FA07711">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（4）磋商截止时间结束后参加供应商不足3家的。</w:t>
      </w:r>
    </w:p>
    <w:p w14:paraId="25AD935B">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4.确定成交、询问及质疑</w:t>
      </w:r>
    </w:p>
    <w:p w14:paraId="358D0604">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4.1.确定成交供应商</w:t>
      </w:r>
    </w:p>
    <w:p w14:paraId="0D1A4B0E">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4.1.1采购人应当在收到评审报告后5个工作日内，从评审报告提出的成交候选供应商中，按照排序由高到低的原则确定成交供应商。采购人逾期未确定成交供应商且不提出异议的，视为确定排序第一的供应商为成交供应商。</w:t>
      </w:r>
    </w:p>
    <w:p w14:paraId="28445634">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4.1.2采购代理机构在成交供应商确定后2个工作日内在</w:t>
      </w:r>
      <w:r>
        <w:rPr>
          <w:rFonts w:hint="eastAsia" w:ascii="宋体" w:hAnsi="宋体" w:cs="宋体"/>
          <w:color w:val="auto"/>
          <w:kern w:val="0"/>
          <w:sz w:val="28"/>
          <w:szCs w:val="28"/>
          <w:highlight w:val="none"/>
        </w:rPr>
        <w:t>《中国招标投标公共服务平台》、《河南省政府采购网》、《三门峡市公共资源交易中心网</w:t>
      </w:r>
      <w:r>
        <w:rPr>
          <w:rFonts w:hint="eastAsia" w:ascii="宋体" w:hAnsi="宋体" w:cs="宋体"/>
          <w:color w:val="auto"/>
          <w:kern w:val="0"/>
          <w:sz w:val="28"/>
          <w:szCs w:val="28"/>
          <w:highlight w:val="none"/>
          <w:lang w:eastAsia="zh-CN"/>
        </w:rPr>
        <w:t>》</w:t>
      </w:r>
      <w:r>
        <w:rPr>
          <w:rFonts w:hint="eastAsia" w:ascii="宋体" w:hAnsi="宋体" w:cs="宋体"/>
          <w:color w:val="auto"/>
          <w:sz w:val="28"/>
          <w:szCs w:val="28"/>
          <w:highlight w:val="none"/>
        </w:rPr>
        <w:t>公告成交结果。</w:t>
      </w:r>
    </w:p>
    <w:p w14:paraId="6A44AC3C">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4.2 询问及质疑</w:t>
      </w:r>
    </w:p>
    <w:p w14:paraId="40A6D8CF">
      <w:pPr>
        <w:tabs>
          <w:tab w:val="left" w:pos="900"/>
        </w:tabs>
        <w:spacing w:line="560" w:lineRule="exact"/>
        <w:ind w:firstLine="560" w:firstLineChars="200"/>
        <w:rPr>
          <w:color w:val="auto"/>
          <w:highlight w:val="none"/>
        </w:rPr>
      </w:pPr>
      <w:r>
        <w:rPr>
          <w:rFonts w:hint="eastAsia" w:ascii="宋体" w:hAnsi="宋体" w:cs="宋体"/>
          <w:color w:val="auto"/>
          <w:sz w:val="28"/>
          <w:szCs w:val="28"/>
          <w:highlight w:val="none"/>
        </w:rPr>
        <w:t>4.2.1 询问及质疑依据《中华人民共和国政府采购法》、《中华人民共和国政府采购法实施条例》及相关法律法规处理</w:t>
      </w:r>
      <w:r>
        <w:rPr>
          <w:rFonts w:ascii="宋体" w:hAnsi="宋体" w:cs="宋体"/>
          <w:color w:val="auto"/>
          <w:sz w:val="24"/>
          <w:highlight w:val="none"/>
        </w:rPr>
        <w:t>。</w:t>
      </w:r>
    </w:p>
    <w:p w14:paraId="6BD9BB26">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5.合同授予</w:t>
      </w:r>
    </w:p>
    <w:p w14:paraId="7352A1E2">
      <w:pPr>
        <w:tabs>
          <w:tab w:val="left" w:pos="900"/>
        </w:tabs>
        <w:spacing w:line="560" w:lineRule="exact"/>
        <w:ind w:firstLine="562" w:firstLineChars="200"/>
        <w:rPr>
          <w:rFonts w:ascii="宋体" w:hAnsi="宋体" w:cs="宋体"/>
          <w:color w:val="auto"/>
          <w:sz w:val="28"/>
          <w:szCs w:val="28"/>
          <w:highlight w:val="none"/>
        </w:rPr>
      </w:pPr>
      <w:r>
        <w:rPr>
          <w:rFonts w:hint="eastAsia" w:ascii="宋体" w:hAnsi="宋体" w:cs="宋体"/>
          <w:b/>
          <w:bCs/>
          <w:color w:val="auto"/>
          <w:sz w:val="28"/>
          <w:szCs w:val="28"/>
          <w:highlight w:val="none"/>
        </w:rPr>
        <w:t>5.1成交通知</w:t>
      </w:r>
    </w:p>
    <w:p w14:paraId="02F9353A">
      <w:pPr>
        <w:tabs>
          <w:tab w:val="left" w:pos="900"/>
        </w:tabs>
        <w:spacing w:line="560" w:lineRule="exact"/>
        <w:ind w:firstLine="560" w:firstLineChars="200"/>
        <w:rPr>
          <w:rFonts w:ascii="宋体" w:hAnsi="宋体" w:cs="宋体"/>
          <w:color w:val="auto"/>
          <w:sz w:val="28"/>
          <w:szCs w:val="28"/>
          <w:highlight w:val="none"/>
        </w:rPr>
      </w:pPr>
      <w:bookmarkStart w:id="37" w:name="_Toc269470333"/>
      <w:r>
        <w:rPr>
          <w:rFonts w:hint="eastAsia" w:ascii="宋体" w:hAnsi="宋体" w:cs="宋体"/>
          <w:color w:val="auto"/>
          <w:sz w:val="28"/>
          <w:szCs w:val="28"/>
          <w:highlight w:val="none"/>
        </w:rPr>
        <w:t>在投标有效期内，采购人以书面形式向成交供应商发出成交通知书</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同时将</w:t>
      </w:r>
      <w:r>
        <w:rPr>
          <w:rFonts w:hint="eastAsia" w:ascii="宋体" w:hAnsi="宋体" w:cs="宋体"/>
          <w:color w:val="auto"/>
          <w:sz w:val="28"/>
          <w:szCs w:val="28"/>
          <w:highlight w:val="none"/>
          <w:lang w:val="en-US" w:eastAsia="zh-CN"/>
        </w:rPr>
        <w:t>成交</w:t>
      </w:r>
      <w:r>
        <w:rPr>
          <w:rFonts w:hint="eastAsia" w:ascii="宋体" w:hAnsi="宋体" w:cs="宋体"/>
          <w:color w:val="auto"/>
          <w:sz w:val="28"/>
          <w:szCs w:val="28"/>
          <w:highlight w:val="none"/>
        </w:rPr>
        <w:t>结果通知未中标的</w:t>
      </w:r>
      <w:r>
        <w:rPr>
          <w:rFonts w:hint="eastAsia" w:ascii="宋体" w:hAnsi="宋体" w:cs="宋体"/>
          <w:color w:val="auto"/>
          <w:sz w:val="28"/>
          <w:szCs w:val="28"/>
          <w:highlight w:val="none"/>
          <w:lang w:val="en-US" w:eastAsia="zh-CN"/>
        </w:rPr>
        <w:t>供应商</w:t>
      </w:r>
      <w:r>
        <w:rPr>
          <w:rFonts w:hint="eastAsia" w:ascii="宋体" w:hAnsi="宋体" w:cs="宋体"/>
          <w:color w:val="auto"/>
          <w:sz w:val="28"/>
          <w:szCs w:val="28"/>
          <w:highlight w:val="none"/>
        </w:rPr>
        <w:t xml:space="preserve">。 </w:t>
      </w:r>
    </w:p>
    <w:bookmarkEnd w:id="37"/>
    <w:p w14:paraId="1B52D8C0">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5.2签订合同</w:t>
      </w:r>
    </w:p>
    <w:p w14:paraId="792AC064">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5.2.1成交供应商的最后报价为成交价，成交价即为合同价。</w:t>
      </w:r>
    </w:p>
    <w:p w14:paraId="311F63C1">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5.2.2采购人和成交供应商应当自成交通知书发出之日起30天内，根据竞争性磋商文件、成交供应商的响应文件及在磋商过程中对响应文件作出的澄清、解释订立书面合同。成交供应商无正当理由拒签合同的，采购人取消其成交资格，并对由此给采购人造成的损失予以赔偿。</w:t>
      </w:r>
    </w:p>
    <w:p w14:paraId="6D5790A0">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5.2.3采购人与成交供应商必须按国家、省、市相关规定签订合同。</w:t>
      </w:r>
    </w:p>
    <w:p w14:paraId="60C13FC8">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6.纪律和监督</w:t>
      </w:r>
    </w:p>
    <w:p w14:paraId="09E857C9">
      <w:pPr>
        <w:tabs>
          <w:tab w:val="left" w:pos="900"/>
        </w:tabs>
        <w:spacing w:line="560" w:lineRule="exact"/>
        <w:ind w:firstLine="562" w:firstLineChars="200"/>
        <w:rPr>
          <w:rFonts w:ascii="宋体" w:hAnsi="宋体" w:cs="宋体"/>
          <w:b/>
          <w:bCs/>
          <w:color w:val="auto"/>
          <w:sz w:val="28"/>
          <w:szCs w:val="28"/>
          <w:highlight w:val="none"/>
        </w:rPr>
      </w:pPr>
      <w:bookmarkStart w:id="38" w:name="_Toc277149399"/>
      <w:bookmarkStart w:id="39" w:name="_Toc466284487"/>
      <w:bookmarkStart w:id="40" w:name="_Toc269470339"/>
      <w:bookmarkStart w:id="41" w:name="_Toc380394501"/>
      <w:bookmarkStart w:id="42" w:name="_Toc270604838"/>
      <w:bookmarkStart w:id="43" w:name="_Toc92"/>
      <w:bookmarkStart w:id="44" w:name="_Toc270604611"/>
      <w:bookmarkStart w:id="45" w:name="_Toc278155362"/>
      <w:r>
        <w:rPr>
          <w:rFonts w:hint="eastAsia" w:ascii="宋体" w:hAnsi="宋体" w:cs="宋体"/>
          <w:b/>
          <w:bCs/>
          <w:color w:val="auto"/>
          <w:sz w:val="28"/>
          <w:szCs w:val="28"/>
          <w:highlight w:val="none"/>
        </w:rPr>
        <w:t>6.1对采购人的纪律要求</w:t>
      </w:r>
      <w:bookmarkEnd w:id="38"/>
      <w:bookmarkEnd w:id="39"/>
      <w:bookmarkEnd w:id="40"/>
      <w:bookmarkEnd w:id="41"/>
      <w:bookmarkEnd w:id="42"/>
      <w:bookmarkEnd w:id="43"/>
      <w:bookmarkEnd w:id="44"/>
      <w:bookmarkEnd w:id="45"/>
    </w:p>
    <w:p w14:paraId="10437494">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采购人不得泄漏竞争性磋商中应当保密的情况和资料，不得与供应商串通损害国家利益、社会公共利益或者他人合法权益。</w:t>
      </w:r>
    </w:p>
    <w:p w14:paraId="354685D8">
      <w:pPr>
        <w:tabs>
          <w:tab w:val="left" w:pos="900"/>
        </w:tabs>
        <w:spacing w:line="560" w:lineRule="exact"/>
        <w:ind w:firstLine="562" w:firstLineChars="200"/>
        <w:rPr>
          <w:rFonts w:ascii="宋体" w:hAnsi="宋体" w:cs="宋体"/>
          <w:b/>
          <w:bCs/>
          <w:color w:val="auto"/>
          <w:sz w:val="28"/>
          <w:szCs w:val="28"/>
          <w:highlight w:val="none"/>
        </w:rPr>
      </w:pPr>
      <w:bookmarkStart w:id="46" w:name="_Toc269470340"/>
      <w:bookmarkStart w:id="47" w:name="_Toc270604612"/>
      <w:bookmarkStart w:id="48" w:name="_Toc7499"/>
      <w:bookmarkStart w:id="49" w:name="_Toc278155363"/>
      <w:bookmarkStart w:id="50" w:name="_Toc277149400"/>
      <w:bookmarkStart w:id="51" w:name="_Toc270604839"/>
      <w:bookmarkStart w:id="52" w:name="_Toc380394502"/>
      <w:bookmarkStart w:id="53" w:name="_Toc466284488"/>
      <w:r>
        <w:rPr>
          <w:rFonts w:hint="eastAsia" w:ascii="宋体" w:hAnsi="宋体" w:cs="宋体"/>
          <w:b/>
          <w:bCs/>
          <w:color w:val="auto"/>
          <w:sz w:val="28"/>
          <w:szCs w:val="28"/>
          <w:highlight w:val="none"/>
        </w:rPr>
        <w:t>6.2对供应商的纪律要求</w:t>
      </w:r>
      <w:bookmarkEnd w:id="46"/>
      <w:bookmarkEnd w:id="47"/>
      <w:bookmarkEnd w:id="48"/>
      <w:bookmarkEnd w:id="49"/>
      <w:bookmarkEnd w:id="50"/>
      <w:bookmarkEnd w:id="51"/>
      <w:bookmarkEnd w:id="52"/>
      <w:bookmarkEnd w:id="53"/>
    </w:p>
    <w:p w14:paraId="2ED6BCBE">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供应商不得相互串通磋商或者与采购人串通磋商，不得向采购人或者磋商小组成员行贿谋取成交，不得以他人名义竞标或者以其他方式弄虚作假骗取成交；供应商不得以任何方式干扰、影响磋商工作。</w:t>
      </w:r>
    </w:p>
    <w:p w14:paraId="6BE6B263">
      <w:pPr>
        <w:tabs>
          <w:tab w:val="left" w:pos="900"/>
        </w:tabs>
        <w:spacing w:line="560" w:lineRule="exact"/>
        <w:ind w:firstLine="562" w:firstLineChars="200"/>
        <w:rPr>
          <w:rFonts w:ascii="宋体" w:hAnsi="宋体" w:cs="宋体"/>
          <w:b/>
          <w:bCs/>
          <w:color w:val="auto"/>
          <w:sz w:val="28"/>
          <w:szCs w:val="28"/>
          <w:highlight w:val="none"/>
        </w:rPr>
      </w:pPr>
      <w:bookmarkStart w:id="54" w:name="_Toc277149401"/>
      <w:bookmarkStart w:id="55" w:name="_Toc270604840"/>
      <w:bookmarkStart w:id="56" w:name="_Toc466284489"/>
      <w:bookmarkStart w:id="57" w:name="_Toc269470341"/>
      <w:bookmarkStart w:id="58" w:name="_Toc9495"/>
      <w:bookmarkStart w:id="59" w:name="_Toc278155364"/>
      <w:bookmarkStart w:id="60" w:name="_Toc380394503"/>
      <w:bookmarkStart w:id="61" w:name="_Toc270604613"/>
      <w:r>
        <w:rPr>
          <w:rFonts w:hint="eastAsia" w:ascii="宋体" w:hAnsi="宋体" w:cs="宋体"/>
          <w:b/>
          <w:bCs/>
          <w:color w:val="auto"/>
          <w:sz w:val="28"/>
          <w:szCs w:val="28"/>
          <w:highlight w:val="none"/>
        </w:rPr>
        <w:t>6.3对磋商小组成员的纪律要求</w:t>
      </w:r>
      <w:bookmarkEnd w:id="54"/>
      <w:bookmarkEnd w:id="55"/>
      <w:bookmarkEnd w:id="56"/>
      <w:bookmarkEnd w:id="57"/>
      <w:bookmarkEnd w:id="58"/>
      <w:bookmarkEnd w:id="59"/>
      <w:bookmarkEnd w:id="60"/>
      <w:bookmarkEnd w:id="61"/>
    </w:p>
    <w:p w14:paraId="1E88230D">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磋商小组成员不得收受他人的财物或者其他好处，不得向他人透漏对磋商响应文件的评审和比较、成交候选人的推荐情况以及与磋商有关的其他情况。在磋商活动中，磋商小组成员不得擅离职守，影响磋商程序正常进行。</w:t>
      </w:r>
    </w:p>
    <w:p w14:paraId="230AB329">
      <w:pPr>
        <w:tabs>
          <w:tab w:val="left" w:pos="900"/>
        </w:tabs>
        <w:spacing w:line="560" w:lineRule="exact"/>
        <w:ind w:firstLine="562" w:firstLineChars="200"/>
        <w:rPr>
          <w:rFonts w:ascii="宋体" w:hAnsi="宋体" w:cs="宋体"/>
          <w:b/>
          <w:bCs/>
          <w:color w:val="auto"/>
          <w:sz w:val="28"/>
          <w:szCs w:val="28"/>
          <w:highlight w:val="none"/>
        </w:rPr>
      </w:pPr>
      <w:bookmarkStart w:id="62" w:name="_Toc466284490"/>
      <w:bookmarkStart w:id="63" w:name="_Toc14297"/>
      <w:bookmarkStart w:id="64" w:name="_Toc380394504"/>
      <w:bookmarkStart w:id="65" w:name="_Toc278155365"/>
      <w:bookmarkStart w:id="66" w:name="_Toc269470342"/>
      <w:bookmarkStart w:id="67" w:name="_Toc277149402"/>
      <w:bookmarkStart w:id="68" w:name="_Toc270604614"/>
      <w:bookmarkStart w:id="69" w:name="_Toc270604841"/>
      <w:r>
        <w:rPr>
          <w:rFonts w:hint="eastAsia" w:ascii="宋体" w:hAnsi="宋体" w:cs="宋体"/>
          <w:b/>
          <w:bCs/>
          <w:color w:val="auto"/>
          <w:sz w:val="28"/>
          <w:szCs w:val="28"/>
          <w:highlight w:val="none"/>
        </w:rPr>
        <w:t>6.4对与磋商活动有关的工作人员的纪律要求</w:t>
      </w:r>
      <w:bookmarkEnd w:id="62"/>
      <w:bookmarkEnd w:id="63"/>
      <w:bookmarkEnd w:id="64"/>
      <w:bookmarkEnd w:id="65"/>
      <w:bookmarkEnd w:id="66"/>
      <w:bookmarkEnd w:id="67"/>
      <w:bookmarkEnd w:id="68"/>
      <w:bookmarkEnd w:id="69"/>
    </w:p>
    <w:p w14:paraId="2D10ADB9">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p>
    <w:p w14:paraId="4E34C8A4">
      <w:pPr>
        <w:tabs>
          <w:tab w:val="left" w:pos="900"/>
        </w:tabs>
        <w:spacing w:line="560" w:lineRule="exact"/>
        <w:ind w:firstLine="562" w:firstLineChars="200"/>
        <w:rPr>
          <w:rFonts w:ascii="宋体" w:hAnsi="宋体" w:cs="宋体"/>
          <w:b/>
          <w:bCs/>
          <w:color w:val="auto"/>
          <w:sz w:val="28"/>
          <w:szCs w:val="28"/>
          <w:highlight w:val="none"/>
        </w:rPr>
      </w:pPr>
      <w:bookmarkStart w:id="70" w:name="_Toc278155366"/>
      <w:bookmarkStart w:id="71" w:name="_Toc466284491"/>
      <w:bookmarkStart w:id="72" w:name="_Toc380394505"/>
      <w:bookmarkStart w:id="73" w:name="_Toc277149403"/>
      <w:bookmarkStart w:id="74" w:name="_Toc270604842"/>
      <w:bookmarkStart w:id="75" w:name="_Toc28497"/>
      <w:bookmarkStart w:id="76" w:name="_Toc270604615"/>
      <w:bookmarkStart w:id="77" w:name="_Toc269470343"/>
      <w:r>
        <w:rPr>
          <w:rFonts w:hint="eastAsia" w:ascii="宋体" w:hAnsi="宋体" w:cs="宋体"/>
          <w:b/>
          <w:bCs/>
          <w:color w:val="auto"/>
          <w:sz w:val="28"/>
          <w:szCs w:val="28"/>
          <w:highlight w:val="none"/>
        </w:rPr>
        <w:t>6.5投诉</w:t>
      </w:r>
      <w:bookmarkEnd w:id="70"/>
      <w:bookmarkEnd w:id="71"/>
      <w:bookmarkEnd w:id="72"/>
      <w:bookmarkEnd w:id="73"/>
      <w:bookmarkEnd w:id="74"/>
      <w:bookmarkEnd w:id="75"/>
      <w:bookmarkEnd w:id="76"/>
      <w:bookmarkEnd w:id="77"/>
    </w:p>
    <w:p w14:paraId="698D0919">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供应商和其他利害关系人认为本次竞争性磋商违反法律、法规和规章规定的，有权向有关行政监督部门投诉。</w:t>
      </w:r>
    </w:p>
    <w:p w14:paraId="20CF20DB">
      <w:pPr>
        <w:tabs>
          <w:tab w:val="left" w:pos="900"/>
        </w:tabs>
        <w:spacing w:line="560" w:lineRule="exact"/>
        <w:ind w:firstLine="562" w:firstLineChars="200"/>
        <w:rPr>
          <w:rFonts w:ascii="宋体" w:hAnsi="宋体" w:cs="宋体"/>
          <w:color w:val="auto"/>
          <w:sz w:val="28"/>
          <w:szCs w:val="28"/>
          <w:highlight w:val="none"/>
        </w:rPr>
      </w:pPr>
      <w:r>
        <w:rPr>
          <w:rFonts w:hint="eastAsia" w:ascii="宋体" w:hAnsi="宋体" w:cs="宋体"/>
          <w:b/>
          <w:bCs/>
          <w:color w:val="auto"/>
          <w:sz w:val="28"/>
          <w:szCs w:val="28"/>
          <w:highlight w:val="none"/>
        </w:rPr>
        <w:t>7.重新招标和不再招标</w:t>
      </w:r>
    </w:p>
    <w:p w14:paraId="4D5E6B69">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7.1重新招标</w:t>
      </w:r>
    </w:p>
    <w:p w14:paraId="72C6BCD6">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有下列情形之一的，采购人将重新招标：</w:t>
      </w:r>
    </w:p>
    <w:p w14:paraId="31A74F5F">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（1）投标截止时间止，供应商少于3个的；</w:t>
      </w:r>
    </w:p>
    <w:p w14:paraId="4B032781">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（2）经磋商小组磋商后否决所有投标的；</w:t>
      </w:r>
    </w:p>
    <w:p w14:paraId="6FF4B7E6">
      <w:pPr>
        <w:tabs>
          <w:tab w:val="left" w:pos="900"/>
        </w:tabs>
        <w:spacing w:line="5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7.2不再招标</w:t>
      </w:r>
    </w:p>
    <w:p w14:paraId="4425DB42">
      <w:pPr>
        <w:tabs>
          <w:tab w:val="left" w:pos="900"/>
        </w:tabs>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重新招标后供应商仍少于3个或者所有投标被否决的，属于按照国家规定需要政府审批的项目，报项目审批或核准部门批准后可以不再进行招标。</w:t>
      </w:r>
    </w:p>
    <w:p w14:paraId="3DD46E26">
      <w:pPr>
        <w:tabs>
          <w:tab w:val="left" w:pos="900"/>
        </w:tabs>
        <w:spacing w:line="560" w:lineRule="exact"/>
        <w:ind w:firstLine="562" w:firstLineChars="200"/>
        <w:rPr>
          <w:rFonts w:ascii="宋体" w:hAnsi="宋体" w:cs="宋体"/>
          <w:b/>
          <w:bCs/>
          <w:color w:val="auto"/>
          <w:sz w:val="28"/>
          <w:szCs w:val="28"/>
          <w:highlight w:val="none"/>
        </w:rPr>
      </w:pPr>
      <w:bookmarkStart w:id="78" w:name="_Toc270604616"/>
      <w:bookmarkStart w:id="79" w:name="_Toc28446"/>
      <w:bookmarkStart w:id="80" w:name="_Toc269470344"/>
      <w:bookmarkStart w:id="81" w:name="_Toc466284492"/>
      <w:bookmarkStart w:id="82" w:name="_Toc380394506"/>
      <w:r>
        <w:rPr>
          <w:rFonts w:hint="eastAsia" w:ascii="宋体" w:hAnsi="宋体" w:cs="宋体"/>
          <w:b/>
          <w:bCs/>
          <w:color w:val="auto"/>
          <w:sz w:val="28"/>
          <w:szCs w:val="28"/>
          <w:highlight w:val="none"/>
        </w:rPr>
        <w:t>8.需要补充的其他内容</w:t>
      </w:r>
      <w:bookmarkEnd w:id="78"/>
      <w:bookmarkEnd w:id="79"/>
      <w:bookmarkEnd w:id="80"/>
      <w:bookmarkEnd w:id="81"/>
      <w:bookmarkEnd w:id="82"/>
    </w:p>
    <w:p w14:paraId="4587B9ED">
      <w:pPr>
        <w:tabs>
          <w:tab w:val="left" w:pos="900"/>
        </w:tabs>
        <w:spacing w:line="560" w:lineRule="exact"/>
        <w:ind w:firstLine="560" w:firstLineChars="200"/>
        <w:rPr>
          <w:rFonts w:hint="eastAsia" w:ascii="宋体" w:hAnsi="宋体" w:cs="宋体"/>
          <w:color w:val="auto"/>
          <w:highlight w:val="none"/>
        </w:rPr>
      </w:pPr>
      <w:r>
        <w:rPr>
          <w:rFonts w:hint="eastAsia" w:ascii="宋体" w:hAnsi="宋体" w:cs="宋体"/>
          <w:color w:val="auto"/>
          <w:sz w:val="28"/>
          <w:szCs w:val="28"/>
          <w:highlight w:val="none"/>
        </w:rPr>
        <w:t>需要补充的其他内容：见供应商须知前附表。</w:t>
      </w:r>
      <w:bookmarkEnd w:id="23"/>
      <w:bookmarkEnd w:id="24"/>
      <w:bookmarkStart w:id="83" w:name="_Toc7104349"/>
    </w:p>
    <w:p w14:paraId="5B5F77C6">
      <w:pPr>
        <w:pStyle w:val="18"/>
        <w:spacing w:line="560" w:lineRule="exact"/>
        <w:rPr>
          <w:rFonts w:ascii="宋体" w:hAnsi="宋体" w:cs="宋体"/>
          <w:color w:val="auto"/>
          <w:highlight w:val="none"/>
        </w:rPr>
      </w:pPr>
      <w:r>
        <w:rPr>
          <w:rFonts w:hint="eastAsia" w:ascii="宋体" w:hAnsi="宋体" w:cs="宋体"/>
          <w:color w:val="auto"/>
          <w:highlight w:val="none"/>
        </w:rPr>
        <w:br w:type="page"/>
      </w:r>
      <w:bookmarkStart w:id="84" w:name="_Toc6487"/>
      <w:r>
        <w:rPr>
          <w:rFonts w:hint="eastAsia" w:ascii="宋体" w:hAnsi="宋体" w:cs="宋体"/>
          <w:color w:val="auto"/>
          <w:highlight w:val="none"/>
        </w:rPr>
        <w:t>第三章 磋商办法</w:t>
      </w:r>
      <w:bookmarkEnd w:id="83"/>
      <w:bookmarkEnd w:id="84"/>
    </w:p>
    <w:p w14:paraId="15D9FA49">
      <w:pPr>
        <w:pStyle w:val="18"/>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宋体" w:hAnsi="宋体" w:cs="宋体"/>
          <w:color w:val="auto"/>
          <w:highlight w:val="none"/>
        </w:rPr>
      </w:pPr>
      <w:bookmarkStart w:id="85" w:name="_Toc32421"/>
      <w:bookmarkStart w:id="86" w:name="_Toc22296"/>
      <w:r>
        <w:rPr>
          <w:rFonts w:hint="eastAsia" w:ascii="宋体" w:hAnsi="宋体" w:cs="宋体"/>
          <w:color w:val="auto"/>
          <w:highlight w:val="none"/>
        </w:rPr>
        <w:t>磋商办法前附表</w:t>
      </w:r>
      <w:bookmarkEnd w:id="85"/>
      <w:bookmarkEnd w:id="86"/>
    </w:p>
    <w:tbl>
      <w:tblPr>
        <w:tblStyle w:val="21"/>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7"/>
        <w:gridCol w:w="1275"/>
        <w:gridCol w:w="2700"/>
        <w:gridCol w:w="5142"/>
      </w:tblGrid>
      <w:tr w14:paraId="1BE7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292" w:type="dxa"/>
            <w:gridSpan w:val="2"/>
            <w:tcBorders>
              <w:top w:val="single" w:color="auto" w:sz="4" w:space="0"/>
              <w:left w:val="single" w:color="auto" w:sz="4" w:space="0"/>
              <w:bottom w:val="single" w:color="auto" w:sz="4" w:space="0"/>
              <w:right w:val="single" w:color="auto" w:sz="4" w:space="0"/>
            </w:tcBorders>
            <w:noWrap w:val="0"/>
            <w:vAlign w:val="center"/>
          </w:tcPr>
          <w:p w14:paraId="58E25FCA">
            <w:pPr>
              <w:autoSpaceDE w:val="0"/>
              <w:autoSpaceDN w:val="0"/>
              <w:adjustRightInd w:val="0"/>
              <w:spacing w:before="50" w:line="560" w:lineRule="exact"/>
              <w:ind w:right="97" w:firstLine="79" w:firstLineChars="28"/>
              <w:jc w:val="center"/>
              <w:rPr>
                <w:rFonts w:ascii="宋体" w:hAnsi="宋体" w:cs="宋体"/>
                <w:b/>
                <w:color w:val="auto"/>
                <w:spacing w:val="1"/>
                <w:kern w:val="0"/>
                <w:sz w:val="28"/>
                <w:szCs w:val="28"/>
                <w:highlight w:val="none"/>
              </w:rPr>
            </w:pPr>
            <w:r>
              <w:rPr>
                <w:rFonts w:hint="eastAsia" w:ascii="宋体" w:hAnsi="宋体" w:cs="宋体"/>
                <w:b/>
                <w:color w:val="auto"/>
                <w:spacing w:val="1"/>
                <w:kern w:val="0"/>
                <w:sz w:val="28"/>
                <w:szCs w:val="28"/>
                <w:highlight w:val="none"/>
              </w:rPr>
              <w:t>条款号</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3EADA99E">
            <w:pPr>
              <w:autoSpaceDE w:val="0"/>
              <w:autoSpaceDN w:val="0"/>
              <w:adjustRightInd w:val="0"/>
              <w:spacing w:before="50" w:line="560" w:lineRule="exact"/>
              <w:ind w:right="97" w:firstLine="79" w:firstLineChars="28"/>
              <w:jc w:val="center"/>
              <w:rPr>
                <w:rFonts w:ascii="宋体" w:hAnsi="宋体" w:cs="宋体"/>
                <w:b/>
                <w:color w:val="auto"/>
                <w:spacing w:val="1"/>
                <w:kern w:val="0"/>
                <w:sz w:val="28"/>
                <w:szCs w:val="28"/>
                <w:highlight w:val="none"/>
              </w:rPr>
            </w:pPr>
            <w:r>
              <w:rPr>
                <w:rFonts w:hint="eastAsia" w:ascii="宋体" w:hAnsi="宋体" w:cs="宋体"/>
                <w:b/>
                <w:color w:val="auto"/>
                <w:spacing w:val="1"/>
                <w:kern w:val="0"/>
                <w:sz w:val="28"/>
                <w:szCs w:val="28"/>
                <w:highlight w:val="none"/>
              </w:rPr>
              <w:t>评审因素</w:t>
            </w:r>
          </w:p>
        </w:tc>
        <w:tc>
          <w:tcPr>
            <w:tcW w:w="5142" w:type="dxa"/>
            <w:tcBorders>
              <w:top w:val="single" w:color="auto" w:sz="4" w:space="0"/>
              <w:left w:val="single" w:color="auto" w:sz="4" w:space="0"/>
              <w:bottom w:val="single" w:color="auto" w:sz="4" w:space="0"/>
              <w:right w:val="single" w:color="auto" w:sz="4" w:space="0"/>
            </w:tcBorders>
            <w:noWrap w:val="0"/>
            <w:vAlign w:val="center"/>
          </w:tcPr>
          <w:p w14:paraId="7C1466DB">
            <w:pPr>
              <w:autoSpaceDE w:val="0"/>
              <w:autoSpaceDN w:val="0"/>
              <w:adjustRightInd w:val="0"/>
              <w:spacing w:before="50" w:line="560" w:lineRule="exact"/>
              <w:ind w:right="97" w:firstLine="79" w:firstLineChars="28"/>
              <w:jc w:val="center"/>
              <w:rPr>
                <w:rFonts w:ascii="宋体" w:hAnsi="宋体" w:cs="宋体"/>
                <w:b/>
                <w:color w:val="auto"/>
                <w:spacing w:val="1"/>
                <w:kern w:val="0"/>
                <w:sz w:val="28"/>
                <w:szCs w:val="28"/>
                <w:highlight w:val="none"/>
              </w:rPr>
            </w:pPr>
            <w:r>
              <w:rPr>
                <w:rFonts w:hint="eastAsia" w:ascii="宋体" w:hAnsi="宋体" w:cs="宋体"/>
                <w:b/>
                <w:color w:val="auto"/>
                <w:spacing w:val="1"/>
                <w:kern w:val="0"/>
                <w:sz w:val="28"/>
                <w:szCs w:val="28"/>
                <w:highlight w:val="none"/>
              </w:rPr>
              <w:t>评审标准</w:t>
            </w:r>
          </w:p>
        </w:tc>
      </w:tr>
      <w:tr w14:paraId="5483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restart"/>
            <w:tcBorders>
              <w:top w:val="single" w:color="auto" w:sz="4" w:space="0"/>
            </w:tcBorders>
            <w:noWrap w:val="0"/>
            <w:vAlign w:val="center"/>
          </w:tcPr>
          <w:p w14:paraId="0474D214">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rPr>
              <w:t>1.1.1</w:t>
            </w:r>
          </w:p>
        </w:tc>
        <w:tc>
          <w:tcPr>
            <w:tcW w:w="1275" w:type="dxa"/>
            <w:vMerge w:val="restart"/>
            <w:tcBorders>
              <w:top w:val="single" w:color="auto" w:sz="4" w:space="0"/>
            </w:tcBorders>
            <w:noWrap w:val="0"/>
            <w:vAlign w:val="center"/>
          </w:tcPr>
          <w:p w14:paraId="662E74B8">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lang w:val="en-US" w:eastAsia="zh-CN"/>
              </w:rPr>
              <w:t>符合性</w:t>
            </w:r>
            <w:r>
              <w:rPr>
                <w:rFonts w:hint="eastAsia" w:ascii="宋体" w:hAnsi="宋体" w:cs="宋体"/>
                <w:color w:val="auto"/>
                <w:spacing w:val="1"/>
                <w:kern w:val="0"/>
                <w:sz w:val="28"/>
                <w:szCs w:val="28"/>
                <w:highlight w:val="none"/>
              </w:rPr>
              <w:t>评审标准</w:t>
            </w:r>
          </w:p>
        </w:tc>
        <w:tc>
          <w:tcPr>
            <w:tcW w:w="2700" w:type="dxa"/>
            <w:tcBorders>
              <w:top w:val="single" w:color="auto" w:sz="4" w:space="0"/>
            </w:tcBorders>
            <w:noWrap w:val="0"/>
            <w:vAlign w:val="center"/>
          </w:tcPr>
          <w:p w14:paraId="4F6F7FAD">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rPr>
              <w:t>供应商名称</w:t>
            </w:r>
          </w:p>
        </w:tc>
        <w:tc>
          <w:tcPr>
            <w:tcW w:w="5142" w:type="dxa"/>
            <w:tcBorders>
              <w:top w:val="single" w:color="auto" w:sz="4" w:space="0"/>
            </w:tcBorders>
            <w:noWrap w:val="0"/>
            <w:vAlign w:val="center"/>
          </w:tcPr>
          <w:p w14:paraId="57B27472">
            <w:pPr>
              <w:autoSpaceDE w:val="0"/>
              <w:autoSpaceDN w:val="0"/>
              <w:adjustRightInd w:val="0"/>
              <w:spacing w:before="50" w:line="560" w:lineRule="exact"/>
              <w:ind w:right="97"/>
              <w:jc w:val="left"/>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rPr>
              <w:t>与营业执照一致</w:t>
            </w:r>
          </w:p>
        </w:tc>
      </w:tr>
      <w:tr w14:paraId="62F9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7E907D4D">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3A70F7E3">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2700" w:type="dxa"/>
            <w:noWrap w:val="0"/>
            <w:vAlign w:val="center"/>
          </w:tcPr>
          <w:p w14:paraId="7B5EF85C">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rPr>
              <w:t>磋商函签字盖章</w:t>
            </w:r>
          </w:p>
        </w:tc>
        <w:tc>
          <w:tcPr>
            <w:tcW w:w="5142" w:type="dxa"/>
            <w:noWrap w:val="0"/>
            <w:vAlign w:val="center"/>
          </w:tcPr>
          <w:p w14:paraId="063FCCF3">
            <w:pPr>
              <w:autoSpaceDE w:val="0"/>
              <w:autoSpaceDN w:val="0"/>
              <w:adjustRightInd w:val="0"/>
              <w:spacing w:before="50" w:line="560" w:lineRule="exact"/>
              <w:ind w:right="10" w:firstLine="11" w:firstLineChars="4"/>
              <w:jc w:val="left"/>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rPr>
              <w:t>加盖单位章并有法定代表人或其授权委托人签字或盖章</w:t>
            </w:r>
          </w:p>
        </w:tc>
      </w:tr>
      <w:tr w14:paraId="7088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3F435A23">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19746FBE">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2700" w:type="dxa"/>
            <w:noWrap w:val="0"/>
            <w:vAlign w:val="center"/>
          </w:tcPr>
          <w:p w14:paraId="5A76E110">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rPr>
              <w:t>报价唯一</w:t>
            </w:r>
          </w:p>
        </w:tc>
        <w:tc>
          <w:tcPr>
            <w:tcW w:w="5142" w:type="dxa"/>
            <w:noWrap w:val="0"/>
            <w:vAlign w:val="center"/>
          </w:tcPr>
          <w:p w14:paraId="6E62F543">
            <w:pPr>
              <w:autoSpaceDE w:val="0"/>
              <w:autoSpaceDN w:val="0"/>
              <w:adjustRightInd w:val="0"/>
              <w:spacing w:before="50" w:line="560" w:lineRule="exact"/>
              <w:ind w:right="97"/>
              <w:jc w:val="left"/>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rPr>
              <w:t>只能有一个有效报价，且不超过最高限价</w:t>
            </w:r>
          </w:p>
        </w:tc>
      </w:tr>
      <w:tr w14:paraId="144F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restart"/>
            <w:noWrap w:val="0"/>
            <w:vAlign w:val="center"/>
          </w:tcPr>
          <w:p w14:paraId="01DFC248">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rPr>
              <w:t>1.1.2</w:t>
            </w:r>
          </w:p>
        </w:tc>
        <w:tc>
          <w:tcPr>
            <w:tcW w:w="1275" w:type="dxa"/>
            <w:vMerge w:val="restart"/>
            <w:noWrap w:val="0"/>
            <w:vAlign w:val="center"/>
          </w:tcPr>
          <w:p w14:paraId="09BBD93B">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rPr>
              <w:t>资格评审标准</w:t>
            </w:r>
          </w:p>
        </w:tc>
        <w:tc>
          <w:tcPr>
            <w:tcW w:w="2700" w:type="dxa"/>
            <w:noWrap w:val="0"/>
            <w:vAlign w:val="center"/>
          </w:tcPr>
          <w:p w14:paraId="33B97EA7">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rPr>
              <w:t>营业执照</w:t>
            </w:r>
          </w:p>
        </w:tc>
        <w:tc>
          <w:tcPr>
            <w:tcW w:w="5142" w:type="dxa"/>
            <w:noWrap w:val="0"/>
            <w:vAlign w:val="center"/>
          </w:tcPr>
          <w:p w14:paraId="62E0386F">
            <w:pPr>
              <w:autoSpaceDE w:val="0"/>
              <w:autoSpaceDN w:val="0"/>
              <w:adjustRightInd w:val="0"/>
              <w:spacing w:before="50" w:line="560" w:lineRule="exact"/>
              <w:ind w:right="97" w:firstLine="78" w:firstLineChars="28"/>
              <w:jc w:val="left"/>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lang w:val="en-US" w:eastAsia="zh-CN"/>
              </w:rPr>
              <w:t>供应商</w:t>
            </w:r>
            <w:r>
              <w:rPr>
                <w:rFonts w:hint="eastAsia" w:ascii="宋体" w:hAnsi="宋体" w:cs="宋体"/>
                <w:color w:val="auto"/>
                <w:spacing w:val="1"/>
                <w:kern w:val="0"/>
                <w:sz w:val="28"/>
                <w:szCs w:val="28"/>
                <w:highlight w:val="none"/>
              </w:rPr>
              <w:t>须具备独立法人资格，具有有效的营业执照</w:t>
            </w:r>
          </w:p>
        </w:tc>
      </w:tr>
      <w:tr w14:paraId="47C6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1C657890">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39BD9D3D">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2700" w:type="dxa"/>
            <w:noWrap w:val="0"/>
            <w:vAlign w:val="center"/>
          </w:tcPr>
          <w:p w14:paraId="3A49110D">
            <w:pPr>
              <w:pStyle w:val="11"/>
              <w:spacing w:line="560" w:lineRule="exact"/>
              <w:jc w:val="center"/>
              <w:rPr>
                <w:rFonts w:hAnsi="宋体" w:cs="宋体"/>
                <w:color w:val="auto"/>
                <w:sz w:val="28"/>
                <w:szCs w:val="28"/>
                <w:highlight w:val="none"/>
              </w:rPr>
            </w:pPr>
            <w:r>
              <w:rPr>
                <w:rFonts w:hint="eastAsia" w:hAnsi="宋体" w:cs="宋体"/>
                <w:color w:val="auto"/>
                <w:sz w:val="28"/>
                <w:szCs w:val="28"/>
                <w:highlight w:val="none"/>
                <w:lang w:val="en-US"/>
              </w:rPr>
              <w:t>承诺函</w:t>
            </w:r>
          </w:p>
        </w:tc>
        <w:tc>
          <w:tcPr>
            <w:tcW w:w="5142" w:type="dxa"/>
            <w:noWrap w:val="0"/>
            <w:vAlign w:val="center"/>
          </w:tcPr>
          <w:p w14:paraId="0867D431">
            <w:pPr>
              <w:snapToGrid w:val="0"/>
              <w:spacing w:line="560" w:lineRule="exact"/>
              <w:jc w:val="left"/>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rPr>
              <w:t>满足《中华人民共和国政府采购法》第二十二条的规定</w:t>
            </w:r>
            <w:r>
              <w:rPr>
                <w:rFonts w:hint="eastAsia" w:ascii="宋体" w:hAnsi="宋体" w:cs="宋体"/>
                <w:color w:val="auto"/>
                <w:sz w:val="28"/>
                <w:szCs w:val="28"/>
                <w:highlight w:val="none"/>
                <w:lang w:val="en-US" w:eastAsia="zh-CN"/>
              </w:rPr>
              <w:t>的承诺函</w:t>
            </w:r>
            <w:bookmarkStart w:id="129" w:name="_GoBack"/>
            <w:bookmarkEnd w:id="129"/>
          </w:p>
        </w:tc>
      </w:tr>
      <w:tr w14:paraId="09E1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732781FE">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56459811">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2700" w:type="dxa"/>
            <w:noWrap w:val="0"/>
            <w:vAlign w:val="center"/>
          </w:tcPr>
          <w:p w14:paraId="5AF3EAD3">
            <w:pPr>
              <w:pStyle w:val="11"/>
              <w:tabs>
                <w:tab w:val="left" w:pos="1159"/>
              </w:tabs>
              <w:spacing w:line="560" w:lineRule="exact"/>
              <w:jc w:val="center"/>
              <w:rPr>
                <w:rFonts w:hint="default" w:ascii="宋体" w:hAnsi="宋体" w:eastAsia="宋体" w:cs="宋体"/>
                <w:color w:val="auto"/>
                <w:spacing w:val="1"/>
                <w:kern w:val="0"/>
                <w:sz w:val="28"/>
                <w:szCs w:val="28"/>
                <w:lang w:val="en-US" w:eastAsia="zh-CN" w:bidi="ar-SA"/>
              </w:rPr>
            </w:pPr>
            <w:r>
              <w:rPr>
                <w:rFonts w:hint="eastAsia" w:ascii="宋体" w:hAnsi="宋体" w:eastAsia="宋体" w:cs="宋体"/>
                <w:color w:val="auto"/>
                <w:spacing w:val="1"/>
                <w:kern w:val="0"/>
                <w:sz w:val="28"/>
                <w:szCs w:val="28"/>
                <w:lang w:val="en-US" w:eastAsia="zh-CN" w:bidi="ar-SA"/>
              </w:rPr>
              <w:t>落实政府采购政策</w:t>
            </w:r>
          </w:p>
        </w:tc>
        <w:tc>
          <w:tcPr>
            <w:tcW w:w="5142" w:type="dxa"/>
            <w:noWrap w:val="0"/>
            <w:vAlign w:val="center"/>
          </w:tcPr>
          <w:p w14:paraId="390C5025">
            <w:pPr>
              <w:pStyle w:val="11"/>
              <w:tabs>
                <w:tab w:val="left" w:pos="1159"/>
              </w:tabs>
              <w:spacing w:line="560" w:lineRule="exact"/>
              <w:jc w:val="left"/>
              <w:rPr>
                <w:rFonts w:hint="default" w:ascii="宋体" w:hAnsi="宋体" w:eastAsia="宋体" w:cs="宋体"/>
                <w:color w:val="auto"/>
                <w:spacing w:val="1"/>
                <w:kern w:val="0"/>
                <w:sz w:val="28"/>
                <w:szCs w:val="28"/>
                <w:lang w:val="en-US" w:eastAsia="zh-CN" w:bidi="ar-SA"/>
              </w:rPr>
            </w:pPr>
            <w:r>
              <w:rPr>
                <w:rFonts w:hint="eastAsia" w:ascii="宋体" w:hAnsi="宋体" w:eastAsia="宋体" w:cs="宋体"/>
                <w:color w:val="auto"/>
                <w:spacing w:val="1"/>
                <w:kern w:val="0"/>
                <w:sz w:val="28"/>
                <w:szCs w:val="28"/>
                <w:lang w:val="en-US" w:eastAsia="zh-CN" w:bidi="ar-SA"/>
              </w:rPr>
              <w:t>本项目专门面向中小企业采购，供应商必须是中小型企业（含微型企业），须提供《中小企业声明函》（中小企业划型标准见《关于印发中小企业划型标准规定的通知（工信部联企业[2011]300号）》）</w:t>
            </w:r>
          </w:p>
        </w:tc>
      </w:tr>
      <w:tr w14:paraId="1F00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0A9DD4A1">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61747EB0">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2700" w:type="dxa"/>
            <w:noWrap w:val="0"/>
            <w:vAlign w:val="center"/>
          </w:tcPr>
          <w:p w14:paraId="0617BD5F">
            <w:pPr>
              <w:pStyle w:val="11"/>
              <w:spacing w:line="560" w:lineRule="exact"/>
              <w:jc w:val="center"/>
              <w:rPr>
                <w:rFonts w:hint="eastAsia" w:ascii="宋体" w:hAnsi="宋体" w:eastAsia="宋体" w:cs="宋体"/>
                <w:color w:val="auto"/>
                <w:spacing w:val="1"/>
                <w:kern w:val="0"/>
                <w:sz w:val="28"/>
                <w:szCs w:val="28"/>
                <w:lang w:val="en-US" w:eastAsia="zh-CN" w:bidi="ar-SA"/>
              </w:rPr>
            </w:pPr>
            <w:r>
              <w:rPr>
                <w:rFonts w:hint="eastAsia" w:ascii="宋体" w:hAnsi="宋体" w:eastAsia="宋体" w:cs="宋体"/>
                <w:color w:val="auto"/>
                <w:spacing w:val="1"/>
                <w:kern w:val="0"/>
                <w:sz w:val="28"/>
                <w:szCs w:val="28"/>
                <w:lang w:val="en-US" w:eastAsia="zh-CN" w:bidi="ar-SA"/>
              </w:rPr>
              <w:t>供应商资质</w:t>
            </w:r>
          </w:p>
        </w:tc>
        <w:tc>
          <w:tcPr>
            <w:tcW w:w="5142" w:type="dxa"/>
            <w:noWrap w:val="0"/>
            <w:vAlign w:val="center"/>
          </w:tcPr>
          <w:p w14:paraId="6628712D">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1"/>
                <w:kern w:val="0"/>
                <w:sz w:val="28"/>
                <w:szCs w:val="28"/>
                <w:lang w:val="en-US" w:eastAsia="zh-CN" w:bidi="ar-SA"/>
              </w:rPr>
            </w:pPr>
            <w:r>
              <w:rPr>
                <w:rFonts w:hint="eastAsia" w:ascii="宋体" w:hAnsi="宋体" w:cs="宋体"/>
                <w:color w:val="auto"/>
                <w:sz w:val="28"/>
                <w:szCs w:val="28"/>
                <w:highlight w:val="none"/>
                <w:lang w:val="en-US" w:eastAsia="zh-CN"/>
              </w:rPr>
              <w:t>供应商须具有市政公用工程监理乙级（含）以上资质或具有工程监理综合资质</w:t>
            </w:r>
            <w:r>
              <w:rPr>
                <w:rFonts w:hint="eastAsia" w:ascii="宋体" w:hAnsi="宋体" w:eastAsia="宋体" w:cs="宋体"/>
                <w:color w:val="auto"/>
                <w:sz w:val="28"/>
                <w:szCs w:val="28"/>
                <w:highlight w:val="none"/>
                <w:lang w:eastAsia="zh-CN"/>
              </w:rPr>
              <w:t>。</w:t>
            </w:r>
          </w:p>
        </w:tc>
      </w:tr>
      <w:tr w14:paraId="4938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67B3D90A">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790B3101">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2700" w:type="dxa"/>
            <w:noWrap w:val="0"/>
            <w:vAlign w:val="center"/>
          </w:tcPr>
          <w:p w14:paraId="131E5800">
            <w:pPr>
              <w:pStyle w:val="11"/>
              <w:spacing w:line="560" w:lineRule="exact"/>
              <w:jc w:val="center"/>
              <w:rPr>
                <w:rFonts w:hint="eastAsia" w:ascii="宋体" w:hAnsi="宋体" w:eastAsia="宋体" w:cs="宋体"/>
                <w:color w:val="auto"/>
                <w:spacing w:val="1"/>
                <w:kern w:val="0"/>
                <w:sz w:val="28"/>
                <w:szCs w:val="28"/>
                <w:lang w:val="en-US" w:eastAsia="zh-CN" w:bidi="ar-SA"/>
              </w:rPr>
            </w:pPr>
            <w:r>
              <w:rPr>
                <w:rFonts w:hint="eastAsia" w:ascii="宋体" w:hAnsi="宋体" w:eastAsia="宋体" w:cs="宋体"/>
                <w:color w:val="auto"/>
                <w:spacing w:val="1"/>
                <w:kern w:val="0"/>
                <w:sz w:val="28"/>
                <w:szCs w:val="28"/>
                <w:lang w:val="en-US" w:eastAsia="zh-CN" w:bidi="ar-SA"/>
              </w:rPr>
              <w:t>总监理工程师资质要求</w:t>
            </w:r>
          </w:p>
        </w:tc>
        <w:tc>
          <w:tcPr>
            <w:tcW w:w="5142" w:type="dxa"/>
            <w:noWrap w:val="0"/>
            <w:vAlign w:val="center"/>
          </w:tcPr>
          <w:p w14:paraId="433CE00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1"/>
                <w:kern w:val="0"/>
                <w:sz w:val="28"/>
                <w:szCs w:val="28"/>
                <w:lang w:val="en-US" w:eastAsia="zh-CN" w:bidi="ar-SA"/>
              </w:rPr>
            </w:pPr>
            <w:r>
              <w:rPr>
                <w:rFonts w:hint="eastAsia" w:ascii="宋体" w:hAnsi="宋体" w:cs="宋体"/>
                <w:color w:val="auto"/>
                <w:sz w:val="28"/>
                <w:szCs w:val="28"/>
                <w:highlight w:val="none"/>
                <w:lang w:eastAsia="zh-CN"/>
              </w:rPr>
              <w:t>拟派项目总监理工程师须具有相关专业注册监理工程师证书，提供近三个月本单位为其缴纳的社保证明，且不得担任其他在建工程；</w:t>
            </w:r>
          </w:p>
        </w:tc>
      </w:tr>
      <w:tr w14:paraId="0DCF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73F77523">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4C887C13">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2700" w:type="dxa"/>
            <w:noWrap w:val="0"/>
            <w:vAlign w:val="center"/>
          </w:tcPr>
          <w:p w14:paraId="72E9E8BA">
            <w:pPr>
              <w:pStyle w:val="11"/>
              <w:spacing w:line="560" w:lineRule="exact"/>
              <w:jc w:val="center"/>
              <w:rPr>
                <w:rFonts w:hint="default" w:ascii="宋体" w:hAnsi="宋体" w:eastAsia="宋体" w:cs="宋体"/>
                <w:color w:val="auto"/>
                <w:kern w:val="2"/>
                <w:sz w:val="28"/>
                <w:szCs w:val="28"/>
                <w:highlight w:val="none"/>
                <w:lang w:val="en-US" w:eastAsia="zh-CN" w:bidi="ar-SA"/>
              </w:rPr>
            </w:pPr>
            <w:r>
              <w:rPr>
                <w:rFonts w:hint="eastAsia" w:hAnsi="宋体" w:cs="宋体"/>
                <w:color w:val="auto"/>
                <w:sz w:val="28"/>
                <w:szCs w:val="28"/>
                <w:highlight w:val="none"/>
              </w:rPr>
              <w:t>无行贿犯罪记录承诺</w:t>
            </w:r>
          </w:p>
        </w:tc>
        <w:tc>
          <w:tcPr>
            <w:tcW w:w="5142" w:type="dxa"/>
            <w:noWrap w:val="0"/>
            <w:vAlign w:val="center"/>
          </w:tcPr>
          <w:p w14:paraId="055E597F">
            <w:pPr>
              <w:pStyle w:val="11"/>
              <w:spacing w:line="560" w:lineRule="exact"/>
              <w:jc w:val="left"/>
              <w:rPr>
                <w:rFonts w:hint="eastAsia" w:ascii="宋体" w:hAnsi="宋体" w:eastAsia="宋体" w:cs="宋体"/>
                <w:color w:val="auto"/>
                <w:kern w:val="2"/>
                <w:sz w:val="28"/>
                <w:szCs w:val="28"/>
                <w:highlight w:val="none"/>
                <w:lang w:val="en-US" w:eastAsia="zh-CN" w:bidi="ar-SA"/>
              </w:rPr>
            </w:pPr>
            <w:r>
              <w:rPr>
                <w:rFonts w:hint="eastAsia" w:hAnsi="宋体" w:cs="宋体"/>
                <w:color w:val="auto"/>
                <w:kern w:val="0"/>
                <w:sz w:val="28"/>
                <w:szCs w:val="28"/>
                <w:highlight w:val="none"/>
                <w:lang w:val="en-US" w:eastAsia="zh-CN"/>
              </w:rPr>
              <w:t>提供</w:t>
            </w:r>
            <w:r>
              <w:rPr>
                <w:rFonts w:hint="eastAsia" w:hAnsi="宋体" w:cs="宋体"/>
                <w:color w:val="auto"/>
                <w:kern w:val="0"/>
                <w:sz w:val="28"/>
                <w:szCs w:val="28"/>
                <w:highlight w:val="none"/>
              </w:rPr>
              <w:t>供应商企业、法定代表人无行贿犯罪记录的承诺书</w:t>
            </w:r>
            <w:r>
              <w:rPr>
                <w:rFonts w:hint="eastAsia" w:hAnsi="宋体" w:cs="宋体"/>
                <w:color w:val="auto"/>
                <w:kern w:val="0"/>
                <w:sz w:val="28"/>
                <w:szCs w:val="28"/>
                <w:highlight w:val="none"/>
                <w:lang w:eastAsia="zh-CN"/>
              </w:rPr>
              <w:t>，格式自拟；</w:t>
            </w:r>
          </w:p>
        </w:tc>
      </w:tr>
      <w:tr w14:paraId="0057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49D8F713">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6EAF7D22">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2700" w:type="dxa"/>
            <w:noWrap w:val="0"/>
            <w:vAlign w:val="center"/>
          </w:tcPr>
          <w:p w14:paraId="584B3C8A">
            <w:pPr>
              <w:pStyle w:val="11"/>
              <w:spacing w:line="560" w:lineRule="exact"/>
              <w:jc w:val="center"/>
              <w:rPr>
                <w:rFonts w:hint="eastAsia" w:ascii="宋体" w:hAnsi="宋体" w:eastAsia="宋体" w:cs="宋体"/>
                <w:color w:val="auto"/>
                <w:kern w:val="2"/>
                <w:sz w:val="28"/>
                <w:szCs w:val="28"/>
                <w:highlight w:val="none"/>
                <w:lang w:val="en-US" w:eastAsia="zh-CN" w:bidi="ar-SA"/>
              </w:rPr>
            </w:pPr>
            <w:r>
              <w:rPr>
                <w:rFonts w:hint="eastAsia" w:hAnsi="宋体" w:cs="宋体"/>
                <w:color w:val="auto"/>
                <w:sz w:val="28"/>
                <w:szCs w:val="28"/>
                <w:highlight w:val="none"/>
              </w:rPr>
              <w:t>无商业贿赂和不正当竞争行为承诺</w:t>
            </w:r>
          </w:p>
        </w:tc>
        <w:tc>
          <w:tcPr>
            <w:tcW w:w="5142" w:type="dxa"/>
            <w:noWrap w:val="0"/>
            <w:vAlign w:val="center"/>
          </w:tcPr>
          <w:p w14:paraId="7FD166EE">
            <w:pPr>
              <w:tabs>
                <w:tab w:val="left" w:pos="900"/>
              </w:tabs>
              <w:spacing w:line="560" w:lineRule="exact"/>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0"/>
                <w:sz w:val="28"/>
                <w:szCs w:val="28"/>
                <w:highlight w:val="none"/>
                <w:lang w:val="en-US" w:eastAsia="zh-CN"/>
              </w:rPr>
              <w:t>提供</w:t>
            </w:r>
            <w:r>
              <w:rPr>
                <w:rFonts w:hint="eastAsia" w:ascii="宋体" w:hAnsi="宋体" w:cs="宋体"/>
                <w:color w:val="auto"/>
                <w:kern w:val="0"/>
                <w:sz w:val="28"/>
                <w:szCs w:val="28"/>
                <w:highlight w:val="none"/>
              </w:rPr>
              <w:t>供应商本企业无商业贿赂和不正当竞争行为的承诺书</w:t>
            </w:r>
            <w:r>
              <w:rPr>
                <w:rFonts w:hint="eastAsia" w:ascii="宋体" w:hAnsi="宋体" w:cs="宋体"/>
                <w:color w:val="auto"/>
                <w:kern w:val="0"/>
                <w:sz w:val="28"/>
                <w:szCs w:val="28"/>
                <w:highlight w:val="none"/>
                <w:lang w:eastAsia="zh-CN"/>
              </w:rPr>
              <w:t>，格式自拟；</w:t>
            </w:r>
          </w:p>
        </w:tc>
      </w:tr>
      <w:tr w14:paraId="3995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60EF5ADC">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5F33CEB3">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2700" w:type="dxa"/>
            <w:noWrap w:val="0"/>
            <w:vAlign w:val="center"/>
          </w:tcPr>
          <w:p w14:paraId="3967CCCD">
            <w:pPr>
              <w:pStyle w:val="11"/>
              <w:spacing w:line="560" w:lineRule="exact"/>
              <w:jc w:val="center"/>
              <w:rPr>
                <w:rFonts w:ascii="宋体" w:hAnsi="宋体" w:eastAsia="宋体" w:cs="宋体"/>
                <w:color w:val="auto"/>
                <w:kern w:val="2"/>
                <w:sz w:val="28"/>
                <w:szCs w:val="28"/>
                <w:highlight w:val="none"/>
                <w:lang w:val="en-US" w:eastAsia="zh-CN" w:bidi="ar-SA"/>
              </w:rPr>
            </w:pPr>
            <w:r>
              <w:rPr>
                <w:rFonts w:hint="eastAsia" w:hAnsi="宋体" w:cs="宋体"/>
                <w:color w:val="auto"/>
                <w:sz w:val="28"/>
                <w:szCs w:val="28"/>
                <w:highlight w:val="none"/>
              </w:rPr>
              <w:t>“信用中国”、“中国政府采购网”查询结果</w:t>
            </w:r>
          </w:p>
        </w:tc>
        <w:tc>
          <w:tcPr>
            <w:tcW w:w="5142" w:type="dxa"/>
            <w:noWrap w:val="0"/>
            <w:vAlign w:val="center"/>
          </w:tcPr>
          <w:p w14:paraId="14B065F6">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根据《关于在政府采购活动中查询及使用信用记录有关问题的通知》(财库[2016]125号)和豫财购【2016】15号的规定，企业没有被列入“信用中国”网站的“失信被执行人（跳转中国执行信息公开网）”（查询对象为企业、法定代表人）和“税收违法黑名单或重大税收违法失信主体”（查询对象为企业）、“政府采购严重违法失信行为记录名单”（查询对象为企业）及“中国政府采购网”网站的“政府采购严重违法失信行为记录名单”（查询对象为企业），查询渠道：“中国执行信息公开网”网站（http://zxgk.court.gov.cn/shixin）“信用中国”网站（www.creditchina.gov.cn）、中国政府采购网（www.ccgp.gov.cn）；提供网站的查询结果截图，查询时间自本公告发布之日起</w:t>
            </w:r>
            <w:r>
              <w:rPr>
                <w:rFonts w:hint="eastAsia" w:ascii="宋体" w:hAnsi="宋体" w:eastAsia="宋体" w:cs="宋体"/>
                <w:color w:val="auto"/>
                <w:sz w:val="28"/>
                <w:szCs w:val="28"/>
                <w:highlight w:val="none"/>
                <w:lang w:eastAsia="zh-CN"/>
              </w:rPr>
              <w:t>。</w:t>
            </w:r>
          </w:p>
        </w:tc>
      </w:tr>
      <w:tr w14:paraId="36B1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7A73B756">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2B0D1ED8">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2700" w:type="dxa"/>
            <w:noWrap w:val="0"/>
            <w:vAlign w:val="center"/>
          </w:tcPr>
          <w:p w14:paraId="45409457">
            <w:pPr>
              <w:pStyle w:val="11"/>
              <w:spacing w:line="560" w:lineRule="exact"/>
              <w:jc w:val="center"/>
              <w:rPr>
                <w:rFonts w:hint="default" w:hAnsi="宋体" w:eastAsia="宋体" w:cs="宋体"/>
                <w:color w:val="auto"/>
                <w:sz w:val="28"/>
                <w:szCs w:val="28"/>
                <w:highlight w:val="none"/>
                <w:lang w:val="en-US" w:eastAsia="zh-CN"/>
              </w:rPr>
            </w:pPr>
            <w:r>
              <w:rPr>
                <w:rFonts w:hint="eastAsia" w:hAnsi="宋体" w:cs="宋体"/>
                <w:color w:val="auto"/>
                <w:sz w:val="28"/>
                <w:szCs w:val="28"/>
                <w:highlight w:val="none"/>
                <w:lang w:val="en-US" w:eastAsia="zh-CN"/>
              </w:rPr>
              <w:t>企业信用信息</w:t>
            </w:r>
          </w:p>
        </w:tc>
        <w:tc>
          <w:tcPr>
            <w:tcW w:w="5142" w:type="dxa"/>
            <w:noWrap w:val="0"/>
            <w:vAlign w:val="center"/>
          </w:tcPr>
          <w:p w14:paraId="0FFA5352">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lang w:eastAsia="zh-CN"/>
              </w:rPr>
              <w:t>与</w:t>
            </w:r>
            <w:r>
              <w:rPr>
                <w:rFonts w:hint="eastAsia" w:ascii="宋体" w:hAnsi="宋体" w:cs="宋体"/>
                <w:color w:val="auto"/>
                <w:sz w:val="28"/>
                <w:szCs w:val="28"/>
                <w:highlight w:val="none"/>
                <w:lang w:val="en-US" w:eastAsia="zh-CN"/>
              </w:rPr>
              <w:t>采购人</w:t>
            </w:r>
            <w:r>
              <w:rPr>
                <w:rFonts w:hint="eastAsia" w:ascii="宋体" w:hAnsi="宋体" w:cs="宋体"/>
                <w:color w:val="auto"/>
                <w:sz w:val="28"/>
                <w:szCs w:val="28"/>
                <w:highlight w:val="none"/>
                <w:lang w:eastAsia="zh-CN"/>
              </w:rPr>
              <w:t>存在利害关系可能影响招标公正性的单位，不得参加投标。单位负责人为同一人或存在控股、管理关系的不同单位，不得参加同一标段投标，否则，相关投标均无效。提供</w:t>
            </w:r>
            <w:r>
              <w:rPr>
                <w:rFonts w:hint="eastAsia" w:ascii="宋体" w:hAnsi="宋体" w:cs="宋体"/>
                <w:color w:val="auto"/>
                <w:sz w:val="28"/>
                <w:szCs w:val="28"/>
                <w:highlight w:val="none"/>
                <w:lang w:val="en-US" w:eastAsia="zh-CN"/>
              </w:rPr>
              <w:t>供应商</w:t>
            </w:r>
            <w:r>
              <w:rPr>
                <w:rFonts w:hint="eastAsia" w:ascii="宋体" w:hAnsi="宋体" w:cs="宋体"/>
                <w:color w:val="auto"/>
                <w:sz w:val="28"/>
                <w:szCs w:val="28"/>
                <w:highlight w:val="none"/>
                <w:lang w:eastAsia="zh-CN"/>
              </w:rPr>
              <w:t>在“国家企业信用信息公示系统”中公示的“公司信息、股东或投资人信息”</w:t>
            </w:r>
          </w:p>
        </w:tc>
      </w:tr>
      <w:tr w14:paraId="7A16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5C6385CA">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41D9BD4B">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2700" w:type="dxa"/>
            <w:noWrap w:val="0"/>
            <w:vAlign w:val="center"/>
          </w:tcPr>
          <w:p w14:paraId="04DECBEA">
            <w:pPr>
              <w:pStyle w:val="11"/>
              <w:spacing w:line="560" w:lineRule="exact"/>
              <w:jc w:val="center"/>
              <w:rPr>
                <w:rFonts w:hAnsi="宋体" w:cs="宋体"/>
                <w:color w:val="auto"/>
                <w:spacing w:val="1"/>
                <w:kern w:val="0"/>
                <w:sz w:val="28"/>
                <w:szCs w:val="28"/>
                <w:highlight w:val="none"/>
              </w:rPr>
            </w:pPr>
            <w:r>
              <w:rPr>
                <w:rFonts w:hint="eastAsia" w:hAnsi="宋体" w:cs="宋体"/>
                <w:color w:val="auto"/>
                <w:sz w:val="28"/>
                <w:szCs w:val="28"/>
                <w:highlight w:val="none"/>
                <w:lang w:val="en-US" w:eastAsia="zh-CN"/>
              </w:rPr>
              <w:t>非</w:t>
            </w:r>
            <w:r>
              <w:rPr>
                <w:rFonts w:hint="eastAsia" w:hAnsi="宋体" w:cs="宋体"/>
                <w:color w:val="auto"/>
                <w:sz w:val="28"/>
                <w:szCs w:val="28"/>
                <w:highlight w:val="none"/>
              </w:rPr>
              <w:t>联合体报名</w:t>
            </w:r>
          </w:p>
        </w:tc>
        <w:tc>
          <w:tcPr>
            <w:tcW w:w="5142" w:type="dxa"/>
            <w:noWrap w:val="0"/>
            <w:vAlign w:val="center"/>
          </w:tcPr>
          <w:p w14:paraId="2103CC29">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本项目不接受联合体报名</w:t>
            </w:r>
          </w:p>
        </w:tc>
      </w:tr>
      <w:tr w14:paraId="729D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restart"/>
            <w:noWrap w:val="0"/>
            <w:vAlign w:val="center"/>
          </w:tcPr>
          <w:p w14:paraId="6EAEDC1D">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rPr>
              <w:t xml:space="preserve">                           1.1.3</w:t>
            </w:r>
          </w:p>
        </w:tc>
        <w:tc>
          <w:tcPr>
            <w:tcW w:w="1275" w:type="dxa"/>
            <w:vMerge w:val="restart"/>
            <w:noWrap w:val="0"/>
            <w:vAlign w:val="center"/>
          </w:tcPr>
          <w:p w14:paraId="6732B013">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lang w:val="en-US" w:eastAsia="zh-CN"/>
              </w:rPr>
              <w:t>实质性</w:t>
            </w:r>
            <w:r>
              <w:rPr>
                <w:rFonts w:hint="eastAsia" w:ascii="宋体" w:hAnsi="宋体" w:cs="宋体"/>
                <w:color w:val="auto"/>
                <w:spacing w:val="1"/>
                <w:kern w:val="0"/>
                <w:sz w:val="28"/>
                <w:szCs w:val="28"/>
                <w:highlight w:val="none"/>
              </w:rPr>
              <w:t>响应评审标准</w:t>
            </w:r>
          </w:p>
        </w:tc>
        <w:tc>
          <w:tcPr>
            <w:tcW w:w="2700" w:type="dxa"/>
            <w:noWrap w:val="0"/>
            <w:vAlign w:val="center"/>
          </w:tcPr>
          <w:p w14:paraId="13852326">
            <w:pPr>
              <w:autoSpaceDE w:val="0"/>
              <w:autoSpaceDN w:val="0"/>
              <w:adjustRightInd w:val="0"/>
              <w:spacing w:before="50" w:line="560" w:lineRule="exact"/>
              <w:ind w:right="97" w:firstLine="78" w:firstLineChars="28"/>
              <w:jc w:val="center"/>
              <w:rPr>
                <w:rFonts w:hint="default" w:ascii="宋体" w:hAnsi="宋体" w:eastAsia="宋体" w:cs="宋体"/>
                <w:color w:val="auto"/>
                <w:spacing w:val="1"/>
                <w:kern w:val="0"/>
                <w:sz w:val="28"/>
                <w:szCs w:val="28"/>
                <w:highlight w:val="none"/>
                <w:lang w:val="en-US" w:eastAsia="zh-CN"/>
              </w:rPr>
            </w:pPr>
            <w:r>
              <w:rPr>
                <w:rFonts w:hint="eastAsia" w:ascii="宋体" w:hAnsi="宋体" w:cs="宋体"/>
                <w:color w:val="auto"/>
                <w:spacing w:val="1"/>
                <w:kern w:val="0"/>
                <w:sz w:val="28"/>
                <w:szCs w:val="28"/>
                <w:highlight w:val="none"/>
                <w:lang w:val="en-US" w:eastAsia="zh-CN"/>
              </w:rPr>
              <w:t>监理范围</w:t>
            </w:r>
          </w:p>
        </w:tc>
        <w:tc>
          <w:tcPr>
            <w:tcW w:w="5142" w:type="dxa"/>
            <w:noWrap w:val="0"/>
            <w:vAlign w:val="center"/>
          </w:tcPr>
          <w:p w14:paraId="645FEFC3">
            <w:pPr>
              <w:autoSpaceDE w:val="0"/>
              <w:autoSpaceDN w:val="0"/>
              <w:adjustRightInd w:val="0"/>
              <w:spacing w:before="50" w:line="560" w:lineRule="exact"/>
              <w:ind w:right="97"/>
              <w:jc w:val="left"/>
              <w:rPr>
                <w:rFonts w:hint="eastAsia" w:ascii="宋体" w:hAnsi="宋体" w:eastAsia="宋体" w:cs="宋体"/>
                <w:color w:val="auto"/>
                <w:spacing w:val="1"/>
                <w:kern w:val="0"/>
                <w:sz w:val="28"/>
                <w:szCs w:val="28"/>
                <w:highlight w:val="none"/>
                <w:lang w:eastAsia="zh-CN"/>
              </w:rPr>
            </w:pPr>
            <w:r>
              <w:rPr>
                <w:rFonts w:hint="eastAsia" w:ascii="宋体" w:hAnsi="宋体" w:eastAsia="宋体" w:cs="宋体"/>
                <w:color w:val="auto"/>
                <w:sz w:val="28"/>
                <w:szCs w:val="28"/>
                <w:highlight w:val="none"/>
                <w:lang w:val="en-US" w:eastAsia="zh-CN"/>
              </w:rPr>
              <w:t>施工阶段及保修阶段全过程监理</w:t>
            </w:r>
          </w:p>
        </w:tc>
      </w:tr>
      <w:tr w14:paraId="7BB1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70E8FE7D">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771159EC">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2700" w:type="dxa"/>
            <w:noWrap w:val="0"/>
            <w:vAlign w:val="center"/>
          </w:tcPr>
          <w:p w14:paraId="33F5EAC8">
            <w:pPr>
              <w:autoSpaceDE w:val="0"/>
              <w:autoSpaceDN w:val="0"/>
              <w:adjustRightInd w:val="0"/>
              <w:spacing w:before="50" w:line="560" w:lineRule="exact"/>
              <w:ind w:right="97" w:firstLine="78" w:firstLineChars="28"/>
              <w:jc w:val="center"/>
              <w:rPr>
                <w:rFonts w:hint="default" w:ascii="宋体" w:hAnsi="宋体" w:eastAsia="宋体" w:cs="宋体"/>
                <w:color w:val="auto"/>
                <w:spacing w:val="1"/>
                <w:kern w:val="0"/>
                <w:sz w:val="28"/>
                <w:szCs w:val="28"/>
                <w:highlight w:val="none"/>
                <w:lang w:val="en-US" w:eastAsia="zh-CN"/>
              </w:rPr>
            </w:pPr>
            <w:r>
              <w:rPr>
                <w:rFonts w:hint="eastAsia" w:ascii="宋体" w:hAnsi="宋体" w:cs="宋体"/>
                <w:color w:val="auto"/>
                <w:spacing w:val="1"/>
                <w:kern w:val="0"/>
                <w:sz w:val="28"/>
                <w:szCs w:val="28"/>
                <w:highlight w:val="none"/>
                <w:lang w:val="en-US" w:eastAsia="zh-CN"/>
              </w:rPr>
              <w:t>监理服务期限</w:t>
            </w:r>
          </w:p>
        </w:tc>
        <w:tc>
          <w:tcPr>
            <w:tcW w:w="5142" w:type="dxa"/>
            <w:noWrap w:val="0"/>
            <w:vAlign w:val="center"/>
          </w:tcPr>
          <w:p w14:paraId="494502D1">
            <w:pPr>
              <w:autoSpaceDE w:val="0"/>
              <w:autoSpaceDN w:val="0"/>
              <w:adjustRightInd w:val="0"/>
              <w:spacing w:before="50" w:line="560" w:lineRule="exact"/>
              <w:ind w:right="97"/>
              <w:jc w:val="left"/>
              <w:rPr>
                <w:rFonts w:hint="default" w:ascii="宋体" w:hAnsi="宋体" w:eastAsia="宋体" w:cs="宋体"/>
                <w:color w:val="auto"/>
                <w:spacing w:val="1"/>
                <w:kern w:val="0"/>
                <w:sz w:val="28"/>
                <w:szCs w:val="28"/>
                <w:highlight w:val="none"/>
                <w:lang w:val="en-US" w:eastAsia="zh-CN"/>
              </w:rPr>
            </w:pPr>
            <w:r>
              <w:rPr>
                <w:rFonts w:hint="eastAsia" w:ascii="宋体" w:hAnsi="宋体" w:eastAsia="宋体" w:cs="宋体"/>
                <w:color w:val="auto"/>
                <w:sz w:val="28"/>
                <w:szCs w:val="28"/>
                <w:highlight w:val="none"/>
                <w:lang w:val="en-US" w:eastAsia="zh-CN"/>
              </w:rPr>
              <w:t>同施工工期</w:t>
            </w:r>
            <w:r>
              <w:rPr>
                <w:rFonts w:hint="eastAsia" w:ascii="宋体" w:hAnsi="宋体" w:cs="宋体"/>
                <w:color w:val="auto"/>
                <w:sz w:val="28"/>
                <w:szCs w:val="28"/>
                <w:highlight w:val="none"/>
                <w:lang w:val="en-US" w:eastAsia="zh-CN"/>
              </w:rPr>
              <w:t>及保修期</w:t>
            </w:r>
          </w:p>
        </w:tc>
      </w:tr>
      <w:tr w14:paraId="5021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557AE121">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4778FC28">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2700" w:type="dxa"/>
            <w:noWrap w:val="0"/>
            <w:vAlign w:val="center"/>
          </w:tcPr>
          <w:p w14:paraId="419341F8">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磋商保证金</w:t>
            </w:r>
          </w:p>
        </w:tc>
        <w:tc>
          <w:tcPr>
            <w:tcW w:w="5142" w:type="dxa"/>
            <w:noWrap w:val="0"/>
            <w:vAlign w:val="center"/>
          </w:tcPr>
          <w:p w14:paraId="6522EF34">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按照《河南省财政厅关于优化政府采购营商环境有关问题的通知》（豫财购[2019]4号文）的要求不再收取磋商保证金，写明承诺事项及违背承诺的责任追究措施，否则视为未完全响应文件要求</w:t>
            </w:r>
          </w:p>
        </w:tc>
      </w:tr>
      <w:tr w14:paraId="19CE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37D30EEF">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554DA9D1">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2700" w:type="dxa"/>
            <w:noWrap w:val="0"/>
            <w:vAlign w:val="center"/>
          </w:tcPr>
          <w:p w14:paraId="535E8880">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lang w:val="en-US" w:eastAsia="zh-CN"/>
              </w:rPr>
              <w:t>服务</w:t>
            </w:r>
            <w:r>
              <w:rPr>
                <w:rFonts w:hint="eastAsia" w:ascii="宋体" w:hAnsi="宋体" w:cs="宋体"/>
                <w:color w:val="auto"/>
                <w:spacing w:val="1"/>
                <w:kern w:val="0"/>
                <w:sz w:val="28"/>
                <w:szCs w:val="28"/>
                <w:highlight w:val="none"/>
              </w:rPr>
              <w:t>要求</w:t>
            </w:r>
          </w:p>
        </w:tc>
        <w:tc>
          <w:tcPr>
            <w:tcW w:w="5142" w:type="dxa"/>
            <w:noWrap w:val="0"/>
            <w:vAlign w:val="center"/>
          </w:tcPr>
          <w:p w14:paraId="1F0FB6D4">
            <w:pPr>
              <w:spacing w:line="560" w:lineRule="exact"/>
              <w:jc w:val="left"/>
              <w:rPr>
                <w:rFonts w:ascii="宋体" w:hAnsi="宋体" w:cs="宋体"/>
                <w:color w:val="auto"/>
                <w:spacing w:val="1"/>
                <w:kern w:val="0"/>
                <w:sz w:val="28"/>
                <w:szCs w:val="28"/>
                <w:highlight w:val="none"/>
              </w:rPr>
            </w:pPr>
            <w:r>
              <w:rPr>
                <w:rFonts w:hint="eastAsia" w:ascii="宋体" w:hAnsi="宋体" w:cs="宋体"/>
                <w:color w:val="auto"/>
                <w:kern w:val="0"/>
                <w:sz w:val="28"/>
                <w:szCs w:val="28"/>
                <w:lang w:val="en-US" w:eastAsia="zh-CN"/>
              </w:rPr>
              <w:t>符合国家、行业、地方等相关规范要求</w:t>
            </w:r>
          </w:p>
        </w:tc>
      </w:tr>
      <w:tr w14:paraId="07DD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4AA4CED2">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2A6FB5D5">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2700" w:type="dxa"/>
            <w:noWrap w:val="0"/>
            <w:vAlign w:val="center"/>
          </w:tcPr>
          <w:p w14:paraId="75171C68">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rPr>
              <w:t>磋商有效期</w:t>
            </w:r>
          </w:p>
        </w:tc>
        <w:tc>
          <w:tcPr>
            <w:tcW w:w="5142" w:type="dxa"/>
            <w:noWrap w:val="0"/>
            <w:vAlign w:val="center"/>
          </w:tcPr>
          <w:p w14:paraId="22172A4C">
            <w:pPr>
              <w:autoSpaceDE w:val="0"/>
              <w:autoSpaceDN w:val="0"/>
              <w:adjustRightInd w:val="0"/>
              <w:spacing w:before="50" w:line="560" w:lineRule="exact"/>
              <w:ind w:right="97"/>
              <w:jc w:val="left"/>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rPr>
              <w:t>磋商截止后60日历天</w:t>
            </w:r>
          </w:p>
        </w:tc>
      </w:tr>
      <w:tr w14:paraId="112D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73D21D15">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504E4111">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2700" w:type="dxa"/>
            <w:noWrap w:val="0"/>
            <w:vAlign w:val="center"/>
          </w:tcPr>
          <w:p w14:paraId="4955A4B5">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响应文件的其他响应</w:t>
            </w:r>
          </w:p>
        </w:tc>
        <w:tc>
          <w:tcPr>
            <w:tcW w:w="5142" w:type="dxa"/>
            <w:noWrap w:val="0"/>
            <w:vAlign w:val="center"/>
          </w:tcPr>
          <w:p w14:paraId="3CABD59D">
            <w:pPr>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符合法律、法规和磋商文件中规定的其他实质性要求</w:t>
            </w:r>
          </w:p>
        </w:tc>
      </w:tr>
      <w:tr w14:paraId="07A6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noWrap w:val="0"/>
            <w:vAlign w:val="center"/>
          </w:tcPr>
          <w:p w14:paraId="692D2BB4">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rPr>
              <w:t>1.2.1</w:t>
            </w:r>
          </w:p>
        </w:tc>
        <w:tc>
          <w:tcPr>
            <w:tcW w:w="3975" w:type="dxa"/>
            <w:gridSpan w:val="2"/>
            <w:noWrap w:val="0"/>
            <w:vAlign w:val="center"/>
          </w:tcPr>
          <w:p w14:paraId="14C80EA9">
            <w:pPr>
              <w:autoSpaceDE w:val="0"/>
              <w:autoSpaceDN w:val="0"/>
              <w:adjustRightInd w:val="0"/>
              <w:spacing w:before="50" w:line="560" w:lineRule="exact"/>
              <w:ind w:right="97"/>
              <w:jc w:val="center"/>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rPr>
              <w:t>分值构成</w:t>
            </w:r>
          </w:p>
          <w:p w14:paraId="5EA9F62C">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rPr>
              <w:t>(总分100分)</w:t>
            </w:r>
          </w:p>
        </w:tc>
        <w:tc>
          <w:tcPr>
            <w:tcW w:w="5142" w:type="dxa"/>
            <w:noWrap w:val="0"/>
            <w:vAlign w:val="center"/>
          </w:tcPr>
          <w:p w14:paraId="3726312A">
            <w:pPr>
              <w:autoSpaceDE w:val="0"/>
              <w:autoSpaceDN w:val="0"/>
              <w:adjustRightInd w:val="0"/>
              <w:spacing w:before="50" w:line="560" w:lineRule="exact"/>
              <w:ind w:right="97"/>
              <w:rPr>
                <w:rFonts w:hint="eastAsia"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rPr>
              <w:t>磋商报价：</w:t>
            </w:r>
            <w:r>
              <w:rPr>
                <w:rFonts w:hint="eastAsia" w:ascii="宋体" w:hAnsi="宋体" w:cs="宋体"/>
                <w:color w:val="auto"/>
                <w:spacing w:val="1"/>
                <w:kern w:val="0"/>
                <w:sz w:val="28"/>
                <w:szCs w:val="28"/>
                <w:highlight w:val="none"/>
                <w:lang w:val="en-US" w:eastAsia="zh-CN"/>
              </w:rPr>
              <w:t>2</w:t>
            </w:r>
            <w:r>
              <w:rPr>
                <w:rFonts w:hint="eastAsia" w:ascii="宋体" w:hAnsi="宋体" w:cs="宋体"/>
                <w:color w:val="auto"/>
                <w:spacing w:val="1"/>
                <w:kern w:val="0"/>
                <w:sz w:val="28"/>
                <w:szCs w:val="28"/>
                <w:highlight w:val="none"/>
              </w:rPr>
              <w:t>0分；技术部分：</w:t>
            </w:r>
            <w:r>
              <w:rPr>
                <w:rFonts w:hint="eastAsia" w:ascii="宋体" w:hAnsi="宋体" w:cs="宋体"/>
                <w:color w:val="auto"/>
                <w:spacing w:val="1"/>
                <w:kern w:val="0"/>
                <w:sz w:val="28"/>
                <w:szCs w:val="28"/>
                <w:highlight w:val="none"/>
                <w:lang w:val="en-US" w:eastAsia="zh-CN"/>
              </w:rPr>
              <w:t>6</w:t>
            </w:r>
            <w:r>
              <w:rPr>
                <w:rFonts w:hint="eastAsia" w:ascii="宋体" w:hAnsi="宋体" w:cs="宋体"/>
                <w:color w:val="auto"/>
                <w:spacing w:val="1"/>
                <w:kern w:val="0"/>
                <w:sz w:val="28"/>
                <w:szCs w:val="28"/>
                <w:highlight w:val="none"/>
              </w:rPr>
              <w:t>0分；</w:t>
            </w:r>
          </w:p>
          <w:p w14:paraId="64A95E3B">
            <w:pPr>
              <w:autoSpaceDE w:val="0"/>
              <w:autoSpaceDN w:val="0"/>
              <w:adjustRightInd w:val="0"/>
              <w:spacing w:before="50" w:line="560" w:lineRule="exact"/>
              <w:ind w:right="97"/>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rPr>
              <w:t>综合部分：</w:t>
            </w:r>
            <w:r>
              <w:rPr>
                <w:rFonts w:hint="eastAsia" w:ascii="宋体" w:hAnsi="宋体" w:cs="宋体"/>
                <w:color w:val="auto"/>
                <w:spacing w:val="1"/>
                <w:kern w:val="0"/>
                <w:sz w:val="28"/>
                <w:szCs w:val="28"/>
                <w:highlight w:val="none"/>
                <w:lang w:val="en-US" w:eastAsia="zh-CN"/>
              </w:rPr>
              <w:t>2</w:t>
            </w:r>
            <w:r>
              <w:rPr>
                <w:rFonts w:hint="eastAsia" w:ascii="宋体" w:hAnsi="宋体" w:cs="宋体"/>
                <w:color w:val="auto"/>
                <w:spacing w:val="1"/>
                <w:kern w:val="0"/>
                <w:sz w:val="28"/>
                <w:szCs w:val="28"/>
                <w:highlight w:val="none"/>
              </w:rPr>
              <w:t>0分。</w:t>
            </w:r>
          </w:p>
        </w:tc>
      </w:tr>
      <w:tr w14:paraId="2336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noWrap w:val="0"/>
            <w:vAlign w:val="center"/>
          </w:tcPr>
          <w:p w14:paraId="54FEA018">
            <w:pPr>
              <w:autoSpaceDE w:val="0"/>
              <w:autoSpaceDN w:val="0"/>
              <w:adjustRightInd w:val="0"/>
              <w:spacing w:before="50" w:line="560" w:lineRule="exact"/>
              <w:ind w:right="96" w:firstLine="78" w:firstLineChars="28"/>
              <w:jc w:val="center"/>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rPr>
              <w:t>1.2.2</w:t>
            </w:r>
          </w:p>
        </w:tc>
        <w:tc>
          <w:tcPr>
            <w:tcW w:w="3975" w:type="dxa"/>
            <w:gridSpan w:val="2"/>
            <w:noWrap w:val="0"/>
            <w:vAlign w:val="center"/>
          </w:tcPr>
          <w:p w14:paraId="3E9D5D5D">
            <w:pPr>
              <w:autoSpaceDE w:val="0"/>
              <w:autoSpaceDN w:val="0"/>
              <w:adjustRightInd w:val="0"/>
              <w:spacing w:before="50" w:line="560" w:lineRule="exact"/>
              <w:ind w:left="59" w:leftChars="28" w:right="96" w:firstLine="5" w:firstLineChars="2"/>
              <w:jc w:val="center"/>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rPr>
              <w:t>磋商报价（</w:t>
            </w:r>
            <w:r>
              <w:rPr>
                <w:rFonts w:hint="eastAsia" w:ascii="宋体" w:hAnsi="宋体" w:cs="宋体"/>
                <w:color w:val="auto"/>
                <w:spacing w:val="1"/>
                <w:kern w:val="0"/>
                <w:sz w:val="28"/>
                <w:szCs w:val="28"/>
                <w:highlight w:val="none"/>
                <w:lang w:val="en-US" w:eastAsia="zh-CN"/>
              </w:rPr>
              <w:t>2</w:t>
            </w:r>
            <w:r>
              <w:rPr>
                <w:rFonts w:hint="eastAsia" w:ascii="宋体" w:hAnsi="宋体" w:cs="宋体"/>
                <w:color w:val="auto"/>
                <w:spacing w:val="1"/>
                <w:kern w:val="0"/>
                <w:sz w:val="28"/>
                <w:szCs w:val="28"/>
                <w:highlight w:val="none"/>
              </w:rPr>
              <w:t>0分）</w:t>
            </w:r>
          </w:p>
          <w:p w14:paraId="79E0D8AA">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5142" w:type="dxa"/>
            <w:noWrap w:val="0"/>
            <w:vAlign w:val="center"/>
          </w:tcPr>
          <w:p w14:paraId="706BA16F">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按照《财政部关于加强政府采购货物和服务项目价格评审管理的通知》（财库【2007】2号）规定，综合评分法中的价格分用低价优先法计算，即满足竞争性磋商文件要求且</w:t>
            </w:r>
            <w:r>
              <w:rPr>
                <w:rFonts w:hint="eastAsia" w:ascii="宋体" w:hAnsi="宋体" w:cs="宋体"/>
                <w:color w:val="auto"/>
                <w:sz w:val="28"/>
                <w:szCs w:val="28"/>
                <w:highlight w:val="none"/>
                <w:lang w:val="en-US" w:eastAsia="zh-CN"/>
              </w:rPr>
              <w:t>投标</w:t>
            </w:r>
            <w:r>
              <w:rPr>
                <w:rFonts w:hint="eastAsia" w:ascii="宋体" w:hAnsi="宋体" w:cs="宋体"/>
                <w:color w:val="auto"/>
                <w:sz w:val="28"/>
                <w:szCs w:val="28"/>
                <w:highlight w:val="none"/>
              </w:rPr>
              <w:t>价格最低的磋商报价为评标基准价，其价格分为满分</w:t>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0分。</w:t>
            </w:r>
          </w:p>
          <w:p w14:paraId="30C57574">
            <w:pPr>
              <w:spacing w:line="56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磋商报价得分＝（评标基准价/磋商报价）×20(精确到小数点后两位,四舍五入)</w:t>
            </w:r>
          </w:p>
          <w:p w14:paraId="6D6DF638">
            <w:pPr>
              <w:spacing w:line="560" w:lineRule="exact"/>
              <w:rPr>
                <w:rFonts w:ascii="宋体" w:hAnsi="宋体" w:cs="宋体"/>
                <w:color w:val="auto"/>
                <w:spacing w:val="-6"/>
                <w:kern w:val="0"/>
                <w:sz w:val="28"/>
                <w:szCs w:val="28"/>
                <w:highlight w:val="none"/>
              </w:rPr>
            </w:pPr>
            <w:r>
              <w:rPr>
                <w:rFonts w:hint="eastAsia" w:ascii="宋体" w:hAnsi="宋体" w:cs="宋体"/>
                <w:color w:val="auto"/>
                <w:sz w:val="28"/>
                <w:szCs w:val="28"/>
                <w:highlight w:val="none"/>
              </w:rPr>
              <w:t>注：超过最高限价的报价采购人不予接受，做无效标处理。</w:t>
            </w:r>
          </w:p>
        </w:tc>
      </w:tr>
      <w:tr w14:paraId="74AB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restart"/>
            <w:noWrap w:val="0"/>
            <w:vAlign w:val="center"/>
          </w:tcPr>
          <w:p w14:paraId="02BA1F17">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rPr>
              <w:t>1.2.3</w:t>
            </w:r>
          </w:p>
        </w:tc>
        <w:tc>
          <w:tcPr>
            <w:tcW w:w="1275" w:type="dxa"/>
            <w:vMerge w:val="restart"/>
            <w:noWrap w:val="0"/>
            <w:vAlign w:val="center"/>
          </w:tcPr>
          <w:p w14:paraId="73973AB2">
            <w:pPr>
              <w:autoSpaceDE w:val="0"/>
              <w:autoSpaceDN w:val="0"/>
              <w:adjustRightInd w:val="0"/>
              <w:spacing w:before="50" w:line="560" w:lineRule="exact"/>
              <w:ind w:left="59" w:leftChars="28" w:right="97" w:firstLine="5" w:firstLineChars="2"/>
              <w:jc w:val="center"/>
              <w:rPr>
                <w:rFonts w:ascii="宋体" w:hAnsi="宋体" w:cs="宋体"/>
                <w:color w:val="auto"/>
                <w:spacing w:val="1"/>
                <w:kern w:val="0"/>
                <w:sz w:val="28"/>
                <w:szCs w:val="28"/>
                <w:highlight w:val="none"/>
              </w:rPr>
            </w:pPr>
            <w:r>
              <w:rPr>
                <w:rFonts w:hint="eastAsia" w:ascii="宋体" w:hAnsi="宋体" w:cs="宋体"/>
                <w:color w:val="auto"/>
                <w:sz w:val="28"/>
                <w:szCs w:val="28"/>
                <w:highlight w:val="none"/>
              </w:rPr>
              <w:t>技术部分（</w:t>
            </w: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0分）</w:t>
            </w:r>
          </w:p>
        </w:tc>
        <w:tc>
          <w:tcPr>
            <w:tcW w:w="2700" w:type="dxa"/>
            <w:noWrap w:val="0"/>
            <w:vAlign w:val="center"/>
          </w:tcPr>
          <w:p w14:paraId="7788F0BF">
            <w:pPr>
              <w:numPr>
                <w:ilvl w:val="0"/>
                <w:numId w:val="0"/>
              </w:num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旁站监理保证措施</w:t>
            </w:r>
          </w:p>
          <w:p w14:paraId="7B6E53DE">
            <w:pPr>
              <w:numPr>
                <w:ilvl w:val="0"/>
                <w:numId w:val="0"/>
              </w:numPr>
              <w:spacing w:line="360" w:lineRule="auto"/>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（5分）</w:t>
            </w:r>
          </w:p>
        </w:tc>
        <w:tc>
          <w:tcPr>
            <w:tcW w:w="5142" w:type="dxa"/>
            <w:noWrap w:val="0"/>
            <w:vAlign w:val="center"/>
          </w:tcPr>
          <w:p w14:paraId="7D38CF8E">
            <w:pPr>
              <w:spacing w:line="360" w:lineRule="auto"/>
              <w:rPr>
                <w:rFonts w:hint="default" w:ascii="宋体" w:hAnsi="宋体" w:eastAsia="宋体" w:cs="宋体"/>
                <w:color w:val="auto"/>
                <w:kern w:val="2"/>
                <w:sz w:val="28"/>
                <w:szCs w:val="28"/>
                <w:lang w:val="en-US" w:eastAsia="zh-CN" w:bidi="ar-SA"/>
              </w:rPr>
            </w:pPr>
            <w:r>
              <w:rPr>
                <w:rFonts w:hint="default" w:ascii="宋体" w:hAnsi="宋体" w:eastAsia="宋体" w:cs="宋体"/>
                <w:color w:val="auto"/>
                <w:kern w:val="2"/>
                <w:sz w:val="28"/>
                <w:szCs w:val="28"/>
                <w:lang w:val="en-US" w:eastAsia="zh-CN" w:bidi="ar-SA"/>
              </w:rPr>
              <w:t>旁站监理措施、设置工程旁站监理部位（过程）的，且合理、科学、有保证得 0-5 分；</w:t>
            </w:r>
          </w:p>
        </w:tc>
      </w:tr>
      <w:tr w14:paraId="625F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5E88C65A">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2A04DA3C">
            <w:pPr>
              <w:autoSpaceDE w:val="0"/>
              <w:autoSpaceDN w:val="0"/>
              <w:adjustRightInd w:val="0"/>
              <w:spacing w:before="50" w:line="560" w:lineRule="exact"/>
              <w:ind w:left="59" w:leftChars="28" w:right="97" w:firstLine="5" w:firstLineChars="2"/>
              <w:jc w:val="center"/>
              <w:rPr>
                <w:rFonts w:ascii="宋体" w:hAnsi="宋体" w:cs="宋体"/>
                <w:color w:val="auto"/>
                <w:spacing w:val="1"/>
                <w:kern w:val="0"/>
                <w:sz w:val="28"/>
                <w:szCs w:val="28"/>
                <w:highlight w:val="none"/>
              </w:rPr>
            </w:pPr>
          </w:p>
        </w:tc>
        <w:tc>
          <w:tcPr>
            <w:tcW w:w="2700" w:type="dxa"/>
            <w:noWrap w:val="0"/>
            <w:vAlign w:val="center"/>
          </w:tcPr>
          <w:p w14:paraId="1E9429D8">
            <w:pPr>
              <w:spacing w:line="360" w:lineRule="auto"/>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质量控制的措施和方法（8分）</w:t>
            </w:r>
          </w:p>
        </w:tc>
        <w:tc>
          <w:tcPr>
            <w:tcW w:w="5142" w:type="dxa"/>
            <w:noWrap w:val="0"/>
            <w:vAlign w:val="center"/>
          </w:tcPr>
          <w:p w14:paraId="788CC3A6">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（1）有事前质量控制措施和方法的得 0-2 分； </w:t>
            </w:r>
          </w:p>
          <w:p w14:paraId="1F319401">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（2）有原材料质量控制措施和方法的得 0-2 分； </w:t>
            </w:r>
          </w:p>
          <w:p w14:paraId="575BCB8B">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（3）有事中质量控制措施和方法的得 0-2 分； </w:t>
            </w:r>
          </w:p>
          <w:p w14:paraId="4F78D010">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（4）有事后质量控制措施和方法的得 0-2 分；</w:t>
            </w:r>
          </w:p>
        </w:tc>
      </w:tr>
      <w:tr w14:paraId="7D93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0292305C">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1A72D29E">
            <w:pPr>
              <w:autoSpaceDE w:val="0"/>
              <w:autoSpaceDN w:val="0"/>
              <w:adjustRightInd w:val="0"/>
              <w:spacing w:before="50" w:line="560" w:lineRule="exact"/>
              <w:ind w:left="59" w:leftChars="28" w:right="97" w:firstLine="5" w:firstLineChars="2"/>
              <w:jc w:val="center"/>
              <w:rPr>
                <w:rFonts w:ascii="宋体" w:hAnsi="宋体" w:cs="宋体"/>
                <w:color w:val="auto"/>
                <w:spacing w:val="1"/>
                <w:kern w:val="0"/>
                <w:sz w:val="28"/>
                <w:szCs w:val="28"/>
                <w:highlight w:val="none"/>
              </w:rPr>
            </w:pPr>
          </w:p>
        </w:tc>
        <w:tc>
          <w:tcPr>
            <w:tcW w:w="2700" w:type="dxa"/>
            <w:noWrap w:val="0"/>
            <w:vAlign w:val="center"/>
          </w:tcPr>
          <w:p w14:paraId="512B390E">
            <w:pPr>
              <w:spacing w:line="360" w:lineRule="auto"/>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工期控制的措施和方法（8分）</w:t>
            </w:r>
          </w:p>
        </w:tc>
        <w:tc>
          <w:tcPr>
            <w:tcW w:w="5142" w:type="dxa"/>
            <w:noWrap w:val="0"/>
            <w:vAlign w:val="center"/>
          </w:tcPr>
          <w:p w14:paraId="039CE587">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（1）有工期控制措施和方法的得0-3分；</w:t>
            </w:r>
          </w:p>
          <w:p w14:paraId="4056D8D6">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（2）措施和方法中有对实现工期目标的可行性论述、有进度控制的监理工作内容、原则、程序、有进度控制的监理工作方法和措施，且监理措施详细，技术措施、组织措施、经济措施、合同措施齐全的加0-5分；</w:t>
            </w:r>
          </w:p>
        </w:tc>
      </w:tr>
      <w:tr w14:paraId="6AB0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42A46791">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07FE0749">
            <w:pPr>
              <w:autoSpaceDE w:val="0"/>
              <w:autoSpaceDN w:val="0"/>
              <w:adjustRightInd w:val="0"/>
              <w:spacing w:before="50" w:line="560" w:lineRule="exact"/>
              <w:ind w:left="59" w:leftChars="28" w:right="97" w:firstLine="5" w:firstLineChars="2"/>
              <w:jc w:val="center"/>
              <w:rPr>
                <w:rFonts w:ascii="宋体" w:hAnsi="宋体" w:cs="宋体"/>
                <w:color w:val="auto"/>
                <w:spacing w:val="1"/>
                <w:kern w:val="0"/>
                <w:sz w:val="28"/>
                <w:szCs w:val="28"/>
                <w:highlight w:val="none"/>
              </w:rPr>
            </w:pPr>
          </w:p>
        </w:tc>
        <w:tc>
          <w:tcPr>
            <w:tcW w:w="2700" w:type="dxa"/>
            <w:noWrap w:val="0"/>
            <w:vAlign w:val="center"/>
          </w:tcPr>
          <w:p w14:paraId="3997EABB">
            <w:pPr>
              <w:spacing w:line="360" w:lineRule="auto"/>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投资控制的措施和方法（8分）</w:t>
            </w:r>
          </w:p>
        </w:tc>
        <w:tc>
          <w:tcPr>
            <w:tcW w:w="5142" w:type="dxa"/>
            <w:noWrap w:val="0"/>
            <w:vAlign w:val="center"/>
          </w:tcPr>
          <w:p w14:paraId="70163C5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（1）有投资控制的措施和方法的得0-3分；</w:t>
            </w:r>
          </w:p>
          <w:p w14:paraId="45929DE8">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 xml:space="preserve">（2）监理措施详细，技术措施、组织措施、经济措施 、合同措施齐全的，工程变更管理方法得当、费用索赔的处理方法可信、可行的加 0-5分； </w:t>
            </w:r>
          </w:p>
        </w:tc>
      </w:tr>
      <w:tr w14:paraId="5F8C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6CA19AAE">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380461AA">
            <w:pPr>
              <w:autoSpaceDE w:val="0"/>
              <w:autoSpaceDN w:val="0"/>
              <w:adjustRightInd w:val="0"/>
              <w:spacing w:before="50" w:line="560" w:lineRule="exact"/>
              <w:ind w:left="59" w:leftChars="28" w:right="97" w:firstLine="5" w:firstLineChars="2"/>
              <w:jc w:val="center"/>
              <w:rPr>
                <w:rFonts w:ascii="宋体" w:hAnsi="宋体" w:cs="宋体"/>
                <w:color w:val="auto"/>
                <w:spacing w:val="1"/>
                <w:kern w:val="0"/>
                <w:sz w:val="28"/>
                <w:szCs w:val="28"/>
                <w:highlight w:val="none"/>
              </w:rPr>
            </w:pPr>
          </w:p>
        </w:tc>
        <w:tc>
          <w:tcPr>
            <w:tcW w:w="2700" w:type="dxa"/>
            <w:noWrap w:val="0"/>
            <w:vAlign w:val="center"/>
          </w:tcPr>
          <w:p w14:paraId="67717C93">
            <w:pPr>
              <w:spacing w:line="360" w:lineRule="auto"/>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文明施工、安全施工 的监理控制措施和方法（8分）</w:t>
            </w:r>
          </w:p>
        </w:tc>
        <w:tc>
          <w:tcPr>
            <w:tcW w:w="5142" w:type="dxa"/>
            <w:noWrap w:val="0"/>
            <w:vAlign w:val="center"/>
          </w:tcPr>
          <w:p w14:paraId="2907CCFE">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(1)有文明、安全施工管理措施和方法的得0-3分； </w:t>
            </w:r>
          </w:p>
          <w:p w14:paraId="2FD6FB67">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(2)文明、安全施工管理的措施和方法切实、合理、科学、可行的加 0-5 分；</w:t>
            </w:r>
          </w:p>
        </w:tc>
      </w:tr>
      <w:tr w14:paraId="286E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15EF296A">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161D8183">
            <w:pPr>
              <w:autoSpaceDE w:val="0"/>
              <w:autoSpaceDN w:val="0"/>
              <w:adjustRightInd w:val="0"/>
              <w:spacing w:before="50" w:line="560" w:lineRule="exact"/>
              <w:ind w:left="59" w:leftChars="28" w:right="97" w:firstLine="5" w:firstLineChars="2"/>
              <w:jc w:val="center"/>
              <w:rPr>
                <w:rFonts w:ascii="宋体" w:hAnsi="宋体" w:cs="宋体"/>
                <w:color w:val="auto"/>
                <w:spacing w:val="1"/>
                <w:kern w:val="0"/>
                <w:sz w:val="28"/>
                <w:szCs w:val="28"/>
                <w:highlight w:val="none"/>
              </w:rPr>
            </w:pPr>
          </w:p>
        </w:tc>
        <w:tc>
          <w:tcPr>
            <w:tcW w:w="2700" w:type="dxa"/>
            <w:noWrap w:val="0"/>
            <w:vAlign w:val="center"/>
          </w:tcPr>
          <w:p w14:paraId="3C7A8CC4">
            <w:pPr>
              <w:spacing w:line="360" w:lineRule="auto"/>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工作协调的措施和方法(8分)</w:t>
            </w:r>
          </w:p>
        </w:tc>
        <w:tc>
          <w:tcPr>
            <w:tcW w:w="5142" w:type="dxa"/>
            <w:noWrap w:val="0"/>
            <w:vAlign w:val="center"/>
          </w:tcPr>
          <w:p w14:paraId="3BE94E7F">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(1)有工作协调的措施和方法的得 0-3 分；</w:t>
            </w:r>
          </w:p>
          <w:p w14:paraId="1B72C4AF">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(2)工作协调的措施和方法详细，且技术措施、组织措施、经济措施、合同措施齐全的加0-5分；</w:t>
            </w:r>
          </w:p>
        </w:tc>
      </w:tr>
      <w:tr w14:paraId="6559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4F101CC8">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4AD3DB74">
            <w:pPr>
              <w:autoSpaceDE w:val="0"/>
              <w:autoSpaceDN w:val="0"/>
              <w:adjustRightInd w:val="0"/>
              <w:spacing w:before="50" w:line="560" w:lineRule="exact"/>
              <w:ind w:left="59" w:leftChars="28" w:right="97" w:firstLine="5" w:firstLineChars="2"/>
              <w:jc w:val="center"/>
              <w:rPr>
                <w:rFonts w:ascii="宋体" w:hAnsi="宋体" w:cs="宋体"/>
                <w:color w:val="auto"/>
                <w:spacing w:val="1"/>
                <w:kern w:val="0"/>
                <w:sz w:val="28"/>
                <w:szCs w:val="28"/>
                <w:highlight w:val="none"/>
              </w:rPr>
            </w:pPr>
          </w:p>
        </w:tc>
        <w:tc>
          <w:tcPr>
            <w:tcW w:w="2700" w:type="dxa"/>
            <w:noWrap w:val="0"/>
            <w:vAlign w:val="center"/>
          </w:tcPr>
          <w:p w14:paraId="2A2B6DE3">
            <w:pPr>
              <w:spacing w:line="360" w:lineRule="auto"/>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合同管理措施和方法 (4分)</w:t>
            </w:r>
          </w:p>
        </w:tc>
        <w:tc>
          <w:tcPr>
            <w:tcW w:w="5142" w:type="dxa"/>
            <w:noWrap w:val="0"/>
            <w:vAlign w:val="center"/>
          </w:tcPr>
          <w:p w14:paraId="09F29B40">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(1)有合同、信息管理措施和方法的得 0-2 分； </w:t>
            </w:r>
          </w:p>
          <w:p w14:paraId="11C52EE1">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(2)合同、信息管理措施方法切实、可行、详尽合理的加 0-2 分。</w:t>
            </w:r>
          </w:p>
        </w:tc>
      </w:tr>
      <w:tr w14:paraId="375D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3ED2F118">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2FE51227">
            <w:pPr>
              <w:autoSpaceDE w:val="0"/>
              <w:autoSpaceDN w:val="0"/>
              <w:adjustRightInd w:val="0"/>
              <w:spacing w:before="50" w:line="560" w:lineRule="exact"/>
              <w:ind w:left="59" w:leftChars="28" w:right="97" w:firstLine="5" w:firstLineChars="2"/>
              <w:jc w:val="center"/>
              <w:rPr>
                <w:rFonts w:ascii="宋体" w:hAnsi="宋体" w:cs="宋体"/>
                <w:color w:val="auto"/>
                <w:spacing w:val="1"/>
                <w:kern w:val="0"/>
                <w:sz w:val="28"/>
                <w:szCs w:val="28"/>
                <w:highlight w:val="none"/>
              </w:rPr>
            </w:pPr>
          </w:p>
        </w:tc>
        <w:tc>
          <w:tcPr>
            <w:tcW w:w="2700" w:type="dxa"/>
            <w:noWrap w:val="0"/>
            <w:vAlign w:val="center"/>
          </w:tcPr>
          <w:p w14:paraId="0F4C5B86">
            <w:pPr>
              <w:spacing w:line="360" w:lineRule="auto"/>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检测设备、仪器的配置及控制措施 (6分)</w:t>
            </w:r>
          </w:p>
        </w:tc>
        <w:tc>
          <w:tcPr>
            <w:tcW w:w="5142" w:type="dxa"/>
            <w:noWrap w:val="0"/>
            <w:vAlign w:val="center"/>
          </w:tcPr>
          <w:p w14:paraId="4FA43F7C">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（1）经纬仪、水准仪、照相机、计算机设备等齐全的得4 分，缺l项扣 1 分，扣完为止； </w:t>
            </w:r>
          </w:p>
          <w:p w14:paraId="1F0EA153">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（2）有设备、仪器的检测方法及保证制度的加 0-2 分。</w:t>
            </w:r>
          </w:p>
        </w:tc>
      </w:tr>
      <w:tr w14:paraId="5277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7" w:type="dxa"/>
            <w:vMerge w:val="continue"/>
            <w:noWrap w:val="0"/>
            <w:vAlign w:val="center"/>
          </w:tcPr>
          <w:p w14:paraId="50F65A3E">
            <w:pPr>
              <w:autoSpaceDE w:val="0"/>
              <w:autoSpaceDN w:val="0"/>
              <w:adjustRightInd w:val="0"/>
              <w:spacing w:before="50" w:line="560" w:lineRule="exact"/>
              <w:ind w:right="97" w:firstLine="78" w:firstLineChars="28"/>
              <w:jc w:val="center"/>
              <w:rPr>
                <w:rFonts w:ascii="宋体" w:hAnsi="宋体" w:cs="宋体"/>
                <w:color w:val="auto"/>
                <w:spacing w:val="1"/>
                <w:kern w:val="0"/>
                <w:sz w:val="28"/>
                <w:szCs w:val="28"/>
                <w:highlight w:val="none"/>
              </w:rPr>
            </w:pPr>
          </w:p>
        </w:tc>
        <w:tc>
          <w:tcPr>
            <w:tcW w:w="1275" w:type="dxa"/>
            <w:vMerge w:val="continue"/>
            <w:noWrap w:val="0"/>
            <w:vAlign w:val="center"/>
          </w:tcPr>
          <w:p w14:paraId="5EEBCE80">
            <w:pPr>
              <w:autoSpaceDE w:val="0"/>
              <w:autoSpaceDN w:val="0"/>
              <w:adjustRightInd w:val="0"/>
              <w:spacing w:before="50" w:line="560" w:lineRule="exact"/>
              <w:ind w:left="59" w:leftChars="28" w:right="97" w:firstLine="5" w:firstLineChars="2"/>
              <w:jc w:val="center"/>
              <w:rPr>
                <w:rFonts w:ascii="宋体" w:hAnsi="宋体" w:cs="宋体"/>
                <w:color w:val="auto"/>
                <w:spacing w:val="1"/>
                <w:kern w:val="0"/>
                <w:sz w:val="28"/>
                <w:szCs w:val="28"/>
                <w:highlight w:val="none"/>
              </w:rPr>
            </w:pPr>
          </w:p>
        </w:tc>
        <w:tc>
          <w:tcPr>
            <w:tcW w:w="2700" w:type="dxa"/>
            <w:noWrap w:val="0"/>
            <w:vAlign w:val="center"/>
          </w:tcPr>
          <w:p w14:paraId="3401868A">
            <w:pPr>
              <w:numPr>
                <w:ilvl w:val="0"/>
                <w:numId w:val="0"/>
              </w:num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本项目监理重点和难点的分析及应对</w:t>
            </w:r>
          </w:p>
          <w:p w14:paraId="40541AB6">
            <w:pPr>
              <w:numPr>
                <w:ilvl w:val="0"/>
                <w:numId w:val="0"/>
              </w:numPr>
              <w:spacing w:line="360" w:lineRule="auto"/>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（5分）</w:t>
            </w:r>
          </w:p>
        </w:tc>
        <w:tc>
          <w:tcPr>
            <w:tcW w:w="5142" w:type="dxa"/>
            <w:noWrap w:val="0"/>
            <w:vAlign w:val="center"/>
          </w:tcPr>
          <w:p w14:paraId="54A14510">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分析准确、对策合理、处理得当与否，得 0-5分；</w:t>
            </w:r>
          </w:p>
        </w:tc>
      </w:tr>
      <w:tr w14:paraId="3B68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9" w:hRule="atLeast"/>
          <w:jc w:val="center"/>
        </w:trPr>
        <w:tc>
          <w:tcPr>
            <w:tcW w:w="1017" w:type="dxa"/>
            <w:vMerge w:val="restart"/>
            <w:noWrap w:val="0"/>
            <w:vAlign w:val="center"/>
          </w:tcPr>
          <w:p w14:paraId="5E06BDE6">
            <w:pPr>
              <w:autoSpaceDE w:val="0"/>
              <w:autoSpaceDN w:val="0"/>
              <w:adjustRightInd w:val="0"/>
              <w:spacing w:before="50" w:line="560" w:lineRule="exact"/>
              <w:ind w:right="97" w:firstLine="78" w:firstLineChars="28"/>
              <w:jc w:val="center"/>
              <w:rPr>
                <w:rFonts w:hint="eastAsia" w:ascii="宋体" w:hAnsi="宋体" w:cs="宋体"/>
                <w:color w:val="auto"/>
                <w:spacing w:val="1"/>
                <w:kern w:val="0"/>
                <w:sz w:val="28"/>
                <w:szCs w:val="28"/>
                <w:highlight w:val="none"/>
              </w:rPr>
            </w:pPr>
            <w:r>
              <w:rPr>
                <w:rFonts w:hint="eastAsia" w:ascii="宋体" w:hAnsi="宋体" w:cs="宋体"/>
                <w:color w:val="auto"/>
                <w:spacing w:val="1"/>
                <w:kern w:val="0"/>
                <w:sz w:val="28"/>
                <w:szCs w:val="28"/>
                <w:highlight w:val="none"/>
              </w:rPr>
              <w:t>1.2.4</w:t>
            </w:r>
          </w:p>
        </w:tc>
        <w:tc>
          <w:tcPr>
            <w:tcW w:w="1275" w:type="dxa"/>
            <w:vMerge w:val="restart"/>
            <w:noWrap w:val="0"/>
            <w:vAlign w:val="center"/>
          </w:tcPr>
          <w:p w14:paraId="098F3F3B">
            <w:pPr>
              <w:spacing w:line="56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综合部分（</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0分）</w:t>
            </w:r>
          </w:p>
        </w:tc>
        <w:tc>
          <w:tcPr>
            <w:tcW w:w="2700" w:type="dxa"/>
            <w:noWrap w:val="0"/>
            <w:vAlign w:val="center"/>
          </w:tcPr>
          <w:p w14:paraId="3723822C">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企业业绩</w:t>
            </w:r>
          </w:p>
          <w:p w14:paraId="53A78951">
            <w:pPr>
              <w:spacing w:line="360" w:lineRule="auto"/>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（4分）</w:t>
            </w:r>
          </w:p>
        </w:tc>
        <w:tc>
          <w:tcPr>
            <w:tcW w:w="5142" w:type="dxa"/>
            <w:noWrap w:val="0"/>
            <w:vAlign w:val="center"/>
          </w:tcPr>
          <w:p w14:paraId="6F9F4568">
            <w:pPr>
              <w:spacing w:line="360" w:lineRule="auto"/>
              <w:rPr>
                <w:rFonts w:hint="eastAsia" w:ascii="宋体" w:hAnsi="宋体" w:eastAsia="宋体" w:cs="宋体"/>
                <w:b/>
                <w:bCs/>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供应商202</w:t>
            </w:r>
            <w:r>
              <w:rPr>
                <w:rFonts w:hint="eastAsia" w:ascii="宋体" w:hAnsi="宋体" w:cs="宋体"/>
                <w:b w:val="0"/>
                <w:bCs w:val="0"/>
                <w:color w:val="auto"/>
                <w:kern w:val="2"/>
                <w:sz w:val="28"/>
                <w:szCs w:val="28"/>
                <w:lang w:val="en-US" w:eastAsia="zh-CN" w:bidi="ar-SA"/>
              </w:rPr>
              <w:t>2</w:t>
            </w:r>
            <w:r>
              <w:rPr>
                <w:rFonts w:hint="eastAsia" w:ascii="宋体" w:hAnsi="宋体" w:eastAsia="宋体" w:cs="宋体"/>
                <w:b w:val="0"/>
                <w:bCs w:val="0"/>
                <w:color w:val="auto"/>
                <w:kern w:val="2"/>
                <w:sz w:val="28"/>
                <w:szCs w:val="28"/>
                <w:lang w:val="en-US" w:eastAsia="zh-CN" w:bidi="ar-SA"/>
              </w:rPr>
              <w:t>年1月1日以来承担过类似监理业绩，每有一份得2分，最多得4分，没有不得分。（响应文件中须附中标通知书原件扫描件或监理合同原件扫描件，时间以合同签订时间为准）</w:t>
            </w:r>
          </w:p>
        </w:tc>
      </w:tr>
      <w:tr w14:paraId="0DC0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0" w:hRule="atLeast"/>
          <w:jc w:val="center"/>
        </w:trPr>
        <w:tc>
          <w:tcPr>
            <w:tcW w:w="1017" w:type="dxa"/>
            <w:vMerge w:val="continue"/>
            <w:noWrap w:val="0"/>
            <w:vAlign w:val="center"/>
          </w:tcPr>
          <w:p w14:paraId="233596C3">
            <w:pPr>
              <w:autoSpaceDE w:val="0"/>
              <w:autoSpaceDN w:val="0"/>
              <w:adjustRightInd w:val="0"/>
              <w:spacing w:before="50" w:line="560" w:lineRule="exact"/>
              <w:ind w:right="97" w:firstLine="78" w:firstLineChars="28"/>
              <w:jc w:val="center"/>
              <w:rPr>
                <w:rFonts w:hint="eastAsia" w:ascii="宋体" w:hAnsi="宋体" w:cs="宋体"/>
                <w:color w:val="auto"/>
                <w:spacing w:val="1"/>
                <w:kern w:val="0"/>
                <w:sz w:val="28"/>
                <w:szCs w:val="28"/>
                <w:highlight w:val="none"/>
              </w:rPr>
            </w:pPr>
          </w:p>
        </w:tc>
        <w:tc>
          <w:tcPr>
            <w:tcW w:w="1275" w:type="dxa"/>
            <w:vMerge w:val="continue"/>
            <w:noWrap w:val="0"/>
            <w:vAlign w:val="center"/>
          </w:tcPr>
          <w:p w14:paraId="3F0396CD">
            <w:pPr>
              <w:spacing w:line="560" w:lineRule="exact"/>
              <w:rPr>
                <w:rFonts w:hint="eastAsia" w:ascii="宋体" w:hAnsi="宋体" w:eastAsia="宋体" w:cs="宋体"/>
                <w:color w:val="auto"/>
                <w:sz w:val="28"/>
                <w:szCs w:val="28"/>
                <w:highlight w:val="none"/>
                <w:lang w:val="en-US" w:eastAsia="zh-CN"/>
              </w:rPr>
            </w:pPr>
          </w:p>
        </w:tc>
        <w:tc>
          <w:tcPr>
            <w:tcW w:w="2700" w:type="dxa"/>
            <w:noWrap w:val="0"/>
            <w:vAlign w:val="center"/>
          </w:tcPr>
          <w:p w14:paraId="0B554015">
            <w:pPr>
              <w:numPr>
                <w:ilvl w:val="0"/>
                <w:numId w:val="0"/>
              </w:num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现场监理机构组成</w:t>
            </w:r>
          </w:p>
          <w:p w14:paraId="5C0CBFC6">
            <w:pPr>
              <w:numPr>
                <w:ilvl w:val="0"/>
                <w:numId w:val="0"/>
              </w:numPr>
              <w:spacing w:line="360" w:lineRule="auto"/>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（10分）</w:t>
            </w:r>
          </w:p>
        </w:tc>
        <w:tc>
          <w:tcPr>
            <w:tcW w:w="5142" w:type="dxa"/>
            <w:noWrap w:val="0"/>
            <w:vAlign w:val="center"/>
          </w:tcPr>
          <w:p w14:paraId="0B0CFF0B">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1、项目总监理工程师具有中级及以上职称的得2分。</w:t>
            </w:r>
          </w:p>
          <w:p w14:paraId="1564FC82">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2、监理部成员（总监理工程师除外）具有相关专业中级技术职称的每提供一人得1分，此项最多2分。</w:t>
            </w:r>
          </w:p>
          <w:p w14:paraId="7FBB8C24">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3、有明确的各级监理人员(包括总监理工程师、专业监理工程师、监理员、资料员)岗位职责的得4分，每缺1个岗位职责的扣1分，扣完为止。</w:t>
            </w:r>
          </w:p>
          <w:p w14:paraId="0AD7320D">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4、监理部成员（总监理工程师除外）具有国家注册监理工程师的，提供一人得1分。此项最多得2分。</w:t>
            </w:r>
          </w:p>
          <w:p w14:paraId="1900B666">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以上各项响应文件中均须提供各项证书证件的原件扫描件，否则不得分。</w:t>
            </w:r>
          </w:p>
        </w:tc>
      </w:tr>
      <w:tr w14:paraId="68A3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0" w:hRule="atLeast"/>
          <w:jc w:val="center"/>
        </w:trPr>
        <w:tc>
          <w:tcPr>
            <w:tcW w:w="1017" w:type="dxa"/>
            <w:vMerge w:val="continue"/>
            <w:noWrap w:val="0"/>
            <w:vAlign w:val="center"/>
          </w:tcPr>
          <w:p w14:paraId="54399EC8">
            <w:pPr>
              <w:autoSpaceDE w:val="0"/>
              <w:autoSpaceDN w:val="0"/>
              <w:adjustRightInd w:val="0"/>
              <w:spacing w:before="50" w:line="560" w:lineRule="exact"/>
              <w:ind w:right="97" w:firstLine="78" w:firstLineChars="28"/>
              <w:jc w:val="center"/>
              <w:rPr>
                <w:rFonts w:hint="eastAsia" w:ascii="宋体" w:hAnsi="宋体" w:cs="宋体"/>
                <w:color w:val="auto"/>
                <w:spacing w:val="1"/>
                <w:kern w:val="0"/>
                <w:sz w:val="28"/>
                <w:szCs w:val="28"/>
                <w:highlight w:val="none"/>
              </w:rPr>
            </w:pPr>
          </w:p>
        </w:tc>
        <w:tc>
          <w:tcPr>
            <w:tcW w:w="1275" w:type="dxa"/>
            <w:vMerge w:val="continue"/>
            <w:noWrap w:val="0"/>
            <w:vAlign w:val="center"/>
          </w:tcPr>
          <w:p w14:paraId="7C909E17">
            <w:pPr>
              <w:spacing w:line="560" w:lineRule="exact"/>
              <w:rPr>
                <w:rFonts w:hint="eastAsia" w:ascii="宋体" w:hAnsi="宋体" w:eastAsia="宋体" w:cs="宋体"/>
                <w:color w:val="auto"/>
                <w:sz w:val="28"/>
                <w:szCs w:val="28"/>
                <w:highlight w:val="none"/>
                <w:lang w:val="en-US" w:eastAsia="zh-CN"/>
              </w:rPr>
            </w:pPr>
          </w:p>
        </w:tc>
        <w:tc>
          <w:tcPr>
            <w:tcW w:w="2700" w:type="dxa"/>
            <w:noWrap w:val="0"/>
            <w:vAlign w:val="center"/>
          </w:tcPr>
          <w:p w14:paraId="73D53C18">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服务承诺</w:t>
            </w:r>
          </w:p>
          <w:p w14:paraId="2858EF8D">
            <w:pPr>
              <w:spacing w:line="360" w:lineRule="auto"/>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（6分）</w:t>
            </w:r>
          </w:p>
        </w:tc>
        <w:tc>
          <w:tcPr>
            <w:tcW w:w="5142" w:type="dxa"/>
            <w:noWrap w:val="0"/>
            <w:vAlign w:val="center"/>
          </w:tcPr>
          <w:p w14:paraId="09D0DCFC">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1、施工期间内的服务承诺（0-2 分）</w:t>
            </w:r>
          </w:p>
          <w:p w14:paraId="6492E6DD">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2、保修期间内的服务承诺（0-2 分）</w:t>
            </w:r>
          </w:p>
          <w:p w14:paraId="5562CA1E">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3、其他监理优惠及服务承诺（0-2分）</w:t>
            </w:r>
          </w:p>
        </w:tc>
      </w:tr>
    </w:tbl>
    <w:p w14:paraId="7A2507EE">
      <w:pPr>
        <w:spacing w:before="120" w:beforeLines="50" w:line="560" w:lineRule="exact"/>
        <w:rPr>
          <w:rFonts w:ascii="宋体" w:hAnsi="宋体" w:cs="宋体"/>
          <w:b/>
          <w:color w:val="auto"/>
          <w:sz w:val="28"/>
          <w:szCs w:val="28"/>
          <w:highlight w:val="none"/>
        </w:rPr>
      </w:pPr>
      <w:r>
        <w:rPr>
          <w:rFonts w:hint="eastAsia" w:ascii="宋体" w:hAnsi="宋体" w:cs="宋体"/>
          <w:b/>
          <w:color w:val="auto"/>
          <w:sz w:val="28"/>
          <w:szCs w:val="28"/>
          <w:highlight w:val="none"/>
        </w:rPr>
        <w:t>评标方法</w:t>
      </w:r>
    </w:p>
    <w:p w14:paraId="195B2F54">
      <w:pPr>
        <w:pStyle w:val="6"/>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磋商小组对满足磋商文件实质性要求的响应文件，按本章规定的量化因素和分值进行打分，并计算出供应商综合得分。供应商的最终得分为所有评委对其打分的算术平均值。计分过程按四舍五入取至小数点后两位，最终得分取至小数点后二位。</w:t>
      </w:r>
    </w:p>
    <w:p w14:paraId="3B411C33">
      <w:pPr>
        <w:pStyle w:val="6"/>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pacing w:val="10"/>
          <w:sz w:val="28"/>
          <w:szCs w:val="28"/>
          <w:highlight w:val="none"/>
        </w:rPr>
      </w:pPr>
      <w:r>
        <w:rPr>
          <w:rFonts w:hint="eastAsia" w:ascii="宋体" w:hAnsi="宋体" w:cs="宋体"/>
          <w:color w:val="auto"/>
          <w:sz w:val="28"/>
          <w:szCs w:val="28"/>
          <w:highlight w:val="none"/>
        </w:rPr>
        <w:t>磋商小组应当根据综合评分由高到低的顺序推荐3名成交候选供应商，但投标报价低于其成本的除外，并</w:t>
      </w:r>
      <w:r>
        <w:rPr>
          <w:rFonts w:hint="eastAsia" w:ascii="宋体" w:hAnsi="宋体" w:cs="宋体"/>
          <w:color w:val="auto"/>
          <w:spacing w:val="10"/>
          <w:sz w:val="28"/>
          <w:szCs w:val="28"/>
          <w:highlight w:val="none"/>
        </w:rPr>
        <w:t>出具磋商评审报告，在报告上全体签字。</w:t>
      </w:r>
    </w:p>
    <w:p w14:paraId="0AB91C41">
      <w:pPr>
        <w:pStyle w:val="6"/>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最终得分相同的，按照最后报价由低到高的顺序推荐。最终得分和最后报价均相同的，按照技术部分优劣顺序或磋商小组举手表决，少数服从多数的原则推荐。</w:t>
      </w:r>
      <w:bookmarkStart w:id="87" w:name="_Toc16388"/>
      <w:bookmarkStart w:id="88" w:name="_Toc471195382"/>
      <w:bookmarkStart w:id="89" w:name="_Toc26615"/>
    </w:p>
    <w:p w14:paraId="49540825">
      <w:pPr>
        <w:pStyle w:val="6"/>
        <w:keepNext w:val="0"/>
        <w:keepLines w:val="0"/>
        <w:pageBreakBefore w:val="0"/>
        <w:widowControl w:val="0"/>
        <w:kinsoku/>
        <w:wordWrap/>
        <w:overflowPunct/>
        <w:topLinePunct w:val="0"/>
        <w:autoSpaceDE/>
        <w:autoSpaceDN/>
        <w:bidi w:val="0"/>
        <w:adjustRightInd w:val="0"/>
        <w:snapToGrid w:val="0"/>
        <w:spacing w:line="360" w:lineRule="auto"/>
        <w:ind w:left="0"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1. 评审标准</w:t>
      </w:r>
      <w:bookmarkEnd w:id="87"/>
      <w:bookmarkEnd w:id="88"/>
      <w:bookmarkEnd w:id="89"/>
    </w:p>
    <w:p w14:paraId="302EA776">
      <w:pPr>
        <w:keepNext w:val="0"/>
        <w:keepLines w:val="0"/>
        <w:pageBreakBefore w:val="0"/>
        <w:widowControl w:val="0"/>
        <w:kinsoku/>
        <w:wordWrap/>
        <w:overflowPunct/>
        <w:topLinePunct w:val="0"/>
        <w:autoSpaceDE/>
        <w:autoSpaceDN/>
        <w:bidi w:val="0"/>
        <w:adjustRightInd w:val="0"/>
        <w:snapToGrid w:val="0"/>
        <w:spacing w:line="360" w:lineRule="auto"/>
        <w:ind w:left="0"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1.1初步评审标准</w:t>
      </w:r>
    </w:p>
    <w:p w14:paraId="40126F20">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形式评审标准：见磋商办法前附表</w:t>
      </w:r>
      <w:r>
        <w:rPr>
          <w:rFonts w:hint="eastAsia" w:ascii="宋体" w:hAnsi="宋体" w:cs="宋体"/>
          <w:color w:val="auto"/>
          <w:sz w:val="28"/>
          <w:szCs w:val="28"/>
          <w:highlight w:val="none"/>
          <w:lang w:eastAsia="zh-CN"/>
        </w:rPr>
        <w:t>；</w:t>
      </w:r>
    </w:p>
    <w:p w14:paraId="74B37508">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资格评审标准：见</w:t>
      </w:r>
      <w:r>
        <w:rPr>
          <w:rFonts w:hint="eastAsia" w:ascii="宋体" w:hAnsi="宋体" w:cs="宋体"/>
          <w:color w:val="auto"/>
          <w:kern w:val="0"/>
          <w:sz w:val="28"/>
          <w:szCs w:val="28"/>
          <w:highlight w:val="none"/>
        </w:rPr>
        <w:t>磋商</w:t>
      </w:r>
      <w:r>
        <w:rPr>
          <w:rFonts w:hint="eastAsia" w:ascii="宋体" w:hAnsi="宋体" w:cs="宋体"/>
          <w:color w:val="auto"/>
          <w:sz w:val="28"/>
          <w:szCs w:val="28"/>
          <w:highlight w:val="none"/>
        </w:rPr>
        <w:t>办法前附表</w:t>
      </w:r>
      <w:r>
        <w:rPr>
          <w:rFonts w:hint="eastAsia" w:ascii="宋体" w:hAnsi="宋体" w:cs="宋体"/>
          <w:color w:val="auto"/>
          <w:sz w:val="28"/>
          <w:szCs w:val="28"/>
          <w:highlight w:val="none"/>
          <w:lang w:eastAsia="zh-CN"/>
        </w:rPr>
        <w:t>；</w:t>
      </w:r>
    </w:p>
    <w:p w14:paraId="7596159B">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响应性评审标准：见</w:t>
      </w:r>
      <w:r>
        <w:rPr>
          <w:rFonts w:hint="eastAsia" w:ascii="宋体" w:hAnsi="宋体" w:cs="宋体"/>
          <w:color w:val="auto"/>
          <w:kern w:val="0"/>
          <w:sz w:val="28"/>
          <w:szCs w:val="28"/>
          <w:highlight w:val="none"/>
        </w:rPr>
        <w:t>磋商</w:t>
      </w:r>
      <w:r>
        <w:rPr>
          <w:rFonts w:hint="eastAsia" w:ascii="宋体" w:hAnsi="宋体" w:cs="宋体"/>
          <w:color w:val="auto"/>
          <w:sz w:val="28"/>
          <w:szCs w:val="28"/>
          <w:highlight w:val="none"/>
        </w:rPr>
        <w:t>办法前附表。</w:t>
      </w:r>
    </w:p>
    <w:p w14:paraId="7ED895F5">
      <w:pPr>
        <w:keepNext w:val="0"/>
        <w:keepLines w:val="0"/>
        <w:pageBreakBefore w:val="0"/>
        <w:widowControl w:val="0"/>
        <w:kinsoku/>
        <w:wordWrap/>
        <w:overflowPunct/>
        <w:topLinePunct w:val="0"/>
        <w:autoSpaceDE/>
        <w:autoSpaceDN/>
        <w:bidi w:val="0"/>
        <w:adjustRightInd w:val="0"/>
        <w:snapToGrid w:val="0"/>
        <w:spacing w:line="360" w:lineRule="auto"/>
        <w:ind w:left="0"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1.2分值构成与磋商标准</w:t>
      </w:r>
    </w:p>
    <w:p w14:paraId="53288D75">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磋商报价：见磋商办法前附表；</w:t>
      </w:r>
    </w:p>
    <w:p w14:paraId="256AE6E4">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技术部分：见磋商办法前附表；</w:t>
      </w:r>
    </w:p>
    <w:p w14:paraId="07963798">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综合部分：见磋商办法前附表</w:t>
      </w:r>
      <w:r>
        <w:rPr>
          <w:rFonts w:hint="eastAsia" w:ascii="宋体" w:hAnsi="宋体" w:cs="宋体"/>
          <w:color w:val="auto"/>
          <w:sz w:val="28"/>
          <w:szCs w:val="28"/>
          <w:highlight w:val="none"/>
          <w:lang w:eastAsia="zh-CN"/>
        </w:rPr>
        <w:t>。</w:t>
      </w:r>
    </w:p>
    <w:p w14:paraId="3AB69471">
      <w:pPr>
        <w:keepNext w:val="0"/>
        <w:keepLines w:val="0"/>
        <w:pageBreakBefore w:val="0"/>
        <w:widowControl w:val="0"/>
        <w:kinsoku/>
        <w:wordWrap/>
        <w:overflowPunct/>
        <w:topLinePunct w:val="0"/>
        <w:autoSpaceDE/>
        <w:autoSpaceDN/>
        <w:bidi w:val="0"/>
        <w:adjustRightInd w:val="0"/>
        <w:snapToGrid w:val="0"/>
        <w:spacing w:line="360" w:lineRule="auto"/>
        <w:ind w:left="0"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1.3磋商基准价计算</w:t>
      </w:r>
    </w:p>
    <w:p w14:paraId="514F1BE6">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磋商基准价计算方法：见磋商办法前附表。</w:t>
      </w:r>
    </w:p>
    <w:p w14:paraId="21881F70">
      <w:pPr>
        <w:pStyle w:val="2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2"/>
        <w:rPr>
          <w:rFonts w:ascii="宋体" w:hAnsi="宋体" w:cs="宋体"/>
          <w:b/>
          <w:bCs/>
          <w:color w:val="auto"/>
          <w:sz w:val="28"/>
          <w:szCs w:val="28"/>
          <w:highlight w:val="none"/>
        </w:rPr>
      </w:pPr>
      <w:bookmarkStart w:id="90" w:name="_Toc19858"/>
      <w:bookmarkStart w:id="91" w:name="_Toc471195383"/>
      <w:r>
        <w:rPr>
          <w:rFonts w:hint="eastAsia" w:ascii="宋体" w:hAnsi="宋体" w:cs="宋体"/>
          <w:b/>
          <w:bCs/>
          <w:color w:val="auto"/>
          <w:sz w:val="28"/>
          <w:szCs w:val="28"/>
          <w:highlight w:val="none"/>
        </w:rPr>
        <w:t>2.磋商程序</w:t>
      </w:r>
      <w:bookmarkEnd w:id="90"/>
      <w:bookmarkEnd w:id="91"/>
    </w:p>
    <w:p w14:paraId="0836FB72">
      <w:pPr>
        <w:keepNext w:val="0"/>
        <w:keepLines w:val="0"/>
        <w:pageBreakBefore w:val="0"/>
        <w:widowControl w:val="0"/>
        <w:kinsoku/>
        <w:wordWrap/>
        <w:overflowPunct/>
        <w:topLinePunct w:val="0"/>
        <w:autoSpaceDE/>
        <w:autoSpaceDN/>
        <w:bidi w:val="0"/>
        <w:adjustRightInd w:val="0"/>
        <w:snapToGrid w:val="0"/>
        <w:spacing w:line="360" w:lineRule="auto"/>
        <w:ind w:left="0"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2.1初步评审</w:t>
      </w:r>
    </w:p>
    <w:p w14:paraId="50E76056">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2.1.1磋商小组依据本章磋商办法前附表规定的标准，对符合资格的供应商的磋商文件进行初步审查，以确定其是否满足磋商文件的实质性要求，有一项不符合评审标准的，磋商小组应当认定其投标无效。</w:t>
      </w:r>
    </w:p>
    <w:p w14:paraId="1B7F8290">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2.1.2供应商有以下情形之一的，其磋商作废标处理：：</w:t>
      </w:r>
    </w:p>
    <w:p w14:paraId="4C1362AE">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（1）不符合第二章“供应商须知”规定的任何一种情形的；</w:t>
      </w:r>
    </w:p>
    <w:p w14:paraId="4D2DE7DD">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（2）串通投标或弄虚作假或有其他违法行为的；</w:t>
      </w:r>
    </w:p>
    <w:p w14:paraId="59C869C6">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（3）不按磋商小组要求澄清、说明或补正的；</w:t>
      </w:r>
    </w:p>
    <w:p w14:paraId="237F6AE8">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（4）供应商投标总报价超过本标段最高限价的；</w:t>
      </w:r>
    </w:p>
    <w:p w14:paraId="4155304D">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（5）未按招标文件规定格式签字、盖章的；</w:t>
      </w:r>
    </w:p>
    <w:p w14:paraId="202F85C6">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（6）对同一项目递交内容不同的响应文件（一标多投），或在一份响应文件中对同一项目报有两个（含两个）以上报价的；</w:t>
      </w:r>
    </w:p>
    <w:p w14:paraId="33EE342F">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（7）供应商资格条件不符合国家规定和招标文件要求的或资格审查需提供的证件未在有效期内的；</w:t>
      </w:r>
    </w:p>
    <w:p w14:paraId="01839690">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（8）响应文件复印件、图片、文字前后表述不一致的；</w:t>
      </w:r>
    </w:p>
    <w:p w14:paraId="44842277">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2.1.3磋商报价有算术错误的，磋商小组按以下原则对磋商报价进行修正，修正的价格经供应商书面确认后具有约束力。供应商不接受修正价格的，其投标作废标处理。</w:t>
      </w:r>
    </w:p>
    <w:p w14:paraId="2412B219">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(1）响应文件中的大写金额与小写金额不一致的，以大写金额为准；</w:t>
      </w:r>
    </w:p>
    <w:p w14:paraId="2B5BD732">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(2）总价金额与依据单价计算出的结果不一致的，以单价金额为准修正总价，但单价金额小数点有明显错误的除外。</w:t>
      </w:r>
    </w:p>
    <w:p w14:paraId="11E2A48E">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注：磋商小组根据招标文件中对投标单位的资格要求投标单位进行初步评审。只有通过初步评审的供应商才能进入下一步评审程序。</w:t>
      </w:r>
    </w:p>
    <w:p w14:paraId="6BEABB9B">
      <w:pPr>
        <w:keepNext w:val="0"/>
        <w:keepLines w:val="0"/>
        <w:pageBreakBefore w:val="0"/>
        <w:widowControl w:val="0"/>
        <w:kinsoku/>
        <w:wordWrap/>
        <w:overflowPunct/>
        <w:topLinePunct w:val="0"/>
        <w:autoSpaceDE/>
        <w:autoSpaceDN/>
        <w:bidi w:val="0"/>
        <w:adjustRightInd w:val="0"/>
        <w:snapToGrid w:val="0"/>
        <w:spacing w:line="360" w:lineRule="auto"/>
        <w:ind w:left="0"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2.2详细评审</w:t>
      </w:r>
    </w:p>
    <w:p w14:paraId="10D922D7">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2.2.1通过初步评审的供应商磋商小组按本章第1.2款规定的量化因素和分值进行打分，并计算出综合评估得分。</w:t>
      </w:r>
    </w:p>
    <w:p w14:paraId="549DC2FC">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（1）按本章第 1.2.2目规定的评审因素和分值对</w:t>
      </w:r>
      <w:r>
        <w:rPr>
          <w:rFonts w:hint="eastAsia" w:ascii="宋体" w:hAnsi="宋体" w:cs="宋体"/>
          <w:color w:val="auto"/>
          <w:spacing w:val="1"/>
          <w:kern w:val="0"/>
          <w:sz w:val="28"/>
          <w:szCs w:val="28"/>
          <w:highlight w:val="none"/>
        </w:rPr>
        <w:t>磋商报价</w:t>
      </w:r>
      <w:r>
        <w:rPr>
          <w:rFonts w:hint="eastAsia" w:ascii="宋体" w:hAnsi="宋体" w:cs="宋体"/>
          <w:color w:val="auto"/>
          <w:sz w:val="28"/>
          <w:szCs w:val="28"/>
          <w:highlight w:val="none"/>
        </w:rPr>
        <w:t>计算出得分A；</w:t>
      </w:r>
    </w:p>
    <w:p w14:paraId="417CBD63">
      <w:pPr>
        <w:keepNext w:val="0"/>
        <w:keepLines w:val="0"/>
        <w:pageBreakBefore w:val="0"/>
        <w:widowControl w:val="0"/>
        <w:tabs>
          <w:tab w:val="left" w:pos="987"/>
        </w:tabs>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（2）按本章第 1.2.3目规定的评审因素和分值对技术部分计算出得分B；</w:t>
      </w:r>
    </w:p>
    <w:p w14:paraId="18693262">
      <w:pPr>
        <w:keepNext w:val="0"/>
        <w:keepLines w:val="0"/>
        <w:pageBreakBefore w:val="0"/>
        <w:widowControl w:val="0"/>
        <w:tabs>
          <w:tab w:val="left" w:pos="987"/>
        </w:tabs>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（3）按本章第 1.2.4目规定的评审因素和分值对综合部分计算出得分C。</w:t>
      </w:r>
    </w:p>
    <w:p w14:paraId="6322505B">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2.2.2评分分值计算保留小数点后两位，小数点后第三位“四舍五入”。</w:t>
      </w:r>
    </w:p>
    <w:p w14:paraId="28F81F41">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2.2.3磋商供应商得分=A+B+C。</w:t>
      </w:r>
    </w:p>
    <w:p w14:paraId="41B227B1">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2.2.4磋商小组发现供应商的报价明显低于其他磋商报价，或者在设有标底时明显低于标底，使得其磋商报价可能低于其个别成本的，应当要求该供应商作出书面说明并提供相应的证明材料。供应商不能合理说明或者不能提供相应证明材料的，由磋商小组认定该供应商以低于成本报价竞标，其磋商作废标处理。</w:t>
      </w:r>
    </w:p>
    <w:p w14:paraId="57A35D08">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kern w:val="0"/>
          <w:sz w:val="28"/>
          <w:szCs w:val="28"/>
          <w:highlight w:val="none"/>
        </w:rPr>
        <w:t>2.2.5供应商的最终得分：磋商小组由三名以下（含三名）评委组成时，</w:t>
      </w:r>
      <w:r>
        <w:rPr>
          <w:rFonts w:hint="eastAsia" w:ascii="宋体" w:hAnsi="宋体" w:cs="宋体"/>
          <w:color w:val="auto"/>
          <w:sz w:val="28"/>
          <w:szCs w:val="28"/>
          <w:highlight w:val="none"/>
        </w:rPr>
        <w:t>各评委评分的算术平均值为</w:t>
      </w:r>
      <w:r>
        <w:rPr>
          <w:rFonts w:hint="eastAsia" w:ascii="宋体" w:hAnsi="宋体" w:cs="宋体"/>
          <w:color w:val="auto"/>
          <w:kern w:val="0"/>
          <w:sz w:val="28"/>
          <w:szCs w:val="28"/>
          <w:highlight w:val="none"/>
        </w:rPr>
        <w:t>该磋商供应商的最终得分。</w:t>
      </w:r>
    </w:p>
    <w:p w14:paraId="07D9D383">
      <w:pPr>
        <w:keepNext w:val="0"/>
        <w:keepLines w:val="0"/>
        <w:pageBreakBefore w:val="0"/>
        <w:widowControl w:val="0"/>
        <w:kinsoku/>
        <w:wordWrap/>
        <w:overflowPunct/>
        <w:topLinePunct w:val="0"/>
        <w:autoSpaceDE/>
        <w:autoSpaceDN/>
        <w:bidi w:val="0"/>
        <w:adjustRightInd w:val="0"/>
        <w:snapToGrid w:val="0"/>
        <w:spacing w:line="360" w:lineRule="auto"/>
        <w:ind w:left="0"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2.3磋商响应文件的澄清和补正</w:t>
      </w:r>
    </w:p>
    <w:p w14:paraId="7E0FEC3E">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2.3.1在磋商过程中，磋商小组可以书面形式要求供应商对所提交磋商响应文件中不明确的内容进行书面澄清或说明，或者对细微偏差进行补正。磋商小组不接受供应商主动提出的澄清、说明或补正。</w:t>
      </w:r>
    </w:p>
    <w:p w14:paraId="208D0077">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2.3.2澄清、说明和补正不得改变磋商响应文件的实质性内容（算术性错误修正的除外）。供应商的书面澄清、说明和补正属于磋商响应文件的组成部分。</w:t>
      </w:r>
    </w:p>
    <w:p w14:paraId="4FCE76AF">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2.3.3磋商小组对供应商提交的澄清、说明或补正有疑问的，可以要求供应商进一步澄清、说明或补正，直至满足磋商小组的要求。</w:t>
      </w:r>
    </w:p>
    <w:p w14:paraId="2E74D666">
      <w:pPr>
        <w:keepNext w:val="0"/>
        <w:keepLines w:val="0"/>
        <w:pageBreakBefore w:val="0"/>
        <w:widowControl w:val="0"/>
        <w:kinsoku/>
        <w:wordWrap/>
        <w:overflowPunct/>
        <w:topLinePunct w:val="0"/>
        <w:autoSpaceDE/>
        <w:autoSpaceDN/>
        <w:bidi w:val="0"/>
        <w:adjustRightInd w:val="0"/>
        <w:snapToGrid w:val="0"/>
        <w:spacing w:line="360" w:lineRule="auto"/>
        <w:ind w:left="0" w:firstLine="562" w:firstLineChars="200"/>
        <w:rPr>
          <w:rFonts w:ascii="宋体" w:hAnsi="宋体" w:cs="宋体"/>
          <w:color w:val="auto"/>
          <w:sz w:val="28"/>
          <w:szCs w:val="28"/>
          <w:highlight w:val="none"/>
        </w:rPr>
      </w:pPr>
      <w:r>
        <w:rPr>
          <w:rFonts w:hint="eastAsia" w:ascii="宋体" w:hAnsi="宋体" w:cs="宋体"/>
          <w:b/>
          <w:bCs/>
          <w:color w:val="auto"/>
          <w:sz w:val="28"/>
          <w:szCs w:val="28"/>
          <w:highlight w:val="none"/>
        </w:rPr>
        <w:t>3磋商结果</w:t>
      </w:r>
    </w:p>
    <w:p w14:paraId="37A2F813">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3.1除第二章“供应商须知”前附表授权直接确定中标供应商外，磋商小组按照得分由高到低的顺序推荐中标候选人。</w:t>
      </w:r>
    </w:p>
    <w:p w14:paraId="33D314E6">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3.2磋商小组完成评标后，应当向采购人提交书面磋商报告。</w:t>
      </w:r>
    </w:p>
    <w:p w14:paraId="057D5A92">
      <w:pPr>
        <w:widowControl/>
        <w:spacing w:line="560" w:lineRule="exact"/>
        <w:jc w:val="center"/>
        <w:outlineLvl w:val="0"/>
        <w:rPr>
          <w:rFonts w:ascii="宋体" w:hAnsi="宋体" w:cs="宋体"/>
          <w:b/>
          <w:color w:val="auto"/>
          <w:sz w:val="32"/>
          <w:szCs w:val="32"/>
          <w:highlight w:val="none"/>
        </w:rPr>
      </w:pPr>
      <w:bookmarkStart w:id="92" w:name="_Toc508875409"/>
      <w:bookmarkStart w:id="93" w:name="_Toc7104350"/>
      <w:bookmarkStart w:id="94" w:name="_Toc15928"/>
      <w:r>
        <w:rPr>
          <w:rFonts w:hint="eastAsia" w:ascii="宋体" w:hAnsi="宋体" w:cs="宋体"/>
          <w:b/>
          <w:color w:val="auto"/>
          <w:sz w:val="32"/>
          <w:szCs w:val="32"/>
          <w:highlight w:val="none"/>
        </w:rPr>
        <w:t>第四章 合同条款及格式</w:t>
      </w:r>
      <w:bookmarkEnd w:id="92"/>
      <w:bookmarkEnd w:id="93"/>
      <w:bookmarkEnd w:id="94"/>
    </w:p>
    <w:p w14:paraId="730272CA">
      <w:pPr>
        <w:spacing w:line="560" w:lineRule="exact"/>
        <w:ind w:firstLine="560" w:firstLineChars="200"/>
        <w:rPr>
          <w:rFonts w:ascii="宋体" w:hAnsi="宋体" w:cs="宋体"/>
          <w:color w:val="auto"/>
          <w:sz w:val="28"/>
          <w:szCs w:val="28"/>
          <w:highlight w:val="none"/>
        </w:rPr>
      </w:pPr>
    </w:p>
    <w:p w14:paraId="494B4854">
      <w:pPr>
        <w:spacing w:line="360" w:lineRule="auto"/>
        <w:rPr>
          <w:rFonts w:hint="eastAsia" w:ascii="宋体" w:hAnsi="宋体"/>
          <w:b/>
          <w:bCs/>
          <w:sz w:val="30"/>
          <w:szCs w:val="30"/>
        </w:rPr>
      </w:pPr>
      <w:r>
        <w:rPr>
          <w:rFonts w:hint="eastAsia" w:ascii="宋体" w:hAnsi="宋体"/>
          <w:b/>
          <w:sz w:val="32"/>
          <w:szCs w:val="32"/>
        </w:rPr>
        <w:t>（ＧＦ－2012－0202）</w:t>
      </w:r>
    </w:p>
    <w:p w14:paraId="42D49A15">
      <w:pPr>
        <w:spacing w:line="360" w:lineRule="auto"/>
        <w:jc w:val="center"/>
        <w:rPr>
          <w:rFonts w:hint="eastAsia" w:ascii="宋体" w:hAnsi="宋体"/>
          <w:b/>
          <w:bCs/>
          <w:sz w:val="52"/>
          <w:szCs w:val="52"/>
        </w:rPr>
      </w:pPr>
    </w:p>
    <w:p w14:paraId="7EBB780E">
      <w:pPr>
        <w:spacing w:line="360" w:lineRule="auto"/>
        <w:jc w:val="center"/>
        <w:rPr>
          <w:rFonts w:hint="eastAsia" w:ascii="宋体" w:hAnsi="宋体"/>
          <w:b/>
          <w:bCs/>
          <w:sz w:val="48"/>
          <w:szCs w:val="48"/>
        </w:rPr>
      </w:pPr>
    </w:p>
    <w:p w14:paraId="0A227700">
      <w:pPr>
        <w:spacing w:line="360" w:lineRule="auto"/>
        <w:jc w:val="center"/>
        <w:rPr>
          <w:rFonts w:hint="eastAsia" w:ascii="宋体" w:hAnsi="宋体"/>
          <w:b/>
          <w:bCs/>
          <w:sz w:val="48"/>
          <w:szCs w:val="48"/>
        </w:rPr>
      </w:pPr>
    </w:p>
    <w:p w14:paraId="60C2BECF">
      <w:pPr>
        <w:spacing w:line="360" w:lineRule="auto"/>
        <w:jc w:val="center"/>
        <w:rPr>
          <w:rFonts w:hint="eastAsia" w:ascii="宋体" w:hAnsi="宋体"/>
          <w:b/>
          <w:bCs/>
          <w:sz w:val="52"/>
          <w:szCs w:val="52"/>
        </w:rPr>
      </w:pPr>
      <w:r>
        <w:rPr>
          <w:rFonts w:hint="eastAsia" w:ascii="宋体" w:hAnsi="宋体"/>
          <w:b/>
          <w:bCs/>
          <w:sz w:val="52"/>
          <w:szCs w:val="52"/>
        </w:rPr>
        <w:t>建设工程监理合同</w:t>
      </w:r>
    </w:p>
    <w:p w14:paraId="23B2CE50">
      <w:pPr>
        <w:spacing w:line="360" w:lineRule="auto"/>
        <w:jc w:val="center"/>
        <w:rPr>
          <w:rFonts w:hint="eastAsia" w:ascii="宋体" w:hAnsi="宋体"/>
          <w:bCs/>
          <w:sz w:val="48"/>
          <w:szCs w:val="48"/>
        </w:rPr>
      </w:pPr>
    </w:p>
    <w:p w14:paraId="3F281BBF">
      <w:pPr>
        <w:spacing w:line="360" w:lineRule="auto"/>
        <w:jc w:val="center"/>
        <w:rPr>
          <w:rFonts w:hint="eastAsia" w:ascii="宋体" w:hAnsi="宋体"/>
          <w:b/>
          <w:bCs/>
          <w:sz w:val="24"/>
        </w:rPr>
      </w:pPr>
    </w:p>
    <w:p w14:paraId="008003BE">
      <w:pPr>
        <w:spacing w:line="360" w:lineRule="auto"/>
        <w:jc w:val="center"/>
        <w:rPr>
          <w:rFonts w:hint="eastAsia" w:ascii="宋体" w:hAnsi="宋体"/>
          <w:b/>
          <w:bCs/>
          <w:sz w:val="24"/>
        </w:rPr>
      </w:pPr>
    </w:p>
    <w:p w14:paraId="6508E656">
      <w:pPr>
        <w:spacing w:line="360" w:lineRule="auto"/>
        <w:jc w:val="center"/>
        <w:rPr>
          <w:rFonts w:hint="eastAsia" w:ascii="宋体" w:hAnsi="宋体"/>
          <w:b/>
          <w:bCs/>
          <w:sz w:val="24"/>
        </w:rPr>
      </w:pPr>
    </w:p>
    <w:p w14:paraId="22D9CC5C">
      <w:pPr>
        <w:spacing w:line="360" w:lineRule="auto"/>
        <w:jc w:val="center"/>
        <w:rPr>
          <w:rFonts w:hint="eastAsia" w:ascii="宋体" w:hAnsi="宋体"/>
          <w:b/>
          <w:bCs/>
          <w:sz w:val="24"/>
        </w:rPr>
      </w:pPr>
    </w:p>
    <w:p w14:paraId="02D74EFA">
      <w:pPr>
        <w:spacing w:line="360" w:lineRule="auto"/>
        <w:jc w:val="center"/>
        <w:rPr>
          <w:rFonts w:hint="eastAsia" w:ascii="宋体" w:hAnsi="宋体"/>
          <w:b/>
          <w:bCs/>
          <w:sz w:val="24"/>
        </w:rPr>
      </w:pPr>
    </w:p>
    <w:p w14:paraId="079589F9">
      <w:pPr>
        <w:spacing w:line="360" w:lineRule="auto"/>
        <w:jc w:val="center"/>
        <w:rPr>
          <w:rFonts w:hint="eastAsia" w:ascii="宋体" w:hAnsi="宋体"/>
          <w:b/>
          <w:bCs/>
          <w:sz w:val="24"/>
        </w:rPr>
      </w:pPr>
    </w:p>
    <w:p w14:paraId="7A6EEF30">
      <w:pPr>
        <w:spacing w:line="360" w:lineRule="auto"/>
        <w:jc w:val="center"/>
        <w:rPr>
          <w:rFonts w:hint="eastAsia" w:ascii="宋体" w:hAnsi="宋体"/>
          <w:b/>
          <w:bCs/>
          <w:sz w:val="24"/>
        </w:rPr>
      </w:pPr>
    </w:p>
    <w:p w14:paraId="7CBF4934">
      <w:pPr>
        <w:spacing w:line="360" w:lineRule="auto"/>
        <w:jc w:val="center"/>
        <w:rPr>
          <w:rFonts w:hint="eastAsia" w:ascii="宋体" w:hAnsi="宋体"/>
          <w:b/>
          <w:bCs/>
          <w:sz w:val="24"/>
        </w:rPr>
      </w:pPr>
    </w:p>
    <w:p w14:paraId="3A158142">
      <w:pPr>
        <w:spacing w:line="360" w:lineRule="auto"/>
        <w:jc w:val="center"/>
        <w:rPr>
          <w:rFonts w:hint="eastAsia" w:ascii="宋体" w:hAnsi="宋体"/>
          <w:b/>
          <w:bCs/>
          <w:sz w:val="24"/>
        </w:rPr>
      </w:pPr>
    </w:p>
    <w:p w14:paraId="46F54963">
      <w:pPr>
        <w:spacing w:line="360" w:lineRule="auto"/>
        <w:ind w:firstLine="2891" w:firstLineChars="900"/>
        <w:rPr>
          <w:rFonts w:hint="eastAsia" w:ascii="宋体" w:hAnsi="宋体"/>
          <w:b/>
        </w:rPr>
      </w:pPr>
      <w:r>
        <w:rPr>
          <w:rFonts w:hint="eastAsia" w:ascii="宋体" w:hAnsi="宋体"/>
          <w:b/>
          <w:bCs/>
          <w:sz w:val="32"/>
          <w:szCs w:val="32"/>
        </w:rPr>
        <w:t>住房和城乡建设部</w:t>
      </w:r>
    </w:p>
    <w:p w14:paraId="5C195AA1">
      <w:pPr>
        <w:spacing w:line="360" w:lineRule="auto"/>
        <w:jc w:val="center"/>
        <w:rPr>
          <w:rFonts w:hint="eastAsia" w:ascii="宋体" w:hAnsi="宋体"/>
          <w:b/>
          <w:sz w:val="32"/>
          <w:szCs w:val="32"/>
        </w:rPr>
      </w:pPr>
      <w:r>
        <w:rPr>
          <w:rFonts w:hint="eastAsia" w:ascii="宋体" w:hAnsi="宋体"/>
          <w:b/>
          <w:lang w:val="en-US" w:eastAsia="zh-CN"/>
        </w:rPr>
        <w:t xml:space="preserve">                      </w:t>
      </w:r>
      <w:r>
        <w:rPr>
          <w:rFonts w:hint="eastAsia" w:ascii="宋体" w:hAnsi="宋体"/>
          <w:b/>
        </w:rPr>
        <w:t xml:space="preserve">    </w:t>
      </w:r>
      <w:r>
        <w:rPr>
          <w:rFonts w:hint="eastAsia" w:ascii="宋体" w:hAnsi="宋体"/>
          <w:b/>
          <w:sz w:val="32"/>
          <w:szCs w:val="32"/>
        </w:rPr>
        <w:t>制定</w:t>
      </w:r>
    </w:p>
    <w:p w14:paraId="16810E38">
      <w:pPr>
        <w:spacing w:line="360" w:lineRule="auto"/>
        <w:rPr>
          <w:rFonts w:hint="eastAsia" w:ascii="宋体" w:hAnsi="宋体"/>
          <w:b/>
        </w:rPr>
      </w:pPr>
      <w:r>
        <w:rPr>
          <w:rFonts w:hint="eastAsia" w:ascii="宋体" w:hAnsi="宋体"/>
          <w:b/>
          <w:bCs/>
          <w:sz w:val="32"/>
          <w:szCs w:val="32"/>
        </w:rPr>
        <w:t xml:space="preserve">                国家工商行政管理总局</w:t>
      </w:r>
    </w:p>
    <w:p w14:paraId="1775C677">
      <w:pPr>
        <w:spacing w:line="360" w:lineRule="auto"/>
        <w:jc w:val="center"/>
        <w:rPr>
          <w:rFonts w:hint="eastAsia" w:ascii="宋体" w:hAnsi="宋体"/>
          <w:b/>
          <w:bCs/>
          <w:sz w:val="24"/>
        </w:rPr>
      </w:pPr>
    </w:p>
    <w:p w14:paraId="5EE65413">
      <w:pPr>
        <w:spacing w:line="360" w:lineRule="auto"/>
        <w:jc w:val="center"/>
        <w:rPr>
          <w:rFonts w:hint="eastAsia" w:ascii="宋体" w:hAnsi="宋体"/>
          <w:b/>
          <w:bCs/>
          <w:sz w:val="24"/>
        </w:rPr>
      </w:pPr>
    </w:p>
    <w:p w14:paraId="5A534E6F">
      <w:pPr>
        <w:keepNext/>
        <w:keepLines/>
        <w:pageBreakBefore w:val="0"/>
        <w:widowControl w:val="0"/>
        <w:numPr>
          <w:ilvl w:val="0"/>
          <w:numId w:val="0"/>
        </w:numPr>
        <w:tabs>
          <w:tab w:val="left" w:pos="1548"/>
        </w:tabs>
        <w:kinsoku/>
        <w:wordWrap/>
        <w:overflowPunct/>
        <w:topLinePunct w:val="0"/>
        <w:autoSpaceDE/>
        <w:autoSpaceDN/>
        <w:bidi w:val="0"/>
        <w:adjustRightInd/>
        <w:snapToGrid/>
        <w:ind w:left="1230"/>
        <w:jc w:val="center"/>
        <w:textAlignment w:val="auto"/>
        <w:outlineLvl w:val="9"/>
        <w:rPr>
          <w:rFonts w:hint="eastAsia" w:ascii="宋体"/>
          <w:b/>
          <w:bCs/>
          <w:sz w:val="36"/>
          <w:szCs w:val="36"/>
        </w:rPr>
      </w:pPr>
      <w:r>
        <w:rPr>
          <w:rFonts w:hint="eastAsia" w:ascii="宋体"/>
          <w:b/>
          <w:bCs/>
          <w:sz w:val="36"/>
          <w:szCs w:val="36"/>
        </w:rPr>
        <w:t>第一部分  协议书</w:t>
      </w:r>
    </w:p>
    <w:p w14:paraId="542EB81C">
      <w:pPr>
        <w:adjustRightInd w:val="0"/>
        <w:snapToGrid w:val="0"/>
        <w:spacing w:line="360" w:lineRule="auto"/>
        <w:ind w:firstLine="326" w:firstLineChars="250"/>
        <w:rPr>
          <w:rFonts w:hint="eastAsia" w:ascii="宋体" w:hAnsi="宋体"/>
          <w:b/>
          <w:sz w:val="13"/>
          <w:szCs w:val="13"/>
        </w:rPr>
      </w:pPr>
    </w:p>
    <w:p w14:paraId="429E9AD3">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委托人（全称）：</w:t>
      </w:r>
      <w:r>
        <w:rPr>
          <w:rFonts w:hint="eastAsia" w:ascii="宋体" w:hAnsi="宋体"/>
          <w:sz w:val="28"/>
          <w:szCs w:val="28"/>
          <w:u w:val="single"/>
        </w:rPr>
        <w:t xml:space="preserve">                                    </w:t>
      </w:r>
    </w:p>
    <w:p w14:paraId="31FA8C5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监理人（全称）：</w:t>
      </w:r>
      <w:r>
        <w:rPr>
          <w:rFonts w:hint="eastAsia" w:ascii="宋体" w:hAnsi="宋体"/>
          <w:sz w:val="28"/>
          <w:szCs w:val="28"/>
          <w:u w:val="single"/>
        </w:rPr>
        <w:t xml:space="preserve">                                    </w:t>
      </w:r>
      <w:r>
        <w:rPr>
          <w:rFonts w:hint="eastAsia" w:ascii="宋体" w:hAnsi="宋体"/>
          <w:sz w:val="28"/>
          <w:szCs w:val="28"/>
        </w:rPr>
        <w:t xml:space="preserve"> </w:t>
      </w:r>
    </w:p>
    <w:p w14:paraId="00A0C7F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根据《中华人民共和国民法典》、《中华人民共和国建筑法》及其他有关法律、法规，遵循平等、自愿、公平和诚信的原则，双方就下述工程委托监理与相关服务事项协商一致，订立本合同。</w:t>
      </w:r>
    </w:p>
    <w:p w14:paraId="49F9E3EE">
      <w:pPr>
        <w:adjustRightInd w:val="0"/>
        <w:snapToGrid w:val="0"/>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一、工程概况</w:t>
      </w:r>
    </w:p>
    <w:p w14:paraId="0DBD787C">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 工程名称：</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12071EB7">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 工程地点：</w:t>
      </w:r>
      <w:r>
        <w:rPr>
          <w:rFonts w:hint="eastAsia" w:ascii="宋体" w:hAnsi="宋体" w:eastAsia="宋体" w:cs="宋体"/>
          <w:sz w:val="28"/>
          <w:szCs w:val="28"/>
          <w:u w:val="single"/>
        </w:rPr>
        <w:t xml:space="preserve">                            ；</w:t>
      </w:r>
    </w:p>
    <w:p w14:paraId="7235A070">
      <w:pPr>
        <w:adjustRightInd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 工程规模：</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3CB24734">
      <w:pPr>
        <w:adjustRightInd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4. 工程概算投资额或建筑安装工程费：</w:t>
      </w:r>
      <w:r>
        <w:rPr>
          <w:rFonts w:hint="eastAsia" w:ascii="宋体" w:hAnsi="宋体" w:eastAsia="宋体" w:cs="宋体"/>
          <w:sz w:val="28"/>
          <w:szCs w:val="28"/>
          <w:u w:val="single"/>
        </w:rPr>
        <w:t>/。</w:t>
      </w:r>
    </w:p>
    <w:p w14:paraId="6B2F9B62">
      <w:pPr>
        <w:spacing w:line="360" w:lineRule="auto"/>
        <w:ind w:firstLine="557" w:firstLineChars="198"/>
        <w:rPr>
          <w:rFonts w:hint="eastAsia" w:ascii="宋体" w:hAnsi="宋体" w:eastAsia="宋体" w:cs="宋体"/>
          <w:b/>
          <w:sz w:val="28"/>
          <w:szCs w:val="28"/>
        </w:rPr>
      </w:pPr>
      <w:r>
        <w:rPr>
          <w:rFonts w:hint="eastAsia" w:ascii="宋体" w:hAnsi="宋体" w:eastAsia="宋体" w:cs="宋体"/>
          <w:b/>
          <w:sz w:val="28"/>
          <w:szCs w:val="28"/>
        </w:rPr>
        <w:t>二、词语限定</w:t>
      </w:r>
    </w:p>
    <w:p w14:paraId="43BE81F7">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协议书中相关词语的含义与通用条件中的定义与解释相同。</w:t>
      </w:r>
    </w:p>
    <w:p w14:paraId="5E0AD687">
      <w:pPr>
        <w:rPr>
          <w:rFonts w:hint="eastAsia" w:ascii="宋体" w:hAnsi="宋体" w:eastAsia="宋体" w:cs="宋体"/>
          <w:b/>
          <w:sz w:val="28"/>
          <w:szCs w:val="28"/>
        </w:rPr>
      </w:pPr>
      <w:r>
        <w:rPr>
          <w:rFonts w:hint="eastAsia" w:ascii="宋体" w:hAnsi="宋体" w:eastAsia="宋体" w:cs="宋体"/>
          <w:b/>
          <w:sz w:val="28"/>
          <w:szCs w:val="28"/>
        </w:rPr>
        <w:t>三、组成本合同的文件</w:t>
      </w:r>
    </w:p>
    <w:p w14:paraId="2CF8281D">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1. 协议书；</w:t>
      </w:r>
    </w:p>
    <w:p w14:paraId="447654DB">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2. 中标通知书（适用于招标工程）或委托书（适用于非招标工程）；</w:t>
      </w:r>
    </w:p>
    <w:p w14:paraId="347BF5F8">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3. 投标文件（适用于招标工程）或监理与相关服务建议书（适用于非招标工程）；</w:t>
      </w:r>
    </w:p>
    <w:p w14:paraId="090CA340">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    4. 专用条件；</w:t>
      </w:r>
    </w:p>
    <w:p w14:paraId="4B4F5BCA">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5. 通用条件；</w:t>
      </w:r>
    </w:p>
    <w:p w14:paraId="7F5FB465">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6. 附录，即：</w:t>
      </w:r>
    </w:p>
    <w:p w14:paraId="028B7EE9">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附录A  相关服务的范围和内容</w:t>
      </w:r>
    </w:p>
    <w:p w14:paraId="4E5F32F9">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附录B  委托人派遣的人员和提供的</w:t>
      </w:r>
      <w:r>
        <w:rPr>
          <w:rFonts w:hint="eastAsia" w:ascii="宋体" w:hAnsi="宋体" w:eastAsia="宋体" w:cs="宋体"/>
          <w:bCs/>
          <w:sz w:val="28"/>
          <w:szCs w:val="28"/>
        </w:rPr>
        <w:t>房屋、资料</w:t>
      </w:r>
      <w:r>
        <w:rPr>
          <w:rFonts w:hint="eastAsia" w:ascii="宋体" w:hAnsi="宋体" w:eastAsia="宋体" w:cs="宋体"/>
          <w:sz w:val="28"/>
          <w:szCs w:val="28"/>
        </w:rPr>
        <w:t>、设备</w:t>
      </w:r>
    </w:p>
    <w:p w14:paraId="4DD7EB4D">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本合同签订后，双方依法签订的补充协议也是本合同文件的组成部分。</w:t>
      </w:r>
    </w:p>
    <w:p w14:paraId="1BA0D2BF">
      <w:pPr>
        <w:rPr>
          <w:rFonts w:hint="eastAsia" w:ascii="宋体" w:hAnsi="宋体" w:eastAsia="宋体" w:cs="宋体"/>
          <w:b/>
          <w:sz w:val="28"/>
          <w:szCs w:val="28"/>
        </w:rPr>
      </w:pPr>
      <w:r>
        <w:rPr>
          <w:rFonts w:hint="eastAsia" w:ascii="宋体" w:hAnsi="宋体" w:eastAsia="宋体" w:cs="宋体"/>
          <w:b/>
          <w:sz w:val="28"/>
          <w:szCs w:val="28"/>
        </w:rPr>
        <w:t>四、总监理工程师</w:t>
      </w:r>
    </w:p>
    <w:p w14:paraId="1F4A5F68">
      <w:pPr>
        <w:adjustRightInd w:val="0"/>
        <w:snapToGrid w:val="0"/>
        <w:spacing w:line="360" w:lineRule="auto"/>
        <w:ind w:firstLine="554" w:firstLineChars="198"/>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总监理工程师姓名：</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，身份证号码：</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，注册号：</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w:t>
      </w:r>
    </w:p>
    <w:p w14:paraId="76464FC6">
      <w:pPr>
        <w:rPr>
          <w:rFonts w:hint="eastAsia" w:ascii="宋体" w:hAnsi="宋体" w:eastAsia="宋体" w:cs="宋体"/>
          <w:b/>
          <w:sz w:val="28"/>
          <w:szCs w:val="28"/>
        </w:rPr>
      </w:pPr>
      <w:r>
        <w:rPr>
          <w:rFonts w:hint="eastAsia" w:ascii="宋体" w:hAnsi="宋体" w:eastAsia="宋体" w:cs="宋体"/>
          <w:b/>
          <w:sz w:val="28"/>
          <w:szCs w:val="28"/>
        </w:rPr>
        <w:t>五、签约酬金</w:t>
      </w:r>
    </w:p>
    <w:p w14:paraId="243B694C">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    签约酬金（大写）：   元  （¥   元 ）。</w:t>
      </w:r>
    </w:p>
    <w:p w14:paraId="012D63A0">
      <w:pPr>
        <w:adjustRightInd w:val="0"/>
        <w:snapToGrid w:val="0"/>
        <w:spacing w:line="360" w:lineRule="auto"/>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包括：</w:t>
      </w:r>
    </w:p>
    <w:p w14:paraId="604436CE">
      <w:pPr>
        <w:adjustRightInd w:val="0"/>
        <w:snapToGrid w:val="0"/>
        <w:spacing w:line="36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1. 监理酬金：</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58EAB472">
      <w:pPr>
        <w:adjustRightInd w:val="0"/>
        <w:snapToGrid w:val="0"/>
        <w:spacing w:line="36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2. 相关服务酬金：</w:t>
      </w:r>
      <w:r>
        <w:rPr>
          <w:rFonts w:hint="eastAsia" w:ascii="宋体" w:hAnsi="宋体" w:eastAsia="宋体" w:cs="宋体"/>
          <w:sz w:val="28"/>
          <w:szCs w:val="28"/>
          <w:u w:val="single"/>
        </w:rPr>
        <w:t xml:space="preserve">           /                 </w:t>
      </w:r>
      <w:r>
        <w:rPr>
          <w:rFonts w:hint="eastAsia" w:ascii="宋体" w:hAnsi="宋体" w:eastAsia="宋体" w:cs="宋体"/>
          <w:sz w:val="28"/>
          <w:szCs w:val="28"/>
        </w:rPr>
        <w:t>。</w:t>
      </w:r>
    </w:p>
    <w:p w14:paraId="2D0E7276">
      <w:pPr>
        <w:adjustRightInd w:val="0"/>
        <w:snapToGrid w:val="0"/>
        <w:spacing w:line="36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其中：</w:t>
      </w:r>
      <w:r>
        <w:rPr>
          <w:rFonts w:hint="eastAsia" w:ascii="宋体" w:hAnsi="宋体" w:eastAsia="宋体" w:cs="宋体"/>
          <w:kern w:val="0"/>
          <w:sz w:val="28"/>
          <w:szCs w:val="28"/>
        </w:rPr>
        <w:t>（1）勘察阶段服务</w:t>
      </w:r>
      <w:r>
        <w:rPr>
          <w:rFonts w:hint="eastAsia" w:ascii="宋体" w:hAnsi="宋体" w:eastAsia="宋体" w:cs="宋体"/>
          <w:sz w:val="28"/>
          <w:szCs w:val="28"/>
        </w:rPr>
        <w:t>酬金：</w:t>
      </w:r>
      <w:r>
        <w:rPr>
          <w:rFonts w:hint="eastAsia" w:ascii="宋体" w:hAnsi="宋体" w:eastAsia="宋体" w:cs="宋体"/>
          <w:sz w:val="28"/>
          <w:szCs w:val="28"/>
          <w:u w:val="single"/>
        </w:rPr>
        <w:t xml:space="preserve">      /                     </w:t>
      </w:r>
      <w:r>
        <w:rPr>
          <w:rFonts w:hint="eastAsia" w:ascii="宋体" w:hAnsi="宋体" w:eastAsia="宋体" w:cs="宋体"/>
          <w:sz w:val="28"/>
          <w:szCs w:val="28"/>
        </w:rPr>
        <w:t>。</w:t>
      </w:r>
    </w:p>
    <w:p w14:paraId="1459398A">
      <w:pPr>
        <w:adjustRightInd w:val="0"/>
        <w:snapToGrid w:val="0"/>
        <w:spacing w:line="360" w:lineRule="auto"/>
        <w:ind w:firstLine="1120" w:firstLineChars="400"/>
        <w:rPr>
          <w:rFonts w:hint="eastAsia" w:ascii="宋体" w:hAnsi="宋体" w:eastAsia="宋体" w:cs="宋体"/>
          <w:sz w:val="28"/>
          <w:szCs w:val="28"/>
        </w:rPr>
      </w:pPr>
      <w:r>
        <w:rPr>
          <w:rFonts w:hint="eastAsia" w:ascii="宋体" w:hAnsi="宋体" w:eastAsia="宋体" w:cs="宋体"/>
          <w:kern w:val="0"/>
          <w:sz w:val="28"/>
          <w:szCs w:val="28"/>
        </w:rPr>
        <w:t>（2）设计阶段服务</w:t>
      </w:r>
      <w:r>
        <w:rPr>
          <w:rFonts w:hint="eastAsia" w:ascii="宋体" w:hAnsi="宋体" w:eastAsia="宋体" w:cs="宋体"/>
          <w:sz w:val="28"/>
          <w:szCs w:val="28"/>
        </w:rPr>
        <w:t>酬金：</w:t>
      </w:r>
      <w:r>
        <w:rPr>
          <w:rFonts w:hint="eastAsia" w:ascii="宋体" w:hAnsi="宋体" w:eastAsia="宋体" w:cs="宋体"/>
          <w:sz w:val="28"/>
          <w:szCs w:val="28"/>
          <w:u w:val="single"/>
        </w:rPr>
        <w:t xml:space="preserve">      /                     </w:t>
      </w:r>
      <w:r>
        <w:rPr>
          <w:rFonts w:hint="eastAsia" w:ascii="宋体" w:hAnsi="宋体" w:eastAsia="宋体" w:cs="宋体"/>
          <w:sz w:val="28"/>
          <w:szCs w:val="28"/>
        </w:rPr>
        <w:t>。</w:t>
      </w:r>
    </w:p>
    <w:p w14:paraId="28AA044A">
      <w:pPr>
        <w:adjustRightInd w:val="0"/>
        <w:snapToGrid w:val="0"/>
        <w:spacing w:line="360" w:lineRule="auto"/>
        <w:ind w:firstLine="1120" w:firstLineChars="400"/>
        <w:rPr>
          <w:rFonts w:hint="eastAsia" w:ascii="宋体" w:hAnsi="宋体" w:eastAsia="宋体" w:cs="宋体"/>
          <w:sz w:val="28"/>
          <w:szCs w:val="28"/>
        </w:rPr>
      </w:pPr>
      <w:r>
        <w:rPr>
          <w:rFonts w:hint="eastAsia" w:ascii="宋体" w:hAnsi="宋体" w:eastAsia="宋体" w:cs="宋体"/>
          <w:kern w:val="0"/>
          <w:sz w:val="28"/>
          <w:szCs w:val="28"/>
        </w:rPr>
        <w:t>（3）保修阶段服务</w:t>
      </w:r>
      <w:r>
        <w:rPr>
          <w:rFonts w:hint="eastAsia" w:ascii="宋体" w:hAnsi="宋体" w:eastAsia="宋体" w:cs="宋体"/>
          <w:sz w:val="28"/>
          <w:szCs w:val="28"/>
        </w:rPr>
        <w:t>酬金：</w:t>
      </w:r>
      <w:r>
        <w:rPr>
          <w:rFonts w:hint="eastAsia" w:ascii="宋体" w:hAnsi="宋体" w:eastAsia="宋体" w:cs="宋体"/>
          <w:sz w:val="28"/>
          <w:szCs w:val="28"/>
          <w:u w:val="single"/>
        </w:rPr>
        <w:t xml:space="preserve">      /                     </w:t>
      </w:r>
      <w:r>
        <w:rPr>
          <w:rFonts w:hint="eastAsia" w:ascii="宋体" w:hAnsi="宋体" w:eastAsia="宋体" w:cs="宋体"/>
          <w:sz w:val="28"/>
          <w:szCs w:val="28"/>
        </w:rPr>
        <w:t>。</w:t>
      </w:r>
    </w:p>
    <w:p w14:paraId="0635F9CC">
      <w:pPr>
        <w:adjustRightInd w:val="0"/>
        <w:snapToGrid w:val="0"/>
        <w:spacing w:line="360" w:lineRule="auto"/>
        <w:ind w:firstLine="1120" w:firstLineChars="400"/>
        <w:rPr>
          <w:rFonts w:hint="eastAsia" w:ascii="宋体" w:hAnsi="宋体" w:eastAsia="宋体" w:cs="宋体"/>
          <w:sz w:val="28"/>
          <w:szCs w:val="28"/>
        </w:rPr>
      </w:pPr>
      <w:r>
        <w:rPr>
          <w:rFonts w:hint="eastAsia" w:ascii="宋体" w:hAnsi="宋体" w:eastAsia="宋体" w:cs="宋体"/>
          <w:kern w:val="0"/>
          <w:sz w:val="28"/>
          <w:szCs w:val="28"/>
        </w:rPr>
        <w:t>（4）</w:t>
      </w:r>
      <w:r>
        <w:rPr>
          <w:rFonts w:hint="eastAsia" w:ascii="宋体" w:hAnsi="宋体" w:eastAsia="宋体" w:cs="宋体"/>
          <w:sz w:val="28"/>
          <w:szCs w:val="28"/>
        </w:rPr>
        <w:t>其他相关服务酬金：</w:t>
      </w:r>
      <w:r>
        <w:rPr>
          <w:rFonts w:hint="eastAsia" w:ascii="宋体" w:hAnsi="宋体" w:eastAsia="宋体" w:cs="宋体"/>
          <w:sz w:val="28"/>
          <w:szCs w:val="28"/>
          <w:u w:val="single"/>
        </w:rPr>
        <w:t xml:space="preserve">       /                    </w:t>
      </w:r>
      <w:r>
        <w:rPr>
          <w:rFonts w:hint="eastAsia" w:ascii="宋体" w:hAnsi="宋体" w:eastAsia="宋体" w:cs="宋体"/>
          <w:sz w:val="28"/>
          <w:szCs w:val="28"/>
        </w:rPr>
        <w:t>。</w:t>
      </w:r>
    </w:p>
    <w:p w14:paraId="1C178EE7">
      <w:pPr>
        <w:rPr>
          <w:rFonts w:hint="eastAsia" w:ascii="宋体" w:hAnsi="宋体" w:eastAsia="宋体" w:cs="宋体"/>
          <w:b/>
          <w:sz w:val="28"/>
          <w:szCs w:val="28"/>
        </w:rPr>
      </w:pPr>
      <w:r>
        <w:rPr>
          <w:rFonts w:hint="eastAsia" w:ascii="宋体" w:hAnsi="宋体" w:eastAsia="宋体" w:cs="宋体"/>
          <w:b/>
          <w:sz w:val="28"/>
          <w:szCs w:val="28"/>
        </w:rPr>
        <w:t>六、期限</w:t>
      </w:r>
    </w:p>
    <w:p w14:paraId="55F8FDAD">
      <w:pPr>
        <w:adjustRightInd w:val="0"/>
        <w:snapToGrid w:val="0"/>
        <w:spacing w:line="360" w:lineRule="auto"/>
        <w:ind w:firstLine="700" w:firstLineChars="25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rPr>
        <w:t xml:space="preserve">1. </w:t>
      </w:r>
      <w:r>
        <w:rPr>
          <w:rFonts w:hint="eastAsia" w:ascii="宋体" w:hAnsi="宋体" w:eastAsia="宋体" w:cs="宋体"/>
          <w:color w:val="000000"/>
          <w:sz w:val="28"/>
          <w:szCs w:val="28"/>
        </w:rPr>
        <w:t>监理期限：</w:t>
      </w:r>
    </w:p>
    <w:p w14:paraId="49462CE1">
      <w:pPr>
        <w:adjustRightInd w:val="0"/>
        <w:snapToGrid w:val="0"/>
        <w:spacing w:line="360" w:lineRule="auto"/>
        <w:ind w:firstLine="700" w:firstLineChars="250"/>
        <w:jc w:val="left"/>
        <w:rPr>
          <w:rFonts w:hint="eastAsia" w:ascii="宋体" w:hAnsi="宋体" w:eastAsia="宋体" w:cs="宋体"/>
          <w:color w:val="000000"/>
          <w:sz w:val="28"/>
          <w:szCs w:val="28"/>
        </w:rPr>
      </w:pPr>
      <w:r>
        <w:rPr>
          <w:rFonts w:hint="eastAsia" w:ascii="宋体" w:hAnsi="宋体" w:eastAsia="宋体" w:cs="宋体"/>
          <w:color w:val="000000"/>
          <w:sz w:val="28"/>
          <w:szCs w:val="28"/>
        </w:rPr>
        <w:t>自</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日始，至</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日止。</w:t>
      </w:r>
    </w:p>
    <w:p w14:paraId="78971F19">
      <w:pPr>
        <w:adjustRightInd w:val="0"/>
        <w:snapToGrid w:val="0"/>
        <w:spacing w:line="360" w:lineRule="auto"/>
        <w:ind w:firstLine="700" w:firstLineChars="250"/>
        <w:rPr>
          <w:rFonts w:hint="eastAsia" w:ascii="宋体" w:hAnsi="宋体" w:eastAsia="宋体" w:cs="宋体"/>
          <w:sz w:val="28"/>
          <w:szCs w:val="28"/>
        </w:rPr>
      </w:pPr>
      <w:r>
        <w:rPr>
          <w:rFonts w:hint="eastAsia" w:ascii="宋体" w:hAnsi="宋体" w:eastAsia="宋体" w:cs="宋体"/>
          <w:kern w:val="0"/>
          <w:sz w:val="28"/>
          <w:szCs w:val="28"/>
        </w:rPr>
        <w:t xml:space="preserve">2. </w:t>
      </w:r>
      <w:r>
        <w:rPr>
          <w:rFonts w:hint="eastAsia" w:ascii="宋体" w:hAnsi="宋体" w:eastAsia="宋体" w:cs="宋体"/>
          <w:sz w:val="28"/>
          <w:szCs w:val="28"/>
        </w:rPr>
        <w:t>相关服务期限：</w:t>
      </w:r>
    </w:p>
    <w:p w14:paraId="7BA269E7">
      <w:pPr>
        <w:adjustRightInd w:val="0"/>
        <w:snapToGrid w:val="0"/>
        <w:spacing w:line="360" w:lineRule="auto"/>
        <w:ind w:firstLine="700" w:firstLineChars="250"/>
        <w:rPr>
          <w:rFonts w:hint="eastAsia" w:ascii="宋体" w:hAnsi="宋体" w:eastAsia="宋体" w:cs="宋体"/>
          <w:sz w:val="28"/>
          <w:szCs w:val="28"/>
        </w:rPr>
      </w:pPr>
      <w:r>
        <w:rPr>
          <w:rFonts w:hint="eastAsia" w:ascii="宋体" w:hAnsi="宋体" w:eastAsia="宋体" w:cs="宋体"/>
          <w:kern w:val="0"/>
          <w:sz w:val="28"/>
          <w:szCs w:val="28"/>
        </w:rPr>
        <w:t>（1）勘察阶段</w:t>
      </w:r>
      <w:r>
        <w:rPr>
          <w:rFonts w:hint="eastAsia" w:ascii="宋体" w:hAnsi="宋体" w:eastAsia="宋体" w:cs="宋体"/>
          <w:sz w:val="28"/>
          <w:szCs w:val="28"/>
        </w:rPr>
        <w:t>服务期限自</w:t>
      </w:r>
      <w:r>
        <w:rPr>
          <w:rFonts w:hint="eastAsia" w:ascii="宋体" w:hAnsi="宋体" w:eastAsia="宋体" w:cs="宋体"/>
          <w:sz w:val="28"/>
          <w:szCs w:val="28"/>
          <w:u w:val="single"/>
        </w:rPr>
        <w:t xml:space="preserve"> / </w:t>
      </w:r>
      <w:r>
        <w:rPr>
          <w:rFonts w:hint="eastAsia" w:ascii="宋体" w:hAnsi="宋体" w:eastAsia="宋体" w:cs="宋体"/>
          <w:sz w:val="28"/>
          <w:szCs w:val="28"/>
        </w:rPr>
        <w:t>年</w:t>
      </w:r>
      <w:r>
        <w:rPr>
          <w:rFonts w:hint="eastAsia" w:ascii="宋体" w:hAnsi="宋体" w:eastAsia="宋体" w:cs="宋体"/>
          <w:sz w:val="28"/>
          <w:szCs w:val="28"/>
          <w:u w:val="single"/>
        </w:rPr>
        <w:t xml:space="preserve"> / </w:t>
      </w:r>
      <w:r>
        <w:rPr>
          <w:rFonts w:hint="eastAsia" w:ascii="宋体" w:hAnsi="宋体" w:eastAsia="宋体" w:cs="宋体"/>
          <w:sz w:val="28"/>
          <w:szCs w:val="28"/>
        </w:rPr>
        <w:t>月</w:t>
      </w:r>
      <w:r>
        <w:rPr>
          <w:rFonts w:hint="eastAsia" w:ascii="宋体" w:hAnsi="宋体" w:eastAsia="宋体" w:cs="宋体"/>
          <w:sz w:val="28"/>
          <w:szCs w:val="28"/>
          <w:u w:val="single"/>
        </w:rPr>
        <w:t xml:space="preserve"> / </w:t>
      </w:r>
      <w:r>
        <w:rPr>
          <w:rFonts w:hint="eastAsia" w:ascii="宋体" w:hAnsi="宋体" w:eastAsia="宋体" w:cs="宋体"/>
          <w:sz w:val="28"/>
          <w:szCs w:val="28"/>
        </w:rPr>
        <w:t>日始，至</w:t>
      </w:r>
      <w:r>
        <w:rPr>
          <w:rFonts w:hint="eastAsia" w:ascii="宋体" w:hAnsi="宋体" w:eastAsia="宋体" w:cs="宋体"/>
          <w:sz w:val="28"/>
          <w:szCs w:val="28"/>
          <w:u w:val="single"/>
        </w:rPr>
        <w:t xml:space="preserve"> /  </w:t>
      </w:r>
      <w:r>
        <w:rPr>
          <w:rFonts w:hint="eastAsia" w:ascii="宋体" w:hAnsi="宋体" w:eastAsia="宋体" w:cs="宋体"/>
          <w:sz w:val="28"/>
          <w:szCs w:val="28"/>
        </w:rPr>
        <w:t>年</w:t>
      </w:r>
      <w:r>
        <w:rPr>
          <w:rFonts w:hint="eastAsia" w:ascii="宋体" w:hAnsi="宋体" w:eastAsia="宋体" w:cs="宋体"/>
          <w:sz w:val="28"/>
          <w:szCs w:val="28"/>
          <w:u w:val="single"/>
        </w:rPr>
        <w:t xml:space="preserve"> /  </w:t>
      </w:r>
      <w:r>
        <w:rPr>
          <w:rFonts w:hint="eastAsia" w:ascii="宋体" w:hAnsi="宋体" w:eastAsia="宋体" w:cs="宋体"/>
          <w:sz w:val="28"/>
          <w:szCs w:val="28"/>
        </w:rPr>
        <w:t>月</w:t>
      </w:r>
      <w:r>
        <w:rPr>
          <w:rFonts w:hint="eastAsia" w:ascii="宋体" w:hAnsi="宋体" w:eastAsia="宋体" w:cs="宋体"/>
          <w:sz w:val="28"/>
          <w:szCs w:val="28"/>
          <w:u w:val="single"/>
        </w:rPr>
        <w:t xml:space="preserve">  / </w:t>
      </w:r>
      <w:r>
        <w:rPr>
          <w:rFonts w:hint="eastAsia" w:ascii="宋体" w:hAnsi="宋体" w:eastAsia="宋体" w:cs="宋体"/>
          <w:sz w:val="28"/>
          <w:szCs w:val="28"/>
        </w:rPr>
        <w:t>日止。</w:t>
      </w:r>
    </w:p>
    <w:p w14:paraId="74009A1A">
      <w:pPr>
        <w:adjustRightInd w:val="0"/>
        <w:snapToGrid w:val="0"/>
        <w:spacing w:line="360" w:lineRule="auto"/>
        <w:ind w:firstLine="700" w:firstLineChars="250"/>
        <w:rPr>
          <w:rFonts w:hint="eastAsia" w:ascii="宋体" w:hAnsi="宋体" w:eastAsia="宋体" w:cs="宋体"/>
          <w:sz w:val="28"/>
          <w:szCs w:val="28"/>
        </w:rPr>
      </w:pPr>
      <w:r>
        <w:rPr>
          <w:rFonts w:hint="eastAsia" w:ascii="宋体" w:hAnsi="宋体" w:eastAsia="宋体" w:cs="宋体"/>
          <w:kern w:val="0"/>
          <w:sz w:val="28"/>
          <w:szCs w:val="28"/>
        </w:rPr>
        <w:t>（2）设计阶段</w:t>
      </w:r>
      <w:r>
        <w:rPr>
          <w:rFonts w:hint="eastAsia" w:ascii="宋体" w:hAnsi="宋体" w:eastAsia="宋体" w:cs="宋体"/>
          <w:sz w:val="28"/>
          <w:szCs w:val="28"/>
        </w:rPr>
        <w:t>服务期限自</w:t>
      </w:r>
      <w:r>
        <w:rPr>
          <w:rFonts w:hint="eastAsia" w:ascii="宋体" w:hAnsi="宋体" w:eastAsia="宋体" w:cs="宋体"/>
          <w:sz w:val="28"/>
          <w:szCs w:val="28"/>
          <w:u w:val="single"/>
        </w:rPr>
        <w:t xml:space="preserve">  / </w:t>
      </w:r>
      <w:r>
        <w:rPr>
          <w:rFonts w:hint="eastAsia" w:ascii="宋体" w:hAnsi="宋体" w:eastAsia="宋体" w:cs="宋体"/>
          <w:sz w:val="28"/>
          <w:szCs w:val="28"/>
        </w:rPr>
        <w:t>年</w:t>
      </w:r>
      <w:r>
        <w:rPr>
          <w:rFonts w:hint="eastAsia" w:ascii="宋体" w:hAnsi="宋体" w:eastAsia="宋体" w:cs="宋体"/>
          <w:sz w:val="28"/>
          <w:szCs w:val="28"/>
          <w:u w:val="single"/>
        </w:rPr>
        <w:t xml:space="preserve"> /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日始，至</w:t>
      </w:r>
      <w:r>
        <w:rPr>
          <w:rFonts w:hint="eastAsia" w:ascii="宋体" w:hAnsi="宋体" w:eastAsia="宋体" w:cs="宋体"/>
          <w:sz w:val="28"/>
          <w:szCs w:val="28"/>
          <w:u w:val="single"/>
        </w:rPr>
        <w:t xml:space="preserve">  /  </w:t>
      </w:r>
      <w:r>
        <w:rPr>
          <w:rFonts w:hint="eastAsia" w:ascii="宋体" w:hAnsi="宋体" w:eastAsia="宋体" w:cs="宋体"/>
          <w:sz w:val="28"/>
          <w:szCs w:val="28"/>
        </w:rPr>
        <w:t>年</w:t>
      </w:r>
      <w:r>
        <w:rPr>
          <w:rFonts w:hint="eastAsia" w:ascii="宋体" w:hAnsi="宋体" w:eastAsia="宋体" w:cs="宋体"/>
          <w:sz w:val="28"/>
          <w:szCs w:val="28"/>
          <w:u w:val="single"/>
        </w:rPr>
        <w:t xml:space="preserve"> /  </w:t>
      </w:r>
      <w:r>
        <w:rPr>
          <w:rFonts w:hint="eastAsia" w:ascii="宋体" w:hAnsi="宋体" w:eastAsia="宋体" w:cs="宋体"/>
          <w:sz w:val="28"/>
          <w:szCs w:val="28"/>
        </w:rPr>
        <w:t>月</w:t>
      </w:r>
      <w:r>
        <w:rPr>
          <w:rFonts w:hint="eastAsia" w:ascii="宋体" w:hAnsi="宋体" w:eastAsia="宋体" w:cs="宋体"/>
          <w:sz w:val="28"/>
          <w:szCs w:val="28"/>
          <w:u w:val="single"/>
        </w:rPr>
        <w:t xml:space="preserve"> / </w:t>
      </w:r>
      <w:r>
        <w:rPr>
          <w:rFonts w:hint="eastAsia" w:ascii="宋体" w:hAnsi="宋体" w:eastAsia="宋体" w:cs="宋体"/>
          <w:sz w:val="28"/>
          <w:szCs w:val="28"/>
        </w:rPr>
        <w:t>日止。</w:t>
      </w:r>
    </w:p>
    <w:p w14:paraId="178C4BD4">
      <w:pPr>
        <w:adjustRightInd w:val="0"/>
        <w:snapToGrid w:val="0"/>
        <w:spacing w:line="360" w:lineRule="auto"/>
        <w:ind w:firstLine="700" w:firstLineChars="250"/>
        <w:rPr>
          <w:rFonts w:hint="eastAsia" w:ascii="宋体" w:hAnsi="宋体" w:eastAsia="宋体" w:cs="宋体"/>
          <w:sz w:val="28"/>
          <w:szCs w:val="28"/>
        </w:rPr>
      </w:pPr>
      <w:r>
        <w:rPr>
          <w:rFonts w:hint="eastAsia" w:ascii="宋体" w:hAnsi="宋体" w:eastAsia="宋体" w:cs="宋体"/>
          <w:kern w:val="0"/>
          <w:sz w:val="28"/>
          <w:szCs w:val="28"/>
        </w:rPr>
        <w:t>（3）保修阶段</w:t>
      </w:r>
      <w:r>
        <w:rPr>
          <w:rFonts w:hint="eastAsia" w:ascii="宋体" w:hAnsi="宋体" w:eastAsia="宋体" w:cs="宋体"/>
          <w:sz w:val="28"/>
          <w:szCs w:val="28"/>
        </w:rPr>
        <w:t>服务期限自</w:t>
      </w:r>
      <w:r>
        <w:rPr>
          <w:rFonts w:hint="eastAsia" w:ascii="宋体" w:hAnsi="宋体" w:eastAsia="宋体" w:cs="宋体"/>
          <w:sz w:val="28"/>
          <w:szCs w:val="28"/>
          <w:u w:val="single"/>
        </w:rPr>
        <w:t xml:space="preserve">  / </w:t>
      </w:r>
      <w:r>
        <w:rPr>
          <w:rFonts w:hint="eastAsia" w:ascii="宋体" w:hAnsi="宋体" w:eastAsia="宋体" w:cs="宋体"/>
          <w:sz w:val="28"/>
          <w:szCs w:val="28"/>
        </w:rPr>
        <w:t>年</w:t>
      </w:r>
      <w:r>
        <w:rPr>
          <w:rFonts w:hint="eastAsia" w:ascii="宋体" w:hAnsi="宋体" w:eastAsia="宋体" w:cs="宋体"/>
          <w:sz w:val="28"/>
          <w:szCs w:val="28"/>
          <w:u w:val="single"/>
        </w:rPr>
        <w:t xml:space="preserve"> / </w:t>
      </w:r>
      <w:r>
        <w:rPr>
          <w:rFonts w:hint="eastAsia" w:ascii="宋体" w:hAnsi="宋体" w:eastAsia="宋体" w:cs="宋体"/>
          <w:sz w:val="28"/>
          <w:szCs w:val="28"/>
        </w:rPr>
        <w:t>月</w:t>
      </w:r>
      <w:r>
        <w:rPr>
          <w:rFonts w:hint="eastAsia" w:ascii="宋体" w:hAnsi="宋体" w:eastAsia="宋体" w:cs="宋体"/>
          <w:sz w:val="28"/>
          <w:szCs w:val="28"/>
          <w:u w:val="single"/>
        </w:rPr>
        <w:t xml:space="preserve"> / </w:t>
      </w:r>
      <w:r>
        <w:rPr>
          <w:rFonts w:hint="eastAsia" w:ascii="宋体" w:hAnsi="宋体" w:eastAsia="宋体" w:cs="宋体"/>
          <w:sz w:val="28"/>
          <w:szCs w:val="28"/>
        </w:rPr>
        <w:t>日始，至</w:t>
      </w:r>
      <w:r>
        <w:rPr>
          <w:rFonts w:hint="eastAsia" w:ascii="宋体" w:hAnsi="宋体" w:eastAsia="宋体" w:cs="宋体"/>
          <w:sz w:val="28"/>
          <w:szCs w:val="28"/>
          <w:u w:val="single"/>
        </w:rPr>
        <w:t xml:space="preserve">  /  </w:t>
      </w:r>
      <w:r>
        <w:rPr>
          <w:rFonts w:hint="eastAsia" w:ascii="宋体" w:hAnsi="宋体" w:eastAsia="宋体" w:cs="宋体"/>
          <w:sz w:val="28"/>
          <w:szCs w:val="28"/>
        </w:rPr>
        <w:t>年</w:t>
      </w:r>
      <w:r>
        <w:rPr>
          <w:rFonts w:hint="eastAsia" w:ascii="宋体" w:hAnsi="宋体" w:eastAsia="宋体" w:cs="宋体"/>
          <w:sz w:val="28"/>
          <w:szCs w:val="28"/>
          <w:u w:val="single"/>
        </w:rPr>
        <w:t xml:space="preserve"> /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日止。</w:t>
      </w:r>
    </w:p>
    <w:p w14:paraId="52647357">
      <w:pPr>
        <w:adjustRightInd w:val="0"/>
        <w:snapToGrid w:val="0"/>
        <w:spacing w:line="360" w:lineRule="auto"/>
        <w:ind w:firstLine="700" w:firstLineChars="250"/>
        <w:rPr>
          <w:rFonts w:hint="eastAsia" w:ascii="宋体" w:hAnsi="宋体" w:eastAsia="宋体" w:cs="宋体"/>
          <w:sz w:val="28"/>
          <w:szCs w:val="28"/>
        </w:rPr>
      </w:pPr>
      <w:r>
        <w:rPr>
          <w:rFonts w:hint="eastAsia" w:ascii="宋体" w:hAnsi="宋体" w:eastAsia="宋体" w:cs="宋体"/>
          <w:kern w:val="0"/>
          <w:sz w:val="28"/>
          <w:szCs w:val="28"/>
        </w:rPr>
        <w:t>（4）</w:t>
      </w:r>
      <w:r>
        <w:rPr>
          <w:rFonts w:hint="eastAsia" w:ascii="宋体" w:hAnsi="宋体" w:eastAsia="宋体" w:cs="宋体"/>
          <w:sz w:val="28"/>
          <w:szCs w:val="28"/>
        </w:rPr>
        <w:t>其他相关服务期限自</w:t>
      </w:r>
      <w:r>
        <w:rPr>
          <w:rFonts w:hint="eastAsia" w:ascii="宋体" w:hAnsi="宋体" w:eastAsia="宋体" w:cs="宋体"/>
          <w:sz w:val="28"/>
          <w:szCs w:val="28"/>
          <w:u w:val="single"/>
        </w:rPr>
        <w:t xml:space="preserve">  / </w:t>
      </w:r>
      <w:r>
        <w:rPr>
          <w:rFonts w:hint="eastAsia" w:ascii="宋体" w:hAnsi="宋体" w:eastAsia="宋体" w:cs="宋体"/>
          <w:sz w:val="28"/>
          <w:szCs w:val="28"/>
        </w:rPr>
        <w:t>年</w:t>
      </w:r>
      <w:r>
        <w:rPr>
          <w:rFonts w:hint="eastAsia" w:ascii="宋体" w:hAnsi="宋体" w:eastAsia="宋体" w:cs="宋体"/>
          <w:sz w:val="28"/>
          <w:szCs w:val="28"/>
          <w:u w:val="single"/>
        </w:rPr>
        <w:t xml:space="preserve">  / </w:t>
      </w:r>
      <w:r>
        <w:rPr>
          <w:rFonts w:hint="eastAsia" w:ascii="宋体" w:hAnsi="宋体" w:eastAsia="宋体" w:cs="宋体"/>
          <w:sz w:val="28"/>
          <w:szCs w:val="28"/>
        </w:rPr>
        <w:t>月</w:t>
      </w:r>
      <w:r>
        <w:rPr>
          <w:rFonts w:hint="eastAsia" w:ascii="宋体" w:hAnsi="宋体" w:eastAsia="宋体" w:cs="宋体"/>
          <w:sz w:val="28"/>
          <w:szCs w:val="28"/>
          <w:u w:val="single"/>
        </w:rPr>
        <w:t xml:space="preserve">  / </w:t>
      </w:r>
      <w:r>
        <w:rPr>
          <w:rFonts w:hint="eastAsia" w:ascii="宋体" w:hAnsi="宋体" w:eastAsia="宋体" w:cs="宋体"/>
          <w:sz w:val="28"/>
          <w:szCs w:val="28"/>
        </w:rPr>
        <w:t>日始，至</w:t>
      </w:r>
      <w:r>
        <w:rPr>
          <w:rFonts w:hint="eastAsia" w:ascii="宋体" w:hAnsi="宋体" w:eastAsia="宋体" w:cs="宋体"/>
          <w:sz w:val="28"/>
          <w:szCs w:val="28"/>
          <w:u w:val="single"/>
        </w:rPr>
        <w:t xml:space="preserve"> / </w:t>
      </w:r>
      <w:r>
        <w:rPr>
          <w:rFonts w:hint="eastAsia" w:ascii="宋体" w:hAnsi="宋体" w:eastAsia="宋体" w:cs="宋体"/>
          <w:sz w:val="28"/>
          <w:szCs w:val="28"/>
        </w:rPr>
        <w:t>年</w:t>
      </w:r>
      <w:r>
        <w:rPr>
          <w:rFonts w:hint="eastAsia" w:ascii="宋体" w:hAnsi="宋体" w:eastAsia="宋体" w:cs="宋体"/>
          <w:sz w:val="28"/>
          <w:szCs w:val="28"/>
          <w:u w:val="single"/>
        </w:rPr>
        <w:t xml:space="preserve">  /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日止。</w:t>
      </w:r>
    </w:p>
    <w:p w14:paraId="6B46A9F8">
      <w:pPr>
        <w:rPr>
          <w:rFonts w:hint="eastAsia" w:ascii="宋体" w:hAnsi="宋体" w:eastAsia="宋体" w:cs="宋体"/>
          <w:b/>
          <w:sz w:val="28"/>
          <w:szCs w:val="28"/>
        </w:rPr>
      </w:pPr>
      <w:r>
        <w:rPr>
          <w:rFonts w:hint="eastAsia" w:ascii="宋体" w:hAnsi="宋体" w:eastAsia="宋体" w:cs="宋体"/>
          <w:b/>
          <w:sz w:val="28"/>
          <w:szCs w:val="28"/>
        </w:rPr>
        <w:t>七、双方承诺</w:t>
      </w:r>
    </w:p>
    <w:p w14:paraId="0482F622">
      <w:pPr>
        <w:spacing w:line="360" w:lineRule="auto"/>
        <w:rPr>
          <w:rFonts w:hint="eastAsia" w:ascii="宋体" w:hAnsi="宋体" w:eastAsia="宋体" w:cs="宋体"/>
          <w:b/>
          <w:sz w:val="28"/>
          <w:szCs w:val="28"/>
        </w:rPr>
      </w:pPr>
      <w:r>
        <w:rPr>
          <w:rFonts w:hint="eastAsia" w:ascii="宋体" w:hAnsi="宋体" w:eastAsia="宋体" w:cs="宋体"/>
          <w:sz w:val="28"/>
          <w:szCs w:val="28"/>
        </w:rPr>
        <w:t>1. 监理人向委托人承诺，按照本合同约定</w:t>
      </w:r>
      <w:r>
        <w:rPr>
          <w:rFonts w:hint="eastAsia" w:ascii="宋体" w:hAnsi="宋体" w:eastAsia="宋体" w:cs="宋体"/>
          <w:kern w:val="0"/>
          <w:sz w:val="28"/>
          <w:szCs w:val="28"/>
        </w:rPr>
        <w:t>提供</w:t>
      </w:r>
      <w:r>
        <w:rPr>
          <w:rFonts w:hint="eastAsia" w:ascii="宋体" w:hAnsi="宋体" w:eastAsia="宋体" w:cs="宋体"/>
          <w:sz w:val="28"/>
          <w:szCs w:val="28"/>
        </w:rPr>
        <w:t>监理与相关服务。</w:t>
      </w:r>
    </w:p>
    <w:p w14:paraId="1018B76D">
      <w:pPr>
        <w:spacing w:line="360" w:lineRule="auto"/>
        <w:rPr>
          <w:rFonts w:hint="eastAsia" w:ascii="宋体" w:hAnsi="宋体" w:eastAsia="宋体" w:cs="宋体"/>
          <w:sz w:val="28"/>
          <w:szCs w:val="28"/>
        </w:rPr>
      </w:pPr>
      <w:r>
        <w:rPr>
          <w:rFonts w:hint="eastAsia" w:ascii="宋体" w:hAnsi="宋体" w:eastAsia="宋体" w:cs="宋体"/>
          <w:sz w:val="28"/>
          <w:szCs w:val="28"/>
        </w:rPr>
        <w:t>2. 委托人向监理人承诺，按照本合同约定派遣相应的人员，提供</w:t>
      </w:r>
      <w:r>
        <w:rPr>
          <w:rFonts w:hint="eastAsia" w:ascii="宋体" w:hAnsi="宋体" w:eastAsia="宋体" w:cs="宋体"/>
          <w:bCs/>
          <w:sz w:val="28"/>
          <w:szCs w:val="28"/>
        </w:rPr>
        <w:t>房屋、资料</w:t>
      </w:r>
      <w:r>
        <w:rPr>
          <w:rFonts w:hint="eastAsia" w:ascii="宋体" w:hAnsi="宋体" w:eastAsia="宋体" w:cs="宋体"/>
          <w:sz w:val="28"/>
          <w:szCs w:val="28"/>
        </w:rPr>
        <w:t>、设备，并按本合同约定支付酬金。</w:t>
      </w:r>
    </w:p>
    <w:p w14:paraId="1C0BF167">
      <w:pPr>
        <w:rPr>
          <w:rFonts w:hint="eastAsia" w:ascii="宋体" w:hAnsi="宋体" w:eastAsia="宋体" w:cs="宋体"/>
          <w:b/>
          <w:sz w:val="28"/>
          <w:szCs w:val="28"/>
        </w:rPr>
      </w:pPr>
      <w:r>
        <w:rPr>
          <w:rFonts w:hint="eastAsia" w:ascii="宋体" w:hAnsi="宋体" w:eastAsia="宋体" w:cs="宋体"/>
          <w:b/>
          <w:sz w:val="28"/>
          <w:szCs w:val="28"/>
        </w:rPr>
        <w:t>八、合同订立</w:t>
      </w:r>
    </w:p>
    <w:p w14:paraId="6AA639E9">
      <w:pPr>
        <w:spacing w:line="360" w:lineRule="auto"/>
        <w:rPr>
          <w:rFonts w:hint="eastAsia" w:ascii="宋体" w:hAnsi="宋体" w:eastAsia="宋体" w:cs="宋体"/>
          <w:sz w:val="28"/>
          <w:szCs w:val="28"/>
        </w:rPr>
      </w:pPr>
      <w:r>
        <w:rPr>
          <w:rFonts w:hint="eastAsia" w:ascii="宋体" w:hAnsi="宋体" w:eastAsia="宋体" w:cs="宋体"/>
          <w:sz w:val="28"/>
          <w:szCs w:val="28"/>
        </w:rPr>
        <w:t>1. 订立时间：    年    月   日</w:t>
      </w:r>
    </w:p>
    <w:p w14:paraId="30B181C7">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2. 订立地点：     </w:t>
      </w:r>
    </w:p>
    <w:p w14:paraId="34130A61">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3. 本合同一式</w:t>
      </w:r>
      <w:r>
        <w:rPr>
          <w:rFonts w:hint="eastAsia" w:ascii="宋体" w:hAnsi="宋体" w:eastAsia="宋体" w:cs="宋体"/>
          <w:sz w:val="28"/>
          <w:szCs w:val="28"/>
          <w:u w:val="single"/>
        </w:rPr>
        <w:t xml:space="preserve"> 肆 </w:t>
      </w:r>
      <w:r>
        <w:rPr>
          <w:rFonts w:hint="eastAsia" w:ascii="宋体" w:hAnsi="宋体" w:eastAsia="宋体" w:cs="宋体"/>
          <w:sz w:val="28"/>
          <w:szCs w:val="28"/>
        </w:rPr>
        <w:t>份，具有同等法律效力，双方各执</w:t>
      </w:r>
      <w:r>
        <w:rPr>
          <w:rFonts w:hint="eastAsia" w:ascii="宋体" w:hAnsi="宋体" w:eastAsia="宋体" w:cs="宋体"/>
          <w:sz w:val="28"/>
          <w:szCs w:val="28"/>
          <w:u w:val="single"/>
        </w:rPr>
        <w:t xml:space="preserve"> 贰 </w:t>
      </w:r>
      <w:r>
        <w:rPr>
          <w:rFonts w:hint="eastAsia" w:ascii="宋体" w:hAnsi="宋体" w:eastAsia="宋体" w:cs="宋体"/>
          <w:sz w:val="28"/>
          <w:szCs w:val="28"/>
        </w:rPr>
        <w:t>份。</w:t>
      </w:r>
    </w:p>
    <w:p w14:paraId="4D727910">
      <w:pPr>
        <w:adjustRightInd w:val="0"/>
        <w:snapToGrid w:val="0"/>
        <w:spacing w:line="360" w:lineRule="auto"/>
        <w:ind w:firstLine="560" w:firstLineChars="200"/>
        <w:rPr>
          <w:rFonts w:hint="eastAsia" w:ascii="宋体" w:hAnsi="宋体" w:eastAsia="宋体" w:cs="宋体"/>
          <w:sz w:val="28"/>
          <w:szCs w:val="28"/>
          <w:u w:val="single"/>
        </w:rPr>
      </w:pPr>
    </w:p>
    <w:p w14:paraId="5A79A867">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（签署页，此页无正文）</w:t>
      </w:r>
    </w:p>
    <w:p w14:paraId="581176FB">
      <w:pPr>
        <w:adjustRightInd w:val="0"/>
        <w:snapToGrid w:val="0"/>
        <w:spacing w:line="360" w:lineRule="auto"/>
        <w:ind w:firstLine="560" w:firstLineChars="200"/>
        <w:rPr>
          <w:rFonts w:hint="eastAsia" w:ascii="宋体" w:hAnsi="宋体" w:eastAsia="宋体" w:cs="宋体"/>
          <w:sz w:val="28"/>
          <w:szCs w:val="28"/>
        </w:rPr>
      </w:pPr>
    </w:p>
    <w:p w14:paraId="414443A1">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委托人：</w:t>
      </w:r>
      <w:r>
        <w:rPr>
          <w:rFonts w:hint="eastAsia" w:ascii="宋体" w:hAnsi="宋体" w:eastAsia="宋体" w:cs="宋体"/>
          <w:sz w:val="28"/>
          <w:szCs w:val="28"/>
          <w:u w:val="single"/>
        </w:rPr>
        <w:t xml:space="preserve">   （盖章）          </w:t>
      </w:r>
      <w:r>
        <w:rPr>
          <w:rFonts w:hint="eastAsia" w:ascii="宋体" w:hAnsi="宋体" w:eastAsia="宋体" w:cs="宋体"/>
          <w:sz w:val="28"/>
          <w:szCs w:val="28"/>
        </w:rPr>
        <w:t xml:space="preserve"> 监理人：</w:t>
      </w:r>
      <w:r>
        <w:rPr>
          <w:rFonts w:hint="eastAsia" w:ascii="宋体" w:hAnsi="宋体" w:eastAsia="宋体" w:cs="宋体"/>
          <w:sz w:val="28"/>
          <w:szCs w:val="28"/>
          <w:u w:val="single"/>
        </w:rPr>
        <w:t xml:space="preserve">   （盖章）                  </w:t>
      </w:r>
    </w:p>
    <w:p w14:paraId="4D34824D">
      <w:pPr>
        <w:adjustRightInd w:val="0"/>
        <w:snapToGrid w:val="0"/>
        <w:spacing w:line="360" w:lineRule="auto"/>
        <w:ind w:left="6079" w:leftChars="228" w:hanging="5600" w:hangingChars="2000"/>
        <w:rPr>
          <w:rFonts w:hint="eastAsia" w:ascii="宋体" w:hAnsi="宋体" w:eastAsia="宋体" w:cs="宋体"/>
          <w:sz w:val="28"/>
          <w:szCs w:val="28"/>
        </w:rPr>
      </w:pPr>
      <w:r>
        <w:rPr>
          <w:rFonts w:hint="eastAsia" w:ascii="宋体" w:hAnsi="宋体" w:eastAsia="宋体" w:cs="宋体"/>
          <w:sz w:val="28"/>
          <w:szCs w:val="28"/>
        </w:rPr>
        <w:t xml:space="preserve">住所：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住所：</w:t>
      </w:r>
      <w:r>
        <w:rPr>
          <w:rFonts w:hint="eastAsia" w:ascii="宋体" w:hAnsi="宋体" w:eastAsia="宋体" w:cs="宋体"/>
          <w:sz w:val="28"/>
          <w:szCs w:val="28"/>
          <w:u w:val="single"/>
        </w:rPr>
        <w:t xml:space="preserve">                               </w:t>
      </w:r>
    </w:p>
    <w:p w14:paraId="2B34BC2E">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邮政编码：</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邮政编码：</w:t>
      </w:r>
      <w:r>
        <w:rPr>
          <w:rFonts w:hint="eastAsia" w:ascii="宋体" w:hAnsi="宋体" w:eastAsia="宋体" w:cs="宋体"/>
          <w:sz w:val="28"/>
          <w:szCs w:val="28"/>
          <w:u w:val="single"/>
        </w:rPr>
        <w:t xml:space="preserve">                           </w:t>
      </w:r>
    </w:p>
    <w:p w14:paraId="513E0DC1">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法定代表人或其授权            法定代表人或其授权</w:t>
      </w:r>
    </w:p>
    <w:p w14:paraId="0DC2F4A0">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的代理人：</w:t>
      </w:r>
      <w:r>
        <w:rPr>
          <w:rFonts w:hint="eastAsia" w:ascii="宋体" w:hAnsi="宋体" w:eastAsia="宋体" w:cs="宋体"/>
          <w:sz w:val="28"/>
          <w:szCs w:val="28"/>
          <w:u w:val="single"/>
        </w:rPr>
        <w:t xml:space="preserve">（签字）           </w:t>
      </w:r>
      <w:r>
        <w:rPr>
          <w:rFonts w:hint="eastAsia" w:ascii="宋体" w:hAnsi="宋体" w:eastAsia="宋体" w:cs="宋体"/>
          <w:sz w:val="28"/>
          <w:szCs w:val="28"/>
        </w:rPr>
        <w:t xml:space="preserve">  的代理人：</w:t>
      </w:r>
      <w:r>
        <w:rPr>
          <w:rFonts w:hint="eastAsia" w:ascii="宋体" w:hAnsi="宋体" w:eastAsia="宋体" w:cs="宋体"/>
          <w:sz w:val="28"/>
          <w:szCs w:val="28"/>
          <w:u w:val="single"/>
        </w:rPr>
        <w:t xml:space="preserve">（签字）                 </w:t>
      </w:r>
    </w:p>
    <w:p w14:paraId="1E373616">
      <w:pPr>
        <w:adjustRightInd w:val="0"/>
        <w:snapToGrid w:val="0"/>
        <w:spacing w:line="360" w:lineRule="auto"/>
        <w:ind w:left="6359" w:leftChars="228" w:hanging="5880" w:hangingChars="2100"/>
        <w:rPr>
          <w:rFonts w:hint="eastAsia" w:ascii="宋体" w:hAnsi="宋体" w:eastAsia="宋体" w:cs="宋体"/>
          <w:sz w:val="28"/>
          <w:szCs w:val="28"/>
          <w:u w:val="single"/>
        </w:rPr>
      </w:pPr>
      <w:r>
        <w:rPr>
          <w:rFonts w:hint="eastAsia" w:ascii="宋体" w:hAnsi="宋体" w:eastAsia="宋体" w:cs="宋体"/>
          <w:sz w:val="28"/>
          <w:szCs w:val="28"/>
        </w:rPr>
        <w:t>开户银行：</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开户银行：</w:t>
      </w:r>
      <w:r>
        <w:rPr>
          <w:rFonts w:hint="eastAsia" w:ascii="宋体" w:hAnsi="宋体" w:eastAsia="宋体" w:cs="宋体"/>
          <w:sz w:val="28"/>
          <w:szCs w:val="28"/>
          <w:u w:val="single"/>
        </w:rPr>
        <w:t xml:space="preserve">                          </w:t>
      </w:r>
    </w:p>
    <w:p w14:paraId="2FF22ABF">
      <w:pPr>
        <w:adjustRightInd w:val="0"/>
        <w:snapToGrid w:val="0"/>
        <w:spacing w:line="360" w:lineRule="auto"/>
        <w:ind w:left="5239" w:leftChars="228" w:hanging="4760" w:hangingChars="1700"/>
        <w:rPr>
          <w:rFonts w:hint="eastAsia" w:ascii="宋体" w:hAnsi="宋体" w:eastAsia="宋体" w:cs="宋体"/>
          <w:sz w:val="28"/>
          <w:szCs w:val="28"/>
          <w:u w:val="single"/>
        </w:rPr>
      </w:pPr>
      <w:r>
        <w:rPr>
          <w:rFonts w:hint="eastAsia" w:ascii="宋体" w:hAnsi="宋体" w:eastAsia="宋体" w:cs="宋体"/>
          <w:sz w:val="28"/>
          <w:szCs w:val="28"/>
        </w:rPr>
        <w:t>账号：</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账号：</w:t>
      </w:r>
      <w:r>
        <w:rPr>
          <w:rFonts w:hint="eastAsia" w:ascii="宋体" w:hAnsi="宋体" w:eastAsia="宋体" w:cs="宋体"/>
          <w:sz w:val="28"/>
          <w:szCs w:val="28"/>
          <w:u w:val="single"/>
        </w:rPr>
        <w:t xml:space="preserve">                             </w:t>
      </w:r>
    </w:p>
    <w:p w14:paraId="470A7854">
      <w:pPr>
        <w:adjustRightInd w:val="0"/>
        <w:snapToGrid w:val="0"/>
        <w:spacing w:line="360" w:lineRule="auto"/>
        <w:ind w:left="5239" w:leftChars="228" w:hanging="4760" w:hangingChars="1700"/>
        <w:rPr>
          <w:rFonts w:hint="eastAsia" w:ascii="宋体" w:hAnsi="宋体" w:eastAsia="宋体" w:cs="宋体"/>
          <w:sz w:val="28"/>
          <w:szCs w:val="28"/>
        </w:rPr>
      </w:pPr>
      <w:r>
        <w:rPr>
          <w:rFonts w:hint="eastAsia" w:ascii="宋体" w:hAnsi="宋体" w:eastAsia="宋体" w:cs="宋体"/>
          <w:sz w:val="28"/>
          <w:szCs w:val="28"/>
        </w:rPr>
        <w:t>电话：</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电话：</w:t>
      </w:r>
      <w:r>
        <w:rPr>
          <w:rFonts w:hint="eastAsia" w:ascii="宋体" w:hAnsi="宋体" w:eastAsia="宋体" w:cs="宋体"/>
          <w:sz w:val="28"/>
          <w:szCs w:val="28"/>
          <w:u w:val="single"/>
        </w:rPr>
        <w:t xml:space="preserve">                             </w:t>
      </w:r>
    </w:p>
    <w:p w14:paraId="14B0C0A1">
      <w:pPr>
        <w:adjustRightInd w:val="0"/>
        <w:snapToGrid w:val="0"/>
        <w:spacing w:line="360" w:lineRule="auto"/>
        <w:ind w:firstLine="554" w:firstLineChars="198"/>
        <w:rPr>
          <w:rFonts w:hint="eastAsia" w:ascii="宋体" w:hAnsi="宋体" w:eastAsia="宋体" w:cs="宋体"/>
          <w:sz w:val="28"/>
          <w:szCs w:val="28"/>
        </w:rPr>
      </w:pPr>
      <w:r>
        <w:rPr>
          <w:rFonts w:hint="eastAsia" w:ascii="宋体" w:hAnsi="宋体" w:eastAsia="宋体" w:cs="宋体"/>
          <w:sz w:val="28"/>
          <w:szCs w:val="28"/>
        </w:rPr>
        <w:t>传真：</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传真：</w:t>
      </w:r>
      <w:r>
        <w:rPr>
          <w:rFonts w:hint="eastAsia" w:ascii="宋体" w:hAnsi="宋体" w:eastAsia="宋体" w:cs="宋体"/>
          <w:sz w:val="28"/>
          <w:szCs w:val="28"/>
          <w:u w:val="single"/>
        </w:rPr>
        <w:t xml:space="preserve">                             </w:t>
      </w:r>
    </w:p>
    <w:p w14:paraId="04E51E84">
      <w:pPr>
        <w:adjustRightInd w:val="0"/>
        <w:snapToGrid w:val="0"/>
        <w:spacing w:line="360" w:lineRule="auto"/>
        <w:ind w:firstLine="554" w:firstLineChars="198"/>
        <w:rPr>
          <w:rFonts w:hint="eastAsia" w:ascii="宋体" w:hAnsi="宋体" w:eastAsia="宋体" w:cs="宋体"/>
          <w:sz w:val="28"/>
          <w:szCs w:val="28"/>
          <w:u w:val="single"/>
        </w:rPr>
      </w:pPr>
      <w:r>
        <w:rPr>
          <w:rFonts w:hint="eastAsia" w:ascii="宋体" w:hAnsi="宋体" w:eastAsia="宋体" w:cs="宋体"/>
          <w:sz w:val="28"/>
          <w:szCs w:val="28"/>
        </w:rPr>
        <w:t>电子邮箱：</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电子邮箱：</w:t>
      </w:r>
      <w:r>
        <w:rPr>
          <w:rFonts w:hint="eastAsia" w:ascii="宋体" w:hAnsi="宋体" w:eastAsia="宋体" w:cs="宋体"/>
          <w:sz w:val="28"/>
          <w:szCs w:val="28"/>
          <w:u w:val="single"/>
        </w:rPr>
        <w:t xml:space="preserve">                        </w:t>
      </w:r>
    </w:p>
    <w:p w14:paraId="2696A31B">
      <w:pPr>
        <w:keepNext/>
        <w:keepLines/>
        <w:pageBreakBefore w:val="0"/>
        <w:widowControl w:val="0"/>
        <w:numPr>
          <w:ilvl w:val="0"/>
          <w:numId w:val="0"/>
        </w:numPr>
        <w:tabs>
          <w:tab w:val="left" w:pos="1548"/>
        </w:tabs>
        <w:kinsoku/>
        <w:wordWrap/>
        <w:overflowPunct/>
        <w:topLinePunct w:val="0"/>
        <w:autoSpaceDE/>
        <w:autoSpaceDN/>
        <w:bidi w:val="0"/>
        <w:adjustRightInd/>
        <w:snapToGrid/>
        <w:ind w:left="1230"/>
        <w:jc w:val="center"/>
        <w:textAlignment w:val="auto"/>
        <w:outlineLvl w:val="9"/>
        <w:rPr>
          <w:rFonts w:hint="eastAsia" w:ascii="宋体"/>
          <w:b/>
          <w:sz w:val="24"/>
        </w:rPr>
      </w:pPr>
      <w:r>
        <w:rPr>
          <w:rFonts w:ascii="宋体"/>
          <w:b/>
          <w:sz w:val="44"/>
          <w:szCs w:val="44"/>
        </w:rPr>
        <w:br w:type="page"/>
      </w:r>
      <w:r>
        <w:rPr>
          <w:rFonts w:hint="eastAsia" w:ascii="宋体"/>
          <w:b/>
          <w:bCs/>
          <w:sz w:val="36"/>
          <w:szCs w:val="36"/>
        </w:rPr>
        <w:t>第二部分  通用条件</w:t>
      </w:r>
    </w:p>
    <w:p w14:paraId="235E880E">
      <w:pPr>
        <w:spacing w:line="360" w:lineRule="auto"/>
        <w:rPr>
          <w:rFonts w:hint="eastAsia" w:ascii="宋体" w:hAnsi="宋体"/>
          <w:b/>
          <w:sz w:val="28"/>
          <w:szCs w:val="28"/>
        </w:rPr>
      </w:pPr>
      <w:r>
        <w:rPr>
          <w:rFonts w:hint="eastAsia" w:ascii="宋体" w:hAnsi="宋体"/>
          <w:b/>
          <w:sz w:val="28"/>
          <w:szCs w:val="28"/>
        </w:rPr>
        <w:t>1. 定义与解释</w:t>
      </w:r>
    </w:p>
    <w:p w14:paraId="0B7DFC29">
      <w:pPr>
        <w:spacing w:line="360" w:lineRule="auto"/>
        <w:ind w:left="210" w:leftChars="100"/>
        <w:rPr>
          <w:rFonts w:hint="eastAsia" w:ascii="宋体" w:hAnsi="宋体"/>
          <w:bCs/>
          <w:sz w:val="28"/>
          <w:szCs w:val="28"/>
        </w:rPr>
      </w:pPr>
      <w:r>
        <w:rPr>
          <w:rFonts w:hint="eastAsia" w:ascii="宋体" w:hAnsi="宋体"/>
          <w:sz w:val="28"/>
          <w:szCs w:val="28"/>
        </w:rPr>
        <w:t xml:space="preserve">1.1 </w:t>
      </w:r>
      <w:r>
        <w:rPr>
          <w:rFonts w:hint="eastAsia" w:ascii="宋体" w:hAnsi="宋体"/>
          <w:bCs/>
          <w:sz w:val="28"/>
          <w:szCs w:val="28"/>
        </w:rPr>
        <w:t>定义</w:t>
      </w:r>
    </w:p>
    <w:p w14:paraId="045F098A">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除根据上下文另有其意义外，组成本合同的全部文件中的下列名词和用语应具有本款所赋予的含义：</w:t>
      </w:r>
    </w:p>
    <w:p w14:paraId="4EA313DA">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1.1.1 “工程”是指按照本合同约定实施监理与相关服务的建设工程。</w:t>
      </w:r>
    </w:p>
    <w:p w14:paraId="4799868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1.1.2 “委托人”是指本合同中委托监理与相关服务的一方，及其合法的继承人或受让人。</w:t>
      </w:r>
    </w:p>
    <w:p w14:paraId="12D2844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1.1.3 “监理人”是指本合同中提供监理与相关服务的一方，及其合法的继承人。</w:t>
      </w:r>
    </w:p>
    <w:p w14:paraId="2DEC579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1.1.4 “承包人”是指在工程范围内与委托人签订勘察、设计、施工等有关合同的当事人，及其合法的继承人。</w:t>
      </w:r>
    </w:p>
    <w:p w14:paraId="2B433124">
      <w:pPr>
        <w:spacing w:line="360" w:lineRule="auto"/>
        <w:ind w:firstLine="570"/>
        <w:rPr>
          <w:rFonts w:hint="eastAsia" w:ascii="宋体" w:hAnsi="宋体"/>
          <w:sz w:val="28"/>
          <w:szCs w:val="28"/>
        </w:rPr>
      </w:pPr>
      <w:r>
        <w:rPr>
          <w:rFonts w:hint="eastAsia" w:ascii="宋体" w:hAnsi="宋体"/>
          <w:sz w:val="28"/>
          <w:szCs w:val="28"/>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26B9696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1.1.6 “相关服务”是指监理人受委托人的委托 ，按照本合同约定，在勘察、设计、保修等阶段提供的服务活动。</w:t>
      </w:r>
    </w:p>
    <w:p w14:paraId="668C445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1.1.7 “正常工作”指本合同订立时通用条件和专用条件中约定的监理人的</w:t>
      </w:r>
      <w:r>
        <w:rPr>
          <w:rFonts w:hint="eastAsia" w:ascii="宋体" w:hAnsi="宋体"/>
          <w:color w:val="000000"/>
          <w:sz w:val="28"/>
          <w:szCs w:val="28"/>
        </w:rPr>
        <w:t>工作</w:t>
      </w:r>
      <w:r>
        <w:rPr>
          <w:rFonts w:hint="eastAsia" w:ascii="宋体" w:hAnsi="宋体"/>
          <w:sz w:val="28"/>
          <w:szCs w:val="28"/>
        </w:rPr>
        <w:t>。</w:t>
      </w:r>
    </w:p>
    <w:p w14:paraId="1F5C9708">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1.1.8 “附加工作”是指本合同约定的正常工作以外监理人的工作。</w:t>
      </w:r>
    </w:p>
    <w:p w14:paraId="5B94FF5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1.1.9 “项目监理机构”是指监理人派驻工程负责履行本合同的组织机构。</w:t>
      </w:r>
    </w:p>
    <w:p w14:paraId="5739DA4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1.1.10 “总监理工程师”是指由监理人的法定代表人书面授权，全面负责履行本合同、主持项目监理机构工作的注册监理工程师。</w:t>
      </w:r>
    </w:p>
    <w:p w14:paraId="5AFF2171">
      <w:pPr>
        <w:adjustRightInd w:val="0"/>
        <w:snapToGrid w:val="0"/>
        <w:spacing w:line="360" w:lineRule="auto"/>
        <w:ind w:firstLine="554" w:firstLineChars="198"/>
        <w:rPr>
          <w:rFonts w:hint="eastAsia" w:ascii="宋体" w:hAnsi="宋体"/>
          <w:sz w:val="28"/>
          <w:szCs w:val="28"/>
        </w:rPr>
      </w:pPr>
      <w:r>
        <w:rPr>
          <w:rFonts w:hint="eastAsia" w:ascii="宋体" w:hAnsi="宋体"/>
          <w:sz w:val="28"/>
          <w:szCs w:val="28"/>
        </w:rPr>
        <w:t>1.1.11 “酬金”是指监理人履行本合同义务，委托人按照本合同约定给付监理人的金额。</w:t>
      </w:r>
    </w:p>
    <w:p w14:paraId="097B3360">
      <w:pPr>
        <w:adjustRightInd w:val="0"/>
        <w:snapToGrid w:val="0"/>
        <w:spacing w:line="360" w:lineRule="auto"/>
        <w:ind w:firstLine="554" w:firstLineChars="198"/>
        <w:rPr>
          <w:rFonts w:hint="eastAsia" w:ascii="宋体" w:hAnsi="宋体"/>
          <w:sz w:val="28"/>
          <w:szCs w:val="28"/>
        </w:rPr>
      </w:pPr>
      <w:r>
        <w:rPr>
          <w:rFonts w:hint="eastAsia" w:ascii="宋体" w:hAnsi="宋体"/>
          <w:sz w:val="28"/>
          <w:szCs w:val="28"/>
        </w:rPr>
        <w:t>1.1.12 “正常工作</w:t>
      </w:r>
      <w:r>
        <w:rPr>
          <w:rFonts w:hint="eastAsia" w:ascii="宋体" w:hAnsi="宋体" w:cs="宋体"/>
          <w:kern w:val="0"/>
          <w:sz w:val="28"/>
          <w:szCs w:val="28"/>
        </w:rPr>
        <w:t>酬金”</w:t>
      </w:r>
      <w:r>
        <w:rPr>
          <w:rFonts w:hint="eastAsia" w:ascii="宋体" w:hAnsi="宋体"/>
          <w:sz w:val="28"/>
          <w:szCs w:val="28"/>
        </w:rPr>
        <w:t>是指监理人完成正常工作，委托人应给付监理人并在协议书中载明的签约</w:t>
      </w:r>
      <w:r>
        <w:rPr>
          <w:rFonts w:hint="eastAsia" w:ascii="宋体" w:hAnsi="宋体" w:cs="宋体"/>
          <w:kern w:val="0"/>
          <w:sz w:val="28"/>
          <w:szCs w:val="28"/>
        </w:rPr>
        <w:t>酬金额</w:t>
      </w:r>
      <w:r>
        <w:rPr>
          <w:rFonts w:hint="eastAsia" w:ascii="宋体" w:hAnsi="宋体"/>
          <w:sz w:val="28"/>
          <w:szCs w:val="28"/>
        </w:rPr>
        <w:t>。</w:t>
      </w:r>
    </w:p>
    <w:p w14:paraId="60657989">
      <w:pPr>
        <w:adjustRightInd w:val="0"/>
        <w:snapToGrid w:val="0"/>
        <w:spacing w:line="360" w:lineRule="auto"/>
        <w:ind w:firstLine="554" w:firstLineChars="198"/>
        <w:rPr>
          <w:rFonts w:hint="eastAsia" w:ascii="宋体" w:hAnsi="宋体"/>
          <w:sz w:val="28"/>
          <w:szCs w:val="28"/>
        </w:rPr>
      </w:pPr>
      <w:r>
        <w:rPr>
          <w:rFonts w:hint="eastAsia" w:ascii="宋体" w:hAnsi="宋体"/>
          <w:sz w:val="28"/>
          <w:szCs w:val="28"/>
        </w:rPr>
        <w:t>1.1.13 “附加工作酬金”是指监理人完成附加工作，委托人应给付监理人的金额。</w:t>
      </w:r>
    </w:p>
    <w:p w14:paraId="02233A7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1.1.14 “一方”是指委托人或监理人；“双方”是指委托人和监理人；“第三方”是指除委托人和监理人以外的有关方。</w:t>
      </w:r>
    </w:p>
    <w:p w14:paraId="2114ACA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1.1.15 “书面形式”是指合同书、信件和数据电文（包括电报、电传、传真、电子数据交换和电子邮件）等可以有形地表现所载内容的形式。</w:t>
      </w:r>
    </w:p>
    <w:p w14:paraId="16D6CFD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1.1.16 “天”是指第一天零时至第二天零时的时间。</w:t>
      </w:r>
    </w:p>
    <w:p w14:paraId="327613B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1.1.17“月”是指按公历从一个月中任何一天开始的一个公历月时间。</w:t>
      </w:r>
    </w:p>
    <w:p w14:paraId="060F1A58">
      <w:pPr>
        <w:adjustRightInd w:val="0"/>
        <w:snapToGrid w:val="0"/>
        <w:spacing w:line="360" w:lineRule="auto"/>
        <w:ind w:firstLine="645"/>
        <w:rPr>
          <w:rFonts w:hint="eastAsia" w:ascii="宋体" w:hAnsi="宋体"/>
          <w:sz w:val="28"/>
          <w:szCs w:val="28"/>
        </w:rPr>
      </w:pPr>
      <w:r>
        <w:rPr>
          <w:rFonts w:hint="eastAsia" w:ascii="宋体" w:hAnsi="宋体"/>
          <w:sz w:val="28"/>
          <w:szCs w:val="28"/>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745272F7">
      <w:pPr>
        <w:adjustRightInd w:val="0"/>
        <w:snapToGrid w:val="0"/>
        <w:spacing w:line="360" w:lineRule="auto"/>
        <w:ind w:left="210" w:leftChars="100"/>
        <w:rPr>
          <w:rFonts w:hint="eastAsia" w:ascii="宋体" w:hAnsi="宋体"/>
          <w:sz w:val="28"/>
          <w:szCs w:val="28"/>
        </w:rPr>
      </w:pPr>
      <w:r>
        <w:rPr>
          <w:rFonts w:hint="eastAsia" w:ascii="宋体" w:hAnsi="宋体"/>
          <w:bCs/>
          <w:sz w:val="28"/>
          <w:szCs w:val="28"/>
        </w:rPr>
        <w:t xml:space="preserve">1.2 </w:t>
      </w:r>
      <w:r>
        <w:rPr>
          <w:rFonts w:hint="eastAsia" w:ascii="宋体" w:hAnsi="宋体"/>
          <w:sz w:val="28"/>
          <w:szCs w:val="28"/>
        </w:rPr>
        <w:t>解释</w:t>
      </w:r>
    </w:p>
    <w:p w14:paraId="162667F0">
      <w:pPr>
        <w:tabs>
          <w:tab w:val="left" w:pos="6140"/>
        </w:tabs>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1.2.1本合同使用中文书写、解释和说明。如专用条件约定使用两种及以上语言文字时，应以中文为准。</w:t>
      </w:r>
    </w:p>
    <w:p w14:paraId="48E574B2">
      <w:pPr>
        <w:tabs>
          <w:tab w:val="left" w:pos="6140"/>
        </w:tabs>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1.2.2 组成本合同的下列文件彼此应能相互解释、互为说明。除专用条件另有约定外，本合同文件的解释顺序如下：</w:t>
      </w:r>
    </w:p>
    <w:p w14:paraId="6C506F41">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（1）协议书；</w:t>
      </w:r>
    </w:p>
    <w:p w14:paraId="6E4E233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（2）中标通知书（适用于招标工程）或委托书（适用于非招标工程）；</w:t>
      </w:r>
    </w:p>
    <w:p w14:paraId="1428C5E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（3）专用条件及附录A、附录B；</w:t>
      </w:r>
    </w:p>
    <w:p w14:paraId="5362ABD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（4）通用条件；</w:t>
      </w:r>
    </w:p>
    <w:p w14:paraId="2DC97152">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（5）投标文件（适用于招标工程）或监理与相关服务建议书（适用于非招标工程）。</w:t>
      </w:r>
    </w:p>
    <w:p w14:paraId="3116F489">
      <w:pPr>
        <w:spacing w:line="360" w:lineRule="auto"/>
        <w:ind w:firstLine="560" w:firstLineChars="200"/>
        <w:rPr>
          <w:rFonts w:hint="eastAsia" w:ascii="宋体" w:hAnsi="宋体"/>
          <w:sz w:val="28"/>
          <w:szCs w:val="28"/>
        </w:rPr>
      </w:pPr>
      <w:r>
        <w:rPr>
          <w:rFonts w:hint="eastAsia" w:ascii="宋体" w:hAnsi="宋体"/>
          <w:sz w:val="28"/>
          <w:szCs w:val="28"/>
        </w:rPr>
        <w:t>双方签订的补充协议与其他文件发生矛盾或歧义时，属于同一类内容的文件，应以最新签署的为准。</w:t>
      </w:r>
    </w:p>
    <w:p w14:paraId="1F85C93F">
      <w:pPr>
        <w:spacing w:line="360" w:lineRule="auto"/>
        <w:rPr>
          <w:rFonts w:hint="eastAsia" w:ascii="宋体" w:hAnsi="宋体"/>
          <w:b/>
          <w:sz w:val="28"/>
          <w:szCs w:val="28"/>
        </w:rPr>
      </w:pPr>
      <w:r>
        <w:rPr>
          <w:rFonts w:hint="eastAsia" w:ascii="宋体" w:hAnsi="宋体"/>
          <w:b/>
          <w:sz w:val="28"/>
          <w:szCs w:val="28"/>
        </w:rPr>
        <w:t>2. 监理人的义务</w:t>
      </w:r>
    </w:p>
    <w:p w14:paraId="3108DE9A">
      <w:pPr>
        <w:adjustRightInd w:val="0"/>
        <w:snapToGrid w:val="0"/>
        <w:spacing w:line="360" w:lineRule="auto"/>
        <w:ind w:left="210" w:leftChars="100"/>
        <w:rPr>
          <w:rFonts w:hint="eastAsia" w:ascii="宋体" w:hAnsi="宋体"/>
          <w:sz w:val="28"/>
          <w:szCs w:val="28"/>
        </w:rPr>
      </w:pPr>
      <w:r>
        <w:rPr>
          <w:rFonts w:hint="eastAsia" w:ascii="宋体" w:hAnsi="宋体"/>
          <w:sz w:val="28"/>
          <w:szCs w:val="28"/>
        </w:rPr>
        <w:t>2.1 监理的范围和工作内容</w:t>
      </w:r>
    </w:p>
    <w:p w14:paraId="4096709B">
      <w:pPr>
        <w:adjustRightInd w:val="0"/>
        <w:snapToGrid w:val="0"/>
        <w:spacing w:line="360" w:lineRule="auto"/>
        <w:ind w:left="210" w:leftChars="100"/>
        <w:rPr>
          <w:rFonts w:hint="eastAsia" w:ascii="宋体" w:hAnsi="宋体"/>
          <w:sz w:val="28"/>
          <w:szCs w:val="28"/>
        </w:rPr>
      </w:pPr>
      <w:r>
        <w:rPr>
          <w:rFonts w:hint="eastAsia" w:ascii="宋体" w:hAnsi="宋体"/>
          <w:sz w:val="28"/>
          <w:szCs w:val="28"/>
        </w:rPr>
        <w:t>2.1.1 监理范围在专用条件中约定。</w:t>
      </w:r>
    </w:p>
    <w:p w14:paraId="0308CF79">
      <w:pPr>
        <w:adjustRightInd w:val="0"/>
        <w:snapToGrid w:val="0"/>
        <w:spacing w:line="360" w:lineRule="auto"/>
        <w:ind w:left="210" w:leftChars="100"/>
        <w:rPr>
          <w:rFonts w:hint="eastAsia" w:ascii="宋体" w:hAnsi="宋体"/>
          <w:sz w:val="28"/>
          <w:szCs w:val="28"/>
        </w:rPr>
      </w:pPr>
      <w:r>
        <w:rPr>
          <w:rFonts w:hint="eastAsia" w:ascii="宋体" w:hAnsi="宋体"/>
          <w:sz w:val="28"/>
          <w:szCs w:val="28"/>
        </w:rPr>
        <w:t>2.1.2 除专用条件另有约定外，监理工作内容包括：</w:t>
      </w:r>
    </w:p>
    <w:p w14:paraId="258F7AFF">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（1）收到工程设计文件后编制监理规划，并在第一次工地会议7天前报委托人。根据有关规定和监理工作需要，编制监理实施细则；</w:t>
      </w:r>
    </w:p>
    <w:p w14:paraId="32C0E4A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（2）熟悉工程设计文件，并参加由委托人主持的图纸会审和设计交底会议；</w:t>
      </w:r>
    </w:p>
    <w:p w14:paraId="5D6B01A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（3）参加由委托人主持的第一次工地会议；主持监理例会并根据工程需要主持或参加专题会议；</w:t>
      </w:r>
    </w:p>
    <w:p w14:paraId="5AB0E130">
      <w:pPr>
        <w:adjustRightInd w:val="0"/>
        <w:snapToGrid w:val="0"/>
        <w:spacing w:line="360" w:lineRule="auto"/>
        <w:ind w:firstLine="480"/>
        <w:rPr>
          <w:rFonts w:hint="eastAsia" w:ascii="宋体" w:hAnsi="宋体"/>
          <w:sz w:val="28"/>
          <w:szCs w:val="28"/>
        </w:rPr>
      </w:pPr>
      <w:r>
        <w:rPr>
          <w:rFonts w:hint="eastAsia" w:ascii="宋体" w:hAnsi="宋体"/>
          <w:sz w:val="28"/>
          <w:szCs w:val="28"/>
        </w:rPr>
        <w:t>（4）审查施工承包人提交的施工组织设计，重点审查其中的质量安全技术措施、专项施工方案与工程建设强制性标准的符合性；</w:t>
      </w:r>
    </w:p>
    <w:p w14:paraId="6CF7CAED">
      <w:pPr>
        <w:adjustRightInd w:val="0"/>
        <w:snapToGrid w:val="0"/>
        <w:spacing w:line="360" w:lineRule="auto"/>
        <w:ind w:firstLine="480"/>
        <w:rPr>
          <w:rFonts w:hint="eastAsia" w:ascii="宋体" w:hAnsi="宋体"/>
          <w:sz w:val="28"/>
          <w:szCs w:val="28"/>
        </w:rPr>
      </w:pPr>
      <w:r>
        <w:rPr>
          <w:rFonts w:hint="eastAsia" w:ascii="宋体" w:hAnsi="宋体"/>
          <w:sz w:val="28"/>
          <w:szCs w:val="28"/>
        </w:rPr>
        <w:t xml:space="preserve">（5）检查施工承包人工程质量、安全生产管理制度及组织机构和人员资格； </w:t>
      </w:r>
    </w:p>
    <w:p w14:paraId="2AB22B58">
      <w:pPr>
        <w:adjustRightInd w:val="0"/>
        <w:snapToGrid w:val="0"/>
        <w:spacing w:line="360" w:lineRule="auto"/>
        <w:ind w:firstLine="480"/>
        <w:rPr>
          <w:rFonts w:hint="eastAsia" w:ascii="宋体" w:hAnsi="宋体"/>
          <w:sz w:val="28"/>
          <w:szCs w:val="28"/>
        </w:rPr>
      </w:pPr>
      <w:r>
        <w:rPr>
          <w:rFonts w:hint="eastAsia" w:ascii="宋体" w:hAnsi="宋体"/>
          <w:sz w:val="28"/>
          <w:szCs w:val="28"/>
        </w:rPr>
        <w:t>（6）检查施工承包人专职安全生产管理人员的配备情况；</w:t>
      </w:r>
    </w:p>
    <w:p w14:paraId="7C77EDCF">
      <w:pPr>
        <w:adjustRightInd w:val="0"/>
        <w:snapToGrid w:val="0"/>
        <w:spacing w:line="360" w:lineRule="auto"/>
        <w:ind w:firstLine="480"/>
        <w:rPr>
          <w:rFonts w:hint="eastAsia" w:ascii="宋体" w:hAnsi="宋体"/>
          <w:sz w:val="28"/>
          <w:szCs w:val="28"/>
        </w:rPr>
      </w:pPr>
      <w:r>
        <w:rPr>
          <w:rFonts w:hint="eastAsia" w:ascii="宋体" w:hAnsi="宋体"/>
          <w:sz w:val="28"/>
          <w:szCs w:val="28"/>
        </w:rPr>
        <w:t>（7）审查施工承包人提交的施工进度计划，核查承包人对施工进度计划的调整；</w:t>
      </w:r>
    </w:p>
    <w:p w14:paraId="4914519D">
      <w:pPr>
        <w:adjustRightInd w:val="0"/>
        <w:snapToGrid w:val="0"/>
        <w:spacing w:line="360" w:lineRule="auto"/>
        <w:ind w:firstLine="480"/>
        <w:rPr>
          <w:rFonts w:hint="eastAsia" w:ascii="宋体" w:hAnsi="宋体"/>
          <w:sz w:val="28"/>
          <w:szCs w:val="28"/>
        </w:rPr>
      </w:pPr>
      <w:r>
        <w:rPr>
          <w:rFonts w:hint="eastAsia" w:ascii="宋体" w:hAnsi="宋体"/>
          <w:sz w:val="28"/>
          <w:szCs w:val="28"/>
        </w:rPr>
        <w:t>（8）检查施工承包人的试验室；</w:t>
      </w:r>
    </w:p>
    <w:p w14:paraId="3885CA4B">
      <w:pPr>
        <w:adjustRightInd w:val="0"/>
        <w:snapToGrid w:val="0"/>
        <w:spacing w:line="360" w:lineRule="auto"/>
        <w:ind w:firstLine="480"/>
        <w:rPr>
          <w:rFonts w:hint="eastAsia" w:ascii="宋体" w:hAnsi="宋体"/>
          <w:sz w:val="28"/>
          <w:szCs w:val="28"/>
        </w:rPr>
      </w:pPr>
      <w:r>
        <w:rPr>
          <w:rFonts w:hint="eastAsia" w:ascii="宋体" w:hAnsi="宋体"/>
          <w:sz w:val="28"/>
          <w:szCs w:val="28"/>
        </w:rPr>
        <w:t>（9）审核施工分包人资质条件；</w:t>
      </w:r>
    </w:p>
    <w:p w14:paraId="0E51CCC9">
      <w:pPr>
        <w:adjustRightInd w:val="0"/>
        <w:snapToGrid w:val="0"/>
        <w:spacing w:line="360" w:lineRule="auto"/>
        <w:ind w:firstLine="480"/>
        <w:rPr>
          <w:rFonts w:hint="eastAsia" w:ascii="宋体" w:hAnsi="宋体"/>
          <w:sz w:val="28"/>
          <w:szCs w:val="28"/>
        </w:rPr>
      </w:pPr>
      <w:r>
        <w:rPr>
          <w:rFonts w:hint="eastAsia" w:ascii="宋体" w:hAnsi="宋体"/>
          <w:sz w:val="28"/>
          <w:szCs w:val="28"/>
        </w:rPr>
        <w:t>（10）查验施工承包人的施工测量放线成果；</w:t>
      </w:r>
    </w:p>
    <w:p w14:paraId="0E27DD43">
      <w:pPr>
        <w:adjustRightInd w:val="0"/>
        <w:snapToGrid w:val="0"/>
        <w:spacing w:line="360" w:lineRule="auto"/>
        <w:ind w:firstLine="480"/>
        <w:rPr>
          <w:rFonts w:hint="eastAsia" w:ascii="宋体" w:hAnsi="宋体"/>
          <w:sz w:val="28"/>
          <w:szCs w:val="28"/>
        </w:rPr>
      </w:pPr>
      <w:r>
        <w:rPr>
          <w:rFonts w:hint="eastAsia" w:ascii="宋体" w:hAnsi="宋体"/>
          <w:sz w:val="28"/>
          <w:szCs w:val="28"/>
        </w:rPr>
        <w:t>（11）审查工程开工条件，对条件具备的签发开工令；</w:t>
      </w:r>
    </w:p>
    <w:p w14:paraId="219CF89A">
      <w:pPr>
        <w:adjustRightInd w:val="0"/>
        <w:snapToGrid w:val="0"/>
        <w:spacing w:line="360" w:lineRule="auto"/>
        <w:ind w:firstLine="480"/>
        <w:rPr>
          <w:rFonts w:hint="eastAsia" w:ascii="宋体" w:hAnsi="宋体"/>
          <w:sz w:val="28"/>
          <w:szCs w:val="28"/>
        </w:rPr>
      </w:pPr>
      <w:r>
        <w:rPr>
          <w:rFonts w:hint="eastAsia" w:ascii="宋体" w:hAnsi="宋体"/>
          <w:sz w:val="28"/>
          <w:szCs w:val="28"/>
        </w:rPr>
        <w:t>（12）审查施工承包人报送的工程材料、构配件、设备质量证明文件的有效性和符合性，并按规定对用于工程的材料采取平行检验或见证取样方式进行抽检；</w:t>
      </w:r>
    </w:p>
    <w:p w14:paraId="63F28B38">
      <w:pPr>
        <w:adjustRightInd w:val="0"/>
        <w:snapToGrid w:val="0"/>
        <w:spacing w:line="360" w:lineRule="auto"/>
        <w:ind w:firstLine="480"/>
        <w:rPr>
          <w:rFonts w:hint="eastAsia" w:ascii="宋体" w:hAnsi="宋体"/>
          <w:sz w:val="28"/>
          <w:szCs w:val="28"/>
        </w:rPr>
      </w:pPr>
      <w:r>
        <w:rPr>
          <w:rFonts w:hint="eastAsia" w:ascii="宋体" w:hAnsi="宋体"/>
          <w:sz w:val="28"/>
          <w:szCs w:val="28"/>
        </w:rPr>
        <w:t>（13）审核施工承包人提交的工程款支付申请，签发或出具工程款支付证书，并报委托人审核、批准；</w:t>
      </w:r>
    </w:p>
    <w:p w14:paraId="50302066">
      <w:pPr>
        <w:adjustRightInd w:val="0"/>
        <w:snapToGrid w:val="0"/>
        <w:spacing w:line="360" w:lineRule="auto"/>
        <w:ind w:firstLine="480"/>
        <w:rPr>
          <w:rFonts w:hint="eastAsia" w:ascii="宋体" w:hAnsi="宋体"/>
          <w:sz w:val="28"/>
          <w:szCs w:val="28"/>
        </w:rPr>
      </w:pPr>
      <w:r>
        <w:rPr>
          <w:rFonts w:hint="eastAsia" w:ascii="宋体" w:hAnsi="宋体"/>
          <w:sz w:val="28"/>
          <w:szCs w:val="28"/>
        </w:rPr>
        <w:t>（14）在巡视、旁站和检验过程中，发现工程质量、施工安全存在事故隐患的，要求施工承包人整改并报委托人；</w:t>
      </w:r>
    </w:p>
    <w:p w14:paraId="0E5D6D2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（15）经委托人同意，签发工程暂停令和复工令；</w:t>
      </w:r>
    </w:p>
    <w:p w14:paraId="42CA34DA">
      <w:pPr>
        <w:adjustRightInd w:val="0"/>
        <w:snapToGrid w:val="0"/>
        <w:spacing w:line="360" w:lineRule="auto"/>
        <w:ind w:firstLine="480"/>
        <w:rPr>
          <w:rFonts w:hint="eastAsia" w:ascii="宋体" w:hAnsi="宋体"/>
          <w:sz w:val="28"/>
          <w:szCs w:val="28"/>
        </w:rPr>
      </w:pPr>
      <w:r>
        <w:rPr>
          <w:rFonts w:hint="eastAsia" w:ascii="宋体" w:hAnsi="宋体"/>
          <w:sz w:val="28"/>
          <w:szCs w:val="28"/>
        </w:rPr>
        <w:t>（16）审查施工承包人提交的采用新材料、新工艺、新技术、新设备的论证材料及相关验收标准；</w:t>
      </w:r>
    </w:p>
    <w:p w14:paraId="0ED7A475">
      <w:pPr>
        <w:adjustRightInd w:val="0"/>
        <w:snapToGrid w:val="0"/>
        <w:spacing w:line="360" w:lineRule="auto"/>
        <w:ind w:firstLine="480"/>
        <w:rPr>
          <w:rFonts w:hint="eastAsia" w:ascii="宋体" w:hAnsi="宋体"/>
          <w:sz w:val="28"/>
          <w:szCs w:val="28"/>
        </w:rPr>
      </w:pPr>
      <w:r>
        <w:rPr>
          <w:rFonts w:hint="eastAsia" w:ascii="宋体" w:hAnsi="宋体"/>
          <w:sz w:val="28"/>
          <w:szCs w:val="28"/>
        </w:rPr>
        <w:t>（17）验收隐蔽工程、分部分项工程；</w:t>
      </w:r>
    </w:p>
    <w:p w14:paraId="3E0FCE78">
      <w:pPr>
        <w:adjustRightInd w:val="0"/>
        <w:snapToGrid w:val="0"/>
        <w:spacing w:line="360" w:lineRule="auto"/>
        <w:ind w:firstLine="480"/>
        <w:rPr>
          <w:rFonts w:hint="eastAsia" w:ascii="宋体" w:hAnsi="宋体"/>
          <w:sz w:val="28"/>
          <w:szCs w:val="28"/>
        </w:rPr>
      </w:pPr>
      <w:r>
        <w:rPr>
          <w:rFonts w:hint="eastAsia" w:ascii="宋体" w:hAnsi="宋体"/>
          <w:sz w:val="28"/>
          <w:szCs w:val="28"/>
        </w:rPr>
        <w:t>（18）审查施工承包人提交的工程变更申请，协调处理施工进度调整、费用索赔、合同争议等事项；</w:t>
      </w:r>
    </w:p>
    <w:p w14:paraId="19C8D252">
      <w:pPr>
        <w:adjustRightInd w:val="0"/>
        <w:snapToGrid w:val="0"/>
        <w:spacing w:line="360" w:lineRule="auto"/>
        <w:ind w:firstLine="480"/>
        <w:rPr>
          <w:rFonts w:hint="eastAsia" w:ascii="宋体" w:hAnsi="宋体"/>
          <w:sz w:val="28"/>
          <w:szCs w:val="28"/>
        </w:rPr>
      </w:pPr>
      <w:r>
        <w:rPr>
          <w:rFonts w:hint="eastAsia" w:ascii="宋体" w:hAnsi="宋体"/>
          <w:sz w:val="28"/>
          <w:szCs w:val="28"/>
        </w:rPr>
        <w:t>（19）审查施工承包人提交的竣工验收申请，编写工程质量评估报告；</w:t>
      </w:r>
    </w:p>
    <w:p w14:paraId="31B62DDA">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（20）参加工程竣工验收，签署竣工验收意见；</w:t>
      </w:r>
    </w:p>
    <w:p w14:paraId="32E7D85A">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（21）审查施工承包人提交的竣工结算申请并报委托人；</w:t>
      </w:r>
    </w:p>
    <w:p w14:paraId="01BC237A">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（22）编制、整理工程监理归档文件并报委托人。</w:t>
      </w:r>
    </w:p>
    <w:p w14:paraId="32C29AD1">
      <w:pPr>
        <w:spacing w:line="360" w:lineRule="auto"/>
        <w:ind w:left="420" w:leftChars="200" w:firstLine="140" w:firstLineChars="50"/>
        <w:rPr>
          <w:rFonts w:hint="eastAsia" w:ascii="宋体" w:hAnsi="宋体"/>
          <w:sz w:val="28"/>
          <w:szCs w:val="28"/>
        </w:rPr>
      </w:pPr>
      <w:r>
        <w:rPr>
          <w:rFonts w:hint="eastAsia" w:ascii="宋体" w:hAnsi="宋体"/>
          <w:sz w:val="28"/>
          <w:szCs w:val="28"/>
        </w:rPr>
        <w:t>2.1.3 相关服务的范围和内容在附录A中约定。</w:t>
      </w:r>
    </w:p>
    <w:p w14:paraId="195293B2">
      <w:pPr>
        <w:spacing w:line="360" w:lineRule="auto"/>
        <w:ind w:firstLine="280" w:firstLineChars="100"/>
        <w:rPr>
          <w:rFonts w:hint="eastAsia" w:ascii="宋体" w:hAnsi="宋体"/>
          <w:bCs/>
          <w:sz w:val="28"/>
          <w:szCs w:val="28"/>
        </w:rPr>
      </w:pPr>
      <w:r>
        <w:rPr>
          <w:rFonts w:hint="eastAsia" w:ascii="宋体" w:hAnsi="宋体"/>
          <w:sz w:val="28"/>
          <w:szCs w:val="28"/>
        </w:rPr>
        <w:t xml:space="preserve">2.2 </w:t>
      </w:r>
      <w:r>
        <w:rPr>
          <w:rFonts w:hint="eastAsia" w:ascii="宋体" w:hAnsi="宋体"/>
          <w:bCs/>
          <w:sz w:val="28"/>
          <w:szCs w:val="28"/>
        </w:rPr>
        <w:t>监理与相关服务依据</w:t>
      </w:r>
    </w:p>
    <w:p w14:paraId="09073B6B">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2.2.1 监理依据包括：</w:t>
      </w:r>
    </w:p>
    <w:p w14:paraId="1BE47444">
      <w:pPr>
        <w:adjustRightInd w:val="0"/>
        <w:snapToGrid w:val="0"/>
        <w:spacing w:line="360" w:lineRule="auto"/>
        <w:ind w:firstLine="700" w:firstLineChars="250"/>
        <w:rPr>
          <w:rFonts w:hint="eastAsia" w:ascii="宋体" w:hAnsi="宋体"/>
          <w:sz w:val="28"/>
          <w:szCs w:val="28"/>
        </w:rPr>
      </w:pPr>
      <w:r>
        <w:rPr>
          <w:rFonts w:hint="eastAsia" w:ascii="宋体" w:hAnsi="宋体"/>
          <w:sz w:val="28"/>
          <w:szCs w:val="28"/>
        </w:rPr>
        <w:t>（1）适用的法律、行政法规及部门规章；</w:t>
      </w:r>
    </w:p>
    <w:p w14:paraId="268A2192">
      <w:pPr>
        <w:adjustRightInd w:val="0"/>
        <w:snapToGrid w:val="0"/>
        <w:spacing w:line="360" w:lineRule="auto"/>
        <w:ind w:firstLine="700" w:firstLineChars="250"/>
        <w:rPr>
          <w:rFonts w:hint="eastAsia" w:ascii="宋体" w:hAnsi="宋体"/>
          <w:sz w:val="28"/>
          <w:szCs w:val="28"/>
        </w:rPr>
      </w:pPr>
      <w:r>
        <w:rPr>
          <w:rFonts w:hint="eastAsia" w:ascii="宋体" w:hAnsi="宋体"/>
          <w:sz w:val="28"/>
          <w:szCs w:val="28"/>
        </w:rPr>
        <w:t>（2）与工程有关的标准；</w:t>
      </w:r>
    </w:p>
    <w:p w14:paraId="0844B147">
      <w:pPr>
        <w:adjustRightInd w:val="0"/>
        <w:snapToGrid w:val="0"/>
        <w:spacing w:line="360" w:lineRule="auto"/>
        <w:ind w:firstLine="700" w:firstLineChars="250"/>
        <w:rPr>
          <w:rFonts w:hint="eastAsia" w:ascii="宋体" w:hAnsi="宋体"/>
          <w:sz w:val="28"/>
          <w:szCs w:val="28"/>
        </w:rPr>
      </w:pPr>
      <w:r>
        <w:rPr>
          <w:rFonts w:hint="eastAsia" w:ascii="宋体" w:hAnsi="宋体"/>
          <w:sz w:val="28"/>
          <w:szCs w:val="28"/>
        </w:rPr>
        <w:t>（3）工程设计及有关文件；</w:t>
      </w:r>
    </w:p>
    <w:p w14:paraId="27058663">
      <w:pPr>
        <w:adjustRightInd w:val="0"/>
        <w:snapToGrid w:val="0"/>
        <w:spacing w:line="360" w:lineRule="auto"/>
        <w:ind w:firstLine="700" w:firstLineChars="250"/>
        <w:rPr>
          <w:rFonts w:hint="eastAsia" w:ascii="宋体" w:hAnsi="宋体"/>
          <w:sz w:val="28"/>
          <w:szCs w:val="28"/>
        </w:rPr>
      </w:pPr>
      <w:r>
        <w:rPr>
          <w:rFonts w:hint="eastAsia" w:ascii="宋体" w:hAnsi="宋体"/>
          <w:sz w:val="28"/>
          <w:szCs w:val="28"/>
        </w:rPr>
        <w:t>（4）本合同及委托人与第三方签订的与实施工程有关的其他合同。</w:t>
      </w:r>
    </w:p>
    <w:p w14:paraId="27A37296">
      <w:pPr>
        <w:spacing w:line="360" w:lineRule="auto"/>
        <w:ind w:left="210" w:leftChars="100" w:firstLine="560" w:firstLineChars="200"/>
        <w:rPr>
          <w:rFonts w:hint="eastAsia" w:ascii="宋体" w:hAnsi="宋体"/>
          <w:bCs/>
          <w:sz w:val="28"/>
          <w:szCs w:val="28"/>
        </w:rPr>
      </w:pPr>
      <w:r>
        <w:rPr>
          <w:rFonts w:hint="eastAsia" w:ascii="宋体" w:hAnsi="宋体"/>
          <w:bCs/>
          <w:sz w:val="28"/>
          <w:szCs w:val="28"/>
        </w:rPr>
        <w:t>双方根据工程的行业和地域特点，在专用条件中具体约定监理依据。</w:t>
      </w:r>
    </w:p>
    <w:p w14:paraId="03DA9E7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2.2.2 相关服务依据在专用条件中约定。</w:t>
      </w:r>
    </w:p>
    <w:p w14:paraId="39205620">
      <w:pPr>
        <w:spacing w:line="360" w:lineRule="auto"/>
        <w:ind w:firstLine="280" w:firstLineChars="100"/>
        <w:rPr>
          <w:rFonts w:hint="eastAsia" w:ascii="宋体" w:hAnsi="宋体" w:cs="宋体"/>
          <w:kern w:val="0"/>
          <w:sz w:val="28"/>
          <w:szCs w:val="28"/>
        </w:rPr>
      </w:pPr>
      <w:r>
        <w:rPr>
          <w:rFonts w:hint="eastAsia" w:ascii="宋体" w:hAnsi="宋体"/>
          <w:kern w:val="0"/>
          <w:sz w:val="28"/>
          <w:szCs w:val="28"/>
        </w:rPr>
        <w:t xml:space="preserve">2.3 </w:t>
      </w:r>
      <w:r>
        <w:rPr>
          <w:rFonts w:hint="eastAsia" w:ascii="宋体" w:hAnsi="宋体" w:cs="宋体"/>
          <w:kern w:val="0"/>
          <w:sz w:val="28"/>
          <w:szCs w:val="28"/>
        </w:rPr>
        <w:t>项目监理机构和人员</w:t>
      </w:r>
    </w:p>
    <w:p w14:paraId="1E0FFCA9">
      <w:pPr>
        <w:adjustRightInd w:val="0"/>
        <w:snapToGrid w:val="0"/>
        <w:spacing w:line="360" w:lineRule="auto"/>
        <w:ind w:firstLine="645"/>
        <w:rPr>
          <w:rFonts w:hint="eastAsia" w:ascii="宋体" w:hAnsi="宋体"/>
          <w:kern w:val="0"/>
          <w:sz w:val="28"/>
          <w:szCs w:val="28"/>
        </w:rPr>
      </w:pPr>
      <w:r>
        <w:rPr>
          <w:rFonts w:hint="eastAsia" w:ascii="宋体" w:hAnsi="宋体"/>
          <w:kern w:val="0"/>
          <w:sz w:val="28"/>
          <w:szCs w:val="28"/>
        </w:rPr>
        <w:t>2.3.1 监理人应组建满足工作需要的项目监理机构，配备必要的检测设备。项目监理机构的主要人员应具有相应的资格条件。</w:t>
      </w:r>
    </w:p>
    <w:p w14:paraId="6130FA04">
      <w:pPr>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2.3.2本合同履行过程中，总监理工程师及重要岗位监理人员应保持相对稳定，以保证监理工作正常进行。</w:t>
      </w:r>
    </w:p>
    <w:p w14:paraId="348D109D">
      <w:pPr>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495B2F9C">
      <w:pPr>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2.3.4 监理人应及时更换有下列情形之一的监理人员：</w:t>
      </w:r>
    </w:p>
    <w:p w14:paraId="1F91709C">
      <w:pPr>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（1）严重过失行为的；</w:t>
      </w:r>
    </w:p>
    <w:p w14:paraId="6E7CFE1B">
      <w:pPr>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（2）有违法行为不能履行职责的；</w:t>
      </w:r>
    </w:p>
    <w:p w14:paraId="7DCABDC1">
      <w:pPr>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（3）涉嫌犯罪的；</w:t>
      </w:r>
    </w:p>
    <w:p w14:paraId="29D339B3">
      <w:pPr>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（4）不能胜任岗位职责的；</w:t>
      </w:r>
    </w:p>
    <w:p w14:paraId="37FE8BA5">
      <w:pPr>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（5）严重违反职业道德的；</w:t>
      </w:r>
    </w:p>
    <w:p w14:paraId="42063C39">
      <w:pPr>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（6）专用条件约定的其他情形。</w:t>
      </w:r>
    </w:p>
    <w:p w14:paraId="31DF58F6">
      <w:pPr>
        <w:spacing w:line="360" w:lineRule="auto"/>
        <w:ind w:firstLine="560" w:firstLineChars="200"/>
        <w:rPr>
          <w:rFonts w:hint="eastAsia" w:ascii="宋体" w:hAnsi="宋体"/>
          <w:kern w:val="0"/>
          <w:sz w:val="28"/>
          <w:szCs w:val="28"/>
        </w:rPr>
      </w:pPr>
      <w:r>
        <w:rPr>
          <w:rFonts w:hint="eastAsia" w:ascii="宋体" w:hAnsi="宋体"/>
          <w:kern w:val="0"/>
          <w:sz w:val="28"/>
          <w:szCs w:val="28"/>
        </w:rPr>
        <w:t>2.3.5 委托人可要求监理人更换不能胜任本职工作的项目监理机构人员。</w:t>
      </w:r>
    </w:p>
    <w:p w14:paraId="1726713C">
      <w:pPr>
        <w:spacing w:line="360" w:lineRule="auto"/>
        <w:ind w:left="210" w:leftChars="100"/>
        <w:rPr>
          <w:rFonts w:hint="eastAsia" w:ascii="宋体" w:hAnsi="宋体" w:cs="宋体"/>
          <w:kern w:val="0"/>
          <w:sz w:val="28"/>
          <w:szCs w:val="28"/>
        </w:rPr>
      </w:pPr>
      <w:r>
        <w:rPr>
          <w:rFonts w:hint="eastAsia" w:ascii="宋体" w:hAnsi="宋体"/>
          <w:kern w:val="0"/>
          <w:sz w:val="28"/>
          <w:szCs w:val="28"/>
        </w:rPr>
        <w:t xml:space="preserve">2.4 </w:t>
      </w:r>
      <w:r>
        <w:rPr>
          <w:rFonts w:hint="eastAsia" w:ascii="宋体" w:hAnsi="宋体" w:cs="宋体"/>
          <w:kern w:val="0"/>
          <w:sz w:val="28"/>
          <w:szCs w:val="28"/>
        </w:rPr>
        <w:t>履行职责</w:t>
      </w:r>
    </w:p>
    <w:p w14:paraId="3E467397">
      <w:pPr>
        <w:adjustRightInd w:val="0"/>
        <w:snapToGrid w:val="0"/>
        <w:spacing w:line="360" w:lineRule="auto"/>
        <w:ind w:firstLine="560" w:firstLineChars="200"/>
        <w:rPr>
          <w:rFonts w:hint="eastAsia" w:ascii="宋体" w:hAnsi="宋体"/>
          <w:sz w:val="28"/>
          <w:szCs w:val="28"/>
        </w:rPr>
      </w:pPr>
      <w:r>
        <w:rPr>
          <w:rFonts w:hint="eastAsia" w:ascii="宋体" w:hAnsi="宋体"/>
          <w:kern w:val="0"/>
          <w:sz w:val="28"/>
          <w:szCs w:val="28"/>
        </w:rPr>
        <w:t>监理人应遵循职业道德准则和行为规范，严格按照法律法规、工程建设有关标准及本合同履行职责。</w:t>
      </w:r>
    </w:p>
    <w:p w14:paraId="035E42EC">
      <w:pPr>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2.4.1 在监理与相关服务范围内，委托人和承包人提出的意见和要求，监理人应及时提出处置意见。当委托人与承包人之间发生合同争议时，监理人应协助委托人、承包人协商解决。</w:t>
      </w:r>
    </w:p>
    <w:p w14:paraId="2DB6A2A1">
      <w:pPr>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2.4.2 当委托人与承包人之间的合同争议提交仲裁机构仲裁或人民法院审理时，监理人应提供必要的证明资料。</w:t>
      </w:r>
    </w:p>
    <w:p w14:paraId="07C648DB">
      <w:pPr>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2.4.3 监理人应在专用条件约定的授权范围内，处理委托人与承包人所签订合同的变更事宜。如果变更超过授权范围，应以书面形式报委托人批准。</w:t>
      </w:r>
    </w:p>
    <w:p w14:paraId="3DDB1E19">
      <w:pPr>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在紧急情况下，为了保护财产和人身安全，监理人所发出的指令未能事先报委托人批准时，应在发出指令后的24小时内以书面形式报委托人。</w:t>
      </w:r>
    </w:p>
    <w:p w14:paraId="4A9A78CF">
      <w:pPr>
        <w:spacing w:line="360" w:lineRule="auto"/>
        <w:ind w:firstLine="560" w:firstLineChars="200"/>
        <w:rPr>
          <w:rFonts w:hint="eastAsia" w:ascii="宋体" w:hAnsi="宋体"/>
          <w:kern w:val="0"/>
          <w:sz w:val="28"/>
          <w:szCs w:val="28"/>
        </w:rPr>
      </w:pPr>
      <w:r>
        <w:rPr>
          <w:rFonts w:hint="eastAsia" w:ascii="宋体" w:hAnsi="宋体"/>
          <w:kern w:val="0"/>
          <w:sz w:val="28"/>
          <w:szCs w:val="28"/>
        </w:rPr>
        <w:t>2.4.4 除专用条件另有约定外，监理人发现承包人的人员不能胜任本职工作的，有权要求承包人予以调换。</w:t>
      </w:r>
    </w:p>
    <w:p w14:paraId="2BEFC4FA">
      <w:pPr>
        <w:spacing w:line="360" w:lineRule="auto"/>
        <w:ind w:left="210" w:leftChars="100"/>
        <w:rPr>
          <w:rFonts w:hint="eastAsia" w:ascii="宋体" w:hAnsi="宋体" w:cs="宋体"/>
          <w:kern w:val="0"/>
          <w:sz w:val="28"/>
          <w:szCs w:val="28"/>
        </w:rPr>
      </w:pPr>
      <w:r>
        <w:rPr>
          <w:rFonts w:hint="eastAsia" w:ascii="宋体" w:hAnsi="宋体"/>
          <w:kern w:val="0"/>
          <w:sz w:val="28"/>
          <w:szCs w:val="28"/>
        </w:rPr>
        <w:t>2.5 提交</w:t>
      </w:r>
      <w:r>
        <w:rPr>
          <w:rFonts w:hint="eastAsia" w:ascii="宋体" w:hAnsi="宋体" w:cs="宋体"/>
          <w:kern w:val="0"/>
          <w:sz w:val="28"/>
          <w:szCs w:val="28"/>
        </w:rPr>
        <w:t>报告</w:t>
      </w:r>
    </w:p>
    <w:p w14:paraId="70EA9F73">
      <w:pPr>
        <w:spacing w:line="360" w:lineRule="auto"/>
        <w:ind w:firstLine="560" w:firstLineChars="200"/>
        <w:rPr>
          <w:rFonts w:hint="eastAsia" w:ascii="宋体" w:hAnsi="宋体"/>
          <w:sz w:val="28"/>
          <w:szCs w:val="28"/>
        </w:rPr>
      </w:pPr>
      <w:r>
        <w:rPr>
          <w:rFonts w:hint="eastAsia" w:ascii="宋体" w:hAnsi="宋体"/>
          <w:sz w:val="28"/>
          <w:szCs w:val="28"/>
        </w:rPr>
        <w:t>监理人应按专用条件约定的种类、时间和份数向委托人提交监理与相关服务的报告。</w:t>
      </w:r>
    </w:p>
    <w:p w14:paraId="5C75E993">
      <w:pPr>
        <w:spacing w:line="360" w:lineRule="auto"/>
        <w:ind w:left="210" w:leftChars="100"/>
        <w:rPr>
          <w:rFonts w:hint="eastAsia" w:ascii="宋体" w:hAnsi="宋体"/>
          <w:kern w:val="0"/>
          <w:sz w:val="28"/>
          <w:szCs w:val="28"/>
        </w:rPr>
      </w:pPr>
      <w:r>
        <w:rPr>
          <w:rFonts w:hint="eastAsia" w:ascii="宋体" w:hAnsi="宋体"/>
          <w:kern w:val="0"/>
          <w:sz w:val="28"/>
          <w:szCs w:val="28"/>
        </w:rPr>
        <w:t>2.6 文件资料</w:t>
      </w:r>
    </w:p>
    <w:p w14:paraId="366CC332">
      <w:pPr>
        <w:spacing w:line="360" w:lineRule="auto"/>
        <w:ind w:firstLine="560" w:firstLineChars="200"/>
        <w:rPr>
          <w:rFonts w:hint="eastAsia" w:ascii="宋体" w:hAnsi="宋体"/>
          <w:sz w:val="28"/>
          <w:szCs w:val="28"/>
        </w:rPr>
      </w:pPr>
      <w:r>
        <w:rPr>
          <w:rFonts w:hint="eastAsia" w:ascii="宋体" w:hAnsi="宋体"/>
          <w:kern w:val="0"/>
          <w:sz w:val="28"/>
          <w:szCs w:val="28"/>
        </w:rPr>
        <w:t>在本合同履行期内，监理人应在现场保留工作所用的图纸、报告及记录监理工</w:t>
      </w:r>
      <w:r>
        <w:rPr>
          <w:rFonts w:hint="eastAsia" w:ascii="宋体" w:hAnsi="宋体"/>
          <w:sz w:val="28"/>
          <w:szCs w:val="28"/>
        </w:rPr>
        <w:t>作的相关文件。工程竣工后，应当按照档案管理规定将监理有关文件归档。</w:t>
      </w:r>
    </w:p>
    <w:p w14:paraId="7A539147">
      <w:pPr>
        <w:spacing w:line="360" w:lineRule="auto"/>
        <w:ind w:left="210" w:leftChars="100"/>
        <w:rPr>
          <w:rFonts w:hint="eastAsia" w:ascii="宋体" w:hAnsi="宋体" w:cs="宋体"/>
          <w:kern w:val="0"/>
          <w:sz w:val="28"/>
          <w:szCs w:val="28"/>
        </w:rPr>
      </w:pPr>
      <w:r>
        <w:rPr>
          <w:rFonts w:hint="eastAsia" w:ascii="宋体" w:hAnsi="宋体"/>
          <w:kern w:val="0"/>
          <w:sz w:val="28"/>
          <w:szCs w:val="28"/>
        </w:rPr>
        <w:t xml:space="preserve">2.7 </w:t>
      </w:r>
      <w:r>
        <w:rPr>
          <w:rFonts w:hint="eastAsia" w:ascii="宋体" w:hAnsi="宋体" w:cs="宋体"/>
          <w:kern w:val="0"/>
          <w:sz w:val="28"/>
          <w:szCs w:val="28"/>
        </w:rPr>
        <w:t>使用委托人的财产</w:t>
      </w:r>
    </w:p>
    <w:p w14:paraId="13AF9AFA">
      <w:pPr>
        <w:spacing w:line="360" w:lineRule="auto"/>
        <w:ind w:firstLine="560" w:firstLineChars="200"/>
        <w:rPr>
          <w:rFonts w:hint="eastAsia" w:ascii="宋体" w:hAnsi="宋体"/>
          <w:sz w:val="28"/>
          <w:szCs w:val="28"/>
        </w:rPr>
      </w:pPr>
      <w:r>
        <w:rPr>
          <w:rFonts w:hint="eastAsia" w:ascii="宋体" w:hAnsi="宋体"/>
          <w:sz w:val="28"/>
          <w:szCs w:val="28"/>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3A870F0C">
      <w:pPr>
        <w:spacing w:line="360" w:lineRule="auto"/>
        <w:rPr>
          <w:rFonts w:hint="eastAsia" w:ascii="宋体" w:hAnsi="宋体"/>
          <w:b/>
          <w:kern w:val="0"/>
          <w:sz w:val="28"/>
          <w:szCs w:val="28"/>
        </w:rPr>
      </w:pPr>
      <w:r>
        <w:rPr>
          <w:rFonts w:hint="eastAsia" w:ascii="宋体" w:hAnsi="宋体"/>
          <w:b/>
          <w:kern w:val="0"/>
          <w:sz w:val="28"/>
          <w:szCs w:val="28"/>
        </w:rPr>
        <w:t>3．委托人的义务</w:t>
      </w:r>
    </w:p>
    <w:p w14:paraId="50C6648A">
      <w:pPr>
        <w:spacing w:line="360" w:lineRule="auto"/>
        <w:ind w:left="210" w:leftChars="100"/>
        <w:rPr>
          <w:rFonts w:hint="eastAsia" w:ascii="宋体" w:hAnsi="宋体" w:cs="宋体"/>
          <w:kern w:val="0"/>
          <w:sz w:val="28"/>
          <w:szCs w:val="28"/>
        </w:rPr>
      </w:pPr>
      <w:r>
        <w:rPr>
          <w:rFonts w:hint="eastAsia" w:ascii="宋体" w:hAnsi="宋体"/>
          <w:kern w:val="0"/>
          <w:sz w:val="28"/>
          <w:szCs w:val="28"/>
        </w:rPr>
        <w:t xml:space="preserve">3.1 </w:t>
      </w:r>
      <w:r>
        <w:rPr>
          <w:rFonts w:hint="eastAsia" w:ascii="宋体" w:hAnsi="宋体" w:cs="宋体"/>
          <w:kern w:val="0"/>
          <w:sz w:val="28"/>
          <w:szCs w:val="28"/>
        </w:rPr>
        <w:t>告知</w:t>
      </w:r>
    </w:p>
    <w:p w14:paraId="5A18A1F0">
      <w:pPr>
        <w:spacing w:line="360" w:lineRule="auto"/>
        <w:ind w:firstLine="560" w:firstLineChars="200"/>
        <w:rPr>
          <w:rFonts w:hint="eastAsia" w:ascii="宋体" w:hAnsi="宋体"/>
          <w:kern w:val="0"/>
          <w:sz w:val="28"/>
          <w:szCs w:val="28"/>
        </w:rPr>
      </w:pPr>
      <w:r>
        <w:rPr>
          <w:rFonts w:hint="eastAsia" w:ascii="宋体" w:hAnsi="宋体"/>
          <w:kern w:val="0"/>
          <w:sz w:val="28"/>
          <w:szCs w:val="28"/>
        </w:rPr>
        <w:t>委托人应在委托人与承包人签订的合同中明确监理人、总监理工程师和授予项目监理机构的权限。如有变更，应及时通知承包人。</w:t>
      </w:r>
    </w:p>
    <w:p w14:paraId="11F75338">
      <w:pPr>
        <w:spacing w:line="360" w:lineRule="auto"/>
        <w:ind w:left="210" w:leftChars="100"/>
        <w:rPr>
          <w:rFonts w:hint="eastAsia" w:ascii="宋体" w:hAnsi="宋体" w:cs="宋体"/>
          <w:kern w:val="0"/>
          <w:sz w:val="28"/>
          <w:szCs w:val="28"/>
        </w:rPr>
      </w:pPr>
      <w:r>
        <w:rPr>
          <w:rFonts w:hint="eastAsia" w:ascii="宋体" w:hAnsi="宋体"/>
          <w:kern w:val="0"/>
          <w:sz w:val="28"/>
          <w:szCs w:val="28"/>
        </w:rPr>
        <w:t xml:space="preserve">3.2 </w:t>
      </w:r>
      <w:r>
        <w:rPr>
          <w:rFonts w:hint="eastAsia" w:ascii="宋体" w:hAnsi="宋体" w:cs="宋体"/>
          <w:kern w:val="0"/>
          <w:sz w:val="28"/>
          <w:szCs w:val="28"/>
        </w:rPr>
        <w:t>提供资料</w:t>
      </w:r>
    </w:p>
    <w:p w14:paraId="6A36496B">
      <w:pPr>
        <w:spacing w:line="360" w:lineRule="auto"/>
        <w:ind w:firstLine="560" w:firstLineChars="200"/>
        <w:rPr>
          <w:rFonts w:hint="eastAsia" w:ascii="宋体" w:hAnsi="宋体"/>
          <w:sz w:val="28"/>
          <w:szCs w:val="28"/>
        </w:rPr>
      </w:pPr>
      <w:r>
        <w:rPr>
          <w:rFonts w:hint="eastAsia" w:ascii="宋体" w:hAnsi="宋体"/>
          <w:kern w:val="0"/>
          <w:sz w:val="28"/>
          <w:szCs w:val="28"/>
        </w:rPr>
        <w:t>委托人应按照附录B约定，</w:t>
      </w:r>
      <w:r>
        <w:rPr>
          <w:rFonts w:hint="eastAsia" w:ascii="宋体" w:hAnsi="宋体"/>
          <w:color w:val="000000"/>
          <w:kern w:val="0"/>
          <w:sz w:val="28"/>
          <w:szCs w:val="28"/>
        </w:rPr>
        <w:t>无偿</w:t>
      </w:r>
      <w:r>
        <w:rPr>
          <w:rFonts w:hint="eastAsia" w:ascii="宋体" w:hAnsi="宋体"/>
          <w:kern w:val="0"/>
          <w:sz w:val="28"/>
          <w:szCs w:val="28"/>
        </w:rPr>
        <w:t>向监理人提供工程有关的资料。</w:t>
      </w:r>
      <w:r>
        <w:rPr>
          <w:rFonts w:hint="eastAsia" w:ascii="宋体" w:hAnsi="宋体"/>
          <w:sz w:val="28"/>
          <w:szCs w:val="28"/>
        </w:rPr>
        <w:t>在本合同履行过程中，委托人应及时向监理人提供最新的与工程有关的资料。</w:t>
      </w:r>
    </w:p>
    <w:p w14:paraId="290FF2D4">
      <w:pPr>
        <w:spacing w:line="360" w:lineRule="auto"/>
        <w:ind w:left="210" w:leftChars="100"/>
        <w:rPr>
          <w:rFonts w:hint="eastAsia" w:ascii="宋体" w:hAnsi="宋体" w:cs="宋体"/>
          <w:kern w:val="0"/>
          <w:sz w:val="28"/>
          <w:szCs w:val="28"/>
        </w:rPr>
      </w:pPr>
      <w:r>
        <w:rPr>
          <w:rFonts w:hint="eastAsia" w:ascii="宋体" w:hAnsi="宋体"/>
          <w:kern w:val="0"/>
          <w:sz w:val="28"/>
          <w:szCs w:val="28"/>
        </w:rPr>
        <w:t xml:space="preserve">3.3 </w:t>
      </w:r>
      <w:r>
        <w:rPr>
          <w:rFonts w:hint="eastAsia" w:ascii="宋体" w:hAnsi="宋体" w:cs="宋体"/>
          <w:kern w:val="0"/>
          <w:sz w:val="28"/>
          <w:szCs w:val="28"/>
        </w:rPr>
        <w:t>提供工作条件</w:t>
      </w:r>
    </w:p>
    <w:p w14:paraId="717C890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委托人应为监理人完成监理与相关服务提供必要的条件。</w:t>
      </w:r>
    </w:p>
    <w:p w14:paraId="75829BF4">
      <w:pPr>
        <w:adjustRightInd w:val="0"/>
        <w:snapToGrid w:val="0"/>
        <w:spacing w:line="360" w:lineRule="auto"/>
        <w:ind w:firstLine="560" w:firstLineChars="200"/>
        <w:rPr>
          <w:rFonts w:hint="eastAsia" w:ascii="宋体" w:hAnsi="宋体"/>
          <w:sz w:val="28"/>
          <w:szCs w:val="28"/>
        </w:rPr>
      </w:pPr>
      <w:r>
        <w:rPr>
          <w:rFonts w:hint="eastAsia" w:ascii="宋体" w:hAnsi="宋体"/>
          <w:kern w:val="0"/>
          <w:sz w:val="28"/>
          <w:szCs w:val="28"/>
        </w:rPr>
        <w:t xml:space="preserve">3.3.1 </w:t>
      </w:r>
      <w:r>
        <w:rPr>
          <w:rFonts w:hint="eastAsia" w:ascii="宋体" w:hAnsi="宋体"/>
          <w:sz w:val="28"/>
          <w:szCs w:val="28"/>
        </w:rPr>
        <w:t>委托人应按照附录B约定，派遣相应的人员，提供房屋、设备，供监理人</w:t>
      </w:r>
      <w:r>
        <w:rPr>
          <w:rFonts w:hint="eastAsia" w:ascii="宋体" w:hAnsi="宋体"/>
          <w:kern w:val="0"/>
          <w:sz w:val="28"/>
          <w:szCs w:val="28"/>
        </w:rPr>
        <w:t>无偿</w:t>
      </w:r>
      <w:r>
        <w:rPr>
          <w:rFonts w:hint="eastAsia" w:ascii="宋体" w:hAnsi="宋体"/>
          <w:sz w:val="28"/>
          <w:szCs w:val="28"/>
        </w:rPr>
        <w:t>使用。</w:t>
      </w:r>
    </w:p>
    <w:p w14:paraId="0A9167FF">
      <w:pPr>
        <w:spacing w:line="360" w:lineRule="auto"/>
        <w:ind w:firstLine="560" w:firstLineChars="200"/>
        <w:rPr>
          <w:rFonts w:hint="eastAsia" w:ascii="宋体" w:hAnsi="宋体"/>
          <w:sz w:val="28"/>
          <w:szCs w:val="28"/>
        </w:rPr>
      </w:pPr>
      <w:r>
        <w:rPr>
          <w:rFonts w:hint="eastAsia" w:ascii="宋体" w:hAnsi="宋体"/>
          <w:kern w:val="0"/>
          <w:sz w:val="28"/>
          <w:szCs w:val="28"/>
        </w:rPr>
        <w:t xml:space="preserve">3.3.2 </w:t>
      </w:r>
      <w:r>
        <w:rPr>
          <w:rFonts w:hint="eastAsia" w:ascii="宋体" w:hAnsi="宋体"/>
          <w:sz w:val="28"/>
          <w:szCs w:val="28"/>
        </w:rPr>
        <w:t>委托人应负责协调工程建设中所有外部关系，为监理人履行本合同提供必要的外部条件。</w:t>
      </w:r>
    </w:p>
    <w:p w14:paraId="642293D8">
      <w:pPr>
        <w:snapToGrid w:val="0"/>
        <w:spacing w:line="360" w:lineRule="auto"/>
        <w:ind w:left="210" w:leftChars="100"/>
        <w:rPr>
          <w:rFonts w:hint="eastAsia" w:ascii="宋体" w:hAnsi="宋体" w:cs="宋体"/>
          <w:kern w:val="0"/>
          <w:sz w:val="28"/>
          <w:szCs w:val="28"/>
        </w:rPr>
      </w:pPr>
      <w:r>
        <w:rPr>
          <w:rFonts w:hint="eastAsia" w:ascii="宋体" w:hAnsi="宋体"/>
          <w:kern w:val="0"/>
          <w:sz w:val="28"/>
          <w:szCs w:val="28"/>
        </w:rPr>
        <w:t xml:space="preserve">3.4 </w:t>
      </w:r>
      <w:r>
        <w:rPr>
          <w:rFonts w:hint="eastAsia" w:ascii="宋体" w:hAnsi="宋体" w:cs="宋体"/>
          <w:kern w:val="0"/>
          <w:sz w:val="28"/>
          <w:szCs w:val="28"/>
        </w:rPr>
        <w:t>委托人代表</w:t>
      </w:r>
    </w:p>
    <w:p w14:paraId="31AB0AD2">
      <w:pPr>
        <w:snapToGrid w:val="0"/>
        <w:spacing w:line="360" w:lineRule="auto"/>
        <w:ind w:firstLine="560" w:firstLineChars="200"/>
        <w:rPr>
          <w:rFonts w:hint="eastAsia" w:ascii="宋体" w:hAnsi="宋体"/>
          <w:sz w:val="28"/>
          <w:szCs w:val="28"/>
        </w:rPr>
      </w:pPr>
      <w:r>
        <w:rPr>
          <w:rFonts w:hint="eastAsia" w:ascii="宋体" w:hAnsi="宋体"/>
          <w:sz w:val="28"/>
          <w:szCs w:val="28"/>
        </w:rPr>
        <w:t>委托人应授权一名熟悉工程情况的代表，负责与监理人联系。委托人应在双方签订本合同后7天内，将委托人代表的姓名和职责书面告知监理人。当委托人更换委托人代表时，应提前7天通知监理人。</w:t>
      </w:r>
    </w:p>
    <w:p w14:paraId="33206431">
      <w:pPr>
        <w:snapToGrid w:val="0"/>
        <w:spacing w:line="360" w:lineRule="auto"/>
        <w:ind w:left="210" w:leftChars="100"/>
        <w:rPr>
          <w:rFonts w:hint="eastAsia" w:ascii="宋体" w:hAnsi="宋体" w:cs="宋体"/>
          <w:kern w:val="0"/>
          <w:sz w:val="28"/>
          <w:szCs w:val="28"/>
        </w:rPr>
      </w:pPr>
      <w:r>
        <w:rPr>
          <w:rFonts w:hint="eastAsia" w:ascii="宋体" w:hAnsi="宋体"/>
          <w:kern w:val="0"/>
          <w:sz w:val="28"/>
          <w:szCs w:val="28"/>
        </w:rPr>
        <w:t xml:space="preserve">3.5 </w:t>
      </w:r>
      <w:r>
        <w:rPr>
          <w:rFonts w:hint="eastAsia" w:ascii="宋体" w:hAnsi="宋体" w:cs="宋体"/>
          <w:kern w:val="0"/>
          <w:sz w:val="28"/>
          <w:szCs w:val="28"/>
        </w:rPr>
        <w:t>委托人意见或要求</w:t>
      </w:r>
    </w:p>
    <w:p w14:paraId="0108D560">
      <w:pPr>
        <w:snapToGrid w:val="0"/>
        <w:spacing w:line="360" w:lineRule="auto"/>
        <w:ind w:firstLine="560" w:firstLineChars="200"/>
        <w:rPr>
          <w:rFonts w:hint="eastAsia" w:ascii="宋体" w:hAnsi="宋体"/>
          <w:sz w:val="28"/>
          <w:szCs w:val="28"/>
        </w:rPr>
      </w:pPr>
      <w:r>
        <w:rPr>
          <w:rFonts w:hint="eastAsia" w:ascii="宋体" w:hAnsi="宋体"/>
          <w:sz w:val="28"/>
          <w:szCs w:val="28"/>
        </w:rPr>
        <w:t>在本合同约定的监理与相关服务工作范围内，委托人对承包人的任何意见或要求应通知监理人，由监理人向承包人发出相应指令。</w:t>
      </w:r>
    </w:p>
    <w:p w14:paraId="10F3A5F3">
      <w:pPr>
        <w:snapToGrid w:val="0"/>
        <w:spacing w:line="360" w:lineRule="auto"/>
        <w:ind w:left="210" w:leftChars="100"/>
        <w:rPr>
          <w:rFonts w:hint="eastAsia" w:ascii="宋体" w:hAnsi="宋体" w:cs="宋体"/>
          <w:kern w:val="0"/>
          <w:sz w:val="28"/>
          <w:szCs w:val="28"/>
        </w:rPr>
      </w:pPr>
      <w:r>
        <w:rPr>
          <w:rFonts w:hint="eastAsia" w:ascii="宋体" w:hAnsi="宋体"/>
          <w:kern w:val="0"/>
          <w:sz w:val="28"/>
          <w:szCs w:val="28"/>
        </w:rPr>
        <w:t xml:space="preserve">3.6 </w:t>
      </w:r>
      <w:r>
        <w:rPr>
          <w:rFonts w:hint="eastAsia" w:ascii="宋体" w:hAnsi="宋体" w:cs="宋体"/>
          <w:kern w:val="0"/>
          <w:sz w:val="28"/>
          <w:szCs w:val="28"/>
        </w:rPr>
        <w:t>答复</w:t>
      </w:r>
    </w:p>
    <w:p w14:paraId="4AC06251">
      <w:pPr>
        <w:snapToGrid w:val="0"/>
        <w:spacing w:line="360" w:lineRule="auto"/>
        <w:ind w:firstLine="560" w:firstLineChars="200"/>
        <w:rPr>
          <w:rFonts w:hint="eastAsia" w:ascii="宋体" w:hAnsi="宋体"/>
          <w:sz w:val="28"/>
          <w:szCs w:val="28"/>
        </w:rPr>
      </w:pPr>
      <w:r>
        <w:rPr>
          <w:rFonts w:hint="eastAsia" w:ascii="宋体" w:hAnsi="宋体"/>
          <w:sz w:val="28"/>
          <w:szCs w:val="28"/>
        </w:rPr>
        <w:t>委托人应在专用条件约定的时间内，对监理人以书面形式提交并要求作出决定的事宜，给予书面答复。逾期未答复的，视为委托人认可。</w:t>
      </w:r>
    </w:p>
    <w:p w14:paraId="3994543A">
      <w:pPr>
        <w:snapToGrid w:val="0"/>
        <w:spacing w:line="360" w:lineRule="auto"/>
        <w:ind w:left="210" w:leftChars="100"/>
        <w:rPr>
          <w:rFonts w:hint="eastAsia" w:ascii="宋体" w:hAnsi="宋体" w:cs="宋体"/>
          <w:kern w:val="0"/>
          <w:sz w:val="28"/>
          <w:szCs w:val="28"/>
        </w:rPr>
      </w:pPr>
      <w:r>
        <w:rPr>
          <w:rFonts w:hint="eastAsia" w:ascii="宋体" w:hAnsi="宋体"/>
          <w:kern w:val="0"/>
          <w:sz w:val="28"/>
          <w:szCs w:val="28"/>
        </w:rPr>
        <w:t xml:space="preserve">3.7 </w:t>
      </w:r>
      <w:r>
        <w:rPr>
          <w:rFonts w:hint="eastAsia" w:ascii="宋体" w:hAnsi="宋体" w:cs="宋体"/>
          <w:kern w:val="0"/>
          <w:sz w:val="28"/>
          <w:szCs w:val="28"/>
        </w:rPr>
        <w:t>支付</w:t>
      </w:r>
    </w:p>
    <w:p w14:paraId="1C138499">
      <w:pPr>
        <w:snapToGrid w:val="0"/>
        <w:spacing w:line="360" w:lineRule="auto"/>
        <w:ind w:firstLine="560" w:firstLineChars="200"/>
        <w:rPr>
          <w:rFonts w:hint="eastAsia" w:ascii="宋体" w:hAnsi="宋体"/>
          <w:sz w:val="28"/>
          <w:szCs w:val="28"/>
        </w:rPr>
      </w:pPr>
      <w:r>
        <w:rPr>
          <w:rFonts w:hint="eastAsia" w:ascii="宋体" w:hAnsi="宋体"/>
          <w:sz w:val="28"/>
          <w:szCs w:val="28"/>
        </w:rPr>
        <w:t>委托人应按本合同约定，向监理人支付酬金。</w:t>
      </w:r>
    </w:p>
    <w:p w14:paraId="51DE3EFA">
      <w:pPr>
        <w:snapToGrid w:val="0"/>
        <w:spacing w:line="360" w:lineRule="auto"/>
        <w:rPr>
          <w:rFonts w:hint="eastAsia" w:ascii="宋体" w:hAnsi="宋体"/>
          <w:b/>
          <w:bCs/>
          <w:sz w:val="28"/>
          <w:szCs w:val="28"/>
        </w:rPr>
      </w:pPr>
      <w:r>
        <w:rPr>
          <w:rFonts w:hint="eastAsia" w:ascii="宋体" w:hAnsi="宋体"/>
          <w:b/>
          <w:bCs/>
          <w:sz w:val="28"/>
          <w:szCs w:val="28"/>
        </w:rPr>
        <w:t>4. 违约责任</w:t>
      </w:r>
    </w:p>
    <w:p w14:paraId="34CB3163">
      <w:pPr>
        <w:spacing w:line="360" w:lineRule="auto"/>
        <w:ind w:left="210" w:leftChars="100"/>
        <w:rPr>
          <w:rFonts w:hint="eastAsia" w:ascii="宋体" w:hAnsi="宋体" w:cs="宋体"/>
          <w:kern w:val="0"/>
          <w:sz w:val="28"/>
          <w:szCs w:val="28"/>
        </w:rPr>
      </w:pPr>
      <w:r>
        <w:rPr>
          <w:rFonts w:hint="eastAsia" w:ascii="宋体" w:hAnsi="宋体"/>
          <w:kern w:val="0"/>
          <w:sz w:val="28"/>
          <w:szCs w:val="28"/>
        </w:rPr>
        <w:t xml:space="preserve">4.1 </w:t>
      </w:r>
      <w:r>
        <w:rPr>
          <w:rFonts w:hint="eastAsia" w:ascii="宋体" w:hAnsi="宋体" w:cs="宋体"/>
          <w:kern w:val="0"/>
          <w:sz w:val="28"/>
          <w:szCs w:val="28"/>
        </w:rPr>
        <w:t>监理人的违约责任</w:t>
      </w:r>
    </w:p>
    <w:p w14:paraId="40E488EA">
      <w:pPr>
        <w:adjustRightInd w:val="0"/>
        <w:snapToGrid w:val="0"/>
        <w:spacing w:line="360" w:lineRule="auto"/>
        <w:ind w:firstLine="560" w:firstLineChars="200"/>
        <w:rPr>
          <w:rFonts w:hint="eastAsia" w:ascii="宋体" w:hAnsi="宋体"/>
          <w:sz w:val="28"/>
          <w:szCs w:val="28"/>
        </w:rPr>
      </w:pPr>
      <w:r>
        <w:rPr>
          <w:rFonts w:hint="eastAsia" w:ascii="宋体" w:hAnsi="宋体"/>
          <w:kern w:val="0"/>
          <w:sz w:val="28"/>
          <w:szCs w:val="28"/>
        </w:rPr>
        <w:t>监理人未履行本合同义务的，应承担相应的责任。</w:t>
      </w:r>
    </w:p>
    <w:p w14:paraId="6873EECD">
      <w:pPr>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4.1.1 因监理人</w:t>
      </w:r>
      <w:r>
        <w:rPr>
          <w:rFonts w:hint="eastAsia" w:ascii="宋体" w:hAnsi="宋体" w:cs="宋体"/>
          <w:kern w:val="0"/>
          <w:sz w:val="28"/>
          <w:szCs w:val="28"/>
        </w:rPr>
        <w:t>违反本合同约定</w:t>
      </w:r>
      <w:r>
        <w:rPr>
          <w:rFonts w:hint="eastAsia" w:ascii="宋体" w:hAnsi="宋体"/>
          <w:sz w:val="28"/>
          <w:szCs w:val="28"/>
        </w:rPr>
        <w:t>给委托人造成损失的，监理人应当赔偿委托人损失</w:t>
      </w:r>
      <w:r>
        <w:rPr>
          <w:rFonts w:hint="eastAsia" w:ascii="宋体" w:hAnsi="宋体"/>
          <w:kern w:val="0"/>
          <w:sz w:val="28"/>
          <w:szCs w:val="28"/>
        </w:rPr>
        <w:t>。赔偿金额的确定方法在专用条件中约定。监理人承担部分赔偿责任的，其承担赔偿金额由双方协商确定。</w:t>
      </w:r>
    </w:p>
    <w:p w14:paraId="6F7BD4A2">
      <w:pPr>
        <w:spacing w:line="360" w:lineRule="auto"/>
        <w:ind w:firstLine="560" w:firstLineChars="200"/>
        <w:rPr>
          <w:rFonts w:hint="eastAsia" w:ascii="宋体" w:hAnsi="宋体"/>
          <w:kern w:val="0"/>
          <w:sz w:val="28"/>
          <w:szCs w:val="28"/>
        </w:rPr>
      </w:pPr>
      <w:r>
        <w:rPr>
          <w:rFonts w:hint="eastAsia" w:ascii="宋体" w:hAnsi="宋体"/>
          <w:kern w:val="0"/>
          <w:sz w:val="28"/>
          <w:szCs w:val="28"/>
        </w:rPr>
        <w:t>4.1.2 监理人向委托人的索赔不成立时，监理人应赔偿委托人由此发生的费用。</w:t>
      </w:r>
    </w:p>
    <w:p w14:paraId="5533F0BB">
      <w:pPr>
        <w:snapToGrid w:val="0"/>
        <w:spacing w:line="360" w:lineRule="auto"/>
        <w:ind w:firstLine="280" w:firstLineChars="100"/>
        <w:rPr>
          <w:rFonts w:hint="eastAsia" w:ascii="宋体" w:hAnsi="宋体" w:cs="宋体"/>
          <w:kern w:val="0"/>
          <w:sz w:val="28"/>
          <w:szCs w:val="28"/>
        </w:rPr>
      </w:pPr>
      <w:r>
        <w:rPr>
          <w:rFonts w:hint="eastAsia" w:ascii="宋体" w:hAnsi="宋体"/>
          <w:kern w:val="0"/>
          <w:sz w:val="28"/>
          <w:szCs w:val="28"/>
        </w:rPr>
        <w:t>4.2 委</w:t>
      </w:r>
      <w:r>
        <w:rPr>
          <w:rFonts w:hint="eastAsia" w:ascii="宋体" w:hAnsi="宋体" w:cs="宋体"/>
          <w:kern w:val="0"/>
          <w:sz w:val="28"/>
          <w:szCs w:val="28"/>
        </w:rPr>
        <w:t>托人的违约责任</w:t>
      </w:r>
    </w:p>
    <w:p w14:paraId="43304B3C">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kern w:val="0"/>
          <w:sz w:val="28"/>
          <w:szCs w:val="28"/>
        </w:rPr>
        <w:t>委托人未履行本合同义务的，应承担相应的责任。</w:t>
      </w:r>
    </w:p>
    <w:p w14:paraId="3C215BD0">
      <w:pPr>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4.2.1 委托人违反本合同约定造成监理人损失的，委托人应予以赔偿。</w:t>
      </w:r>
    </w:p>
    <w:p w14:paraId="39F388F4">
      <w:pPr>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4.2.2 委托人向监理人的索赔不成立时，应赔偿监理人由此引起的费用。</w:t>
      </w:r>
    </w:p>
    <w:p w14:paraId="22D407AC">
      <w:pPr>
        <w:spacing w:line="360" w:lineRule="auto"/>
        <w:ind w:firstLine="560" w:firstLineChars="200"/>
        <w:rPr>
          <w:rFonts w:hint="eastAsia" w:ascii="宋体" w:hAnsi="宋体"/>
          <w:kern w:val="0"/>
          <w:sz w:val="28"/>
          <w:szCs w:val="28"/>
        </w:rPr>
      </w:pPr>
      <w:r>
        <w:rPr>
          <w:rFonts w:hint="eastAsia" w:ascii="宋体" w:hAnsi="宋体"/>
          <w:sz w:val="28"/>
          <w:szCs w:val="28"/>
        </w:rPr>
        <w:t xml:space="preserve">4.2.3 </w:t>
      </w:r>
      <w:r>
        <w:rPr>
          <w:rFonts w:hint="eastAsia" w:ascii="宋体" w:hAnsi="宋体"/>
          <w:kern w:val="0"/>
          <w:sz w:val="28"/>
          <w:szCs w:val="28"/>
        </w:rPr>
        <w:t>委托人未能按期支付</w:t>
      </w:r>
      <w:r>
        <w:rPr>
          <w:rFonts w:hint="eastAsia" w:ascii="宋体" w:hAnsi="宋体"/>
          <w:sz w:val="28"/>
          <w:szCs w:val="28"/>
        </w:rPr>
        <w:t>酬金</w:t>
      </w:r>
      <w:r>
        <w:rPr>
          <w:rFonts w:hint="eastAsia" w:ascii="宋体" w:hAnsi="宋体"/>
          <w:kern w:val="0"/>
          <w:sz w:val="28"/>
          <w:szCs w:val="28"/>
        </w:rPr>
        <w:t>超过28天，</w:t>
      </w:r>
      <w:r>
        <w:rPr>
          <w:rFonts w:hint="eastAsia" w:ascii="宋体" w:hAnsi="宋体" w:cs="宋体"/>
          <w:kern w:val="0"/>
          <w:sz w:val="28"/>
          <w:szCs w:val="28"/>
        </w:rPr>
        <w:t>应按专用条件约定支付逾期付款利息</w:t>
      </w:r>
      <w:r>
        <w:rPr>
          <w:rFonts w:hint="eastAsia" w:ascii="宋体" w:hAnsi="宋体"/>
          <w:kern w:val="0"/>
          <w:sz w:val="28"/>
          <w:szCs w:val="28"/>
        </w:rPr>
        <w:t>。</w:t>
      </w:r>
    </w:p>
    <w:p w14:paraId="345B9BBA">
      <w:pPr>
        <w:spacing w:line="360" w:lineRule="auto"/>
        <w:ind w:firstLine="280" w:firstLineChars="100"/>
        <w:rPr>
          <w:rFonts w:hint="eastAsia" w:ascii="宋体" w:hAnsi="宋体"/>
          <w:kern w:val="0"/>
          <w:sz w:val="28"/>
          <w:szCs w:val="28"/>
        </w:rPr>
      </w:pPr>
      <w:r>
        <w:rPr>
          <w:rFonts w:hint="eastAsia" w:ascii="宋体" w:hAnsi="宋体"/>
          <w:kern w:val="0"/>
          <w:sz w:val="28"/>
          <w:szCs w:val="28"/>
        </w:rPr>
        <w:t>4.3 除外责任</w:t>
      </w:r>
    </w:p>
    <w:p w14:paraId="46EFB2C0">
      <w:pPr>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因非监理人的原因，且监理人无过错，发生工程质量事故、安全事故、工期延误等造成的损失，监理人不承担赔偿责任。</w:t>
      </w:r>
    </w:p>
    <w:p w14:paraId="2CE5FFCE">
      <w:pPr>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因不可抗力导致本合同全部或部分不能履行时，双方各自承担其因此而造成的损失、损害。</w:t>
      </w:r>
    </w:p>
    <w:p w14:paraId="0D110F8D">
      <w:pPr>
        <w:snapToGrid w:val="0"/>
        <w:spacing w:line="360" w:lineRule="auto"/>
        <w:rPr>
          <w:rFonts w:hint="eastAsia" w:ascii="宋体" w:hAnsi="宋体"/>
          <w:b/>
          <w:bCs/>
          <w:sz w:val="28"/>
          <w:szCs w:val="28"/>
        </w:rPr>
      </w:pPr>
      <w:r>
        <w:rPr>
          <w:rFonts w:hint="eastAsia" w:ascii="宋体" w:hAnsi="宋体"/>
          <w:b/>
          <w:bCs/>
          <w:sz w:val="28"/>
          <w:szCs w:val="28"/>
        </w:rPr>
        <w:t>5. 支付</w:t>
      </w:r>
    </w:p>
    <w:p w14:paraId="585C323D">
      <w:pPr>
        <w:snapToGrid w:val="0"/>
        <w:spacing w:line="360" w:lineRule="auto"/>
        <w:ind w:left="210" w:leftChars="100"/>
        <w:rPr>
          <w:rFonts w:hint="eastAsia" w:ascii="宋体" w:hAnsi="宋体"/>
          <w:bCs/>
          <w:sz w:val="28"/>
          <w:szCs w:val="28"/>
        </w:rPr>
      </w:pPr>
      <w:r>
        <w:rPr>
          <w:rFonts w:hint="eastAsia" w:ascii="宋体" w:hAnsi="宋体"/>
          <w:sz w:val="28"/>
          <w:szCs w:val="28"/>
        </w:rPr>
        <w:t xml:space="preserve">5.1 </w:t>
      </w:r>
      <w:r>
        <w:rPr>
          <w:rFonts w:hint="eastAsia" w:ascii="宋体" w:hAnsi="宋体"/>
          <w:bCs/>
          <w:sz w:val="28"/>
          <w:szCs w:val="28"/>
        </w:rPr>
        <w:t>支付货币</w:t>
      </w:r>
    </w:p>
    <w:p w14:paraId="5AB5C715">
      <w:pPr>
        <w:snapToGrid w:val="0"/>
        <w:spacing w:line="360" w:lineRule="auto"/>
        <w:ind w:firstLine="560" w:firstLineChars="200"/>
        <w:rPr>
          <w:rFonts w:hint="eastAsia" w:ascii="宋体" w:hAnsi="宋体"/>
          <w:bCs/>
          <w:sz w:val="28"/>
          <w:szCs w:val="28"/>
        </w:rPr>
      </w:pPr>
      <w:r>
        <w:rPr>
          <w:rFonts w:hint="eastAsia" w:ascii="宋体" w:hAnsi="宋体"/>
          <w:sz w:val="28"/>
          <w:szCs w:val="28"/>
        </w:rPr>
        <w:t>除专用条件另有约定外，酬金均以人民币支付。涉及外币支付的，所采用的货币种类、比例和汇率在专用条件中约定。</w:t>
      </w:r>
    </w:p>
    <w:p w14:paraId="53B11808">
      <w:pPr>
        <w:snapToGrid w:val="0"/>
        <w:spacing w:line="360" w:lineRule="auto"/>
        <w:ind w:left="210" w:leftChars="100"/>
        <w:rPr>
          <w:rFonts w:hint="eastAsia" w:ascii="宋体" w:hAnsi="宋体"/>
          <w:bCs/>
          <w:sz w:val="28"/>
          <w:szCs w:val="28"/>
        </w:rPr>
      </w:pPr>
      <w:r>
        <w:rPr>
          <w:rFonts w:hint="eastAsia" w:ascii="宋体" w:hAnsi="宋体"/>
          <w:sz w:val="28"/>
          <w:szCs w:val="28"/>
        </w:rPr>
        <w:t>5.2 支付申请</w:t>
      </w:r>
    </w:p>
    <w:p w14:paraId="0A00CE69">
      <w:pPr>
        <w:snapToGrid w:val="0"/>
        <w:spacing w:line="360" w:lineRule="auto"/>
        <w:ind w:firstLine="560" w:firstLineChars="200"/>
        <w:rPr>
          <w:rFonts w:hint="eastAsia" w:ascii="宋体" w:hAnsi="宋体"/>
          <w:sz w:val="28"/>
          <w:szCs w:val="28"/>
        </w:rPr>
      </w:pPr>
      <w:r>
        <w:rPr>
          <w:rFonts w:hint="eastAsia" w:ascii="宋体" w:hAnsi="宋体"/>
          <w:sz w:val="28"/>
          <w:szCs w:val="28"/>
        </w:rPr>
        <w:t>监理人应在本合同约定的每次应付款时间的7天前，向委托人提交支付申请书。支付申请书应当说明当期应付款总额，并列出当期应支付的款项及其金额。</w:t>
      </w:r>
    </w:p>
    <w:p w14:paraId="3906D0BA">
      <w:pPr>
        <w:snapToGrid w:val="0"/>
        <w:spacing w:line="360" w:lineRule="auto"/>
        <w:rPr>
          <w:rFonts w:hint="eastAsia" w:ascii="宋体" w:hAnsi="宋体"/>
          <w:sz w:val="28"/>
          <w:szCs w:val="28"/>
        </w:rPr>
      </w:pPr>
      <w:r>
        <w:rPr>
          <w:rFonts w:hint="eastAsia" w:ascii="宋体" w:hAnsi="宋体"/>
          <w:sz w:val="28"/>
          <w:szCs w:val="28"/>
        </w:rPr>
        <w:t xml:space="preserve"> 5.3 支付酬金</w:t>
      </w:r>
    </w:p>
    <w:p w14:paraId="20313851">
      <w:pPr>
        <w:snapToGrid w:val="0"/>
        <w:spacing w:line="360" w:lineRule="auto"/>
        <w:ind w:firstLine="480"/>
        <w:rPr>
          <w:rFonts w:hint="eastAsia" w:ascii="宋体" w:hAnsi="宋体"/>
          <w:sz w:val="28"/>
          <w:szCs w:val="28"/>
        </w:rPr>
      </w:pPr>
      <w:r>
        <w:rPr>
          <w:rFonts w:hint="eastAsia" w:ascii="宋体" w:hAnsi="宋体"/>
          <w:sz w:val="28"/>
          <w:szCs w:val="28"/>
        </w:rPr>
        <w:t>支付的酬金包括正常工作酬金、附加工作酬金、合理化建议奖励金额及费用。</w:t>
      </w:r>
    </w:p>
    <w:p w14:paraId="0607A6EF">
      <w:pPr>
        <w:snapToGrid w:val="0"/>
        <w:spacing w:line="360" w:lineRule="auto"/>
        <w:rPr>
          <w:rFonts w:hint="eastAsia" w:ascii="宋体" w:hAnsi="宋体"/>
          <w:bCs/>
          <w:sz w:val="28"/>
          <w:szCs w:val="28"/>
        </w:rPr>
      </w:pPr>
      <w:r>
        <w:rPr>
          <w:rFonts w:hint="eastAsia" w:ascii="宋体" w:hAnsi="宋体"/>
          <w:sz w:val="28"/>
          <w:szCs w:val="28"/>
        </w:rPr>
        <w:t xml:space="preserve">  5.4 </w:t>
      </w:r>
      <w:r>
        <w:rPr>
          <w:rFonts w:hint="eastAsia" w:ascii="宋体" w:hAnsi="宋体"/>
          <w:bCs/>
          <w:sz w:val="28"/>
          <w:szCs w:val="28"/>
        </w:rPr>
        <w:t>有争议部分的付款</w:t>
      </w:r>
    </w:p>
    <w:p w14:paraId="750C112E">
      <w:pPr>
        <w:snapToGrid w:val="0"/>
        <w:spacing w:line="360" w:lineRule="auto"/>
        <w:ind w:firstLine="560" w:firstLineChars="200"/>
        <w:rPr>
          <w:rFonts w:hint="eastAsia" w:ascii="宋体" w:hAnsi="宋体"/>
          <w:sz w:val="28"/>
          <w:szCs w:val="28"/>
        </w:rPr>
      </w:pPr>
      <w:r>
        <w:rPr>
          <w:rFonts w:hint="eastAsia" w:ascii="宋体" w:hAnsi="宋体"/>
          <w:sz w:val="28"/>
          <w:szCs w:val="28"/>
        </w:rPr>
        <w:t>委托人对监理人提交的支付申请书有异议时，应当在收到监理人提交的支付申请书后7天内，以书面形式向监理人发出异议通知。无异议部分的款项应按期支付，有异议部分的款项按第7条约定办理。</w:t>
      </w:r>
    </w:p>
    <w:p w14:paraId="2D73475C">
      <w:pPr>
        <w:snapToGrid w:val="0"/>
        <w:spacing w:line="360" w:lineRule="auto"/>
        <w:rPr>
          <w:rFonts w:hint="eastAsia" w:ascii="宋体" w:hAnsi="宋体"/>
          <w:b/>
          <w:bCs/>
          <w:color w:val="FF0000"/>
          <w:sz w:val="28"/>
          <w:szCs w:val="28"/>
        </w:rPr>
      </w:pPr>
      <w:r>
        <w:rPr>
          <w:rFonts w:hint="eastAsia" w:ascii="宋体" w:hAnsi="宋体"/>
          <w:b/>
          <w:bCs/>
          <w:sz w:val="28"/>
          <w:szCs w:val="28"/>
        </w:rPr>
        <w:t>6. 合同生效、变更、暂停、解除与终止</w:t>
      </w:r>
    </w:p>
    <w:p w14:paraId="636ECEDD">
      <w:pPr>
        <w:spacing w:line="360" w:lineRule="auto"/>
        <w:ind w:left="210" w:leftChars="100"/>
        <w:rPr>
          <w:rFonts w:hint="eastAsia" w:ascii="宋体" w:hAnsi="宋体"/>
          <w:sz w:val="28"/>
          <w:szCs w:val="28"/>
        </w:rPr>
      </w:pPr>
      <w:r>
        <w:rPr>
          <w:rFonts w:hint="eastAsia" w:ascii="宋体" w:hAnsi="宋体"/>
          <w:sz w:val="28"/>
          <w:szCs w:val="28"/>
        </w:rPr>
        <w:t>6.1生效</w:t>
      </w:r>
    </w:p>
    <w:p w14:paraId="50B3F9FE">
      <w:pPr>
        <w:spacing w:line="360" w:lineRule="auto"/>
        <w:ind w:firstLine="560" w:firstLineChars="200"/>
        <w:rPr>
          <w:rFonts w:hint="eastAsia" w:ascii="宋体" w:hAnsi="宋体"/>
          <w:sz w:val="28"/>
          <w:szCs w:val="28"/>
        </w:rPr>
      </w:pPr>
      <w:r>
        <w:rPr>
          <w:rFonts w:hint="eastAsia" w:ascii="宋体" w:hAnsi="宋体"/>
          <w:sz w:val="28"/>
          <w:szCs w:val="28"/>
        </w:rPr>
        <w:t>除法律另有规定或者专用条件另有约定外，委托人和监理人的法定代表人或其授权代理人在协议书上签字并盖单位章后本合同生效。</w:t>
      </w:r>
    </w:p>
    <w:p w14:paraId="08690680">
      <w:pPr>
        <w:snapToGrid w:val="0"/>
        <w:spacing w:line="360" w:lineRule="auto"/>
        <w:ind w:left="210" w:leftChars="100"/>
        <w:rPr>
          <w:rFonts w:hint="eastAsia" w:ascii="宋体" w:hAnsi="宋体"/>
          <w:bCs/>
          <w:sz w:val="28"/>
          <w:szCs w:val="28"/>
        </w:rPr>
      </w:pPr>
      <w:r>
        <w:rPr>
          <w:rFonts w:hint="eastAsia" w:ascii="宋体" w:hAnsi="宋体"/>
          <w:sz w:val="28"/>
          <w:szCs w:val="28"/>
        </w:rPr>
        <w:t>6.2</w:t>
      </w:r>
      <w:r>
        <w:rPr>
          <w:rFonts w:hint="eastAsia" w:ascii="宋体" w:hAnsi="宋体"/>
          <w:bCs/>
          <w:sz w:val="28"/>
          <w:szCs w:val="28"/>
        </w:rPr>
        <w:t>变更</w:t>
      </w:r>
    </w:p>
    <w:p w14:paraId="4B130A87">
      <w:pPr>
        <w:snapToGrid w:val="0"/>
        <w:spacing w:line="360" w:lineRule="auto"/>
        <w:ind w:firstLine="560" w:firstLineChars="200"/>
        <w:rPr>
          <w:rFonts w:hint="eastAsia" w:ascii="宋体" w:hAnsi="宋体"/>
          <w:sz w:val="28"/>
          <w:szCs w:val="28"/>
        </w:rPr>
      </w:pPr>
      <w:r>
        <w:rPr>
          <w:rFonts w:hint="eastAsia" w:ascii="宋体" w:hAnsi="宋体"/>
          <w:sz w:val="28"/>
          <w:szCs w:val="28"/>
        </w:rPr>
        <w:t>6.2.1 任何一方提出变更请求时，双方经协商一致后可进行变更。</w:t>
      </w:r>
    </w:p>
    <w:p w14:paraId="348DC808">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23580CB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5DD48E26">
      <w:pPr>
        <w:snapToGrid w:val="0"/>
        <w:spacing w:line="360" w:lineRule="auto"/>
        <w:ind w:firstLine="560" w:firstLineChars="200"/>
        <w:rPr>
          <w:rFonts w:hint="eastAsia" w:ascii="宋体" w:hAnsi="宋体"/>
          <w:sz w:val="28"/>
          <w:szCs w:val="28"/>
        </w:rPr>
      </w:pPr>
      <w:r>
        <w:rPr>
          <w:rFonts w:hint="eastAsia" w:ascii="宋体" w:hAnsi="宋体"/>
          <w:sz w:val="28"/>
          <w:szCs w:val="28"/>
        </w:rPr>
        <w:t>6.2.4合同签订后，遇有与工程相关的法律法规、标准颁布或修订的，双方应遵照执行。由此引起监理与相关服务的范围、时间、酬金变化的，双方应通过协商进行相应调整。</w:t>
      </w:r>
    </w:p>
    <w:p w14:paraId="09C681B8">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6.2.5 因非监理人原因造成工程概算投资额或建筑安装工程费增加时，正常工作酬金应作相应调整。调整方法在专用条件中约定。</w:t>
      </w:r>
    </w:p>
    <w:p w14:paraId="618A6634">
      <w:pPr>
        <w:snapToGrid w:val="0"/>
        <w:spacing w:line="360" w:lineRule="auto"/>
        <w:ind w:firstLine="560" w:firstLineChars="200"/>
        <w:rPr>
          <w:rFonts w:hint="eastAsia" w:ascii="宋体" w:hAnsi="宋体"/>
          <w:sz w:val="28"/>
          <w:szCs w:val="28"/>
        </w:rPr>
      </w:pPr>
      <w:r>
        <w:rPr>
          <w:rFonts w:hint="eastAsia" w:ascii="宋体" w:hAnsi="宋体"/>
          <w:sz w:val="28"/>
          <w:szCs w:val="28"/>
        </w:rPr>
        <w:t>6.2.6 因工程规模、监理范围的变化导致监理人的正常工作量减少时，正常工作酬金应作相应调整。调整方法在专用条件中约定。</w:t>
      </w:r>
    </w:p>
    <w:p w14:paraId="19EF2DDF">
      <w:pPr>
        <w:snapToGrid w:val="0"/>
        <w:spacing w:line="360" w:lineRule="auto"/>
        <w:rPr>
          <w:rFonts w:hint="eastAsia" w:ascii="宋体" w:hAnsi="宋体"/>
          <w:bCs/>
          <w:sz w:val="28"/>
          <w:szCs w:val="28"/>
        </w:rPr>
      </w:pPr>
      <w:r>
        <w:rPr>
          <w:rFonts w:hint="eastAsia" w:ascii="宋体" w:hAnsi="宋体"/>
          <w:sz w:val="28"/>
          <w:szCs w:val="28"/>
        </w:rPr>
        <w:t xml:space="preserve">  6.3 暂停与</w:t>
      </w:r>
      <w:r>
        <w:rPr>
          <w:rFonts w:hint="eastAsia" w:ascii="宋体" w:hAnsi="宋体"/>
          <w:bCs/>
          <w:sz w:val="28"/>
          <w:szCs w:val="28"/>
        </w:rPr>
        <w:t>解除</w:t>
      </w:r>
    </w:p>
    <w:p w14:paraId="5037FD1A">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除双方协商一致可以解除本合同外，当一方无正当理由未履行本合同约定的义务时，另一方可以根据本合同约定暂停履行本合同直至解除本合同。</w:t>
      </w:r>
    </w:p>
    <w:p w14:paraId="40ADE4C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008B4F3D">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因解除本合同或解除监理人的部分义务导致监理人遭受的损失，除依法可以免除责任的情况外，应由委托人予以补偿，补偿金额由双方协商确定。</w:t>
      </w:r>
    </w:p>
    <w:p w14:paraId="73867E27">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解除本合同的协议必须采取书面形式，协议未达成之前，本合同仍然有效。</w:t>
      </w:r>
    </w:p>
    <w:p w14:paraId="13955AC5">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1653A994">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kern w:val="0"/>
          <w:sz w:val="28"/>
          <w:szCs w:val="28"/>
        </w:rPr>
        <w:t>的</w:t>
      </w:r>
      <w:r>
        <w:rPr>
          <w:rFonts w:hint="eastAsia" w:ascii="宋体" w:hAnsi="宋体"/>
          <w:sz w:val="28"/>
          <w:szCs w:val="28"/>
        </w:rPr>
        <w:t>酬金支付至本合同解除日，且应承担第4.2款约定的责任。</w:t>
      </w:r>
    </w:p>
    <w:p w14:paraId="1455A5CA">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kern w:val="0"/>
          <w:sz w:val="28"/>
          <w:szCs w:val="28"/>
        </w:rPr>
        <w:t>的</w:t>
      </w:r>
      <w:r>
        <w:rPr>
          <w:rFonts w:hint="eastAsia" w:ascii="宋体" w:hAnsi="宋体"/>
          <w:sz w:val="28"/>
          <w:szCs w:val="28"/>
        </w:rPr>
        <w:t>酬金支付至</w:t>
      </w:r>
      <w:r>
        <w:rPr>
          <w:rFonts w:hint="eastAsia" w:ascii="宋体" w:hAnsi="宋体"/>
          <w:kern w:val="0"/>
          <w:sz w:val="28"/>
          <w:szCs w:val="28"/>
        </w:rPr>
        <w:t>限期改正通知到达监理人之日</w:t>
      </w:r>
      <w:r>
        <w:rPr>
          <w:rFonts w:hint="eastAsia" w:ascii="宋体" w:hAnsi="宋体"/>
          <w:sz w:val="28"/>
          <w:szCs w:val="28"/>
        </w:rPr>
        <w:t>，但监理人应承担第4.1款约定的责任。</w:t>
      </w:r>
    </w:p>
    <w:p w14:paraId="2BD0F1AA">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3365B959">
      <w:pPr>
        <w:snapToGrid w:val="0"/>
        <w:spacing w:line="360" w:lineRule="auto"/>
        <w:ind w:firstLine="560" w:firstLineChars="200"/>
        <w:rPr>
          <w:rFonts w:hint="eastAsia" w:ascii="宋体" w:hAnsi="宋体"/>
          <w:kern w:val="0"/>
          <w:sz w:val="28"/>
          <w:szCs w:val="28"/>
        </w:rPr>
      </w:pPr>
      <w:r>
        <w:rPr>
          <w:rFonts w:hint="eastAsia" w:ascii="宋体" w:hAnsi="宋体"/>
          <w:sz w:val="28"/>
          <w:szCs w:val="28"/>
        </w:rPr>
        <w:t>6.3.5 因不可抗力致使本合同部分或全部不能履行时，一方应立即通知另一方，可暂停或解除本合同。</w:t>
      </w:r>
    </w:p>
    <w:p w14:paraId="411352E7">
      <w:pPr>
        <w:snapToGrid w:val="0"/>
        <w:spacing w:line="360" w:lineRule="auto"/>
        <w:ind w:firstLine="560" w:firstLineChars="200"/>
        <w:rPr>
          <w:rFonts w:hint="eastAsia" w:ascii="宋体" w:hAnsi="宋体"/>
          <w:sz w:val="28"/>
          <w:szCs w:val="28"/>
        </w:rPr>
      </w:pPr>
      <w:r>
        <w:rPr>
          <w:rFonts w:hint="eastAsia" w:ascii="宋体" w:hAnsi="宋体"/>
          <w:sz w:val="28"/>
          <w:szCs w:val="28"/>
        </w:rPr>
        <w:t>6.3.6 本合同解除后，本合同约定的有关结算、清理、争议解决方式的条件仍然有效。</w:t>
      </w:r>
    </w:p>
    <w:p w14:paraId="3C44F796">
      <w:pPr>
        <w:snapToGrid w:val="0"/>
        <w:spacing w:line="360" w:lineRule="auto"/>
        <w:ind w:left="210" w:leftChars="100"/>
        <w:rPr>
          <w:rFonts w:hint="eastAsia" w:ascii="宋体" w:hAnsi="宋体"/>
          <w:bCs/>
          <w:sz w:val="28"/>
          <w:szCs w:val="28"/>
        </w:rPr>
      </w:pPr>
      <w:r>
        <w:rPr>
          <w:rFonts w:hint="eastAsia" w:ascii="宋体" w:hAnsi="宋体"/>
          <w:sz w:val="28"/>
          <w:szCs w:val="28"/>
        </w:rPr>
        <w:t xml:space="preserve">6.4 </w:t>
      </w:r>
      <w:r>
        <w:rPr>
          <w:rFonts w:hint="eastAsia" w:ascii="宋体" w:hAnsi="宋体"/>
          <w:bCs/>
          <w:sz w:val="28"/>
          <w:szCs w:val="28"/>
        </w:rPr>
        <w:t>终止</w:t>
      </w:r>
    </w:p>
    <w:p w14:paraId="029125FC">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以下条件全部满足时，本合同即告终止：</w:t>
      </w:r>
    </w:p>
    <w:p w14:paraId="5858F96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（1）监理人完成本合同约定的全部工作；</w:t>
      </w:r>
    </w:p>
    <w:p w14:paraId="14920B02">
      <w:pPr>
        <w:snapToGrid w:val="0"/>
        <w:spacing w:line="360" w:lineRule="auto"/>
        <w:ind w:firstLine="560" w:firstLineChars="200"/>
        <w:rPr>
          <w:rFonts w:hint="eastAsia" w:ascii="宋体" w:hAnsi="宋体"/>
          <w:sz w:val="28"/>
          <w:szCs w:val="28"/>
        </w:rPr>
      </w:pPr>
      <w:r>
        <w:rPr>
          <w:rFonts w:hint="eastAsia" w:ascii="宋体" w:hAnsi="宋体"/>
          <w:sz w:val="28"/>
          <w:szCs w:val="28"/>
        </w:rPr>
        <w:t>（2）委托人与监理人结清并支付全部酬金。</w:t>
      </w:r>
    </w:p>
    <w:p w14:paraId="17624563">
      <w:pPr>
        <w:snapToGrid w:val="0"/>
        <w:spacing w:line="360" w:lineRule="auto"/>
        <w:rPr>
          <w:rFonts w:hint="eastAsia" w:ascii="宋体" w:hAnsi="宋体"/>
          <w:b/>
          <w:bCs/>
          <w:sz w:val="28"/>
          <w:szCs w:val="28"/>
        </w:rPr>
      </w:pPr>
      <w:r>
        <w:rPr>
          <w:rFonts w:hint="eastAsia" w:ascii="宋体" w:hAnsi="宋体"/>
          <w:b/>
          <w:bCs/>
          <w:sz w:val="28"/>
          <w:szCs w:val="28"/>
        </w:rPr>
        <w:t>7. 争议解决</w:t>
      </w:r>
    </w:p>
    <w:p w14:paraId="66146644">
      <w:pPr>
        <w:snapToGrid w:val="0"/>
        <w:spacing w:line="360" w:lineRule="auto"/>
        <w:ind w:left="210" w:leftChars="100"/>
        <w:rPr>
          <w:rFonts w:hint="eastAsia" w:ascii="宋体" w:hAnsi="宋体"/>
          <w:bCs/>
          <w:sz w:val="28"/>
          <w:szCs w:val="28"/>
        </w:rPr>
      </w:pPr>
      <w:r>
        <w:rPr>
          <w:rFonts w:hint="eastAsia" w:ascii="宋体" w:hAnsi="宋体"/>
          <w:sz w:val="28"/>
          <w:szCs w:val="28"/>
        </w:rPr>
        <w:t>7.1</w:t>
      </w:r>
      <w:r>
        <w:rPr>
          <w:rFonts w:hint="eastAsia" w:ascii="宋体" w:hAnsi="宋体"/>
          <w:bCs/>
          <w:sz w:val="28"/>
          <w:szCs w:val="28"/>
        </w:rPr>
        <w:t>协商</w:t>
      </w:r>
    </w:p>
    <w:p w14:paraId="7085F42C">
      <w:pPr>
        <w:snapToGrid w:val="0"/>
        <w:spacing w:line="360" w:lineRule="auto"/>
        <w:ind w:firstLine="560" w:firstLineChars="200"/>
        <w:rPr>
          <w:rFonts w:hint="eastAsia" w:ascii="宋体" w:hAnsi="宋体"/>
          <w:bCs/>
          <w:sz w:val="28"/>
          <w:szCs w:val="28"/>
        </w:rPr>
      </w:pPr>
      <w:r>
        <w:rPr>
          <w:rFonts w:hint="eastAsia" w:ascii="宋体" w:hAnsi="宋体"/>
          <w:sz w:val="28"/>
          <w:szCs w:val="28"/>
        </w:rPr>
        <w:t>双方应本着诚信原则协商解决彼此间的争议。</w:t>
      </w:r>
    </w:p>
    <w:p w14:paraId="5164CAEC">
      <w:pPr>
        <w:snapToGrid w:val="0"/>
        <w:spacing w:line="360" w:lineRule="auto"/>
        <w:ind w:left="210" w:leftChars="100"/>
        <w:rPr>
          <w:rFonts w:hint="eastAsia" w:ascii="宋体" w:hAnsi="宋体"/>
          <w:bCs/>
          <w:sz w:val="28"/>
          <w:szCs w:val="28"/>
        </w:rPr>
      </w:pPr>
      <w:r>
        <w:rPr>
          <w:rFonts w:hint="eastAsia" w:ascii="宋体" w:hAnsi="宋体"/>
          <w:sz w:val="28"/>
          <w:szCs w:val="28"/>
        </w:rPr>
        <w:t>7.2</w:t>
      </w:r>
      <w:r>
        <w:rPr>
          <w:rFonts w:hint="eastAsia" w:ascii="宋体" w:hAnsi="宋体"/>
          <w:bCs/>
          <w:sz w:val="28"/>
          <w:szCs w:val="28"/>
        </w:rPr>
        <w:t>调解</w:t>
      </w:r>
    </w:p>
    <w:p w14:paraId="703C8F55">
      <w:pPr>
        <w:snapToGrid w:val="0"/>
        <w:spacing w:line="360" w:lineRule="auto"/>
        <w:ind w:firstLine="560" w:firstLineChars="200"/>
        <w:rPr>
          <w:rFonts w:hint="eastAsia" w:ascii="宋体" w:hAnsi="宋体"/>
          <w:bCs/>
          <w:sz w:val="28"/>
          <w:szCs w:val="28"/>
        </w:rPr>
      </w:pPr>
      <w:r>
        <w:rPr>
          <w:rFonts w:hint="eastAsia" w:ascii="宋体" w:hAnsi="宋体"/>
          <w:sz w:val="28"/>
          <w:szCs w:val="28"/>
        </w:rPr>
        <w:t>如果双方不能在14天内或双方商定的其他时间内解决本合同争议，可以将其提交给专用条件约定的或事后达成协议的调解人进行调解。</w:t>
      </w:r>
    </w:p>
    <w:p w14:paraId="3468EBBC">
      <w:pPr>
        <w:snapToGrid w:val="0"/>
        <w:spacing w:line="360" w:lineRule="auto"/>
        <w:ind w:left="210" w:leftChars="100"/>
        <w:rPr>
          <w:rFonts w:hint="eastAsia" w:ascii="宋体" w:hAnsi="宋体"/>
          <w:bCs/>
          <w:sz w:val="28"/>
          <w:szCs w:val="28"/>
        </w:rPr>
      </w:pPr>
      <w:r>
        <w:rPr>
          <w:rFonts w:hint="eastAsia" w:ascii="宋体" w:hAnsi="宋体"/>
          <w:sz w:val="28"/>
          <w:szCs w:val="28"/>
        </w:rPr>
        <w:t>7.3</w:t>
      </w:r>
      <w:r>
        <w:rPr>
          <w:rFonts w:hint="eastAsia" w:ascii="宋体" w:hAnsi="宋体"/>
          <w:bCs/>
          <w:sz w:val="28"/>
          <w:szCs w:val="28"/>
        </w:rPr>
        <w:t>仲裁或诉讼</w:t>
      </w:r>
    </w:p>
    <w:p w14:paraId="05966B97">
      <w:pPr>
        <w:snapToGrid w:val="0"/>
        <w:spacing w:line="360" w:lineRule="auto"/>
        <w:ind w:firstLine="560" w:firstLineChars="200"/>
        <w:rPr>
          <w:rFonts w:hint="eastAsia" w:ascii="宋体" w:hAnsi="宋体"/>
          <w:sz w:val="28"/>
          <w:szCs w:val="28"/>
        </w:rPr>
      </w:pPr>
      <w:r>
        <w:rPr>
          <w:rFonts w:hint="eastAsia" w:ascii="宋体" w:hAnsi="宋体"/>
          <w:sz w:val="28"/>
          <w:szCs w:val="28"/>
        </w:rPr>
        <w:t>双方均有权不经调解直接向专用条件约定的仲裁机构申请仲裁或向有管辖权的人民法院提起诉讼。</w:t>
      </w:r>
    </w:p>
    <w:p w14:paraId="2A9DE2B0">
      <w:pPr>
        <w:snapToGrid w:val="0"/>
        <w:spacing w:line="360" w:lineRule="auto"/>
        <w:rPr>
          <w:rFonts w:hint="eastAsia" w:ascii="宋体" w:hAnsi="宋体"/>
          <w:b/>
          <w:bCs/>
          <w:sz w:val="28"/>
          <w:szCs w:val="28"/>
        </w:rPr>
      </w:pPr>
      <w:r>
        <w:rPr>
          <w:rFonts w:hint="eastAsia" w:ascii="宋体" w:hAnsi="宋体"/>
          <w:b/>
          <w:bCs/>
          <w:sz w:val="28"/>
          <w:szCs w:val="28"/>
        </w:rPr>
        <w:t>8. 其他</w:t>
      </w:r>
    </w:p>
    <w:p w14:paraId="2A1A6B4F">
      <w:pPr>
        <w:spacing w:line="360" w:lineRule="auto"/>
        <w:ind w:left="210" w:leftChars="100"/>
        <w:rPr>
          <w:rFonts w:hint="eastAsia" w:ascii="宋体" w:hAnsi="宋体"/>
          <w:bCs/>
          <w:sz w:val="28"/>
          <w:szCs w:val="28"/>
        </w:rPr>
      </w:pPr>
      <w:r>
        <w:rPr>
          <w:rFonts w:hint="eastAsia" w:ascii="宋体" w:hAnsi="宋体"/>
          <w:sz w:val="28"/>
          <w:szCs w:val="28"/>
        </w:rPr>
        <w:t xml:space="preserve">8.1 </w:t>
      </w:r>
      <w:r>
        <w:rPr>
          <w:rFonts w:hint="eastAsia" w:ascii="宋体" w:hAnsi="宋体"/>
          <w:bCs/>
          <w:sz w:val="28"/>
          <w:szCs w:val="28"/>
        </w:rPr>
        <w:t>外出考察费用</w:t>
      </w:r>
    </w:p>
    <w:p w14:paraId="53129DC0">
      <w:pPr>
        <w:snapToGrid w:val="0"/>
        <w:spacing w:line="360" w:lineRule="auto"/>
        <w:ind w:firstLine="560" w:firstLineChars="200"/>
        <w:rPr>
          <w:rFonts w:hint="eastAsia" w:ascii="宋体" w:hAnsi="宋体"/>
          <w:bCs/>
          <w:sz w:val="28"/>
          <w:szCs w:val="28"/>
        </w:rPr>
      </w:pPr>
      <w:r>
        <w:rPr>
          <w:rFonts w:hint="eastAsia" w:ascii="宋体" w:hAnsi="宋体"/>
          <w:sz w:val="28"/>
          <w:szCs w:val="28"/>
        </w:rPr>
        <w:t>经委托人同意，监理人员外出考察发生的费用由委托人审核后支付。</w:t>
      </w:r>
    </w:p>
    <w:p w14:paraId="5A35D180">
      <w:pPr>
        <w:snapToGrid w:val="0"/>
        <w:spacing w:line="360" w:lineRule="auto"/>
        <w:ind w:left="210" w:leftChars="100"/>
        <w:rPr>
          <w:rFonts w:hint="eastAsia" w:ascii="宋体" w:hAnsi="宋体"/>
          <w:bCs/>
          <w:sz w:val="28"/>
          <w:szCs w:val="28"/>
        </w:rPr>
      </w:pPr>
      <w:r>
        <w:rPr>
          <w:rFonts w:hint="eastAsia" w:ascii="宋体" w:hAnsi="宋体"/>
          <w:sz w:val="28"/>
          <w:szCs w:val="28"/>
        </w:rPr>
        <w:t xml:space="preserve">8.2 </w:t>
      </w:r>
      <w:r>
        <w:rPr>
          <w:rFonts w:hint="eastAsia" w:ascii="宋体" w:hAnsi="宋体"/>
          <w:bCs/>
          <w:sz w:val="28"/>
          <w:szCs w:val="28"/>
        </w:rPr>
        <w:t>检测费用</w:t>
      </w:r>
    </w:p>
    <w:p w14:paraId="5CBEA1F8">
      <w:pPr>
        <w:snapToGrid w:val="0"/>
        <w:spacing w:line="360" w:lineRule="auto"/>
        <w:ind w:firstLine="560" w:firstLineChars="200"/>
        <w:rPr>
          <w:rFonts w:hint="eastAsia" w:ascii="宋体" w:hAnsi="宋体"/>
          <w:bCs/>
          <w:sz w:val="28"/>
          <w:szCs w:val="28"/>
        </w:rPr>
      </w:pPr>
      <w:r>
        <w:rPr>
          <w:rFonts w:hint="eastAsia" w:ascii="宋体" w:hAnsi="宋体"/>
          <w:sz w:val="28"/>
          <w:szCs w:val="28"/>
        </w:rPr>
        <w:t>委托人要求监理人进行的材料和设备检测所发生的费用，由委托人支付，支付时间在专用条件中约定。</w:t>
      </w:r>
    </w:p>
    <w:p w14:paraId="6D7CF40F">
      <w:pPr>
        <w:snapToGrid w:val="0"/>
        <w:spacing w:line="360" w:lineRule="auto"/>
        <w:ind w:left="210" w:leftChars="100"/>
        <w:rPr>
          <w:rFonts w:hint="eastAsia" w:ascii="宋体" w:hAnsi="宋体"/>
          <w:bCs/>
          <w:sz w:val="28"/>
          <w:szCs w:val="28"/>
        </w:rPr>
      </w:pPr>
      <w:r>
        <w:rPr>
          <w:rFonts w:hint="eastAsia" w:ascii="宋体" w:hAnsi="宋体"/>
          <w:sz w:val="28"/>
          <w:szCs w:val="28"/>
        </w:rPr>
        <w:t xml:space="preserve">8.3 </w:t>
      </w:r>
      <w:r>
        <w:rPr>
          <w:rFonts w:hint="eastAsia" w:ascii="宋体" w:hAnsi="宋体"/>
          <w:bCs/>
          <w:sz w:val="28"/>
          <w:szCs w:val="28"/>
        </w:rPr>
        <w:t>咨询费用</w:t>
      </w:r>
    </w:p>
    <w:p w14:paraId="17AAAFE4">
      <w:pPr>
        <w:snapToGrid w:val="0"/>
        <w:spacing w:line="360" w:lineRule="auto"/>
        <w:ind w:firstLine="560" w:firstLineChars="200"/>
        <w:rPr>
          <w:rFonts w:hint="eastAsia" w:ascii="宋体" w:hAnsi="宋体"/>
          <w:sz w:val="28"/>
          <w:szCs w:val="28"/>
        </w:rPr>
      </w:pPr>
      <w:r>
        <w:rPr>
          <w:rFonts w:hint="eastAsia" w:ascii="宋体" w:hAnsi="宋体"/>
          <w:sz w:val="28"/>
          <w:szCs w:val="28"/>
        </w:rPr>
        <w:t>经委托人同意，根据工程需要由监理人组织的相关咨询论证会以及聘请相关专家等发生的费用由委托人支付，支付时间在专用条件中约定。</w:t>
      </w:r>
    </w:p>
    <w:p w14:paraId="3778B33B">
      <w:pPr>
        <w:snapToGrid w:val="0"/>
        <w:spacing w:line="360" w:lineRule="auto"/>
        <w:ind w:left="210" w:leftChars="100"/>
        <w:rPr>
          <w:rFonts w:hint="eastAsia" w:ascii="宋体" w:hAnsi="宋体"/>
          <w:bCs/>
          <w:sz w:val="28"/>
          <w:szCs w:val="28"/>
        </w:rPr>
      </w:pPr>
      <w:r>
        <w:rPr>
          <w:rFonts w:hint="eastAsia" w:ascii="宋体" w:hAnsi="宋体"/>
          <w:sz w:val="28"/>
          <w:szCs w:val="28"/>
        </w:rPr>
        <w:t xml:space="preserve">8.4 </w:t>
      </w:r>
      <w:r>
        <w:rPr>
          <w:rFonts w:hint="eastAsia" w:ascii="宋体" w:hAnsi="宋体"/>
          <w:bCs/>
          <w:sz w:val="28"/>
          <w:szCs w:val="28"/>
        </w:rPr>
        <w:t>奖励</w:t>
      </w:r>
    </w:p>
    <w:p w14:paraId="14AAAE98">
      <w:pPr>
        <w:snapToGrid w:val="0"/>
        <w:spacing w:line="360" w:lineRule="auto"/>
        <w:ind w:firstLine="560" w:firstLineChars="200"/>
        <w:rPr>
          <w:rFonts w:hint="eastAsia" w:ascii="宋体" w:hAnsi="宋体"/>
          <w:sz w:val="28"/>
          <w:szCs w:val="28"/>
        </w:rPr>
      </w:pPr>
      <w:r>
        <w:rPr>
          <w:rFonts w:hint="eastAsia" w:ascii="宋体" w:hAnsi="宋体"/>
          <w:sz w:val="28"/>
          <w:szCs w:val="28"/>
        </w:rPr>
        <w:t>监理人在服务过程中提出的合理化建议，使委托人获得经济效益的，双方在专用条件中约定奖励金额的确定方法。奖励金额在合理化建议被采纳后，与最近一期的正常工作酬金同期支付。</w:t>
      </w:r>
    </w:p>
    <w:p w14:paraId="58C24C3D">
      <w:pPr>
        <w:snapToGrid w:val="0"/>
        <w:spacing w:line="360" w:lineRule="auto"/>
        <w:ind w:left="210" w:leftChars="100"/>
        <w:rPr>
          <w:rFonts w:hint="eastAsia" w:ascii="宋体" w:hAnsi="宋体"/>
          <w:bCs/>
          <w:sz w:val="28"/>
          <w:szCs w:val="28"/>
        </w:rPr>
      </w:pPr>
      <w:r>
        <w:rPr>
          <w:rFonts w:hint="eastAsia" w:ascii="宋体" w:hAnsi="宋体"/>
          <w:sz w:val="28"/>
          <w:szCs w:val="28"/>
        </w:rPr>
        <w:t xml:space="preserve">8.5 </w:t>
      </w:r>
      <w:r>
        <w:rPr>
          <w:rFonts w:hint="eastAsia" w:ascii="宋体" w:hAnsi="宋体"/>
          <w:bCs/>
          <w:sz w:val="28"/>
          <w:szCs w:val="28"/>
        </w:rPr>
        <w:t>守法诚信</w:t>
      </w:r>
    </w:p>
    <w:p w14:paraId="224D0E74">
      <w:pPr>
        <w:snapToGrid w:val="0"/>
        <w:spacing w:line="360" w:lineRule="auto"/>
        <w:ind w:firstLine="560" w:firstLineChars="200"/>
        <w:rPr>
          <w:rFonts w:hint="eastAsia" w:ascii="宋体" w:hAnsi="宋体"/>
          <w:bCs/>
          <w:sz w:val="28"/>
          <w:szCs w:val="28"/>
        </w:rPr>
      </w:pPr>
      <w:r>
        <w:rPr>
          <w:rFonts w:hint="eastAsia" w:ascii="宋体" w:hAnsi="宋体"/>
          <w:sz w:val="28"/>
          <w:szCs w:val="28"/>
        </w:rPr>
        <w:t>监理人及其工作人员不得从与实施工程有关的第三方处获得任何经济利益。</w:t>
      </w:r>
    </w:p>
    <w:p w14:paraId="18D459EF">
      <w:pPr>
        <w:snapToGrid w:val="0"/>
        <w:spacing w:line="360" w:lineRule="auto"/>
        <w:ind w:left="210" w:leftChars="100"/>
        <w:rPr>
          <w:rFonts w:hint="eastAsia" w:ascii="宋体" w:hAnsi="宋体"/>
          <w:bCs/>
          <w:sz w:val="28"/>
          <w:szCs w:val="28"/>
        </w:rPr>
      </w:pPr>
      <w:r>
        <w:rPr>
          <w:rFonts w:hint="eastAsia" w:ascii="宋体" w:hAnsi="宋体"/>
          <w:sz w:val="28"/>
          <w:szCs w:val="28"/>
        </w:rPr>
        <w:t xml:space="preserve">8.6 </w:t>
      </w:r>
      <w:r>
        <w:rPr>
          <w:rFonts w:hint="eastAsia" w:ascii="宋体" w:hAnsi="宋体"/>
          <w:bCs/>
          <w:sz w:val="28"/>
          <w:szCs w:val="28"/>
        </w:rPr>
        <w:t>保密</w:t>
      </w:r>
    </w:p>
    <w:p w14:paraId="2FD7ED3C">
      <w:pPr>
        <w:snapToGrid w:val="0"/>
        <w:spacing w:line="360" w:lineRule="auto"/>
        <w:ind w:firstLine="560" w:firstLineChars="200"/>
        <w:rPr>
          <w:rFonts w:hint="eastAsia" w:ascii="宋体" w:hAnsi="宋体"/>
          <w:bCs/>
          <w:sz w:val="28"/>
          <w:szCs w:val="28"/>
        </w:rPr>
      </w:pPr>
      <w:r>
        <w:rPr>
          <w:rFonts w:hint="eastAsia" w:ascii="宋体" w:hAnsi="宋体"/>
          <w:sz w:val="28"/>
          <w:szCs w:val="28"/>
        </w:rPr>
        <w:t>双方不得泄露对方申明的保密资料，亦不得泄露与实施工程有关的第三方所提供的保密资料，保密事项在专用条件中约定。</w:t>
      </w:r>
    </w:p>
    <w:p w14:paraId="45D49AAF">
      <w:pPr>
        <w:snapToGrid w:val="0"/>
        <w:spacing w:line="360" w:lineRule="auto"/>
        <w:ind w:left="210" w:leftChars="100"/>
        <w:rPr>
          <w:rFonts w:hint="eastAsia" w:ascii="宋体" w:hAnsi="宋体"/>
          <w:bCs/>
          <w:sz w:val="28"/>
          <w:szCs w:val="28"/>
        </w:rPr>
      </w:pPr>
      <w:r>
        <w:rPr>
          <w:rFonts w:hint="eastAsia" w:ascii="宋体" w:hAnsi="宋体"/>
          <w:sz w:val="28"/>
          <w:szCs w:val="28"/>
        </w:rPr>
        <w:t xml:space="preserve">8.7 </w:t>
      </w:r>
      <w:r>
        <w:rPr>
          <w:rFonts w:hint="eastAsia" w:ascii="宋体" w:hAnsi="宋体"/>
          <w:bCs/>
          <w:sz w:val="28"/>
          <w:szCs w:val="28"/>
        </w:rPr>
        <w:t>通知</w:t>
      </w:r>
    </w:p>
    <w:p w14:paraId="5D4FB277">
      <w:pPr>
        <w:snapToGrid w:val="0"/>
        <w:spacing w:line="360" w:lineRule="auto"/>
        <w:ind w:firstLine="560" w:firstLineChars="200"/>
        <w:rPr>
          <w:rFonts w:hint="eastAsia" w:ascii="宋体" w:hAnsi="宋体"/>
          <w:bCs/>
          <w:sz w:val="28"/>
          <w:szCs w:val="28"/>
        </w:rPr>
      </w:pPr>
      <w:r>
        <w:rPr>
          <w:rFonts w:hint="eastAsia" w:ascii="宋体" w:hAnsi="宋体"/>
          <w:sz w:val="28"/>
          <w:szCs w:val="28"/>
        </w:rPr>
        <w:t>本合同涉及的通知均应当采用书面形式，并在送达对方时生效，收件人应书面签收。</w:t>
      </w:r>
    </w:p>
    <w:p w14:paraId="54C026A5">
      <w:pPr>
        <w:snapToGrid w:val="0"/>
        <w:spacing w:line="360" w:lineRule="auto"/>
        <w:ind w:left="210" w:leftChars="100"/>
        <w:rPr>
          <w:rFonts w:hint="eastAsia" w:ascii="宋体" w:hAnsi="宋体"/>
          <w:bCs/>
          <w:sz w:val="28"/>
          <w:szCs w:val="28"/>
        </w:rPr>
      </w:pPr>
      <w:r>
        <w:rPr>
          <w:rFonts w:hint="eastAsia" w:ascii="宋体" w:hAnsi="宋体"/>
          <w:sz w:val="28"/>
          <w:szCs w:val="28"/>
        </w:rPr>
        <w:t xml:space="preserve">8.8 </w:t>
      </w:r>
      <w:r>
        <w:rPr>
          <w:rFonts w:hint="eastAsia" w:ascii="宋体" w:hAnsi="宋体"/>
          <w:bCs/>
          <w:sz w:val="28"/>
          <w:szCs w:val="28"/>
        </w:rPr>
        <w:t>著作权</w:t>
      </w:r>
    </w:p>
    <w:p w14:paraId="6D7702FE">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监理人对其编制的文件拥有著作权。</w:t>
      </w:r>
    </w:p>
    <w:p w14:paraId="77056F44">
      <w:pPr>
        <w:snapToGrid w:val="0"/>
        <w:spacing w:line="360" w:lineRule="auto"/>
        <w:ind w:firstLine="560" w:firstLineChars="200"/>
        <w:rPr>
          <w:rFonts w:hint="eastAsia" w:ascii="宋体" w:hAnsi="宋体"/>
          <w:sz w:val="28"/>
          <w:szCs w:val="28"/>
        </w:rPr>
      </w:pPr>
      <w:r>
        <w:rPr>
          <w:rFonts w:hint="eastAsia" w:ascii="宋体" w:hAnsi="宋体"/>
          <w:sz w:val="28"/>
          <w:szCs w:val="28"/>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04595AD6">
      <w:pPr>
        <w:keepNext/>
        <w:keepLines/>
        <w:pageBreakBefore w:val="0"/>
        <w:widowControl w:val="0"/>
        <w:numPr>
          <w:ilvl w:val="0"/>
          <w:numId w:val="0"/>
        </w:numPr>
        <w:tabs>
          <w:tab w:val="left" w:pos="1548"/>
        </w:tabs>
        <w:kinsoku/>
        <w:wordWrap/>
        <w:overflowPunct/>
        <w:topLinePunct w:val="0"/>
        <w:autoSpaceDE/>
        <w:autoSpaceDN/>
        <w:bidi w:val="0"/>
        <w:adjustRightInd/>
        <w:snapToGrid/>
        <w:ind w:left="1230"/>
        <w:jc w:val="center"/>
        <w:textAlignment w:val="auto"/>
        <w:outlineLvl w:val="9"/>
        <w:rPr>
          <w:rFonts w:hint="eastAsia" w:ascii="宋体"/>
          <w:b/>
        </w:rPr>
      </w:pPr>
      <w:r>
        <w:rPr>
          <w:rFonts w:ascii="宋体"/>
          <w:b/>
        </w:rPr>
        <w:br w:type="page"/>
      </w:r>
      <w:r>
        <w:rPr>
          <w:rFonts w:hint="eastAsia" w:ascii="宋体"/>
          <w:b/>
          <w:bCs/>
          <w:sz w:val="36"/>
          <w:szCs w:val="36"/>
        </w:rPr>
        <w:t>第三部分  专用条件</w:t>
      </w:r>
    </w:p>
    <w:p w14:paraId="1DDF6D03">
      <w:pPr>
        <w:adjustRightInd w:val="0"/>
        <w:snapToGrid w:val="0"/>
        <w:spacing w:line="360" w:lineRule="auto"/>
        <w:rPr>
          <w:rFonts w:hint="eastAsia" w:ascii="宋体" w:hAnsi="宋体" w:cs="仿宋"/>
          <w:b/>
          <w:sz w:val="28"/>
          <w:szCs w:val="28"/>
        </w:rPr>
      </w:pPr>
      <w:r>
        <w:rPr>
          <w:rFonts w:hint="eastAsia" w:ascii="宋体" w:hAnsi="宋体" w:cs="仿宋"/>
          <w:b/>
          <w:sz w:val="28"/>
          <w:szCs w:val="28"/>
        </w:rPr>
        <w:t>1. 定义与解释</w:t>
      </w:r>
    </w:p>
    <w:p w14:paraId="60EE509E">
      <w:pPr>
        <w:adjustRightInd w:val="0"/>
        <w:snapToGrid w:val="0"/>
        <w:spacing w:line="360" w:lineRule="auto"/>
        <w:rPr>
          <w:rFonts w:hint="eastAsia" w:ascii="宋体" w:hAnsi="宋体" w:cs="仿宋"/>
          <w:sz w:val="28"/>
          <w:szCs w:val="28"/>
        </w:rPr>
      </w:pPr>
      <w:r>
        <w:rPr>
          <w:rFonts w:hint="eastAsia" w:ascii="宋体" w:hAnsi="宋体" w:cs="仿宋"/>
          <w:sz w:val="28"/>
          <w:szCs w:val="28"/>
        </w:rPr>
        <w:t xml:space="preserve">  1.2  解释</w:t>
      </w:r>
    </w:p>
    <w:p w14:paraId="1A0C1153">
      <w:pPr>
        <w:adjustRightInd w:val="0"/>
        <w:snapToGrid w:val="0"/>
        <w:spacing w:line="360" w:lineRule="auto"/>
        <w:ind w:firstLine="420" w:firstLineChars="150"/>
        <w:rPr>
          <w:rFonts w:hint="eastAsia" w:ascii="宋体" w:hAnsi="宋体" w:cs="仿宋"/>
          <w:sz w:val="28"/>
          <w:szCs w:val="28"/>
        </w:rPr>
      </w:pPr>
      <w:r>
        <w:rPr>
          <w:rFonts w:hint="eastAsia" w:ascii="宋体" w:hAnsi="宋体" w:cs="仿宋"/>
          <w:sz w:val="28"/>
          <w:szCs w:val="28"/>
        </w:rPr>
        <w:t>1.2.1 本合同文件除使用中文外，还可用</w:t>
      </w:r>
      <w:r>
        <w:rPr>
          <w:rFonts w:hint="eastAsia" w:ascii="宋体" w:hAnsi="宋体" w:cs="仿宋"/>
          <w:sz w:val="28"/>
          <w:szCs w:val="28"/>
          <w:u w:val="single"/>
        </w:rPr>
        <w:t xml:space="preserve">          /       </w:t>
      </w:r>
      <w:r>
        <w:rPr>
          <w:rFonts w:hint="eastAsia" w:ascii="宋体" w:hAnsi="宋体" w:cs="仿宋"/>
          <w:sz w:val="28"/>
          <w:szCs w:val="28"/>
        </w:rPr>
        <w:t>。</w:t>
      </w:r>
    </w:p>
    <w:p w14:paraId="76C4F3B8">
      <w:pPr>
        <w:adjustRightInd w:val="0"/>
        <w:snapToGrid w:val="0"/>
        <w:spacing w:line="360" w:lineRule="auto"/>
        <w:ind w:firstLine="420" w:firstLineChars="150"/>
        <w:rPr>
          <w:rFonts w:hint="eastAsia" w:ascii="宋体" w:hAnsi="宋体" w:cs="仿宋"/>
          <w:sz w:val="28"/>
          <w:szCs w:val="28"/>
        </w:rPr>
      </w:pPr>
      <w:r>
        <w:rPr>
          <w:rFonts w:hint="eastAsia" w:ascii="宋体" w:hAnsi="宋体" w:cs="仿宋"/>
          <w:sz w:val="28"/>
          <w:szCs w:val="28"/>
        </w:rPr>
        <w:t>1.2.2 约定本合同文件的解释顺序为：</w:t>
      </w:r>
      <w:r>
        <w:rPr>
          <w:rFonts w:hint="eastAsia" w:ascii="宋体" w:hAnsi="宋体" w:cs="仿宋"/>
          <w:sz w:val="28"/>
          <w:szCs w:val="28"/>
          <w:u w:val="single"/>
        </w:rPr>
        <w:t xml:space="preserve">     </w:t>
      </w:r>
      <w:r>
        <w:rPr>
          <w:rFonts w:hint="eastAsia" w:ascii="宋体" w:hAnsi="宋体" w:cs="仿宋"/>
          <w:sz w:val="28"/>
          <w:szCs w:val="28"/>
          <w:u w:val="single"/>
          <w:lang w:val="en-US" w:eastAsia="zh-CN"/>
        </w:rPr>
        <w:t xml:space="preserve">  </w:t>
      </w:r>
      <w:r>
        <w:rPr>
          <w:rFonts w:hint="eastAsia" w:ascii="宋体" w:hAnsi="宋体" w:cs="仿宋"/>
          <w:sz w:val="28"/>
          <w:szCs w:val="28"/>
          <w:u w:val="single"/>
        </w:rPr>
        <w:t xml:space="preserve">       </w:t>
      </w:r>
      <w:r>
        <w:rPr>
          <w:rFonts w:hint="eastAsia" w:ascii="宋体" w:hAnsi="宋体" w:cs="仿宋"/>
          <w:sz w:val="28"/>
          <w:szCs w:val="28"/>
        </w:rPr>
        <w:t>。</w:t>
      </w:r>
    </w:p>
    <w:p w14:paraId="0039605A">
      <w:pPr>
        <w:adjustRightInd w:val="0"/>
        <w:snapToGrid w:val="0"/>
        <w:spacing w:line="360" w:lineRule="auto"/>
        <w:rPr>
          <w:rFonts w:hint="eastAsia" w:ascii="宋体" w:hAnsi="宋体" w:cs="仿宋"/>
          <w:b/>
          <w:sz w:val="28"/>
          <w:szCs w:val="28"/>
        </w:rPr>
      </w:pPr>
      <w:r>
        <w:rPr>
          <w:rFonts w:hint="eastAsia" w:ascii="宋体" w:hAnsi="宋体" w:cs="仿宋"/>
          <w:b/>
          <w:sz w:val="28"/>
          <w:szCs w:val="28"/>
        </w:rPr>
        <w:t>2. 监理人义务</w:t>
      </w:r>
    </w:p>
    <w:p w14:paraId="7F710A37">
      <w:pPr>
        <w:adjustRightInd w:val="0"/>
        <w:snapToGrid w:val="0"/>
        <w:spacing w:line="360" w:lineRule="auto"/>
        <w:ind w:firstLine="274" w:firstLineChars="98"/>
        <w:rPr>
          <w:rFonts w:hint="eastAsia" w:ascii="宋体" w:hAnsi="宋体" w:cs="仿宋"/>
          <w:sz w:val="28"/>
          <w:szCs w:val="28"/>
        </w:rPr>
      </w:pPr>
      <w:r>
        <w:rPr>
          <w:rFonts w:hint="eastAsia" w:ascii="宋体" w:hAnsi="宋体" w:cs="仿宋"/>
          <w:sz w:val="28"/>
          <w:szCs w:val="28"/>
        </w:rPr>
        <w:t>2.1 监理的范围和</w:t>
      </w:r>
      <w:r>
        <w:rPr>
          <w:rFonts w:hint="eastAsia" w:ascii="宋体" w:hAnsi="宋体" w:cs="仿宋"/>
          <w:bCs/>
          <w:sz w:val="28"/>
          <w:szCs w:val="28"/>
        </w:rPr>
        <w:t>内容</w:t>
      </w:r>
    </w:p>
    <w:p w14:paraId="378BD720">
      <w:pPr>
        <w:adjustRightInd w:val="0"/>
        <w:snapToGrid w:val="0"/>
        <w:spacing w:line="360" w:lineRule="auto"/>
        <w:rPr>
          <w:rFonts w:hint="default" w:ascii="宋体" w:hAnsi="宋体" w:eastAsia="宋体" w:cs="仿宋"/>
          <w:sz w:val="28"/>
          <w:szCs w:val="28"/>
          <w:lang w:val="en-US" w:eastAsia="zh-CN"/>
        </w:rPr>
      </w:pPr>
      <w:r>
        <w:rPr>
          <w:rFonts w:hint="eastAsia" w:ascii="宋体" w:hAnsi="宋体" w:cs="仿宋"/>
          <w:sz w:val="28"/>
          <w:szCs w:val="28"/>
        </w:rPr>
        <w:t xml:space="preserve">  2.1.1 监理范围包括：</w:t>
      </w:r>
      <w:r>
        <w:rPr>
          <w:rFonts w:hint="eastAsia" w:ascii="宋体" w:hAnsi="宋体" w:cs="仿宋"/>
          <w:sz w:val="28"/>
          <w:szCs w:val="28"/>
          <w:u w:val="single"/>
        </w:rPr>
        <w:t xml:space="preserve">     </w:t>
      </w:r>
      <w:r>
        <w:rPr>
          <w:rFonts w:hint="eastAsia" w:ascii="宋体" w:hAnsi="宋体" w:cs="仿宋"/>
          <w:sz w:val="28"/>
          <w:szCs w:val="28"/>
          <w:u w:val="single"/>
          <w:lang w:val="en-US" w:eastAsia="zh-CN"/>
        </w:rPr>
        <w:t xml:space="preserve">  </w:t>
      </w:r>
      <w:r>
        <w:rPr>
          <w:rFonts w:hint="eastAsia" w:ascii="宋体" w:hAnsi="宋体" w:cs="仿宋"/>
          <w:sz w:val="28"/>
          <w:szCs w:val="28"/>
          <w:u w:val="single"/>
        </w:rPr>
        <w:t xml:space="preserve">       </w:t>
      </w:r>
      <w:r>
        <w:rPr>
          <w:rFonts w:hint="eastAsia" w:ascii="宋体" w:hAnsi="宋体" w:cs="仿宋"/>
          <w:sz w:val="28"/>
          <w:szCs w:val="28"/>
          <w:u w:val="single"/>
          <w:lang w:val="en-US" w:eastAsia="zh-CN"/>
        </w:rPr>
        <w:t xml:space="preserve">         </w:t>
      </w:r>
    </w:p>
    <w:p w14:paraId="39B6E518">
      <w:pPr>
        <w:adjustRightInd w:val="0"/>
        <w:snapToGrid w:val="0"/>
        <w:spacing w:line="360" w:lineRule="auto"/>
        <w:ind w:firstLine="280" w:firstLineChars="100"/>
        <w:rPr>
          <w:rFonts w:hint="default" w:ascii="宋体" w:hAnsi="宋体" w:eastAsia="宋体" w:cs="仿宋"/>
          <w:sz w:val="28"/>
          <w:szCs w:val="28"/>
          <w:u w:val="single"/>
          <w:lang w:val="en-US" w:eastAsia="zh-CN"/>
        </w:rPr>
      </w:pPr>
      <w:r>
        <w:rPr>
          <w:rFonts w:hint="eastAsia" w:ascii="宋体" w:hAnsi="宋体" w:cs="仿宋"/>
          <w:sz w:val="28"/>
          <w:szCs w:val="28"/>
        </w:rPr>
        <w:t>2.1.2 监理工作内容还包括：</w:t>
      </w:r>
      <w:r>
        <w:rPr>
          <w:rFonts w:hint="eastAsia" w:ascii="宋体" w:hAnsi="宋体" w:cs="仿宋"/>
          <w:sz w:val="28"/>
          <w:szCs w:val="28"/>
          <w:u w:val="single"/>
        </w:rPr>
        <w:t xml:space="preserve">     </w:t>
      </w:r>
      <w:r>
        <w:rPr>
          <w:rFonts w:hint="eastAsia" w:ascii="宋体" w:hAnsi="宋体" w:cs="仿宋"/>
          <w:sz w:val="28"/>
          <w:szCs w:val="28"/>
          <w:u w:val="single"/>
          <w:lang w:val="en-US" w:eastAsia="zh-CN"/>
        </w:rPr>
        <w:t xml:space="preserve">  </w:t>
      </w:r>
      <w:r>
        <w:rPr>
          <w:rFonts w:hint="eastAsia" w:ascii="宋体" w:hAnsi="宋体" w:cs="仿宋"/>
          <w:sz w:val="28"/>
          <w:szCs w:val="28"/>
          <w:u w:val="single"/>
        </w:rPr>
        <w:t xml:space="preserve">       </w:t>
      </w:r>
      <w:r>
        <w:rPr>
          <w:rFonts w:hint="eastAsia" w:ascii="宋体" w:hAnsi="宋体" w:cs="仿宋"/>
          <w:sz w:val="28"/>
          <w:szCs w:val="28"/>
          <w:u w:val="single"/>
          <w:lang w:val="en-US" w:eastAsia="zh-CN"/>
        </w:rPr>
        <w:t xml:space="preserve">      </w:t>
      </w:r>
    </w:p>
    <w:p w14:paraId="358C6441">
      <w:pPr>
        <w:adjustRightInd w:val="0"/>
        <w:snapToGrid w:val="0"/>
        <w:spacing w:line="360" w:lineRule="auto"/>
        <w:ind w:firstLine="280" w:firstLineChars="100"/>
        <w:rPr>
          <w:rFonts w:hint="eastAsia" w:ascii="宋体" w:hAnsi="宋体" w:cs="仿宋"/>
          <w:sz w:val="28"/>
          <w:szCs w:val="28"/>
        </w:rPr>
      </w:pPr>
      <w:r>
        <w:rPr>
          <w:rFonts w:hint="eastAsia" w:ascii="宋体" w:hAnsi="宋体" w:cs="仿宋"/>
          <w:sz w:val="28"/>
          <w:szCs w:val="28"/>
        </w:rPr>
        <w:t>2.2 监理与相关服务依据</w:t>
      </w:r>
    </w:p>
    <w:p w14:paraId="41AE4C38">
      <w:pPr>
        <w:adjustRightInd w:val="0"/>
        <w:snapToGrid w:val="0"/>
        <w:spacing w:line="360" w:lineRule="auto"/>
        <w:ind w:firstLine="280" w:firstLineChars="100"/>
        <w:rPr>
          <w:rFonts w:hint="eastAsia" w:ascii="宋体" w:hAnsi="宋体" w:cs="仿宋"/>
          <w:sz w:val="28"/>
          <w:szCs w:val="28"/>
        </w:rPr>
      </w:pPr>
      <w:r>
        <w:rPr>
          <w:rFonts w:hint="eastAsia" w:ascii="宋体" w:hAnsi="宋体" w:cs="仿宋"/>
          <w:sz w:val="28"/>
          <w:szCs w:val="28"/>
        </w:rPr>
        <w:t xml:space="preserve">2.2.1 监理依据包括：  </w:t>
      </w:r>
      <w:r>
        <w:rPr>
          <w:rFonts w:hint="eastAsia" w:ascii="宋体" w:hAnsi="宋体" w:cs="仿宋"/>
          <w:sz w:val="28"/>
          <w:szCs w:val="28"/>
          <w:u w:val="single"/>
        </w:rPr>
        <w:t xml:space="preserve">     </w:t>
      </w:r>
      <w:r>
        <w:rPr>
          <w:rFonts w:hint="eastAsia" w:ascii="宋体" w:hAnsi="宋体" w:cs="仿宋"/>
          <w:sz w:val="28"/>
          <w:szCs w:val="28"/>
          <w:u w:val="single"/>
          <w:lang w:val="en-US" w:eastAsia="zh-CN"/>
        </w:rPr>
        <w:t xml:space="preserve">  </w:t>
      </w:r>
      <w:r>
        <w:rPr>
          <w:rFonts w:hint="eastAsia" w:ascii="宋体" w:hAnsi="宋体" w:cs="仿宋"/>
          <w:sz w:val="28"/>
          <w:szCs w:val="28"/>
          <w:u w:val="single"/>
        </w:rPr>
        <w:t xml:space="preserve">       </w:t>
      </w:r>
      <w:r>
        <w:rPr>
          <w:rFonts w:hint="eastAsia" w:ascii="宋体" w:hAnsi="宋体" w:cs="仿宋"/>
          <w:sz w:val="28"/>
          <w:szCs w:val="28"/>
          <w:u w:val="single"/>
          <w:lang w:val="en-US" w:eastAsia="zh-CN"/>
        </w:rPr>
        <w:t xml:space="preserve">          </w:t>
      </w:r>
      <w:r>
        <w:rPr>
          <w:rFonts w:hint="eastAsia" w:ascii="宋体" w:hAnsi="宋体" w:cs="仿宋"/>
          <w:sz w:val="28"/>
          <w:szCs w:val="28"/>
        </w:rPr>
        <w:t xml:space="preserve"> 。</w:t>
      </w:r>
    </w:p>
    <w:p w14:paraId="4F946582">
      <w:pPr>
        <w:adjustRightInd w:val="0"/>
        <w:snapToGrid w:val="0"/>
        <w:spacing w:line="360" w:lineRule="auto"/>
        <w:ind w:firstLine="280" w:firstLineChars="100"/>
        <w:rPr>
          <w:rFonts w:hint="default" w:ascii="宋体" w:hAnsi="宋体" w:eastAsia="宋体" w:cs="仿宋"/>
          <w:sz w:val="28"/>
          <w:szCs w:val="28"/>
          <w:lang w:val="en-US" w:eastAsia="zh-CN"/>
        </w:rPr>
      </w:pPr>
      <w:r>
        <w:rPr>
          <w:rFonts w:hint="eastAsia" w:ascii="宋体" w:hAnsi="宋体" w:cs="仿宋"/>
          <w:sz w:val="28"/>
          <w:szCs w:val="28"/>
        </w:rPr>
        <w:t>2.2.2 相关服务依据包括：</w:t>
      </w:r>
      <w:r>
        <w:rPr>
          <w:rFonts w:hint="eastAsia" w:ascii="宋体" w:hAnsi="宋体" w:cs="仿宋"/>
          <w:sz w:val="28"/>
          <w:szCs w:val="28"/>
          <w:u w:val="single"/>
        </w:rPr>
        <w:t xml:space="preserve">     </w:t>
      </w:r>
      <w:r>
        <w:rPr>
          <w:rFonts w:hint="eastAsia" w:ascii="宋体" w:hAnsi="宋体" w:cs="仿宋"/>
          <w:sz w:val="28"/>
          <w:szCs w:val="28"/>
          <w:u w:val="single"/>
          <w:lang w:val="en-US" w:eastAsia="zh-CN"/>
        </w:rPr>
        <w:t xml:space="preserve">  </w:t>
      </w:r>
      <w:r>
        <w:rPr>
          <w:rFonts w:hint="eastAsia" w:ascii="宋体" w:hAnsi="宋体" w:cs="仿宋"/>
          <w:sz w:val="28"/>
          <w:szCs w:val="28"/>
          <w:u w:val="single"/>
        </w:rPr>
        <w:t xml:space="preserve">       </w:t>
      </w:r>
      <w:r>
        <w:rPr>
          <w:rFonts w:hint="eastAsia" w:ascii="宋体" w:hAnsi="宋体" w:cs="仿宋"/>
          <w:sz w:val="28"/>
          <w:szCs w:val="28"/>
          <w:u w:val="single"/>
          <w:lang w:val="en-US" w:eastAsia="zh-CN"/>
        </w:rPr>
        <w:t xml:space="preserve">       </w:t>
      </w:r>
    </w:p>
    <w:p w14:paraId="7F6816B7">
      <w:pPr>
        <w:adjustRightInd w:val="0"/>
        <w:snapToGrid w:val="0"/>
        <w:spacing w:line="360" w:lineRule="auto"/>
        <w:ind w:firstLine="280" w:firstLineChars="100"/>
        <w:rPr>
          <w:rFonts w:hint="eastAsia" w:ascii="宋体" w:hAnsi="宋体" w:cs="仿宋"/>
          <w:sz w:val="28"/>
          <w:szCs w:val="28"/>
        </w:rPr>
      </w:pPr>
      <w:r>
        <w:rPr>
          <w:rFonts w:hint="eastAsia" w:ascii="宋体" w:hAnsi="宋体" w:cs="仿宋"/>
          <w:sz w:val="28"/>
          <w:szCs w:val="28"/>
        </w:rPr>
        <w:t>2.3项目监理机构和人员</w:t>
      </w:r>
    </w:p>
    <w:p w14:paraId="252321B0">
      <w:pPr>
        <w:adjustRightInd w:val="0"/>
        <w:snapToGrid w:val="0"/>
        <w:spacing w:line="360" w:lineRule="auto"/>
        <w:ind w:firstLine="280" w:firstLineChars="100"/>
        <w:rPr>
          <w:rFonts w:hint="eastAsia" w:ascii="宋体" w:hAnsi="宋体" w:cs="仿宋"/>
          <w:sz w:val="28"/>
          <w:szCs w:val="28"/>
        </w:rPr>
      </w:pPr>
      <w:r>
        <w:rPr>
          <w:rFonts w:hint="eastAsia" w:ascii="宋体" w:hAnsi="宋体" w:cs="仿宋"/>
          <w:sz w:val="28"/>
          <w:szCs w:val="28"/>
        </w:rPr>
        <w:t xml:space="preserve">2.3.4 更换监理人员的其他情形： </w:t>
      </w:r>
      <w:r>
        <w:rPr>
          <w:rFonts w:hint="eastAsia" w:ascii="宋体" w:hAnsi="宋体" w:cs="仿宋"/>
          <w:sz w:val="28"/>
          <w:szCs w:val="28"/>
          <w:u w:val="single"/>
        </w:rPr>
        <w:t xml:space="preserve">     </w:t>
      </w:r>
      <w:r>
        <w:rPr>
          <w:rFonts w:hint="eastAsia" w:ascii="宋体" w:hAnsi="宋体" w:cs="仿宋"/>
          <w:sz w:val="28"/>
          <w:szCs w:val="28"/>
          <w:u w:val="single"/>
          <w:lang w:val="en-US" w:eastAsia="zh-CN"/>
        </w:rPr>
        <w:t xml:space="preserve">  </w:t>
      </w:r>
      <w:r>
        <w:rPr>
          <w:rFonts w:hint="eastAsia" w:ascii="宋体" w:hAnsi="宋体" w:cs="仿宋"/>
          <w:sz w:val="28"/>
          <w:szCs w:val="28"/>
          <w:u w:val="single"/>
        </w:rPr>
        <w:t xml:space="preserve">       </w:t>
      </w:r>
      <w:r>
        <w:rPr>
          <w:rFonts w:hint="eastAsia" w:ascii="宋体" w:hAnsi="宋体" w:cs="仿宋"/>
          <w:sz w:val="28"/>
          <w:szCs w:val="28"/>
          <w:u w:val="single"/>
          <w:lang w:val="en-US" w:eastAsia="zh-CN"/>
        </w:rPr>
        <w:t xml:space="preserve">   </w:t>
      </w:r>
      <w:r>
        <w:rPr>
          <w:rFonts w:hint="eastAsia" w:ascii="宋体" w:hAnsi="宋体" w:cs="仿宋"/>
          <w:sz w:val="28"/>
          <w:szCs w:val="28"/>
        </w:rPr>
        <w:t xml:space="preserve">  。</w:t>
      </w:r>
    </w:p>
    <w:p w14:paraId="0C8D4205">
      <w:pPr>
        <w:adjustRightInd w:val="0"/>
        <w:snapToGrid w:val="0"/>
        <w:spacing w:line="360" w:lineRule="auto"/>
        <w:ind w:firstLine="280" w:firstLineChars="100"/>
        <w:rPr>
          <w:rFonts w:hint="eastAsia" w:ascii="宋体" w:hAnsi="宋体" w:cs="仿宋"/>
          <w:sz w:val="28"/>
          <w:szCs w:val="28"/>
        </w:rPr>
      </w:pPr>
      <w:r>
        <w:rPr>
          <w:rFonts w:hint="eastAsia" w:ascii="宋体" w:hAnsi="宋体" w:cs="仿宋"/>
          <w:sz w:val="28"/>
          <w:szCs w:val="28"/>
        </w:rPr>
        <w:t>2.4 履行职责</w:t>
      </w:r>
    </w:p>
    <w:p w14:paraId="3DC29AB5">
      <w:pPr>
        <w:adjustRightInd w:val="0"/>
        <w:snapToGrid w:val="0"/>
        <w:spacing w:line="360" w:lineRule="auto"/>
        <w:ind w:firstLine="280" w:firstLineChars="100"/>
        <w:rPr>
          <w:rFonts w:hint="eastAsia" w:ascii="宋体" w:hAnsi="宋体" w:cs="仿宋"/>
          <w:sz w:val="28"/>
          <w:szCs w:val="28"/>
        </w:rPr>
      </w:pPr>
      <w:r>
        <w:rPr>
          <w:rFonts w:hint="eastAsia" w:ascii="宋体" w:hAnsi="宋体" w:cs="仿宋"/>
          <w:sz w:val="28"/>
          <w:szCs w:val="28"/>
        </w:rPr>
        <w:t>2.4.3 对监理人的授权范围：</w:t>
      </w:r>
      <w:r>
        <w:rPr>
          <w:rFonts w:hint="eastAsia" w:ascii="宋体" w:hAnsi="宋体" w:cs="仿宋"/>
          <w:sz w:val="28"/>
          <w:szCs w:val="28"/>
          <w:u w:val="single"/>
        </w:rPr>
        <w:t xml:space="preserve">     </w:t>
      </w:r>
      <w:r>
        <w:rPr>
          <w:rFonts w:hint="eastAsia" w:ascii="宋体" w:hAnsi="宋体" w:cs="仿宋"/>
          <w:sz w:val="28"/>
          <w:szCs w:val="28"/>
          <w:u w:val="single"/>
          <w:lang w:val="en-US" w:eastAsia="zh-CN"/>
        </w:rPr>
        <w:t xml:space="preserve">  </w:t>
      </w:r>
      <w:r>
        <w:rPr>
          <w:rFonts w:hint="eastAsia" w:ascii="宋体" w:hAnsi="宋体" w:cs="仿宋"/>
          <w:sz w:val="28"/>
          <w:szCs w:val="28"/>
          <w:u w:val="single"/>
        </w:rPr>
        <w:t xml:space="preserve">       </w:t>
      </w:r>
      <w:r>
        <w:rPr>
          <w:rFonts w:hint="eastAsia" w:ascii="宋体" w:hAnsi="宋体" w:cs="仿宋"/>
          <w:sz w:val="28"/>
          <w:szCs w:val="28"/>
        </w:rPr>
        <w:t>。</w:t>
      </w:r>
    </w:p>
    <w:p w14:paraId="0CEC1360">
      <w:pPr>
        <w:adjustRightInd w:val="0"/>
        <w:snapToGrid w:val="0"/>
        <w:spacing w:line="360" w:lineRule="auto"/>
        <w:ind w:firstLine="280" w:firstLineChars="100"/>
        <w:rPr>
          <w:rFonts w:hint="eastAsia" w:ascii="宋体" w:hAnsi="宋体" w:cs="仿宋"/>
          <w:sz w:val="28"/>
          <w:szCs w:val="28"/>
          <w:u w:val="single"/>
        </w:rPr>
      </w:pPr>
      <w:r>
        <w:rPr>
          <w:rFonts w:hint="eastAsia" w:ascii="宋体" w:hAnsi="宋体" w:cs="仿宋"/>
          <w:sz w:val="28"/>
          <w:szCs w:val="28"/>
        </w:rPr>
        <w:t>2.4.4 监理人有权要求承包人调换其人员的限制条件：</w:t>
      </w:r>
      <w:r>
        <w:rPr>
          <w:rFonts w:hint="eastAsia" w:ascii="宋体" w:hAnsi="宋体" w:cs="仿宋"/>
          <w:sz w:val="28"/>
          <w:szCs w:val="28"/>
          <w:u w:val="single"/>
        </w:rPr>
        <w:t xml:space="preserve">     </w:t>
      </w:r>
      <w:r>
        <w:rPr>
          <w:rFonts w:hint="eastAsia" w:ascii="宋体" w:hAnsi="宋体" w:cs="仿宋"/>
          <w:sz w:val="28"/>
          <w:szCs w:val="28"/>
          <w:u w:val="single"/>
          <w:lang w:val="en-US" w:eastAsia="zh-CN"/>
        </w:rPr>
        <w:t xml:space="preserve">  </w:t>
      </w:r>
      <w:r>
        <w:rPr>
          <w:rFonts w:hint="eastAsia" w:ascii="宋体" w:hAnsi="宋体" w:cs="仿宋"/>
          <w:sz w:val="28"/>
          <w:szCs w:val="28"/>
          <w:u w:val="single"/>
        </w:rPr>
        <w:t xml:space="preserve">       </w:t>
      </w:r>
    </w:p>
    <w:p w14:paraId="792D759A">
      <w:pPr>
        <w:adjustRightInd w:val="0"/>
        <w:snapToGrid w:val="0"/>
        <w:spacing w:line="360" w:lineRule="auto"/>
        <w:ind w:firstLine="280" w:firstLineChars="100"/>
        <w:rPr>
          <w:rFonts w:hint="eastAsia" w:ascii="宋体" w:hAnsi="宋体" w:cs="仿宋"/>
          <w:sz w:val="28"/>
          <w:szCs w:val="28"/>
        </w:rPr>
      </w:pPr>
      <w:r>
        <w:rPr>
          <w:rFonts w:hint="eastAsia" w:ascii="宋体" w:hAnsi="宋体" w:cs="仿宋"/>
          <w:sz w:val="28"/>
          <w:szCs w:val="28"/>
        </w:rPr>
        <w:t>2.5 提交报告</w:t>
      </w:r>
    </w:p>
    <w:p w14:paraId="131F4F76">
      <w:pPr>
        <w:adjustRightInd w:val="0"/>
        <w:snapToGrid w:val="0"/>
        <w:spacing w:line="360" w:lineRule="auto"/>
        <w:ind w:firstLine="280" w:firstLineChars="100"/>
        <w:rPr>
          <w:rFonts w:hint="eastAsia" w:ascii="宋体" w:hAnsi="宋体" w:cs="仿宋"/>
          <w:sz w:val="28"/>
          <w:szCs w:val="28"/>
        </w:rPr>
      </w:pPr>
      <w:r>
        <w:rPr>
          <w:rFonts w:hint="eastAsia" w:ascii="宋体" w:hAnsi="宋体" w:cs="仿宋"/>
          <w:sz w:val="28"/>
          <w:szCs w:val="28"/>
        </w:rPr>
        <w:t xml:space="preserve">监理人应提交报告的种类(包括监理规划、监理月报及约定的专项报告)、时间和份数： </w:t>
      </w:r>
      <w:r>
        <w:rPr>
          <w:rFonts w:hint="eastAsia" w:ascii="宋体" w:hAnsi="宋体" w:cs="仿宋"/>
          <w:sz w:val="28"/>
          <w:szCs w:val="28"/>
          <w:u w:val="single"/>
        </w:rPr>
        <w:t xml:space="preserve">     </w:t>
      </w:r>
      <w:r>
        <w:rPr>
          <w:rFonts w:hint="eastAsia" w:ascii="宋体" w:hAnsi="宋体" w:cs="仿宋"/>
          <w:sz w:val="28"/>
          <w:szCs w:val="28"/>
          <w:u w:val="single"/>
          <w:lang w:val="en-US" w:eastAsia="zh-CN"/>
        </w:rPr>
        <w:t xml:space="preserve">  </w:t>
      </w:r>
      <w:r>
        <w:rPr>
          <w:rFonts w:hint="eastAsia" w:ascii="宋体" w:hAnsi="宋体" w:cs="仿宋"/>
          <w:sz w:val="28"/>
          <w:szCs w:val="28"/>
          <w:u w:val="single"/>
        </w:rPr>
        <w:t xml:space="preserve">       </w:t>
      </w:r>
      <w:r>
        <w:rPr>
          <w:rFonts w:hint="eastAsia" w:ascii="宋体" w:hAnsi="宋体" w:cs="仿宋"/>
          <w:sz w:val="28"/>
          <w:szCs w:val="28"/>
        </w:rPr>
        <w:t xml:space="preserve"> 。</w:t>
      </w:r>
    </w:p>
    <w:p w14:paraId="247900F2">
      <w:pPr>
        <w:adjustRightInd w:val="0"/>
        <w:snapToGrid w:val="0"/>
        <w:spacing w:line="360" w:lineRule="auto"/>
        <w:rPr>
          <w:rFonts w:hint="eastAsia" w:ascii="宋体" w:hAnsi="宋体" w:cs="仿宋"/>
          <w:sz w:val="28"/>
          <w:szCs w:val="28"/>
        </w:rPr>
      </w:pPr>
      <w:r>
        <w:rPr>
          <w:rFonts w:hint="eastAsia" w:ascii="宋体" w:hAnsi="宋体" w:cs="仿宋"/>
          <w:sz w:val="28"/>
          <w:szCs w:val="28"/>
        </w:rPr>
        <w:t xml:space="preserve"> 2.7 使用委托人的财产</w:t>
      </w:r>
    </w:p>
    <w:p w14:paraId="6906B0FC">
      <w:pPr>
        <w:adjustRightInd w:val="0"/>
        <w:snapToGrid w:val="0"/>
        <w:spacing w:line="360" w:lineRule="auto"/>
        <w:rPr>
          <w:rFonts w:hint="eastAsia" w:ascii="宋体" w:hAnsi="宋体" w:cs="仿宋"/>
          <w:sz w:val="28"/>
          <w:szCs w:val="28"/>
        </w:rPr>
      </w:pPr>
      <w:r>
        <w:rPr>
          <w:rFonts w:hint="eastAsia" w:ascii="宋体" w:hAnsi="宋体" w:cs="仿宋"/>
          <w:sz w:val="28"/>
          <w:szCs w:val="28"/>
        </w:rPr>
        <w:t>附录B中由委托人无偿提供的房屋、设备的所有权属于：</w:t>
      </w:r>
      <w:r>
        <w:rPr>
          <w:rFonts w:hint="eastAsia" w:ascii="宋体" w:hAnsi="宋体" w:cs="仿宋"/>
          <w:sz w:val="28"/>
          <w:szCs w:val="28"/>
          <w:u w:val="single"/>
        </w:rPr>
        <w:t xml:space="preserve">     </w:t>
      </w:r>
      <w:r>
        <w:rPr>
          <w:rFonts w:hint="eastAsia" w:ascii="宋体" w:hAnsi="宋体" w:cs="仿宋"/>
          <w:sz w:val="28"/>
          <w:szCs w:val="28"/>
          <w:u w:val="single"/>
          <w:lang w:val="en-US" w:eastAsia="zh-CN"/>
        </w:rPr>
        <w:t xml:space="preserve">  </w:t>
      </w:r>
      <w:r>
        <w:rPr>
          <w:rFonts w:hint="eastAsia" w:ascii="宋体" w:hAnsi="宋体" w:cs="仿宋"/>
          <w:sz w:val="28"/>
          <w:szCs w:val="28"/>
          <w:u w:val="single"/>
        </w:rPr>
        <w:t xml:space="preserve">       </w:t>
      </w:r>
      <w:r>
        <w:rPr>
          <w:rFonts w:hint="eastAsia" w:ascii="宋体" w:hAnsi="宋体" w:cs="仿宋"/>
          <w:sz w:val="28"/>
          <w:szCs w:val="28"/>
        </w:rPr>
        <w:t xml:space="preserve">             </w:t>
      </w:r>
      <w:r>
        <w:rPr>
          <w:rFonts w:hint="eastAsia" w:ascii="宋体" w:hAnsi="宋体" w:cs="仿宋"/>
          <w:sz w:val="28"/>
          <w:szCs w:val="28"/>
          <w:u w:val="single"/>
        </w:rPr>
        <w:t xml:space="preserve">     </w:t>
      </w:r>
      <w:r>
        <w:rPr>
          <w:rFonts w:hint="eastAsia" w:ascii="宋体" w:hAnsi="宋体" w:cs="仿宋"/>
          <w:sz w:val="28"/>
          <w:szCs w:val="28"/>
          <w:u w:val="single"/>
          <w:lang w:val="en-US" w:eastAsia="zh-CN"/>
        </w:rPr>
        <w:t xml:space="preserve">  </w:t>
      </w:r>
      <w:r>
        <w:rPr>
          <w:rFonts w:hint="eastAsia" w:ascii="宋体" w:hAnsi="宋体" w:cs="仿宋"/>
          <w:sz w:val="28"/>
          <w:szCs w:val="28"/>
          <w:u w:val="single"/>
        </w:rPr>
        <w:t xml:space="preserve">       </w:t>
      </w:r>
    </w:p>
    <w:p w14:paraId="27E2E112">
      <w:pPr>
        <w:adjustRightInd w:val="0"/>
        <w:snapToGrid w:val="0"/>
        <w:spacing w:line="360" w:lineRule="auto"/>
        <w:rPr>
          <w:rFonts w:hint="eastAsia" w:ascii="宋体" w:hAnsi="宋体" w:cs="仿宋"/>
          <w:sz w:val="28"/>
          <w:szCs w:val="28"/>
        </w:rPr>
      </w:pPr>
      <w:r>
        <w:rPr>
          <w:rFonts w:hint="eastAsia" w:ascii="宋体" w:hAnsi="宋体" w:cs="仿宋"/>
          <w:sz w:val="28"/>
          <w:szCs w:val="28"/>
        </w:rPr>
        <w:t>监理人应在本合同终止后</w:t>
      </w:r>
      <w:r>
        <w:rPr>
          <w:rFonts w:hint="eastAsia" w:ascii="宋体" w:hAnsi="宋体" w:cs="仿宋"/>
          <w:sz w:val="28"/>
          <w:szCs w:val="28"/>
          <w:u w:val="single"/>
        </w:rPr>
        <w:t xml:space="preserve">       </w:t>
      </w:r>
      <w:r>
        <w:rPr>
          <w:rFonts w:hint="eastAsia" w:ascii="宋体" w:hAnsi="宋体" w:cs="仿宋"/>
          <w:sz w:val="28"/>
          <w:szCs w:val="28"/>
        </w:rPr>
        <w:t>天内移交委托人无偿提供的房屋、设备，移交的时间和方式为：</w:t>
      </w:r>
      <w:r>
        <w:rPr>
          <w:rFonts w:hint="eastAsia" w:ascii="宋体" w:hAnsi="宋体" w:cs="仿宋"/>
          <w:sz w:val="28"/>
          <w:szCs w:val="28"/>
          <w:u w:val="single"/>
        </w:rPr>
        <w:t xml:space="preserve">     </w:t>
      </w:r>
      <w:r>
        <w:rPr>
          <w:rFonts w:hint="eastAsia" w:ascii="宋体" w:hAnsi="宋体" w:cs="仿宋"/>
          <w:sz w:val="28"/>
          <w:szCs w:val="28"/>
          <w:u w:val="single"/>
          <w:lang w:val="en-US" w:eastAsia="zh-CN"/>
        </w:rPr>
        <w:t xml:space="preserve">  </w:t>
      </w:r>
      <w:r>
        <w:rPr>
          <w:rFonts w:hint="eastAsia" w:ascii="宋体" w:hAnsi="宋体" w:cs="仿宋"/>
          <w:sz w:val="28"/>
          <w:szCs w:val="28"/>
          <w:u w:val="single"/>
        </w:rPr>
        <w:t xml:space="preserve">       </w:t>
      </w:r>
      <w:r>
        <w:rPr>
          <w:rFonts w:hint="eastAsia" w:ascii="宋体" w:hAnsi="宋体" w:cs="仿宋"/>
          <w:sz w:val="28"/>
          <w:szCs w:val="28"/>
        </w:rPr>
        <w:t xml:space="preserve"> 。</w:t>
      </w:r>
    </w:p>
    <w:p w14:paraId="5563EB7E">
      <w:pPr>
        <w:adjustRightInd w:val="0"/>
        <w:snapToGrid w:val="0"/>
        <w:spacing w:line="360" w:lineRule="auto"/>
        <w:rPr>
          <w:rFonts w:hint="eastAsia" w:ascii="宋体" w:hAnsi="宋体"/>
          <w:b/>
          <w:sz w:val="28"/>
          <w:szCs w:val="28"/>
        </w:rPr>
      </w:pPr>
      <w:r>
        <w:rPr>
          <w:rFonts w:hint="eastAsia" w:ascii="宋体" w:hAnsi="宋体"/>
          <w:b/>
          <w:kern w:val="0"/>
          <w:sz w:val="28"/>
          <w:szCs w:val="28"/>
        </w:rPr>
        <w:t xml:space="preserve">3. 委托人义务  </w:t>
      </w:r>
    </w:p>
    <w:p w14:paraId="67E70641">
      <w:pPr>
        <w:adjustRightInd w:val="0"/>
        <w:snapToGrid w:val="0"/>
        <w:spacing w:line="360" w:lineRule="auto"/>
        <w:rPr>
          <w:rFonts w:hint="eastAsia" w:ascii="宋体" w:hAnsi="宋体"/>
          <w:sz w:val="28"/>
          <w:szCs w:val="28"/>
        </w:rPr>
      </w:pPr>
      <w:r>
        <w:rPr>
          <w:rFonts w:hint="eastAsia" w:ascii="宋体" w:hAnsi="宋体"/>
          <w:sz w:val="28"/>
          <w:szCs w:val="28"/>
        </w:rPr>
        <w:t xml:space="preserve">  3.4 委托人代表</w:t>
      </w:r>
    </w:p>
    <w:p w14:paraId="62002372">
      <w:pPr>
        <w:adjustRightInd w:val="0"/>
        <w:snapToGrid w:val="0"/>
        <w:spacing w:line="360" w:lineRule="auto"/>
        <w:ind w:firstLine="560" w:firstLineChars="200"/>
        <w:rPr>
          <w:rFonts w:hint="eastAsia" w:ascii="宋体" w:hAnsi="宋体"/>
          <w:sz w:val="28"/>
          <w:szCs w:val="28"/>
          <w:u w:val="single"/>
        </w:rPr>
      </w:pPr>
      <w:r>
        <w:rPr>
          <w:rFonts w:hint="eastAsia" w:ascii="宋体" w:hAnsi="宋体"/>
          <w:sz w:val="28"/>
          <w:szCs w:val="28"/>
        </w:rPr>
        <w:t>委托人代表为：</w:t>
      </w:r>
      <w:r>
        <w:rPr>
          <w:rFonts w:hint="eastAsia" w:ascii="宋体" w:hAnsi="宋体" w:cs="仿宋"/>
          <w:sz w:val="28"/>
          <w:szCs w:val="28"/>
          <w:u w:val="single"/>
        </w:rPr>
        <w:t xml:space="preserve">     </w:t>
      </w:r>
      <w:r>
        <w:rPr>
          <w:rFonts w:hint="eastAsia" w:ascii="宋体" w:hAnsi="宋体" w:cs="仿宋"/>
          <w:sz w:val="28"/>
          <w:szCs w:val="28"/>
          <w:u w:val="single"/>
          <w:lang w:val="en-US" w:eastAsia="zh-CN"/>
        </w:rPr>
        <w:t xml:space="preserve">  </w:t>
      </w:r>
      <w:r>
        <w:rPr>
          <w:rFonts w:hint="eastAsia" w:ascii="宋体" w:hAnsi="宋体" w:cs="仿宋"/>
          <w:sz w:val="28"/>
          <w:szCs w:val="28"/>
          <w:u w:val="single"/>
        </w:rPr>
        <w:t xml:space="preserve">       </w:t>
      </w:r>
    </w:p>
    <w:p w14:paraId="3D16AEFB">
      <w:pPr>
        <w:adjustRightInd w:val="0"/>
        <w:snapToGrid w:val="0"/>
        <w:spacing w:line="360" w:lineRule="auto"/>
        <w:ind w:firstLine="274" w:firstLineChars="98"/>
        <w:rPr>
          <w:rFonts w:hint="eastAsia" w:ascii="宋体" w:hAnsi="宋体" w:cs="宋体"/>
          <w:kern w:val="0"/>
          <w:sz w:val="28"/>
          <w:szCs w:val="28"/>
        </w:rPr>
      </w:pPr>
      <w:r>
        <w:rPr>
          <w:rFonts w:hint="eastAsia" w:ascii="宋体" w:hAnsi="宋体"/>
          <w:kern w:val="0"/>
          <w:sz w:val="28"/>
          <w:szCs w:val="28"/>
        </w:rPr>
        <w:t xml:space="preserve">3.6 </w:t>
      </w:r>
      <w:r>
        <w:rPr>
          <w:rFonts w:hint="eastAsia" w:ascii="宋体" w:hAnsi="宋体" w:cs="宋体"/>
          <w:kern w:val="0"/>
          <w:sz w:val="28"/>
          <w:szCs w:val="28"/>
        </w:rPr>
        <w:t>答复</w:t>
      </w:r>
    </w:p>
    <w:p w14:paraId="6BF6CB02">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委托人同意在</w:t>
      </w:r>
      <w:r>
        <w:rPr>
          <w:rFonts w:hint="eastAsia" w:ascii="宋体" w:hAnsi="宋体"/>
          <w:sz w:val="28"/>
          <w:szCs w:val="28"/>
          <w:u w:val="single"/>
        </w:rPr>
        <w:t xml:space="preserve">     /   </w:t>
      </w:r>
      <w:r>
        <w:rPr>
          <w:rFonts w:hint="eastAsia" w:ascii="宋体" w:hAnsi="宋体"/>
          <w:sz w:val="28"/>
          <w:szCs w:val="28"/>
        </w:rPr>
        <w:t>天内，对监理人书面提交并要求做出决定的事宜给予书面答复。</w:t>
      </w:r>
    </w:p>
    <w:p w14:paraId="068E03DD">
      <w:pPr>
        <w:snapToGrid w:val="0"/>
        <w:spacing w:line="360" w:lineRule="auto"/>
        <w:rPr>
          <w:rFonts w:hint="eastAsia" w:ascii="宋体" w:hAnsi="宋体"/>
          <w:b/>
          <w:bCs/>
          <w:sz w:val="28"/>
          <w:szCs w:val="28"/>
        </w:rPr>
      </w:pPr>
      <w:r>
        <w:rPr>
          <w:rFonts w:hint="eastAsia" w:ascii="宋体" w:hAnsi="宋体"/>
          <w:b/>
          <w:bCs/>
          <w:sz w:val="28"/>
          <w:szCs w:val="28"/>
        </w:rPr>
        <w:t>4. 违约责任</w:t>
      </w:r>
    </w:p>
    <w:p w14:paraId="31B4626E">
      <w:pPr>
        <w:spacing w:line="360" w:lineRule="auto"/>
        <w:ind w:left="210" w:leftChars="100"/>
        <w:rPr>
          <w:rFonts w:hint="eastAsia" w:ascii="宋体" w:hAnsi="宋体" w:cs="宋体"/>
          <w:kern w:val="0"/>
          <w:sz w:val="28"/>
          <w:szCs w:val="28"/>
        </w:rPr>
      </w:pPr>
      <w:r>
        <w:rPr>
          <w:rFonts w:hint="eastAsia" w:ascii="宋体" w:hAnsi="宋体"/>
          <w:kern w:val="0"/>
          <w:sz w:val="28"/>
          <w:szCs w:val="28"/>
        </w:rPr>
        <w:t xml:space="preserve">4.1 </w:t>
      </w:r>
      <w:r>
        <w:rPr>
          <w:rFonts w:hint="eastAsia" w:ascii="宋体" w:hAnsi="宋体" w:cs="宋体"/>
          <w:kern w:val="0"/>
          <w:sz w:val="28"/>
          <w:szCs w:val="28"/>
        </w:rPr>
        <w:t>监理人的违约责任</w:t>
      </w:r>
    </w:p>
    <w:p w14:paraId="2A6BFBBF">
      <w:pPr>
        <w:adjustRightInd w:val="0"/>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4.1.1监理人赔偿金额按下列方法确定：</w:t>
      </w:r>
    </w:p>
    <w:p w14:paraId="664D025D">
      <w:pPr>
        <w:adjustRightInd w:val="0"/>
        <w:snapToGrid w:val="0"/>
        <w:spacing w:line="360" w:lineRule="auto"/>
        <w:ind w:firstLine="560" w:firstLineChars="200"/>
        <w:rPr>
          <w:rFonts w:hint="eastAsia" w:ascii="宋体" w:hAnsi="宋体" w:cs="宋体"/>
          <w:kern w:val="0"/>
          <w:sz w:val="28"/>
          <w:szCs w:val="28"/>
        </w:rPr>
      </w:pPr>
      <w:r>
        <w:rPr>
          <w:rFonts w:hint="eastAsia" w:ascii="宋体" w:hAnsi="宋体"/>
          <w:sz w:val="28"/>
          <w:szCs w:val="28"/>
        </w:rPr>
        <w:t>赔偿金＝直接经济损失×正常工作酬金÷工程概算</w:t>
      </w:r>
      <w:r>
        <w:rPr>
          <w:rFonts w:hint="eastAsia" w:ascii="宋体" w:hAnsi="宋体" w:cs="宋体"/>
          <w:kern w:val="0"/>
          <w:sz w:val="28"/>
          <w:szCs w:val="28"/>
        </w:rPr>
        <w:t>投资额（或建筑安装工程费）</w:t>
      </w:r>
    </w:p>
    <w:p w14:paraId="29E5EED8">
      <w:pPr>
        <w:snapToGrid w:val="0"/>
        <w:spacing w:line="360" w:lineRule="auto"/>
        <w:ind w:firstLine="280" w:firstLineChars="100"/>
        <w:rPr>
          <w:rFonts w:hint="eastAsia" w:ascii="宋体" w:hAnsi="宋体" w:cs="宋体"/>
          <w:kern w:val="0"/>
          <w:sz w:val="28"/>
          <w:szCs w:val="28"/>
        </w:rPr>
      </w:pPr>
      <w:r>
        <w:rPr>
          <w:rFonts w:hint="eastAsia" w:ascii="宋体" w:hAnsi="宋体"/>
          <w:kern w:val="0"/>
          <w:sz w:val="28"/>
          <w:szCs w:val="28"/>
        </w:rPr>
        <w:t>4.2 委</w:t>
      </w:r>
      <w:r>
        <w:rPr>
          <w:rFonts w:hint="eastAsia" w:ascii="宋体" w:hAnsi="宋体" w:cs="宋体"/>
          <w:kern w:val="0"/>
          <w:sz w:val="28"/>
          <w:szCs w:val="28"/>
        </w:rPr>
        <w:t>托人的违约责任</w:t>
      </w:r>
    </w:p>
    <w:p w14:paraId="043A6008">
      <w:pPr>
        <w:spacing w:line="360" w:lineRule="auto"/>
        <w:ind w:firstLine="560" w:firstLineChars="200"/>
        <w:rPr>
          <w:rFonts w:hint="eastAsia" w:ascii="宋体" w:hAnsi="宋体"/>
          <w:kern w:val="0"/>
          <w:sz w:val="28"/>
          <w:szCs w:val="28"/>
        </w:rPr>
      </w:pPr>
      <w:r>
        <w:rPr>
          <w:rFonts w:hint="eastAsia" w:ascii="宋体" w:hAnsi="宋体"/>
          <w:sz w:val="28"/>
          <w:szCs w:val="28"/>
        </w:rPr>
        <w:t>4.2.3 委托人</w:t>
      </w:r>
      <w:r>
        <w:rPr>
          <w:rFonts w:hint="eastAsia" w:ascii="宋体" w:hAnsi="宋体"/>
          <w:kern w:val="0"/>
          <w:sz w:val="28"/>
          <w:szCs w:val="28"/>
        </w:rPr>
        <w:t>逾期付款利息按下列方法确定：</w:t>
      </w:r>
    </w:p>
    <w:p w14:paraId="2B88293A">
      <w:pPr>
        <w:spacing w:line="360" w:lineRule="auto"/>
        <w:ind w:firstLine="560" w:firstLineChars="200"/>
        <w:rPr>
          <w:rFonts w:hint="eastAsia" w:ascii="宋体" w:hAnsi="宋体"/>
          <w:sz w:val="28"/>
          <w:szCs w:val="28"/>
        </w:rPr>
      </w:pPr>
      <w:r>
        <w:rPr>
          <w:rFonts w:hint="eastAsia" w:ascii="宋体" w:hAnsi="宋体"/>
          <w:sz w:val="28"/>
          <w:szCs w:val="28"/>
        </w:rPr>
        <w:t>逾期付款利息＝当期应付款总额×银行同期贷款利率×拖延支付天数</w:t>
      </w:r>
    </w:p>
    <w:p w14:paraId="1A44FFE1">
      <w:pPr>
        <w:snapToGrid w:val="0"/>
        <w:spacing w:line="360" w:lineRule="auto"/>
        <w:rPr>
          <w:rFonts w:hint="eastAsia" w:ascii="宋体" w:hAnsi="宋体"/>
          <w:b/>
          <w:sz w:val="28"/>
          <w:szCs w:val="28"/>
        </w:rPr>
      </w:pPr>
      <w:r>
        <w:rPr>
          <w:rFonts w:hint="eastAsia" w:ascii="宋体" w:hAnsi="宋体"/>
          <w:b/>
          <w:bCs/>
          <w:sz w:val="28"/>
          <w:szCs w:val="28"/>
        </w:rPr>
        <w:t>5. 支付</w:t>
      </w:r>
    </w:p>
    <w:p w14:paraId="7125806A">
      <w:pPr>
        <w:snapToGrid w:val="0"/>
        <w:spacing w:line="360" w:lineRule="auto"/>
        <w:rPr>
          <w:rFonts w:hint="eastAsia" w:ascii="宋体" w:hAnsi="宋体"/>
          <w:bCs/>
          <w:sz w:val="28"/>
          <w:szCs w:val="28"/>
        </w:rPr>
      </w:pPr>
      <w:r>
        <w:rPr>
          <w:rFonts w:hint="eastAsia" w:ascii="宋体" w:hAnsi="宋体"/>
          <w:sz w:val="28"/>
          <w:szCs w:val="28"/>
        </w:rPr>
        <w:t xml:space="preserve">  5.1 </w:t>
      </w:r>
      <w:r>
        <w:rPr>
          <w:rFonts w:hint="eastAsia" w:ascii="宋体" w:hAnsi="宋体"/>
          <w:bCs/>
          <w:sz w:val="28"/>
          <w:szCs w:val="28"/>
        </w:rPr>
        <w:t>支付货币</w:t>
      </w:r>
    </w:p>
    <w:p w14:paraId="305DD0D9">
      <w:pPr>
        <w:snapToGrid w:val="0"/>
        <w:spacing w:line="360" w:lineRule="auto"/>
        <w:ind w:firstLine="560" w:firstLineChars="200"/>
        <w:rPr>
          <w:rFonts w:hint="eastAsia" w:ascii="宋体" w:hAnsi="宋体"/>
          <w:sz w:val="28"/>
          <w:szCs w:val="28"/>
        </w:rPr>
      </w:pPr>
      <w:r>
        <w:rPr>
          <w:rFonts w:hint="eastAsia" w:ascii="宋体" w:hAnsi="宋体"/>
          <w:sz w:val="28"/>
          <w:szCs w:val="28"/>
        </w:rPr>
        <w:t>币种为：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，比例为：</w:t>
      </w:r>
      <w:r>
        <w:rPr>
          <w:rFonts w:hint="eastAsia" w:ascii="宋体" w:hAnsi="宋体"/>
          <w:sz w:val="28"/>
          <w:szCs w:val="28"/>
          <w:u w:val="single"/>
        </w:rPr>
        <w:t xml:space="preserve"> / </w:t>
      </w:r>
      <w:r>
        <w:rPr>
          <w:rFonts w:hint="eastAsia" w:ascii="宋体" w:hAnsi="宋体"/>
          <w:sz w:val="28"/>
          <w:szCs w:val="28"/>
        </w:rPr>
        <w:t>，汇率为：</w:t>
      </w:r>
      <w:r>
        <w:rPr>
          <w:rFonts w:hint="eastAsia" w:ascii="宋体" w:hAnsi="宋体"/>
          <w:sz w:val="28"/>
          <w:szCs w:val="28"/>
          <w:u w:val="single"/>
        </w:rPr>
        <w:t xml:space="preserve"> /  </w:t>
      </w:r>
      <w:r>
        <w:rPr>
          <w:rFonts w:hint="eastAsia" w:ascii="宋体" w:hAnsi="宋体"/>
          <w:sz w:val="28"/>
          <w:szCs w:val="28"/>
        </w:rPr>
        <w:t xml:space="preserve">。 </w:t>
      </w:r>
    </w:p>
    <w:p w14:paraId="2D8115FE">
      <w:pPr>
        <w:snapToGrid w:val="0"/>
        <w:spacing w:line="360" w:lineRule="auto"/>
        <w:ind w:firstLine="280" w:firstLineChars="100"/>
        <w:rPr>
          <w:rFonts w:hint="eastAsia" w:ascii="宋体" w:hAnsi="宋体"/>
          <w:kern w:val="0"/>
          <w:sz w:val="28"/>
          <w:szCs w:val="28"/>
        </w:rPr>
      </w:pPr>
      <w:r>
        <w:rPr>
          <w:rFonts w:hint="eastAsia" w:ascii="宋体" w:hAnsi="宋体"/>
          <w:kern w:val="0"/>
          <w:sz w:val="28"/>
          <w:szCs w:val="28"/>
        </w:rPr>
        <w:t>5.3 支付酬金</w:t>
      </w:r>
    </w:p>
    <w:p w14:paraId="71EC8E4D">
      <w:pPr>
        <w:snapToGrid w:val="0"/>
        <w:spacing w:line="360" w:lineRule="auto"/>
        <w:ind w:firstLine="560" w:firstLineChars="200"/>
        <w:rPr>
          <w:rFonts w:hint="eastAsia" w:ascii="宋体" w:hAnsi="宋体"/>
          <w:sz w:val="28"/>
          <w:szCs w:val="28"/>
        </w:rPr>
      </w:pPr>
      <w:r>
        <w:rPr>
          <w:rFonts w:hint="eastAsia" w:ascii="宋体" w:hAnsi="宋体"/>
          <w:kern w:val="0"/>
          <w:sz w:val="28"/>
          <w:szCs w:val="28"/>
        </w:rPr>
        <w:t>正常工作</w:t>
      </w:r>
      <w:r>
        <w:rPr>
          <w:rFonts w:hint="eastAsia" w:ascii="宋体" w:hAnsi="宋体"/>
          <w:sz w:val="28"/>
          <w:szCs w:val="28"/>
        </w:rPr>
        <w:t>酬金的</w:t>
      </w:r>
      <w:r>
        <w:rPr>
          <w:rFonts w:hint="eastAsia" w:ascii="宋体" w:hAnsi="宋体" w:cs="宋体"/>
          <w:kern w:val="0"/>
          <w:sz w:val="28"/>
          <w:szCs w:val="28"/>
        </w:rPr>
        <w:t>支付</w:t>
      </w:r>
      <w:r>
        <w:rPr>
          <w:rFonts w:hint="eastAsia" w:ascii="宋体" w:hAnsi="宋体"/>
          <w:sz w:val="28"/>
          <w:szCs w:val="28"/>
        </w:rPr>
        <w:t>：</w:t>
      </w:r>
    </w:p>
    <w:tbl>
      <w:tblPr>
        <w:tblStyle w:val="2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409"/>
        <w:gridCol w:w="1725"/>
        <w:gridCol w:w="2528"/>
      </w:tblGrid>
      <w:tr w14:paraId="0B87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center"/>
          </w:tcPr>
          <w:p w14:paraId="23C0918B">
            <w:pPr>
              <w:adjustRightInd w:val="0"/>
              <w:snapToGrid w:val="0"/>
              <w:spacing w:line="360" w:lineRule="auto"/>
              <w:rPr>
                <w:rFonts w:hint="eastAsia" w:ascii="宋体" w:hAnsi="宋体"/>
                <w:sz w:val="28"/>
                <w:szCs w:val="28"/>
              </w:rPr>
            </w:pPr>
            <w:r>
              <w:rPr>
                <w:rFonts w:hint="eastAsia" w:ascii="宋体" w:hAnsi="宋体"/>
                <w:sz w:val="28"/>
                <w:szCs w:val="28"/>
              </w:rPr>
              <w:t>支付次数</w:t>
            </w:r>
          </w:p>
        </w:tc>
        <w:tc>
          <w:tcPr>
            <w:tcW w:w="2409" w:type="dxa"/>
            <w:noWrap w:val="0"/>
            <w:vAlign w:val="center"/>
          </w:tcPr>
          <w:p w14:paraId="487DADC2">
            <w:pPr>
              <w:adjustRightInd w:val="0"/>
              <w:snapToGrid w:val="0"/>
              <w:spacing w:line="360" w:lineRule="auto"/>
              <w:ind w:firstLine="280" w:firstLineChars="100"/>
              <w:rPr>
                <w:rFonts w:hint="eastAsia" w:ascii="宋体" w:hAnsi="宋体"/>
                <w:sz w:val="28"/>
                <w:szCs w:val="28"/>
              </w:rPr>
            </w:pPr>
            <w:r>
              <w:rPr>
                <w:rFonts w:hint="eastAsia" w:ascii="宋体" w:hAnsi="宋体"/>
                <w:sz w:val="28"/>
                <w:szCs w:val="28"/>
              </w:rPr>
              <w:t>支付时间</w:t>
            </w:r>
          </w:p>
        </w:tc>
        <w:tc>
          <w:tcPr>
            <w:tcW w:w="1725" w:type="dxa"/>
            <w:noWrap w:val="0"/>
            <w:vAlign w:val="top"/>
          </w:tcPr>
          <w:p w14:paraId="4D2A4D4E">
            <w:pPr>
              <w:adjustRightInd w:val="0"/>
              <w:snapToGrid w:val="0"/>
              <w:spacing w:line="360" w:lineRule="auto"/>
              <w:ind w:firstLine="280" w:firstLineChars="100"/>
              <w:rPr>
                <w:rFonts w:hint="eastAsia" w:ascii="宋体" w:hAnsi="宋体"/>
                <w:sz w:val="28"/>
                <w:szCs w:val="28"/>
              </w:rPr>
            </w:pPr>
            <w:r>
              <w:rPr>
                <w:rFonts w:hint="eastAsia" w:ascii="宋体" w:hAnsi="宋体"/>
                <w:sz w:val="28"/>
                <w:szCs w:val="28"/>
              </w:rPr>
              <w:t>支付比例</w:t>
            </w:r>
          </w:p>
        </w:tc>
        <w:tc>
          <w:tcPr>
            <w:tcW w:w="2528" w:type="dxa"/>
            <w:noWrap w:val="0"/>
            <w:vAlign w:val="center"/>
          </w:tcPr>
          <w:p w14:paraId="03E2823C">
            <w:pPr>
              <w:adjustRightInd w:val="0"/>
              <w:snapToGrid w:val="0"/>
              <w:spacing w:line="360" w:lineRule="auto"/>
              <w:ind w:firstLine="280" w:firstLineChars="100"/>
              <w:rPr>
                <w:rFonts w:hint="eastAsia" w:ascii="宋体" w:hAnsi="宋体"/>
                <w:sz w:val="28"/>
                <w:szCs w:val="28"/>
              </w:rPr>
            </w:pPr>
            <w:r>
              <w:rPr>
                <w:rFonts w:hint="eastAsia" w:ascii="宋体" w:hAnsi="宋体"/>
                <w:sz w:val="28"/>
                <w:szCs w:val="28"/>
              </w:rPr>
              <w:t>支付金额（万元）</w:t>
            </w:r>
          </w:p>
        </w:tc>
      </w:tr>
      <w:tr w14:paraId="15D4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top"/>
          </w:tcPr>
          <w:p w14:paraId="17C02CB9">
            <w:pPr>
              <w:adjustRightInd w:val="0"/>
              <w:snapToGrid w:val="0"/>
              <w:spacing w:line="360" w:lineRule="auto"/>
              <w:ind w:firstLine="280" w:firstLineChars="100"/>
              <w:rPr>
                <w:rFonts w:hint="eastAsia" w:ascii="宋体" w:hAnsi="宋体"/>
                <w:color w:val="FF0000"/>
                <w:sz w:val="28"/>
                <w:szCs w:val="28"/>
              </w:rPr>
            </w:pPr>
          </w:p>
        </w:tc>
        <w:tc>
          <w:tcPr>
            <w:tcW w:w="2409" w:type="dxa"/>
            <w:noWrap w:val="0"/>
            <w:vAlign w:val="top"/>
          </w:tcPr>
          <w:p w14:paraId="53A9EC79">
            <w:pPr>
              <w:adjustRightInd w:val="0"/>
              <w:snapToGrid w:val="0"/>
              <w:spacing w:line="360" w:lineRule="auto"/>
              <w:rPr>
                <w:rFonts w:hint="eastAsia" w:ascii="宋体" w:hAnsi="宋体"/>
                <w:color w:val="FF0000"/>
                <w:sz w:val="28"/>
                <w:szCs w:val="28"/>
              </w:rPr>
            </w:pPr>
          </w:p>
        </w:tc>
        <w:tc>
          <w:tcPr>
            <w:tcW w:w="1725" w:type="dxa"/>
            <w:noWrap w:val="0"/>
            <w:vAlign w:val="center"/>
          </w:tcPr>
          <w:p w14:paraId="40E4805D">
            <w:pPr>
              <w:adjustRightInd w:val="0"/>
              <w:snapToGrid w:val="0"/>
              <w:spacing w:line="360" w:lineRule="auto"/>
              <w:ind w:firstLine="280" w:firstLineChars="100"/>
              <w:rPr>
                <w:rFonts w:hint="eastAsia" w:ascii="宋体" w:hAnsi="宋体"/>
                <w:color w:val="FF0000"/>
                <w:sz w:val="28"/>
                <w:szCs w:val="28"/>
              </w:rPr>
            </w:pPr>
          </w:p>
        </w:tc>
        <w:tc>
          <w:tcPr>
            <w:tcW w:w="2528" w:type="dxa"/>
            <w:noWrap w:val="0"/>
            <w:vAlign w:val="center"/>
          </w:tcPr>
          <w:p w14:paraId="49AFC261">
            <w:pPr>
              <w:adjustRightInd w:val="0"/>
              <w:snapToGrid w:val="0"/>
              <w:spacing w:line="360" w:lineRule="auto"/>
              <w:ind w:firstLine="280" w:firstLineChars="100"/>
              <w:rPr>
                <w:rFonts w:hint="eastAsia" w:ascii="宋体" w:hAnsi="宋体"/>
                <w:color w:val="FF0000"/>
                <w:sz w:val="28"/>
                <w:szCs w:val="28"/>
              </w:rPr>
            </w:pPr>
          </w:p>
        </w:tc>
      </w:tr>
      <w:tr w14:paraId="4157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top"/>
          </w:tcPr>
          <w:p w14:paraId="3A992484">
            <w:pPr>
              <w:adjustRightInd w:val="0"/>
              <w:snapToGrid w:val="0"/>
              <w:spacing w:line="360" w:lineRule="auto"/>
              <w:ind w:firstLine="280" w:firstLineChars="100"/>
              <w:rPr>
                <w:rFonts w:hint="eastAsia" w:ascii="宋体" w:hAnsi="宋体"/>
                <w:color w:val="FF0000"/>
                <w:sz w:val="28"/>
                <w:szCs w:val="28"/>
              </w:rPr>
            </w:pPr>
          </w:p>
        </w:tc>
        <w:tc>
          <w:tcPr>
            <w:tcW w:w="2409" w:type="dxa"/>
            <w:noWrap w:val="0"/>
            <w:vAlign w:val="top"/>
          </w:tcPr>
          <w:p w14:paraId="6BF37713">
            <w:pPr>
              <w:adjustRightInd w:val="0"/>
              <w:snapToGrid w:val="0"/>
              <w:rPr>
                <w:rFonts w:hint="eastAsia" w:ascii="宋体" w:hAnsi="宋体"/>
                <w:color w:val="FF0000"/>
                <w:sz w:val="28"/>
                <w:szCs w:val="28"/>
              </w:rPr>
            </w:pPr>
          </w:p>
        </w:tc>
        <w:tc>
          <w:tcPr>
            <w:tcW w:w="1725" w:type="dxa"/>
            <w:noWrap w:val="0"/>
            <w:vAlign w:val="center"/>
          </w:tcPr>
          <w:p w14:paraId="76DD176B">
            <w:pPr>
              <w:adjustRightInd w:val="0"/>
              <w:snapToGrid w:val="0"/>
              <w:spacing w:line="360" w:lineRule="auto"/>
              <w:ind w:firstLine="280" w:firstLineChars="100"/>
              <w:rPr>
                <w:rFonts w:hint="eastAsia" w:ascii="宋体" w:hAnsi="宋体"/>
                <w:color w:val="FF0000"/>
                <w:sz w:val="28"/>
                <w:szCs w:val="28"/>
              </w:rPr>
            </w:pPr>
          </w:p>
        </w:tc>
        <w:tc>
          <w:tcPr>
            <w:tcW w:w="2528" w:type="dxa"/>
            <w:noWrap w:val="0"/>
            <w:vAlign w:val="center"/>
          </w:tcPr>
          <w:p w14:paraId="6E0708CB">
            <w:pPr>
              <w:adjustRightInd w:val="0"/>
              <w:snapToGrid w:val="0"/>
              <w:spacing w:line="360" w:lineRule="auto"/>
              <w:ind w:firstLine="280" w:firstLineChars="100"/>
              <w:rPr>
                <w:rFonts w:hint="eastAsia" w:ascii="宋体" w:hAnsi="宋体"/>
                <w:color w:val="FF0000"/>
                <w:sz w:val="28"/>
                <w:szCs w:val="28"/>
              </w:rPr>
            </w:pPr>
          </w:p>
        </w:tc>
      </w:tr>
      <w:tr w14:paraId="4CF9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center"/>
          </w:tcPr>
          <w:p w14:paraId="4408B4A4">
            <w:pPr>
              <w:spacing w:line="360" w:lineRule="auto"/>
              <w:jc w:val="center"/>
              <w:rPr>
                <w:rFonts w:hint="eastAsia" w:ascii="宋体" w:hAnsi="宋体"/>
                <w:color w:val="FF0000"/>
                <w:sz w:val="28"/>
                <w:szCs w:val="28"/>
              </w:rPr>
            </w:pPr>
          </w:p>
        </w:tc>
        <w:tc>
          <w:tcPr>
            <w:tcW w:w="2409" w:type="dxa"/>
            <w:noWrap w:val="0"/>
            <w:vAlign w:val="center"/>
          </w:tcPr>
          <w:p w14:paraId="1C16D15C">
            <w:pPr>
              <w:spacing w:line="360" w:lineRule="auto"/>
              <w:jc w:val="center"/>
              <w:rPr>
                <w:rFonts w:hint="eastAsia" w:ascii="宋体" w:hAnsi="宋体"/>
                <w:color w:val="FF0000"/>
                <w:sz w:val="28"/>
                <w:szCs w:val="28"/>
              </w:rPr>
            </w:pPr>
          </w:p>
        </w:tc>
        <w:tc>
          <w:tcPr>
            <w:tcW w:w="1725" w:type="dxa"/>
            <w:noWrap w:val="0"/>
            <w:vAlign w:val="top"/>
          </w:tcPr>
          <w:p w14:paraId="688540BD">
            <w:pPr>
              <w:spacing w:line="360" w:lineRule="auto"/>
              <w:jc w:val="center"/>
              <w:rPr>
                <w:rFonts w:hint="eastAsia" w:ascii="宋体" w:hAnsi="宋体"/>
                <w:color w:val="FF0000"/>
                <w:sz w:val="28"/>
                <w:szCs w:val="28"/>
              </w:rPr>
            </w:pPr>
          </w:p>
        </w:tc>
        <w:tc>
          <w:tcPr>
            <w:tcW w:w="2528" w:type="dxa"/>
            <w:noWrap w:val="0"/>
            <w:vAlign w:val="center"/>
          </w:tcPr>
          <w:p w14:paraId="1BD948E5">
            <w:pPr>
              <w:spacing w:line="360" w:lineRule="auto"/>
              <w:jc w:val="center"/>
              <w:rPr>
                <w:rFonts w:hint="eastAsia" w:ascii="宋体" w:hAnsi="宋体"/>
                <w:color w:val="FF0000"/>
                <w:sz w:val="28"/>
                <w:szCs w:val="28"/>
              </w:rPr>
            </w:pPr>
          </w:p>
        </w:tc>
      </w:tr>
    </w:tbl>
    <w:p w14:paraId="68AB1292">
      <w:pPr>
        <w:snapToGrid w:val="0"/>
        <w:spacing w:line="360" w:lineRule="auto"/>
        <w:rPr>
          <w:rFonts w:hint="eastAsia" w:ascii="宋体" w:hAnsi="宋体"/>
          <w:b/>
          <w:bCs/>
          <w:color w:val="FF0000"/>
          <w:sz w:val="28"/>
          <w:szCs w:val="28"/>
        </w:rPr>
      </w:pPr>
      <w:r>
        <w:rPr>
          <w:rFonts w:hint="eastAsia" w:ascii="宋体" w:hAnsi="宋体"/>
          <w:bCs/>
          <w:sz w:val="28"/>
          <w:szCs w:val="28"/>
        </w:rPr>
        <w:t>6</w:t>
      </w:r>
      <w:r>
        <w:rPr>
          <w:rFonts w:hint="eastAsia" w:ascii="宋体" w:hAnsi="宋体"/>
          <w:b/>
          <w:bCs/>
          <w:sz w:val="28"/>
          <w:szCs w:val="28"/>
        </w:rPr>
        <w:t>. 合同生效、变更、暂停、解除与终止</w:t>
      </w:r>
    </w:p>
    <w:p w14:paraId="77A80A3B">
      <w:pPr>
        <w:adjustRightInd w:val="0"/>
        <w:snapToGrid w:val="0"/>
        <w:spacing w:line="360" w:lineRule="auto"/>
        <w:ind w:firstLine="280" w:firstLineChars="100"/>
        <w:rPr>
          <w:rFonts w:hint="eastAsia" w:ascii="宋体" w:hAnsi="宋体"/>
          <w:sz w:val="28"/>
          <w:szCs w:val="28"/>
        </w:rPr>
      </w:pPr>
      <w:r>
        <w:rPr>
          <w:rFonts w:hint="eastAsia" w:ascii="宋体" w:hAnsi="宋体"/>
          <w:sz w:val="28"/>
          <w:szCs w:val="28"/>
        </w:rPr>
        <w:t>6.1 生效</w:t>
      </w:r>
    </w:p>
    <w:p w14:paraId="349B962C">
      <w:pPr>
        <w:adjustRightInd w:val="0"/>
        <w:snapToGrid w:val="0"/>
        <w:spacing w:line="360" w:lineRule="auto"/>
        <w:ind w:firstLine="480"/>
        <w:rPr>
          <w:rFonts w:hint="eastAsia" w:ascii="宋体" w:hAnsi="宋体"/>
          <w:sz w:val="28"/>
          <w:szCs w:val="28"/>
        </w:rPr>
      </w:pPr>
      <w:r>
        <w:rPr>
          <w:rFonts w:hint="eastAsia" w:ascii="宋体" w:hAnsi="宋体"/>
          <w:sz w:val="28"/>
          <w:szCs w:val="28"/>
        </w:rPr>
        <w:t>本合同生效条件：</w:t>
      </w:r>
      <w:r>
        <w:rPr>
          <w:rFonts w:hint="eastAsia" w:ascii="宋体" w:hAnsi="宋体"/>
          <w:sz w:val="28"/>
          <w:szCs w:val="28"/>
          <w:u w:val="single"/>
        </w:rPr>
        <w:t xml:space="preserve">            /                   </w:t>
      </w:r>
      <w:r>
        <w:rPr>
          <w:rFonts w:hint="eastAsia" w:ascii="宋体" w:hAnsi="宋体"/>
          <w:sz w:val="28"/>
          <w:szCs w:val="28"/>
        </w:rPr>
        <w:t>。</w:t>
      </w:r>
    </w:p>
    <w:p w14:paraId="733CABAF">
      <w:pPr>
        <w:adjustRightInd w:val="0"/>
        <w:snapToGrid w:val="0"/>
        <w:spacing w:line="360" w:lineRule="auto"/>
        <w:ind w:firstLine="274" w:firstLineChars="98"/>
        <w:rPr>
          <w:rFonts w:hint="eastAsia" w:ascii="宋体" w:hAnsi="宋体"/>
          <w:sz w:val="28"/>
          <w:szCs w:val="28"/>
        </w:rPr>
      </w:pPr>
      <w:r>
        <w:rPr>
          <w:rFonts w:hint="eastAsia" w:ascii="宋体" w:hAnsi="宋体"/>
          <w:sz w:val="28"/>
          <w:szCs w:val="28"/>
        </w:rPr>
        <w:t>6.2 变更</w:t>
      </w:r>
    </w:p>
    <w:p w14:paraId="75B3BFF1">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6.2.2 除不可抗力外， 因非监理人原因导致本合同期限延长时，附加工作酬金按下列方法确定：</w:t>
      </w:r>
    </w:p>
    <w:p w14:paraId="48B0630A">
      <w:pPr>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附加工作</w:t>
      </w:r>
      <w:r>
        <w:rPr>
          <w:rFonts w:hint="eastAsia" w:ascii="宋体" w:hAnsi="宋体"/>
          <w:sz w:val="28"/>
          <w:szCs w:val="28"/>
        </w:rPr>
        <w:t>酬金</w:t>
      </w:r>
      <w:r>
        <w:rPr>
          <w:rFonts w:hint="eastAsia" w:ascii="宋体" w:hAnsi="宋体"/>
          <w:kern w:val="0"/>
          <w:sz w:val="28"/>
          <w:szCs w:val="28"/>
        </w:rPr>
        <w:t>=</w:t>
      </w:r>
      <w:r>
        <w:rPr>
          <w:rFonts w:hint="eastAsia" w:ascii="宋体" w:hAnsi="宋体"/>
          <w:sz w:val="28"/>
          <w:szCs w:val="28"/>
        </w:rPr>
        <w:t>本合同期限延长</w:t>
      </w:r>
      <w:r>
        <w:rPr>
          <w:rFonts w:hint="eastAsia" w:ascii="宋体" w:hAnsi="宋体"/>
          <w:kern w:val="0"/>
          <w:sz w:val="28"/>
          <w:szCs w:val="28"/>
        </w:rPr>
        <w:t>时间（天）×正常工作酬金÷</w:t>
      </w:r>
      <w:r>
        <w:rPr>
          <w:rFonts w:hint="eastAsia" w:ascii="宋体" w:hAnsi="宋体"/>
          <w:sz w:val="28"/>
          <w:szCs w:val="28"/>
        </w:rPr>
        <w:t>协议书约定的监理与相关服务期限</w:t>
      </w:r>
      <w:r>
        <w:rPr>
          <w:rFonts w:hint="eastAsia" w:ascii="宋体" w:hAnsi="宋体"/>
          <w:kern w:val="0"/>
          <w:sz w:val="28"/>
          <w:szCs w:val="28"/>
        </w:rPr>
        <w:t>（天）</w:t>
      </w:r>
    </w:p>
    <w:p w14:paraId="17E59442">
      <w:pPr>
        <w:snapToGrid w:val="0"/>
        <w:spacing w:line="360" w:lineRule="auto"/>
        <w:ind w:firstLine="560" w:firstLineChars="200"/>
        <w:rPr>
          <w:rFonts w:hint="eastAsia" w:ascii="宋体" w:hAnsi="宋体"/>
          <w:sz w:val="28"/>
          <w:szCs w:val="28"/>
        </w:rPr>
      </w:pPr>
      <w:r>
        <w:rPr>
          <w:rFonts w:hint="eastAsia" w:ascii="宋体" w:hAnsi="宋体"/>
          <w:sz w:val="28"/>
          <w:szCs w:val="28"/>
        </w:rPr>
        <w:t>6.2.3附加工作酬金按下列方法确定：</w:t>
      </w:r>
    </w:p>
    <w:p w14:paraId="0DFD1DFE">
      <w:pPr>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附加工作</w:t>
      </w:r>
      <w:r>
        <w:rPr>
          <w:rFonts w:hint="eastAsia" w:ascii="宋体" w:hAnsi="宋体"/>
          <w:sz w:val="28"/>
          <w:szCs w:val="28"/>
        </w:rPr>
        <w:t>酬金</w:t>
      </w:r>
      <w:r>
        <w:rPr>
          <w:rFonts w:hint="eastAsia" w:ascii="宋体" w:hAnsi="宋体"/>
          <w:kern w:val="0"/>
          <w:sz w:val="28"/>
          <w:szCs w:val="28"/>
        </w:rPr>
        <w:t>=善后工作及恢复服务的准备工作时间（天）×正常工作酬金÷</w:t>
      </w:r>
      <w:r>
        <w:rPr>
          <w:rFonts w:hint="eastAsia" w:ascii="宋体" w:hAnsi="宋体"/>
          <w:sz w:val="28"/>
          <w:szCs w:val="28"/>
        </w:rPr>
        <w:t>协议书约定的监理与相关服务期限</w:t>
      </w:r>
      <w:r>
        <w:rPr>
          <w:rFonts w:hint="eastAsia" w:ascii="宋体" w:hAnsi="宋体"/>
          <w:kern w:val="0"/>
          <w:sz w:val="28"/>
          <w:szCs w:val="28"/>
        </w:rPr>
        <w:t>（天）</w:t>
      </w:r>
    </w:p>
    <w:p w14:paraId="7F5D87E9">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 xml:space="preserve">6.2.5 正常工作酬金增加额按下列方法确定： </w:t>
      </w:r>
    </w:p>
    <w:p w14:paraId="2A9C8BB2">
      <w:pPr>
        <w:adjustRightInd w:val="0"/>
        <w:snapToGrid w:val="0"/>
        <w:spacing w:line="360" w:lineRule="auto"/>
        <w:ind w:firstLine="480"/>
        <w:rPr>
          <w:rFonts w:hint="eastAsia" w:ascii="宋体" w:hAnsi="宋体"/>
          <w:kern w:val="0"/>
          <w:sz w:val="28"/>
          <w:szCs w:val="28"/>
        </w:rPr>
      </w:pPr>
      <w:r>
        <w:rPr>
          <w:rFonts w:hint="eastAsia" w:ascii="宋体" w:hAnsi="宋体"/>
          <w:sz w:val="28"/>
          <w:szCs w:val="28"/>
        </w:rPr>
        <w:t>正常工作酬金增加额</w:t>
      </w:r>
      <w:r>
        <w:rPr>
          <w:rFonts w:hint="eastAsia" w:ascii="宋体" w:hAnsi="宋体"/>
          <w:kern w:val="0"/>
          <w:sz w:val="28"/>
          <w:szCs w:val="28"/>
        </w:rPr>
        <w:t>=工程投资额</w:t>
      </w:r>
      <w:r>
        <w:rPr>
          <w:rFonts w:hint="eastAsia" w:ascii="宋体" w:hAnsi="宋体"/>
          <w:sz w:val="28"/>
          <w:szCs w:val="28"/>
        </w:rPr>
        <w:t>或建筑安装工程费</w:t>
      </w:r>
      <w:r>
        <w:rPr>
          <w:rFonts w:hint="eastAsia" w:ascii="宋体" w:hAnsi="宋体"/>
          <w:kern w:val="0"/>
          <w:sz w:val="28"/>
          <w:szCs w:val="28"/>
        </w:rPr>
        <w:t>增加额×正常工作酬金÷工程概算投资额（或建筑安装工程费）</w:t>
      </w:r>
    </w:p>
    <w:p w14:paraId="37F931DC">
      <w:pPr>
        <w:snapToGrid w:val="0"/>
        <w:spacing w:line="360" w:lineRule="auto"/>
        <w:ind w:firstLine="560" w:firstLineChars="200"/>
        <w:rPr>
          <w:rFonts w:hint="eastAsia" w:ascii="宋体" w:hAnsi="宋体"/>
          <w:sz w:val="28"/>
          <w:szCs w:val="28"/>
        </w:rPr>
      </w:pPr>
      <w:r>
        <w:rPr>
          <w:rFonts w:hint="eastAsia" w:ascii="宋体" w:hAnsi="宋体"/>
          <w:sz w:val="28"/>
          <w:szCs w:val="28"/>
        </w:rPr>
        <w:t>6.2.6 因工程规模、监理范围的变化导致监理人的正常工作量减少时，按减少工作量的比例从协议书约定的正常工作酬金中扣减相同比例的酬金。</w:t>
      </w:r>
    </w:p>
    <w:p w14:paraId="044AC71C">
      <w:pPr>
        <w:snapToGrid w:val="0"/>
        <w:spacing w:line="360" w:lineRule="auto"/>
        <w:rPr>
          <w:rFonts w:hint="eastAsia" w:ascii="宋体" w:hAnsi="宋体"/>
          <w:b/>
          <w:sz w:val="28"/>
          <w:szCs w:val="28"/>
        </w:rPr>
      </w:pPr>
      <w:r>
        <w:rPr>
          <w:rFonts w:hint="eastAsia" w:ascii="宋体" w:hAnsi="宋体"/>
          <w:b/>
          <w:bCs/>
          <w:sz w:val="28"/>
          <w:szCs w:val="28"/>
        </w:rPr>
        <w:t>7. 争议解决</w:t>
      </w:r>
    </w:p>
    <w:p w14:paraId="4F7C22D2">
      <w:pPr>
        <w:snapToGrid w:val="0"/>
        <w:spacing w:line="360" w:lineRule="auto"/>
        <w:ind w:firstLine="274" w:firstLineChars="98"/>
        <w:rPr>
          <w:rFonts w:hint="eastAsia" w:ascii="宋体" w:hAnsi="宋体"/>
          <w:sz w:val="28"/>
          <w:szCs w:val="28"/>
        </w:rPr>
      </w:pPr>
      <w:r>
        <w:rPr>
          <w:rFonts w:hint="eastAsia" w:ascii="宋体" w:hAnsi="宋体"/>
          <w:sz w:val="28"/>
          <w:szCs w:val="28"/>
        </w:rPr>
        <w:t xml:space="preserve">7.2 </w:t>
      </w:r>
      <w:r>
        <w:rPr>
          <w:rFonts w:hint="eastAsia" w:ascii="宋体" w:hAnsi="宋体"/>
          <w:bCs/>
          <w:sz w:val="28"/>
          <w:szCs w:val="28"/>
        </w:rPr>
        <w:t>调解</w:t>
      </w:r>
    </w:p>
    <w:p w14:paraId="08A0E779">
      <w:pPr>
        <w:snapToGrid w:val="0"/>
        <w:spacing w:line="360" w:lineRule="auto"/>
        <w:ind w:firstLine="548" w:firstLineChars="196"/>
        <w:rPr>
          <w:rFonts w:hint="eastAsia" w:ascii="宋体" w:hAnsi="宋体"/>
          <w:sz w:val="28"/>
          <w:szCs w:val="28"/>
        </w:rPr>
      </w:pPr>
      <w:r>
        <w:rPr>
          <w:rFonts w:hint="eastAsia" w:ascii="宋体" w:hAnsi="宋体"/>
          <w:sz w:val="28"/>
          <w:szCs w:val="28"/>
        </w:rPr>
        <w:t>本合同争议进行调解时，可提交</w:t>
      </w:r>
      <w:r>
        <w:rPr>
          <w:rFonts w:hint="eastAsia" w:ascii="宋体" w:hAnsi="宋体"/>
          <w:sz w:val="28"/>
          <w:szCs w:val="28"/>
          <w:u w:val="single"/>
        </w:rPr>
        <w:t xml:space="preserve">        </w:t>
      </w:r>
      <w:r>
        <w:rPr>
          <w:rFonts w:hint="eastAsia" w:ascii="宋体" w:hAnsi="宋体"/>
          <w:sz w:val="28"/>
          <w:szCs w:val="28"/>
        </w:rPr>
        <w:t>进行调解。</w:t>
      </w:r>
    </w:p>
    <w:p w14:paraId="3668480E">
      <w:pPr>
        <w:snapToGrid w:val="0"/>
        <w:spacing w:line="360" w:lineRule="auto"/>
        <w:ind w:firstLine="274" w:firstLineChars="98"/>
        <w:rPr>
          <w:rFonts w:hint="eastAsia" w:ascii="宋体" w:hAnsi="宋体"/>
          <w:sz w:val="28"/>
          <w:szCs w:val="28"/>
        </w:rPr>
      </w:pPr>
      <w:r>
        <w:rPr>
          <w:rFonts w:hint="eastAsia" w:ascii="宋体" w:hAnsi="宋体"/>
          <w:sz w:val="28"/>
          <w:szCs w:val="28"/>
        </w:rPr>
        <w:t xml:space="preserve">7.3 </w:t>
      </w:r>
      <w:r>
        <w:rPr>
          <w:rFonts w:hint="eastAsia" w:ascii="宋体" w:hAnsi="宋体"/>
          <w:bCs/>
          <w:sz w:val="28"/>
          <w:szCs w:val="28"/>
        </w:rPr>
        <w:t>仲裁或诉讼</w:t>
      </w:r>
    </w:p>
    <w:p w14:paraId="081D676C">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合同争议的最终解决方式为下列第</w:t>
      </w:r>
      <w:r>
        <w:rPr>
          <w:rFonts w:hint="eastAsia" w:ascii="宋体" w:hAnsi="宋体"/>
          <w:sz w:val="28"/>
          <w:szCs w:val="28"/>
          <w:u w:val="single"/>
        </w:rPr>
        <w:t xml:space="preserve">        </w:t>
      </w:r>
      <w:r>
        <w:rPr>
          <w:rFonts w:hint="eastAsia" w:ascii="宋体" w:hAnsi="宋体"/>
          <w:sz w:val="28"/>
          <w:szCs w:val="28"/>
        </w:rPr>
        <w:t>种方式：</w:t>
      </w:r>
    </w:p>
    <w:p w14:paraId="536FD980">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（1）提请</w:t>
      </w:r>
      <w:r>
        <w:rPr>
          <w:rFonts w:hint="eastAsia" w:ascii="宋体" w:hAnsi="宋体"/>
          <w:sz w:val="28"/>
          <w:szCs w:val="28"/>
          <w:u w:val="single"/>
        </w:rPr>
        <w:t xml:space="preserve">        </w:t>
      </w:r>
      <w:r>
        <w:rPr>
          <w:rFonts w:hint="eastAsia" w:ascii="宋体" w:hAnsi="宋体"/>
          <w:sz w:val="28"/>
          <w:szCs w:val="28"/>
        </w:rPr>
        <w:t>仲裁委员会进行仲裁。</w:t>
      </w:r>
    </w:p>
    <w:p w14:paraId="792C5983">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（2）向</w:t>
      </w:r>
      <w:r>
        <w:rPr>
          <w:rFonts w:hint="eastAsia" w:ascii="宋体" w:hAnsi="宋体"/>
          <w:sz w:val="28"/>
          <w:szCs w:val="28"/>
          <w:u w:val="single"/>
        </w:rPr>
        <w:t xml:space="preserve">        </w:t>
      </w:r>
      <w:r>
        <w:rPr>
          <w:rFonts w:hint="eastAsia" w:ascii="宋体" w:hAnsi="宋体"/>
          <w:sz w:val="28"/>
          <w:szCs w:val="28"/>
        </w:rPr>
        <w:t>人民法院提起诉讼。</w:t>
      </w:r>
    </w:p>
    <w:p w14:paraId="6C54172C">
      <w:pPr>
        <w:adjustRightInd w:val="0"/>
        <w:snapToGrid w:val="0"/>
        <w:spacing w:line="360" w:lineRule="auto"/>
        <w:rPr>
          <w:rFonts w:hint="eastAsia" w:ascii="宋体" w:hAnsi="宋体"/>
          <w:b/>
          <w:bCs/>
          <w:sz w:val="28"/>
          <w:szCs w:val="28"/>
        </w:rPr>
      </w:pPr>
      <w:r>
        <w:rPr>
          <w:rFonts w:hint="eastAsia" w:ascii="宋体" w:hAnsi="宋体"/>
          <w:b/>
          <w:bCs/>
          <w:sz w:val="28"/>
          <w:szCs w:val="28"/>
        </w:rPr>
        <w:t>8. 其他</w:t>
      </w:r>
    </w:p>
    <w:p w14:paraId="4A93F4E5">
      <w:pPr>
        <w:adjustRightInd w:val="0"/>
        <w:snapToGrid w:val="0"/>
        <w:spacing w:line="360" w:lineRule="auto"/>
        <w:rPr>
          <w:rFonts w:hint="eastAsia" w:ascii="宋体" w:hAnsi="宋体"/>
          <w:bCs/>
          <w:sz w:val="28"/>
          <w:szCs w:val="28"/>
        </w:rPr>
      </w:pPr>
      <w:r>
        <w:rPr>
          <w:rFonts w:hint="eastAsia" w:ascii="宋体" w:hAnsi="宋体"/>
          <w:b/>
          <w:bCs/>
          <w:sz w:val="28"/>
          <w:szCs w:val="28"/>
        </w:rPr>
        <w:t xml:space="preserve">  </w:t>
      </w:r>
      <w:r>
        <w:rPr>
          <w:rFonts w:hint="eastAsia" w:ascii="宋体" w:hAnsi="宋体"/>
          <w:bCs/>
          <w:sz w:val="28"/>
          <w:szCs w:val="28"/>
        </w:rPr>
        <w:t>8.2 检测费用</w:t>
      </w:r>
    </w:p>
    <w:p w14:paraId="28A92929">
      <w:pPr>
        <w:adjustRightInd w:val="0"/>
        <w:snapToGrid w:val="0"/>
        <w:spacing w:line="360" w:lineRule="auto"/>
        <w:rPr>
          <w:rFonts w:hint="eastAsia" w:ascii="宋体" w:hAnsi="宋体"/>
          <w:bCs/>
          <w:sz w:val="28"/>
          <w:szCs w:val="28"/>
        </w:rPr>
      </w:pPr>
      <w:r>
        <w:rPr>
          <w:rFonts w:hint="eastAsia" w:ascii="宋体" w:hAnsi="宋体"/>
          <w:bCs/>
          <w:sz w:val="28"/>
          <w:szCs w:val="28"/>
        </w:rPr>
        <w:t xml:space="preserve">    委托人应在检测工作完成后</w:t>
      </w:r>
      <w:r>
        <w:rPr>
          <w:rFonts w:hint="eastAsia" w:ascii="宋体" w:hAnsi="宋体"/>
          <w:sz w:val="28"/>
          <w:szCs w:val="28"/>
          <w:u w:val="single"/>
        </w:rPr>
        <w:t xml:space="preserve">     </w:t>
      </w:r>
      <w:r>
        <w:rPr>
          <w:rFonts w:hint="eastAsia" w:ascii="宋体" w:hAnsi="宋体"/>
          <w:bCs/>
          <w:sz w:val="28"/>
          <w:szCs w:val="28"/>
        </w:rPr>
        <w:t>天内支付检测费用。</w:t>
      </w:r>
    </w:p>
    <w:p w14:paraId="56E9520C">
      <w:pPr>
        <w:adjustRightInd w:val="0"/>
        <w:snapToGrid w:val="0"/>
        <w:spacing w:line="360" w:lineRule="auto"/>
        <w:rPr>
          <w:rFonts w:hint="eastAsia" w:ascii="宋体" w:hAnsi="宋体"/>
          <w:bCs/>
          <w:sz w:val="28"/>
          <w:szCs w:val="28"/>
        </w:rPr>
      </w:pPr>
      <w:r>
        <w:rPr>
          <w:rFonts w:hint="eastAsia" w:ascii="宋体" w:hAnsi="宋体"/>
          <w:bCs/>
          <w:sz w:val="28"/>
          <w:szCs w:val="28"/>
        </w:rPr>
        <w:t xml:space="preserve">  8.3 咨询费用</w:t>
      </w:r>
    </w:p>
    <w:p w14:paraId="27290D98">
      <w:pPr>
        <w:adjustRightInd w:val="0"/>
        <w:snapToGrid w:val="0"/>
        <w:spacing w:line="360" w:lineRule="auto"/>
        <w:rPr>
          <w:rFonts w:hint="eastAsia" w:ascii="宋体" w:hAnsi="宋体"/>
          <w:bCs/>
          <w:sz w:val="28"/>
          <w:szCs w:val="28"/>
        </w:rPr>
      </w:pPr>
      <w:r>
        <w:rPr>
          <w:rFonts w:hint="eastAsia" w:ascii="宋体" w:hAnsi="宋体"/>
          <w:bCs/>
          <w:sz w:val="28"/>
          <w:szCs w:val="28"/>
        </w:rPr>
        <w:t xml:space="preserve">    委托人应在咨询工作完成后</w:t>
      </w:r>
      <w:r>
        <w:rPr>
          <w:rFonts w:hint="eastAsia" w:ascii="宋体" w:hAnsi="宋体"/>
          <w:sz w:val="28"/>
          <w:szCs w:val="28"/>
          <w:u w:val="single"/>
        </w:rPr>
        <w:t xml:space="preserve">     </w:t>
      </w:r>
      <w:r>
        <w:rPr>
          <w:rFonts w:hint="eastAsia" w:ascii="宋体" w:hAnsi="宋体"/>
          <w:bCs/>
          <w:sz w:val="28"/>
          <w:szCs w:val="28"/>
        </w:rPr>
        <w:t>天内支付咨询费用。</w:t>
      </w:r>
    </w:p>
    <w:p w14:paraId="090E7611">
      <w:pPr>
        <w:snapToGrid w:val="0"/>
        <w:spacing w:line="360" w:lineRule="auto"/>
        <w:ind w:firstLine="274" w:firstLineChars="98"/>
        <w:rPr>
          <w:rFonts w:hint="eastAsia" w:ascii="宋体" w:hAnsi="宋体"/>
          <w:sz w:val="28"/>
          <w:szCs w:val="28"/>
        </w:rPr>
      </w:pPr>
      <w:r>
        <w:rPr>
          <w:rFonts w:hint="eastAsia" w:ascii="宋体" w:hAnsi="宋体"/>
          <w:sz w:val="28"/>
          <w:szCs w:val="28"/>
        </w:rPr>
        <w:t>8.4 奖励</w:t>
      </w:r>
    </w:p>
    <w:p w14:paraId="08F81EF8">
      <w:pPr>
        <w:snapToGrid w:val="0"/>
        <w:spacing w:line="360" w:lineRule="auto"/>
        <w:ind w:firstLine="560" w:firstLineChars="200"/>
        <w:rPr>
          <w:rFonts w:hint="eastAsia" w:ascii="宋体" w:hAnsi="宋体"/>
          <w:sz w:val="28"/>
          <w:szCs w:val="28"/>
        </w:rPr>
      </w:pPr>
      <w:r>
        <w:rPr>
          <w:rFonts w:hint="eastAsia" w:ascii="宋体" w:hAnsi="宋体"/>
          <w:sz w:val="28"/>
          <w:szCs w:val="28"/>
        </w:rPr>
        <w:t>合理化建议的奖励金额按下列方法确定为：</w:t>
      </w:r>
    </w:p>
    <w:p w14:paraId="0978FFBD">
      <w:pPr>
        <w:snapToGrid w:val="0"/>
        <w:spacing w:line="360" w:lineRule="auto"/>
        <w:ind w:firstLine="560" w:firstLineChars="200"/>
        <w:rPr>
          <w:rFonts w:hint="eastAsia" w:ascii="宋体" w:hAnsi="宋体"/>
          <w:sz w:val="28"/>
          <w:szCs w:val="28"/>
        </w:rPr>
      </w:pPr>
      <w:r>
        <w:rPr>
          <w:rFonts w:hint="eastAsia" w:ascii="宋体" w:hAnsi="宋体"/>
          <w:sz w:val="28"/>
          <w:szCs w:val="28"/>
        </w:rPr>
        <w:t>奖励金额＝工程投资节省额×奖励金额的比率；</w:t>
      </w:r>
    </w:p>
    <w:p w14:paraId="5311D456">
      <w:pPr>
        <w:snapToGrid w:val="0"/>
        <w:spacing w:line="360" w:lineRule="auto"/>
        <w:ind w:firstLine="560" w:firstLineChars="200"/>
        <w:rPr>
          <w:rFonts w:hint="eastAsia" w:ascii="宋体" w:hAnsi="宋体"/>
          <w:sz w:val="28"/>
          <w:szCs w:val="28"/>
        </w:rPr>
      </w:pPr>
      <w:r>
        <w:rPr>
          <w:rFonts w:hint="eastAsia" w:ascii="宋体" w:hAnsi="宋体"/>
          <w:sz w:val="28"/>
          <w:szCs w:val="28"/>
        </w:rPr>
        <w:t>奖励金额的比率为</w:t>
      </w:r>
      <w:r>
        <w:rPr>
          <w:rFonts w:hint="eastAsia" w:ascii="宋体" w:hAnsi="宋体"/>
          <w:sz w:val="28"/>
          <w:szCs w:val="28"/>
          <w:u w:val="single"/>
        </w:rPr>
        <w:t xml:space="preserve">       </w:t>
      </w:r>
      <w:r>
        <w:rPr>
          <w:rFonts w:hint="eastAsia" w:ascii="宋体" w:hAnsi="宋体"/>
          <w:sz w:val="28"/>
          <w:szCs w:val="28"/>
        </w:rPr>
        <w:t>%。</w:t>
      </w:r>
    </w:p>
    <w:p w14:paraId="52F9A10C">
      <w:pPr>
        <w:adjustRightInd w:val="0"/>
        <w:snapToGrid w:val="0"/>
        <w:spacing w:line="360" w:lineRule="auto"/>
        <w:ind w:firstLine="274" w:firstLineChars="98"/>
        <w:rPr>
          <w:rFonts w:hint="eastAsia" w:ascii="宋体" w:hAnsi="宋体"/>
          <w:sz w:val="28"/>
          <w:szCs w:val="28"/>
        </w:rPr>
      </w:pPr>
      <w:r>
        <w:rPr>
          <w:rFonts w:hint="eastAsia" w:ascii="宋体" w:hAnsi="宋体"/>
          <w:sz w:val="28"/>
          <w:szCs w:val="28"/>
        </w:rPr>
        <w:t>8.6 保密</w:t>
      </w:r>
    </w:p>
    <w:p w14:paraId="4B36BD25">
      <w:pPr>
        <w:adjustRightInd w:val="0"/>
        <w:snapToGrid w:val="0"/>
        <w:spacing w:line="360" w:lineRule="auto"/>
        <w:ind w:firstLine="560" w:firstLineChars="200"/>
        <w:rPr>
          <w:rFonts w:hint="eastAsia" w:ascii="宋体" w:hAnsi="宋体"/>
          <w:sz w:val="28"/>
          <w:szCs w:val="28"/>
          <w:u w:val="single"/>
        </w:rPr>
      </w:pPr>
      <w:r>
        <w:rPr>
          <w:rFonts w:hint="eastAsia" w:ascii="宋体" w:hAnsi="宋体"/>
          <w:sz w:val="28"/>
          <w:szCs w:val="28"/>
        </w:rPr>
        <w:t>委托人申明的保密事项和期限：</w:t>
      </w:r>
      <w:r>
        <w:rPr>
          <w:rFonts w:hint="eastAsia" w:ascii="宋体" w:hAnsi="宋体"/>
          <w:sz w:val="28"/>
          <w:szCs w:val="28"/>
          <w:u w:val="single"/>
        </w:rPr>
        <w:t xml:space="preserve">           /              </w:t>
      </w:r>
      <w:r>
        <w:rPr>
          <w:rFonts w:hint="eastAsia" w:ascii="宋体" w:hAnsi="宋体"/>
          <w:sz w:val="28"/>
          <w:szCs w:val="28"/>
        </w:rPr>
        <w:t>。</w:t>
      </w:r>
    </w:p>
    <w:p w14:paraId="3AF8C166">
      <w:pPr>
        <w:adjustRightInd w:val="0"/>
        <w:snapToGrid w:val="0"/>
        <w:spacing w:line="360" w:lineRule="auto"/>
        <w:ind w:firstLine="560" w:firstLineChars="200"/>
        <w:rPr>
          <w:rFonts w:hint="eastAsia" w:ascii="宋体" w:hAnsi="宋体"/>
          <w:sz w:val="28"/>
          <w:szCs w:val="28"/>
          <w:u w:val="single"/>
        </w:rPr>
      </w:pPr>
      <w:r>
        <w:rPr>
          <w:rFonts w:hint="eastAsia" w:ascii="宋体" w:hAnsi="宋体"/>
          <w:sz w:val="28"/>
          <w:szCs w:val="28"/>
        </w:rPr>
        <w:t>监理人申明的保密事项和期限：</w:t>
      </w:r>
      <w:r>
        <w:rPr>
          <w:rFonts w:hint="eastAsia" w:ascii="宋体" w:hAnsi="宋体"/>
          <w:sz w:val="28"/>
          <w:szCs w:val="28"/>
          <w:u w:val="single"/>
        </w:rPr>
        <w:t xml:space="preserve">           /              </w:t>
      </w:r>
      <w:r>
        <w:rPr>
          <w:rFonts w:hint="eastAsia" w:ascii="宋体" w:hAnsi="宋体"/>
          <w:sz w:val="28"/>
          <w:szCs w:val="28"/>
        </w:rPr>
        <w:t>。</w:t>
      </w:r>
    </w:p>
    <w:p w14:paraId="46BB53A4">
      <w:pPr>
        <w:adjustRightInd w:val="0"/>
        <w:snapToGrid w:val="0"/>
        <w:spacing w:line="360" w:lineRule="auto"/>
        <w:ind w:firstLine="560" w:firstLineChars="200"/>
        <w:rPr>
          <w:rFonts w:hint="eastAsia" w:ascii="宋体" w:hAnsi="宋体"/>
          <w:sz w:val="28"/>
          <w:szCs w:val="28"/>
          <w:u w:val="single"/>
        </w:rPr>
      </w:pPr>
      <w:r>
        <w:rPr>
          <w:rFonts w:hint="eastAsia" w:ascii="宋体" w:hAnsi="宋体"/>
          <w:sz w:val="28"/>
          <w:szCs w:val="28"/>
        </w:rPr>
        <w:t>第三方申明的保密事项和期限：</w:t>
      </w:r>
      <w:r>
        <w:rPr>
          <w:rFonts w:hint="eastAsia" w:ascii="宋体" w:hAnsi="宋体"/>
          <w:sz w:val="28"/>
          <w:szCs w:val="28"/>
          <w:u w:val="single"/>
        </w:rPr>
        <w:t xml:space="preserve">          /               </w:t>
      </w:r>
      <w:r>
        <w:rPr>
          <w:rFonts w:hint="eastAsia" w:ascii="宋体" w:hAnsi="宋体"/>
          <w:sz w:val="28"/>
          <w:szCs w:val="28"/>
        </w:rPr>
        <w:t>。</w:t>
      </w:r>
    </w:p>
    <w:p w14:paraId="0AA9C9AE">
      <w:pPr>
        <w:snapToGrid w:val="0"/>
        <w:spacing w:line="360" w:lineRule="auto"/>
        <w:ind w:firstLine="274" w:firstLineChars="98"/>
        <w:rPr>
          <w:rFonts w:hint="eastAsia" w:ascii="宋体" w:hAnsi="宋体"/>
          <w:bCs/>
          <w:sz w:val="28"/>
          <w:szCs w:val="28"/>
        </w:rPr>
      </w:pPr>
      <w:r>
        <w:rPr>
          <w:rFonts w:hint="eastAsia" w:ascii="宋体" w:hAnsi="宋体"/>
          <w:sz w:val="28"/>
          <w:szCs w:val="28"/>
        </w:rPr>
        <w:t>8.8</w:t>
      </w:r>
      <w:r>
        <w:rPr>
          <w:rFonts w:hint="eastAsia" w:ascii="宋体" w:hAnsi="宋体"/>
          <w:bCs/>
          <w:sz w:val="28"/>
          <w:szCs w:val="28"/>
        </w:rPr>
        <w:t>著作权</w:t>
      </w:r>
    </w:p>
    <w:p w14:paraId="378A90E0">
      <w:pPr>
        <w:snapToGrid w:val="0"/>
        <w:spacing w:line="360" w:lineRule="auto"/>
        <w:ind w:firstLine="560" w:firstLineChars="200"/>
        <w:rPr>
          <w:rFonts w:hint="eastAsia" w:ascii="宋体" w:hAnsi="宋体"/>
          <w:sz w:val="28"/>
          <w:szCs w:val="28"/>
        </w:rPr>
      </w:pPr>
      <w:r>
        <w:rPr>
          <w:rFonts w:hint="eastAsia" w:ascii="宋体" w:hAnsi="宋体"/>
          <w:sz w:val="28"/>
          <w:szCs w:val="28"/>
        </w:rPr>
        <w:t>监理人在本合同履行期间及本合同终止后两年内出版涉及本工程的有关监理与相关服务的资料的限制条件：</w:t>
      </w:r>
      <w:r>
        <w:rPr>
          <w:rFonts w:hint="eastAsia" w:ascii="宋体" w:hAnsi="宋体"/>
          <w:sz w:val="28"/>
          <w:szCs w:val="28"/>
          <w:u w:val="single"/>
        </w:rPr>
        <w:t xml:space="preserve">             /               </w:t>
      </w:r>
      <w:r>
        <w:rPr>
          <w:rFonts w:hint="eastAsia" w:ascii="宋体" w:hAnsi="宋体"/>
          <w:sz w:val="28"/>
          <w:szCs w:val="28"/>
        </w:rPr>
        <w:t>。</w:t>
      </w:r>
    </w:p>
    <w:p w14:paraId="6F8C0B51">
      <w:pPr>
        <w:numPr>
          <w:ilvl w:val="0"/>
          <w:numId w:val="1"/>
        </w:numPr>
        <w:snapToGrid w:val="0"/>
        <w:spacing w:line="360" w:lineRule="auto"/>
        <w:ind w:firstLine="560" w:firstLineChars="200"/>
        <w:rPr>
          <w:rFonts w:hint="eastAsia" w:ascii="宋体" w:hAnsi="宋体"/>
          <w:sz w:val="28"/>
          <w:szCs w:val="28"/>
        </w:rPr>
      </w:pPr>
      <w:r>
        <w:rPr>
          <w:rFonts w:hint="eastAsia" w:ascii="宋体" w:hAnsi="宋体"/>
          <w:sz w:val="28"/>
          <w:szCs w:val="28"/>
        </w:rPr>
        <w:t>补充条款</w:t>
      </w:r>
      <w:r>
        <w:rPr>
          <w:rFonts w:hint="eastAsia" w:ascii="宋体" w:hAnsi="宋体"/>
          <w:sz w:val="28"/>
          <w:szCs w:val="28"/>
          <w:u w:val="single"/>
        </w:rPr>
        <w:t xml:space="preserve">             /                    </w:t>
      </w:r>
      <w:r>
        <w:rPr>
          <w:rFonts w:hint="eastAsia" w:ascii="宋体" w:hAnsi="宋体"/>
          <w:sz w:val="28"/>
          <w:szCs w:val="28"/>
        </w:rPr>
        <w:t>。</w:t>
      </w:r>
    </w:p>
    <w:p w14:paraId="26481F26">
      <w:pPr>
        <w:numPr>
          <w:ilvl w:val="0"/>
          <w:numId w:val="0"/>
        </w:numPr>
        <w:snapToGrid w:val="0"/>
        <w:spacing w:line="360" w:lineRule="auto"/>
        <w:ind w:firstLine="281" w:firstLineChars="100"/>
        <w:rPr>
          <w:rFonts w:hint="eastAsia" w:ascii="宋体" w:hAnsi="宋体"/>
          <w:b/>
          <w:bCs/>
          <w:sz w:val="28"/>
          <w:szCs w:val="28"/>
        </w:rPr>
      </w:pPr>
    </w:p>
    <w:p w14:paraId="5DC17264">
      <w:pPr>
        <w:rPr>
          <w:rFonts w:hint="eastAsia" w:ascii="宋体" w:hAnsi="宋体"/>
          <w:b/>
          <w:bCs/>
          <w:sz w:val="28"/>
          <w:szCs w:val="28"/>
        </w:rPr>
      </w:pPr>
      <w:bookmarkStart w:id="95" w:name="_Toc894"/>
      <w:r>
        <w:rPr>
          <w:rFonts w:hint="eastAsia" w:ascii="宋体" w:hAnsi="宋体"/>
          <w:b/>
          <w:bCs/>
          <w:sz w:val="28"/>
          <w:szCs w:val="28"/>
        </w:rPr>
        <w:br w:type="page"/>
      </w:r>
    </w:p>
    <w:p w14:paraId="27DEAD1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281" w:firstLineChars="100"/>
        <w:textAlignment w:val="auto"/>
        <w:outlineLvl w:val="9"/>
        <w:rPr>
          <w:rFonts w:hint="eastAsia" w:ascii="宋体" w:hAnsi="宋体"/>
          <w:b/>
          <w:bCs/>
          <w:sz w:val="28"/>
          <w:szCs w:val="28"/>
        </w:rPr>
      </w:pPr>
      <w:r>
        <w:rPr>
          <w:rFonts w:hint="eastAsia" w:ascii="宋体" w:hAnsi="宋体"/>
          <w:b/>
          <w:bCs/>
          <w:sz w:val="28"/>
          <w:szCs w:val="28"/>
        </w:rPr>
        <w:t>附录A  相关服务的范围和内容</w:t>
      </w:r>
      <w:bookmarkEnd w:id="95"/>
    </w:p>
    <w:p w14:paraId="191B7DD7">
      <w:pPr>
        <w:snapToGrid w:val="0"/>
        <w:spacing w:before="156" w:beforeLines="50" w:after="156" w:afterLines="50" w:line="240" w:lineRule="auto"/>
        <w:ind w:firstLine="1120" w:firstLineChars="400"/>
        <w:rPr>
          <w:rFonts w:hint="eastAsia" w:ascii="宋体" w:hAnsi="宋体"/>
          <w:sz w:val="28"/>
          <w:szCs w:val="28"/>
        </w:rPr>
      </w:pPr>
      <w:r>
        <w:rPr>
          <w:rFonts w:hint="eastAsia" w:ascii="宋体" w:hAnsi="宋体"/>
          <w:kern w:val="0"/>
          <w:sz w:val="28"/>
          <w:szCs w:val="28"/>
        </w:rPr>
        <w:t>A-1 勘察阶段：</w:t>
      </w:r>
      <w:r>
        <w:rPr>
          <w:rFonts w:hint="eastAsia" w:ascii="宋体" w:hAnsi="宋体"/>
          <w:sz w:val="28"/>
          <w:szCs w:val="28"/>
          <w:u w:val="single"/>
        </w:rPr>
        <w:t xml:space="preserve">                /      </w:t>
      </w:r>
      <w:r>
        <w:rPr>
          <w:rFonts w:hint="eastAsia" w:ascii="宋体" w:hAnsi="宋体"/>
          <w:kern w:val="0"/>
          <w:sz w:val="28"/>
          <w:szCs w:val="28"/>
          <w:u w:val="single"/>
        </w:rPr>
        <w:t xml:space="preserve">                  </w:t>
      </w:r>
      <w:r>
        <w:rPr>
          <w:rFonts w:hint="eastAsia" w:ascii="宋体" w:hAnsi="宋体"/>
          <w:kern w:val="0"/>
          <w:sz w:val="28"/>
          <w:szCs w:val="28"/>
        </w:rPr>
        <w:t>。</w:t>
      </w:r>
    </w:p>
    <w:p w14:paraId="7F844D66">
      <w:pPr>
        <w:snapToGrid w:val="0"/>
        <w:spacing w:before="156" w:beforeLines="50" w:after="156" w:afterLines="50" w:line="240" w:lineRule="auto"/>
        <w:ind w:firstLine="1120" w:firstLineChars="400"/>
        <w:rPr>
          <w:rFonts w:hint="eastAsia" w:ascii="宋体" w:hAnsi="宋体"/>
          <w:sz w:val="28"/>
          <w:szCs w:val="28"/>
        </w:rPr>
      </w:pPr>
      <w:r>
        <w:rPr>
          <w:rFonts w:hint="eastAsia" w:ascii="宋体" w:hAnsi="宋体"/>
          <w:kern w:val="0"/>
          <w:sz w:val="28"/>
          <w:szCs w:val="28"/>
        </w:rPr>
        <w:t>A-2 设计阶段：</w:t>
      </w:r>
      <w:r>
        <w:rPr>
          <w:rFonts w:hint="eastAsia" w:ascii="宋体" w:hAnsi="宋体"/>
          <w:sz w:val="28"/>
          <w:szCs w:val="28"/>
          <w:u w:val="single"/>
        </w:rPr>
        <w:t xml:space="preserve">               /                         </w:t>
      </w:r>
      <w:r>
        <w:rPr>
          <w:rFonts w:hint="eastAsia" w:ascii="宋体" w:hAnsi="宋体"/>
          <w:sz w:val="28"/>
          <w:szCs w:val="28"/>
        </w:rPr>
        <w:t>。</w:t>
      </w:r>
    </w:p>
    <w:p w14:paraId="4D1B6AF9">
      <w:pPr>
        <w:snapToGrid w:val="0"/>
        <w:spacing w:before="156" w:beforeLines="50" w:after="156" w:afterLines="50" w:line="240" w:lineRule="auto"/>
        <w:ind w:firstLine="1120" w:firstLineChars="400"/>
        <w:rPr>
          <w:rFonts w:hint="eastAsia" w:ascii="宋体" w:hAnsi="宋体"/>
          <w:sz w:val="28"/>
          <w:szCs w:val="28"/>
        </w:rPr>
      </w:pPr>
      <w:r>
        <w:rPr>
          <w:rFonts w:hint="eastAsia" w:ascii="宋体" w:hAnsi="宋体"/>
          <w:kern w:val="0"/>
          <w:sz w:val="28"/>
          <w:szCs w:val="28"/>
        </w:rPr>
        <w:t>A-3 保修阶段：</w:t>
      </w:r>
      <w:r>
        <w:rPr>
          <w:rFonts w:hint="eastAsia" w:ascii="宋体" w:hAnsi="宋体"/>
          <w:sz w:val="28"/>
          <w:szCs w:val="28"/>
          <w:u w:val="single"/>
        </w:rPr>
        <w:t xml:space="preserve">               /                          </w:t>
      </w:r>
      <w:r>
        <w:rPr>
          <w:rFonts w:hint="eastAsia" w:ascii="宋体" w:hAnsi="宋体"/>
          <w:sz w:val="28"/>
          <w:szCs w:val="28"/>
        </w:rPr>
        <w:t>。</w:t>
      </w:r>
    </w:p>
    <w:p w14:paraId="4168B047">
      <w:pPr>
        <w:snapToGrid w:val="0"/>
        <w:spacing w:before="156" w:beforeLines="50" w:after="156" w:afterLines="50" w:line="240" w:lineRule="auto"/>
        <w:ind w:firstLine="1120" w:firstLineChars="400"/>
        <w:rPr>
          <w:rFonts w:hint="eastAsia" w:ascii="宋体" w:hAnsi="宋体"/>
          <w:sz w:val="28"/>
          <w:szCs w:val="28"/>
        </w:rPr>
      </w:pPr>
      <w:r>
        <w:rPr>
          <w:rFonts w:hint="eastAsia" w:ascii="宋体" w:hAnsi="宋体"/>
          <w:kern w:val="0"/>
          <w:sz w:val="28"/>
          <w:szCs w:val="28"/>
        </w:rPr>
        <w:t xml:space="preserve">A-4 </w:t>
      </w:r>
      <w:r>
        <w:rPr>
          <w:rFonts w:hint="eastAsia" w:ascii="宋体" w:hAnsi="宋体"/>
          <w:sz w:val="28"/>
          <w:szCs w:val="28"/>
        </w:rPr>
        <w:t>其他（专业技术咨询、外部协调工作等）：</w:t>
      </w:r>
      <w:r>
        <w:rPr>
          <w:rFonts w:hint="eastAsia" w:ascii="宋体" w:hAnsi="宋体"/>
          <w:sz w:val="28"/>
          <w:szCs w:val="28"/>
          <w:u w:val="single"/>
        </w:rPr>
        <w:t xml:space="preserve">       /       </w:t>
      </w:r>
      <w:r>
        <w:rPr>
          <w:rFonts w:hint="eastAsia" w:ascii="宋体" w:hAnsi="宋体"/>
          <w:sz w:val="28"/>
          <w:szCs w:val="28"/>
        </w:rPr>
        <w:t>。</w:t>
      </w:r>
    </w:p>
    <w:p w14:paraId="504CE352">
      <w:pPr>
        <w:snapToGrid w:val="0"/>
        <w:spacing w:before="156" w:beforeLines="50" w:after="156" w:afterLines="50" w:line="360" w:lineRule="auto"/>
        <w:rPr>
          <w:rFonts w:hint="eastAsia" w:ascii="宋体" w:hAnsi="宋体"/>
          <w:b/>
          <w:bCs/>
          <w:sz w:val="28"/>
          <w:szCs w:val="28"/>
        </w:rPr>
      </w:pPr>
      <w:r>
        <w:rPr>
          <w:rFonts w:hint="eastAsia" w:ascii="宋体" w:hAnsi="宋体"/>
          <w:b/>
          <w:bCs/>
          <w:sz w:val="28"/>
          <w:szCs w:val="28"/>
        </w:rPr>
        <w:br w:type="page"/>
      </w:r>
      <w:r>
        <w:rPr>
          <w:rFonts w:hint="eastAsia" w:ascii="宋体" w:hAnsi="宋体"/>
          <w:b/>
          <w:bCs/>
          <w:sz w:val="28"/>
          <w:szCs w:val="28"/>
        </w:rPr>
        <w:t>附录B  委托人派遣的人员和提供的房屋、资料、设备</w:t>
      </w:r>
    </w:p>
    <w:p w14:paraId="16088B6D">
      <w:pPr>
        <w:spacing w:before="156" w:beforeLines="50" w:line="360" w:lineRule="auto"/>
        <w:rPr>
          <w:rFonts w:hint="eastAsia" w:ascii="宋体" w:hAnsi="宋体"/>
          <w:b/>
          <w:kern w:val="0"/>
          <w:sz w:val="28"/>
          <w:szCs w:val="28"/>
        </w:rPr>
      </w:pPr>
      <w:r>
        <w:rPr>
          <w:rFonts w:hint="eastAsia" w:ascii="宋体" w:hAnsi="宋体"/>
          <w:b/>
          <w:kern w:val="0"/>
          <w:sz w:val="28"/>
          <w:szCs w:val="28"/>
        </w:rPr>
        <w:t>B-1  委托人派遣的人员</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5A25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760BACC9">
            <w:pPr>
              <w:spacing w:line="360" w:lineRule="auto"/>
              <w:jc w:val="center"/>
              <w:rPr>
                <w:rFonts w:hint="eastAsia" w:ascii="宋体" w:hAnsi="宋体"/>
                <w:sz w:val="28"/>
                <w:szCs w:val="28"/>
              </w:rPr>
            </w:pPr>
            <w:r>
              <w:rPr>
                <w:rFonts w:hint="eastAsia" w:ascii="宋体" w:hAnsi="宋体"/>
                <w:sz w:val="28"/>
                <w:szCs w:val="28"/>
              </w:rPr>
              <w:t>名称</w:t>
            </w:r>
          </w:p>
        </w:tc>
        <w:tc>
          <w:tcPr>
            <w:tcW w:w="1770" w:type="dxa"/>
            <w:noWrap w:val="0"/>
            <w:vAlign w:val="top"/>
          </w:tcPr>
          <w:p w14:paraId="69CABF5A">
            <w:pPr>
              <w:spacing w:line="360" w:lineRule="auto"/>
              <w:jc w:val="center"/>
              <w:rPr>
                <w:rFonts w:hint="eastAsia" w:ascii="宋体" w:hAnsi="宋体"/>
                <w:sz w:val="28"/>
                <w:szCs w:val="28"/>
              </w:rPr>
            </w:pPr>
            <w:r>
              <w:rPr>
                <w:rFonts w:hint="eastAsia" w:ascii="宋体" w:hAnsi="宋体"/>
                <w:sz w:val="28"/>
                <w:szCs w:val="28"/>
              </w:rPr>
              <w:t>数量</w:t>
            </w:r>
          </w:p>
        </w:tc>
        <w:tc>
          <w:tcPr>
            <w:tcW w:w="2130" w:type="dxa"/>
            <w:noWrap w:val="0"/>
            <w:vAlign w:val="top"/>
          </w:tcPr>
          <w:p w14:paraId="656A6E6E">
            <w:pPr>
              <w:spacing w:line="360" w:lineRule="auto"/>
              <w:jc w:val="center"/>
              <w:rPr>
                <w:rFonts w:hint="eastAsia" w:ascii="宋体" w:hAnsi="宋体"/>
                <w:sz w:val="28"/>
                <w:szCs w:val="28"/>
              </w:rPr>
            </w:pPr>
            <w:r>
              <w:rPr>
                <w:rFonts w:hint="eastAsia" w:ascii="宋体" w:hAnsi="宋体"/>
                <w:sz w:val="28"/>
                <w:szCs w:val="28"/>
              </w:rPr>
              <w:t>工作要求</w:t>
            </w:r>
          </w:p>
        </w:tc>
        <w:tc>
          <w:tcPr>
            <w:tcW w:w="1860" w:type="dxa"/>
            <w:noWrap w:val="0"/>
            <w:vAlign w:val="top"/>
          </w:tcPr>
          <w:p w14:paraId="1707DFAD">
            <w:pPr>
              <w:spacing w:line="360" w:lineRule="auto"/>
              <w:jc w:val="center"/>
              <w:rPr>
                <w:rFonts w:hint="eastAsia" w:ascii="宋体" w:hAnsi="宋体"/>
                <w:sz w:val="28"/>
                <w:szCs w:val="28"/>
              </w:rPr>
            </w:pPr>
            <w:r>
              <w:rPr>
                <w:rFonts w:hint="eastAsia" w:ascii="宋体" w:hAnsi="宋体"/>
                <w:sz w:val="28"/>
                <w:szCs w:val="28"/>
              </w:rPr>
              <w:t>提供时间</w:t>
            </w:r>
          </w:p>
        </w:tc>
      </w:tr>
      <w:tr w14:paraId="5C0B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21893016">
            <w:pPr>
              <w:spacing w:line="360" w:lineRule="auto"/>
              <w:rPr>
                <w:rFonts w:hint="eastAsia" w:ascii="宋体" w:hAnsi="宋体"/>
                <w:sz w:val="28"/>
                <w:szCs w:val="28"/>
              </w:rPr>
            </w:pPr>
          </w:p>
        </w:tc>
        <w:tc>
          <w:tcPr>
            <w:tcW w:w="1770" w:type="dxa"/>
            <w:noWrap w:val="0"/>
            <w:vAlign w:val="center"/>
          </w:tcPr>
          <w:p w14:paraId="70E3615B">
            <w:pPr>
              <w:spacing w:line="360" w:lineRule="auto"/>
              <w:jc w:val="center"/>
              <w:rPr>
                <w:rFonts w:hint="eastAsia" w:ascii="宋体" w:hAnsi="宋体"/>
                <w:sz w:val="28"/>
                <w:szCs w:val="28"/>
              </w:rPr>
            </w:pPr>
          </w:p>
        </w:tc>
        <w:tc>
          <w:tcPr>
            <w:tcW w:w="2130" w:type="dxa"/>
            <w:noWrap w:val="0"/>
            <w:vAlign w:val="center"/>
          </w:tcPr>
          <w:p w14:paraId="14A31670">
            <w:pPr>
              <w:spacing w:line="360" w:lineRule="auto"/>
              <w:jc w:val="center"/>
              <w:rPr>
                <w:rFonts w:hint="eastAsia" w:ascii="宋体" w:hAnsi="宋体"/>
                <w:sz w:val="28"/>
                <w:szCs w:val="28"/>
              </w:rPr>
            </w:pPr>
          </w:p>
        </w:tc>
        <w:tc>
          <w:tcPr>
            <w:tcW w:w="1860" w:type="dxa"/>
            <w:noWrap w:val="0"/>
            <w:vAlign w:val="center"/>
          </w:tcPr>
          <w:p w14:paraId="59628385">
            <w:pPr>
              <w:spacing w:line="360" w:lineRule="auto"/>
              <w:jc w:val="center"/>
              <w:rPr>
                <w:rFonts w:hint="eastAsia" w:ascii="宋体" w:hAnsi="宋体"/>
                <w:sz w:val="28"/>
                <w:szCs w:val="28"/>
              </w:rPr>
            </w:pPr>
          </w:p>
        </w:tc>
      </w:tr>
      <w:tr w14:paraId="16ED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5C6E1989">
            <w:pPr>
              <w:spacing w:line="360" w:lineRule="auto"/>
              <w:rPr>
                <w:rFonts w:hint="eastAsia" w:ascii="宋体" w:hAnsi="宋体"/>
                <w:sz w:val="28"/>
                <w:szCs w:val="28"/>
              </w:rPr>
            </w:pPr>
          </w:p>
        </w:tc>
        <w:tc>
          <w:tcPr>
            <w:tcW w:w="1770" w:type="dxa"/>
            <w:noWrap w:val="0"/>
            <w:vAlign w:val="center"/>
          </w:tcPr>
          <w:p w14:paraId="3274A2C8">
            <w:pPr>
              <w:spacing w:line="360" w:lineRule="auto"/>
              <w:jc w:val="center"/>
              <w:rPr>
                <w:rFonts w:hint="eastAsia" w:ascii="宋体" w:hAnsi="宋体"/>
                <w:sz w:val="28"/>
                <w:szCs w:val="28"/>
              </w:rPr>
            </w:pPr>
          </w:p>
        </w:tc>
        <w:tc>
          <w:tcPr>
            <w:tcW w:w="2130" w:type="dxa"/>
            <w:noWrap w:val="0"/>
            <w:vAlign w:val="center"/>
          </w:tcPr>
          <w:p w14:paraId="600DD84B">
            <w:pPr>
              <w:spacing w:line="360" w:lineRule="auto"/>
              <w:jc w:val="center"/>
              <w:rPr>
                <w:rFonts w:hint="eastAsia" w:ascii="宋体" w:hAnsi="宋体"/>
                <w:sz w:val="28"/>
                <w:szCs w:val="28"/>
              </w:rPr>
            </w:pPr>
          </w:p>
        </w:tc>
        <w:tc>
          <w:tcPr>
            <w:tcW w:w="1860" w:type="dxa"/>
            <w:noWrap w:val="0"/>
            <w:vAlign w:val="center"/>
          </w:tcPr>
          <w:p w14:paraId="79AF2B90">
            <w:pPr>
              <w:spacing w:line="360" w:lineRule="auto"/>
              <w:jc w:val="center"/>
              <w:rPr>
                <w:rFonts w:hint="eastAsia" w:ascii="宋体" w:hAnsi="宋体"/>
                <w:sz w:val="28"/>
                <w:szCs w:val="28"/>
              </w:rPr>
            </w:pPr>
          </w:p>
        </w:tc>
      </w:tr>
      <w:tr w14:paraId="6C5E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1B992D8D">
            <w:pPr>
              <w:spacing w:line="360" w:lineRule="auto"/>
              <w:rPr>
                <w:rFonts w:hint="eastAsia" w:ascii="宋体" w:hAnsi="宋体"/>
                <w:sz w:val="28"/>
                <w:szCs w:val="28"/>
              </w:rPr>
            </w:pPr>
          </w:p>
        </w:tc>
        <w:tc>
          <w:tcPr>
            <w:tcW w:w="1770" w:type="dxa"/>
            <w:noWrap w:val="0"/>
            <w:vAlign w:val="center"/>
          </w:tcPr>
          <w:p w14:paraId="04A840F2">
            <w:pPr>
              <w:spacing w:line="360" w:lineRule="auto"/>
              <w:jc w:val="center"/>
              <w:rPr>
                <w:rFonts w:hint="eastAsia" w:ascii="宋体" w:hAnsi="宋体"/>
                <w:sz w:val="28"/>
                <w:szCs w:val="28"/>
              </w:rPr>
            </w:pPr>
          </w:p>
        </w:tc>
        <w:tc>
          <w:tcPr>
            <w:tcW w:w="2130" w:type="dxa"/>
            <w:noWrap w:val="0"/>
            <w:vAlign w:val="center"/>
          </w:tcPr>
          <w:p w14:paraId="2FF77B9E">
            <w:pPr>
              <w:spacing w:line="360" w:lineRule="auto"/>
              <w:jc w:val="center"/>
              <w:rPr>
                <w:rFonts w:hint="eastAsia" w:ascii="宋体" w:hAnsi="宋体"/>
                <w:sz w:val="28"/>
                <w:szCs w:val="28"/>
              </w:rPr>
            </w:pPr>
          </w:p>
        </w:tc>
        <w:tc>
          <w:tcPr>
            <w:tcW w:w="1860" w:type="dxa"/>
            <w:noWrap w:val="0"/>
            <w:vAlign w:val="center"/>
          </w:tcPr>
          <w:p w14:paraId="323E8C04">
            <w:pPr>
              <w:spacing w:line="360" w:lineRule="auto"/>
              <w:jc w:val="center"/>
              <w:rPr>
                <w:rFonts w:hint="eastAsia" w:ascii="宋体" w:hAnsi="宋体"/>
                <w:sz w:val="28"/>
                <w:szCs w:val="28"/>
              </w:rPr>
            </w:pPr>
          </w:p>
        </w:tc>
      </w:tr>
      <w:tr w14:paraId="670F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6758FADD">
            <w:pPr>
              <w:spacing w:line="360" w:lineRule="auto"/>
              <w:rPr>
                <w:rFonts w:hint="eastAsia" w:ascii="宋体" w:hAnsi="宋体"/>
                <w:sz w:val="28"/>
                <w:szCs w:val="28"/>
              </w:rPr>
            </w:pPr>
          </w:p>
        </w:tc>
        <w:tc>
          <w:tcPr>
            <w:tcW w:w="1770" w:type="dxa"/>
            <w:noWrap w:val="0"/>
            <w:vAlign w:val="top"/>
          </w:tcPr>
          <w:p w14:paraId="60645874">
            <w:pPr>
              <w:spacing w:line="360" w:lineRule="auto"/>
              <w:rPr>
                <w:rFonts w:hint="eastAsia" w:ascii="宋体" w:hAnsi="宋体"/>
                <w:sz w:val="28"/>
                <w:szCs w:val="28"/>
              </w:rPr>
            </w:pPr>
          </w:p>
        </w:tc>
        <w:tc>
          <w:tcPr>
            <w:tcW w:w="2130" w:type="dxa"/>
            <w:noWrap w:val="0"/>
            <w:vAlign w:val="top"/>
          </w:tcPr>
          <w:p w14:paraId="06BAA038">
            <w:pPr>
              <w:spacing w:line="360" w:lineRule="auto"/>
              <w:rPr>
                <w:rFonts w:hint="eastAsia" w:ascii="宋体" w:hAnsi="宋体"/>
                <w:sz w:val="28"/>
                <w:szCs w:val="28"/>
              </w:rPr>
            </w:pPr>
          </w:p>
        </w:tc>
        <w:tc>
          <w:tcPr>
            <w:tcW w:w="1860" w:type="dxa"/>
            <w:noWrap w:val="0"/>
            <w:vAlign w:val="top"/>
          </w:tcPr>
          <w:p w14:paraId="3DC8C578">
            <w:pPr>
              <w:spacing w:line="360" w:lineRule="auto"/>
              <w:rPr>
                <w:rFonts w:hint="eastAsia" w:ascii="宋体" w:hAnsi="宋体"/>
                <w:sz w:val="28"/>
                <w:szCs w:val="28"/>
              </w:rPr>
            </w:pPr>
          </w:p>
        </w:tc>
      </w:tr>
    </w:tbl>
    <w:p w14:paraId="115B0F0B">
      <w:pPr>
        <w:rPr>
          <w:rFonts w:hint="eastAsia" w:ascii="宋体" w:hAnsi="宋体"/>
          <w:b/>
          <w:kern w:val="0"/>
          <w:sz w:val="28"/>
          <w:szCs w:val="28"/>
        </w:rPr>
      </w:pPr>
      <w:r>
        <w:rPr>
          <w:rFonts w:hint="eastAsia" w:ascii="宋体" w:hAnsi="宋体"/>
          <w:b/>
          <w:kern w:val="0"/>
          <w:sz w:val="28"/>
          <w:szCs w:val="28"/>
        </w:rPr>
        <w:t>B-2  委托人提供的房屋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016C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3D222705">
            <w:pPr>
              <w:spacing w:line="360" w:lineRule="auto"/>
              <w:jc w:val="center"/>
              <w:rPr>
                <w:rFonts w:hint="eastAsia" w:ascii="宋体" w:hAnsi="宋体"/>
                <w:sz w:val="28"/>
                <w:szCs w:val="28"/>
              </w:rPr>
            </w:pPr>
            <w:r>
              <w:rPr>
                <w:rFonts w:hint="eastAsia" w:ascii="宋体" w:hAnsi="宋体"/>
                <w:sz w:val="28"/>
                <w:szCs w:val="28"/>
              </w:rPr>
              <w:t>名称</w:t>
            </w:r>
          </w:p>
        </w:tc>
        <w:tc>
          <w:tcPr>
            <w:tcW w:w="2130" w:type="dxa"/>
            <w:noWrap w:val="0"/>
            <w:vAlign w:val="top"/>
          </w:tcPr>
          <w:p w14:paraId="37356DD2">
            <w:pPr>
              <w:spacing w:line="360" w:lineRule="auto"/>
              <w:jc w:val="center"/>
              <w:rPr>
                <w:rFonts w:hint="eastAsia" w:ascii="宋体" w:hAnsi="宋体"/>
                <w:sz w:val="28"/>
                <w:szCs w:val="28"/>
              </w:rPr>
            </w:pPr>
            <w:r>
              <w:rPr>
                <w:rFonts w:hint="eastAsia" w:ascii="宋体" w:hAnsi="宋体"/>
                <w:sz w:val="28"/>
                <w:szCs w:val="28"/>
              </w:rPr>
              <w:t>数量</w:t>
            </w:r>
          </w:p>
        </w:tc>
        <w:tc>
          <w:tcPr>
            <w:tcW w:w="2130" w:type="dxa"/>
            <w:noWrap w:val="0"/>
            <w:vAlign w:val="top"/>
          </w:tcPr>
          <w:p w14:paraId="1814623F">
            <w:pPr>
              <w:spacing w:line="360" w:lineRule="auto"/>
              <w:jc w:val="center"/>
              <w:rPr>
                <w:rFonts w:hint="eastAsia" w:ascii="宋体" w:hAnsi="宋体"/>
                <w:sz w:val="28"/>
                <w:szCs w:val="28"/>
              </w:rPr>
            </w:pPr>
            <w:r>
              <w:rPr>
                <w:rFonts w:hint="eastAsia" w:ascii="宋体" w:hAnsi="宋体"/>
                <w:sz w:val="28"/>
                <w:szCs w:val="28"/>
              </w:rPr>
              <w:t>面积</w:t>
            </w:r>
          </w:p>
        </w:tc>
        <w:tc>
          <w:tcPr>
            <w:tcW w:w="1860" w:type="dxa"/>
            <w:noWrap w:val="0"/>
            <w:vAlign w:val="top"/>
          </w:tcPr>
          <w:p w14:paraId="7C9D7E89">
            <w:pPr>
              <w:spacing w:line="360" w:lineRule="auto"/>
              <w:jc w:val="center"/>
              <w:rPr>
                <w:rFonts w:hint="eastAsia" w:ascii="宋体" w:hAnsi="宋体"/>
                <w:sz w:val="28"/>
                <w:szCs w:val="28"/>
              </w:rPr>
            </w:pPr>
            <w:r>
              <w:rPr>
                <w:rFonts w:hint="eastAsia" w:ascii="宋体" w:hAnsi="宋体"/>
                <w:sz w:val="28"/>
                <w:szCs w:val="28"/>
              </w:rPr>
              <w:t>提供时间</w:t>
            </w:r>
          </w:p>
        </w:tc>
      </w:tr>
      <w:tr w14:paraId="1985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4D9AF339">
            <w:pPr>
              <w:spacing w:line="360" w:lineRule="auto"/>
              <w:rPr>
                <w:rFonts w:hint="eastAsia" w:ascii="宋体" w:hAnsi="宋体"/>
                <w:sz w:val="28"/>
                <w:szCs w:val="28"/>
              </w:rPr>
            </w:pPr>
          </w:p>
        </w:tc>
        <w:tc>
          <w:tcPr>
            <w:tcW w:w="2130" w:type="dxa"/>
            <w:noWrap w:val="0"/>
            <w:vAlign w:val="center"/>
          </w:tcPr>
          <w:p w14:paraId="7B55B40E">
            <w:pPr>
              <w:spacing w:line="360" w:lineRule="auto"/>
              <w:ind w:firstLine="280" w:firstLineChars="100"/>
              <w:jc w:val="center"/>
              <w:rPr>
                <w:rFonts w:hint="eastAsia" w:ascii="宋体" w:hAnsi="宋体"/>
                <w:color w:val="FF0000"/>
                <w:sz w:val="28"/>
                <w:szCs w:val="28"/>
              </w:rPr>
            </w:pPr>
          </w:p>
        </w:tc>
        <w:tc>
          <w:tcPr>
            <w:tcW w:w="2130" w:type="dxa"/>
            <w:noWrap w:val="0"/>
            <w:vAlign w:val="center"/>
          </w:tcPr>
          <w:p w14:paraId="4A5FBE98">
            <w:pPr>
              <w:spacing w:line="360" w:lineRule="auto"/>
              <w:jc w:val="center"/>
              <w:rPr>
                <w:rFonts w:hint="eastAsia" w:ascii="宋体" w:hAnsi="宋体"/>
                <w:sz w:val="28"/>
                <w:szCs w:val="28"/>
              </w:rPr>
            </w:pPr>
          </w:p>
        </w:tc>
        <w:tc>
          <w:tcPr>
            <w:tcW w:w="1860" w:type="dxa"/>
            <w:noWrap w:val="0"/>
            <w:vAlign w:val="center"/>
          </w:tcPr>
          <w:p w14:paraId="5F9FAA25">
            <w:pPr>
              <w:spacing w:line="360" w:lineRule="auto"/>
              <w:jc w:val="center"/>
              <w:rPr>
                <w:rFonts w:hint="eastAsia" w:ascii="宋体" w:hAnsi="宋体"/>
                <w:sz w:val="28"/>
                <w:szCs w:val="28"/>
              </w:rPr>
            </w:pPr>
          </w:p>
        </w:tc>
      </w:tr>
      <w:tr w14:paraId="4D54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520C91F2">
            <w:pPr>
              <w:spacing w:line="360" w:lineRule="auto"/>
              <w:rPr>
                <w:rFonts w:hint="eastAsia" w:ascii="宋体" w:hAnsi="宋体"/>
                <w:sz w:val="28"/>
                <w:szCs w:val="28"/>
              </w:rPr>
            </w:pPr>
          </w:p>
        </w:tc>
        <w:tc>
          <w:tcPr>
            <w:tcW w:w="2130" w:type="dxa"/>
            <w:noWrap w:val="0"/>
            <w:vAlign w:val="center"/>
          </w:tcPr>
          <w:p w14:paraId="7A837CF0">
            <w:pPr>
              <w:spacing w:line="360" w:lineRule="auto"/>
              <w:jc w:val="center"/>
              <w:rPr>
                <w:rFonts w:hint="eastAsia" w:ascii="宋体" w:hAnsi="宋体"/>
                <w:sz w:val="28"/>
                <w:szCs w:val="28"/>
              </w:rPr>
            </w:pPr>
          </w:p>
        </w:tc>
        <w:tc>
          <w:tcPr>
            <w:tcW w:w="2130" w:type="dxa"/>
            <w:noWrap w:val="0"/>
            <w:vAlign w:val="center"/>
          </w:tcPr>
          <w:p w14:paraId="0BF8409E">
            <w:pPr>
              <w:spacing w:line="360" w:lineRule="auto"/>
              <w:jc w:val="center"/>
              <w:rPr>
                <w:rFonts w:hint="eastAsia" w:ascii="宋体" w:hAnsi="宋体"/>
                <w:sz w:val="28"/>
                <w:szCs w:val="28"/>
              </w:rPr>
            </w:pPr>
          </w:p>
        </w:tc>
        <w:tc>
          <w:tcPr>
            <w:tcW w:w="1860" w:type="dxa"/>
            <w:noWrap w:val="0"/>
            <w:vAlign w:val="center"/>
          </w:tcPr>
          <w:p w14:paraId="3E9B1BF8">
            <w:pPr>
              <w:spacing w:line="360" w:lineRule="auto"/>
              <w:jc w:val="center"/>
              <w:rPr>
                <w:rFonts w:hint="eastAsia" w:ascii="宋体" w:hAnsi="宋体"/>
                <w:sz w:val="28"/>
                <w:szCs w:val="28"/>
              </w:rPr>
            </w:pPr>
          </w:p>
        </w:tc>
      </w:tr>
      <w:tr w14:paraId="76BE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34EF88D5">
            <w:pPr>
              <w:spacing w:line="360" w:lineRule="auto"/>
              <w:rPr>
                <w:rFonts w:hint="eastAsia" w:ascii="宋体" w:hAnsi="宋体"/>
                <w:dstrike/>
                <w:sz w:val="28"/>
                <w:szCs w:val="28"/>
              </w:rPr>
            </w:pPr>
          </w:p>
        </w:tc>
        <w:tc>
          <w:tcPr>
            <w:tcW w:w="2130" w:type="dxa"/>
            <w:noWrap w:val="0"/>
            <w:vAlign w:val="center"/>
          </w:tcPr>
          <w:p w14:paraId="01D821AB">
            <w:pPr>
              <w:spacing w:line="360" w:lineRule="auto"/>
              <w:jc w:val="center"/>
              <w:rPr>
                <w:rFonts w:hint="eastAsia" w:ascii="宋体" w:hAnsi="宋体"/>
                <w:sz w:val="28"/>
                <w:szCs w:val="28"/>
              </w:rPr>
            </w:pPr>
          </w:p>
        </w:tc>
        <w:tc>
          <w:tcPr>
            <w:tcW w:w="2130" w:type="dxa"/>
            <w:noWrap w:val="0"/>
            <w:vAlign w:val="center"/>
          </w:tcPr>
          <w:p w14:paraId="6682BD96">
            <w:pPr>
              <w:spacing w:line="360" w:lineRule="auto"/>
              <w:jc w:val="center"/>
              <w:rPr>
                <w:rFonts w:hint="eastAsia" w:ascii="宋体" w:hAnsi="宋体"/>
                <w:sz w:val="28"/>
                <w:szCs w:val="28"/>
              </w:rPr>
            </w:pPr>
          </w:p>
        </w:tc>
        <w:tc>
          <w:tcPr>
            <w:tcW w:w="1860" w:type="dxa"/>
            <w:noWrap w:val="0"/>
            <w:vAlign w:val="center"/>
          </w:tcPr>
          <w:p w14:paraId="7B4CA440">
            <w:pPr>
              <w:spacing w:line="360" w:lineRule="auto"/>
              <w:jc w:val="center"/>
              <w:rPr>
                <w:rFonts w:hint="eastAsia" w:ascii="宋体" w:hAnsi="宋体"/>
                <w:sz w:val="28"/>
                <w:szCs w:val="28"/>
              </w:rPr>
            </w:pPr>
          </w:p>
        </w:tc>
      </w:tr>
      <w:tr w14:paraId="6389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60CEABE8">
            <w:pPr>
              <w:spacing w:line="360" w:lineRule="auto"/>
              <w:rPr>
                <w:rFonts w:hint="eastAsia" w:ascii="宋体" w:hAnsi="宋体"/>
                <w:sz w:val="28"/>
                <w:szCs w:val="28"/>
              </w:rPr>
            </w:pPr>
          </w:p>
        </w:tc>
        <w:tc>
          <w:tcPr>
            <w:tcW w:w="2130" w:type="dxa"/>
            <w:noWrap w:val="0"/>
            <w:vAlign w:val="center"/>
          </w:tcPr>
          <w:p w14:paraId="10A058F7">
            <w:pPr>
              <w:spacing w:line="360" w:lineRule="auto"/>
              <w:jc w:val="center"/>
              <w:rPr>
                <w:rFonts w:hint="eastAsia" w:ascii="宋体" w:hAnsi="宋体"/>
                <w:sz w:val="28"/>
                <w:szCs w:val="28"/>
              </w:rPr>
            </w:pPr>
          </w:p>
        </w:tc>
        <w:tc>
          <w:tcPr>
            <w:tcW w:w="2130" w:type="dxa"/>
            <w:noWrap w:val="0"/>
            <w:vAlign w:val="center"/>
          </w:tcPr>
          <w:p w14:paraId="12CACC59">
            <w:pPr>
              <w:spacing w:line="360" w:lineRule="auto"/>
              <w:jc w:val="center"/>
              <w:rPr>
                <w:rFonts w:hint="eastAsia" w:ascii="宋体" w:hAnsi="宋体"/>
                <w:sz w:val="28"/>
                <w:szCs w:val="28"/>
              </w:rPr>
            </w:pPr>
          </w:p>
        </w:tc>
        <w:tc>
          <w:tcPr>
            <w:tcW w:w="1860" w:type="dxa"/>
            <w:noWrap w:val="0"/>
            <w:vAlign w:val="center"/>
          </w:tcPr>
          <w:p w14:paraId="33241D95">
            <w:pPr>
              <w:spacing w:line="360" w:lineRule="auto"/>
              <w:jc w:val="center"/>
              <w:rPr>
                <w:rFonts w:hint="eastAsia" w:ascii="宋体" w:hAnsi="宋体"/>
                <w:sz w:val="28"/>
                <w:szCs w:val="28"/>
              </w:rPr>
            </w:pPr>
          </w:p>
        </w:tc>
      </w:tr>
    </w:tbl>
    <w:p w14:paraId="5A31D6CD">
      <w:pPr>
        <w:rPr>
          <w:rFonts w:hint="eastAsia" w:ascii="宋体" w:hAnsi="宋体"/>
          <w:b/>
          <w:kern w:val="0"/>
          <w:sz w:val="28"/>
          <w:szCs w:val="28"/>
        </w:rPr>
      </w:pPr>
      <w:r>
        <w:rPr>
          <w:rFonts w:hint="eastAsia" w:ascii="宋体" w:hAnsi="宋体"/>
          <w:b/>
          <w:kern w:val="0"/>
          <w:sz w:val="28"/>
          <w:szCs w:val="28"/>
        </w:rPr>
        <w:t>B-3  委托人提供的资料</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73E4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6EBDC382">
            <w:pPr>
              <w:spacing w:line="360" w:lineRule="auto"/>
              <w:jc w:val="center"/>
              <w:rPr>
                <w:rFonts w:hint="eastAsia" w:ascii="宋体" w:hAnsi="宋体"/>
                <w:kern w:val="0"/>
                <w:sz w:val="28"/>
                <w:szCs w:val="28"/>
              </w:rPr>
            </w:pPr>
            <w:r>
              <w:rPr>
                <w:rFonts w:hint="eastAsia" w:ascii="宋体" w:hAnsi="宋体"/>
                <w:kern w:val="0"/>
                <w:sz w:val="28"/>
                <w:szCs w:val="28"/>
              </w:rPr>
              <w:t>名称</w:t>
            </w:r>
          </w:p>
        </w:tc>
        <w:tc>
          <w:tcPr>
            <w:tcW w:w="1491" w:type="dxa"/>
            <w:noWrap w:val="0"/>
            <w:vAlign w:val="top"/>
          </w:tcPr>
          <w:p w14:paraId="6FDB56AE">
            <w:pPr>
              <w:spacing w:line="360" w:lineRule="auto"/>
              <w:jc w:val="center"/>
              <w:rPr>
                <w:rFonts w:hint="eastAsia" w:ascii="宋体" w:hAnsi="宋体"/>
                <w:kern w:val="0"/>
                <w:sz w:val="28"/>
                <w:szCs w:val="28"/>
              </w:rPr>
            </w:pPr>
            <w:r>
              <w:rPr>
                <w:rFonts w:hint="eastAsia" w:ascii="宋体" w:hAnsi="宋体"/>
                <w:kern w:val="0"/>
                <w:sz w:val="28"/>
                <w:szCs w:val="28"/>
              </w:rPr>
              <w:t>份数</w:t>
            </w:r>
          </w:p>
        </w:tc>
        <w:tc>
          <w:tcPr>
            <w:tcW w:w="2147" w:type="dxa"/>
            <w:noWrap w:val="0"/>
            <w:vAlign w:val="top"/>
          </w:tcPr>
          <w:p w14:paraId="7A7EF64B">
            <w:pPr>
              <w:spacing w:line="360" w:lineRule="auto"/>
              <w:jc w:val="center"/>
              <w:rPr>
                <w:rFonts w:hint="eastAsia" w:ascii="宋体" w:hAnsi="宋体"/>
                <w:kern w:val="0"/>
                <w:sz w:val="28"/>
                <w:szCs w:val="28"/>
              </w:rPr>
            </w:pPr>
            <w:r>
              <w:rPr>
                <w:rFonts w:hint="eastAsia" w:ascii="宋体" w:hAnsi="宋体"/>
                <w:kern w:val="0"/>
                <w:sz w:val="28"/>
                <w:szCs w:val="28"/>
              </w:rPr>
              <w:t>提供时间</w:t>
            </w:r>
          </w:p>
        </w:tc>
        <w:tc>
          <w:tcPr>
            <w:tcW w:w="2082" w:type="dxa"/>
            <w:noWrap w:val="0"/>
            <w:vAlign w:val="top"/>
          </w:tcPr>
          <w:p w14:paraId="58EFD020">
            <w:pPr>
              <w:spacing w:line="360" w:lineRule="auto"/>
              <w:jc w:val="center"/>
              <w:rPr>
                <w:rFonts w:hint="eastAsia" w:ascii="宋体" w:hAnsi="宋体"/>
                <w:kern w:val="0"/>
                <w:sz w:val="28"/>
                <w:szCs w:val="28"/>
              </w:rPr>
            </w:pPr>
            <w:r>
              <w:rPr>
                <w:rFonts w:hint="eastAsia" w:ascii="宋体" w:hAnsi="宋体"/>
                <w:kern w:val="0"/>
                <w:sz w:val="28"/>
                <w:szCs w:val="28"/>
              </w:rPr>
              <w:t>备注</w:t>
            </w:r>
          </w:p>
        </w:tc>
      </w:tr>
      <w:tr w14:paraId="562E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0FCBD1BC">
            <w:pPr>
              <w:spacing w:line="360" w:lineRule="auto"/>
              <w:rPr>
                <w:rFonts w:hint="eastAsia" w:ascii="宋体" w:hAnsi="宋体"/>
                <w:kern w:val="0"/>
                <w:sz w:val="28"/>
                <w:szCs w:val="28"/>
              </w:rPr>
            </w:pPr>
          </w:p>
        </w:tc>
        <w:tc>
          <w:tcPr>
            <w:tcW w:w="1491" w:type="dxa"/>
            <w:noWrap w:val="0"/>
            <w:vAlign w:val="center"/>
          </w:tcPr>
          <w:p w14:paraId="601F7AEB">
            <w:pPr>
              <w:spacing w:line="360" w:lineRule="auto"/>
              <w:jc w:val="center"/>
              <w:rPr>
                <w:rFonts w:hint="eastAsia" w:ascii="宋体" w:hAnsi="宋体"/>
                <w:sz w:val="28"/>
                <w:szCs w:val="28"/>
              </w:rPr>
            </w:pPr>
          </w:p>
        </w:tc>
        <w:tc>
          <w:tcPr>
            <w:tcW w:w="2147" w:type="dxa"/>
            <w:noWrap w:val="0"/>
            <w:vAlign w:val="center"/>
          </w:tcPr>
          <w:p w14:paraId="073399EF">
            <w:pPr>
              <w:spacing w:line="360" w:lineRule="auto"/>
              <w:jc w:val="center"/>
              <w:rPr>
                <w:rFonts w:hint="eastAsia" w:ascii="宋体" w:hAnsi="宋体"/>
                <w:sz w:val="28"/>
                <w:szCs w:val="28"/>
              </w:rPr>
            </w:pPr>
          </w:p>
        </w:tc>
        <w:tc>
          <w:tcPr>
            <w:tcW w:w="2082" w:type="dxa"/>
            <w:noWrap w:val="0"/>
            <w:vAlign w:val="center"/>
          </w:tcPr>
          <w:p w14:paraId="01D61125">
            <w:pPr>
              <w:spacing w:line="360" w:lineRule="auto"/>
              <w:jc w:val="center"/>
              <w:rPr>
                <w:rFonts w:hint="eastAsia" w:ascii="宋体" w:hAnsi="宋体"/>
                <w:sz w:val="28"/>
                <w:szCs w:val="28"/>
              </w:rPr>
            </w:pPr>
          </w:p>
        </w:tc>
      </w:tr>
      <w:tr w14:paraId="4333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2CDC155A">
            <w:pPr>
              <w:spacing w:line="360" w:lineRule="auto"/>
              <w:rPr>
                <w:rFonts w:hint="eastAsia" w:ascii="宋体" w:hAnsi="宋体"/>
                <w:kern w:val="0"/>
                <w:sz w:val="28"/>
                <w:szCs w:val="28"/>
              </w:rPr>
            </w:pPr>
          </w:p>
        </w:tc>
        <w:tc>
          <w:tcPr>
            <w:tcW w:w="1491" w:type="dxa"/>
            <w:noWrap w:val="0"/>
            <w:vAlign w:val="center"/>
          </w:tcPr>
          <w:p w14:paraId="2C1C8F3D">
            <w:pPr>
              <w:spacing w:line="360" w:lineRule="auto"/>
              <w:jc w:val="center"/>
              <w:rPr>
                <w:rFonts w:hint="eastAsia" w:ascii="宋体" w:hAnsi="宋体"/>
                <w:sz w:val="28"/>
                <w:szCs w:val="28"/>
              </w:rPr>
            </w:pPr>
          </w:p>
        </w:tc>
        <w:tc>
          <w:tcPr>
            <w:tcW w:w="2147" w:type="dxa"/>
            <w:noWrap w:val="0"/>
            <w:vAlign w:val="center"/>
          </w:tcPr>
          <w:p w14:paraId="36950975">
            <w:pPr>
              <w:spacing w:line="360" w:lineRule="auto"/>
              <w:jc w:val="center"/>
              <w:rPr>
                <w:rFonts w:hint="eastAsia" w:ascii="宋体" w:hAnsi="宋体"/>
                <w:sz w:val="28"/>
                <w:szCs w:val="28"/>
              </w:rPr>
            </w:pPr>
          </w:p>
        </w:tc>
        <w:tc>
          <w:tcPr>
            <w:tcW w:w="2082" w:type="dxa"/>
            <w:noWrap w:val="0"/>
            <w:vAlign w:val="center"/>
          </w:tcPr>
          <w:p w14:paraId="098C5C79">
            <w:pPr>
              <w:spacing w:line="360" w:lineRule="auto"/>
              <w:jc w:val="center"/>
              <w:rPr>
                <w:rFonts w:hint="eastAsia" w:ascii="宋体" w:hAnsi="宋体"/>
                <w:sz w:val="28"/>
                <w:szCs w:val="28"/>
              </w:rPr>
            </w:pPr>
          </w:p>
        </w:tc>
      </w:tr>
      <w:tr w14:paraId="171F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5553AC58">
            <w:pPr>
              <w:spacing w:line="360" w:lineRule="auto"/>
              <w:rPr>
                <w:rFonts w:hint="eastAsia" w:ascii="宋体" w:hAnsi="宋体"/>
                <w:kern w:val="0"/>
                <w:sz w:val="28"/>
                <w:szCs w:val="28"/>
              </w:rPr>
            </w:pPr>
          </w:p>
        </w:tc>
        <w:tc>
          <w:tcPr>
            <w:tcW w:w="1491" w:type="dxa"/>
            <w:noWrap w:val="0"/>
            <w:vAlign w:val="center"/>
          </w:tcPr>
          <w:p w14:paraId="719768C3">
            <w:pPr>
              <w:spacing w:line="360" w:lineRule="auto"/>
              <w:jc w:val="center"/>
              <w:rPr>
                <w:rFonts w:hint="eastAsia" w:ascii="宋体" w:hAnsi="宋体"/>
                <w:sz w:val="28"/>
                <w:szCs w:val="28"/>
              </w:rPr>
            </w:pPr>
          </w:p>
        </w:tc>
        <w:tc>
          <w:tcPr>
            <w:tcW w:w="2147" w:type="dxa"/>
            <w:noWrap w:val="0"/>
            <w:vAlign w:val="center"/>
          </w:tcPr>
          <w:p w14:paraId="76054AC7">
            <w:pPr>
              <w:spacing w:line="360" w:lineRule="auto"/>
              <w:jc w:val="center"/>
              <w:rPr>
                <w:rFonts w:hint="eastAsia" w:ascii="宋体" w:hAnsi="宋体"/>
                <w:sz w:val="28"/>
                <w:szCs w:val="28"/>
              </w:rPr>
            </w:pPr>
          </w:p>
        </w:tc>
        <w:tc>
          <w:tcPr>
            <w:tcW w:w="2082" w:type="dxa"/>
            <w:noWrap w:val="0"/>
            <w:vAlign w:val="center"/>
          </w:tcPr>
          <w:p w14:paraId="56C8BBCB">
            <w:pPr>
              <w:spacing w:line="360" w:lineRule="auto"/>
              <w:jc w:val="center"/>
              <w:rPr>
                <w:rFonts w:hint="eastAsia" w:ascii="宋体" w:hAnsi="宋体"/>
                <w:sz w:val="28"/>
                <w:szCs w:val="28"/>
              </w:rPr>
            </w:pPr>
          </w:p>
        </w:tc>
      </w:tr>
      <w:tr w14:paraId="6FC2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7BB679CE">
            <w:pPr>
              <w:spacing w:line="360" w:lineRule="auto"/>
              <w:rPr>
                <w:rFonts w:hint="eastAsia" w:ascii="宋体" w:hAnsi="宋体"/>
                <w:kern w:val="0"/>
                <w:sz w:val="28"/>
                <w:szCs w:val="28"/>
              </w:rPr>
            </w:pPr>
          </w:p>
        </w:tc>
        <w:tc>
          <w:tcPr>
            <w:tcW w:w="1491" w:type="dxa"/>
            <w:noWrap w:val="0"/>
            <w:vAlign w:val="center"/>
          </w:tcPr>
          <w:p w14:paraId="456C2EB3">
            <w:pPr>
              <w:spacing w:line="360" w:lineRule="auto"/>
              <w:jc w:val="center"/>
              <w:rPr>
                <w:rFonts w:hint="eastAsia" w:ascii="宋体" w:hAnsi="宋体"/>
                <w:sz w:val="28"/>
                <w:szCs w:val="28"/>
              </w:rPr>
            </w:pPr>
          </w:p>
        </w:tc>
        <w:tc>
          <w:tcPr>
            <w:tcW w:w="2147" w:type="dxa"/>
            <w:noWrap w:val="0"/>
            <w:vAlign w:val="center"/>
          </w:tcPr>
          <w:p w14:paraId="3D0F8E58">
            <w:pPr>
              <w:spacing w:line="360" w:lineRule="auto"/>
              <w:jc w:val="center"/>
              <w:rPr>
                <w:rFonts w:hint="eastAsia" w:ascii="宋体" w:hAnsi="宋体"/>
                <w:sz w:val="28"/>
                <w:szCs w:val="28"/>
              </w:rPr>
            </w:pPr>
          </w:p>
        </w:tc>
        <w:tc>
          <w:tcPr>
            <w:tcW w:w="2082" w:type="dxa"/>
            <w:noWrap w:val="0"/>
            <w:vAlign w:val="center"/>
          </w:tcPr>
          <w:p w14:paraId="24401082">
            <w:pPr>
              <w:spacing w:line="360" w:lineRule="auto"/>
              <w:jc w:val="center"/>
              <w:rPr>
                <w:rFonts w:hint="eastAsia" w:ascii="宋体" w:hAnsi="宋体"/>
                <w:sz w:val="28"/>
                <w:szCs w:val="28"/>
              </w:rPr>
            </w:pPr>
          </w:p>
        </w:tc>
      </w:tr>
    </w:tbl>
    <w:p w14:paraId="26AAD2C3">
      <w:pPr>
        <w:spacing w:before="156" w:beforeLines="50" w:line="360" w:lineRule="auto"/>
        <w:rPr>
          <w:rFonts w:hint="eastAsia" w:ascii="宋体" w:hAnsi="宋体"/>
          <w:b/>
          <w:kern w:val="0"/>
          <w:sz w:val="28"/>
          <w:szCs w:val="28"/>
        </w:rPr>
      </w:pPr>
      <w:r>
        <w:rPr>
          <w:rFonts w:hint="eastAsia" w:ascii="宋体" w:hAnsi="宋体"/>
          <w:b/>
          <w:kern w:val="0"/>
          <w:sz w:val="28"/>
          <w:szCs w:val="28"/>
        </w:rPr>
        <w:t>B-4 委托人提供的设备</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200E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1656054D">
            <w:pPr>
              <w:spacing w:line="360" w:lineRule="auto"/>
              <w:jc w:val="center"/>
              <w:rPr>
                <w:rFonts w:hint="eastAsia" w:ascii="宋体" w:hAnsi="宋体"/>
                <w:sz w:val="28"/>
                <w:szCs w:val="28"/>
              </w:rPr>
            </w:pPr>
            <w:r>
              <w:rPr>
                <w:rFonts w:hint="eastAsia" w:ascii="宋体" w:hAnsi="宋体"/>
                <w:sz w:val="28"/>
                <w:szCs w:val="28"/>
              </w:rPr>
              <w:t>名称</w:t>
            </w:r>
          </w:p>
        </w:tc>
        <w:tc>
          <w:tcPr>
            <w:tcW w:w="1590" w:type="dxa"/>
            <w:noWrap w:val="0"/>
            <w:vAlign w:val="top"/>
          </w:tcPr>
          <w:p w14:paraId="32B766F9">
            <w:pPr>
              <w:spacing w:line="360" w:lineRule="auto"/>
              <w:jc w:val="center"/>
              <w:rPr>
                <w:rFonts w:hint="eastAsia" w:ascii="宋体" w:hAnsi="宋体"/>
                <w:sz w:val="28"/>
                <w:szCs w:val="28"/>
              </w:rPr>
            </w:pPr>
            <w:r>
              <w:rPr>
                <w:rFonts w:hint="eastAsia" w:ascii="宋体" w:hAnsi="宋体"/>
                <w:sz w:val="28"/>
                <w:szCs w:val="28"/>
              </w:rPr>
              <w:t>数量</w:t>
            </w:r>
          </w:p>
        </w:tc>
        <w:tc>
          <w:tcPr>
            <w:tcW w:w="2130" w:type="dxa"/>
            <w:noWrap w:val="0"/>
            <w:vAlign w:val="top"/>
          </w:tcPr>
          <w:p w14:paraId="3F90A22F">
            <w:pPr>
              <w:spacing w:line="360" w:lineRule="auto"/>
              <w:jc w:val="center"/>
              <w:rPr>
                <w:rFonts w:hint="eastAsia" w:ascii="宋体" w:hAnsi="宋体"/>
                <w:sz w:val="28"/>
                <w:szCs w:val="28"/>
              </w:rPr>
            </w:pPr>
            <w:r>
              <w:rPr>
                <w:rFonts w:hint="eastAsia" w:ascii="宋体" w:hAnsi="宋体"/>
                <w:sz w:val="28"/>
                <w:szCs w:val="28"/>
              </w:rPr>
              <w:t>型号与规格</w:t>
            </w:r>
          </w:p>
        </w:tc>
        <w:tc>
          <w:tcPr>
            <w:tcW w:w="1860" w:type="dxa"/>
            <w:noWrap w:val="0"/>
            <w:vAlign w:val="top"/>
          </w:tcPr>
          <w:p w14:paraId="66AF6604">
            <w:pPr>
              <w:spacing w:line="360" w:lineRule="auto"/>
              <w:jc w:val="center"/>
              <w:rPr>
                <w:rFonts w:hint="eastAsia" w:ascii="宋体" w:hAnsi="宋体"/>
                <w:sz w:val="28"/>
                <w:szCs w:val="28"/>
              </w:rPr>
            </w:pPr>
            <w:r>
              <w:rPr>
                <w:rFonts w:hint="eastAsia" w:ascii="宋体" w:hAnsi="宋体"/>
                <w:sz w:val="28"/>
                <w:szCs w:val="28"/>
              </w:rPr>
              <w:t>提供时间</w:t>
            </w:r>
          </w:p>
        </w:tc>
      </w:tr>
      <w:tr w14:paraId="7127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3D3053EE">
            <w:pPr>
              <w:spacing w:line="360" w:lineRule="auto"/>
              <w:rPr>
                <w:rFonts w:hint="eastAsia" w:ascii="宋体" w:hAnsi="宋体"/>
                <w:sz w:val="28"/>
                <w:szCs w:val="28"/>
              </w:rPr>
            </w:pPr>
          </w:p>
        </w:tc>
        <w:tc>
          <w:tcPr>
            <w:tcW w:w="1590" w:type="dxa"/>
            <w:noWrap w:val="0"/>
            <w:vAlign w:val="center"/>
          </w:tcPr>
          <w:p w14:paraId="57076402">
            <w:pPr>
              <w:spacing w:line="360" w:lineRule="auto"/>
              <w:jc w:val="center"/>
              <w:rPr>
                <w:rFonts w:hint="eastAsia" w:ascii="宋体" w:hAnsi="宋体"/>
                <w:sz w:val="28"/>
                <w:szCs w:val="28"/>
              </w:rPr>
            </w:pPr>
          </w:p>
        </w:tc>
        <w:tc>
          <w:tcPr>
            <w:tcW w:w="2130" w:type="dxa"/>
            <w:noWrap w:val="0"/>
            <w:vAlign w:val="center"/>
          </w:tcPr>
          <w:p w14:paraId="695479DF">
            <w:pPr>
              <w:spacing w:line="360" w:lineRule="auto"/>
              <w:jc w:val="center"/>
              <w:rPr>
                <w:rFonts w:hint="eastAsia" w:ascii="宋体" w:hAnsi="宋体"/>
                <w:sz w:val="28"/>
                <w:szCs w:val="28"/>
              </w:rPr>
            </w:pPr>
          </w:p>
        </w:tc>
        <w:tc>
          <w:tcPr>
            <w:tcW w:w="1860" w:type="dxa"/>
            <w:noWrap w:val="0"/>
            <w:vAlign w:val="center"/>
          </w:tcPr>
          <w:p w14:paraId="50133190">
            <w:pPr>
              <w:spacing w:line="360" w:lineRule="auto"/>
              <w:jc w:val="center"/>
              <w:rPr>
                <w:rFonts w:hint="eastAsia" w:ascii="宋体" w:hAnsi="宋体"/>
                <w:sz w:val="28"/>
                <w:szCs w:val="28"/>
              </w:rPr>
            </w:pPr>
          </w:p>
        </w:tc>
      </w:tr>
      <w:tr w14:paraId="288C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52291D08">
            <w:pPr>
              <w:spacing w:line="360" w:lineRule="auto"/>
              <w:rPr>
                <w:rFonts w:hint="eastAsia" w:ascii="宋体" w:hAnsi="宋体"/>
                <w:sz w:val="28"/>
                <w:szCs w:val="28"/>
              </w:rPr>
            </w:pPr>
          </w:p>
        </w:tc>
        <w:tc>
          <w:tcPr>
            <w:tcW w:w="1590" w:type="dxa"/>
            <w:noWrap w:val="0"/>
            <w:vAlign w:val="center"/>
          </w:tcPr>
          <w:p w14:paraId="4F17F8F1">
            <w:pPr>
              <w:spacing w:line="360" w:lineRule="auto"/>
              <w:jc w:val="center"/>
              <w:rPr>
                <w:rFonts w:hint="eastAsia" w:ascii="宋体" w:hAnsi="宋体"/>
                <w:sz w:val="28"/>
                <w:szCs w:val="28"/>
              </w:rPr>
            </w:pPr>
          </w:p>
        </w:tc>
        <w:tc>
          <w:tcPr>
            <w:tcW w:w="2130" w:type="dxa"/>
            <w:noWrap w:val="0"/>
            <w:vAlign w:val="center"/>
          </w:tcPr>
          <w:p w14:paraId="3499FE26">
            <w:pPr>
              <w:spacing w:line="360" w:lineRule="auto"/>
              <w:jc w:val="center"/>
              <w:rPr>
                <w:rFonts w:hint="eastAsia" w:ascii="宋体" w:hAnsi="宋体"/>
                <w:sz w:val="28"/>
                <w:szCs w:val="28"/>
              </w:rPr>
            </w:pPr>
          </w:p>
        </w:tc>
        <w:tc>
          <w:tcPr>
            <w:tcW w:w="1860" w:type="dxa"/>
            <w:noWrap w:val="0"/>
            <w:vAlign w:val="center"/>
          </w:tcPr>
          <w:p w14:paraId="3E706911">
            <w:pPr>
              <w:spacing w:line="360" w:lineRule="auto"/>
              <w:jc w:val="center"/>
              <w:rPr>
                <w:rFonts w:hint="eastAsia" w:ascii="宋体" w:hAnsi="宋体"/>
                <w:sz w:val="28"/>
                <w:szCs w:val="28"/>
              </w:rPr>
            </w:pPr>
          </w:p>
        </w:tc>
      </w:tr>
      <w:tr w14:paraId="19BF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71A5204A">
            <w:pPr>
              <w:spacing w:line="360" w:lineRule="auto"/>
              <w:rPr>
                <w:rFonts w:hint="eastAsia" w:ascii="宋体" w:hAnsi="宋体"/>
                <w:sz w:val="28"/>
                <w:szCs w:val="28"/>
              </w:rPr>
            </w:pPr>
          </w:p>
        </w:tc>
        <w:tc>
          <w:tcPr>
            <w:tcW w:w="1590" w:type="dxa"/>
            <w:noWrap w:val="0"/>
            <w:vAlign w:val="center"/>
          </w:tcPr>
          <w:p w14:paraId="55E9DFF3">
            <w:pPr>
              <w:spacing w:line="360" w:lineRule="auto"/>
              <w:jc w:val="center"/>
              <w:rPr>
                <w:rFonts w:hint="eastAsia" w:ascii="宋体" w:hAnsi="宋体"/>
                <w:sz w:val="28"/>
                <w:szCs w:val="28"/>
              </w:rPr>
            </w:pPr>
          </w:p>
        </w:tc>
        <w:tc>
          <w:tcPr>
            <w:tcW w:w="2130" w:type="dxa"/>
            <w:noWrap w:val="0"/>
            <w:vAlign w:val="center"/>
          </w:tcPr>
          <w:p w14:paraId="4C32A2BE">
            <w:pPr>
              <w:spacing w:line="360" w:lineRule="auto"/>
              <w:jc w:val="center"/>
              <w:rPr>
                <w:rFonts w:hint="eastAsia" w:ascii="宋体" w:hAnsi="宋体"/>
                <w:sz w:val="28"/>
                <w:szCs w:val="28"/>
              </w:rPr>
            </w:pPr>
          </w:p>
        </w:tc>
        <w:tc>
          <w:tcPr>
            <w:tcW w:w="1860" w:type="dxa"/>
            <w:noWrap w:val="0"/>
            <w:vAlign w:val="center"/>
          </w:tcPr>
          <w:p w14:paraId="0BE589DE">
            <w:pPr>
              <w:spacing w:line="360" w:lineRule="auto"/>
              <w:jc w:val="center"/>
              <w:rPr>
                <w:rFonts w:hint="eastAsia" w:ascii="宋体" w:hAnsi="宋体"/>
                <w:sz w:val="28"/>
                <w:szCs w:val="28"/>
              </w:rPr>
            </w:pPr>
          </w:p>
        </w:tc>
      </w:tr>
      <w:tr w14:paraId="1269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14634B41">
            <w:pPr>
              <w:spacing w:line="360" w:lineRule="auto"/>
              <w:rPr>
                <w:rFonts w:hint="eastAsia" w:ascii="宋体" w:hAnsi="宋体"/>
                <w:sz w:val="28"/>
                <w:szCs w:val="28"/>
              </w:rPr>
            </w:pPr>
          </w:p>
        </w:tc>
        <w:tc>
          <w:tcPr>
            <w:tcW w:w="1590" w:type="dxa"/>
            <w:noWrap w:val="0"/>
            <w:vAlign w:val="center"/>
          </w:tcPr>
          <w:p w14:paraId="2B171EAA">
            <w:pPr>
              <w:spacing w:line="360" w:lineRule="auto"/>
              <w:jc w:val="center"/>
              <w:rPr>
                <w:rFonts w:hint="eastAsia" w:ascii="宋体" w:hAnsi="宋体"/>
                <w:sz w:val="28"/>
                <w:szCs w:val="28"/>
              </w:rPr>
            </w:pPr>
          </w:p>
        </w:tc>
        <w:tc>
          <w:tcPr>
            <w:tcW w:w="2130" w:type="dxa"/>
            <w:noWrap w:val="0"/>
            <w:vAlign w:val="center"/>
          </w:tcPr>
          <w:p w14:paraId="1888EA0B">
            <w:pPr>
              <w:spacing w:line="360" w:lineRule="auto"/>
              <w:jc w:val="center"/>
              <w:rPr>
                <w:rFonts w:hint="eastAsia" w:ascii="宋体" w:hAnsi="宋体"/>
                <w:sz w:val="28"/>
                <w:szCs w:val="28"/>
              </w:rPr>
            </w:pPr>
          </w:p>
        </w:tc>
        <w:tc>
          <w:tcPr>
            <w:tcW w:w="1860" w:type="dxa"/>
            <w:noWrap w:val="0"/>
            <w:vAlign w:val="center"/>
          </w:tcPr>
          <w:p w14:paraId="6297CB2C">
            <w:pPr>
              <w:spacing w:line="360" w:lineRule="auto"/>
              <w:jc w:val="center"/>
              <w:rPr>
                <w:rFonts w:hint="eastAsia" w:ascii="宋体" w:hAnsi="宋体"/>
                <w:sz w:val="28"/>
                <w:szCs w:val="28"/>
              </w:rPr>
            </w:pPr>
          </w:p>
        </w:tc>
      </w:tr>
    </w:tbl>
    <w:p w14:paraId="142B38E1">
      <w:pPr>
        <w:pStyle w:val="18"/>
        <w:spacing w:line="560" w:lineRule="exact"/>
        <w:rPr>
          <w:rFonts w:hint="eastAsia" w:ascii="宋体" w:hAnsi="宋体" w:cs="宋体"/>
          <w:color w:val="auto"/>
          <w:highlight w:val="none"/>
        </w:rPr>
      </w:pPr>
      <w:bookmarkStart w:id="96" w:name="_Toc508875410"/>
      <w:bookmarkStart w:id="97" w:name="_Toc7104351"/>
      <w:r>
        <w:rPr>
          <w:rFonts w:hint="eastAsia" w:ascii="宋体" w:hAnsi="宋体" w:cs="宋体"/>
          <w:color w:val="auto"/>
          <w:highlight w:val="none"/>
        </w:rPr>
        <w:br w:type="page"/>
      </w:r>
      <w:bookmarkStart w:id="98" w:name="_Toc21702"/>
      <w:r>
        <w:rPr>
          <w:rFonts w:hint="eastAsia" w:ascii="宋体" w:hAnsi="宋体" w:cs="宋体"/>
          <w:color w:val="auto"/>
          <w:highlight w:val="none"/>
        </w:rPr>
        <w:t>第五章</w:t>
      </w:r>
      <w:bookmarkEnd w:id="96"/>
      <w:r>
        <w:rPr>
          <w:rFonts w:hint="eastAsia" w:ascii="宋体" w:hAnsi="宋体" w:cs="宋体"/>
          <w:color w:val="auto"/>
          <w:highlight w:val="none"/>
        </w:rPr>
        <w:t xml:space="preserve"> </w:t>
      </w:r>
      <w:bookmarkEnd w:id="97"/>
      <w:r>
        <w:rPr>
          <w:rFonts w:hint="eastAsia" w:ascii="宋体" w:hAnsi="宋体" w:cs="宋体"/>
          <w:color w:val="auto"/>
          <w:highlight w:val="none"/>
        </w:rPr>
        <w:t>采购需求</w:t>
      </w:r>
      <w:bookmarkEnd w:id="98"/>
    </w:p>
    <w:p w14:paraId="0E31B7B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一、项目概况</w:t>
      </w:r>
    </w:p>
    <w:p w14:paraId="350221A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1、项目名称:</w:t>
      </w:r>
      <w:r>
        <w:rPr>
          <w:rFonts w:hint="eastAsia" w:ascii="宋体" w:hAnsi="宋体" w:cs="宋体"/>
          <w:color w:val="auto"/>
          <w:kern w:val="0"/>
          <w:sz w:val="28"/>
          <w:szCs w:val="28"/>
          <w:highlight w:val="none"/>
          <w:lang w:val="en-US" w:eastAsia="zh-CN"/>
        </w:rPr>
        <w:t>三门峡市义马市2022年燃气管道等更新改造项目（三期）监理项目</w:t>
      </w:r>
    </w:p>
    <w:p w14:paraId="571245F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2、工程概况：</w:t>
      </w:r>
      <w:r>
        <w:rPr>
          <w:rFonts w:hint="default" w:ascii="宋体" w:hAnsi="宋体" w:eastAsia="宋体" w:cs="宋体"/>
          <w:color w:val="auto"/>
          <w:kern w:val="0"/>
          <w:sz w:val="28"/>
          <w:szCs w:val="28"/>
          <w:highlight w:val="none"/>
          <w:lang w:bidi="ar"/>
        </w:rPr>
        <w:t>详见第一章</w:t>
      </w:r>
      <w:r>
        <w:rPr>
          <w:rFonts w:hint="default" w:ascii="宋体" w:hAnsi="宋体" w:eastAsia="宋体" w:cs="宋体"/>
          <w:color w:val="auto"/>
          <w:kern w:val="0"/>
          <w:sz w:val="28"/>
          <w:szCs w:val="28"/>
          <w:highlight w:val="none"/>
          <w:lang w:val="en-US" w:eastAsia="zh-CN" w:bidi="ar"/>
        </w:rPr>
        <w:t>竞争性磋商</w:t>
      </w:r>
      <w:r>
        <w:rPr>
          <w:rFonts w:hint="default" w:ascii="宋体" w:hAnsi="宋体" w:eastAsia="宋体" w:cs="宋体"/>
          <w:color w:val="auto"/>
          <w:kern w:val="0"/>
          <w:sz w:val="28"/>
          <w:szCs w:val="28"/>
          <w:highlight w:val="none"/>
          <w:lang w:bidi="ar"/>
        </w:rPr>
        <w:t>公告</w:t>
      </w:r>
      <w:r>
        <w:rPr>
          <w:rFonts w:hint="default" w:ascii="宋体" w:hAnsi="宋体" w:eastAsia="宋体" w:cs="宋体"/>
          <w:color w:val="auto"/>
          <w:kern w:val="0"/>
          <w:sz w:val="28"/>
          <w:szCs w:val="28"/>
          <w:highlight w:val="none"/>
          <w:lang w:val="en-US" w:eastAsia="zh-CN"/>
        </w:rPr>
        <w:t>。</w:t>
      </w:r>
    </w:p>
    <w:p w14:paraId="4D1C441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3</w:t>
      </w:r>
      <w:r>
        <w:rPr>
          <w:rFonts w:hint="default" w:ascii="宋体" w:hAnsi="宋体" w:eastAsia="宋体" w:cs="宋体"/>
          <w:color w:val="auto"/>
          <w:kern w:val="0"/>
          <w:sz w:val="28"/>
          <w:szCs w:val="28"/>
          <w:highlight w:val="none"/>
          <w:lang w:val="en-US" w:eastAsia="zh-CN"/>
        </w:rPr>
        <w:t>、预算金额：448805.44元</w:t>
      </w:r>
    </w:p>
    <w:p w14:paraId="7481645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4</w:t>
      </w:r>
      <w:r>
        <w:rPr>
          <w:rFonts w:hint="default" w:ascii="宋体" w:hAnsi="宋体" w:eastAsia="宋体" w:cs="宋体"/>
          <w:color w:val="auto"/>
          <w:kern w:val="0"/>
          <w:sz w:val="28"/>
          <w:szCs w:val="28"/>
          <w:highlight w:val="none"/>
          <w:lang w:val="en-US" w:eastAsia="zh-CN"/>
        </w:rPr>
        <w:t>、资金来源：国债资金和本级配套资金</w:t>
      </w:r>
    </w:p>
    <w:p w14:paraId="5D0FB02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5</w:t>
      </w:r>
      <w:r>
        <w:rPr>
          <w:rFonts w:hint="default" w:ascii="宋体" w:hAnsi="宋体" w:eastAsia="宋体" w:cs="宋体"/>
          <w:color w:val="auto"/>
          <w:kern w:val="0"/>
          <w:sz w:val="28"/>
          <w:szCs w:val="28"/>
          <w:highlight w:val="none"/>
          <w:lang w:val="en-US" w:eastAsia="zh-CN"/>
        </w:rPr>
        <w:t>、监理服务周期：同施工工期及保修期</w:t>
      </w:r>
    </w:p>
    <w:p w14:paraId="24B735A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6</w:t>
      </w:r>
      <w:r>
        <w:rPr>
          <w:rFonts w:hint="default" w:ascii="宋体" w:hAnsi="宋体" w:eastAsia="宋体" w:cs="宋体"/>
          <w:color w:val="auto"/>
          <w:kern w:val="0"/>
          <w:sz w:val="28"/>
          <w:szCs w:val="28"/>
          <w:highlight w:val="none"/>
          <w:lang w:val="en-US" w:eastAsia="zh-CN"/>
        </w:rPr>
        <w:t>、服务要求：</w:t>
      </w:r>
      <w:r>
        <w:rPr>
          <w:rFonts w:hint="eastAsia" w:ascii="宋体" w:hAnsi="宋体" w:cs="宋体"/>
          <w:color w:val="auto"/>
          <w:kern w:val="0"/>
          <w:sz w:val="28"/>
          <w:szCs w:val="28"/>
          <w:highlight w:val="none"/>
          <w:lang w:val="en-US" w:eastAsia="zh-CN"/>
        </w:rPr>
        <w:t>符合国家、行业、地方等相关规范要求</w:t>
      </w:r>
      <w:r>
        <w:rPr>
          <w:rFonts w:hint="default" w:ascii="宋体" w:hAnsi="宋体" w:eastAsia="宋体" w:cs="宋体"/>
          <w:color w:val="auto"/>
          <w:kern w:val="0"/>
          <w:sz w:val="28"/>
          <w:szCs w:val="28"/>
          <w:highlight w:val="none"/>
          <w:lang w:val="en-US" w:eastAsia="zh-CN"/>
        </w:rPr>
        <w:t>。</w:t>
      </w:r>
    </w:p>
    <w:p w14:paraId="5435AE6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二、项目要求</w:t>
      </w:r>
    </w:p>
    <w:p w14:paraId="6263EA0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1、监理的工作范围：本项目工程施工阶段、竣工及工程移交阶段、保修及缺陷责任期 </w:t>
      </w:r>
    </w:p>
    <w:p w14:paraId="24288377">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阶段的全过程监理服务。 </w:t>
      </w:r>
    </w:p>
    <w:p w14:paraId="52D035CB">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2、监理工作内容： </w:t>
      </w:r>
    </w:p>
    <w:p w14:paraId="187B3CBC">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2.1 工程设计跟踪与核查； </w:t>
      </w:r>
    </w:p>
    <w:p w14:paraId="54F966D2">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2.2 工程施工质量控制； </w:t>
      </w:r>
    </w:p>
    <w:p w14:paraId="048E24D8">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2.3 工程施工进度控制； </w:t>
      </w:r>
    </w:p>
    <w:p w14:paraId="062B8152">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2.4 工程施工投资控制； </w:t>
      </w:r>
    </w:p>
    <w:p w14:paraId="735B1DE7">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2.5 安全、文明施工控制； </w:t>
      </w:r>
    </w:p>
    <w:p w14:paraId="3E7D7D68">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2.6 工程建设合同管理； </w:t>
      </w:r>
    </w:p>
    <w:p w14:paraId="1C108FF6">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2.7 工程施工信息管理； </w:t>
      </w:r>
    </w:p>
    <w:p w14:paraId="0526291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2.8 协调工程施工各有关单位的工作关系； </w:t>
      </w:r>
    </w:p>
    <w:p w14:paraId="3B71E7E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2.9 工程竣工后，依据监理合同的要求，监理单位应向业主提供监理合同规定套数的完整的监理资料。 </w:t>
      </w:r>
    </w:p>
    <w:p w14:paraId="17BD02EE">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三、适用于规范</w:t>
      </w:r>
    </w:p>
    <w:p w14:paraId="3AF5D855">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包括但不限于以下内容： </w:t>
      </w:r>
    </w:p>
    <w:p w14:paraId="38062C0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1、《建设工程监理规范》； </w:t>
      </w:r>
    </w:p>
    <w:p w14:paraId="0E9B3FD1">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2、涉及本工程所有工程设计图纸范围的全部内容； </w:t>
      </w:r>
    </w:p>
    <w:p w14:paraId="392C004B">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3、所有与工程施工有关的国家现行工程建设标准、规范、规程及相关文件。 </w:t>
      </w:r>
    </w:p>
    <w:p w14:paraId="4C9A20D8">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四、成果文件要求</w:t>
      </w:r>
    </w:p>
    <w:p w14:paraId="41A45A0A">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1.成果文件的组成：监理大纲及实施细则，监理记录及变更签证等； </w:t>
      </w:r>
    </w:p>
    <w:p w14:paraId="125399B7">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2.成果文件的深度：满足相关要求及招标人存档备案要求； </w:t>
      </w:r>
    </w:p>
    <w:p w14:paraId="3D0D403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3.成果文件的份数要求：根据监理合同要求； </w:t>
      </w:r>
    </w:p>
    <w:p w14:paraId="25BE3CD7">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4.成果文件的载体要求： </w:t>
      </w:r>
    </w:p>
    <w:p w14:paraId="63AA3C46">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(1)纸质版的要求；左侧胶装； </w:t>
      </w:r>
    </w:p>
    <w:p w14:paraId="160FBE7D">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(2)电子版的要求；有效查询。 </w:t>
      </w:r>
    </w:p>
    <w:p w14:paraId="66F77790">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5.成果文件的其他要求：随时配合委托人进行资料查阅。</w:t>
      </w:r>
    </w:p>
    <w:p w14:paraId="386CE508">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五、监理要求 </w:t>
      </w:r>
    </w:p>
    <w:p w14:paraId="355052B9">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1、监理服务要求监理人应依据项目合同条件的规定，通过有效地计划、组织和协调， 监督相关各方履行各自的职责，如实地记录、作证，以实施质量、安全控制为重点，进行进度、投资控制及合同管理，使本项目达到招标文件规定的工程标准和按期完工。 </w:t>
      </w:r>
    </w:p>
    <w:p w14:paraId="0BE9219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2、对监理人员的基本要求 </w:t>
      </w:r>
    </w:p>
    <w:p w14:paraId="3FEB68D8">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2.1、监理单位派驻现场总监理工程师的要求见投标人须知前附表； </w:t>
      </w:r>
    </w:p>
    <w:p w14:paraId="4946019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2.2、监理人员数量及工种应满足本工程施工监理工作需要，关键部位及工序应保证旁站跟踪监理。 </w:t>
      </w:r>
    </w:p>
    <w:p w14:paraId="6D019C15">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2.3、监理人员应有良好的职业道德和严谨的工作作风，在监理过程中不得向被监理方介绍指定分包商和供应商。 </w:t>
      </w:r>
    </w:p>
    <w:p w14:paraId="509FB576">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2.4、派驻现场的项目监理部人员名单须经业主确认。 </w:t>
      </w:r>
    </w:p>
    <w:p w14:paraId="718C0DB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2.5、总监理工程师和总监代表应当常驻施工现场，如有不尽其职或虚挂其名的情况，业主有权要求调换同等或更高资历的总监理工程师、总监代表人选，直至有权要求监理单位退场。</w:t>
      </w:r>
    </w:p>
    <w:p w14:paraId="01665EC0">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2.6、安全监理人员必须经过安全培训，并持证上岗。 </w:t>
      </w:r>
    </w:p>
    <w:p w14:paraId="2E74080C">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六、委托人财产清单</w:t>
      </w:r>
    </w:p>
    <w:p w14:paraId="4772D58E">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(一)委托人提供的设备、设施：合同约定 ；</w:t>
      </w:r>
    </w:p>
    <w:p w14:paraId="5020B727">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1. 委托人提供的办公房屋及冷暖设施：合同约定 ；</w:t>
      </w:r>
    </w:p>
    <w:p w14:paraId="46D3A4AA">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2. 委托人提供的设备清单：合同约定 ；</w:t>
      </w:r>
    </w:p>
    <w:p w14:paraId="1A852FD1">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3. 委托人提供的设施清单：合同约定 ；</w:t>
      </w:r>
    </w:p>
    <w:p w14:paraId="3AA9852D">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(二)委托人提供的资料 </w:t>
      </w:r>
    </w:p>
    <w:p w14:paraId="052FCDAC">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1.施工场地及毗邻区域内的供水、排水、供电、供气、供热、通信、广播电视等地下管线资料、气象。 和水文观测资料，相邻建筑物和构筑物、地下工程的有关资料，以及其他与建设工程有关的原始资料； </w:t>
      </w:r>
    </w:p>
    <w:p w14:paraId="486A69EC">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2. 定位放线的基准点、基准线和基准标高； </w:t>
      </w:r>
    </w:p>
    <w:p w14:paraId="02D18C96">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3. 委托人取得的有关审批、核准和备案材料； </w:t>
      </w:r>
    </w:p>
    <w:p w14:paraId="42791DBE">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4. 勘察文件、设计文件等资料； </w:t>
      </w:r>
    </w:p>
    <w:p w14:paraId="58D79B8B">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5. 工程承包合同及其他相关合同； </w:t>
      </w:r>
    </w:p>
    <w:p w14:paraId="6F93A055">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6. 其他资料。 </w:t>
      </w:r>
    </w:p>
    <w:p w14:paraId="56014568">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(三)委托人财产使用要求及退还要求： </w:t>
      </w:r>
    </w:p>
    <w:p w14:paraId="454ECB30">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1. 委托人财产使用要求：合同约定 ；</w:t>
      </w:r>
    </w:p>
    <w:p w14:paraId="657CE4DD">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2. 委托人财产退还要求：合同约定 ；</w:t>
      </w:r>
    </w:p>
    <w:p w14:paraId="3B326CB8">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七、委托人提供的便利条件</w:t>
      </w:r>
    </w:p>
    <w:p w14:paraId="25ACD779">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1. 委托人提供的生活条件：合同约定 ；</w:t>
      </w:r>
    </w:p>
    <w:p w14:paraId="714B796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2. 委托人提供的交通条件：合同约定 ；</w:t>
      </w:r>
    </w:p>
    <w:p w14:paraId="1E6A1E1E">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3. 委托人提供的网络、通讯条件：合同约定 ；</w:t>
      </w:r>
    </w:p>
    <w:p w14:paraId="2CA042BD">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4. 委托人提供的协助人员：合同约定 ；</w:t>
      </w:r>
    </w:p>
    <w:p w14:paraId="16D3EC72">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八、监理人需要自备的工作条件</w:t>
      </w:r>
    </w:p>
    <w:p w14:paraId="41C001DF">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1. 监理人自备的工作手册：本项目必备的规范标准、图集等； </w:t>
      </w:r>
    </w:p>
    <w:p w14:paraId="1DEF97CE">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2. 监理人自备的办公设备：电脑、软件、投影、打印机、复印机、照相机等； </w:t>
      </w:r>
    </w:p>
    <w:p w14:paraId="6BDD7DAC">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3. 监理人自备的交通工具：出行车辆等； </w:t>
      </w:r>
    </w:p>
    <w:p w14:paraId="5693954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4. 监理人自备的现场办公设施：办公桌椅、文件柜等； </w:t>
      </w:r>
    </w:p>
    <w:p w14:paraId="1E83CE8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5. 监理人自备的安全设施：安全帽、安全鞋、手电筒等； </w:t>
      </w:r>
    </w:p>
    <w:p w14:paraId="45F3D55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6. 监理人自备的试验检测仪器、设备、工具； </w:t>
      </w:r>
    </w:p>
    <w:p w14:paraId="471C34E2">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xml:space="preserve">7. 监理人自备的试验用房、样品用房。 </w:t>
      </w:r>
    </w:p>
    <w:p w14:paraId="4B9233BC">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九、委托人其他要求：</w:t>
      </w:r>
    </w:p>
    <w:p w14:paraId="710BF3D2">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default" w:ascii="宋体" w:hAnsi="宋体" w:eastAsia="宋体" w:cs="宋体"/>
          <w:color w:val="auto"/>
          <w:kern w:val="0"/>
          <w:sz w:val="28"/>
          <w:szCs w:val="28"/>
          <w:highlight w:val="none"/>
          <w:lang w:val="en-US" w:eastAsia="zh-CN"/>
        </w:rPr>
        <w:sectPr>
          <w:type w:val="continuous"/>
          <w:pgSz w:w="11906" w:h="16838"/>
          <w:pgMar w:top="1417" w:right="1417" w:bottom="1417" w:left="1417" w:header="851" w:footer="1134" w:gutter="0"/>
          <w:pgNumType w:fmt="decimal"/>
          <w:cols w:space="720" w:num="1"/>
          <w:rtlGutter w:val="0"/>
          <w:docGrid w:linePitch="312" w:charSpace="0"/>
        </w:sectPr>
      </w:pPr>
      <w:bookmarkStart w:id="99" w:name="_Toc14474"/>
      <w:r>
        <w:rPr>
          <w:rFonts w:hint="default" w:ascii="宋体" w:hAnsi="宋体" w:eastAsia="宋体" w:cs="宋体"/>
          <w:color w:val="auto"/>
          <w:kern w:val="0"/>
          <w:sz w:val="28"/>
          <w:szCs w:val="28"/>
          <w:highlight w:val="none"/>
          <w:lang w:val="en-US" w:eastAsia="zh-CN"/>
        </w:rPr>
        <w:t>根据现场情况另行约定</w:t>
      </w:r>
      <w:bookmarkEnd w:id="99"/>
    </w:p>
    <w:p w14:paraId="6FA53E89">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default" w:ascii="宋体" w:hAnsi="宋体" w:eastAsia="宋体" w:cs="宋体"/>
          <w:color w:val="auto"/>
          <w:kern w:val="0"/>
          <w:sz w:val="28"/>
          <w:szCs w:val="28"/>
          <w:highlight w:val="none"/>
          <w:lang w:val="en-US" w:eastAsia="zh-CN"/>
        </w:rPr>
      </w:pPr>
    </w:p>
    <w:p w14:paraId="2D5F500C">
      <w:pPr>
        <w:widowControl/>
        <w:adjustRightInd w:val="0"/>
        <w:snapToGrid w:val="0"/>
        <w:spacing w:after="200" w:line="360" w:lineRule="auto"/>
        <w:ind w:firstLine="560" w:firstLineChars="200"/>
        <w:rPr>
          <w:rFonts w:hint="eastAsia" w:ascii="宋体" w:hAnsi="宋体" w:eastAsia="宋体" w:cs="宋体"/>
          <w:bCs/>
          <w:color w:val="auto"/>
          <w:kern w:val="0"/>
          <w:sz w:val="28"/>
          <w:szCs w:val="28"/>
          <w:highlight w:val="none"/>
          <w:lang w:val="en-US" w:eastAsia="zh-CN" w:bidi="zh-CN"/>
        </w:rPr>
      </w:pPr>
    </w:p>
    <w:p w14:paraId="5B34FE48">
      <w:pPr>
        <w:widowControl/>
        <w:adjustRightInd w:val="0"/>
        <w:snapToGrid w:val="0"/>
        <w:spacing w:after="200" w:line="560" w:lineRule="exact"/>
        <w:jc w:val="both"/>
        <w:rPr>
          <w:rFonts w:hint="eastAsia" w:ascii="宋体" w:hAnsi="宋体" w:cs="宋体"/>
          <w:b/>
          <w:bCs/>
          <w:color w:val="auto"/>
          <w:kern w:val="0"/>
          <w:sz w:val="32"/>
          <w:szCs w:val="32"/>
          <w:highlight w:val="none"/>
        </w:rPr>
      </w:pPr>
    </w:p>
    <w:p w14:paraId="606C0739">
      <w:pPr>
        <w:widowControl/>
        <w:adjustRightInd w:val="0"/>
        <w:snapToGrid w:val="0"/>
        <w:spacing w:after="200" w:line="560" w:lineRule="exact"/>
        <w:jc w:val="center"/>
        <w:outlineLvl w:val="0"/>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bookmarkStart w:id="100" w:name="_Toc12091"/>
      <w:r>
        <w:rPr>
          <w:rFonts w:hint="eastAsia" w:ascii="宋体" w:hAnsi="宋体" w:cs="宋体"/>
          <w:b/>
          <w:bCs/>
          <w:color w:val="auto"/>
          <w:kern w:val="0"/>
          <w:sz w:val="32"/>
          <w:szCs w:val="32"/>
          <w:highlight w:val="none"/>
        </w:rPr>
        <w:t>第六章 响应文件内容及格式</w:t>
      </w:r>
      <w:bookmarkEnd w:id="100"/>
    </w:p>
    <w:p w14:paraId="69514956">
      <w:pPr>
        <w:widowControl/>
        <w:spacing w:after="200" w:line="560" w:lineRule="exact"/>
        <w:ind w:firstLine="1448" w:firstLineChars="515"/>
        <w:jc w:val="left"/>
        <w:rPr>
          <w:rFonts w:ascii="宋体" w:hAnsi="宋体" w:cs="宋体"/>
          <w:b/>
          <w:bCs/>
          <w:color w:val="auto"/>
          <w:kern w:val="0"/>
          <w:sz w:val="28"/>
          <w:szCs w:val="28"/>
          <w:highlight w:val="none"/>
          <w:u w:val="single"/>
        </w:rPr>
      </w:pPr>
    </w:p>
    <w:p w14:paraId="387DB238">
      <w:pPr>
        <w:widowControl/>
        <w:spacing w:after="200" w:line="560" w:lineRule="exact"/>
        <w:ind w:firstLine="1448" w:firstLineChars="515"/>
        <w:jc w:val="left"/>
        <w:rPr>
          <w:rFonts w:ascii="宋体" w:hAnsi="宋体" w:cs="宋体"/>
          <w:b/>
          <w:bCs/>
          <w:color w:val="auto"/>
          <w:kern w:val="0"/>
          <w:sz w:val="28"/>
          <w:szCs w:val="28"/>
          <w:highlight w:val="none"/>
          <w:u w:val="single"/>
        </w:rPr>
      </w:pPr>
    </w:p>
    <w:p w14:paraId="2D9EC5EB">
      <w:pPr>
        <w:widowControl/>
        <w:spacing w:after="200" w:line="560" w:lineRule="exact"/>
        <w:ind w:firstLine="1654" w:firstLineChars="515"/>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u w:val="single"/>
        </w:rPr>
        <w:t xml:space="preserve">                               </w:t>
      </w:r>
      <w:r>
        <w:rPr>
          <w:rFonts w:hint="eastAsia" w:ascii="宋体" w:hAnsi="宋体" w:cs="宋体"/>
          <w:b/>
          <w:bCs/>
          <w:color w:val="auto"/>
          <w:kern w:val="0"/>
          <w:sz w:val="32"/>
          <w:szCs w:val="32"/>
          <w:highlight w:val="none"/>
        </w:rPr>
        <w:t>项目</w:t>
      </w:r>
    </w:p>
    <w:p w14:paraId="4F32EBC2">
      <w:pPr>
        <w:widowControl/>
        <w:adjustRightInd w:val="0"/>
        <w:snapToGrid w:val="0"/>
        <w:spacing w:after="200" w:line="56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响应文件</w:t>
      </w:r>
    </w:p>
    <w:p w14:paraId="36893C5C">
      <w:pPr>
        <w:widowControl/>
        <w:adjustRightInd w:val="0"/>
        <w:snapToGrid w:val="0"/>
        <w:spacing w:after="200" w:line="560" w:lineRule="exact"/>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ab/>
      </w:r>
    </w:p>
    <w:p w14:paraId="30C0CE33">
      <w:pPr>
        <w:widowControl/>
        <w:adjustRightInd w:val="0"/>
        <w:snapToGrid w:val="0"/>
        <w:spacing w:after="200" w:line="560" w:lineRule="exact"/>
        <w:ind w:firstLine="315" w:firstLineChars="98"/>
        <w:jc w:val="left"/>
        <w:rPr>
          <w:rFonts w:hint="eastAsia" w:ascii="宋体" w:hAnsi="宋体" w:cs="宋体"/>
          <w:b/>
          <w:bCs/>
          <w:color w:val="auto"/>
          <w:kern w:val="0"/>
          <w:sz w:val="32"/>
          <w:szCs w:val="32"/>
          <w:highlight w:val="none"/>
        </w:rPr>
      </w:pPr>
    </w:p>
    <w:p w14:paraId="329E90B5">
      <w:pPr>
        <w:widowControl/>
        <w:adjustRightInd w:val="0"/>
        <w:snapToGrid w:val="0"/>
        <w:spacing w:after="200" w:line="560" w:lineRule="exact"/>
        <w:ind w:firstLine="315" w:firstLineChars="98"/>
        <w:jc w:val="left"/>
        <w:rPr>
          <w:rFonts w:hint="eastAsia" w:ascii="宋体" w:hAnsi="宋体" w:cs="宋体"/>
          <w:b/>
          <w:bCs/>
          <w:color w:val="auto"/>
          <w:kern w:val="0"/>
          <w:sz w:val="32"/>
          <w:szCs w:val="32"/>
          <w:highlight w:val="none"/>
        </w:rPr>
      </w:pPr>
    </w:p>
    <w:p w14:paraId="4DD2A450">
      <w:pPr>
        <w:widowControl/>
        <w:adjustRightInd w:val="0"/>
        <w:snapToGrid w:val="0"/>
        <w:spacing w:after="200" w:line="560" w:lineRule="exact"/>
        <w:ind w:firstLine="315" w:firstLineChars="98"/>
        <w:jc w:val="left"/>
        <w:rPr>
          <w:rFonts w:hint="eastAsia" w:ascii="宋体" w:hAnsi="宋体" w:cs="宋体"/>
          <w:b/>
          <w:bCs/>
          <w:color w:val="auto"/>
          <w:kern w:val="0"/>
          <w:sz w:val="32"/>
          <w:szCs w:val="32"/>
          <w:highlight w:val="none"/>
        </w:rPr>
      </w:pPr>
    </w:p>
    <w:p w14:paraId="37C80ED7">
      <w:pPr>
        <w:widowControl/>
        <w:adjustRightInd w:val="0"/>
        <w:snapToGrid w:val="0"/>
        <w:spacing w:after="200" w:line="560" w:lineRule="exact"/>
        <w:ind w:firstLine="315" w:firstLineChars="98"/>
        <w:jc w:val="left"/>
        <w:rPr>
          <w:rFonts w:hint="eastAsia" w:ascii="宋体" w:hAnsi="宋体" w:cs="宋体"/>
          <w:b/>
          <w:bCs/>
          <w:color w:val="auto"/>
          <w:kern w:val="0"/>
          <w:sz w:val="32"/>
          <w:szCs w:val="32"/>
          <w:highlight w:val="none"/>
        </w:rPr>
      </w:pPr>
    </w:p>
    <w:p w14:paraId="01E9164F">
      <w:pPr>
        <w:widowControl/>
        <w:adjustRightInd w:val="0"/>
        <w:snapToGrid w:val="0"/>
        <w:spacing w:after="200" w:line="560" w:lineRule="exact"/>
        <w:ind w:firstLine="315" w:firstLineChars="98"/>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 xml:space="preserve">项目编号：                                     </w:t>
      </w:r>
    </w:p>
    <w:p w14:paraId="3652A571">
      <w:pPr>
        <w:widowControl/>
        <w:adjustRightInd w:val="0"/>
        <w:snapToGrid w:val="0"/>
        <w:spacing w:after="200" w:line="560" w:lineRule="exact"/>
        <w:ind w:firstLine="315" w:firstLineChars="98"/>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 xml:space="preserve">供应商（公章）：                             </w:t>
      </w:r>
    </w:p>
    <w:p w14:paraId="68640125">
      <w:pPr>
        <w:widowControl/>
        <w:adjustRightInd w:val="0"/>
        <w:snapToGrid w:val="0"/>
        <w:spacing w:after="200" w:line="560" w:lineRule="exact"/>
        <w:ind w:firstLine="321" w:firstLineChars="100"/>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 xml:space="preserve">供应商法定代表人（签章）：                            </w:t>
      </w:r>
    </w:p>
    <w:p w14:paraId="6DB4364F">
      <w:pPr>
        <w:widowControl/>
        <w:adjustRightInd w:val="0"/>
        <w:snapToGrid w:val="0"/>
        <w:spacing w:after="200" w:line="560" w:lineRule="exact"/>
        <w:jc w:val="center"/>
        <w:rPr>
          <w:rFonts w:ascii="宋体" w:hAnsi="宋体" w:cs="宋体"/>
          <w:b/>
          <w:bCs/>
          <w:color w:val="auto"/>
          <w:kern w:val="0"/>
          <w:sz w:val="32"/>
          <w:szCs w:val="32"/>
          <w:highlight w:val="none"/>
        </w:rPr>
      </w:pPr>
    </w:p>
    <w:p w14:paraId="7039E88E">
      <w:pPr>
        <w:widowControl/>
        <w:adjustRightInd w:val="0"/>
        <w:snapToGrid w:val="0"/>
        <w:spacing w:after="200" w:line="56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 xml:space="preserve">                     年     月     日</w:t>
      </w:r>
    </w:p>
    <w:p w14:paraId="7BF7BC27">
      <w:pPr>
        <w:spacing w:line="56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目  录</w:t>
      </w:r>
    </w:p>
    <w:p w14:paraId="62CF2B06">
      <w:pPr>
        <w:spacing w:line="5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（自拟）</w:t>
      </w:r>
    </w:p>
    <w:p w14:paraId="3B4EF9F8">
      <w:pPr>
        <w:spacing w:line="560" w:lineRule="exact"/>
        <w:rPr>
          <w:rFonts w:ascii="宋体" w:hAnsi="宋体" w:cs="宋体"/>
          <w:b/>
          <w:color w:val="auto"/>
          <w:sz w:val="28"/>
          <w:szCs w:val="28"/>
          <w:highlight w:val="none"/>
        </w:rPr>
      </w:pPr>
    </w:p>
    <w:p w14:paraId="3C71F1DD">
      <w:pPr>
        <w:widowControl/>
        <w:spacing w:line="560" w:lineRule="exact"/>
        <w:jc w:val="center"/>
        <w:rPr>
          <w:rFonts w:hint="eastAsia" w:ascii="宋体" w:hAnsi="宋体" w:eastAsia="宋体" w:cs="宋体"/>
          <w:b/>
          <w:color w:val="auto"/>
          <w:sz w:val="28"/>
          <w:szCs w:val="28"/>
        </w:rPr>
      </w:pPr>
      <w:bookmarkStart w:id="101" w:name="_Toc508875412"/>
      <w:bookmarkStart w:id="102" w:name="_Toc383433759"/>
      <w:bookmarkStart w:id="103" w:name="_Toc383433661"/>
      <w:bookmarkStart w:id="104" w:name="_Toc497233308"/>
      <w:bookmarkStart w:id="105" w:name="_Toc397244488"/>
      <w:bookmarkStart w:id="106" w:name="_Toc381941233"/>
      <w:bookmarkStart w:id="107" w:name="_Toc397244560"/>
      <w:bookmarkStart w:id="108" w:name="_Toc375233600"/>
      <w:r>
        <w:rPr>
          <w:rFonts w:hint="eastAsia" w:ascii="宋体" w:hAnsi="宋体" w:cs="宋体"/>
          <w:bCs/>
          <w:color w:val="auto"/>
          <w:sz w:val="28"/>
          <w:szCs w:val="28"/>
          <w:highlight w:val="none"/>
        </w:rPr>
        <w:br w:type="page"/>
      </w:r>
      <w:bookmarkEnd w:id="101"/>
      <w:bookmarkEnd w:id="102"/>
      <w:bookmarkEnd w:id="103"/>
      <w:bookmarkEnd w:id="104"/>
      <w:bookmarkEnd w:id="105"/>
      <w:bookmarkEnd w:id="106"/>
      <w:bookmarkEnd w:id="107"/>
      <w:bookmarkEnd w:id="108"/>
      <w:bookmarkStart w:id="109" w:name="_Toc497233318"/>
      <w:bookmarkStart w:id="110" w:name="_Toc508875422"/>
      <w:r>
        <w:rPr>
          <w:rFonts w:hint="eastAsia" w:ascii="宋体" w:hAnsi="宋体" w:eastAsia="宋体" w:cs="宋体"/>
          <w:b/>
          <w:color w:val="auto"/>
          <w:sz w:val="28"/>
          <w:szCs w:val="28"/>
        </w:rPr>
        <w:t>一、</w:t>
      </w:r>
      <w:r>
        <w:rPr>
          <w:rFonts w:hint="eastAsia" w:ascii="宋体" w:hAnsi="宋体" w:cs="宋体"/>
          <w:b/>
          <w:color w:val="auto"/>
          <w:sz w:val="28"/>
          <w:szCs w:val="28"/>
          <w:lang w:val="en-US" w:eastAsia="zh-CN"/>
        </w:rPr>
        <w:t>磋商</w:t>
      </w:r>
      <w:r>
        <w:rPr>
          <w:rFonts w:hint="eastAsia" w:ascii="宋体" w:hAnsi="宋体" w:eastAsia="宋体" w:cs="宋体"/>
          <w:b/>
          <w:color w:val="auto"/>
          <w:sz w:val="28"/>
          <w:szCs w:val="28"/>
        </w:rPr>
        <w:t>函及</w:t>
      </w:r>
      <w:r>
        <w:rPr>
          <w:rFonts w:hint="eastAsia" w:ascii="宋体" w:hAnsi="宋体" w:cs="宋体"/>
          <w:b/>
          <w:color w:val="auto"/>
          <w:sz w:val="28"/>
          <w:szCs w:val="28"/>
          <w:lang w:val="en-US" w:eastAsia="zh-CN"/>
        </w:rPr>
        <w:t>磋商</w:t>
      </w:r>
      <w:r>
        <w:rPr>
          <w:rFonts w:hint="eastAsia" w:ascii="宋体" w:hAnsi="宋体" w:eastAsia="宋体" w:cs="宋体"/>
          <w:b/>
          <w:color w:val="auto"/>
          <w:sz w:val="28"/>
          <w:szCs w:val="28"/>
        </w:rPr>
        <w:t>函附录</w:t>
      </w:r>
    </w:p>
    <w:p w14:paraId="16861800">
      <w:pPr>
        <w:spacing w:line="56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（1）</w:t>
      </w:r>
      <w:r>
        <w:rPr>
          <w:rFonts w:hint="eastAsia" w:ascii="宋体" w:hAnsi="宋体" w:cs="宋体"/>
          <w:b/>
          <w:color w:val="auto"/>
          <w:sz w:val="28"/>
          <w:szCs w:val="28"/>
          <w:lang w:val="en-US" w:eastAsia="zh-CN"/>
        </w:rPr>
        <w:t>磋商</w:t>
      </w:r>
      <w:r>
        <w:rPr>
          <w:rFonts w:hint="eastAsia" w:ascii="宋体" w:hAnsi="宋体" w:eastAsia="宋体" w:cs="宋体"/>
          <w:b/>
          <w:color w:val="auto"/>
          <w:sz w:val="28"/>
          <w:szCs w:val="28"/>
        </w:rPr>
        <w:t>函</w:t>
      </w:r>
    </w:p>
    <w:p w14:paraId="2D63F1D4">
      <w:pPr>
        <w:spacing w:line="560" w:lineRule="exact"/>
        <w:rPr>
          <w:rFonts w:hint="eastAsia" w:ascii="宋体" w:hAnsi="宋体" w:eastAsia="宋体" w:cs="宋体"/>
          <w:b/>
          <w:bCs/>
          <w:color w:val="auto"/>
          <w:sz w:val="28"/>
          <w:szCs w:val="28"/>
        </w:rPr>
      </w:pPr>
      <w:r>
        <w:rPr>
          <w:rFonts w:hint="eastAsia" w:ascii="宋体" w:hAnsi="宋体" w:eastAsia="宋体" w:cs="宋体"/>
          <w:color w:val="auto"/>
          <w:sz w:val="28"/>
          <w:szCs w:val="28"/>
        </w:rPr>
        <w:t>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（采购人名称）</w:t>
      </w:r>
    </w:p>
    <w:p w14:paraId="3A664E1A">
      <w:pPr>
        <w:spacing w:line="560" w:lineRule="exact"/>
        <w:ind w:left="-105" w:leftChars="-50" w:firstLine="840" w:firstLineChars="300"/>
        <w:rPr>
          <w:rFonts w:hint="eastAsia" w:ascii="宋体" w:hAnsi="宋体" w:eastAsia="宋体" w:cs="宋体"/>
          <w:color w:val="auto"/>
          <w:sz w:val="28"/>
          <w:szCs w:val="28"/>
        </w:rPr>
      </w:pPr>
      <w:r>
        <w:rPr>
          <w:rFonts w:hint="eastAsia" w:ascii="宋体" w:hAnsi="宋体" w:eastAsia="宋体" w:cs="宋体"/>
          <w:color w:val="auto"/>
          <w:sz w:val="28"/>
          <w:szCs w:val="28"/>
        </w:rPr>
        <w:t>我方已仔细研究了</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（项目名称）</w:t>
      </w:r>
      <w:r>
        <w:rPr>
          <w:rFonts w:hint="eastAsia" w:ascii="宋体" w:hAnsi="宋体" w:cs="宋体"/>
          <w:color w:val="auto"/>
          <w:sz w:val="28"/>
          <w:szCs w:val="28"/>
          <w:lang w:val="en-US" w:eastAsia="zh-CN"/>
        </w:rPr>
        <w:t>竞争性磋商</w:t>
      </w:r>
      <w:r>
        <w:rPr>
          <w:rFonts w:hint="eastAsia" w:ascii="宋体" w:hAnsi="宋体" w:eastAsia="宋体" w:cs="宋体"/>
          <w:color w:val="auto"/>
          <w:sz w:val="28"/>
          <w:szCs w:val="28"/>
        </w:rPr>
        <w:t>文件的全部内容，</w:t>
      </w:r>
      <w:r>
        <w:rPr>
          <w:rFonts w:hint="eastAsia" w:ascii="宋体" w:hAnsi="宋体" w:eastAsia="宋体" w:cs="宋体"/>
          <w:color w:val="auto"/>
          <w:kern w:val="0"/>
          <w:sz w:val="28"/>
          <w:szCs w:val="28"/>
        </w:rPr>
        <w:t>愿意以（大写）：</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（小写）：</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元的总报价</w:t>
      </w:r>
      <w:r>
        <w:rPr>
          <w:rFonts w:hint="eastAsia" w:ascii="宋体" w:hAnsi="宋体" w:eastAsia="宋体" w:cs="宋体"/>
          <w:color w:val="auto"/>
          <w:sz w:val="28"/>
          <w:szCs w:val="28"/>
        </w:rPr>
        <w:t>来完成项目。</w:t>
      </w:r>
      <w:r>
        <w:rPr>
          <w:rFonts w:hint="eastAsia" w:ascii="宋体" w:hAnsi="宋体" w:eastAsia="宋体" w:cs="宋体"/>
          <w:color w:val="auto"/>
          <w:sz w:val="28"/>
          <w:szCs w:val="28"/>
          <w:lang w:val="en-US" w:eastAsia="zh-CN"/>
        </w:rPr>
        <w:t>监理服务</w:t>
      </w:r>
      <w:r>
        <w:rPr>
          <w:rFonts w:hint="eastAsia" w:ascii="宋体" w:hAnsi="宋体" w:eastAsia="宋体" w:cs="宋体"/>
          <w:color w:val="auto"/>
          <w:sz w:val="28"/>
          <w:szCs w:val="28"/>
        </w:rPr>
        <w:t>期限为</w:t>
      </w:r>
      <w:r>
        <w:rPr>
          <w:rFonts w:hint="eastAsia" w:ascii="宋体" w:hAnsi="宋体" w:eastAsia="宋体" w:cs="宋体"/>
          <w:bCs/>
          <w:color w:val="auto"/>
          <w:sz w:val="28"/>
          <w:szCs w:val="28"/>
          <w:u w:val="single"/>
        </w:rPr>
        <w:t xml:space="preserve">      </w:t>
      </w:r>
      <w:r>
        <w:rPr>
          <w:rFonts w:hint="eastAsia" w:ascii="宋体" w:hAnsi="宋体" w:eastAsia="宋体" w:cs="宋体"/>
          <w:color w:val="auto"/>
          <w:sz w:val="28"/>
          <w:szCs w:val="28"/>
        </w:rPr>
        <w:t>；监理范围：</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服务要求</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22D79C8C">
      <w:pPr>
        <w:spacing w:line="560" w:lineRule="exact"/>
        <w:ind w:left="-105" w:leftChars="-5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2．我方承诺在</w:t>
      </w:r>
      <w:r>
        <w:rPr>
          <w:rFonts w:hint="eastAsia" w:ascii="宋体" w:hAnsi="宋体" w:eastAsia="宋体" w:cs="宋体"/>
          <w:color w:val="auto"/>
          <w:sz w:val="28"/>
          <w:szCs w:val="28"/>
          <w:lang w:val="en-US" w:eastAsia="zh-CN"/>
        </w:rPr>
        <w:t>投标</w:t>
      </w:r>
      <w:r>
        <w:rPr>
          <w:rFonts w:hint="eastAsia" w:ascii="宋体" w:hAnsi="宋体" w:eastAsia="宋体" w:cs="宋体"/>
          <w:color w:val="auto"/>
          <w:sz w:val="28"/>
          <w:szCs w:val="28"/>
        </w:rPr>
        <w:t>有效期（</w:t>
      </w:r>
      <w:r>
        <w:rPr>
          <w:rFonts w:hint="eastAsia" w:ascii="宋体" w:hAnsi="宋体" w:eastAsia="宋体" w:cs="宋体"/>
          <w:color w:val="auto"/>
          <w:sz w:val="28"/>
          <w:szCs w:val="28"/>
          <w:lang w:val="en-US" w:eastAsia="zh-CN"/>
        </w:rPr>
        <w:t>投标</w:t>
      </w:r>
      <w:r>
        <w:rPr>
          <w:rFonts w:hint="eastAsia" w:ascii="宋体" w:hAnsi="宋体" w:eastAsia="宋体" w:cs="宋体"/>
          <w:color w:val="auto"/>
          <w:sz w:val="28"/>
          <w:szCs w:val="28"/>
        </w:rPr>
        <w:t>截止后60日历天）内不修改、撤销</w:t>
      </w:r>
      <w:r>
        <w:rPr>
          <w:rFonts w:hint="eastAsia" w:ascii="宋体" w:hAnsi="宋体" w:cs="宋体"/>
          <w:color w:val="auto"/>
          <w:sz w:val="28"/>
          <w:szCs w:val="28"/>
          <w:lang w:val="en-US" w:eastAsia="zh-CN"/>
        </w:rPr>
        <w:t>响应</w:t>
      </w:r>
      <w:r>
        <w:rPr>
          <w:rFonts w:hint="eastAsia" w:ascii="宋体" w:hAnsi="宋体" w:eastAsia="宋体" w:cs="宋体"/>
          <w:color w:val="auto"/>
          <w:sz w:val="28"/>
          <w:szCs w:val="28"/>
        </w:rPr>
        <w:t>文件。</w:t>
      </w:r>
    </w:p>
    <w:p w14:paraId="61F4E85B">
      <w:pPr>
        <w:spacing w:line="560" w:lineRule="exact"/>
        <w:ind w:left="-105" w:leftChars="-5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3．随同本</w:t>
      </w:r>
      <w:r>
        <w:rPr>
          <w:rFonts w:hint="eastAsia" w:ascii="宋体" w:hAnsi="宋体" w:cs="宋体"/>
          <w:color w:val="auto"/>
          <w:sz w:val="28"/>
          <w:szCs w:val="28"/>
          <w:lang w:val="en-US" w:eastAsia="zh-CN"/>
        </w:rPr>
        <w:t>磋商</w:t>
      </w:r>
      <w:r>
        <w:rPr>
          <w:rFonts w:hint="eastAsia" w:ascii="宋体" w:hAnsi="宋体" w:eastAsia="宋体" w:cs="宋体"/>
          <w:color w:val="auto"/>
          <w:sz w:val="28"/>
          <w:szCs w:val="28"/>
        </w:rPr>
        <w:t>函提交</w:t>
      </w:r>
      <w:r>
        <w:rPr>
          <w:rFonts w:hint="eastAsia" w:ascii="宋体" w:hAnsi="宋体" w:eastAsia="宋体" w:cs="宋体"/>
          <w:color w:val="auto"/>
          <w:sz w:val="28"/>
          <w:szCs w:val="28"/>
          <w:lang w:val="en-US" w:eastAsia="zh-CN"/>
        </w:rPr>
        <w:t>投标</w:t>
      </w:r>
      <w:r>
        <w:rPr>
          <w:rFonts w:hint="eastAsia" w:ascii="宋体" w:hAnsi="宋体" w:eastAsia="宋体" w:cs="宋体"/>
          <w:color w:val="auto"/>
          <w:sz w:val="28"/>
          <w:szCs w:val="28"/>
        </w:rPr>
        <w:t>承诺函。</w:t>
      </w:r>
    </w:p>
    <w:p w14:paraId="263D3C1F">
      <w:pPr>
        <w:spacing w:line="560" w:lineRule="exact"/>
        <w:ind w:left="-105" w:leftChars="-5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4．我方在此声明，所递交的</w:t>
      </w:r>
      <w:r>
        <w:rPr>
          <w:rFonts w:hint="eastAsia" w:ascii="宋体" w:hAnsi="宋体" w:cs="宋体"/>
          <w:color w:val="auto"/>
          <w:sz w:val="28"/>
          <w:szCs w:val="28"/>
          <w:lang w:val="en-US" w:eastAsia="zh-CN"/>
        </w:rPr>
        <w:t>响应</w:t>
      </w:r>
      <w:r>
        <w:rPr>
          <w:rFonts w:hint="eastAsia" w:ascii="宋体" w:hAnsi="宋体" w:eastAsia="宋体" w:cs="宋体"/>
          <w:color w:val="auto"/>
          <w:sz w:val="28"/>
          <w:szCs w:val="28"/>
        </w:rPr>
        <w:t>文件及有关资料内容完整、真实和准确。</w:t>
      </w:r>
    </w:p>
    <w:p w14:paraId="24488A10">
      <w:pPr>
        <w:spacing w:line="560" w:lineRule="exact"/>
        <w:ind w:left="-105" w:leftChars="-5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 如我方中标：</w:t>
      </w:r>
    </w:p>
    <w:p w14:paraId="4492AE99">
      <w:pPr>
        <w:spacing w:line="560" w:lineRule="exact"/>
        <w:ind w:left="-105" w:leftChars="-5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（1）我方承诺在收到</w:t>
      </w:r>
      <w:r>
        <w:rPr>
          <w:rFonts w:hint="eastAsia" w:ascii="宋体" w:hAnsi="宋体" w:cs="宋体"/>
          <w:color w:val="auto"/>
          <w:sz w:val="28"/>
          <w:szCs w:val="28"/>
          <w:lang w:val="en-US" w:eastAsia="zh-CN"/>
        </w:rPr>
        <w:t>成交</w:t>
      </w:r>
      <w:r>
        <w:rPr>
          <w:rFonts w:hint="eastAsia" w:ascii="宋体" w:hAnsi="宋体" w:eastAsia="宋体" w:cs="宋体"/>
          <w:color w:val="auto"/>
          <w:sz w:val="28"/>
          <w:szCs w:val="28"/>
        </w:rPr>
        <w:t>通知书后，在</w:t>
      </w:r>
      <w:r>
        <w:rPr>
          <w:rFonts w:hint="eastAsia" w:ascii="宋体" w:hAnsi="宋体" w:cs="宋体"/>
          <w:color w:val="auto"/>
          <w:sz w:val="28"/>
          <w:szCs w:val="28"/>
          <w:lang w:val="en-US" w:eastAsia="zh-CN"/>
        </w:rPr>
        <w:t>成交</w:t>
      </w:r>
      <w:r>
        <w:rPr>
          <w:rFonts w:hint="eastAsia" w:ascii="宋体" w:hAnsi="宋体" w:eastAsia="宋体" w:cs="宋体"/>
          <w:color w:val="auto"/>
          <w:sz w:val="28"/>
          <w:szCs w:val="28"/>
        </w:rPr>
        <w:t>通知书规定的期限内与你方签订合同。</w:t>
      </w:r>
    </w:p>
    <w:p w14:paraId="1F296291">
      <w:pPr>
        <w:spacing w:line="560" w:lineRule="exact"/>
        <w:ind w:left="-105" w:leftChars="-5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（2）随同本</w:t>
      </w:r>
      <w:r>
        <w:rPr>
          <w:rFonts w:hint="eastAsia" w:ascii="宋体" w:hAnsi="宋体" w:cs="宋体"/>
          <w:color w:val="auto"/>
          <w:sz w:val="28"/>
          <w:szCs w:val="28"/>
          <w:lang w:val="en-US" w:eastAsia="zh-CN"/>
        </w:rPr>
        <w:t>磋商</w:t>
      </w:r>
      <w:r>
        <w:rPr>
          <w:rFonts w:hint="eastAsia" w:ascii="宋体" w:hAnsi="宋体" w:eastAsia="宋体" w:cs="宋体"/>
          <w:color w:val="auto"/>
          <w:sz w:val="28"/>
          <w:szCs w:val="28"/>
        </w:rPr>
        <w:t>函递交的</w:t>
      </w:r>
      <w:r>
        <w:rPr>
          <w:rFonts w:hint="eastAsia" w:ascii="宋体" w:hAnsi="宋体" w:cs="宋体"/>
          <w:color w:val="auto"/>
          <w:sz w:val="28"/>
          <w:szCs w:val="28"/>
          <w:lang w:val="en-US" w:eastAsia="zh-CN"/>
        </w:rPr>
        <w:t>磋商</w:t>
      </w:r>
      <w:r>
        <w:rPr>
          <w:rFonts w:hint="eastAsia" w:ascii="宋体" w:hAnsi="宋体" w:eastAsia="宋体" w:cs="宋体"/>
          <w:color w:val="auto"/>
          <w:sz w:val="28"/>
          <w:szCs w:val="28"/>
        </w:rPr>
        <w:t>函附录属于合同文件的组成部分。</w:t>
      </w:r>
    </w:p>
    <w:p w14:paraId="1EE8D47B">
      <w:pPr>
        <w:spacing w:line="560" w:lineRule="exact"/>
        <w:ind w:left="-105" w:leftChars="-5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（3）我方承诺按照</w:t>
      </w:r>
      <w:r>
        <w:rPr>
          <w:rFonts w:hint="eastAsia" w:ascii="宋体" w:hAnsi="宋体" w:cs="宋体"/>
          <w:color w:val="auto"/>
          <w:sz w:val="28"/>
          <w:szCs w:val="28"/>
          <w:lang w:val="en-US" w:eastAsia="zh-CN"/>
        </w:rPr>
        <w:t>磋商</w:t>
      </w:r>
      <w:r>
        <w:rPr>
          <w:rFonts w:hint="eastAsia" w:ascii="宋体" w:hAnsi="宋体" w:eastAsia="宋体" w:cs="宋体"/>
          <w:color w:val="auto"/>
          <w:sz w:val="28"/>
          <w:szCs w:val="28"/>
        </w:rPr>
        <w:t>文件规定向你方递交履约担保。</w:t>
      </w:r>
    </w:p>
    <w:p w14:paraId="36CBA6A1">
      <w:pPr>
        <w:spacing w:line="560" w:lineRule="exact"/>
        <w:ind w:left="-105" w:leftChars="-5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（4）我方承诺在合同约定的期限内完成并移交全部合同</w:t>
      </w:r>
      <w:r>
        <w:rPr>
          <w:rFonts w:hint="eastAsia" w:ascii="宋体" w:hAnsi="宋体" w:eastAsia="宋体" w:cs="宋体"/>
          <w:color w:val="auto"/>
          <w:sz w:val="28"/>
          <w:szCs w:val="28"/>
          <w:lang w:val="en-US" w:eastAsia="zh-CN"/>
        </w:rPr>
        <w:t>内容</w:t>
      </w:r>
      <w:r>
        <w:rPr>
          <w:rFonts w:hint="eastAsia" w:ascii="宋体" w:hAnsi="宋体" w:eastAsia="宋体" w:cs="宋体"/>
          <w:color w:val="auto"/>
          <w:sz w:val="28"/>
          <w:szCs w:val="28"/>
        </w:rPr>
        <w:t>。</w:t>
      </w:r>
    </w:p>
    <w:p w14:paraId="67EFC959">
      <w:pPr>
        <w:spacing w:line="560" w:lineRule="exact"/>
        <w:ind w:left="-105" w:leftChars="-50" w:firstLine="560" w:firstLineChars="200"/>
        <w:rPr>
          <w:rFonts w:hint="eastAsia" w:ascii="宋体" w:hAnsi="宋体" w:eastAsia="宋体" w:cs="宋体"/>
          <w:color w:val="auto"/>
          <w:sz w:val="28"/>
          <w:szCs w:val="28"/>
        </w:rPr>
      </w:pPr>
    </w:p>
    <w:p w14:paraId="3AF1D098">
      <w:pPr>
        <w:spacing w:line="560" w:lineRule="exact"/>
        <w:ind w:left="105"/>
        <w:rPr>
          <w:rFonts w:hint="eastAsia" w:ascii="宋体" w:hAnsi="宋体" w:eastAsia="宋体" w:cs="宋体"/>
          <w:color w:val="auto"/>
          <w:sz w:val="28"/>
          <w:szCs w:val="28"/>
        </w:rPr>
      </w:pPr>
    </w:p>
    <w:p w14:paraId="1C857801">
      <w:pPr>
        <w:spacing w:line="560" w:lineRule="exact"/>
        <w:rPr>
          <w:rFonts w:hint="eastAsia" w:ascii="宋体" w:hAnsi="宋体" w:eastAsia="宋体" w:cs="宋体"/>
          <w:color w:val="auto"/>
          <w:sz w:val="28"/>
          <w:szCs w:val="28"/>
          <w:u w:val="single"/>
        </w:rPr>
      </w:pPr>
      <w:r>
        <w:rPr>
          <w:rFonts w:hint="eastAsia" w:ascii="宋体" w:hAnsi="宋体" w:eastAsia="宋体" w:cs="宋体"/>
          <w:color w:val="auto"/>
          <w:sz w:val="28"/>
          <w:szCs w:val="28"/>
        </w:rPr>
        <w:t xml:space="preserve">           供应商：</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（盖单位公章）</w:t>
      </w:r>
    </w:p>
    <w:p w14:paraId="0E40C3BB">
      <w:pPr>
        <w:spacing w:line="560" w:lineRule="exact"/>
        <w:rPr>
          <w:rFonts w:hint="eastAsia" w:ascii="宋体" w:hAnsi="宋体" w:eastAsia="宋体" w:cs="宋体"/>
          <w:color w:val="auto"/>
          <w:sz w:val="28"/>
          <w:szCs w:val="28"/>
        </w:rPr>
      </w:pPr>
      <w:r>
        <w:rPr>
          <w:rFonts w:hint="eastAsia" w:ascii="宋体" w:hAnsi="宋体" w:eastAsia="宋体" w:cs="宋体"/>
          <w:color w:val="auto"/>
          <w:sz w:val="28"/>
          <w:szCs w:val="28"/>
        </w:rPr>
        <w:t xml:space="preserve">           法定代表人：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（盖章）</w:t>
      </w:r>
    </w:p>
    <w:p w14:paraId="01B41E8F">
      <w:pPr>
        <w:spacing w:line="560" w:lineRule="exact"/>
        <w:rPr>
          <w:rFonts w:hint="eastAsia" w:ascii="宋体" w:hAnsi="宋体" w:eastAsia="宋体" w:cs="宋体"/>
          <w:color w:val="auto"/>
          <w:sz w:val="28"/>
          <w:szCs w:val="28"/>
          <w:u w:val="single"/>
        </w:rPr>
      </w:pPr>
      <w:r>
        <w:rPr>
          <w:rFonts w:hint="eastAsia" w:ascii="宋体" w:hAnsi="宋体" w:eastAsia="宋体" w:cs="宋体"/>
          <w:color w:val="auto"/>
          <w:sz w:val="28"/>
          <w:szCs w:val="28"/>
        </w:rPr>
        <w:t xml:space="preserve">           地   址：</w:t>
      </w:r>
      <w:r>
        <w:rPr>
          <w:rFonts w:hint="eastAsia" w:ascii="宋体" w:hAnsi="宋体" w:eastAsia="宋体" w:cs="宋体"/>
          <w:color w:val="auto"/>
          <w:sz w:val="28"/>
          <w:szCs w:val="28"/>
          <w:u w:val="single"/>
        </w:rPr>
        <w:t xml:space="preserve">                       </w:t>
      </w:r>
    </w:p>
    <w:p w14:paraId="679143FB">
      <w:pPr>
        <w:spacing w:line="560" w:lineRule="exact"/>
        <w:rPr>
          <w:rFonts w:hint="eastAsia" w:ascii="宋体" w:hAnsi="宋体" w:eastAsia="宋体" w:cs="宋体"/>
          <w:color w:val="auto"/>
          <w:sz w:val="28"/>
          <w:szCs w:val="28"/>
        </w:rPr>
      </w:pPr>
      <w:r>
        <w:rPr>
          <w:rFonts w:hint="eastAsia" w:ascii="宋体" w:hAnsi="宋体" w:eastAsia="宋体" w:cs="宋体"/>
          <w:color w:val="auto"/>
          <w:sz w:val="28"/>
          <w:szCs w:val="28"/>
        </w:rPr>
        <w:t xml:space="preserve">           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日 </w:t>
      </w:r>
    </w:p>
    <w:p w14:paraId="486FD577">
      <w:pPr>
        <w:spacing w:line="560" w:lineRule="exact"/>
        <w:jc w:val="center"/>
        <w:rPr>
          <w:rFonts w:hint="eastAsia" w:ascii="宋体" w:hAnsi="宋体" w:eastAsia="宋体" w:cs="宋体"/>
          <w:color w:val="auto"/>
          <w:sz w:val="28"/>
          <w:szCs w:val="28"/>
        </w:rPr>
      </w:pPr>
    </w:p>
    <w:p w14:paraId="04AE8977">
      <w:pPr>
        <w:pStyle w:val="16"/>
        <w:spacing w:line="560" w:lineRule="exact"/>
        <w:ind w:left="2450" w:hanging="1400"/>
        <w:rPr>
          <w:rFonts w:hint="eastAsia" w:ascii="宋体" w:hAnsi="宋体" w:eastAsia="宋体" w:cs="宋体"/>
          <w:color w:val="auto"/>
          <w:sz w:val="28"/>
          <w:szCs w:val="28"/>
        </w:rPr>
        <w:sectPr>
          <w:type w:val="continuous"/>
          <w:pgSz w:w="11906" w:h="16838"/>
          <w:pgMar w:top="1417" w:right="1417" w:bottom="1417" w:left="1417" w:header="851" w:footer="1134" w:gutter="0"/>
          <w:pgNumType w:fmt="decimal"/>
          <w:cols w:space="720" w:num="1"/>
          <w:rtlGutter w:val="0"/>
          <w:docGrid w:linePitch="312" w:charSpace="0"/>
        </w:sectPr>
      </w:pPr>
    </w:p>
    <w:p w14:paraId="7CF40B41">
      <w:pPr>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cs="宋体"/>
          <w:color w:val="auto"/>
          <w:sz w:val="28"/>
          <w:szCs w:val="28"/>
          <w:lang w:val="en-US" w:eastAsia="zh-CN"/>
        </w:rPr>
        <w:t>磋商</w:t>
      </w:r>
      <w:r>
        <w:rPr>
          <w:rFonts w:hint="eastAsia" w:ascii="宋体" w:hAnsi="宋体" w:eastAsia="宋体" w:cs="宋体"/>
          <w:color w:val="auto"/>
          <w:sz w:val="28"/>
          <w:szCs w:val="28"/>
        </w:rPr>
        <w:t>函附录（第一次报价）</w:t>
      </w:r>
    </w:p>
    <w:p w14:paraId="739CF7FC">
      <w:pPr>
        <w:spacing w:line="560" w:lineRule="exact"/>
        <w:jc w:val="center"/>
        <w:rPr>
          <w:rFonts w:hint="eastAsia" w:ascii="宋体" w:hAnsi="宋体" w:eastAsia="宋体" w:cs="宋体"/>
          <w:b/>
          <w:color w:val="auto"/>
          <w:sz w:val="28"/>
          <w:szCs w:val="28"/>
        </w:rPr>
      </w:pPr>
    </w:p>
    <w:tbl>
      <w:tblPr>
        <w:tblStyle w:val="21"/>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6490"/>
      </w:tblGrid>
      <w:tr w14:paraId="0CB4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2401" w:type="dxa"/>
            <w:noWrap w:val="0"/>
            <w:vAlign w:val="center"/>
          </w:tcPr>
          <w:p w14:paraId="79CCA0E8">
            <w:pPr>
              <w:spacing w:line="560" w:lineRule="exact"/>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供应商</w:t>
            </w:r>
          </w:p>
        </w:tc>
        <w:tc>
          <w:tcPr>
            <w:tcW w:w="6490" w:type="dxa"/>
            <w:noWrap w:val="0"/>
            <w:vAlign w:val="center"/>
          </w:tcPr>
          <w:p w14:paraId="1D74AEF8">
            <w:pPr>
              <w:spacing w:line="560" w:lineRule="exact"/>
              <w:textAlignment w:val="baseline"/>
              <w:rPr>
                <w:rFonts w:hint="eastAsia" w:ascii="宋体" w:hAnsi="宋体" w:eastAsia="宋体" w:cs="宋体"/>
                <w:color w:val="auto"/>
                <w:sz w:val="28"/>
                <w:szCs w:val="28"/>
              </w:rPr>
            </w:pPr>
          </w:p>
        </w:tc>
      </w:tr>
      <w:tr w14:paraId="553B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401" w:type="dxa"/>
            <w:noWrap w:val="0"/>
            <w:vAlign w:val="center"/>
          </w:tcPr>
          <w:p w14:paraId="37F90A9B">
            <w:pPr>
              <w:spacing w:line="560" w:lineRule="exact"/>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项目名称</w:t>
            </w:r>
          </w:p>
        </w:tc>
        <w:tc>
          <w:tcPr>
            <w:tcW w:w="6490" w:type="dxa"/>
            <w:noWrap w:val="0"/>
            <w:vAlign w:val="center"/>
          </w:tcPr>
          <w:p w14:paraId="63A80B94">
            <w:pPr>
              <w:spacing w:line="560" w:lineRule="exact"/>
              <w:textAlignment w:val="baseline"/>
              <w:rPr>
                <w:rFonts w:hint="eastAsia" w:ascii="宋体" w:hAnsi="宋体" w:eastAsia="宋体" w:cs="宋体"/>
                <w:color w:val="auto"/>
                <w:sz w:val="28"/>
                <w:szCs w:val="28"/>
              </w:rPr>
            </w:pPr>
          </w:p>
        </w:tc>
      </w:tr>
      <w:tr w14:paraId="31AB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2401" w:type="dxa"/>
            <w:noWrap w:val="0"/>
            <w:vAlign w:val="center"/>
          </w:tcPr>
          <w:p w14:paraId="20D80CBD">
            <w:pPr>
              <w:spacing w:line="560" w:lineRule="exact"/>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项目编号</w:t>
            </w:r>
          </w:p>
        </w:tc>
        <w:tc>
          <w:tcPr>
            <w:tcW w:w="6490" w:type="dxa"/>
            <w:noWrap w:val="0"/>
            <w:vAlign w:val="center"/>
          </w:tcPr>
          <w:p w14:paraId="0B96B492">
            <w:pPr>
              <w:spacing w:line="560" w:lineRule="exact"/>
              <w:textAlignment w:val="baseline"/>
              <w:rPr>
                <w:rFonts w:hint="eastAsia" w:ascii="宋体" w:hAnsi="宋体" w:eastAsia="宋体" w:cs="宋体"/>
                <w:color w:val="auto"/>
                <w:sz w:val="28"/>
                <w:szCs w:val="28"/>
              </w:rPr>
            </w:pPr>
          </w:p>
        </w:tc>
      </w:tr>
      <w:tr w14:paraId="0FAA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2401" w:type="dxa"/>
            <w:vMerge w:val="restart"/>
            <w:noWrap w:val="0"/>
            <w:vAlign w:val="center"/>
          </w:tcPr>
          <w:p w14:paraId="45BEE45A">
            <w:pPr>
              <w:spacing w:line="560" w:lineRule="exact"/>
              <w:ind w:firstLine="560" w:firstLineChars="200"/>
              <w:textAlignment w:val="baseline"/>
              <w:rPr>
                <w:rFonts w:hint="eastAsia" w:ascii="宋体" w:hAnsi="宋体" w:eastAsia="宋体" w:cs="宋体"/>
                <w:color w:val="auto"/>
                <w:sz w:val="28"/>
                <w:szCs w:val="28"/>
              </w:rPr>
            </w:pPr>
            <w:r>
              <w:rPr>
                <w:rFonts w:hint="eastAsia" w:ascii="宋体" w:hAnsi="宋体" w:cs="宋体"/>
                <w:color w:val="auto"/>
                <w:sz w:val="28"/>
                <w:szCs w:val="28"/>
                <w:lang w:val="en-US" w:eastAsia="zh-CN"/>
              </w:rPr>
              <w:t>磋商</w:t>
            </w:r>
            <w:r>
              <w:rPr>
                <w:rFonts w:hint="eastAsia" w:ascii="宋体" w:hAnsi="宋体" w:eastAsia="宋体" w:cs="宋体"/>
                <w:color w:val="auto"/>
                <w:sz w:val="28"/>
                <w:szCs w:val="28"/>
              </w:rPr>
              <w:t>报价</w:t>
            </w:r>
          </w:p>
        </w:tc>
        <w:tc>
          <w:tcPr>
            <w:tcW w:w="6490" w:type="dxa"/>
            <w:noWrap w:val="0"/>
            <w:vAlign w:val="center"/>
          </w:tcPr>
          <w:p w14:paraId="447530B1">
            <w:pPr>
              <w:spacing w:line="560" w:lineRule="exact"/>
              <w:textAlignment w:val="baseline"/>
              <w:rPr>
                <w:rFonts w:hint="eastAsia" w:ascii="宋体" w:hAnsi="宋体" w:eastAsia="宋体" w:cs="宋体"/>
                <w:color w:val="auto"/>
                <w:sz w:val="28"/>
                <w:szCs w:val="28"/>
                <w:u w:val="single"/>
              </w:rPr>
            </w:pPr>
            <w:r>
              <w:rPr>
                <w:rFonts w:hint="eastAsia" w:ascii="宋体" w:hAnsi="宋体" w:eastAsia="宋体" w:cs="宋体"/>
                <w:color w:val="auto"/>
                <w:sz w:val="28"/>
                <w:szCs w:val="28"/>
              </w:rPr>
              <w:t>（大写）</w:t>
            </w:r>
            <w:r>
              <w:rPr>
                <w:rFonts w:hint="eastAsia" w:ascii="宋体" w:hAnsi="宋体" w:eastAsia="宋体" w:cs="宋体"/>
                <w:color w:val="auto"/>
                <w:sz w:val="28"/>
                <w:szCs w:val="28"/>
                <w:u w:val="single"/>
              </w:rPr>
              <w:t xml:space="preserve">                    </w:t>
            </w:r>
          </w:p>
        </w:tc>
      </w:tr>
      <w:tr w14:paraId="72DD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401" w:type="dxa"/>
            <w:vMerge w:val="continue"/>
            <w:noWrap w:val="0"/>
            <w:vAlign w:val="center"/>
          </w:tcPr>
          <w:p w14:paraId="7BDE758C">
            <w:pPr>
              <w:spacing w:line="560" w:lineRule="exact"/>
              <w:jc w:val="center"/>
              <w:textAlignment w:val="baseline"/>
              <w:rPr>
                <w:rFonts w:hint="eastAsia" w:ascii="宋体" w:hAnsi="宋体" w:eastAsia="宋体" w:cs="宋体"/>
                <w:color w:val="auto"/>
                <w:sz w:val="28"/>
                <w:szCs w:val="28"/>
              </w:rPr>
            </w:pPr>
          </w:p>
        </w:tc>
        <w:tc>
          <w:tcPr>
            <w:tcW w:w="6490" w:type="dxa"/>
            <w:noWrap w:val="0"/>
            <w:vAlign w:val="center"/>
          </w:tcPr>
          <w:p w14:paraId="12F022C6">
            <w:pPr>
              <w:spacing w:line="560" w:lineRule="exact"/>
              <w:textAlignment w:val="baseline"/>
              <w:rPr>
                <w:rFonts w:hint="eastAsia" w:ascii="宋体" w:hAnsi="宋体" w:eastAsia="宋体" w:cs="宋体"/>
                <w:color w:val="auto"/>
                <w:sz w:val="28"/>
                <w:szCs w:val="28"/>
                <w:u w:val="single"/>
              </w:rPr>
            </w:pPr>
            <w:r>
              <w:rPr>
                <w:rFonts w:hint="eastAsia" w:ascii="宋体" w:hAnsi="宋体" w:eastAsia="宋体" w:cs="宋体"/>
                <w:color w:val="auto"/>
                <w:sz w:val="28"/>
                <w:szCs w:val="28"/>
              </w:rPr>
              <w:t>（小写）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p>
        </w:tc>
      </w:tr>
      <w:tr w14:paraId="2BDA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401" w:type="dxa"/>
            <w:noWrap w:val="0"/>
            <w:vAlign w:val="center"/>
          </w:tcPr>
          <w:p w14:paraId="44C72CC5">
            <w:pPr>
              <w:spacing w:line="560" w:lineRule="exact"/>
              <w:jc w:val="center"/>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总监理工程师姓名及证书编号</w:t>
            </w:r>
          </w:p>
        </w:tc>
        <w:tc>
          <w:tcPr>
            <w:tcW w:w="6490" w:type="dxa"/>
            <w:noWrap w:val="0"/>
            <w:vAlign w:val="center"/>
          </w:tcPr>
          <w:p w14:paraId="6ED2FF2A">
            <w:pPr>
              <w:spacing w:line="560" w:lineRule="exact"/>
              <w:textAlignment w:val="baseline"/>
              <w:rPr>
                <w:rFonts w:hint="eastAsia" w:ascii="宋体" w:hAnsi="宋体" w:eastAsia="宋体" w:cs="宋体"/>
                <w:color w:val="auto"/>
                <w:sz w:val="28"/>
                <w:szCs w:val="28"/>
              </w:rPr>
            </w:pPr>
          </w:p>
        </w:tc>
      </w:tr>
      <w:tr w14:paraId="64DB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401" w:type="dxa"/>
            <w:noWrap w:val="0"/>
            <w:vAlign w:val="center"/>
          </w:tcPr>
          <w:p w14:paraId="69E02CBE">
            <w:pPr>
              <w:spacing w:line="560" w:lineRule="exact"/>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监理服务</w:t>
            </w:r>
            <w:r>
              <w:rPr>
                <w:rFonts w:hint="eastAsia" w:ascii="宋体" w:hAnsi="宋体" w:eastAsia="宋体" w:cs="宋体"/>
                <w:color w:val="auto"/>
                <w:sz w:val="28"/>
                <w:szCs w:val="28"/>
              </w:rPr>
              <w:t>期限</w:t>
            </w:r>
          </w:p>
        </w:tc>
        <w:tc>
          <w:tcPr>
            <w:tcW w:w="6490" w:type="dxa"/>
            <w:noWrap w:val="0"/>
            <w:vAlign w:val="center"/>
          </w:tcPr>
          <w:p w14:paraId="57C21B4C">
            <w:pPr>
              <w:spacing w:line="560" w:lineRule="exact"/>
              <w:textAlignment w:val="baseline"/>
              <w:rPr>
                <w:rFonts w:hint="eastAsia" w:ascii="宋体" w:hAnsi="宋体" w:eastAsia="宋体" w:cs="宋体"/>
                <w:color w:val="auto"/>
                <w:sz w:val="28"/>
                <w:szCs w:val="28"/>
              </w:rPr>
            </w:pPr>
          </w:p>
        </w:tc>
      </w:tr>
      <w:tr w14:paraId="6BD5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401" w:type="dxa"/>
            <w:noWrap w:val="0"/>
            <w:vAlign w:val="center"/>
          </w:tcPr>
          <w:p w14:paraId="5DEAEF93">
            <w:pPr>
              <w:spacing w:line="560" w:lineRule="exact"/>
              <w:jc w:val="center"/>
              <w:textAlignment w:val="baseline"/>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监理范围</w:t>
            </w:r>
          </w:p>
        </w:tc>
        <w:tc>
          <w:tcPr>
            <w:tcW w:w="6490" w:type="dxa"/>
            <w:noWrap w:val="0"/>
            <w:vAlign w:val="center"/>
          </w:tcPr>
          <w:p w14:paraId="474149D3">
            <w:pPr>
              <w:spacing w:line="560" w:lineRule="exact"/>
              <w:textAlignment w:val="baseline"/>
              <w:rPr>
                <w:rFonts w:hint="eastAsia" w:ascii="宋体" w:hAnsi="宋体" w:eastAsia="宋体" w:cs="宋体"/>
                <w:color w:val="auto"/>
                <w:sz w:val="28"/>
                <w:szCs w:val="28"/>
              </w:rPr>
            </w:pPr>
          </w:p>
        </w:tc>
      </w:tr>
      <w:tr w14:paraId="7539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401" w:type="dxa"/>
            <w:noWrap w:val="0"/>
            <w:vAlign w:val="center"/>
          </w:tcPr>
          <w:p w14:paraId="0E0DA948">
            <w:pPr>
              <w:spacing w:line="560" w:lineRule="exact"/>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服务</w:t>
            </w:r>
            <w:r>
              <w:rPr>
                <w:rFonts w:hint="eastAsia" w:ascii="宋体" w:hAnsi="宋体" w:eastAsia="宋体" w:cs="宋体"/>
                <w:color w:val="auto"/>
                <w:sz w:val="28"/>
                <w:szCs w:val="28"/>
              </w:rPr>
              <w:t>要求</w:t>
            </w:r>
          </w:p>
        </w:tc>
        <w:tc>
          <w:tcPr>
            <w:tcW w:w="6490" w:type="dxa"/>
            <w:noWrap w:val="0"/>
            <w:vAlign w:val="center"/>
          </w:tcPr>
          <w:p w14:paraId="66330AC3">
            <w:pPr>
              <w:spacing w:line="560" w:lineRule="exact"/>
              <w:ind w:right="817" w:rightChars="389"/>
              <w:jc w:val="left"/>
              <w:textAlignment w:val="baseline"/>
              <w:rPr>
                <w:rFonts w:hint="eastAsia" w:ascii="宋体" w:hAnsi="宋体" w:eastAsia="宋体" w:cs="宋体"/>
                <w:color w:val="auto"/>
                <w:sz w:val="28"/>
                <w:szCs w:val="28"/>
                <w:u w:val="single"/>
              </w:rPr>
            </w:pPr>
          </w:p>
        </w:tc>
      </w:tr>
      <w:tr w14:paraId="2DCB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2401" w:type="dxa"/>
            <w:noWrap w:val="0"/>
            <w:vAlign w:val="center"/>
          </w:tcPr>
          <w:p w14:paraId="416C6F11">
            <w:pPr>
              <w:spacing w:line="560" w:lineRule="exact"/>
              <w:jc w:val="center"/>
              <w:textAlignment w:val="baseline"/>
              <w:rPr>
                <w:rFonts w:hint="eastAsia" w:ascii="宋体" w:hAnsi="宋体" w:eastAsia="宋体" w:cs="宋体"/>
                <w:color w:val="auto"/>
                <w:sz w:val="28"/>
                <w:szCs w:val="28"/>
              </w:rPr>
            </w:pPr>
            <w:r>
              <w:rPr>
                <w:rFonts w:hint="eastAsia" w:ascii="宋体" w:hAnsi="宋体" w:cs="宋体"/>
                <w:color w:val="auto"/>
                <w:sz w:val="28"/>
                <w:szCs w:val="28"/>
                <w:lang w:val="en-US" w:eastAsia="zh-CN"/>
              </w:rPr>
              <w:t>磋商</w:t>
            </w:r>
            <w:r>
              <w:rPr>
                <w:rFonts w:hint="eastAsia" w:ascii="宋体" w:hAnsi="宋体" w:eastAsia="宋体" w:cs="宋体"/>
                <w:color w:val="auto"/>
                <w:sz w:val="28"/>
                <w:szCs w:val="28"/>
              </w:rPr>
              <w:t>有效期</w:t>
            </w:r>
          </w:p>
        </w:tc>
        <w:tc>
          <w:tcPr>
            <w:tcW w:w="6490" w:type="dxa"/>
            <w:noWrap w:val="0"/>
            <w:vAlign w:val="center"/>
          </w:tcPr>
          <w:p w14:paraId="70BBA18D">
            <w:pPr>
              <w:spacing w:line="560" w:lineRule="exact"/>
              <w:textAlignment w:val="baseline"/>
              <w:rPr>
                <w:rFonts w:hint="eastAsia" w:ascii="宋体" w:hAnsi="宋体" w:eastAsia="宋体" w:cs="宋体"/>
                <w:color w:val="auto"/>
                <w:sz w:val="28"/>
                <w:szCs w:val="28"/>
              </w:rPr>
            </w:pPr>
          </w:p>
        </w:tc>
      </w:tr>
      <w:tr w14:paraId="3FB0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2401" w:type="dxa"/>
            <w:noWrap w:val="0"/>
            <w:vAlign w:val="center"/>
          </w:tcPr>
          <w:p w14:paraId="7B4FE2F2">
            <w:pPr>
              <w:spacing w:line="560" w:lineRule="exact"/>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备注</w:t>
            </w:r>
          </w:p>
        </w:tc>
        <w:tc>
          <w:tcPr>
            <w:tcW w:w="6490" w:type="dxa"/>
            <w:noWrap w:val="0"/>
            <w:vAlign w:val="center"/>
          </w:tcPr>
          <w:p w14:paraId="1E9432D7">
            <w:pPr>
              <w:spacing w:line="560" w:lineRule="exact"/>
              <w:textAlignment w:val="baseline"/>
              <w:rPr>
                <w:rFonts w:hint="eastAsia" w:ascii="宋体" w:hAnsi="宋体" w:eastAsia="宋体" w:cs="宋体"/>
                <w:color w:val="auto"/>
                <w:sz w:val="28"/>
                <w:szCs w:val="28"/>
              </w:rPr>
            </w:pPr>
          </w:p>
        </w:tc>
      </w:tr>
    </w:tbl>
    <w:p w14:paraId="43258A55">
      <w:pPr>
        <w:spacing w:line="560" w:lineRule="exact"/>
        <w:jc w:val="right"/>
        <w:rPr>
          <w:rFonts w:hint="eastAsia" w:ascii="宋体" w:hAnsi="宋体" w:eastAsia="宋体" w:cs="宋体"/>
          <w:color w:val="auto"/>
          <w:sz w:val="28"/>
          <w:szCs w:val="28"/>
        </w:rPr>
      </w:pPr>
    </w:p>
    <w:p w14:paraId="1F02642D">
      <w:pPr>
        <w:spacing w:line="560" w:lineRule="exact"/>
        <w:ind w:right="480"/>
        <w:rPr>
          <w:rFonts w:hint="eastAsia" w:ascii="宋体" w:hAnsi="宋体" w:eastAsia="宋体" w:cs="宋体"/>
          <w:color w:val="auto"/>
          <w:sz w:val="28"/>
          <w:szCs w:val="28"/>
        </w:rPr>
      </w:pPr>
      <w:r>
        <w:rPr>
          <w:rFonts w:hint="eastAsia" w:ascii="宋体" w:hAnsi="宋体" w:eastAsia="宋体" w:cs="宋体"/>
          <w:color w:val="auto"/>
          <w:sz w:val="28"/>
          <w:szCs w:val="28"/>
        </w:rPr>
        <w:t xml:space="preserve">                    供应商：</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（签单位公章）</w:t>
      </w:r>
    </w:p>
    <w:p w14:paraId="5136740E">
      <w:pPr>
        <w:spacing w:line="560" w:lineRule="exact"/>
        <w:ind w:right="480" w:firstLine="2800" w:firstLineChars="10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（签章）</w:t>
      </w:r>
    </w:p>
    <w:p w14:paraId="53FA18A8">
      <w:pPr>
        <w:spacing w:line="560" w:lineRule="exact"/>
        <w:ind w:firstLine="3080" w:firstLineChars="1100"/>
        <w:jc w:val="left"/>
        <w:rPr>
          <w:rFonts w:hint="eastAsia"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年    月      日</w:t>
      </w:r>
    </w:p>
    <w:p w14:paraId="5D6D8BB5">
      <w:pPr>
        <w:widowControl/>
        <w:spacing w:line="560" w:lineRule="exact"/>
        <w:jc w:val="center"/>
        <w:rPr>
          <w:rFonts w:hint="eastAsia" w:ascii="宋体" w:hAnsi="宋体" w:eastAsia="宋体" w:cs="宋体"/>
          <w:b/>
          <w:color w:val="auto"/>
          <w:sz w:val="28"/>
          <w:szCs w:val="28"/>
        </w:rPr>
      </w:pPr>
      <w:r>
        <w:rPr>
          <w:rFonts w:hint="eastAsia" w:ascii="宋体" w:hAnsi="宋体" w:eastAsia="宋体" w:cs="宋体"/>
          <w:color w:val="auto"/>
          <w:sz w:val="28"/>
          <w:szCs w:val="28"/>
        </w:rPr>
        <w:br w:type="page"/>
      </w:r>
      <w:bookmarkStart w:id="111" w:name="_Toc397244490"/>
      <w:bookmarkStart w:id="112" w:name="_Toc397244562"/>
      <w:r>
        <w:rPr>
          <w:rFonts w:hint="eastAsia" w:ascii="宋体" w:hAnsi="宋体" w:eastAsia="宋体" w:cs="宋体"/>
          <w:b/>
          <w:color w:val="auto"/>
          <w:sz w:val="28"/>
          <w:szCs w:val="28"/>
        </w:rPr>
        <w:t>二、法定代表人身份证明</w:t>
      </w:r>
    </w:p>
    <w:p w14:paraId="038127B5">
      <w:pPr>
        <w:autoSpaceDE w:val="0"/>
        <w:autoSpaceDN w:val="0"/>
        <w:adjustRightInd w:val="0"/>
        <w:spacing w:line="560" w:lineRule="exact"/>
        <w:ind w:firstLine="560" w:firstLineChars="200"/>
        <w:jc w:val="left"/>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rPr>
        <w:t>供应商名称：</w:t>
      </w:r>
      <w:r>
        <w:rPr>
          <w:rFonts w:hint="eastAsia" w:ascii="宋体" w:hAnsi="宋体" w:eastAsia="宋体" w:cs="宋体"/>
          <w:color w:val="auto"/>
          <w:sz w:val="28"/>
          <w:szCs w:val="28"/>
          <w:u w:val="single"/>
        </w:rPr>
        <w:t xml:space="preserve">                        </w:t>
      </w:r>
    </w:p>
    <w:p w14:paraId="09EA9131">
      <w:pPr>
        <w:autoSpaceDE w:val="0"/>
        <w:autoSpaceDN w:val="0"/>
        <w:adjustRightInd w:val="0"/>
        <w:spacing w:line="560" w:lineRule="exact"/>
        <w:ind w:firstLine="480"/>
        <w:jc w:val="left"/>
        <w:rPr>
          <w:rFonts w:hint="eastAsia" w:ascii="宋体" w:hAnsi="宋体" w:eastAsia="宋体" w:cs="宋体"/>
          <w:b/>
          <w:color w:val="auto"/>
          <w:kern w:val="0"/>
          <w:sz w:val="28"/>
          <w:szCs w:val="28"/>
        </w:rPr>
      </w:pPr>
      <w:r>
        <w:rPr>
          <w:rFonts w:hint="eastAsia" w:ascii="宋体" w:hAnsi="宋体" w:eastAsia="宋体" w:cs="宋体"/>
          <w:color w:val="auto"/>
          <w:kern w:val="0"/>
          <w:sz w:val="28"/>
          <w:szCs w:val="28"/>
        </w:rPr>
        <w:t>单位性质：</w:t>
      </w:r>
      <w:r>
        <w:rPr>
          <w:rFonts w:hint="eastAsia" w:ascii="宋体" w:hAnsi="宋体" w:eastAsia="宋体" w:cs="宋体"/>
          <w:color w:val="auto"/>
          <w:sz w:val="28"/>
          <w:szCs w:val="28"/>
          <w:u w:val="single"/>
        </w:rPr>
        <w:t xml:space="preserve">                        </w:t>
      </w:r>
    </w:p>
    <w:p w14:paraId="11005500">
      <w:pPr>
        <w:autoSpaceDE w:val="0"/>
        <w:autoSpaceDN w:val="0"/>
        <w:adjustRightInd w:val="0"/>
        <w:spacing w:line="560" w:lineRule="exact"/>
        <w:ind w:firstLine="480"/>
        <w:jc w:val="left"/>
        <w:rPr>
          <w:rFonts w:hint="eastAsia" w:ascii="宋体" w:hAnsi="宋体" w:eastAsia="宋体" w:cs="宋体"/>
          <w:b/>
          <w:color w:val="auto"/>
          <w:kern w:val="0"/>
          <w:sz w:val="28"/>
          <w:szCs w:val="28"/>
        </w:rPr>
      </w:pPr>
      <w:r>
        <w:rPr>
          <w:rFonts w:hint="eastAsia" w:ascii="宋体" w:hAnsi="宋体" w:eastAsia="宋体" w:cs="宋体"/>
          <w:color w:val="auto"/>
          <w:kern w:val="0"/>
          <w:sz w:val="28"/>
          <w:szCs w:val="28"/>
        </w:rPr>
        <w:t>地址：</w:t>
      </w:r>
      <w:r>
        <w:rPr>
          <w:rFonts w:hint="eastAsia" w:ascii="宋体" w:hAnsi="宋体" w:eastAsia="宋体" w:cs="宋体"/>
          <w:color w:val="auto"/>
          <w:sz w:val="28"/>
          <w:szCs w:val="28"/>
          <w:u w:val="single"/>
        </w:rPr>
        <w:t xml:space="preserve">                        </w:t>
      </w:r>
    </w:p>
    <w:p w14:paraId="6516C61E">
      <w:pPr>
        <w:autoSpaceDE w:val="0"/>
        <w:autoSpaceDN w:val="0"/>
        <w:adjustRightInd w:val="0"/>
        <w:spacing w:line="560" w:lineRule="exact"/>
        <w:ind w:firstLine="480"/>
        <w:jc w:val="left"/>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rPr>
        <w:t>成立时间：</w:t>
      </w:r>
      <w:r>
        <w:rPr>
          <w:rFonts w:hint="eastAsia" w:ascii="宋体" w:hAnsi="宋体" w:eastAsia="宋体" w:cs="宋体"/>
          <w:color w:val="auto"/>
          <w:kern w:val="0"/>
          <w:sz w:val="28"/>
          <w:szCs w:val="28"/>
          <w:u w:val="single"/>
        </w:rPr>
        <w:t xml:space="preserve">     年       月      日</w:t>
      </w:r>
    </w:p>
    <w:p w14:paraId="06D4C3D9">
      <w:pPr>
        <w:autoSpaceDE w:val="0"/>
        <w:autoSpaceDN w:val="0"/>
        <w:adjustRightInd w:val="0"/>
        <w:spacing w:line="560" w:lineRule="exact"/>
        <w:ind w:firstLine="48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经营期限：</w:t>
      </w:r>
      <w:r>
        <w:rPr>
          <w:rFonts w:hint="eastAsia" w:ascii="宋体" w:hAnsi="宋体" w:eastAsia="宋体" w:cs="宋体"/>
          <w:color w:val="auto"/>
          <w:sz w:val="28"/>
          <w:szCs w:val="28"/>
          <w:u w:val="single"/>
        </w:rPr>
        <w:t xml:space="preserve">                        </w:t>
      </w:r>
    </w:p>
    <w:p w14:paraId="1E9179B3">
      <w:pPr>
        <w:autoSpaceDE w:val="0"/>
        <w:autoSpaceDN w:val="0"/>
        <w:adjustRightInd w:val="0"/>
        <w:spacing w:line="560" w:lineRule="exact"/>
        <w:ind w:firstLine="480"/>
        <w:jc w:val="left"/>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rPr>
        <w:t>姓名：</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0"/>
          <w:sz w:val="28"/>
          <w:szCs w:val="28"/>
          <w:u w:val="single"/>
        </w:rPr>
        <w:t>；</w:t>
      </w:r>
      <w:r>
        <w:rPr>
          <w:rFonts w:hint="eastAsia" w:ascii="宋体" w:hAnsi="宋体" w:eastAsia="宋体" w:cs="宋体"/>
          <w:color w:val="auto"/>
          <w:kern w:val="0"/>
          <w:sz w:val="28"/>
          <w:szCs w:val="28"/>
        </w:rPr>
        <w:t>性别：</w:t>
      </w:r>
      <w:r>
        <w:rPr>
          <w:rFonts w:hint="eastAsia" w:ascii="宋体" w:hAnsi="宋体" w:eastAsia="宋体" w:cs="宋体"/>
          <w:color w:val="auto"/>
          <w:sz w:val="28"/>
          <w:szCs w:val="28"/>
          <w:u w:val="single"/>
        </w:rPr>
        <w:t xml:space="preserve">                   ；</w:t>
      </w:r>
    </w:p>
    <w:p w14:paraId="1658BA12">
      <w:pPr>
        <w:autoSpaceDE w:val="0"/>
        <w:autoSpaceDN w:val="0"/>
        <w:adjustRightInd w:val="0"/>
        <w:spacing w:line="560" w:lineRule="exact"/>
        <w:ind w:firstLine="480"/>
        <w:jc w:val="left"/>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rPr>
        <w:t>年龄：</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0"/>
          <w:sz w:val="28"/>
          <w:szCs w:val="28"/>
          <w:u w:val="single"/>
        </w:rPr>
        <w:t>；</w:t>
      </w:r>
      <w:r>
        <w:rPr>
          <w:rFonts w:hint="eastAsia" w:ascii="宋体" w:hAnsi="宋体" w:eastAsia="宋体" w:cs="宋体"/>
          <w:color w:val="auto"/>
          <w:kern w:val="0"/>
          <w:sz w:val="28"/>
          <w:szCs w:val="28"/>
        </w:rPr>
        <w:t>职务：</w:t>
      </w:r>
      <w:r>
        <w:rPr>
          <w:rFonts w:hint="eastAsia" w:ascii="宋体" w:hAnsi="宋体" w:eastAsia="宋体" w:cs="宋体"/>
          <w:color w:val="auto"/>
          <w:sz w:val="28"/>
          <w:szCs w:val="28"/>
          <w:u w:val="single"/>
        </w:rPr>
        <w:t xml:space="preserve">                   ；</w:t>
      </w:r>
    </w:p>
    <w:p w14:paraId="7B39FCEA">
      <w:pPr>
        <w:autoSpaceDE w:val="0"/>
        <w:autoSpaceDN w:val="0"/>
        <w:adjustRightInd w:val="0"/>
        <w:spacing w:line="560" w:lineRule="exact"/>
        <w:ind w:firstLine="480"/>
        <w:jc w:val="left"/>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rPr>
        <w:t>身份证号码：</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0"/>
          <w:sz w:val="28"/>
          <w:szCs w:val="28"/>
        </w:rPr>
        <w:t>，系</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0"/>
          <w:sz w:val="28"/>
          <w:szCs w:val="28"/>
        </w:rPr>
        <w:t>（供应商名称）的法定代表人。</w:t>
      </w:r>
    </w:p>
    <w:p w14:paraId="52B5778D">
      <w:pPr>
        <w:autoSpaceDE w:val="0"/>
        <w:autoSpaceDN w:val="0"/>
        <w:adjustRightInd w:val="0"/>
        <w:spacing w:line="560" w:lineRule="exact"/>
        <w:ind w:firstLine="48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特此证明。</w:t>
      </w:r>
    </w:p>
    <w:p w14:paraId="29506772">
      <w:pPr>
        <w:autoSpaceDE w:val="0"/>
        <w:autoSpaceDN w:val="0"/>
        <w:adjustRightInd w:val="0"/>
        <w:spacing w:line="560" w:lineRule="exact"/>
        <w:ind w:firstLine="48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附：法定代表人身份证扫描件，加盖公章。</w:t>
      </w:r>
    </w:p>
    <w:p w14:paraId="142791C8">
      <w:pPr>
        <w:autoSpaceDE w:val="0"/>
        <w:autoSpaceDN w:val="0"/>
        <w:adjustRightInd w:val="0"/>
        <w:spacing w:line="560" w:lineRule="exact"/>
        <w:ind w:firstLine="3598" w:firstLineChars="1285"/>
        <w:jc w:val="right"/>
        <w:rPr>
          <w:rFonts w:hint="eastAsia" w:ascii="宋体" w:hAnsi="宋体" w:eastAsia="宋体" w:cs="宋体"/>
          <w:color w:val="auto"/>
          <w:kern w:val="0"/>
          <w:sz w:val="28"/>
          <w:szCs w:val="28"/>
        </w:rPr>
      </w:pPr>
    </w:p>
    <w:p w14:paraId="4B3DC6E6">
      <w:pPr>
        <w:autoSpaceDE w:val="0"/>
        <w:autoSpaceDN w:val="0"/>
        <w:adjustRightInd w:val="0"/>
        <w:spacing w:line="560" w:lineRule="exact"/>
        <w:ind w:firstLine="3598" w:firstLineChars="1285"/>
        <w:jc w:val="right"/>
        <w:rPr>
          <w:rFonts w:hint="eastAsia" w:ascii="宋体" w:hAnsi="宋体" w:eastAsia="宋体" w:cs="宋体"/>
          <w:color w:val="auto"/>
          <w:kern w:val="0"/>
          <w:sz w:val="28"/>
          <w:szCs w:val="28"/>
        </w:rPr>
      </w:pPr>
    </w:p>
    <w:p w14:paraId="13D32754">
      <w:pPr>
        <w:autoSpaceDE w:val="0"/>
        <w:autoSpaceDN w:val="0"/>
        <w:adjustRightInd w:val="0"/>
        <w:spacing w:line="560" w:lineRule="exact"/>
        <w:jc w:val="righ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供应商：</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0"/>
          <w:sz w:val="28"/>
          <w:szCs w:val="28"/>
        </w:rPr>
        <w:t>（</w:t>
      </w:r>
      <w:r>
        <w:rPr>
          <w:rFonts w:hint="eastAsia" w:ascii="宋体" w:hAnsi="宋体" w:eastAsia="宋体" w:cs="宋体"/>
          <w:color w:val="auto"/>
          <w:sz w:val="28"/>
          <w:szCs w:val="28"/>
        </w:rPr>
        <w:t>签</w:t>
      </w:r>
      <w:r>
        <w:rPr>
          <w:rFonts w:hint="eastAsia" w:ascii="宋体" w:hAnsi="宋体" w:eastAsia="宋体" w:cs="宋体"/>
          <w:color w:val="auto"/>
          <w:kern w:val="0"/>
          <w:sz w:val="28"/>
          <w:szCs w:val="28"/>
        </w:rPr>
        <w:t>单位公章）</w:t>
      </w:r>
    </w:p>
    <w:p w14:paraId="01600E6C">
      <w:pPr>
        <w:autoSpaceDE w:val="0"/>
        <w:autoSpaceDN w:val="0"/>
        <w:adjustRightInd w:val="0"/>
        <w:spacing w:line="560" w:lineRule="exact"/>
        <w:ind w:right="420"/>
        <w:jc w:val="righ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日期：</w:t>
      </w:r>
      <w:r>
        <w:rPr>
          <w:rFonts w:hint="eastAsia" w:ascii="宋体" w:hAnsi="宋体" w:eastAsia="宋体" w:cs="宋体"/>
          <w:color w:val="auto"/>
          <w:kern w:val="0"/>
          <w:sz w:val="28"/>
          <w:szCs w:val="28"/>
          <w:u w:val="single"/>
        </w:rPr>
        <w:t xml:space="preserve">     年      月     日</w:t>
      </w:r>
    </w:p>
    <w:p w14:paraId="3422629F">
      <w:pPr>
        <w:autoSpaceDE w:val="0"/>
        <w:autoSpaceDN w:val="0"/>
        <w:adjustRightInd w:val="0"/>
        <w:spacing w:line="560" w:lineRule="exact"/>
        <w:ind w:right="420"/>
        <w:jc w:val="center"/>
        <w:rPr>
          <w:rFonts w:hint="eastAsia" w:ascii="宋体" w:hAnsi="宋体" w:eastAsia="宋体" w:cs="宋体"/>
          <w:b/>
          <w:color w:val="auto"/>
          <w:kern w:val="0"/>
          <w:sz w:val="28"/>
          <w:szCs w:val="28"/>
        </w:rPr>
      </w:pPr>
      <w:r>
        <w:rPr>
          <w:rFonts w:hint="eastAsia" w:ascii="宋体" w:hAnsi="宋体" w:eastAsia="宋体" w:cs="宋体"/>
          <w:color w:val="auto"/>
          <w:kern w:val="0"/>
          <w:sz w:val="28"/>
          <w:szCs w:val="28"/>
        </w:rPr>
        <w:br w:type="page"/>
      </w:r>
      <w:r>
        <w:rPr>
          <w:rFonts w:hint="eastAsia" w:ascii="宋体" w:hAnsi="宋体" w:eastAsia="宋体" w:cs="宋体"/>
          <w:b/>
          <w:color w:val="auto"/>
          <w:sz w:val="28"/>
          <w:szCs w:val="28"/>
        </w:rPr>
        <w:t>三、授权委托书</w:t>
      </w:r>
    </w:p>
    <w:p w14:paraId="7DB9272C">
      <w:pPr>
        <w:spacing w:line="560" w:lineRule="exact"/>
        <w:ind w:firstLine="480"/>
        <w:rPr>
          <w:rFonts w:hint="eastAsia" w:ascii="宋体" w:hAnsi="宋体" w:eastAsia="宋体" w:cs="宋体"/>
          <w:color w:val="auto"/>
          <w:sz w:val="28"/>
          <w:szCs w:val="28"/>
        </w:rPr>
      </w:pPr>
    </w:p>
    <w:p w14:paraId="680C9324">
      <w:pPr>
        <w:spacing w:line="560" w:lineRule="exact"/>
        <w:ind w:right="-1" w:firstLine="560" w:firstLineChars="200"/>
        <w:jc w:val="left"/>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本人</w:t>
      </w:r>
      <w:r>
        <w:rPr>
          <w:rFonts w:hint="eastAsia" w:ascii="宋体" w:hAnsi="宋体" w:eastAsia="宋体" w:cs="宋体"/>
          <w:color w:val="auto"/>
          <w:sz w:val="28"/>
          <w:szCs w:val="28"/>
          <w:u w:val="single"/>
        </w:rPr>
        <w:t xml:space="preserve">         （姓名</w:t>
      </w:r>
      <w:r>
        <w:rPr>
          <w:rFonts w:hint="eastAsia" w:ascii="宋体" w:hAnsi="宋体" w:eastAsia="宋体" w:cs="宋体"/>
          <w:color w:val="auto"/>
          <w:sz w:val="28"/>
          <w:szCs w:val="28"/>
        </w:rPr>
        <w:t>）系</w:t>
      </w:r>
      <w:r>
        <w:rPr>
          <w:rFonts w:hint="eastAsia" w:ascii="宋体" w:hAnsi="宋体" w:eastAsia="宋体" w:cs="宋体"/>
          <w:color w:val="auto"/>
          <w:sz w:val="28"/>
          <w:szCs w:val="28"/>
          <w:u w:val="single"/>
        </w:rPr>
        <w:t xml:space="preserve">          （供应商名称）</w:t>
      </w:r>
      <w:r>
        <w:rPr>
          <w:rFonts w:hint="eastAsia" w:ascii="宋体" w:hAnsi="宋体" w:eastAsia="宋体" w:cs="宋体"/>
          <w:color w:val="auto"/>
          <w:sz w:val="28"/>
          <w:szCs w:val="28"/>
        </w:rPr>
        <w:t>的法定代表人，现委托</w:t>
      </w:r>
      <w:r>
        <w:rPr>
          <w:rFonts w:hint="eastAsia" w:ascii="宋体" w:hAnsi="宋体" w:eastAsia="宋体" w:cs="宋体"/>
          <w:color w:val="auto"/>
          <w:sz w:val="28"/>
          <w:szCs w:val="28"/>
          <w:u w:val="single"/>
        </w:rPr>
        <w:t xml:space="preserve">      （姓名）</w:t>
      </w:r>
      <w:r>
        <w:rPr>
          <w:rFonts w:hint="eastAsia" w:ascii="宋体" w:hAnsi="宋体" w:eastAsia="宋体" w:cs="宋体"/>
          <w:color w:val="auto"/>
          <w:sz w:val="28"/>
          <w:szCs w:val="28"/>
        </w:rPr>
        <w:t>为我方代理人。代理人根据授权，以我方名义签署、澄清、说明、补正、递交、撤回、修改</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（项目名称）（项目编号：</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响应</w:t>
      </w:r>
      <w:r>
        <w:rPr>
          <w:rFonts w:hint="eastAsia" w:ascii="宋体" w:hAnsi="宋体" w:eastAsia="宋体" w:cs="宋体"/>
          <w:color w:val="auto"/>
          <w:sz w:val="28"/>
          <w:szCs w:val="28"/>
        </w:rPr>
        <w:t>文件、签订合同和处理有关事宜，其法律后果由我方承担。</w:t>
      </w:r>
    </w:p>
    <w:p w14:paraId="466A8A65">
      <w:pPr>
        <w:spacing w:before="240" w:beforeLines="100" w:after="240" w:afterLines="100" w:line="560" w:lineRule="exact"/>
        <w:ind w:right="-1" w:firstLine="560" w:firstLineChars="200"/>
        <w:jc w:val="left"/>
        <w:textAlignment w:val="center"/>
        <w:rPr>
          <w:rFonts w:hint="eastAsia" w:ascii="宋体" w:hAnsi="宋体" w:eastAsia="宋体" w:cs="宋体"/>
          <w:color w:val="auto"/>
          <w:sz w:val="28"/>
          <w:szCs w:val="28"/>
        </w:rPr>
      </w:pPr>
      <w:r>
        <w:rPr>
          <w:rFonts w:hint="eastAsia" w:ascii="宋体" w:hAnsi="宋体" w:eastAsia="宋体" w:cs="宋体"/>
          <w:color w:val="auto"/>
          <w:sz w:val="28"/>
          <w:szCs w:val="28"/>
        </w:rPr>
        <w:t>代理人无转委托权</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委托期限：</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w:t>
      </w:r>
    </w:p>
    <w:p w14:paraId="18E30A58">
      <w:pPr>
        <w:spacing w:line="560" w:lineRule="exact"/>
        <w:ind w:right="-1" w:firstLine="480"/>
        <w:rPr>
          <w:rFonts w:hint="eastAsia" w:ascii="宋体" w:hAnsi="宋体" w:eastAsia="宋体" w:cs="宋体"/>
          <w:color w:val="auto"/>
          <w:sz w:val="28"/>
          <w:szCs w:val="28"/>
        </w:rPr>
      </w:pPr>
      <w:r>
        <w:rPr>
          <w:rFonts w:hint="eastAsia" w:ascii="宋体" w:hAnsi="宋体" w:eastAsia="宋体" w:cs="宋体"/>
          <w:color w:val="auto"/>
          <w:sz w:val="28"/>
          <w:szCs w:val="28"/>
        </w:rPr>
        <w:t>附：法定代表人及委托代理人身份证扫描件，加盖公章</w:t>
      </w:r>
    </w:p>
    <w:p w14:paraId="0E5262CA">
      <w:pPr>
        <w:tabs>
          <w:tab w:val="left" w:pos="2552"/>
        </w:tabs>
        <w:spacing w:line="560" w:lineRule="exact"/>
        <w:rPr>
          <w:rFonts w:hint="eastAsia" w:ascii="宋体" w:hAnsi="宋体" w:eastAsia="宋体" w:cs="宋体"/>
          <w:color w:val="auto"/>
          <w:sz w:val="28"/>
          <w:szCs w:val="28"/>
        </w:rPr>
      </w:pPr>
      <w:r>
        <w:rPr>
          <w:rFonts w:hint="eastAsia" w:ascii="宋体" w:hAnsi="宋体" w:eastAsia="宋体" w:cs="宋体"/>
          <w:color w:val="auto"/>
          <w:kern w:val="0"/>
          <w:sz w:val="28"/>
          <w:szCs w:val="28"/>
        </w:rPr>
        <w:t xml:space="preserve">        供应商</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（签单位公章）</w:t>
      </w:r>
    </w:p>
    <w:p w14:paraId="3FF16538">
      <w:pPr>
        <w:tabs>
          <w:tab w:val="left" w:pos="2552"/>
          <w:tab w:val="left" w:pos="6521"/>
        </w:tabs>
        <w:spacing w:line="560" w:lineRule="exact"/>
        <w:ind w:firstLine="3802" w:firstLineChars="1358"/>
        <w:rPr>
          <w:rFonts w:hint="eastAsia" w:ascii="宋体" w:hAnsi="宋体" w:eastAsia="宋体" w:cs="宋体"/>
          <w:color w:val="auto"/>
          <w:sz w:val="28"/>
          <w:szCs w:val="28"/>
        </w:rPr>
      </w:pPr>
    </w:p>
    <w:p w14:paraId="649D4034">
      <w:pPr>
        <w:tabs>
          <w:tab w:val="left" w:pos="2552"/>
        </w:tabs>
        <w:spacing w:line="560" w:lineRule="exact"/>
        <w:rPr>
          <w:rFonts w:hint="eastAsia" w:ascii="宋体" w:hAnsi="宋体" w:eastAsia="宋体" w:cs="宋体"/>
          <w:color w:val="auto"/>
          <w:sz w:val="28"/>
          <w:szCs w:val="28"/>
        </w:rPr>
      </w:pPr>
      <w:r>
        <w:rPr>
          <w:rFonts w:hint="eastAsia" w:ascii="宋体" w:hAnsi="宋体" w:eastAsia="宋体" w:cs="宋体"/>
          <w:color w:val="auto"/>
          <w:sz w:val="28"/>
          <w:szCs w:val="28"/>
        </w:rPr>
        <w:t xml:space="preserve">        法定代表人：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（签章）</w:t>
      </w:r>
    </w:p>
    <w:p w14:paraId="5B70C3A2">
      <w:pPr>
        <w:tabs>
          <w:tab w:val="left" w:pos="2552"/>
        </w:tabs>
        <w:spacing w:line="560" w:lineRule="exact"/>
        <w:ind w:firstLine="3802" w:firstLineChars="1358"/>
        <w:rPr>
          <w:rFonts w:hint="eastAsia" w:ascii="宋体" w:hAnsi="宋体" w:eastAsia="宋体" w:cs="宋体"/>
          <w:color w:val="auto"/>
          <w:sz w:val="28"/>
          <w:szCs w:val="28"/>
        </w:rPr>
      </w:pPr>
    </w:p>
    <w:p w14:paraId="0326C49C">
      <w:pPr>
        <w:tabs>
          <w:tab w:val="left" w:pos="2552"/>
        </w:tabs>
        <w:spacing w:line="560" w:lineRule="exact"/>
        <w:rPr>
          <w:rFonts w:hint="eastAsia" w:ascii="宋体" w:hAnsi="宋体" w:eastAsia="宋体" w:cs="宋体"/>
          <w:color w:val="auto"/>
          <w:sz w:val="28"/>
          <w:szCs w:val="28"/>
          <w:u w:val="single"/>
        </w:rPr>
      </w:pPr>
      <w:r>
        <w:rPr>
          <w:rFonts w:hint="eastAsia" w:ascii="宋体" w:hAnsi="宋体" w:eastAsia="宋体" w:cs="宋体"/>
          <w:color w:val="auto"/>
          <w:kern w:val="0"/>
          <w:sz w:val="28"/>
          <w:szCs w:val="28"/>
        </w:rPr>
        <w:t xml:space="preserve">        身份证号码：</w:t>
      </w:r>
      <w:r>
        <w:rPr>
          <w:rFonts w:hint="eastAsia" w:ascii="宋体" w:hAnsi="宋体" w:eastAsia="宋体" w:cs="宋体"/>
          <w:color w:val="auto"/>
          <w:sz w:val="28"/>
          <w:szCs w:val="28"/>
          <w:u w:val="single"/>
        </w:rPr>
        <w:t xml:space="preserve">                        </w:t>
      </w:r>
    </w:p>
    <w:p w14:paraId="40E9B3F3">
      <w:pPr>
        <w:tabs>
          <w:tab w:val="left" w:pos="2552"/>
        </w:tabs>
        <w:spacing w:line="560" w:lineRule="exact"/>
        <w:ind w:firstLine="3802" w:firstLineChars="1358"/>
        <w:rPr>
          <w:rFonts w:hint="eastAsia" w:ascii="宋体" w:hAnsi="宋体" w:eastAsia="宋体" w:cs="宋体"/>
          <w:color w:val="auto"/>
          <w:sz w:val="28"/>
          <w:szCs w:val="28"/>
        </w:rPr>
      </w:pPr>
    </w:p>
    <w:p w14:paraId="00B10DA0">
      <w:pPr>
        <w:tabs>
          <w:tab w:val="left" w:pos="2552"/>
        </w:tabs>
        <w:spacing w:line="560" w:lineRule="exact"/>
        <w:rPr>
          <w:rFonts w:hint="eastAsia" w:ascii="宋体" w:hAnsi="宋体" w:eastAsia="宋体" w:cs="宋体"/>
          <w:color w:val="auto"/>
          <w:sz w:val="28"/>
          <w:szCs w:val="28"/>
        </w:rPr>
      </w:pPr>
      <w:r>
        <w:rPr>
          <w:rFonts w:hint="eastAsia" w:ascii="宋体" w:hAnsi="宋体" w:eastAsia="宋体" w:cs="宋体"/>
          <w:color w:val="auto"/>
          <w:sz w:val="28"/>
          <w:szCs w:val="28"/>
        </w:rPr>
        <w:t xml:space="preserve">        委托代理人：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（签字或签章） </w:t>
      </w:r>
    </w:p>
    <w:p w14:paraId="5B484442">
      <w:pPr>
        <w:spacing w:line="560" w:lineRule="exact"/>
        <w:ind w:firstLine="3802" w:firstLineChars="1358"/>
        <w:rPr>
          <w:rFonts w:hint="eastAsia" w:ascii="宋体" w:hAnsi="宋体" w:eastAsia="宋体" w:cs="宋体"/>
          <w:color w:val="auto"/>
          <w:sz w:val="28"/>
          <w:szCs w:val="28"/>
        </w:rPr>
      </w:pPr>
    </w:p>
    <w:p w14:paraId="1F50A9E1">
      <w:pPr>
        <w:spacing w:line="560" w:lineRule="exact"/>
        <w:rPr>
          <w:rFonts w:hint="eastAsia" w:ascii="宋体" w:hAnsi="宋体" w:eastAsia="宋体" w:cs="宋体"/>
          <w:color w:val="auto"/>
          <w:sz w:val="28"/>
          <w:szCs w:val="28"/>
          <w:u w:val="single"/>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身份证号码：</w:t>
      </w:r>
      <w:r>
        <w:rPr>
          <w:rFonts w:hint="eastAsia" w:ascii="宋体" w:hAnsi="宋体" w:eastAsia="宋体" w:cs="宋体"/>
          <w:color w:val="auto"/>
          <w:sz w:val="28"/>
          <w:szCs w:val="28"/>
          <w:u w:val="single"/>
        </w:rPr>
        <w:t xml:space="preserve">                        </w:t>
      </w:r>
    </w:p>
    <w:p w14:paraId="06A3C699">
      <w:pPr>
        <w:spacing w:line="560" w:lineRule="exact"/>
        <w:ind w:firstLine="3802" w:firstLineChars="1358"/>
        <w:rPr>
          <w:rFonts w:hint="eastAsia" w:ascii="宋体" w:hAnsi="宋体" w:eastAsia="宋体" w:cs="宋体"/>
          <w:color w:val="auto"/>
          <w:sz w:val="28"/>
          <w:szCs w:val="28"/>
        </w:rPr>
      </w:pPr>
    </w:p>
    <w:p w14:paraId="3A779E02">
      <w:pPr>
        <w:spacing w:line="560" w:lineRule="exact"/>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年      月      日</w:t>
      </w:r>
    </w:p>
    <w:p w14:paraId="72DF0B6C">
      <w:pPr>
        <w:spacing w:line="560" w:lineRule="exact"/>
        <w:jc w:val="left"/>
        <w:outlineLvl w:val="9"/>
        <w:rPr>
          <w:rFonts w:hint="eastAsia" w:ascii="宋体" w:hAnsi="宋体" w:eastAsia="宋体" w:cs="宋体"/>
          <w:b/>
          <w:bCs/>
          <w:color w:val="auto"/>
          <w:kern w:val="0"/>
          <w:sz w:val="28"/>
          <w:szCs w:val="28"/>
        </w:rPr>
      </w:pPr>
    </w:p>
    <w:p w14:paraId="3B9FF364">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宋体" w:hAnsi="宋体" w:eastAsia="宋体" w:cs="宋体"/>
          <w:b/>
          <w:bCs/>
          <w:color w:val="auto"/>
          <w:sz w:val="28"/>
          <w:szCs w:val="28"/>
        </w:rPr>
      </w:pPr>
      <w:bookmarkStart w:id="113" w:name="_Toc30018"/>
      <w:r>
        <w:rPr>
          <w:rFonts w:hint="eastAsia" w:ascii="宋体" w:hAnsi="宋体" w:eastAsia="宋体" w:cs="宋体"/>
          <w:b/>
          <w:bCs/>
          <w:color w:val="auto"/>
          <w:kern w:val="0"/>
          <w:sz w:val="28"/>
          <w:szCs w:val="28"/>
        </w:rPr>
        <w:t>注：因</w:t>
      </w:r>
      <w:r>
        <w:rPr>
          <w:rFonts w:hint="eastAsia" w:ascii="宋体" w:hAnsi="宋体" w:eastAsia="宋体" w:cs="宋体"/>
          <w:b/>
          <w:bCs/>
          <w:color w:val="auto"/>
          <w:kern w:val="0"/>
          <w:sz w:val="28"/>
          <w:szCs w:val="28"/>
          <w:lang w:val="en-US" w:eastAsia="zh-CN"/>
        </w:rPr>
        <w:t>投标</w:t>
      </w:r>
      <w:r>
        <w:rPr>
          <w:rFonts w:hint="eastAsia" w:ascii="宋体" w:hAnsi="宋体" w:eastAsia="宋体" w:cs="宋体"/>
          <w:b/>
          <w:bCs/>
          <w:color w:val="auto"/>
          <w:kern w:val="0"/>
          <w:sz w:val="28"/>
          <w:szCs w:val="28"/>
        </w:rPr>
        <w:t>文件中授权委托书授权代理人无法手写签字，可以以印刷体代替（印刷体为电脑打出的字体）。</w:t>
      </w:r>
      <w:bookmarkEnd w:id="111"/>
      <w:bookmarkEnd w:id="112"/>
      <w:bookmarkEnd w:id="113"/>
      <w:bookmarkStart w:id="114" w:name="_Toc7104353"/>
      <w:bookmarkStart w:id="115" w:name="_Toc497233311"/>
      <w:bookmarkStart w:id="116" w:name="_Toc397244493"/>
      <w:bookmarkStart w:id="117" w:name="_Toc397244565"/>
      <w:bookmarkStart w:id="118" w:name="_Toc508875415"/>
    </w:p>
    <w:p w14:paraId="5DCAC89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color w:val="auto"/>
          <w:sz w:val="28"/>
          <w:szCs w:val="28"/>
        </w:rPr>
      </w:pPr>
      <w:bookmarkStart w:id="119" w:name="_Toc114"/>
      <w:r>
        <w:rPr>
          <w:rFonts w:hint="eastAsia" w:ascii="宋体" w:hAnsi="宋体" w:eastAsia="宋体" w:cs="宋体"/>
          <w:b/>
          <w:bCs/>
          <w:color w:val="auto"/>
          <w:sz w:val="28"/>
          <w:szCs w:val="28"/>
        </w:rPr>
        <w:t>四、</w:t>
      </w:r>
      <w:bookmarkEnd w:id="114"/>
      <w:bookmarkEnd w:id="115"/>
      <w:bookmarkEnd w:id="116"/>
      <w:bookmarkEnd w:id="117"/>
      <w:bookmarkEnd w:id="118"/>
      <w:r>
        <w:rPr>
          <w:rFonts w:hint="eastAsia" w:ascii="宋体" w:hAnsi="宋体" w:cs="宋体"/>
          <w:b/>
          <w:bCs/>
          <w:color w:val="auto"/>
          <w:sz w:val="28"/>
          <w:szCs w:val="28"/>
          <w:lang w:val="en-US" w:eastAsia="zh-CN"/>
        </w:rPr>
        <w:t>磋商</w:t>
      </w:r>
      <w:r>
        <w:rPr>
          <w:rFonts w:hint="eastAsia" w:ascii="宋体" w:hAnsi="宋体" w:eastAsia="宋体" w:cs="宋体"/>
          <w:b/>
          <w:bCs/>
          <w:color w:val="auto"/>
          <w:sz w:val="28"/>
          <w:szCs w:val="28"/>
        </w:rPr>
        <w:t>承诺函</w:t>
      </w:r>
      <w:bookmarkEnd w:id="119"/>
    </w:p>
    <w:p w14:paraId="2FD416D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u w:val="none"/>
        </w:rPr>
      </w:pPr>
      <w:bookmarkStart w:id="120" w:name="_Toc397244491"/>
      <w:bookmarkStart w:id="121" w:name="_Toc508875414"/>
      <w:bookmarkStart w:id="122" w:name="_Toc397244563"/>
      <w:bookmarkStart w:id="123" w:name="_Toc497233310"/>
      <w:r>
        <w:rPr>
          <w:rFonts w:hint="eastAsia" w:ascii="宋体" w:hAnsi="宋体" w:eastAsia="宋体" w:cs="宋体"/>
          <w:color w:val="auto"/>
          <w:sz w:val="28"/>
          <w:szCs w:val="28"/>
          <w:u w:val="none"/>
        </w:rPr>
        <w:t xml:space="preserve">致（采购人及采购代理机构）： </w:t>
      </w:r>
    </w:p>
    <w:p w14:paraId="1C0A60B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我公司作为本次磋商项目的供应商，根据竞争性磋商文件要求，现郑重承诺如下： </w:t>
      </w:r>
    </w:p>
    <w:p w14:paraId="7E5A269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一、完全接受和满足本项目竞争性磋商文件中规定的实质性要求，如对竞争性磋商文件有异议，已经在磋商截止时间届满前依法提出异议，不存在对竞争性磋商文件有异议的同时又参加磋商以求侥幸中标或者为实现其他非法目的的行为。 </w:t>
      </w:r>
    </w:p>
    <w:p w14:paraId="61D06CE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二、参加本次磋商采购活动，不存在与单位负责人为同一人或者存在直接控股、管理关系的其他供应商参与同一合同项目下的政府采购活动行为。 </w:t>
      </w:r>
    </w:p>
    <w:p w14:paraId="0EE627A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三、参加本次磋商活动，不存在为磋商项目提供项目管理、监理、检测等服务行为。</w:t>
      </w:r>
    </w:p>
    <w:p w14:paraId="1FE1F5A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四、参加本次磋商活动，不存在和其他供应商在同一合同项目下的采购项目中，同时委托同一个自然人、同一家庭成员、同一单位的人员作为代理人的行为。 </w:t>
      </w:r>
    </w:p>
    <w:p w14:paraId="3094ABE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五、供应商参加本次磋商活动时，近三年内供应商和其法定代表人没有行贿犯罪行为。</w:t>
      </w:r>
    </w:p>
    <w:p w14:paraId="6DECDC9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六、竞争性磋商文件中提供的能够给予我单位带来优惠的任何资料和技术、服务、商务等响应承诺情况都是真实、有效、合法的。 </w:t>
      </w:r>
    </w:p>
    <w:p w14:paraId="3C2A1D2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七、存在以下行为之一的愿意接受相关部门的处理： </w:t>
      </w:r>
    </w:p>
    <w:p w14:paraId="7A1B0A2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（一）磋商有效期内撤销竞争性磋商文件的； </w:t>
      </w:r>
    </w:p>
    <w:p w14:paraId="12961B3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（二）在采购人确定成交人以前放弃中标候选资格的； </w:t>
      </w:r>
    </w:p>
    <w:p w14:paraId="04B1C97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（三）由于成交人的原因未能按照竞争性磋商文件的规定与采购人签订合同； </w:t>
      </w:r>
    </w:p>
    <w:p w14:paraId="46FD250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（四）由于成交人的原因未能按照竞争性磋商文件的规定交纳履约保证金； </w:t>
      </w:r>
    </w:p>
    <w:p w14:paraId="1DCE789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（五）在响应文件中提供虚假材料谋取中标； </w:t>
      </w:r>
    </w:p>
    <w:p w14:paraId="4BBF59E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（六）与采购人、其他供应商或者采购代理机构恶意串通的； </w:t>
      </w:r>
    </w:p>
    <w:p w14:paraId="0CB6A72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（七）磋商有效期内，供应商在政府采购活动中有违法、违规、违纪行为。 </w:t>
      </w:r>
    </w:p>
    <w:p w14:paraId="59FC49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由此产生的一切法律后果和责任由我公司承担。我公司声明放弃对此提出任何异议和追索的权利。 </w:t>
      </w:r>
    </w:p>
    <w:p w14:paraId="24905C9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本公司对上述承诺的内容事项真实性负责。如经查实上述承诺的内容事项存在虚假，我公司愿意接受以提供虚假材料谋取中标追究法律责任，愿承担由此造成的一切法律后果。 </w:t>
      </w:r>
    </w:p>
    <w:p w14:paraId="2C3E901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cs="宋体"/>
          <w:color w:val="auto"/>
          <w:sz w:val="28"/>
          <w:szCs w:val="28"/>
          <w:u w:val="none"/>
          <w:lang w:val="en-US" w:eastAsia="zh-CN"/>
        </w:rPr>
      </w:pPr>
      <w:r>
        <w:rPr>
          <w:rFonts w:hint="eastAsia" w:ascii="宋体" w:hAnsi="宋体" w:cs="宋体"/>
          <w:color w:val="auto"/>
          <w:sz w:val="28"/>
          <w:szCs w:val="28"/>
          <w:u w:val="none"/>
          <w:lang w:val="en-US" w:eastAsia="zh-CN"/>
        </w:rPr>
        <w:t xml:space="preserve">                             </w:t>
      </w:r>
    </w:p>
    <w:p w14:paraId="4608D52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cs="宋体"/>
          <w:color w:val="auto"/>
          <w:sz w:val="28"/>
          <w:szCs w:val="28"/>
          <w:u w:val="none"/>
          <w:lang w:val="en-US" w:eastAsia="zh-CN"/>
        </w:rPr>
      </w:pPr>
    </w:p>
    <w:p w14:paraId="25B4BF6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eastAsia="宋体" w:cs="宋体"/>
          <w:color w:val="auto"/>
          <w:sz w:val="28"/>
          <w:szCs w:val="28"/>
          <w:u w:val="none"/>
        </w:rPr>
      </w:pPr>
      <w:r>
        <w:rPr>
          <w:rFonts w:hint="eastAsia" w:ascii="宋体" w:hAnsi="宋体" w:cs="宋体"/>
          <w:color w:val="auto"/>
          <w:sz w:val="28"/>
          <w:szCs w:val="28"/>
          <w:u w:val="none"/>
          <w:lang w:val="en-US" w:eastAsia="zh-CN"/>
        </w:rPr>
        <w:t xml:space="preserve">                               </w:t>
      </w:r>
      <w:r>
        <w:rPr>
          <w:rFonts w:hint="eastAsia" w:ascii="宋体" w:hAnsi="宋体" w:eastAsia="宋体" w:cs="宋体"/>
          <w:color w:val="auto"/>
          <w:sz w:val="28"/>
          <w:szCs w:val="28"/>
          <w:u w:val="none"/>
        </w:rPr>
        <w:t xml:space="preserve">供应商（签章）： </w:t>
      </w:r>
    </w:p>
    <w:p w14:paraId="4E8414E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cs="宋体"/>
          <w:color w:val="auto"/>
          <w:sz w:val="28"/>
          <w:szCs w:val="28"/>
          <w:u w:val="none"/>
          <w:lang w:val="en-US" w:eastAsia="zh-CN"/>
        </w:rPr>
      </w:pPr>
      <w:r>
        <w:rPr>
          <w:rFonts w:hint="eastAsia" w:ascii="宋体" w:hAnsi="宋体" w:cs="宋体"/>
          <w:color w:val="auto"/>
          <w:sz w:val="28"/>
          <w:szCs w:val="28"/>
          <w:u w:val="none"/>
          <w:lang w:val="en-US" w:eastAsia="zh-CN"/>
        </w:rPr>
        <w:t xml:space="preserve">                                 </w:t>
      </w:r>
    </w:p>
    <w:p w14:paraId="12069F0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eastAsia="宋体" w:cs="宋体"/>
          <w:color w:val="auto"/>
          <w:sz w:val="28"/>
          <w:szCs w:val="28"/>
          <w:u w:val="none"/>
        </w:rPr>
      </w:pPr>
      <w:r>
        <w:rPr>
          <w:rFonts w:hint="eastAsia" w:ascii="宋体" w:hAnsi="宋体" w:cs="宋体"/>
          <w:color w:val="auto"/>
          <w:sz w:val="28"/>
          <w:szCs w:val="28"/>
          <w:u w:val="none"/>
          <w:lang w:val="en-US" w:eastAsia="zh-CN"/>
        </w:rPr>
        <w:t xml:space="preserve">                                  </w:t>
      </w:r>
      <w:r>
        <w:rPr>
          <w:rFonts w:hint="eastAsia" w:ascii="宋体" w:hAnsi="宋体" w:eastAsia="宋体" w:cs="宋体"/>
          <w:color w:val="auto"/>
          <w:sz w:val="28"/>
          <w:szCs w:val="28"/>
          <w:u w:val="none"/>
        </w:rPr>
        <w:t xml:space="preserve">法定代表人：（签章） </w:t>
      </w:r>
    </w:p>
    <w:p w14:paraId="63FC99D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cs="宋体"/>
          <w:color w:val="auto"/>
          <w:sz w:val="28"/>
          <w:szCs w:val="28"/>
          <w:u w:val="none"/>
          <w:lang w:val="en-US" w:eastAsia="zh-CN"/>
        </w:rPr>
      </w:pPr>
      <w:r>
        <w:rPr>
          <w:rFonts w:hint="eastAsia" w:ascii="宋体" w:hAnsi="宋体" w:cs="宋体"/>
          <w:color w:val="auto"/>
          <w:sz w:val="28"/>
          <w:szCs w:val="28"/>
          <w:u w:val="none"/>
          <w:lang w:val="en-US" w:eastAsia="zh-CN"/>
        </w:rPr>
        <w:t xml:space="preserve">                               </w:t>
      </w:r>
    </w:p>
    <w:p w14:paraId="7B98984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宋体" w:hAnsi="宋体" w:eastAsia="宋体" w:cs="宋体"/>
          <w:color w:val="auto"/>
          <w:sz w:val="28"/>
          <w:szCs w:val="28"/>
          <w:u w:val="single"/>
        </w:rPr>
      </w:pPr>
      <w:r>
        <w:rPr>
          <w:rFonts w:hint="eastAsia" w:ascii="宋体" w:hAnsi="宋体" w:cs="宋体"/>
          <w:color w:val="auto"/>
          <w:sz w:val="28"/>
          <w:szCs w:val="28"/>
          <w:u w:val="none"/>
          <w:lang w:val="en-US" w:eastAsia="zh-CN"/>
        </w:rPr>
        <w:t xml:space="preserve">                                </w:t>
      </w:r>
      <w:r>
        <w:rPr>
          <w:rFonts w:hint="eastAsia" w:ascii="宋体" w:hAnsi="宋体" w:eastAsia="宋体" w:cs="宋体"/>
          <w:color w:val="auto"/>
          <w:sz w:val="28"/>
          <w:szCs w:val="28"/>
          <w:u w:val="none"/>
        </w:rPr>
        <w:t xml:space="preserve">日 期 ： 年 月 日 </w:t>
      </w:r>
    </w:p>
    <w:p w14:paraId="0C22446D">
      <w:pPr>
        <w:spacing w:line="560" w:lineRule="exact"/>
        <w:jc w:val="left"/>
        <w:rPr>
          <w:rFonts w:hint="eastAsia" w:ascii="宋体" w:hAnsi="宋体" w:eastAsia="宋体" w:cs="宋体"/>
          <w:color w:val="auto"/>
          <w:sz w:val="28"/>
          <w:szCs w:val="28"/>
          <w:u w:val="single"/>
        </w:rPr>
      </w:pPr>
    </w:p>
    <w:p w14:paraId="51814BEE">
      <w:pPr>
        <w:spacing w:line="560" w:lineRule="exact"/>
        <w:jc w:val="left"/>
        <w:rPr>
          <w:rFonts w:hint="eastAsia" w:ascii="宋体" w:hAnsi="宋体" w:eastAsia="宋体" w:cs="宋体"/>
          <w:color w:val="auto"/>
          <w:sz w:val="28"/>
          <w:szCs w:val="28"/>
          <w:u w:val="single"/>
        </w:rPr>
      </w:pPr>
    </w:p>
    <w:p w14:paraId="0C63A2D1">
      <w:pPr>
        <w:spacing w:line="560" w:lineRule="exact"/>
        <w:jc w:val="left"/>
        <w:rPr>
          <w:rFonts w:hint="eastAsia" w:ascii="宋体" w:hAnsi="宋体" w:eastAsia="宋体" w:cs="宋体"/>
          <w:color w:val="auto"/>
          <w:sz w:val="28"/>
          <w:szCs w:val="28"/>
          <w:u w:val="single"/>
        </w:rPr>
      </w:pPr>
    </w:p>
    <w:p w14:paraId="18362D5D">
      <w:pPr>
        <w:spacing w:line="560" w:lineRule="exact"/>
        <w:jc w:val="left"/>
        <w:rPr>
          <w:rFonts w:hint="eastAsia" w:ascii="宋体" w:hAnsi="宋体" w:eastAsia="宋体" w:cs="宋体"/>
          <w:color w:val="auto"/>
          <w:sz w:val="28"/>
          <w:szCs w:val="28"/>
          <w:u w:val="single"/>
        </w:rPr>
      </w:pPr>
    </w:p>
    <w:p w14:paraId="1D8CE286">
      <w:pPr>
        <w:spacing w:line="560" w:lineRule="exact"/>
        <w:jc w:val="left"/>
        <w:rPr>
          <w:rFonts w:hint="eastAsia" w:ascii="宋体" w:hAnsi="宋体" w:eastAsia="宋体" w:cs="宋体"/>
          <w:color w:val="auto"/>
          <w:sz w:val="28"/>
          <w:szCs w:val="28"/>
          <w:u w:val="single"/>
        </w:rPr>
      </w:pPr>
    </w:p>
    <w:p w14:paraId="4765F464">
      <w:pPr>
        <w:rPr>
          <w:rFonts w:hint="eastAsia" w:ascii="宋体" w:hAnsi="宋体" w:eastAsia="宋体" w:cs="宋体"/>
          <w:b/>
          <w:bCs/>
          <w:color w:val="auto"/>
          <w:sz w:val="28"/>
          <w:szCs w:val="28"/>
          <w:lang w:val="en-US" w:eastAsia="zh-CN"/>
        </w:rPr>
      </w:pPr>
      <w:bookmarkStart w:id="124" w:name="_Toc29764"/>
    </w:p>
    <w:p w14:paraId="25C78456">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监理大纲</w:t>
      </w:r>
      <w:bookmarkEnd w:id="124"/>
    </w:p>
    <w:p w14:paraId="34A0859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p>
    <w:p w14:paraId="301E72C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监理大纲应包括（但不限于）下列内容：</w:t>
      </w:r>
    </w:p>
    <w:p w14:paraId="215302A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一、监理工程概况；</w:t>
      </w:r>
    </w:p>
    <w:p w14:paraId="1FAB097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二、监理范围、监理内容；</w:t>
      </w:r>
    </w:p>
    <w:p w14:paraId="3FBE4B8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三、监理依据、监理工作目标；</w:t>
      </w:r>
    </w:p>
    <w:p w14:paraId="67BAB9F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四、监理机构设置（框图）、岗位职责；</w:t>
      </w:r>
    </w:p>
    <w:p w14:paraId="53C3CD5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五、监理工作程序、方法和制度；</w:t>
      </w:r>
    </w:p>
    <w:p w14:paraId="39CA40C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六、拟投入的监理人员、试验检测仪器设备；</w:t>
      </w:r>
    </w:p>
    <w:p w14:paraId="3C33B60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七、质量、进度、投资、安全、环保监理措施；</w:t>
      </w:r>
    </w:p>
    <w:p w14:paraId="058A97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八、合同、信息管理方案；</w:t>
      </w:r>
    </w:p>
    <w:p w14:paraId="4020309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十、组织协调内容及措施；</w:t>
      </w:r>
    </w:p>
    <w:p w14:paraId="63134B9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十一、监理工作重点、难点分析；</w:t>
      </w:r>
    </w:p>
    <w:p w14:paraId="77CE526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十二、对本工程监理的合理化建议。</w:t>
      </w:r>
    </w:p>
    <w:p w14:paraId="1A89A6F1">
      <w:pPr>
        <w:pStyle w:val="3"/>
        <w:numPr>
          <w:ilvl w:val="0"/>
          <w:numId w:val="0"/>
        </w:numPr>
        <w:outlineLvl w:val="9"/>
        <w:rPr>
          <w:rFonts w:hint="eastAsia" w:ascii="宋体" w:hAnsi="宋体" w:eastAsia="宋体" w:cs="宋体"/>
          <w:color w:val="auto"/>
          <w:lang w:val="en-US" w:eastAsia="zh-CN"/>
        </w:rPr>
      </w:pPr>
    </w:p>
    <w:bookmarkEnd w:id="120"/>
    <w:bookmarkEnd w:id="121"/>
    <w:bookmarkEnd w:id="122"/>
    <w:bookmarkEnd w:id="123"/>
    <w:p w14:paraId="6CBDC0A0">
      <w:pPr>
        <w:spacing w:line="560" w:lineRule="exact"/>
        <w:jc w:val="center"/>
        <w:rPr>
          <w:rFonts w:hint="eastAsia" w:ascii="宋体" w:hAnsi="宋体" w:eastAsia="宋体" w:cs="宋体"/>
          <w:b/>
          <w:color w:val="auto"/>
          <w:sz w:val="28"/>
          <w:szCs w:val="28"/>
        </w:rPr>
      </w:pPr>
    </w:p>
    <w:p w14:paraId="5E9DFCFB">
      <w:pPr>
        <w:spacing w:line="560" w:lineRule="exact"/>
        <w:jc w:val="center"/>
        <w:rPr>
          <w:rFonts w:hint="eastAsia" w:ascii="宋体" w:hAnsi="宋体" w:eastAsia="宋体" w:cs="宋体"/>
          <w:b/>
          <w:color w:val="auto"/>
          <w:sz w:val="28"/>
          <w:szCs w:val="28"/>
        </w:rPr>
      </w:pPr>
    </w:p>
    <w:p w14:paraId="01FDC946">
      <w:pPr>
        <w:spacing w:line="560" w:lineRule="exact"/>
        <w:jc w:val="center"/>
        <w:rPr>
          <w:rFonts w:hint="eastAsia" w:ascii="宋体" w:hAnsi="宋体" w:eastAsia="宋体" w:cs="宋体"/>
          <w:b/>
          <w:color w:val="auto"/>
          <w:sz w:val="28"/>
          <w:szCs w:val="28"/>
        </w:rPr>
      </w:pPr>
    </w:p>
    <w:p w14:paraId="2B7BC57B">
      <w:pPr>
        <w:spacing w:line="560" w:lineRule="exact"/>
        <w:jc w:val="center"/>
        <w:rPr>
          <w:rFonts w:hint="eastAsia" w:ascii="宋体" w:hAnsi="宋体" w:eastAsia="宋体" w:cs="宋体"/>
          <w:b/>
          <w:color w:val="auto"/>
          <w:sz w:val="28"/>
          <w:szCs w:val="28"/>
        </w:rPr>
      </w:pPr>
    </w:p>
    <w:p w14:paraId="01108E91">
      <w:pPr>
        <w:spacing w:line="560" w:lineRule="exact"/>
        <w:jc w:val="center"/>
        <w:rPr>
          <w:rFonts w:hint="eastAsia" w:ascii="宋体" w:hAnsi="宋体" w:eastAsia="宋体" w:cs="宋体"/>
          <w:b/>
          <w:color w:val="auto"/>
          <w:sz w:val="28"/>
          <w:szCs w:val="28"/>
        </w:rPr>
      </w:pPr>
    </w:p>
    <w:p w14:paraId="246B063A">
      <w:pPr>
        <w:spacing w:line="560" w:lineRule="exact"/>
        <w:jc w:val="center"/>
        <w:rPr>
          <w:rFonts w:hint="eastAsia" w:ascii="宋体" w:hAnsi="宋体" w:eastAsia="宋体" w:cs="宋体"/>
          <w:b/>
          <w:color w:val="auto"/>
          <w:sz w:val="28"/>
          <w:szCs w:val="28"/>
        </w:rPr>
      </w:pPr>
    </w:p>
    <w:p w14:paraId="08145333">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4B802713">
      <w:pPr>
        <w:spacing w:line="560" w:lineRule="exact"/>
        <w:jc w:val="center"/>
        <w:rPr>
          <w:rFonts w:hint="eastAsia" w:ascii="宋体" w:hAnsi="宋体" w:eastAsia="宋体" w:cs="宋体"/>
          <w:b/>
          <w:bCs/>
          <w:color w:val="auto"/>
          <w:sz w:val="28"/>
          <w:szCs w:val="28"/>
        </w:rPr>
      </w:pPr>
      <w:r>
        <w:rPr>
          <w:rFonts w:hint="eastAsia" w:ascii="宋体" w:hAnsi="宋体" w:eastAsia="宋体" w:cs="宋体"/>
          <w:b/>
          <w:color w:val="auto"/>
          <w:sz w:val="28"/>
          <w:szCs w:val="28"/>
        </w:rPr>
        <w:t>六、供应商资格审查资料</w:t>
      </w:r>
    </w:p>
    <w:p w14:paraId="27A631C1">
      <w:pPr>
        <w:spacing w:line="56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（一）供应商基本情况表</w:t>
      </w:r>
    </w:p>
    <w:tbl>
      <w:tblPr>
        <w:tblStyle w:val="21"/>
        <w:tblW w:w="9472" w:type="dxa"/>
        <w:jc w:val="center"/>
        <w:tblLayout w:type="fixed"/>
        <w:tblCellMar>
          <w:top w:w="0" w:type="dxa"/>
          <w:left w:w="0" w:type="dxa"/>
          <w:bottom w:w="0" w:type="dxa"/>
          <w:right w:w="0" w:type="dxa"/>
        </w:tblCellMar>
      </w:tblPr>
      <w:tblGrid>
        <w:gridCol w:w="1910"/>
        <w:gridCol w:w="993"/>
        <w:gridCol w:w="1051"/>
        <w:gridCol w:w="928"/>
        <w:gridCol w:w="465"/>
        <w:gridCol w:w="344"/>
        <w:gridCol w:w="1192"/>
        <w:gridCol w:w="542"/>
        <w:gridCol w:w="949"/>
        <w:gridCol w:w="1098"/>
      </w:tblGrid>
      <w:tr w14:paraId="7629E6B1">
        <w:tblPrEx>
          <w:tblCellMar>
            <w:top w:w="0" w:type="dxa"/>
            <w:left w:w="0" w:type="dxa"/>
            <w:bottom w:w="0" w:type="dxa"/>
            <w:right w:w="0" w:type="dxa"/>
          </w:tblCellMar>
        </w:tblPrEx>
        <w:trPr>
          <w:trHeight w:val="725"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9A6588E">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供应商名称</w:t>
            </w:r>
          </w:p>
        </w:tc>
        <w:tc>
          <w:tcPr>
            <w:tcW w:w="7562" w:type="dxa"/>
            <w:gridSpan w:val="9"/>
            <w:tcBorders>
              <w:top w:val="single" w:color="000000" w:sz="4" w:space="0"/>
              <w:left w:val="single" w:color="000000" w:sz="4" w:space="0"/>
              <w:bottom w:val="single" w:color="000000" w:sz="4" w:space="0"/>
              <w:right w:val="single" w:color="000000" w:sz="4" w:space="0"/>
            </w:tcBorders>
            <w:noWrap w:val="0"/>
            <w:vAlign w:val="center"/>
          </w:tcPr>
          <w:p w14:paraId="7A337472">
            <w:pPr>
              <w:spacing w:line="560" w:lineRule="exact"/>
              <w:ind w:firstLine="560" w:firstLineChars="200"/>
              <w:jc w:val="center"/>
              <w:rPr>
                <w:rFonts w:hint="eastAsia" w:ascii="宋体" w:hAnsi="宋体" w:eastAsia="宋体" w:cs="宋体"/>
                <w:color w:val="auto"/>
                <w:sz w:val="28"/>
                <w:szCs w:val="28"/>
              </w:rPr>
            </w:pPr>
          </w:p>
        </w:tc>
      </w:tr>
      <w:tr w14:paraId="27F06FDA">
        <w:tblPrEx>
          <w:tblCellMar>
            <w:top w:w="0" w:type="dxa"/>
            <w:left w:w="0" w:type="dxa"/>
            <w:bottom w:w="0" w:type="dxa"/>
            <w:right w:w="0" w:type="dxa"/>
          </w:tblCellMar>
        </w:tblPrEx>
        <w:trPr>
          <w:trHeight w:val="752"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ABE525B">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注册</w:t>
            </w:r>
            <w:r>
              <w:rPr>
                <w:rFonts w:hint="eastAsia" w:ascii="宋体" w:hAnsi="宋体" w:eastAsia="宋体" w:cs="宋体"/>
                <w:color w:val="auto"/>
                <w:spacing w:val="1"/>
                <w:kern w:val="0"/>
                <w:sz w:val="28"/>
                <w:szCs w:val="28"/>
              </w:rPr>
              <w:t>地址</w:t>
            </w:r>
          </w:p>
        </w:tc>
        <w:tc>
          <w:tcPr>
            <w:tcW w:w="3781" w:type="dxa"/>
            <w:gridSpan w:val="5"/>
            <w:tcBorders>
              <w:top w:val="single" w:color="000000" w:sz="4" w:space="0"/>
              <w:left w:val="single" w:color="000000" w:sz="4" w:space="0"/>
              <w:bottom w:val="single" w:color="000000" w:sz="4" w:space="0"/>
              <w:right w:val="single" w:color="000000" w:sz="4" w:space="0"/>
            </w:tcBorders>
            <w:noWrap w:val="0"/>
            <w:vAlign w:val="center"/>
          </w:tcPr>
          <w:p w14:paraId="7E14F1E5">
            <w:pPr>
              <w:spacing w:line="560" w:lineRule="exact"/>
              <w:ind w:firstLine="560" w:firstLineChars="200"/>
              <w:jc w:val="center"/>
              <w:rPr>
                <w:rFonts w:hint="eastAsia" w:ascii="宋体" w:hAnsi="宋体" w:eastAsia="宋体" w:cs="宋体"/>
                <w:color w:val="auto"/>
                <w:sz w:val="28"/>
                <w:szCs w:val="28"/>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65BC20D1">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pacing w:val="1"/>
                <w:kern w:val="0"/>
                <w:sz w:val="28"/>
                <w:szCs w:val="28"/>
              </w:rPr>
              <w:t>邮政编码</w:t>
            </w:r>
          </w:p>
        </w:tc>
        <w:tc>
          <w:tcPr>
            <w:tcW w:w="2589" w:type="dxa"/>
            <w:gridSpan w:val="3"/>
            <w:tcBorders>
              <w:top w:val="single" w:color="000000" w:sz="4" w:space="0"/>
              <w:left w:val="single" w:color="000000" w:sz="4" w:space="0"/>
              <w:bottom w:val="single" w:color="000000" w:sz="4" w:space="0"/>
              <w:right w:val="single" w:color="000000" w:sz="4" w:space="0"/>
            </w:tcBorders>
            <w:noWrap w:val="0"/>
            <w:vAlign w:val="center"/>
          </w:tcPr>
          <w:p w14:paraId="76957B05">
            <w:pPr>
              <w:spacing w:line="560" w:lineRule="exact"/>
              <w:ind w:firstLine="560" w:firstLineChars="200"/>
              <w:jc w:val="center"/>
              <w:rPr>
                <w:rFonts w:hint="eastAsia" w:ascii="宋体" w:hAnsi="宋体" w:eastAsia="宋体" w:cs="宋体"/>
                <w:color w:val="auto"/>
                <w:sz w:val="28"/>
                <w:szCs w:val="28"/>
              </w:rPr>
            </w:pPr>
          </w:p>
        </w:tc>
      </w:tr>
      <w:tr w14:paraId="4B444C6E">
        <w:tblPrEx>
          <w:tblCellMar>
            <w:top w:w="0" w:type="dxa"/>
            <w:left w:w="0" w:type="dxa"/>
            <w:bottom w:w="0" w:type="dxa"/>
            <w:right w:w="0" w:type="dxa"/>
          </w:tblCellMar>
        </w:tblPrEx>
        <w:trPr>
          <w:trHeight w:val="593" w:hRule="atLeast"/>
          <w:jc w:val="center"/>
        </w:trPr>
        <w:tc>
          <w:tcPr>
            <w:tcW w:w="191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A0BBD4">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联系</w:t>
            </w:r>
            <w:r>
              <w:rPr>
                <w:rFonts w:hint="eastAsia" w:ascii="宋体" w:hAnsi="宋体" w:eastAsia="宋体" w:cs="宋体"/>
                <w:color w:val="auto"/>
                <w:spacing w:val="1"/>
                <w:kern w:val="0"/>
                <w:sz w:val="28"/>
                <w:szCs w:val="28"/>
              </w:rPr>
              <w:t>方式</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3B09348E">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联系人</w:t>
            </w:r>
          </w:p>
        </w:tc>
        <w:tc>
          <w:tcPr>
            <w:tcW w:w="2788" w:type="dxa"/>
            <w:gridSpan w:val="4"/>
            <w:tcBorders>
              <w:top w:val="single" w:color="000000" w:sz="4" w:space="0"/>
              <w:left w:val="single" w:color="000000" w:sz="4" w:space="0"/>
              <w:bottom w:val="single" w:color="000000" w:sz="4" w:space="0"/>
              <w:right w:val="single" w:color="000000" w:sz="4" w:space="0"/>
            </w:tcBorders>
            <w:noWrap w:val="0"/>
            <w:vAlign w:val="center"/>
          </w:tcPr>
          <w:p w14:paraId="3F82B207">
            <w:pPr>
              <w:spacing w:line="560" w:lineRule="exact"/>
              <w:ind w:firstLine="560" w:firstLineChars="200"/>
              <w:jc w:val="center"/>
              <w:rPr>
                <w:rFonts w:hint="eastAsia" w:ascii="宋体" w:hAnsi="宋体" w:eastAsia="宋体" w:cs="宋体"/>
                <w:color w:val="auto"/>
                <w:sz w:val="28"/>
                <w:szCs w:val="28"/>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7A207637">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电  话</w:t>
            </w:r>
          </w:p>
        </w:tc>
        <w:tc>
          <w:tcPr>
            <w:tcW w:w="2589" w:type="dxa"/>
            <w:gridSpan w:val="3"/>
            <w:tcBorders>
              <w:top w:val="single" w:color="000000" w:sz="4" w:space="0"/>
              <w:left w:val="single" w:color="000000" w:sz="4" w:space="0"/>
              <w:bottom w:val="single" w:color="000000" w:sz="4" w:space="0"/>
              <w:right w:val="single" w:color="000000" w:sz="4" w:space="0"/>
            </w:tcBorders>
            <w:noWrap w:val="0"/>
            <w:vAlign w:val="center"/>
          </w:tcPr>
          <w:p w14:paraId="36823A4B">
            <w:pPr>
              <w:spacing w:line="560" w:lineRule="exact"/>
              <w:ind w:firstLine="560" w:firstLineChars="200"/>
              <w:jc w:val="center"/>
              <w:rPr>
                <w:rFonts w:hint="eastAsia" w:ascii="宋体" w:hAnsi="宋体" w:eastAsia="宋体" w:cs="宋体"/>
                <w:color w:val="auto"/>
                <w:sz w:val="28"/>
                <w:szCs w:val="28"/>
              </w:rPr>
            </w:pPr>
          </w:p>
        </w:tc>
      </w:tr>
      <w:tr w14:paraId="6E42A084">
        <w:tblPrEx>
          <w:tblCellMar>
            <w:top w:w="0" w:type="dxa"/>
            <w:left w:w="0" w:type="dxa"/>
            <w:bottom w:w="0" w:type="dxa"/>
            <w:right w:w="0" w:type="dxa"/>
          </w:tblCellMar>
        </w:tblPrEx>
        <w:trPr>
          <w:trHeight w:val="224"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D72E0">
            <w:pPr>
              <w:spacing w:line="560" w:lineRule="exact"/>
              <w:ind w:firstLine="560" w:firstLineChars="200"/>
              <w:jc w:val="center"/>
              <w:rPr>
                <w:rFonts w:hint="eastAsia" w:ascii="宋体" w:hAnsi="宋体" w:eastAsia="宋体" w:cs="宋体"/>
                <w:color w:val="auto"/>
                <w:sz w:val="28"/>
                <w:szCs w:val="28"/>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40F9607E">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传</w:t>
            </w:r>
            <w:r>
              <w:rPr>
                <w:rFonts w:hint="eastAsia" w:ascii="宋体" w:hAnsi="宋体" w:eastAsia="宋体" w:cs="宋体"/>
                <w:color w:val="auto"/>
                <w:sz w:val="28"/>
                <w:szCs w:val="28"/>
              </w:rPr>
              <w:tab/>
            </w:r>
            <w:r>
              <w:rPr>
                <w:rFonts w:hint="eastAsia" w:ascii="宋体" w:hAnsi="宋体" w:eastAsia="宋体" w:cs="宋体"/>
                <w:color w:val="auto"/>
                <w:sz w:val="28"/>
                <w:szCs w:val="28"/>
              </w:rPr>
              <w:t>真</w:t>
            </w:r>
          </w:p>
        </w:tc>
        <w:tc>
          <w:tcPr>
            <w:tcW w:w="2788" w:type="dxa"/>
            <w:gridSpan w:val="4"/>
            <w:tcBorders>
              <w:top w:val="single" w:color="000000" w:sz="4" w:space="0"/>
              <w:left w:val="single" w:color="000000" w:sz="4" w:space="0"/>
              <w:bottom w:val="single" w:color="000000" w:sz="4" w:space="0"/>
              <w:right w:val="single" w:color="000000" w:sz="4" w:space="0"/>
            </w:tcBorders>
            <w:noWrap w:val="0"/>
            <w:vAlign w:val="center"/>
          </w:tcPr>
          <w:p w14:paraId="1EB0BBFB">
            <w:pPr>
              <w:spacing w:line="560" w:lineRule="exact"/>
              <w:ind w:firstLine="560" w:firstLineChars="200"/>
              <w:jc w:val="center"/>
              <w:rPr>
                <w:rFonts w:hint="eastAsia" w:ascii="宋体" w:hAnsi="宋体" w:eastAsia="宋体" w:cs="宋体"/>
                <w:color w:val="auto"/>
                <w:sz w:val="28"/>
                <w:szCs w:val="28"/>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18C4FC8A">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网  址</w:t>
            </w:r>
          </w:p>
        </w:tc>
        <w:tc>
          <w:tcPr>
            <w:tcW w:w="2589" w:type="dxa"/>
            <w:gridSpan w:val="3"/>
            <w:tcBorders>
              <w:top w:val="single" w:color="000000" w:sz="4" w:space="0"/>
              <w:left w:val="single" w:color="000000" w:sz="4" w:space="0"/>
              <w:bottom w:val="single" w:color="000000" w:sz="4" w:space="0"/>
              <w:right w:val="single" w:color="000000" w:sz="4" w:space="0"/>
            </w:tcBorders>
            <w:noWrap w:val="0"/>
            <w:vAlign w:val="center"/>
          </w:tcPr>
          <w:p w14:paraId="6EB79C2D">
            <w:pPr>
              <w:spacing w:line="560" w:lineRule="exact"/>
              <w:ind w:firstLine="560" w:firstLineChars="200"/>
              <w:jc w:val="center"/>
              <w:rPr>
                <w:rFonts w:hint="eastAsia" w:ascii="宋体" w:hAnsi="宋体" w:eastAsia="宋体" w:cs="宋体"/>
                <w:color w:val="auto"/>
                <w:sz w:val="28"/>
                <w:szCs w:val="28"/>
              </w:rPr>
            </w:pPr>
          </w:p>
        </w:tc>
      </w:tr>
      <w:tr w14:paraId="60CF2AC4">
        <w:tblPrEx>
          <w:tblCellMar>
            <w:top w:w="0" w:type="dxa"/>
            <w:left w:w="0" w:type="dxa"/>
            <w:bottom w:w="0" w:type="dxa"/>
            <w:right w:w="0" w:type="dxa"/>
          </w:tblCellMar>
        </w:tblPrEx>
        <w:trPr>
          <w:trHeight w:val="725"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E156D7E">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组织</w:t>
            </w:r>
            <w:r>
              <w:rPr>
                <w:rFonts w:hint="eastAsia" w:ascii="宋体" w:hAnsi="宋体" w:eastAsia="宋体" w:cs="宋体"/>
                <w:color w:val="auto"/>
                <w:spacing w:val="1"/>
                <w:kern w:val="0"/>
                <w:sz w:val="28"/>
                <w:szCs w:val="28"/>
              </w:rPr>
              <w:t>结构</w:t>
            </w:r>
          </w:p>
        </w:tc>
        <w:tc>
          <w:tcPr>
            <w:tcW w:w="7562" w:type="dxa"/>
            <w:gridSpan w:val="9"/>
            <w:tcBorders>
              <w:top w:val="single" w:color="000000" w:sz="4" w:space="0"/>
              <w:left w:val="single" w:color="000000" w:sz="4" w:space="0"/>
              <w:bottom w:val="single" w:color="000000" w:sz="4" w:space="0"/>
              <w:right w:val="single" w:color="000000" w:sz="4" w:space="0"/>
            </w:tcBorders>
            <w:noWrap w:val="0"/>
            <w:vAlign w:val="center"/>
          </w:tcPr>
          <w:p w14:paraId="29542E81">
            <w:pPr>
              <w:spacing w:line="560" w:lineRule="exact"/>
              <w:ind w:firstLine="560" w:firstLineChars="200"/>
              <w:jc w:val="center"/>
              <w:rPr>
                <w:rFonts w:hint="eastAsia" w:ascii="宋体" w:hAnsi="宋体" w:eastAsia="宋体" w:cs="宋体"/>
                <w:color w:val="auto"/>
                <w:sz w:val="28"/>
                <w:szCs w:val="28"/>
              </w:rPr>
            </w:pPr>
          </w:p>
        </w:tc>
      </w:tr>
      <w:tr w14:paraId="555E7592">
        <w:tblPrEx>
          <w:tblCellMar>
            <w:top w:w="0" w:type="dxa"/>
            <w:left w:w="0" w:type="dxa"/>
            <w:bottom w:w="0" w:type="dxa"/>
            <w:right w:w="0" w:type="dxa"/>
          </w:tblCellMar>
        </w:tblPrEx>
        <w:trPr>
          <w:trHeight w:val="725"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D75CF81">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w:t>
            </w:r>
            <w:r>
              <w:rPr>
                <w:rFonts w:hint="eastAsia" w:ascii="宋体" w:hAnsi="宋体" w:eastAsia="宋体" w:cs="宋体"/>
                <w:color w:val="auto"/>
                <w:spacing w:val="1"/>
                <w:kern w:val="0"/>
                <w:sz w:val="28"/>
                <w:szCs w:val="28"/>
              </w:rPr>
              <w:t>代表</w:t>
            </w:r>
            <w:r>
              <w:rPr>
                <w:rFonts w:hint="eastAsia" w:ascii="宋体" w:hAnsi="宋体" w:eastAsia="宋体" w:cs="宋体"/>
                <w:color w:val="auto"/>
                <w:sz w:val="28"/>
                <w:szCs w:val="28"/>
              </w:rPr>
              <w:t>人</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42E93A59">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姓名</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0E1F2C15">
            <w:pPr>
              <w:spacing w:line="560" w:lineRule="exact"/>
              <w:ind w:firstLine="560" w:firstLineChars="200"/>
              <w:jc w:val="center"/>
              <w:rPr>
                <w:rFonts w:hint="eastAsia" w:ascii="宋体" w:hAnsi="宋体" w:eastAsia="宋体" w:cs="宋体"/>
                <w:color w:val="auto"/>
                <w:sz w:val="28"/>
                <w:szCs w:val="28"/>
              </w:rPr>
            </w:pPr>
          </w:p>
        </w:tc>
        <w:tc>
          <w:tcPr>
            <w:tcW w:w="1393" w:type="dxa"/>
            <w:gridSpan w:val="2"/>
            <w:tcBorders>
              <w:top w:val="single" w:color="000000" w:sz="4" w:space="0"/>
              <w:left w:val="single" w:color="000000" w:sz="4" w:space="0"/>
              <w:bottom w:val="single" w:color="000000" w:sz="4" w:space="0"/>
              <w:right w:val="single" w:color="000000" w:sz="4" w:space="0"/>
            </w:tcBorders>
            <w:noWrap w:val="0"/>
            <w:vAlign w:val="center"/>
          </w:tcPr>
          <w:p w14:paraId="03713441">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技术职称</w:t>
            </w:r>
          </w:p>
        </w:tc>
        <w:tc>
          <w:tcPr>
            <w:tcW w:w="2078" w:type="dxa"/>
            <w:gridSpan w:val="3"/>
            <w:tcBorders>
              <w:top w:val="single" w:color="000000" w:sz="4" w:space="0"/>
              <w:left w:val="single" w:color="000000" w:sz="4" w:space="0"/>
              <w:bottom w:val="single" w:color="000000" w:sz="4" w:space="0"/>
              <w:right w:val="single" w:color="000000" w:sz="4" w:space="0"/>
            </w:tcBorders>
            <w:noWrap w:val="0"/>
            <w:vAlign w:val="center"/>
          </w:tcPr>
          <w:p w14:paraId="77E7D49E">
            <w:pPr>
              <w:spacing w:line="560" w:lineRule="exact"/>
              <w:ind w:firstLine="560" w:firstLineChars="200"/>
              <w:jc w:val="center"/>
              <w:rPr>
                <w:rFonts w:hint="eastAsia" w:ascii="宋体" w:hAnsi="宋体" w:eastAsia="宋体" w:cs="宋体"/>
                <w:color w:val="auto"/>
                <w:sz w:val="28"/>
                <w:szCs w:val="28"/>
              </w:rPr>
            </w:pPr>
          </w:p>
        </w:tc>
        <w:tc>
          <w:tcPr>
            <w:tcW w:w="949" w:type="dxa"/>
            <w:tcBorders>
              <w:top w:val="single" w:color="000000" w:sz="4" w:space="0"/>
              <w:left w:val="single" w:color="000000" w:sz="4" w:space="0"/>
              <w:bottom w:val="single" w:color="000000" w:sz="4" w:space="0"/>
              <w:right w:val="single" w:color="000000" w:sz="4" w:space="0"/>
            </w:tcBorders>
            <w:noWrap w:val="0"/>
            <w:vAlign w:val="center"/>
          </w:tcPr>
          <w:p w14:paraId="6404E225">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电话</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1F38F7E7">
            <w:pPr>
              <w:spacing w:line="560" w:lineRule="exact"/>
              <w:ind w:firstLine="560" w:firstLineChars="200"/>
              <w:jc w:val="center"/>
              <w:rPr>
                <w:rFonts w:hint="eastAsia" w:ascii="宋体" w:hAnsi="宋体" w:eastAsia="宋体" w:cs="宋体"/>
                <w:color w:val="auto"/>
                <w:sz w:val="28"/>
                <w:szCs w:val="28"/>
              </w:rPr>
            </w:pPr>
          </w:p>
        </w:tc>
      </w:tr>
      <w:tr w14:paraId="480A2A9E">
        <w:tblPrEx>
          <w:tblCellMar>
            <w:top w:w="0" w:type="dxa"/>
            <w:left w:w="0" w:type="dxa"/>
            <w:bottom w:w="0" w:type="dxa"/>
            <w:right w:w="0" w:type="dxa"/>
          </w:tblCellMar>
        </w:tblPrEx>
        <w:trPr>
          <w:trHeight w:val="725"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70309A8">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技术</w:t>
            </w:r>
            <w:r>
              <w:rPr>
                <w:rFonts w:hint="eastAsia" w:ascii="宋体" w:hAnsi="宋体" w:eastAsia="宋体" w:cs="宋体"/>
                <w:color w:val="auto"/>
                <w:spacing w:val="1"/>
                <w:kern w:val="0"/>
                <w:sz w:val="28"/>
                <w:szCs w:val="28"/>
              </w:rPr>
              <w:t>负责人</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61771F70">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姓名</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41D30349">
            <w:pPr>
              <w:spacing w:line="560" w:lineRule="exact"/>
              <w:ind w:firstLine="560" w:firstLineChars="200"/>
              <w:jc w:val="center"/>
              <w:rPr>
                <w:rFonts w:hint="eastAsia" w:ascii="宋体" w:hAnsi="宋体" w:eastAsia="宋体" w:cs="宋体"/>
                <w:color w:val="auto"/>
                <w:sz w:val="28"/>
                <w:szCs w:val="28"/>
              </w:rPr>
            </w:pPr>
          </w:p>
        </w:tc>
        <w:tc>
          <w:tcPr>
            <w:tcW w:w="1393" w:type="dxa"/>
            <w:gridSpan w:val="2"/>
            <w:tcBorders>
              <w:top w:val="single" w:color="000000" w:sz="4" w:space="0"/>
              <w:left w:val="single" w:color="000000" w:sz="4" w:space="0"/>
              <w:bottom w:val="single" w:color="000000" w:sz="4" w:space="0"/>
              <w:right w:val="single" w:color="000000" w:sz="4" w:space="0"/>
            </w:tcBorders>
            <w:noWrap w:val="0"/>
            <w:vAlign w:val="center"/>
          </w:tcPr>
          <w:p w14:paraId="6BFFE2FF">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pacing w:val="1"/>
                <w:kern w:val="0"/>
                <w:sz w:val="28"/>
                <w:szCs w:val="28"/>
              </w:rPr>
              <w:t>技术</w:t>
            </w:r>
            <w:r>
              <w:rPr>
                <w:rFonts w:hint="eastAsia" w:ascii="宋体" w:hAnsi="宋体" w:eastAsia="宋体" w:cs="宋体"/>
                <w:color w:val="auto"/>
                <w:sz w:val="28"/>
                <w:szCs w:val="28"/>
              </w:rPr>
              <w:t>职称</w:t>
            </w:r>
          </w:p>
        </w:tc>
        <w:tc>
          <w:tcPr>
            <w:tcW w:w="2078" w:type="dxa"/>
            <w:gridSpan w:val="3"/>
            <w:tcBorders>
              <w:top w:val="single" w:color="000000" w:sz="4" w:space="0"/>
              <w:left w:val="single" w:color="000000" w:sz="4" w:space="0"/>
              <w:bottom w:val="single" w:color="000000" w:sz="4" w:space="0"/>
              <w:right w:val="single" w:color="000000" w:sz="4" w:space="0"/>
            </w:tcBorders>
            <w:noWrap w:val="0"/>
            <w:vAlign w:val="center"/>
          </w:tcPr>
          <w:p w14:paraId="4D7DAB8F">
            <w:pPr>
              <w:spacing w:line="560" w:lineRule="exact"/>
              <w:ind w:firstLine="560" w:firstLineChars="200"/>
              <w:jc w:val="center"/>
              <w:rPr>
                <w:rFonts w:hint="eastAsia" w:ascii="宋体" w:hAnsi="宋体" w:eastAsia="宋体" w:cs="宋体"/>
                <w:color w:val="auto"/>
                <w:sz w:val="28"/>
                <w:szCs w:val="28"/>
              </w:rPr>
            </w:pPr>
          </w:p>
        </w:tc>
        <w:tc>
          <w:tcPr>
            <w:tcW w:w="949" w:type="dxa"/>
            <w:tcBorders>
              <w:top w:val="single" w:color="000000" w:sz="4" w:space="0"/>
              <w:left w:val="single" w:color="000000" w:sz="4" w:space="0"/>
              <w:bottom w:val="single" w:color="000000" w:sz="4" w:space="0"/>
              <w:right w:val="single" w:color="000000" w:sz="4" w:space="0"/>
            </w:tcBorders>
            <w:noWrap w:val="0"/>
            <w:vAlign w:val="center"/>
          </w:tcPr>
          <w:p w14:paraId="55BD63C9">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电话</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14:paraId="436DECD4">
            <w:pPr>
              <w:spacing w:line="560" w:lineRule="exact"/>
              <w:ind w:firstLine="560" w:firstLineChars="200"/>
              <w:jc w:val="center"/>
              <w:rPr>
                <w:rFonts w:hint="eastAsia" w:ascii="宋体" w:hAnsi="宋体" w:eastAsia="宋体" w:cs="宋体"/>
                <w:color w:val="auto"/>
                <w:sz w:val="28"/>
                <w:szCs w:val="28"/>
              </w:rPr>
            </w:pPr>
          </w:p>
        </w:tc>
      </w:tr>
      <w:tr w14:paraId="01B0EE49">
        <w:tblPrEx>
          <w:tblCellMar>
            <w:top w:w="0" w:type="dxa"/>
            <w:left w:w="0" w:type="dxa"/>
            <w:bottom w:w="0" w:type="dxa"/>
            <w:right w:w="0" w:type="dxa"/>
          </w:tblCellMar>
        </w:tblPrEx>
        <w:trPr>
          <w:trHeight w:val="725"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3747D862">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pacing w:val="1"/>
                <w:kern w:val="0"/>
                <w:sz w:val="28"/>
                <w:szCs w:val="28"/>
              </w:rPr>
              <w:t>成立</w:t>
            </w:r>
            <w:r>
              <w:rPr>
                <w:rFonts w:hint="eastAsia" w:ascii="宋体" w:hAnsi="宋体" w:eastAsia="宋体" w:cs="宋体"/>
                <w:color w:val="auto"/>
                <w:sz w:val="28"/>
                <w:szCs w:val="28"/>
              </w:rPr>
              <w:t>时间</w:t>
            </w:r>
          </w:p>
        </w:tc>
        <w:tc>
          <w:tcPr>
            <w:tcW w:w="2044" w:type="dxa"/>
            <w:gridSpan w:val="2"/>
            <w:tcBorders>
              <w:top w:val="single" w:color="000000" w:sz="4" w:space="0"/>
              <w:left w:val="single" w:color="000000" w:sz="4" w:space="0"/>
              <w:bottom w:val="single" w:color="000000" w:sz="4" w:space="0"/>
              <w:right w:val="single" w:color="000000" w:sz="4" w:space="0"/>
            </w:tcBorders>
            <w:noWrap w:val="0"/>
            <w:vAlign w:val="center"/>
          </w:tcPr>
          <w:p w14:paraId="68F54A3C">
            <w:pPr>
              <w:spacing w:line="560" w:lineRule="exact"/>
              <w:ind w:firstLine="560" w:firstLineChars="200"/>
              <w:jc w:val="center"/>
              <w:rPr>
                <w:rFonts w:hint="eastAsia" w:ascii="宋体" w:hAnsi="宋体" w:eastAsia="宋体" w:cs="宋体"/>
                <w:color w:val="auto"/>
                <w:sz w:val="28"/>
                <w:szCs w:val="28"/>
              </w:rPr>
            </w:pPr>
          </w:p>
        </w:tc>
        <w:tc>
          <w:tcPr>
            <w:tcW w:w="5518" w:type="dxa"/>
            <w:gridSpan w:val="7"/>
            <w:tcBorders>
              <w:top w:val="single" w:color="000000" w:sz="4" w:space="0"/>
              <w:left w:val="single" w:color="000000" w:sz="4" w:space="0"/>
              <w:bottom w:val="single" w:color="000000" w:sz="4" w:space="0"/>
              <w:right w:val="single" w:color="000000" w:sz="4" w:space="0"/>
            </w:tcBorders>
            <w:noWrap w:val="0"/>
            <w:vAlign w:val="center"/>
          </w:tcPr>
          <w:p w14:paraId="2CA194D9">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员工总</w:t>
            </w:r>
            <w:r>
              <w:rPr>
                <w:rFonts w:hint="eastAsia" w:ascii="宋体" w:hAnsi="宋体" w:eastAsia="宋体" w:cs="宋体"/>
                <w:color w:val="auto"/>
                <w:spacing w:val="1"/>
                <w:kern w:val="0"/>
                <w:sz w:val="28"/>
                <w:szCs w:val="28"/>
              </w:rPr>
              <w:t>人数</w:t>
            </w:r>
            <w:r>
              <w:rPr>
                <w:rFonts w:hint="eastAsia" w:ascii="宋体" w:hAnsi="宋体" w:eastAsia="宋体" w:cs="宋体"/>
                <w:color w:val="auto"/>
                <w:sz w:val="28"/>
                <w:szCs w:val="28"/>
              </w:rPr>
              <w:t>：</w:t>
            </w:r>
          </w:p>
        </w:tc>
      </w:tr>
      <w:tr w14:paraId="5C846DCA">
        <w:tblPrEx>
          <w:tblCellMar>
            <w:top w:w="0" w:type="dxa"/>
            <w:left w:w="0" w:type="dxa"/>
            <w:bottom w:w="0" w:type="dxa"/>
            <w:right w:w="0" w:type="dxa"/>
          </w:tblCellMar>
        </w:tblPrEx>
        <w:trPr>
          <w:trHeight w:val="725"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B4C96C3">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企业资质等级</w:t>
            </w:r>
          </w:p>
        </w:tc>
        <w:tc>
          <w:tcPr>
            <w:tcW w:w="2044" w:type="dxa"/>
            <w:gridSpan w:val="2"/>
            <w:tcBorders>
              <w:top w:val="single" w:color="000000" w:sz="4" w:space="0"/>
              <w:left w:val="single" w:color="000000" w:sz="4" w:space="0"/>
              <w:bottom w:val="single" w:color="000000" w:sz="4" w:space="0"/>
              <w:right w:val="single" w:color="000000" w:sz="4" w:space="0"/>
            </w:tcBorders>
            <w:noWrap w:val="0"/>
            <w:vAlign w:val="center"/>
          </w:tcPr>
          <w:p w14:paraId="499335C4">
            <w:pPr>
              <w:spacing w:line="560" w:lineRule="exact"/>
              <w:ind w:firstLine="560" w:firstLineChars="200"/>
              <w:jc w:val="center"/>
              <w:rPr>
                <w:rFonts w:hint="eastAsia" w:ascii="宋体" w:hAnsi="宋体" w:eastAsia="宋体" w:cs="宋体"/>
                <w:color w:val="auto"/>
                <w:sz w:val="28"/>
                <w:szCs w:val="28"/>
              </w:rPr>
            </w:pPr>
          </w:p>
        </w:tc>
        <w:tc>
          <w:tcPr>
            <w:tcW w:w="928" w:type="dxa"/>
            <w:vMerge w:val="restart"/>
            <w:tcBorders>
              <w:top w:val="single" w:color="000000" w:sz="4" w:space="0"/>
              <w:left w:val="single" w:color="000000" w:sz="4" w:space="0"/>
              <w:bottom w:val="single" w:color="000000" w:sz="4" w:space="0"/>
              <w:right w:val="single" w:color="000000" w:sz="4" w:space="0"/>
            </w:tcBorders>
            <w:noWrap w:val="0"/>
            <w:vAlign w:val="center"/>
          </w:tcPr>
          <w:p w14:paraId="4CF71AF1">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其中</w:t>
            </w:r>
          </w:p>
        </w:tc>
        <w:tc>
          <w:tcPr>
            <w:tcW w:w="2543" w:type="dxa"/>
            <w:gridSpan w:val="4"/>
            <w:tcBorders>
              <w:top w:val="single" w:color="000000" w:sz="4" w:space="0"/>
              <w:left w:val="single" w:color="000000" w:sz="4" w:space="0"/>
              <w:bottom w:val="single" w:color="000000" w:sz="4" w:space="0"/>
              <w:right w:val="single" w:color="000000" w:sz="4" w:space="0"/>
            </w:tcBorders>
            <w:noWrap w:val="0"/>
            <w:vAlign w:val="center"/>
          </w:tcPr>
          <w:p w14:paraId="07DB9413">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项目负责人</w:t>
            </w:r>
          </w:p>
        </w:tc>
        <w:tc>
          <w:tcPr>
            <w:tcW w:w="2047" w:type="dxa"/>
            <w:gridSpan w:val="2"/>
            <w:tcBorders>
              <w:top w:val="single" w:color="000000" w:sz="4" w:space="0"/>
              <w:left w:val="single" w:color="000000" w:sz="4" w:space="0"/>
              <w:bottom w:val="single" w:color="000000" w:sz="4" w:space="0"/>
              <w:right w:val="single" w:color="000000" w:sz="4" w:space="0"/>
            </w:tcBorders>
            <w:noWrap w:val="0"/>
            <w:vAlign w:val="center"/>
          </w:tcPr>
          <w:p w14:paraId="4239FA47">
            <w:pPr>
              <w:spacing w:line="560" w:lineRule="exact"/>
              <w:ind w:firstLine="560" w:firstLineChars="200"/>
              <w:jc w:val="center"/>
              <w:rPr>
                <w:rFonts w:hint="eastAsia" w:ascii="宋体" w:hAnsi="宋体" w:eastAsia="宋体" w:cs="宋体"/>
                <w:color w:val="auto"/>
                <w:sz w:val="28"/>
                <w:szCs w:val="28"/>
              </w:rPr>
            </w:pPr>
          </w:p>
        </w:tc>
      </w:tr>
      <w:tr w14:paraId="14C63194">
        <w:tblPrEx>
          <w:tblCellMar>
            <w:top w:w="0" w:type="dxa"/>
            <w:left w:w="0" w:type="dxa"/>
            <w:bottom w:w="0" w:type="dxa"/>
            <w:right w:w="0" w:type="dxa"/>
          </w:tblCellMar>
        </w:tblPrEx>
        <w:trPr>
          <w:trHeight w:val="701"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A13AAAD">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pacing w:val="1"/>
                <w:kern w:val="0"/>
                <w:sz w:val="28"/>
                <w:szCs w:val="28"/>
              </w:rPr>
              <w:t>营业执照</w:t>
            </w:r>
            <w:r>
              <w:rPr>
                <w:rFonts w:hint="eastAsia" w:ascii="宋体" w:hAnsi="宋体" w:eastAsia="宋体" w:cs="宋体"/>
                <w:color w:val="auto"/>
                <w:sz w:val="28"/>
                <w:szCs w:val="28"/>
              </w:rPr>
              <w:t>号</w:t>
            </w:r>
          </w:p>
        </w:tc>
        <w:tc>
          <w:tcPr>
            <w:tcW w:w="2044" w:type="dxa"/>
            <w:gridSpan w:val="2"/>
            <w:tcBorders>
              <w:top w:val="single" w:color="000000" w:sz="4" w:space="0"/>
              <w:left w:val="single" w:color="000000" w:sz="4" w:space="0"/>
              <w:bottom w:val="single" w:color="000000" w:sz="4" w:space="0"/>
              <w:right w:val="single" w:color="000000" w:sz="4" w:space="0"/>
            </w:tcBorders>
            <w:noWrap w:val="0"/>
            <w:vAlign w:val="center"/>
          </w:tcPr>
          <w:p w14:paraId="42167ECF">
            <w:pPr>
              <w:spacing w:line="560" w:lineRule="exact"/>
              <w:ind w:firstLine="560" w:firstLineChars="200"/>
              <w:jc w:val="center"/>
              <w:rPr>
                <w:rFonts w:hint="eastAsia" w:ascii="宋体" w:hAnsi="宋体" w:eastAsia="宋体" w:cs="宋体"/>
                <w:color w:val="auto"/>
                <w:sz w:val="28"/>
                <w:szCs w:val="28"/>
              </w:rPr>
            </w:pPr>
          </w:p>
        </w:tc>
        <w:tc>
          <w:tcPr>
            <w:tcW w:w="9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7F9F7">
            <w:pPr>
              <w:spacing w:line="560" w:lineRule="exact"/>
              <w:ind w:firstLine="560" w:firstLineChars="200"/>
              <w:jc w:val="center"/>
              <w:rPr>
                <w:rFonts w:hint="eastAsia" w:ascii="宋体" w:hAnsi="宋体" w:eastAsia="宋体" w:cs="宋体"/>
                <w:color w:val="auto"/>
                <w:sz w:val="28"/>
                <w:szCs w:val="28"/>
              </w:rPr>
            </w:pPr>
          </w:p>
        </w:tc>
        <w:tc>
          <w:tcPr>
            <w:tcW w:w="2543" w:type="dxa"/>
            <w:gridSpan w:val="4"/>
            <w:tcBorders>
              <w:top w:val="single" w:color="000000" w:sz="4" w:space="0"/>
              <w:left w:val="single" w:color="000000" w:sz="4" w:space="0"/>
              <w:bottom w:val="single" w:color="000000" w:sz="4" w:space="0"/>
              <w:right w:val="single" w:color="000000" w:sz="4" w:space="0"/>
            </w:tcBorders>
            <w:noWrap w:val="0"/>
            <w:vAlign w:val="center"/>
          </w:tcPr>
          <w:p w14:paraId="555F14A8">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高级</w:t>
            </w:r>
            <w:r>
              <w:rPr>
                <w:rFonts w:hint="eastAsia" w:ascii="宋体" w:hAnsi="宋体" w:eastAsia="宋体" w:cs="宋体"/>
                <w:color w:val="auto"/>
                <w:spacing w:val="1"/>
                <w:kern w:val="0"/>
                <w:sz w:val="28"/>
                <w:szCs w:val="28"/>
              </w:rPr>
              <w:t>职称</w:t>
            </w:r>
            <w:r>
              <w:rPr>
                <w:rFonts w:hint="eastAsia" w:ascii="宋体" w:hAnsi="宋体" w:eastAsia="宋体" w:cs="宋体"/>
                <w:color w:val="auto"/>
                <w:sz w:val="28"/>
                <w:szCs w:val="28"/>
              </w:rPr>
              <w:t>人员</w:t>
            </w:r>
          </w:p>
        </w:tc>
        <w:tc>
          <w:tcPr>
            <w:tcW w:w="2047" w:type="dxa"/>
            <w:gridSpan w:val="2"/>
            <w:tcBorders>
              <w:top w:val="single" w:color="000000" w:sz="4" w:space="0"/>
              <w:left w:val="single" w:color="000000" w:sz="4" w:space="0"/>
              <w:bottom w:val="single" w:color="000000" w:sz="4" w:space="0"/>
              <w:right w:val="single" w:color="000000" w:sz="4" w:space="0"/>
            </w:tcBorders>
            <w:noWrap w:val="0"/>
            <w:vAlign w:val="center"/>
          </w:tcPr>
          <w:p w14:paraId="00F088B2">
            <w:pPr>
              <w:spacing w:line="560" w:lineRule="exact"/>
              <w:ind w:firstLine="560" w:firstLineChars="200"/>
              <w:jc w:val="center"/>
              <w:rPr>
                <w:rFonts w:hint="eastAsia" w:ascii="宋体" w:hAnsi="宋体" w:eastAsia="宋体" w:cs="宋体"/>
                <w:color w:val="auto"/>
                <w:sz w:val="28"/>
                <w:szCs w:val="28"/>
              </w:rPr>
            </w:pPr>
          </w:p>
        </w:tc>
      </w:tr>
      <w:tr w14:paraId="439894EB">
        <w:tblPrEx>
          <w:tblCellMar>
            <w:top w:w="0" w:type="dxa"/>
            <w:left w:w="0" w:type="dxa"/>
            <w:bottom w:w="0" w:type="dxa"/>
            <w:right w:w="0" w:type="dxa"/>
          </w:tblCellMar>
        </w:tblPrEx>
        <w:trPr>
          <w:trHeight w:val="725"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55B7AB4">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注册资金</w:t>
            </w:r>
          </w:p>
        </w:tc>
        <w:tc>
          <w:tcPr>
            <w:tcW w:w="2044" w:type="dxa"/>
            <w:gridSpan w:val="2"/>
            <w:tcBorders>
              <w:top w:val="single" w:color="000000" w:sz="4" w:space="0"/>
              <w:left w:val="single" w:color="000000" w:sz="4" w:space="0"/>
              <w:bottom w:val="single" w:color="000000" w:sz="4" w:space="0"/>
              <w:right w:val="single" w:color="000000" w:sz="4" w:space="0"/>
            </w:tcBorders>
            <w:noWrap w:val="0"/>
            <w:vAlign w:val="center"/>
          </w:tcPr>
          <w:p w14:paraId="7C4B845B">
            <w:pPr>
              <w:spacing w:line="560" w:lineRule="exact"/>
              <w:ind w:firstLine="560" w:firstLineChars="200"/>
              <w:jc w:val="center"/>
              <w:rPr>
                <w:rFonts w:hint="eastAsia" w:ascii="宋体" w:hAnsi="宋体" w:eastAsia="宋体" w:cs="宋体"/>
                <w:color w:val="auto"/>
                <w:sz w:val="28"/>
                <w:szCs w:val="28"/>
              </w:rPr>
            </w:pPr>
          </w:p>
        </w:tc>
        <w:tc>
          <w:tcPr>
            <w:tcW w:w="9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49E9D4">
            <w:pPr>
              <w:spacing w:line="560" w:lineRule="exact"/>
              <w:ind w:firstLine="560" w:firstLineChars="200"/>
              <w:jc w:val="center"/>
              <w:rPr>
                <w:rFonts w:hint="eastAsia" w:ascii="宋体" w:hAnsi="宋体" w:eastAsia="宋体" w:cs="宋体"/>
                <w:color w:val="auto"/>
                <w:sz w:val="28"/>
                <w:szCs w:val="28"/>
              </w:rPr>
            </w:pPr>
          </w:p>
        </w:tc>
        <w:tc>
          <w:tcPr>
            <w:tcW w:w="2543" w:type="dxa"/>
            <w:gridSpan w:val="4"/>
            <w:tcBorders>
              <w:top w:val="single" w:color="000000" w:sz="4" w:space="0"/>
              <w:left w:val="single" w:color="000000" w:sz="4" w:space="0"/>
              <w:bottom w:val="single" w:color="000000" w:sz="4" w:space="0"/>
              <w:right w:val="single" w:color="000000" w:sz="4" w:space="0"/>
            </w:tcBorders>
            <w:noWrap w:val="0"/>
            <w:vAlign w:val="center"/>
          </w:tcPr>
          <w:p w14:paraId="46995497">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pacing w:val="1"/>
                <w:kern w:val="0"/>
                <w:sz w:val="28"/>
                <w:szCs w:val="28"/>
              </w:rPr>
              <w:t>中级职称</w:t>
            </w:r>
            <w:r>
              <w:rPr>
                <w:rFonts w:hint="eastAsia" w:ascii="宋体" w:hAnsi="宋体" w:eastAsia="宋体" w:cs="宋体"/>
                <w:color w:val="auto"/>
                <w:sz w:val="28"/>
                <w:szCs w:val="28"/>
              </w:rPr>
              <w:t>人员</w:t>
            </w:r>
          </w:p>
        </w:tc>
        <w:tc>
          <w:tcPr>
            <w:tcW w:w="2047" w:type="dxa"/>
            <w:gridSpan w:val="2"/>
            <w:tcBorders>
              <w:top w:val="single" w:color="000000" w:sz="4" w:space="0"/>
              <w:left w:val="single" w:color="000000" w:sz="4" w:space="0"/>
              <w:bottom w:val="single" w:color="000000" w:sz="4" w:space="0"/>
              <w:right w:val="single" w:color="000000" w:sz="4" w:space="0"/>
            </w:tcBorders>
            <w:noWrap w:val="0"/>
            <w:vAlign w:val="center"/>
          </w:tcPr>
          <w:p w14:paraId="2A6570A6">
            <w:pPr>
              <w:spacing w:line="560" w:lineRule="exact"/>
              <w:ind w:firstLine="560" w:firstLineChars="200"/>
              <w:jc w:val="center"/>
              <w:rPr>
                <w:rFonts w:hint="eastAsia" w:ascii="宋体" w:hAnsi="宋体" w:eastAsia="宋体" w:cs="宋体"/>
                <w:color w:val="auto"/>
                <w:sz w:val="28"/>
                <w:szCs w:val="28"/>
              </w:rPr>
            </w:pPr>
          </w:p>
        </w:tc>
      </w:tr>
      <w:tr w14:paraId="4AEB63FD">
        <w:tblPrEx>
          <w:tblCellMar>
            <w:top w:w="0" w:type="dxa"/>
            <w:left w:w="0" w:type="dxa"/>
            <w:bottom w:w="0" w:type="dxa"/>
            <w:right w:w="0" w:type="dxa"/>
          </w:tblCellMar>
        </w:tblPrEx>
        <w:trPr>
          <w:trHeight w:val="725"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180A55C">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tc>
        <w:tc>
          <w:tcPr>
            <w:tcW w:w="2044" w:type="dxa"/>
            <w:gridSpan w:val="2"/>
            <w:tcBorders>
              <w:top w:val="single" w:color="000000" w:sz="4" w:space="0"/>
              <w:left w:val="single" w:color="000000" w:sz="4" w:space="0"/>
              <w:bottom w:val="single" w:color="000000" w:sz="4" w:space="0"/>
              <w:right w:val="single" w:color="000000" w:sz="4" w:space="0"/>
            </w:tcBorders>
            <w:noWrap w:val="0"/>
            <w:vAlign w:val="center"/>
          </w:tcPr>
          <w:p w14:paraId="0D9D61FF">
            <w:pPr>
              <w:spacing w:line="560" w:lineRule="exact"/>
              <w:ind w:firstLine="560" w:firstLineChars="200"/>
              <w:jc w:val="center"/>
              <w:rPr>
                <w:rFonts w:hint="eastAsia" w:ascii="宋体" w:hAnsi="宋体" w:eastAsia="宋体" w:cs="宋体"/>
                <w:color w:val="auto"/>
                <w:sz w:val="28"/>
                <w:szCs w:val="28"/>
              </w:rPr>
            </w:pPr>
          </w:p>
        </w:tc>
        <w:tc>
          <w:tcPr>
            <w:tcW w:w="9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182AFC">
            <w:pPr>
              <w:spacing w:line="560" w:lineRule="exact"/>
              <w:ind w:firstLine="560" w:firstLineChars="200"/>
              <w:jc w:val="center"/>
              <w:rPr>
                <w:rFonts w:hint="eastAsia" w:ascii="宋体" w:hAnsi="宋体" w:eastAsia="宋体" w:cs="宋体"/>
                <w:color w:val="auto"/>
                <w:sz w:val="28"/>
                <w:szCs w:val="28"/>
              </w:rPr>
            </w:pPr>
          </w:p>
        </w:tc>
        <w:tc>
          <w:tcPr>
            <w:tcW w:w="2543" w:type="dxa"/>
            <w:gridSpan w:val="4"/>
            <w:tcBorders>
              <w:top w:val="single" w:color="000000" w:sz="4" w:space="0"/>
              <w:left w:val="single" w:color="000000" w:sz="4" w:space="0"/>
              <w:bottom w:val="single" w:color="000000" w:sz="4" w:space="0"/>
              <w:right w:val="single" w:color="000000" w:sz="4" w:space="0"/>
            </w:tcBorders>
            <w:noWrap w:val="0"/>
            <w:vAlign w:val="center"/>
          </w:tcPr>
          <w:p w14:paraId="3B70FA35">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pacing w:val="1"/>
                <w:kern w:val="0"/>
                <w:sz w:val="28"/>
                <w:szCs w:val="28"/>
              </w:rPr>
              <w:t>初级职称</w:t>
            </w:r>
            <w:r>
              <w:rPr>
                <w:rFonts w:hint="eastAsia" w:ascii="宋体" w:hAnsi="宋体" w:eastAsia="宋体" w:cs="宋体"/>
                <w:color w:val="auto"/>
                <w:sz w:val="28"/>
                <w:szCs w:val="28"/>
              </w:rPr>
              <w:t>人员</w:t>
            </w:r>
          </w:p>
        </w:tc>
        <w:tc>
          <w:tcPr>
            <w:tcW w:w="2047" w:type="dxa"/>
            <w:gridSpan w:val="2"/>
            <w:tcBorders>
              <w:top w:val="single" w:color="000000" w:sz="4" w:space="0"/>
              <w:left w:val="single" w:color="000000" w:sz="4" w:space="0"/>
              <w:bottom w:val="single" w:color="000000" w:sz="4" w:space="0"/>
              <w:right w:val="single" w:color="000000" w:sz="4" w:space="0"/>
            </w:tcBorders>
            <w:noWrap w:val="0"/>
            <w:vAlign w:val="center"/>
          </w:tcPr>
          <w:p w14:paraId="30FE7E95">
            <w:pPr>
              <w:spacing w:line="560" w:lineRule="exact"/>
              <w:ind w:firstLine="560" w:firstLineChars="200"/>
              <w:jc w:val="center"/>
              <w:rPr>
                <w:rFonts w:hint="eastAsia" w:ascii="宋体" w:hAnsi="宋体" w:eastAsia="宋体" w:cs="宋体"/>
                <w:color w:val="auto"/>
                <w:sz w:val="28"/>
                <w:szCs w:val="28"/>
              </w:rPr>
            </w:pPr>
          </w:p>
        </w:tc>
      </w:tr>
      <w:tr w14:paraId="6406BC39">
        <w:tblPrEx>
          <w:tblCellMar>
            <w:top w:w="0" w:type="dxa"/>
            <w:left w:w="0" w:type="dxa"/>
            <w:bottom w:w="0" w:type="dxa"/>
            <w:right w:w="0" w:type="dxa"/>
          </w:tblCellMar>
        </w:tblPrEx>
        <w:trPr>
          <w:trHeight w:val="725"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9D75EA0">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pacing w:val="1"/>
                <w:kern w:val="0"/>
                <w:sz w:val="28"/>
                <w:szCs w:val="28"/>
              </w:rPr>
              <w:t>账号</w:t>
            </w:r>
          </w:p>
        </w:tc>
        <w:tc>
          <w:tcPr>
            <w:tcW w:w="2044" w:type="dxa"/>
            <w:gridSpan w:val="2"/>
            <w:tcBorders>
              <w:top w:val="single" w:color="000000" w:sz="4" w:space="0"/>
              <w:left w:val="single" w:color="000000" w:sz="4" w:space="0"/>
              <w:bottom w:val="single" w:color="000000" w:sz="4" w:space="0"/>
              <w:right w:val="single" w:color="000000" w:sz="4" w:space="0"/>
            </w:tcBorders>
            <w:noWrap w:val="0"/>
            <w:vAlign w:val="center"/>
          </w:tcPr>
          <w:p w14:paraId="118937B3">
            <w:pPr>
              <w:spacing w:line="560" w:lineRule="exact"/>
              <w:ind w:firstLine="560" w:firstLineChars="200"/>
              <w:jc w:val="center"/>
              <w:rPr>
                <w:rFonts w:hint="eastAsia" w:ascii="宋体" w:hAnsi="宋体" w:eastAsia="宋体" w:cs="宋体"/>
                <w:color w:val="auto"/>
                <w:sz w:val="28"/>
                <w:szCs w:val="28"/>
              </w:rPr>
            </w:pPr>
          </w:p>
        </w:tc>
        <w:tc>
          <w:tcPr>
            <w:tcW w:w="9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945FD">
            <w:pPr>
              <w:spacing w:line="560" w:lineRule="exact"/>
              <w:ind w:firstLine="560" w:firstLineChars="200"/>
              <w:jc w:val="center"/>
              <w:rPr>
                <w:rFonts w:hint="eastAsia" w:ascii="宋体" w:hAnsi="宋体" w:eastAsia="宋体" w:cs="宋体"/>
                <w:color w:val="auto"/>
                <w:sz w:val="28"/>
                <w:szCs w:val="28"/>
              </w:rPr>
            </w:pPr>
          </w:p>
        </w:tc>
        <w:tc>
          <w:tcPr>
            <w:tcW w:w="2543" w:type="dxa"/>
            <w:gridSpan w:val="4"/>
            <w:tcBorders>
              <w:top w:val="single" w:color="000000" w:sz="4" w:space="0"/>
              <w:left w:val="single" w:color="000000" w:sz="4" w:space="0"/>
              <w:bottom w:val="single" w:color="000000" w:sz="4" w:space="0"/>
              <w:right w:val="single" w:color="000000" w:sz="4" w:space="0"/>
            </w:tcBorders>
            <w:noWrap w:val="0"/>
            <w:vAlign w:val="center"/>
          </w:tcPr>
          <w:p w14:paraId="3AD0966D">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技</w:t>
            </w:r>
            <w:r>
              <w:rPr>
                <w:rFonts w:hint="eastAsia" w:ascii="宋体" w:hAnsi="宋体" w:eastAsia="宋体" w:cs="宋体"/>
                <w:color w:val="auto"/>
                <w:sz w:val="28"/>
                <w:szCs w:val="28"/>
              </w:rPr>
              <w:tab/>
            </w:r>
            <w:r>
              <w:rPr>
                <w:rFonts w:hint="eastAsia" w:ascii="宋体" w:hAnsi="宋体" w:eastAsia="宋体" w:cs="宋体"/>
                <w:color w:val="auto"/>
                <w:sz w:val="28"/>
                <w:szCs w:val="28"/>
              </w:rPr>
              <w:t>工</w:t>
            </w:r>
          </w:p>
        </w:tc>
        <w:tc>
          <w:tcPr>
            <w:tcW w:w="2047" w:type="dxa"/>
            <w:gridSpan w:val="2"/>
            <w:tcBorders>
              <w:top w:val="single" w:color="000000" w:sz="4" w:space="0"/>
              <w:left w:val="single" w:color="000000" w:sz="4" w:space="0"/>
              <w:bottom w:val="single" w:color="000000" w:sz="4" w:space="0"/>
              <w:right w:val="single" w:color="000000" w:sz="4" w:space="0"/>
            </w:tcBorders>
            <w:noWrap w:val="0"/>
            <w:vAlign w:val="center"/>
          </w:tcPr>
          <w:p w14:paraId="724BD77E">
            <w:pPr>
              <w:spacing w:line="560" w:lineRule="exact"/>
              <w:ind w:firstLine="560" w:firstLineChars="200"/>
              <w:jc w:val="center"/>
              <w:rPr>
                <w:rFonts w:hint="eastAsia" w:ascii="宋体" w:hAnsi="宋体" w:eastAsia="宋体" w:cs="宋体"/>
                <w:color w:val="auto"/>
                <w:sz w:val="28"/>
                <w:szCs w:val="28"/>
              </w:rPr>
            </w:pPr>
          </w:p>
        </w:tc>
      </w:tr>
      <w:tr w14:paraId="7D27CED4">
        <w:tblPrEx>
          <w:tblCellMar>
            <w:top w:w="0" w:type="dxa"/>
            <w:left w:w="0" w:type="dxa"/>
            <w:bottom w:w="0" w:type="dxa"/>
            <w:right w:w="0" w:type="dxa"/>
          </w:tblCellMar>
        </w:tblPrEx>
        <w:trPr>
          <w:trHeight w:val="561"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6977C7B6">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经营范围</w:t>
            </w:r>
          </w:p>
        </w:tc>
        <w:tc>
          <w:tcPr>
            <w:tcW w:w="7562" w:type="dxa"/>
            <w:gridSpan w:val="9"/>
            <w:tcBorders>
              <w:top w:val="single" w:color="000000" w:sz="4" w:space="0"/>
              <w:left w:val="single" w:color="000000" w:sz="4" w:space="0"/>
              <w:bottom w:val="single" w:color="000000" w:sz="4" w:space="0"/>
              <w:right w:val="single" w:color="000000" w:sz="4" w:space="0"/>
            </w:tcBorders>
            <w:noWrap w:val="0"/>
            <w:vAlign w:val="center"/>
          </w:tcPr>
          <w:p w14:paraId="642503DF">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r>
      <w:tr w14:paraId="520CC008">
        <w:tblPrEx>
          <w:tblCellMar>
            <w:top w:w="0" w:type="dxa"/>
            <w:left w:w="0" w:type="dxa"/>
            <w:bottom w:w="0" w:type="dxa"/>
            <w:right w:w="0" w:type="dxa"/>
          </w:tblCellMar>
        </w:tblPrEx>
        <w:trPr>
          <w:trHeight w:val="453" w:hRule="atLeast"/>
          <w:jc w:val="center"/>
        </w:trPr>
        <w:tc>
          <w:tcPr>
            <w:tcW w:w="1910" w:type="dxa"/>
            <w:tcBorders>
              <w:top w:val="single" w:color="000000" w:sz="4" w:space="0"/>
              <w:left w:val="single" w:color="000000" w:sz="4" w:space="0"/>
              <w:bottom w:val="single" w:color="000000" w:sz="4" w:space="0"/>
              <w:right w:val="single" w:color="000000" w:sz="4" w:space="0"/>
            </w:tcBorders>
            <w:noWrap w:val="0"/>
            <w:vAlign w:val="center"/>
          </w:tcPr>
          <w:p w14:paraId="6A2CD976">
            <w:pPr>
              <w:autoSpaceDE w:val="0"/>
              <w:autoSpaceDN w:val="0"/>
              <w:adjustRightInd w:val="0"/>
              <w:spacing w:before="50" w:line="560" w:lineRule="exact"/>
              <w:ind w:right="97" w:firstLine="78" w:firstLineChars="28"/>
              <w:jc w:val="center"/>
              <w:rPr>
                <w:rFonts w:hint="eastAsia" w:ascii="宋体" w:hAnsi="宋体" w:eastAsia="宋体" w:cs="宋体"/>
                <w:color w:val="auto"/>
                <w:sz w:val="28"/>
                <w:szCs w:val="28"/>
              </w:rPr>
            </w:pPr>
            <w:r>
              <w:rPr>
                <w:rFonts w:hint="eastAsia" w:ascii="宋体" w:hAnsi="宋体" w:eastAsia="宋体" w:cs="宋体"/>
                <w:color w:val="auto"/>
                <w:sz w:val="28"/>
                <w:szCs w:val="28"/>
              </w:rPr>
              <w:t>备注</w:t>
            </w:r>
          </w:p>
        </w:tc>
        <w:tc>
          <w:tcPr>
            <w:tcW w:w="7562" w:type="dxa"/>
            <w:gridSpan w:val="9"/>
            <w:tcBorders>
              <w:top w:val="single" w:color="000000" w:sz="4" w:space="0"/>
              <w:left w:val="single" w:color="000000" w:sz="4" w:space="0"/>
              <w:bottom w:val="single" w:color="000000" w:sz="4" w:space="0"/>
              <w:right w:val="single" w:color="000000" w:sz="4" w:space="0"/>
            </w:tcBorders>
            <w:noWrap w:val="0"/>
            <w:vAlign w:val="center"/>
          </w:tcPr>
          <w:p w14:paraId="0F4CEA99">
            <w:pPr>
              <w:spacing w:line="560" w:lineRule="exact"/>
              <w:ind w:firstLine="560" w:firstLineChars="200"/>
              <w:jc w:val="center"/>
              <w:rPr>
                <w:rFonts w:hint="eastAsia" w:ascii="宋体" w:hAnsi="宋体" w:eastAsia="宋体" w:cs="宋体"/>
                <w:color w:val="auto"/>
                <w:sz w:val="28"/>
                <w:szCs w:val="28"/>
              </w:rPr>
            </w:pPr>
          </w:p>
        </w:tc>
      </w:tr>
    </w:tbl>
    <w:p w14:paraId="2ACE703B">
      <w:pPr>
        <w:spacing w:line="560" w:lineRule="exact"/>
        <w:ind w:firstLine="560" w:firstLineChars="200"/>
        <w:rPr>
          <w:rFonts w:hint="eastAsia" w:ascii="宋体" w:hAnsi="宋体" w:eastAsia="宋体" w:cs="宋体"/>
          <w:b/>
          <w:color w:val="auto"/>
          <w:sz w:val="28"/>
          <w:szCs w:val="28"/>
        </w:rPr>
      </w:pPr>
      <w:bookmarkStart w:id="125" w:name="_Toc244593917"/>
      <w:bookmarkStart w:id="126" w:name="_Toc244530633"/>
      <w:bookmarkStart w:id="127" w:name="_Toc278903044"/>
      <w:bookmarkStart w:id="128" w:name="_Toc269986029"/>
      <w:r>
        <w:rPr>
          <w:rFonts w:hint="eastAsia" w:ascii="宋体" w:hAnsi="宋体" w:eastAsia="宋体" w:cs="宋体"/>
          <w:color w:val="auto"/>
          <w:sz w:val="28"/>
          <w:szCs w:val="28"/>
        </w:rPr>
        <w:t>注：</w:t>
      </w:r>
      <w:r>
        <w:rPr>
          <w:rFonts w:hint="eastAsia" w:ascii="宋体" w:hAnsi="宋体" w:eastAsia="宋体" w:cs="宋体"/>
          <w:color w:val="auto"/>
          <w:kern w:val="0"/>
          <w:sz w:val="28"/>
          <w:szCs w:val="28"/>
        </w:rPr>
        <w:t>本表后应附企业法人营业执照</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资质证书</w:t>
      </w:r>
      <w:r>
        <w:rPr>
          <w:rFonts w:hint="eastAsia" w:ascii="宋体" w:hAnsi="宋体" w:eastAsia="宋体" w:cs="宋体"/>
          <w:color w:val="auto"/>
          <w:kern w:val="0"/>
          <w:sz w:val="28"/>
          <w:szCs w:val="28"/>
        </w:rPr>
        <w:t>等材料的原件扫描件。</w:t>
      </w:r>
    </w:p>
    <w:p w14:paraId="74611F07">
      <w:pPr>
        <w:spacing w:line="56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（二）供应商近年以来的类似项目业绩一览表</w:t>
      </w:r>
      <w:bookmarkEnd w:id="125"/>
      <w:bookmarkEnd w:id="126"/>
      <w:bookmarkEnd w:id="127"/>
      <w:bookmarkEnd w:id="128"/>
    </w:p>
    <w:p w14:paraId="692623B5">
      <w:pPr>
        <w:spacing w:line="560" w:lineRule="exact"/>
        <w:jc w:val="center"/>
        <w:rPr>
          <w:rFonts w:hint="eastAsia" w:ascii="宋体" w:hAnsi="宋体" w:eastAsia="宋体" w:cs="宋体"/>
          <w:b/>
          <w:color w:val="auto"/>
          <w:sz w:val="28"/>
          <w:szCs w:val="28"/>
        </w:rPr>
      </w:pPr>
    </w:p>
    <w:tbl>
      <w:tblPr>
        <w:tblStyle w:val="21"/>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022"/>
        <w:gridCol w:w="2083"/>
        <w:gridCol w:w="1391"/>
        <w:gridCol w:w="1238"/>
        <w:gridCol w:w="1244"/>
        <w:gridCol w:w="855"/>
      </w:tblGrid>
      <w:tr w14:paraId="0919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noWrap w:val="0"/>
            <w:vAlign w:val="center"/>
          </w:tcPr>
          <w:p w14:paraId="6907A3D7">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2022" w:type="dxa"/>
            <w:noWrap w:val="0"/>
            <w:vAlign w:val="center"/>
          </w:tcPr>
          <w:p w14:paraId="35317199">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项目名称</w:t>
            </w:r>
          </w:p>
        </w:tc>
        <w:tc>
          <w:tcPr>
            <w:tcW w:w="2083" w:type="dxa"/>
            <w:noWrap w:val="0"/>
            <w:vAlign w:val="center"/>
          </w:tcPr>
          <w:p w14:paraId="22A3581C">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项目单位</w:t>
            </w:r>
          </w:p>
        </w:tc>
        <w:tc>
          <w:tcPr>
            <w:tcW w:w="1391" w:type="dxa"/>
            <w:noWrap w:val="0"/>
            <w:vAlign w:val="center"/>
          </w:tcPr>
          <w:p w14:paraId="3CCDDE7B">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合同金额(万元)</w:t>
            </w:r>
          </w:p>
        </w:tc>
        <w:tc>
          <w:tcPr>
            <w:tcW w:w="1238" w:type="dxa"/>
            <w:noWrap w:val="0"/>
            <w:vAlign w:val="center"/>
          </w:tcPr>
          <w:p w14:paraId="343E1455">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项目负责人</w:t>
            </w:r>
          </w:p>
        </w:tc>
        <w:tc>
          <w:tcPr>
            <w:tcW w:w="1244" w:type="dxa"/>
            <w:tcBorders>
              <w:right w:val="single" w:color="auto" w:sz="4" w:space="0"/>
            </w:tcBorders>
            <w:noWrap w:val="0"/>
            <w:vAlign w:val="center"/>
          </w:tcPr>
          <w:p w14:paraId="574CC9B2">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合同签订时间</w:t>
            </w:r>
          </w:p>
        </w:tc>
        <w:tc>
          <w:tcPr>
            <w:tcW w:w="855" w:type="dxa"/>
            <w:tcBorders>
              <w:left w:val="single" w:color="auto" w:sz="4" w:space="0"/>
              <w:right w:val="single" w:color="000000" w:sz="4" w:space="0"/>
            </w:tcBorders>
            <w:noWrap w:val="0"/>
            <w:vAlign w:val="center"/>
          </w:tcPr>
          <w:p w14:paraId="78583AE8">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备注</w:t>
            </w:r>
          </w:p>
        </w:tc>
      </w:tr>
      <w:tr w14:paraId="29A3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noWrap w:val="0"/>
            <w:vAlign w:val="center"/>
          </w:tcPr>
          <w:p w14:paraId="27A063CB">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2022" w:type="dxa"/>
            <w:noWrap w:val="0"/>
            <w:vAlign w:val="center"/>
          </w:tcPr>
          <w:p w14:paraId="193F9E9A">
            <w:pPr>
              <w:spacing w:line="560" w:lineRule="exact"/>
              <w:jc w:val="center"/>
              <w:rPr>
                <w:rFonts w:hint="eastAsia" w:ascii="宋体" w:hAnsi="宋体" w:eastAsia="宋体" w:cs="宋体"/>
                <w:color w:val="auto"/>
                <w:sz w:val="28"/>
                <w:szCs w:val="28"/>
              </w:rPr>
            </w:pPr>
          </w:p>
        </w:tc>
        <w:tc>
          <w:tcPr>
            <w:tcW w:w="2083" w:type="dxa"/>
            <w:noWrap w:val="0"/>
            <w:vAlign w:val="center"/>
          </w:tcPr>
          <w:p w14:paraId="5792CD0B">
            <w:pPr>
              <w:spacing w:line="560" w:lineRule="exact"/>
              <w:jc w:val="center"/>
              <w:rPr>
                <w:rFonts w:hint="eastAsia" w:ascii="宋体" w:hAnsi="宋体" w:eastAsia="宋体" w:cs="宋体"/>
                <w:color w:val="auto"/>
                <w:sz w:val="28"/>
                <w:szCs w:val="28"/>
              </w:rPr>
            </w:pPr>
          </w:p>
        </w:tc>
        <w:tc>
          <w:tcPr>
            <w:tcW w:w="1391" w:type="dxa"/>
            <w:noWrap w:val="0"/>
            <w:vAlign w:val="center"/>
          </w:tcPr>
          <w:p w14:paraId="09007F96">
            <w:pPr>
              <w:spacing w:line="560" w:lineRule="exact"/>
              <w:jc w:val="center"/>
              <w:rPr>
                <w:rFonts w:hint="eastAsia" w:ascii="宋体" w:hAnsi="宋体" w:eastAsia="宋体" w:cs="宋体"/>
                <w:color w:val="auto"/>
                <w:sz w:val="28"/>
                <w:szCs w:val="28"/>
              </w:rPr>
            </w:pPr>
          </w:p>
        </w:tc>
        <w:tc>
          <w:tcPr>
            <w:tcW w:w="1238" w:type="dxa"/>
            <w:noWrap w:val="0"/>
            <w:vAlign w:val="center"/>
          </w:tcPr>
          <w:p w14:paraId="57ED9F38">
            <w:pPr>
              <w:spacing w:line="560" w:lineRule="exact"/>
              <w:jc w:val="center"/>
              <w:rPr>
                <w:rFonts w:hint="eastAsia" w:ascii="宋体" w:hAnsi="宋体" w:eastAsia="宋体" w:cs="宋体"/>
                <w:color w:val="auto"/>
                <w:sz w:val="28"/>
                <w:szCs w:val="28"/>
              </w:rPr>
            </w:pPr>
          </w:p>
        </w:tc>
        <w:tc>
          <w:tcPr>
            <w:tcW w:w="1244" w:type="dxa"/>
            <w:tcBorders>
              <w:right w:val="single" w:color="auto" w:sz="4" w:space="0"/>
            </w:tcBorders>
            <w:noWrap w:val="0"/>
            <w:vAlign w:val="center"/>
          </w:tcPr>
          <w:p w14:paraId="4EE57E62">
            <w:pPr>
              <w:spacing w:line="560" w:lineRule="exact"/>
              <w:jc w:val="center"/>
              <w:rPr>
                <w:rFonts w:hint="eastAsia" w:ascii="宋体" w:hAnsi="宋体" w:eastAsia="宋体" w:cs="宋体"/>
                <w:color w:val="auto"/>
                <w:sz w:val="28"/>
                <w:szCs w:val="28"/>
              </w:rPr>
            </w:pPr>
          </w:p>
        </w:tc>
        <w:tc>
          <w:tcPr>
            <w:tcW w:w="855" w:type="dxa"/>
            <w:tcBorders>
              <w:left w:val="single" w:color="auto" w:sz="4" w:space="0"/>
              <w:right w:val="single" w:color="000000" w:sz="4" w:space="0"/>
            </w:tcBorders>
            <w:noWrap w:val="0"/>
            <w:vAlign w:val="center"/>
          </w:tcPr>
          <w:p w14:paraId="48E53ECE">
            <w:pPr>
              <w:spacing w:line="560" w:lineRule="exact"/>
              <w:jc w:val="center"/>
              <w:rPr>
                <w:rFonts w:hint="eastAsia" w:ascii="宋体" w:hAnsi="宋体" w:eastAsia="宋体" w:cs="宋体"/>
                <w:color w:val="auto"/>
                <w:sz w:val="28"/>
                <w:szCs w:val="28"/>
              </w:rPr>
            </w:pPr>
          </w:p>
        </w:tc>
      </w:tr>
      <w:tr w14:paraId="41D4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noWrap w:val="0"/>
            <w:vAlign w:val="center"/>
          </w:tcPr>
          <w:p w14:paraId="7703542C">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2022" w:type="dxa"/>
            <w:noWrap w:val="0"/>
            <w:vAlign w:val="center"/>
          </w:tcPr>
          <w:p w14:paraId="38CEE04E">
            <w:pPr>
              <w:spacing w:line="560" w:lineRule="exact"/>
              <w:jc w:val="center"/>
              <w:rPr>
                <w:rFonts w:hint="eastAsia" w:ascii="宋体" w:hAnsi="宋体" w:eastAsia="宋体" w:cs="宋体"/>
                <w:color w:val="auto"/>
                <w:sz w:val="28"/>
                <w:szCs w:val="28"/>
              </w:rPr>
            </w:pPr>
          </w:p>
        </w:tc>
        <w:tc>
          <w:tcPr>
            <w:tcW w:w="2083" w:type="dxa"/>
            <w:noWrap w:val="0"/>
            <w:vAlign w:val="center"/>
          </w:tcPr>
          <w:p w14:paraId="6A62CBBF">
            <w:pPr>
              <w:spacing w:line="560" w:lineRule="exact"/>
              <w:jc w:val="center"/>
              <w:rPr>
                <w:rFonts w:hint="eastAsia" w:ascii="宋体" w:hAnsi="宋体" w:eastAsia="宋体" w:cs="宋体"/>
                <w:color w:val="auto"/>
                <w:sz w:val="28"/>
                <w:szCs w:val="28"/>
              </w:rPr>
            </w:pPr>
          </w:p>
        </w:tc>
        <w:tc>
          <w:tcPr>
            <w:tcW w:w="1391" w:type="dxa"/>
            <w:noWrap w:val="0"/>
            <w:vAlign w:val="center"/>
          </w:tcPr>
          <w:p w14:paraId="60D861EF">
            <w:pPr>
              <w:spacing w:line="560" w:lineRule="exact"/>
              <w:jc w:val="center"/>
              <w:rPr>
                <w:rFonts w:hint="eastAsia" w:ascii="宋体" w:hAnsi="宋体" w:eastAsia="宋体" w:cs="宋体"/>
                <w:color w:val="auto"/>
                <w:sz w:val="28"/>
                <w:szCs w:val="28"/>
              </w:rPr>
            </w:pPr>
          </w:p>
        </w:tc>
        <w:tc>
          <w:tcPr>
            <w:tcW w:w="1238" w:type="dxa"/>
            <w:noWrap w:val="0"/>
            <w:vAlign w:val="center"/>
          </w:tcPr>
          <w:p w14:paraId="20764845">
            <w:pPr>
              <w:spacing w:line="560" w:lineRule="exact"/>
              <w:jc w:val="center"/>
              <w:rPr>
                <w:rFonts w:hint="eastAsia" w:ascii="宋体" w:hAnsi="宋体" w:eastAsia="宋体" w:cs="宋体"/>
                <w:color w:val="auto"/>
                <w:sz w:val="28"/>
                <w:szCs w:val="28"/>
              </w:rPr>
            </w:pPr>
          </w:p>
        </w:tc>
        <w:tc>
          <w:tcPr>
            <w:tcW w:w="1244" w:type="dxa"/>
            <w:tcBorders>
              <w:right w:val="single" w:color="auto" w:sz="4" w:space="0"/>
            </w:tcBorders>
            <w:noWrap w:val="0"/>
            <w:vAlign w:val="center"/>
          </w:tcPr>
          <w:p w14:paraId="25F34694">
            <w:pPr>
              <w:spacing w:line="560" w:lineRule="exact"/>
              <w:jc w:val="center"/>
              <w:rPr>
                <w:rFonts w:hint="eastAsia" w:ascii="宋体" w:hAnsi="宋体" w:eastAsia="宋体" w:cs="宋体"/>
                <w:color w:val="auto"/>
                <w:sz w:val="28"/>
                <w:szCs w:val="28"/>
              </w:rPr>
            </w:pPr>
          </w:p>
        </w:tc>
        <w:tc>
          <w:tcPr>
            <w:tcW w:w="855" w:type="dxa"/>
            <w:tcBorders>
              <w:left w:val="single" w:color="auto" w:sz="4" w:space="0"/>
              <w:right w:val="single" w:color="000000" w:sz="4" w:space="0"/>
            </w:tcBorders>
            <w:noWrap w:val="0"/>
            <w:vAlign w:val="center"/>
          </w:tcPr>
          <w:p w14:paraId="60902EAE">
            <w:pPr>
              <w:spacing w:line="560" w:lineRule="exact"/>
              <w:jc w:val="center"/>
              <w:rPr>
                <w:rFonts w:hint="eastAsia" w:ascii="宋体" w:hAnsi="宋体" w:eastAsia="宋体" w:cs="宋体"/>
                <w:color w:val="auto"/>
                <w:sz w:val="28"/>
                <w:szCs w:val="28"/>
              </w:rPr>
            </w:pPr>
          </w:p>
        </w:tc>
      </w:tr>
      <w:tr w14:paraId="4CD2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noWrap w:val="0"/>
            <w:vAlign w:val="center"/>
          </w:tcPr>
          <w:p w14:paraId="189914FF">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2022" w:type="dxa"/>
            <w:noWrap w:val="0"/>
            <w:vAlign w:val="center"/>
          </w:tcPr>
          <w:p w14:paraId="7C8708B0">
            <w:pPr>
              <w:spacing w:line="560" w:lineRule="exact"/>
              <w:jc w:val="center"/>
              <w:rPr>
                <w:rFonts w:hint="eastAsia" w:ascii="宋体" w:hAnsi="宋体" w:eastAsia="宋体" w:cs="宋体"/>
                <w:color w:val="auto"/>
                <w:sz w:val="28"/>
                <w:szCs w:val="28"/>
              </w:rPr>
            </w:pPr>
          </w:p>
        </w:tc>
        <w:tc>
          <w:tcPr>
            <w:tcW w:w="2083" w:type="dxa"/>
            <w:noWrap w:val="0"/>
            <w:vAlign w:val="center"/>
          </w:tcPr>
          <w:p w14:paraId="43FB84FC">
            <w:pPr>
              <w:spacing w:line="560" w:lineRule="exact"/>
              <w:jc w:val="center"/>
              <w:rPr>
                <w:rFonts w:hint="eastAsia" w:ascii="宋体" w:hAnsi="宋体" w:eastAsia="宋体" w:cs="宋体"/>
                <w:color w:val="auto"/>
                <w:sz w:val="28"/>
                <w:szCs w:val="28"/>
              </w:rPr>
            </w:pPr>
          </w:p>
        </w:tc>
        <w:tc>
          <w:tcPr>
            <w:tcW w:w="1391" w:type="dxa"/>
            <w:noWrap w:val="0"/>
            <w:vAlign w:val="center"/>
          </w:tcPr>
          <w:p w14:paraId="0D9932DF">
            <w:pPr>
              <w:spacing w:line="560" w:lineRule="exact"/>
              <w:jc w:val="center"/>
              <w:rPr>
                <w:rFonts w:hint="eastAsia" w:ascii="宋体" w:hAnsi="宋体" w:eastAsia="宋体" w:cs="宋体"/>
                <w:color w:val="auto"/>
                <w:sz w:val="28"/>
                <w:szCs w:val="28"/>
              </w:rPr>
            </w:pPr>
          </w:p>
        </w:tc>
        <w:tc>
          <w:tcPr>
            <w:tcW w:w="1238" w:type="dxa"/>
            <w:noWrap w:val="0"/>
            <w:vAlign w:val="center"/>
          </w:tcPr>
          <w:p w14:paraId="594D8F3F">
            <w:pPr>
              <w:spacing w:line="560" w:lineRule="exact"/>
              <w:jc w:val="center"/>
              <w:rPr>
                <w:rFonts w:hint="eastAsia" w:ascii="宋体" w:hAnsi="宋体" w:eastAsia="宋体" w:cs="宋体"/>
                <w:color w:val="auto"/>
                <w:sz w:val="28"/>
                <w:szCs w:val="28"/>
              </w:rPr>
            </w:pPr>
          </w:p>
        </w:tc>
        <w:tc>
          <w:tcPr>
            <w:tcW w:w="1244" w:type="dxa"/>
            <w:tcBorders>
              <w:right w:val="single" w:color="auto" w:sz="4" w:space="0"/>
            </w:tcBorders>
            <w:noWrap w:val="0"/>
            <w:vAlign w:val="center"/>
          </w:tcPr>
          <w:p w14:paraId="74A2FC67">
            <w:pPr>
              <w:spacing w:line="560" w:lineRule="exact"/>
              <w:jc w:val="center"/>
              <w:rPr>
                <w:rFonts w:hint="eastAsia" w:ascii="宋体" w:hAnsi="宋体" w:eastAsia="宋体" w:cs="宋体"/>
                <w:color w:val="auto"/>
                <w:sz w:val="28"/>
                <w:szCs w:val="28"/>
              </w:rPr>
            </w:pPr>
          </w:p>
        </w:tc>
        <w:tc>
          <w:tcPr>
            <w:tcW w:w="855" w:type="dxa"/>
            <w:tcBorders>
              <w:left w:val="single" w:color="auto" w:sz="4" w:space="0"/>
              <w:right w:val="single" w:color="000000" w:sz="4" w:space="0"/>
            </w:tcBorders>
            <w:noWrap w:val="0"/>
            <w:vAlign w:val="center"/>
          </w:tcPr>
          <w:p w14:paraId="6CD7791A">
            <w:pPr>
              <w:spacing w:line="560" w:lineRule="exact"/>
              <w:jc w:val="center"/>
              <w:rPr>
                <w:rFonts w:hint="eastAsia" w:ascii="宋体" w:hAnsi="宋体" w:eastAsia="宋体" w:cs="宋体"/>
                <w:color w:val="auto"/>
                <w:sz w:val="28"/>
                <w:szCs w:val="28"/>
              </w:rPr>
            </w:pPr>
          </w:p>
        </w:tc>
      </w:tr>
      <w:tr w14:paraId="748E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noWrap w:val="0"/>
            <w:vAlign w:val="center"/>
          </w:tcPr>
          <w:p w14:paraId="3E5F880D">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2022" w:type="dxa"/>
            <w:noWrap w:val="0"/>
            <w:vAlign w:val="center"/>
          </w:tcPr>
          <w:p w14:paraId="6C29A851">
            <w:pPr>
              <w:spacing w:line="560" w:lineRule="exact"/>
              <w:jc w:val="center"/>
              <w:rPr>
                <w:rFonts w:hint="eastAsia" w:ascii="宋体" w:hAnsi="宋体" w:eastAsia="宋体" w:cs="宋体"/>
                <w:color w:val="auto"/>
                <w:sz w:val="28"/>
                <w:szCs w:val="28"/>
              </w:rPr>
            </w:pPr>
          </w:p>
        </w:tc>
        <w:tc>
          <w:tcPr>
            <w:tcW w:w="2083" w:type="dxa"/>
            <w:noWrap w:val="0"/>
            <w:vAlign w:val="center"/>
          </w:tcPr>
          <w:p w14:paraId="4566F16D">
            <w:pPr>
              <w:spacing w:line="560" w:lineRule="exact"/>
              <w:jc w:val="center"/>
              <w:rPr>
                <w:rFonts w:hint="eastAsia" w:ascii="宋体" w:hAnsi="宋体" w:eastAsia="宋体" w:cs="宋体"/>
                <w:color w:val="auto"/>
                <w:sz w:val="28"/>
                <w:szCs w:val="28"/>
              </w:rPr>
            </w:pPr>
          </w:p>
        </w:tc>
        <w:tc>
          <w:tcPr>
            <w:tcW w:w="1391" w:type="dxa"/>
            <w:noWrap w:val="0"/>
            <w:vAlign w:val="center"/>
          </w:tcPr>
          <w:p w14:paraId="6A868049">
            <w:pPr>
              <w:spacing w:line="560" w:lineRule="exact"/>
              <w:jc w:val="center"/>
              <w:rPr>
                <w:rFonts w:hint="eastAsia" w:ascii="宋体" w:hAnsi="宋体" w:eastAsia="宋体" w:cs="宋体"/>
                <w:color w:val="auto"/>
                <w:sz w:val="28"/>
                <w:szCs w:val="28"/>
              </w:rPr>
            </w:pPr>
          </w:p>
        </w:tc>
        <w:tc>
          <w:tcPr>
            <w:tcW w:w="1238" w:type="dxa"/>
            <w:noWrap w:val="0"/>
            <w:vAlign w:val="center"/>
          </w:tcPr>
          <w:p w14:paraId="4F63EA07">
            <w:pPr>
              <w:spacing w:line="560" w:lineRule="exact"/>
              <w:jc w:val="center"/>
              <w:rPr>
                <w:rFonts w:hint="eastAsia" w:ascii="宋体" w:hAnsi="宋体" w:eastAsia="宋体" w:cs="宋体"/>
                <w:color w:val="auto"/>
                <w:sz w:val="28"/>
                <w:szCs w:val="28"/>
              </w:rPr>
            </w:pPr>
          </w:p>
        </w:tc>
        <w:tc>
          <w:tcPr>
            <w:tcW w:w="1244" w:type="dxa"/>
            <w:tcBorders>
              <w:right w:val="single" w:color="auto" w:sz="4" w:space="0"/>
            </w:tcBorders>
            <w:noWrap w:val="0"/>
            <w:vAlign w:val="center"/>
          </w:tcPr>
          <w:p w14:paraId="00F4A27B">
            <w:pPr>
              <w:spacing w:line="560" w:lineRule="exact"/>
              <w:jc w:val="center"/>
              <w:rPr>
                <w:rFonts w:hint="eastAsia" w:ascii="宋体" w:hAnsi="宋体" w:eastAsia="宋体" w:cs="宋体"/>
                <w:color w:val="auto"/>
                <w:sz w:val="28"/>
                <w:szCs w:val="28"/>
              </w:rPr>
            </w:pPr>
          </w:p>
        </w:tc>
        <w:tc>
          <w:tcPr>
            <w:tcW w:w="855" w:type="dxa"/>
            <w:tcBorders>
              <w:left w:val="single" w:color="auto" w:sz="4" w:space="0"/>
              <w:right w:val="single" w:color="000000" w:sz="4" w:space="0"/>
            </w:tcBorders>
            <w:noWrap w:val="0"/>
            <w:vAlign w:val="center"/>
          </w:tcPr>
          <w:p w14:paraId="298C2AA1">
            <w:pPr>
              <w:spacing w:line="560" w:lineRule="exact"/>
              <w:jc w:val="center"/>
              <w:rPr>
                <w:rFonts w:hint="eastAsia" w:ascii="宋体" w:hAnsi="宋体" w:eastAsia="宋体" w:cs="宋体"/>
                <w:color w:val="auto"/>
                <w:sz w:val="28"/>
                <w:szCs w:val="28"/>
              </w:rPr>
            </w:pPr>
          </w:p>
        </w:tc>
      </w:tr>
      <w:tr w14:paraId="2D3E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noWrap w:val="0"/>
            <w:vAlign w:val="center"/>
          </w:tcPr>
          <w:p w14:paraId="6DF919CF">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2022" w:type="dxa"/>
            <w:noWrap w:val="0"/>
            <w:vAlign w:val="center"/>
          </w:tcPr>
          <w:p w14:paraId="565D4F8B">
            <w:pPr>
              <w:spacing w:line="560" w:lineRule="exact"/>
              <w:jc w:val="center"/>
              <w:rPr>
                <w:rFonts w:hint="eastAsia" w:ascii="宋体" w:hAnsi="宋体" w:eastAsia="宋体" w:cs="宋体"/>
                <w:color w:val="auto"/>
                <w:sz w:val="28"/>
                <w:szCs w:val="28"/>
              </w:rPr>
            </w:pPr>
          </w:p>
        </w:tc>
        <w:tc>
          <w:tcPr>
            <w:tcW w:w="2083" w:type="dxa"/>
            <w:noWrap w:val="0"/>
            <w:vAlign w:val="center"/>
          </w:tcPr>
          <w:p w14:paraId="4384B36D">
            <w:pPr>
              <w:spacing w:line="560" w:lineRule="exact"/>
              <w:jc w:val="center"/>
              <w:rPr>
                <w:rFonts w:hint="eastAsia" w:ascii="宋体" w:hAnsi="宋体" w:eastAsia="宋体" w:cs="宋体"/>
                <w:color w:val="auto"/>
                <w:sz w:val="28"/>
                <w:szCs w:val="28"/>
              </w:rPr>
            </w:pPr>
          </w:p>
        </w:tc>
        <w:tc>
          <w:tcPr>
            <w:tcW w:w="1391" w:type="dxa"/>
            <w:noWrap w:val="0"/>
            <w:vAlign w:val="center"/>
          </w:tcPr>
          <w:p w14:paraId="35A35805">
            <w:pPr>
              <w:spacing w:line="560" w:lineRule="exact"/>
              <w:jc w:val="center"/>
              <w:rPr>
                <w:rFonts w:hint="eastAsia" w:ascii="宋体" w:hAnsi="宋体" w:eastAsia="宋体" w:cs="宋体"/>
                <w:color w:val="auto"/>
                <w:sz w:val="28"/>
                <w:szCs w:val="28"/>
              </w:rPr>
            </w:pPr>
          </w:p>
        </w:tc>
        <w:tc>
          <w:tcPr>
            <w:tcW w:w="1238" w:type="dxa"/>
            <w:noWrap w:val="0"/>
            <w:vAlign w:val="center"/>
          </w:tcPr>
          <w:p w14:paraId="416A8A09">
            <w:pPr>
              <w:spacing w:line="560" w:lineRule="exact"/>
              <w:jc w:val="center"/>
              <w:rPr>
                <w:rFonts w:hint="eastAsia" w:ascii="宋体" w:hAnsi="宋体" w:eastAsia="宋体" w:cs="宋体"/>
                <w:color w:val="auto"/>
                <w:sz w:val="28"/>
                <w:szCs w:val="28"/>
              </w:rPr>
            </w:pPr>
          </w:p>
        </w:tc>
        <w:tc>
          <w:tcPr>
            <w:tcW w:w="1244" w:type="dxa"/>
            <w:tcBorders>
              <w:right w:val="single" w:color="auto" w:sz="4" w:space="0"/>
            </w:tcBorders>
            <w:noWrap w:val="0"/>
            <w:vAlign w:val="center"/>
          </w:tcPr>
          <w:p w14:paraId="6B157DDF">
            <w:pPr>
              <w:spacing w:line="560" w:lineRule="exact"/>
              <w:jc w:val="center"/>
              <w:rPr>
                <w:rFonts w:hint="eastAsia" w:ascii="宋体" w:hAnsi="宋体" w:eastAsia="宋体" w:cs="宋体"/>
                <w:color w:val="auto"/>
                <w:sz w:val="28"/>
                <w:szCs w:val="28"/>
              </w:rPr>
            </w:pPr>
          </w:p>
        </w:tc>
        <w:tc>
          <w:tcPr>
            <w:tcW w:w="855" w:type="dxa"/>
            <w:tcBorders>
              <w:left w:val="single" w:color="auto" w:sz="4" w:space="0"/>
              <w:right w:val="single" w:color="000000" w:sz="4" w:space="0"/>
            </w:tcBorders>
            <w:noWrap w:val="0"/>
            <w:vAlign w:val="center"/>
          </w:tcPr>
          <w:p w14:paraId="52B7C8C5">
            <w:pPr>
              <w:spacing w:line="560" w:lineRule="exact"/>
              <w:jc w:val="center"/>
              <w:rPr>
                <w:rFonts w:hint="eastAsia" w:ascii="宋体" w:hAnsi="宋体" w:eastAsia="宋体" w:cs="宋体"/>
                <w:color w:val="auto"/>
                <w:sz w:val="28"/>
                <w:szCs w:val="28"/>
              </w:rPr>
            </w:pPr>
          </w:p>
        </w:tc>
      </w:tr>
      <w:tr w14:paraId="0633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noWrap w:val="0"/>
            <w:vAlign w:val="center"/>
          </w:tcPr>
          <w:p w14:paraId="2A4E288F">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6</w:t>
            </w:r>
          </w:p>
        </w:tc>
        <w:tc>
          <w:tcPr>
            <w:tcW w:w="2022" w:type="dxa"/>
            <w:noWrap w:val="0"/>
            <w:vAlign w:val="center"/>
          </w:tcPr>
          <w:p w14:paraId="63B2004F">
            <w:pPr>
              <w:spacing w:line="560" w:lineRule="exact"/>
              <w:jc w:val="center"/>
              <w:rPr>
                <w:rFonts w:hint="eastAsia" w:ascii="宋体" w:hAnsi="宋体" w:eastAsia="宋体" w:cs="宋体"/>
                <w:color w:val="auto"/>
                <w:sz w:val="28"/>
                <w:szCs w:val="28"/>
              </w:rPr>
            </w:pPr>
          </w:p>
        </w:tc>
        <w:tc>
          <w:tcPr>
            <w:tcW w:w="2083" w:type="dxa"/>
            <w:noWrap w:val="0"/>
            <w:vAlign w:val="center"/>
          </w:tcPr>
          <w:p w14:paraId="2F1DB3D8">
            <w:pPr>
              <w:spacing w:line="560" w:lineRule="exact"/>
              <w:jc w:val="center"/>
              <w:rPr>
                <w:rFonts w:hint="eastAsia" w:ascii="宋体" w:hAnsi="宋体" w:eastAsia="宋体" w:cs="宋体"/>
                <w:color w:val="auto"/>
                <w:sz w:val="28"/>
                <w:szCs w:val="28"/>
              </w:rPr>
            </w:pPr>
          </w:p>
        </w:tc>
        <w:tc>
          <w:tcPr>
            <w:tcW w:w="1391" w:type="dxa"/>
            <w:noWrap w:val="0"/>
            <w:vAlign w:val="center"/>
          </w:tcPr>
          <w:p w14:paraId="6F67ED56">
            <w:pPr>
              <w:spacing w:line="560" w:lineRule="exact"/>
              <w:jc w:val="center"/>
              <w:rPr>
                <w:rFonts w:hint="eastAsia" w:ascii="宋体" w:hAnsi="宋体" w:eastAsia="宋体" w:cs="宋体"/>
                <w:color w:val="auto"/>
                <w:sz w:val="28"/>
                <w:szCs w:val="28"/>
              </w:rPr>
            </w:pPr>
          </w:p>
        </w:tc>
        <w:tc>
          <w:tcPr>
            <w:tcW w:w="1238" w:type="dxa"/>
            <w:noWrap w:val="0"/>
            <w:vAlign w:val="center"/>
          </w:tcPr>
          <w:p w14:paraId="60ACCF36">
            <w:pPr>
              <w:spacing w:line="560" w:lineRule="exact"/>
              <w:jc w:val="center"/>
              <w:rPr>
                <w:rFonts w:hint="eastAsia" w:ascii="宋体" w:hAnsi="宋体" w:eastAsia="宋体" w:cs="宋体"/>
                <w:color w:val="auto"/>
                <w:sz w:val="28"/>
                <w:szCs w:val="28"/>
              </w:rPr>
            </w:pPr>
          </w:p>
        </w:tc>
        <w:tc>
          <w:tcPr>
            <w:tcW w:w="1244" w:type="dxa"/>
            <w:tcBorders>
              <w:right w:val="single" w:color="auto" w:sz="4" w:space="0"/>
            </w:tcBorders>
            <w:noWrap w:val="0"/>
            <w:vAlign w:val="center"/>
          </w:tcPr>
          <w:p w14:paraId="31D36BEC">
            <w:pPr>
              <w:spacing w:line="560" w:lineRule="exact"/>
              <w:jc w:val="center"/>
              <w:rPr>
                <w:rFonts w:hint="eastAsia" w:ascii="宋体" w:hAnsi="宋体" w:eastAsia="宋体" w:cs="宋体"/>
                <w:color w:val="auto"/>
                <w:sz w:val="28"/>
                <w:szCs w:val="28"/>
              </w:rPr>
            </w:pPr>
          </w:p>
        </w:tc>
        <w:tc>
          <w:tcPr>
            <w:tcW w:w="855" w:type="dxa"/>
            <w:tcBorders>
              <w:left w:val="single" w:color="auto" w:sz="4" w:space="0"/>
              <w:right w:val="single" w:color="000000" w:sz="4" w:space="0"/>
            </w:tcBorders>
            <w:noWrap w:val="0"/>
            <w:vAlign w:val="center"/>
          </w:tcPr>
          <w:p w14:paraId="73E47ED2">
            <w:pPr>
              <w:spacing w:line="560" w:lineRule="exact"/>
              <w:jc w:val="center"/>
              <w:rPr>
                <w:rFonts w:hint="eastAsia" w:ascii="宋体" w:hAnsi="宋体" w:eastAsia="宋体" w:cs="宋体"/>
                <w:color w:val="auto"/>
                <w:sz w:val="28"/>
                <w:szCs w:val="28"/>
              </w:rPr>
            </w:pPr>
          </w:p>
        </w:tc>
      </w:tr>
      <w:tr w14:paraId="245A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noWrap w:val="0"/>
            <w:vAlign w:val="center"/>
          </w:tcPr>
          <w:p w14:paraId="451BDEDE">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7</w:t>
            </w:r>
          </w:p>
        </w:tc>
        <w:tc>
          <w:tcPr>
            <w:tcW w:w="2022" w:type="dxa"/>
            <w:noWrap w:val="0"/>
            <w:vAlign w:val="center"/>
          </w:tcPr>
          <w:p w14:paraId="33619B7D">
            <w:pPr>
              <w:spacing w:line="560" w:lineRule="exact"/>
              <w:jc w:val="center"/>
              <w:rPr>
                <w:rFonts w:hint="eastAsia" w:ascii="宋体" w:hAnsi="宋体" w:eastAsia="宋体" w:cs="宋体"/>
                <w:color w:val="auto"/>
                <w:sz w:val="28"/>
                <w:szCs w:val="28"/>
              </w:rPr>
            </w:pPr>
          </w:p>
        </w:tc>
        <w:tc>
          <w:tcPr>
            <w:tcW w:w="2083" w:type="dxa"/>
            <w:noWrap w:val="0"/>
            <w:vAlign w:val="center"/>
          </w:tcPr>
          <w:p w14:paraId="6FD55974">
            <w:pPr>
              <w:spacing w:line="560" w:lineRule="exact"/>
              <w:jc w:val="center"/>
              <w:rPr>
                <w:rFonts w:hint="eastAsia" w:ascii="宋体" w:hAnsi="宋体" w:eastAsia="宋体" w:cs="宋体"/>
                <w:color w:val="auto"/>
                <w:sz w:val="28"/>
                <w:szCs w:val="28"/>
              </w:rPr>
            </w:pPr>
          </w:p>
        </w:tc>
        <w:tc>
          <w:tcPr>
            <w:tcW w:w="1391" w:type="dxa"/>
            <w:noWrap w:val="0"/>
            <w:vAlign w:val="center"/>
          </w:tcPr>
          <w:p w14:paraId="061E30F1">
            <w:pPr>
              <w:spacing w:line="560" w:lineRule="exact"/>
              <w:jc w:val="center"/>
              <w:rPr>
                <w:rFonts w:hint="eastAsia" w:ascii="宋体" w:hAnsi="宋体" w:eastAsia="宋体" w:cs="宋体"/>
                <w:color w:val="auto"/>
                <w:sz w:val="28"/>
                <w:szCs w:val="28"/>
              </w:rPr>
            </w:pPr>
          </w:p>
        </w:tc>
        <w:tc>
          <w:tcPr>
            <w:tcW w:w="1238" w:type="dxa"/>
            <w:noWrap w:val="0"/>
            <w:vAlign w:val="center"/>
          </w:tcPr>
          <w:p w14:paraId="75458D1E">
            <w:pPr>
              <w:spacing w:line="560" w:lineRule="exact"/>
              <w:jc w:val="center"/>
              <w:rPr>
                <w:rFonts w:hint="eastAsia" w:ascii="宋体" w:hAnsi="宋体" w:eastAsia="宋体" w:cs="宋体"/>
                <w:color w:val="auto"/>
                <w:sz w:val="28"/>
                <w:szCs w:val="28"/>
              </w:rPr>
            </w:pPr>
          </w:p>
        </w:tc>
        <w:tc>
          <w:tcPr>
            <w:tcW w:w="1244" w:type="dxa"/>
            <w:tcBorders>
              <w:right w:val="single" w:color="auto" w:sz="4" w:space="0"/>
            </w:tcBorders>
            <w:noWrap w:val="0"/>
            <w:vAlign w:val="center"/>
          </w:tcPr>
          <w:p w14:paraId="62157071">
            <w:pPr>
              <w:spacing w:line="560" w:lineRule="exact"/>
              <w:jc w:val="center"/>
              <w:rPr>
                <w:rFonts w:hint="eastAsia" w:ascii="宋体" w:hAnsi="宋体" w:eastAsia="宋体" w:cs="宋体"/>
                <w:color w:val="auto"/>
                <w:sz w:val="28"/>
                <w:szCs w:val="28"/>
              </w:rPr>
            </w:pPr>
          </w:p>
        </w:tc>
        <w:tc>
          <w:tcPr>
            <w:tcW w:w="855" w:type="dxa"/>
            <w:tcBorders>
              <w:left w:val="single" w:color="auto" w:sz="4" w:space="0"/>
              <w:right w:val="single" w:color="000000" w:sz="4" w:space="0"/>
            </w:tcBorders>
            <w:noWrap w:val="0"/>
            <w:vAlign w:val="center"/>
          </w:tcPr>
          <w:p w14:paraId="24675758">
            <w:pPr>
              <w:spacing w:line="560" w:lineRule="exact"/>
              <w:jc w:val="center"/>
              <w:rPr>
                <w:rFonts w:hint="eastAsia" w:ascii="宋体" w:hAnsi="宋体" w:eastAsia="宋体" w:cs="宋体"/>
                <w:color w:val="auto"/>
                <w:sz w:val="28"/>
                <w:szCs w:val="28"/>
              </w:rPr>
            </w:pPr>
          </w:p>
        </w:tc>
      </w:tr>
      <w:tr w14:paraId="104C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noWrap w:val="0"/>
            <w:vAlign w:val="center"/>
          </w:tcPr>
          <w:p w14:paraId="168DFE4D">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8</w:t>
            </w:r>
          </w:p>
        </w:tc>
        <w:tc>
          <w:tcPr>
            <w:tcW w:w="2022" w:type="dxa"/>
            <w:noWrap w:val="0"/>
            <w:vAlign w:val="center"/>
          </w:tcPr>
          <w:p w14:paraId="7C4AC175">
            <w:pPr>
              <w:spacing w:line="560" w:lineRule="exact"/>
              <w:jc w:val="center"/>
              <w:rPr>
                <w:rFonts w:hint="eastAsia" w:ascii="宋体" w:hAnsi="宋体" w:eastAsia="宋体" w:cs="宋体"/>
                <w:color w:val="auto"/>
                <w:sz w:val="28"/>
                <w:szCs w:val="28"/>
              </w:rPr>
            </w:pPr>
          </w:p>
        </w:tc>
        <w:tc>
          <w:tcPr>
            <w:tcW w:w="2083" w:type="dxa"/>
            <w:noWrap w:val="0"/>
            <w:vAlign w:val="center"/>
          </w:tcPr>
          <w:p w14:paraId="6CACB792">
            <w:pPr>
              <w:spacing w:line="560" w:lineRule="exact"/>
              <w:jc w:val="center"/>
              <w:rPr>
                <w:rFonts w:hint="eastAsia" w:ascii="宋体" w:hAnsi="宋体" w:eastAsia="宋体" w:cs="宋体"/>
                <w:color w:val="auto"/>
                <w:sz w:val="28"/>
                <w:szCs w:val="28"/>
              </w:rPr>
            </w:pPr>
          </w:p>
        </w:tc>
        <w:tc>
          <w:tcPr>
            <w:tcW w:w="1391" w:type="dxa"/>
            <w:noWrap w:val="0"/>
            <w:vAlign w:val="center"/>
          </w:tcPr>
          <w:p w14:paraId="170A83B2">
            <w:pPr>
              <w:spacing w:line="560" w:lineRule="exact"/>
              <w:jc w:val="center"/>
              <w:rPr>
                <w:rFonts w:hint="eastAsia" w:ascii="宋体" w:hAnsi="宋体" w:eastAsia="宋体" w:cs="宋体"/>
                <w:color w:val="auto"/>
                <w:sz w:val="28"/>
                <w:szCs w:val="28"/>
              </w:rPr>
            </w:pPr>
          </w:p>
        </w:tc>
        <w:tc>
          <w:tcPr>
            <w:tcW w:w="1238" w:type="dxa"/>
            <w:noWrap w:val="0"/>
            <w:vAlign w:val="center"/>
          </w:tcPr>
          <w:p w14:paraId="0C9496F6">
            <w:pPr>
              <w:spacing w:line="560" w:lineRule="exact"/>
              <w:jc w:val="center"/>
              <w:rPr>
                <w:rFonts w:hint="eastAsia" w:ascii="宋体" w:hAnsi="宋体" w:eastAsia="宋体" w:cs="宋体"/>
                <w:color w:val="auto"/>
                <w:sz w:val="28"/>
                <w:szCs w:val="28"/>
              </w:rPr>
            </w:pPr>
          </w:p>
        </w:tc>
        <w:tc>
          <w:tcPr>
            <w:tcW w:w="1244" w:type="dxa"/>
            <w:tcBorders>
              <w:right w:val="single" w:color="auto" w:sz="4" w:space="0"/>
            </w:tcBorders>
            <w:noWrap w:val="0"/>
            <w:vAlign w:val="center"/>
          </w:tcPr>
          <w:p w14:paraId="1675D803">
            <w:pPr>
              <w:spacing w:line="560" w:lineRule="exact"/>
              <w:jc w:val="center"/>
              <w:rPr>
                <w:rFonts w:hint="eastAsia" w:ascii="宋体" w:hAnsi="宋体" w:eastAsia="宋体" w:cs="宋体"/>
                <w:color w:val="auto"/>
                <w:sz w:val="28"/>
                <w:szCs w:val="28"/>
              </w:rPr>
            </w:pPr>
          </w:p>
        </w:tc>
        <w:tc>
          <w:tcPr>
            <w:tcW w:w="855" w:type="dxa"/>
            <w:tcBorders>
              <w:left w:val="single" w:color="auto" w:sz="4" w:space="0"/>
              <w:right w:val="single" w:color="000000" w:sz="4" w:space="0"/>
            </w:tcBorders>
            <w:noWrap w:val="0"/>
            <w:vAlign w:val="center"/>
          </w:tcPr>
          <w:p w14:paraId="7929BB1F">
            <w:pPr>
              <w:spacing w:line="560" w:lineRule="exact"/>
              <w:jc w:val="center"/>
              <w:rPr>
                <w:rFonts w:hint="eastAsia" w:ascii="宋体" w:hAnsi="宋体" w:eastAsia="宋体" w:cs="宋体"/>
                <w:color w:val="auto"/>
                <w:sz w:val="28"/>
                <w:szCs w:val="28"/>
              </w:rPr>
            </w:pPr>
          </w:p>
        </w:tc>
      </w:tr>
      <w:tr w14:paraId="09FC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noWrap w:val="0"/>
            <w:vAlign w:val="center"/>
          </w:tcPr>
          <w:p w14:paraId="5ED80429">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9</w:t>
            </w:r>
          </w:p>
        </w:tc>
        <w:tc>
          <w:tcPr>
            <w:tcW w:w="2022" w:type="dxa"/>
            <w:noWrap w:val="0"/>
            <w:vAlign w:val="center"/>
          </w:tcPr>
          <w:p w14:paraId="614BB9DD">
            <w:pPr>
              <w:spacing w:line="560" w:lineRule="exact"/>
              <w:jc w:val="center"/>
              <w:rPr>
                <w:rFonts w:hint="eastAsia" w:ascii="宋体" w:hAnsi="宋体" w:eastAsia="宋体" w:cs="宋体"/>
                <w:color w:val="auto"/>
                <w:sz w:val="28"/>
                <w:szCs w:val="28"/>
              </w:rPr>
            </w:pPr>
          </w:p>
        </w:tc>
        <w:tc>
          <w:tcPr>
            <w:tcW w:w="2083" w:type="dxa"/>
            <w:noWrap w:val="0"/>
            <w:vAlign w:val="center"/>
          </w:tcPr>
          <w:p w14:paraId="0F0DEA27">
            <w:pPr>
              <w:spacing w:line="560" w:lineRule="exact"/>
              <w:jc w:val="center"/>
              <w:rPr>
                <w:rFonts w:hint="eastAsia" w:ascii="宋体" w:hAnsi="宋体" w:eastAsia="宋体" w:cs="宋体"/>
                <w:color w:val="auto"/>
                <w:sz w:val="28"/>
                <w:szCs w:val="28"/>
              </w:rPr>
            </w:pPr>
          </w:p>
        </w:tc>
        <w:tc>
          <w:tcPr>
            <w:tcW w:w="1391" w:type="dxa"/>
            <w:noWrap w:val="0"/>
            <w:vAlign w:val="center"/>
          </w:tcPr>
          <w:p w14:paraId="54035E48">
            <w:pPr>
              <w:spacing w:line="560" w:lineRule="exact"/>
              <w:jc w:val="center"/>
              <w:rPr>
                <w:rFonts w:hint="eastAsia" w:ascii="宋体" w:hAnsi="宋体" w:eastAsia="宋体" w:cs="宋体"/>
                <w:color w:val="auto"/>
                <w:sz w:val="28"/>
                <w:szCs w:val="28"/>
              </w:rPr>
            </w:pPr>
          </w:p>
        </w:tc>
        <w:tc>
          <w:tcPr>
            <w:tcW w:w="1238" w:type="dxa"/>
            <w:noWrap w:val="0"/>
            <w:vAlign w:val="center"/>
          </w:tcPr>
          <w:p w14:paraId="58064473">
            <w:pPr>
              <w:spacing w:line="560" w:lineRule="exact"/>
              <w:jc w:val="center"/>
              <w:rPr>
                <w:rFonts w:hint="eastAsia" w:ascii="宋体" w:hAnsi="宋体" w:eastAsia="宋体" w:cs="宋体"/>
                <w:color w:val="auto"/>
                <w:sz w:val="28"/>
                <w:szCs w:val="28"/>
              </w:rPr>
            </w:pPr>
          </w:p>
        </w:tc>
        <w:tc>
          <w:tcPr>
            <w:tcW w:w="1244" w:type="dxa"/>
            <w:tcBorders>
              <w:right w:val="single" w:color="auto" w:sz="4" w:space="0"/>
            </w:tcBorders>
            <w:noWrap w:val="0"/>
            <w:vAlign w:val="center"/>
          </w:tcPr>
          <w:p w14:paraId="6A2C77A1">
            <w:pPr>
              <w:spacing w:line="560" w:lineRule="exact"/>
              <w:jc w:val="center"/>
              <w:rPr>
                <w:rFonts w:hint="eastAsia" w:ascii="宋体" w:hAnsi="宋体" w:eastAsia="宋体" w:cs="宋体"/>
                <w:color w:val="auto"/>
                <w:sz w:val="28"/>
                <w:szCs w:val="28"/>
              </w:rPr>
            </w:pPr>
          </w:p>
        </w:tc>
        <w:tc>
          <w:tcPr>
            <w:tcW w:w="855" w:type="dxa"/>
            <w:tcBorders>
              <w:left w:val="single" w:color="auto" w:sz="4" w:space="0"/>
              <w:right w:val="single" w:color="000000" w:sz="4" w:space="0"/>
            </w:tcBorders>
            <w:noWrap w:val="0"/>
            <w:vAlign w:val="center"/>
          </w:tcPr>
          <w:p w14:paraId="770C94B3">
            <w:pPr>
              <w:spacing w:line="560" w:lineRule="exact"/>
              <w:jc w:val="center"/>
              <w:rPr>
                <w:rFonts w:hint="eastAsia" w:ascii="宋体" w:hAnsi="宋体" w:eastAsia="宋体" w:cs="宋体"/>
                <w:color w:val="auto"/>
                <w:sz w:val="28"/>
                <w:szCs w:val="28"/>
              </w:rPr>
            </w:pPr>
          </w:p>
        </w:tc>
      </w:tr>
      <w:tr w14:paraId="4492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noWrap w:val="0"/>
            <w:vAlign w:val="center"/>
          </w:tcPr>
          <w:p w14:paraId="28C66DFC">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10</w:t>
            </w:r>
          </w:p>
        </w:tc>
        <w:tc>
          <w:tcPr>
            <w:tcW w:w="2022" w:type="dxa"/>
            <w:noWrap w:val="0"/>
            <w:vAlign w:val="center"/>
          </w:tcPr>
          <w:p w14:paraId="068F11BE">
            <w:pPr>
              <w:spacing w:line="560" w:lineRule="exact"/>
              <w:jc w:val="center"/>
              <w:rPr>
                <w:rFonts w:hint="eastAsia" w:ascii="宋体" w:hAnsi="宋体" w:eastAsia="宋体" w:cs="宋体"/>
                <w:color w:val="auto"/>
                <w:sz w:val="28"/>
                <w:szCs w:val="28"/>
              </w:rPr>
            </w:pPr>
          </w:p>
        </w:tc>
        <w:tc>
          <w:tcPr>
            <w:tcW w:w="2083" w:type="dxa"/>
            <w:noWrap w:val="0"/>
            <w:vAlign w:val="center"/>
          </w:tcPr>
          <w:p w14:paraId="001CE1F2">
            <w:pPr>
              <w:spacing w:line="560" w:lineRule="exact"/>
              <w:jc w:val="center"/>
              <w:rPr>
                <w:rFonts w:hint="eastAsia" w:ascii="宋体" w:hAnsi="宋体" w:eastAsia="宋体" w:cs="宋体"/>
                <w:color w:val="auto"/>
                <w:sz w:val="28"/>
                <w:szCs w:val="28"/>
              </w:rPr>
            </w:pPr>
          </w:p>
        </w:tc>
        <w:tc>
          <w:tcPr>
            <w:tcW w:w="1391" w:type="dxa"/>
            <w:noWrap w:val="0"/>
            <w:vAlign w:val="center"/>
          </w:tcPr>
          <w:p w14:paraId="56BAEBFD">
            <w:pPr>
              <w:spacing w:line="560" w:lineRule="exact"/>
              <w:jc w:val="center"/>
              <w:rPr>
                <w:rFonts w:hint="eastAsia" w:ascii="宋体" w:hAnsi="宋体" w:eastAsia="宋体" w:cs="宋体"/>
                <w:color w:val="auto"/>
                <w:sz w:val="28"/>
                <w:szCs w:val="28"/>
              </w:rPr>
            </w:pPr>
          </w:p>
        </w:tc>
        <w:tc>
          <w:tcPr>
            <w:tcW w:w="1238" w:type="dxa"/>
            <w:noWrap w:val="0"/>
            <w:vAlign w:val="center"/>
          </w:tcPr>
          <w:p w14:paraId="1EAB09AF">
            <w:pPr>
              <w:spacing w:line="560" w:lineRule="exact"/>
              <w:jc w:val="center"/>
              <w:rPr>
                <w:rFonts w:hint="eastAsia" w:ascii="宋体" w:hAnsi="宋体" w:eastAsia="宋体" w:cs="宋体"/>
                <w:color w:val="auto"/>
                <w:sz w:val="28"/>
                <w:szCs w:val="28"/>
              </w:rPr>
            </w:pPr>
          </w:p>
        </w:tc>
        <w:tc>
          <w:tcPr>
            <w:tcW w:w="1244" w:type="dxa"/>
            <w:tcBorders>
              <w:right w:val="single" w:color="auto" w:sz="4" w:space="0"/>
            </w:tcBorders>
            <w:noWrap w:val="0"/>
            <w:vAlign w:val="center"/>
          </w:tcPr>
          <w:p w14:paraId="68C1C3C0">
            <w:pPr>
              <w:spacing w:line="560" w:lineRule="exact"/>
              <w:jc w:val="center"/>
              <w:rPr>
                <w:rFonts w:hint="eastAsia" w:ascii="宋体" w:hAnsi="宋体" w:eastAsia="宋体" w:cs="宋体"/>
                <w:color w:val="auto"/>
                <w:sz w:val="28"/>
                <w:szCs w:val="28"/>
              </w:rPr>
            </w:pPr>
          </w:p>
        </w:tc>
        <w:tc>
          <w:tcPr>
            <w:tcW w:w="855" w:type="dxa"/>
            <w:tcBorders>
              <w:left w:val="single" w:color="auto" w:sz="4" w:space="0"/>
              <w:right w:val="single" w:color="000000" w:sz="4" w:space="0"/>
            </w:tcBorders>
            <w:noWrap w:val="0"/>
            <w:vAlign w:val="center"/>
          </w:tcPr>
          <w:p w14:paraId="563EB3C7">
            <w:pPr>
              <w:spacing w:line="560" w:lineRule="exact"/>
              <w:jc w:val="center"/>
              <w:rPr>
                <w:rFonts w:hint="eastAsia" w:ascii="宋体" w:hAnsi="宋体" w:eastAsia="宋体" w:cs="宋体"/>
                <w:color w:val="auto"/>
                <w:sz w:val="28"/>
                <w:szCs w:val="28"/>
              </w:rPr>
            </w:pPr>
          </w:p>
        </w:tc>
      </w:tr>
    </w:tbl>
    <w:p w14:paraId="7083ED7E">
      <w:pPr>
        <w:pStyle w:val="4"/>
        <w:spacing w:line="560" w:lineRule="exact"/>
        <w:outlineLvl w:val="9"/>
        <w:rPr>
          <w:rFonts w:hint="eastAsia" w:ascii="宋体" w:hAnsi="宋体" w:eastAsia="宋体" w:cs="宋体"/>
          <w:color w:val="auto"/>
          <w:sz w:val="28"/>
          <w:szCs w:val="28"/>
        </w:rPr>
      </w:pPr>
    </w:p>
    <w:p w14:paraId="5E88ECF4">
      <w:pPr>
        <w:pStyle w:val="10"/>
        <w:spacing w:line="560" w:lineRule="exact"/>
        <w:ind w:left="0" w:leftChars="0" w:firstLine="0" w:firstLineChars="0"/>
        <w:rPr>
          <w:rFonts w:hint="eastAsia" w:ascii="宋体" w:hAnsi="宋体" w:eastAsia="宋体" w:cs="宋体"/>
          <w:b/>
          <w:color w:val="auto"/>
          <w:sz w:val="28"/>
          <w:szCs w:val="28"/>
        </w:rPr>
      </w:pPr>
    </w:p>
    <w:p w14:paraId="2B6E3E5B">
      <w:pPr>
        <w:pStyle w:val="10"/>
        <w:spacing w:line="560" w:lineRule="exact"/>
        <w:ind w:left="115" w:leftChars="0" w:firstLine="0" w:firstLineChars="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七、拟派本项目管理人员情况表</w:t>
      </w:r>
    </w:p>
    <w:p w14:paraId="32E90558">
      <w:pPr>
        <w:pStyle w:val="10"/>
        <w:spacing w:line="560" w:lineRule="exact"/>
        <w:ind w:left="115" w:leftChars="0" w:firstLine="0" w:firstLineChars="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本项目人员构成情况表</w:t>
      </w:r>
    </w:p>
    <w:tbl>
      <w:tblPr>
        <w:tblStyle w:val="21"/>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1042"/>
        <w:gridCol w:w="770"/>
        <w:gridCol w:w="1324"/>
        <w:gridCol w:w="1043"/>
        <w:gridCol w:w="859"/>
        <w:gridCol w:w="794"/>
        <w:gridCol w:w="1533"/>
      </w:tblGrid>
      <w:tr w14:paraId="657D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center"/>
          </w:tcPr>
          <w:p w14:paraId="5246E2C4">
            <w:pPr>
              <w:pStyle w:val="10"/>
              <w:spacing w:line="560" w:lineRule="exact"/>
              <w:ind w:left="0" w:lef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1145" w:type="dxa"/>
            <w:noWrap w:val="0"/>
            <w:vAlign w:val="center"/>
          </w:tcPr>
          <w:p w14:paraId="60328D14">
            <w:pPr>
              <w:pStyle w:val="10"/>
              <w:spacing w:line="560" w:lineRule="exact"/>
              <w:ind w:left="0" w:lef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姓名</w:t>
            </w:r>
          </w:p>
        </w:tc>
        <w:tc>
          <w:tcPr>
            <w:tcW w:w="822" w:type="dxa"/>
            <w:noWrap w:val="0"/>
            <w:vAlign w:val="center"/>
          </w:tcPr>
          <w:p w14:paraId="3E9F4AE6">
            <w:pPr>
              <w:pStyle w:val="10"/>
              <w:spacing w:line="560" w:lineRule="exact"/>
              <w:ind w:left="0" w:lef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联系方式</w:t>
            </w:r>
          </w:p>
        </w:tc>
        <w:tc>
          <w:tcPr>
            <w:tcW w:w="1471" w:type="dxa"/>
            <w:noWrap w:val="0"/>
            <w:vAlign w:val="center"/>
          </w:tcPr>
          <w:p w14:paraId="48E99C56">
            <w:pPr>
              <w:pStyle w:val="10"/>
              <w:spacing w:line="560" w:lineRule="exact"/>
              <w:ind w:left="48" w:leftChars="23"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本项目中拟任岗位</w:t>
            </w:r>
          </w:p>
        </w:tc>
        <w:tc>
          <w:tcPr>
            <w:tcW w:w="1146" w:type="dxa"/>
            <w:noWrap w:val="0"/>
            <w:vAlign w:val="center"/>
          </w:tcPr>
          <w:p w14:paraId="584A138C">
            <w:pPr>
              <w:pStyle w:val="10"/>
              <w:spacing w:line="560" w:lineRule="exact"/>
              <w:ind w:left="0" w:lef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职称</w:t>
            </w:r>
          </w:p>
        </w:tc>
        <w:tc>
          <w:tcPr>
            <w:tcW w:w="927" w:type="dxa"/>
            <w:noWrap w:val="0"/>
            <w:vAlign w:val="center"/>
          </w:tcPr>
          <w:p w14:paraId="2C8AE464">
            <w:pPr>
              <w:pStyle w:val="10"/>
              <w:spacing w:line="560" w:lineRule="exact"/>
              <w:ind w:left="0" w:lef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执业资格</w:t>
            </w:r>
          </w:p>
        </w:tc>
        <w:tc>
          <w:tcPr>
            <w:tcW w:w="850" w:type="dxa"/>
            <w:noWrap w:val="0"/>
            <w:vAlign w:val="center"/>
          </w:tcPr>
          <w:p w14:paraId="5B53A8C8">
            <w:pPr>
              <w:pStyle w:val="10"/>
              <w:spacing w:line="560" w:lineRule="exact"/>
              <w:ind w:left="0" w:lef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从业年限</w:t>
            </w:r>
          </w:p>
        </w:tc>
        <w:tc>
          <w:tcPr>
            <w:tcW w:w="1667" w:type="dxa"/>
            <w:noWrap w:val="0"/>
            <w:vAlign w:val="center"/>
          </w:tcPr>
          <w:p w14:paraId="4358518E">
            <w:pPr>
              <w:pStyle w:val="10"/>
              <w:spacing w:line="560" w:lineRule="exact"/>
              <w:ind w:left="48" w:leftChars="23"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专业、工作经验简介</w:t>
            </w:r>
          </w:p>
        </w:tc>
      </w:tr>
      <w:tr w14:paraId="416A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top"/>
          </w:tcPr>
          <w:p w14:paraId="7A3ABF1E">
            <w:pPr>
              <w:pStyle w:val="10"/>
              <w:spacing w:line="560" w:lineRule="exact"/>
              <w:ind w:left="0" w:leftChars="0" w:firstLine="0" w:firstLineChars="0"/>
              <w:jc w:val="center"/>
              <w:rPr>
                <w:rFonts w:hint="eastAsia" w:ascii="宋体" w:hAnsi="宋体" w:eastAsia="宋体" w:cs="宋体"/>
                <w:b/>
                <w:color w:val="auto"/>
                <w:sz w:val="28"/>
                <w:szCs w:val="28"/>
              </w:rPr>
            </w:pPr>
          </w:p>
        </w:tc>
        <w:tc>
          <w:tcPr>
            <w:tcW w:w="1145" w:type="dxa"/>
            <w:noWrap w:val="0"/>
            <w:vAlign w:val="top"/>
          </w:tcPr>
          <w:p w14:paraId="30039409">
            <w:pPr>
              <w:pStyle w:val="10"/>
              <w:spacing w:line="560" w:lineRule="exact"/>
              <w:ind w:left="0" w:leftChars="0" w:firstLine="0" w:firstLineChars="0"/>
              <w:jc w:val="center"/>
              <w:rPr>
                <w:rFonts w:hint="eastAsia" w:ascii="宋体" w:hAnsi="宋体" w:eastAsia="宋体" w:cs="宋体"/>
                <w:b/>
                <w:color w:val="auto"/>
                <w:sz w:val="28"/>
                <w:szCs w:val="28"/>
              </w:rPr>
            </w:pPr>
          </w:p>
        </w:tc>
        <w:tc>
          <w:tcPr>
            <w:tcW w:w="822" w:type="dxa"/>
            <w:noWrap w:val="0"/>
            <w:vAlign w:val="top"/>
          </w:tcPr>
          <w:p w14:paraId="5A6ADB49">
            <w:pPr>
              <w:pStyle w:val="10"/>
              <w:spacing w:line="560" w:lineRule="exact"/>
              <w:ind w:left="0" w:leftChars="0" w:firstLine="0" w:firstLineChars="0"/>
              <w:jc w:val="center"/>
              <w:rPr>
                <w:rFonts w:hint="eastAsia" w:ascii="宋体" w:hAnsi="宋体" w:eastAsia="宋体" w:cs="宋体"/>
                <w:b/>
                <w:color w:val="auto"/>
                <w:sz w:val="28"/>
                <w:szCs w:val="28"/>
              </w:rPr>
            </w:pPr>
          </w:p>
        </w:tc>
        <w:tc>
          <w:tcPr>
            <w:tcW w:w="1471" w:type="dxa"/>
            <w:noWrap w:val="0"/>
            <w:vAlign w:val="top"/>
          </w:tcPr>
          <w:p w14:paraId="7709826B">
            <w:pPr>
              <w:pStyle w:val="10"/>
              <w:spacing w:line="560" w:lineRule="exact"/>
              <w:ind w:left="0" w:leftChars="0" w:firstLine="0" w:firstLineChars="0"/>
              <w:jc w:val="center"/>
              <w:rPr>
                <w:rFonts w:hint="eastAsia" w:ascii="宋体" w:hAnsi="宋体" w:eastAsia="宋体" w:cs="宋体"/>
                <w:b/>
                <w:color w:val="auto"/>
                <w:sz w:val="28"/>
                <w:szCs w:val="28"/>
              </w:rPr>
            </w:pPr>
          </w:p>
        </w:tc>
        <w:tc>
          <w:tcPr>
            <w:tcW w:w="1146" w:type="dxa"/>
            <w:noWrap w:val="0"/>
            <w:vAlign w:val="top"/>
          </w:tcPr>
          <w:p w14:paraId="143A9553">
            <w:pPr>
              <w:pStyle w:val="10"/>
              <w:spacing w:line="560" w:lineRule="exact"/>
              <w:ind w:left="0" w:leftChars="0" w:firstLine="0" w:firstLineChars="0"/>
              <w:jc w:val="center"/>
              <w:rPr>
                <w:rFonts w:hint="eastAsia" w:ascii="宋体" w:hAnsi="宋体" w:eastAsia="宋体" w:cs="宋体"/>
                <w:b/>
                <w:color w:val="auto"/>
                <w:sz w:val="28"/>
                <w:szCs w:val="28"/>
              </w:rPr>
            </w:pPr>
          </w:p>
        </w:tc>
        <w:tc>
          <w:tcPr>
            <w:tcW w:w="927" w:type="dxa"/>
            <w:noWrap w:val="0"/>
            <w:vAlign w:val="top"/>
          </w:tcPr>
          <w:p w14:paraId="125065A2">
            <w:pPr>
              <w:pStyle w:val="10"/>
              <w:spacing w:line="560" w:lineRule="exact"/>
              <w:ind w:left="0" w:leftChars="0" w:firstLine="0" w:firstLineChars="0"/>
              <w:jc w:val="center"/>
              <w:rPr>
                <w:rFonts w:hint="eastAsia" w:ascii="宋体" w:hAnsi="宋体" w:eastAsia="宋体" w:cs="宋体"/>
                <w:b/>
                <w:color w:val="auto"/>
                <w:sz w:val="28"/>
                <w:szCs w:val="28"/>
              </w:rPr>
            </w:pPr>
          </w:p>
        </w:tc>
        <w:tc>
          <w:tcPr>
            <w:tcW w:w="850" w:type="dxa"/>
            <w:noWrap w:val="0"/>
            <w:vAlign w:val="top"/>
          </w:tcPr>
          <w:p w14:paraId="16073AC9">
            <w:pPr>
              <w:pStyle w:val="10"/>
              <w:spacing w:line="560" w:lineRule="exact"/>
              <w:ind w:left="0" w:leftChars="0" w:firstLine="0" w:firstLineChars="0"/>
              <w:jc w:val="center"/>
              <w:rPr>
                <w:rFonts w:hint="eastAsia" w:ascii="宋体" w:hAnsi="宋体" w:eastAsia="宋体" w:cs="宋体"/>
                <w:b/>
                <w:color w:val="auto"/>
                <w:sz w:val="28"/>
                <w:szCs w:val="28"/>
              </w:rPr>
            </w:pPr>
          </w:p>
        </w:tc>
        <w:tc>
          <w:tcPr>
            <w:tcW w:w="1667" w:type="dxa"/>
            <w:noWrap w:val="0"/>
            <w:vAlign w:val="top"/>
          </w:tcPr>
          <w:p w14:paraId="07F3859E">
            <w:pPr>
              <w:pStyle w:val="10"/>
              <w:spacing w:line="560" w:lineRule="exact"/>
              <w:ind w:left="0" w:leftChars="0" w:firstLine="0" w:firstLineChars="0"/>
              <w:jc w:val="center"/>
              <w:rPr>
                <w:rFonts w:hint="eastAsia" w:ascii="宋体" w:hAnsi="宋体" w:eastAsia="宋体" w:cs="宋体"/>
                <w:b/>
                <w:color w:val="auto"/>
                <w:sz w:val="28"/>
                <w:szCs w:val="28"/>
              </w:rPr>
            </w:pPr>
          </w:p>
        </w:tc>
      </w:tr>
      <w:tr w14:paraId="160F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top"/>
          </w:tcPr>
          <w:p w14:paraId="7E3C7DDA">
            <w:pPr>
              <w:pStyle w:val="10"/>
              <w:spacing w:line="560" w:lineRule="exact"/>
              <w:ind w:left="0" w:leftChars="0" w:firstLine="0" w:firstLineChars="0"/>
              <w:jc w:val="center"/>
              <w:rPr>
                <w:rFonts w:hint="eastAsia" w:ascii="宋体" w:hAnsi="宋体" w:eastAsia="宋体" w:cs="宋体"/>
                <w:b/>
                <w:color w:val="auto"/>
                <w:sz w:val="28"/>
                <w:szCs w:val="28"/>
              </w:rPr>
            </w:pPr>
          </w:p>
        </w:tc>
        <w:tc>
          <w:tcPr>
            <w:tcW w:w="1145" w:type="dxa"/>
            <w:noWrap w:val="0"/>
            <w:vAlign w:val="top"/>
          </w:tcPr>
          <w:p w14:paraId="0E190448">
            <w:pPr>
              <w:pStyle w:val="10"/>
              <w:spacing w:line="560" w:lineRule="exact"/>
              <w:ind w:left="0" w:leftChars="0" w:firstLine="0" w:firstLineChars="0"/>
              <w:jc w:val="center"/>
              <w:rPr>
                <w:rFonts w:hint="eastAsia" w:ascii="宋体" w:hAnsi="宋体" w:eastAsia="宋体" w:cs="宋体"/>
                <w:b/>
                <w:color w:val="auto"/>
                <w:sz w:val="28"/>
                <w:szCs w:val="28"/>
              </w:rPr>
            </w:pPr>
          </w:p>
        </w:tc>
        <w:tc>
          <w:tcPr>
            <w:tcW w:w="822" w:type="dxa"/>
            <w:noWrap w:val="0"/>
            <w:vAlign w:val="top"/>
          </w:tcPr>
          <w:p w14:paraId="400364B6">
            <w:pPr>
              <w:pStyle w:val="10"/>
              <w:spacing w:line="560" w:lineRule="exact"/>
              <w:ind w:left="0" w:leftChars="0" w:firstLine="0" w:firstLineChars="0"/>
              <w:jc w:val="center"/>
              <w:rPr>
                <w:rFonts w:hint="eastAsia" w:ascii="宋体" w:hAnsi="宋体" w:eastAsia="宋体" w:cs="宋体"/>
                <w:b/>
                <w:color w:val="auto"/>
                <w:sz w:val="28"/>
                <w:szCs w:val="28"/>
              </w:rPr>
            </w:pPr>
          </w:p>
        </w:tc>
        <w:tc>
          <w:tcPr>
            <w:tcW w:w="1471" w:type="dxa"/>
            <w:noWrap w:val="0"/>
            <w:vAlign w:val="top"/>
          </w:tcPr>
          <w:p w14:paraId="782F8389">
            <w:pPr>
              <w:pStyle w:val="10"/>
              <w:spacing w:line="560" w:lineRule="exact"/>
              <w:ind w:left="0" w:leftChars="0" w:firstLine="0" w:firstLineChars="0"/>
              <w:jc w:val="center"/>
              <w:rPr>
                <w:rFonts w:hint="eastAsia" w:ascii="宋体" w:hAnsi="宋体" w:eastAsia="宋体" w:cs="宋体"/>
                <w:b/>
                <w:color w:val="auto"/>
                <w:sz w:val="28"/>
                <w:szCs w:val="28"/>
              </w:rPr>
            </w:pPr>
          </w:p>
        </w:tc>
        <w:tc>
          <w:tcPr>
            <w:tcW w:w="1146" w:type="dxa"/>
            <w:noWrap w:val="0"/>
            <w:vAlign w:val="top"/>
          </w:tcPr>
          <w:p w14:paraId="64D24D4C">
            <w:pPr>
              <w:pStyle w:val="10"/>
              <w:spacing w:line="560" w:lineRule="exact"/>
              <w:ind w:left="0" w:leftChars="0" w:firstLine="0" w:firstLineChars="0"/>
              <w:jc w:val="center"/>
              <w:rPr>
                <w:rFonts w:hint="eastAsia" w:ascii="宋体" w:hAnsi="宋体" w:eastAsia="宋体" w:cs="宋体"/>
                <w:b/>
                <w:color w:val="auto"/>
                <w:sz w:val="28"/>
                <w:szCs w:val="28"/>
              </w:rPr>
            </w:pPr>
          </w:p>
        </w:tc>
        <w:tc>
          <w:tcPr>
            <w:tcW w:w="927" w:type="dxa"/>
            <w:noWrap w:val="0"/>
            <w:vAlign w:val="top"/>
          </w:tcPr>
          <w:p w14:paraId="717CA2AF">
            <w:pPr>
              <w:pStyle w:val="10"/>
              <w:spacing w:line="560" w:lineRule="exact"/>
              <w:ind w:left="0" w:leftChars="0" w:firstLine="0" w:firstLineChars="0"/>
              <w:jc w:val="center"/>
              <w:rPr>
                <w:rFonts w:hint="eastAsia" w:ascii="宋体" w:hAnsi="宋体" w:eastAsia="宋体" w:cs="宋体"/>
                <w:b/>
                <w:color w:val="auto"/>
                <w:sz w:val="28"/>
                <w:szCs w:val="28"/>
              </w:rPr>
            </w:pPr>
          </w:p>
        </w:tc>
        <w:tc>
          <w:tcPr>
            <w:tcW w:w="850" w:type="dxa"/>
            <w:noWrap w:val="0"/>
            <w:vAlign w:val="top"/>
          </w:tcPr>
          <w:p w14:paraId="237A635C">
            <w:pPr>
              <w:pStyle w:val="10"/>
              <w:spacing w:line="560" w:lineRule="exact"/>
              <w:ind w:left="0" w:leftChars="0" w:firstLine="0" w:firstLineChars="0"/>
              <w:jc w:val="center"/>
              <w:rPr>
                <w:rFonts w:hint="eastAsia" w:ascii="宋体" w:hAnsi="宋体" w:eastAsia="宋体" w:cs="宋体"/>
                <w:b/>
                <w:color w:val="auto"/>
                <w:sz w:val="28"/>
                <w:szCs w:val="28"/>
              </w:rPr>
            </w:pPr>
          </w:p>
        </w:tc>
        <w:tc>
          <w:tcPr>
            <w:tcW w:w="1667" w:type="dxa"/>
            <w:noWrap w:val="0"/>
            <w:vAlign w:val="top"/>
          </w:tcPr>
          <w:p w14:paraId="32360A1B">
            <w:pPr>
              <w:pStyle w:val="10"/>
              <w:spacing w:line="560" w:lineRule="exact"/>
              <w:ind w:left="0" w:leftChars="0" w:firstLine="0" w:firstLineChars="0"/>
              <w:jc w:val="center"/>
              <w:rPr>
                <w:rFonts w:hint="eastAsia" w:ascii="宋体" w:hAnsi="宋体" w:eastAsia="宋体" w:cs="宋体"/>
                <w:b/>
                <w:color w:val="auto"/>
                <w:sz w:val="28"/>
                <w:szCs w:val="28"/>
              </w:rPr>
            </w:pPr>
          </w:p>
        </w:tc>
      </w:tr>
      <w:tr w14:paraId="38C6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top"/>
          </w:tcPr>
          <w:p w14:paraId="704AE556">
            <w:pPr>
              <w:pStyle w:val="10"/>
              <w:spacing w:line="560" w:lineRule="exact"/>
              <w:ind w:left="0" w:leftChars="0" w:firstLine="0" w:firstLineChars="0"/>
              <w:jc w:val="center"/>
              <w:rPr>
                <w:rFonts w:hint="eastAsia" w:ascii="宋体" w:hAnsi="宋体" w:eastAsia="宋体" w:cs="宋体"/>
                <w:b/>
                <w:color w:val="auto"/>
                <w:sz w:val="28"/>
                <w:szCs w:val="28"/>
              </w:rPr>
            </w:pPr>
          </w:p>
        </w:tc>
        <w:tc>
          <w:tcPr>
            <w:tcW w:w="1145" w:type="dxa"/>
            <w:noWrap w:val="0"/>
            <w:vAlign w:val="top"/>
          </w:tcPr>
          <w:p w14:paraId="0D2F4A9E">
            <w:pPr>
              <w:pStyle w:val="10"/>
              <w:spacing w:line="560" w:lineRule="exact"/>
              <w:ind w:left="0" w:leftChars="0" w:firstLine="0" w:firstLineChars="0"/>
              <w:jc w:val="center"/>
              <w:rPr>
                <w:rFonts w:hint="eastAsia" w:ascii="宋体" w:hAnsi="宋体" w:eastAsia="宋体" w:cs="宋体"/>
                <w:b/>
                <w:color w:val="auto"/>
                <w:sz w:val="28"/>
                <w:szCs w:val="28"/>
              </w:rPr>
            </w:pPr>
          </w:p>
        </w:tc>
        <w:tc>
          <w:tcPr>
            <w:tcW w:w="822" w:type="dxa"/>
            <w:noWrap w:val="0"/>
            <w:vAlign w:val="top"/>
          </w:tcPr>
          <w:p w14:paraId="30148E55">
            <w:pPr>
              <w:pStyle w:val="10"/>
              <w:spacing w:line="560" w:lineRule="exact"/>
              <w:ind w:left="0" w:leftChars="0" w:firstLine="0" w:firstLineChars="0"/>
              <w:jc w:val="center"/>
              <w:rPr>
                <w:rFonts w:hint="eastAsia" w:ascii="宋体" w:hAnsi="宋体" w:eastAsia="宋体" w:cs="宋体"/>
                <w:b/>
                <w:color w:val="auto"/>
                <w:sz w:val="28"/>
                <w:szCs w:val="28"/>
              </w:rPr>
            </w:pPr>
          </w:p>
        </w:tc>
        <w:tc>
          <w:tcPr>
            <w:tcW w:w="1471" w:type="dxa"/>
            <w:noWrap w:val="0"/>
            <w:vAlign w:val="top"/>
          </w:tcPr>
          <w:p w14:paraId="14FCF438">
            <w:pPr>
              <w:pStyle w:val="10"/>
              <w:spacing w:line="560" w:lineRule="exact"/>
              <w:ind w:left="0" w:leftChars="0" w:firstLine="0" w:firstLineChars="0"/>
              <w:jc w:val="center"/>
              <w:rPr>
                <w:rFonts w:hint="eastAsia" w:ascii="宋体" w:hAnsi="宋体" w:eastAsia="宋体" w:cs="宋体"/>
                <w:b/>
                <w:color w:val="auto"/>
                <w:sz w:val="28"/>
                <w:szCs w:val="28"/>
              </w:rPr>
            </w:pPr>
          </w:p>
        </w:tc>
        <w:tc>
          <w:tcPr>
            <w:tcW w:w="1146" w:type="dxa"/>
            <w:noWrap w:val="0"/>
            <w:vAlign w:val="top"/>
          </w:tcPr>
          <w:p w14:paraId="322E7312">
            <w:pPr>
              <w:pStyle w:val="10"/>
              <w:spacing w:line="560" w:lineRule="exact"/>
              <w:ind w:left="0" w:leftChars="0" w:firstLine="0" w:firstLineChars="0"/>
              <w:jc w:val="center"/>
              <w:rPr>
                <w:rFonts w:hint="eastAsia" w:ascii="宋体" w:hAnsi="宋体" w:eastAsia="宋体" w:cs="宋体"/>
                <w:b/>
                <w:color w:val="auto"/>
                <w:sz w:val="28"/>
                <w:szCs w:val="28"/>
              </w:rPr>
            </w:pPr>
          </w:p>
        </w:tc>
        <w:tc>
          <w:tcPr>
            <w:tcW w:w="927" w:type="dxa"/>
            <w:noWrap w:val="0"/>
            <w:vAlign w:val="top"/>
          </w:tcPr>
          <w:p w14:paraId="449D2486">
            <w:pPr>
              <w:pStyle w:val="10"/>
              <w:spacing w:line="560" w:lineRule="exact"/>
              <w:ind w:left="0" w:leftChars="0" w:firstLine="0" w:firstLineChars="0"/>
              <w:jc w:val="center"/>
              <w:rPr>
                <w:rFonts w:hint="eastAsia" w:ascii="宋体" w:hAnsi="宋体" w:eastAsia="宋体" w:cs="宋体"/>
                <w:b/>
                <w:color w:val="auto"/>
                <w:sz w:val="28"/>
                <w:szCs w:val="28"/>
              </w:rPr>
            </w:pPr>
          </w:p>
        </w:tc>
        <w:tc>
          <w:tcPr>
            <w:tcW w:w="850" w:type="dxa"/>
            <w:noWrap w:val="0"/>
            <w:vAlign w:val="top"/>
          </w:tcPr>
          <w:p w14:paraId="35B417B6">
            <w:pPr>
              <w:pStyle w:val="10"/>
              <w:spacing w:line="560" w:lineRule="exact"/>
              <w:ind w:left="0" w:leftChars="0" w:firstLine="0" w:firstLineChars="0"/>
              <w:jc w:val="center"/>
              <w:rPr>
                <w:rFonts w:hint="eastAsia" w:ascii="宋体" w:hAnsi="宋体" w:eastAsia="宋体" w:cs="宋体"/>
                <w:b/>
                <w:color w:val="auto"/>
                <w:sz w:val="28"/>
                <w:szCs w:val="28"/>
              </w:rPr>
            </w:pPr>
          </w:p>
        </w:tc>
        <w:tc>
          <w:tcPr>
            <w:tcW w:w="1667" w:type="dxa"/>
            <w:noWrap w:val="0"/>
            <w:vAlign w:val="top"/>
          </w:tcPr>
          <w:p w14:paraId="6BB344D4">
            <w:pPr>
              <w:pStyle w:val="10"/>
              <w:spacing w:line="560" w:lineRule="exact"/>
              <w:ind w:left="0" w:leftChars="0" w:firstLine="0" w:firstLineChars="0"/>
              <w:jc w:val="center"/>
              <w:rPr>
                <w:rFonts w:hint="eastAsia" w:ascii="宋体" w:hAnsi="宋体" w:eastAsia="宋体" w:cs="宋体"/>
                <w:b/>
                <w:color w:val="auto"/>
                <w:sz w:val="28"/>
                <w:szCs w:val="28"/>
              </w:rPr>
            </w:pPr>
          </w:p>
        </w:tc>
      </w:tr>
      <w:tr w14:paraId="070D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top"/>
          </w:tcPr>
          <w:p w14:paraId="35216F85">
            <w:pPr>
              <w:pStyle w:val="10"/>
              <w:spacing w:line="560" w:lineRule="exact"/>
              <w:ind w:left="0" w:leftChars="0" w:firstLine="0" w:firstLineChars="0"/>
              <w:jc w:val="center"/>
              <w:rPr>
                <w:rFonts w:hint="eastAsia" w:ascii="宋体" w:hAnsi="宋体" w:eastAsia="宋体" w:cs="宋体"/>
                <w:b/>
                <w:color w:val="auto"/>
                <w:sz w:val="28"/>
                <w:szCs w:val="28"/>
              </w:rPr>
            </w:pPr>
          </w:p>
        </w:tc>
        <w:tc>
          <w:tcPr>
            <w:tcW w:w="1145" w:type="dxa"/>
            <w:noWrap w:val="0"/>
            <w:vAlign w:val="top"/>
          </w:tcPr>
          <w:p w14:paraId="27177847">
            <w:pPr>
              <w:pStyle w:val="10"/>
              <w:spacing w:line="560" w:lineRule="exact"/>
              <w:ind w:left="0" w:leftChars="0" w:firstLine="0" w:firstLineChars="0"/>
              <w:jc w:val="center"/>
              <w:rPr>
                <w:rFonts w:hint="eastAsia" w:ascii="宋体" w:hAnsi="宋体" w:eastAsia="宋体" w:cs="宋体"/>
                <w:b/>
                <w:color w:val="auto"/>
                <w:sz w:val="28"/>
                <w:szCs w:val="28"/>
              </w:rPr>
            </w:pPr>
          </w:p>
        </w:tc>
        <w:tc>
          <w:tcPr>
            <w:tcW w:w="822" w:type="dxa"/>
            <w:noWrap w:val="0"/>
            <w:vAlign w:val="top"/>
          </w:tcPr>
          <w:p w14:paraId="198B13DA">
            <w:pPr>
              <w:pStyle w:val="10"/>
              <w:spacing w:line="560" w:lineRule="exact"/>
              <w:ind w:left="0" w:leftChars="0" w:firstLine="0" w:firstLineChars="0"/>
              <w:jc w:val="center"/>
              <w:rPr>
                <w:rFonts w:hint="eastAsia" w:ascii="宋体" w:hAnsi="宋体" w:eastAsia="宋体" w:cs="宋体"/>
                <w:b/>
                <w:color w:val="auto"/>
                <w:sz w:val="28"/>
                <w:szCs w:val="28"/>
              </w:rPr>
            </w:pPr>
          </w:p>
        </w:tc>
        <w:tc>
          <w:tcPr>
            <w:tcW w:w="1471" w:type="dxa"/>
            <w:noWrap w:val="0"/>
            <w:vAlign w:val="top"/>
          </w:tcPr>
          <w:p w14:paraId="10D2FFDB">
            <w:pPr>
              <w:pStyle w:val="10"/>
              <w:spacing w:line="560" w:lineRule="exact"/>
              <w:ind w:left="0" w:leftChars="0" w:firstLine="0" w:firstLineChars="0"/>
              <w:jc w:val="center"/>
              <w:rPr>
                <w:rFonts w:hint="eastAsia" w:ascii="宋体" w:hAnsi="宋体" w:eastAsia="宋体" w:cs="宋体"/>
                <w:b/>
                <w:color w:val="auto"/>
                <w:sz w:val="28"/>
                <w:szCs w:val="28"/>
              </w:rPr>
            </w:pPr>
          </w:p>
        </w:tc>
        <w:tc>
          <w:tcPr>
            <w:tcW w:w="1146" w:type="dxa"/>
            <w:noWrap w:val="0"/>
            <w:vAlign w:val="top"/>
          </w:tcPr>
          <w:p w14:paraId="3005B203">
            <w:pPr>
              <w:pStyle w:val="10"/>
              <w:spacing w:line="560" w:lineRule="exact"/>
              <w:ind w:left="0" w:leftChars="0" w:firstLine="0" w:firstLineChars="0"/>
              <w:jc w:val="center"/>
              <w:rPr>
                <w:rFonts w:hint="eastAsia" w:ascii="宋体" w:hAnsi="宋体" w:eastAsia="宋体" w:cs="宋体"/>
                <w:b/>
                <w:color w:val="auto"/>
                <w:sz w:val="28"/>
                <w:szCs w:val="28"/>
              </w:rPr>
            </w:pPr>
          </w:p>
        </w:tc>
        <w:tc>
          <w:tcPr>
            <w:tcW w:w="927" w:type="dxa"/>
            <w:noWrap w:val="0"/>
            <w:vAlign w:val="top"/>
          </w:tcPr>
          <w:p w14:paraId="15FA3D78">
            <w:pPr>
              <w:pStyle w:val="10"/>
              <w:spacing w:line="560" w:lineRule="exact"/>
              <w:ind w:left="0" w:leftChars="0" w:firstLine="0" w:firstLineChars="0"/>
              <w:jc w:val="center"/>
              <w:rPr>
                <w:rFonts w:hint="eastAsia" w:ascii="宋体" w:hAnsi="宋体" w:eastAsia="宋体" w:cs="宋体"/>
                <w:b/>
                <w:color w:val="auto"/>
                <w:sz w:val="28"/>
                <w:szCs w:val="28"/>
              </w:rPr>
            </w:pPr>
          </w:p>
        </w:tc>
        <w:tc>
          <w:tcPr>
            <w:tcW w:w="850" w:type="dxa"/>
            <w:noWrap w:val="0"/>
            <w:vAlign w:val="top"/>
          </w:tcPr>
          <w:p w14:paraId="17973270">
            <w:pPr>
              <w:pStyle w:val="10"/>
              <w:spacing w:line="560" w:lineRule="exact"/>
              <w:ind w:left="0" w:leftChars="0" w:firstLine="0" w:firstLineChars="0"/>
              <w:jc w:val="center"/>
              <w:rPr>
                <w:rFonts w:hint="eastAsia" w:ascii="宋体" w:hAnsi="宋体" w:eastAsia="宋体" w:cs="宋体"/>
                <w:b/>
                <w:color w:val="auto"/>
                <w:sz w:val="28"/>
                <w:szCs w:val="28"/>
              </w:rPr>
            </w:pPr>
          </w:p>
        </w:tc>
        <w:tc>
          <w:tcPr>
            <w:tcW w:w="1667" w:type="dxa"/>
            <w:noWrap w:val="0"/>
            <w:vAlign w:val="top"/>
          </w:tcPr>
          <w:p w14:paraId="3752AF58">
            <w:pPr>
              <w:pStyle w:val="10"/>
              <w:spacing w:line="560" w:lineRule="exact"/>
              <w:ind w:left="0" w:leftChars="0" w:firstLine="0" w:firstLineChars="0"/>
              <w:jc w:val="center"/>
              <w:rPr>
                <w:rFonts w:hint="eastAsia" w:ascii="宋体" w:hAnsi="宋体" w:eastAsia="宋体" w:cs="宋体"/>
                <w:b/>
                <w:color w:val="auto"/>
                <w:sz w:val="28"/>
                <w:szCs w:val="28"/>
              </w:rPr>
            </w:pPr>
          </w:p>
        </w:tc>
      </w:tr>
      <w:tr w14:paraId="4CB5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top"/>
          </w:tcPr>
          <w:p w14:paraId="0AD7DC4F">
            <w:pPr>
              <w:pStyle w:val="10"/>
              <w:spacing w:line="560" w:lineRule="exact"/>
              <w:ind w:left="0" w:leftChars="0" w:firstLine="0" w:firstLineChars="0"/>
              <w:jc w:val="center"/>
              <w:rPr>
                <w:rFonts w:hint="eastAsia" w:ascii="宋体" w:hAnsi="宋体" w:eastAsia="宋体" w:cs="宋体"/>
                <w:b/>
                <w:color w:val="auto"/>
                <w:sz w:val="28"/>
                <w:szCs w:val="28"/>
              </w:rPr>
            </w:pPr>
          </w:p>
        </w:tc>
        <w:tc>
          <w:tcPr>
            <w:tcW w:w="1145" w:type="dxa"/>
            <w:noWrap w:val="0"/>
            <w:vAlign w:val="top"/>
          </w:tcPr>
          <w:p w14:paraId="79299B47">
            <w:pPr>
              <w:pStyle w:val="10"/>
              <w:spacing w:line="560" w:lineRule="exact"/>
              <w:ind w:left="0" w:leftChars="0" w:firstLine="0" w:firstLineChars="0"/>
              <w:jc w:val="center"/>
              <w:rPr>
                <w:rFonts w:hint="eastAsia" w:ascii="宋体" w:hAnsi="宋体" w:eastAsia="宋体" w:cs="宋体"/>
                <w:b/>
                <w:color w:val="auto"/>
                <w:sz w:val="28"/>
                <w:szCs w:val="28"/>
              </w:rPr>
            </w:pPr>
          </w:p>
        </w:tc>
        <w:tc>
          <w:tcPr>
            <w:tcW w:w="822" w:type="dxa"/>
            <w:noWrap w:val="0"/>
            <w:vAlign w:val="top"/>
          </w:tcPr>
          <w:p w14:paraId="7BC3BBEF">
            <w:pPr>
              <w:pStyle w:val="10"/>
              <w:spacing w:line="560" w:lineRule="exact"/>
              <w:ind w:left="0" w:leftChars="0" w:firstLine="0" w:firstLineChars="0"/>
              <w:jc w:val="center"/>
              <w:rPr>
                <w:rFonts w:hint="eastAsia" w:ascii="宋体" w:hAnsi="宋体" w:eastAsia="宋体" w:cs="宋体"/>
                <w:b/>
                <w:color w:val="auto"/>
                <w:sz w:val="28"/>
                <w:szCs w:val="28"/>
              </w:rPr>
            </w:pPr>
          </w:p>
        </w:tc>
        <w:tc>
          <w:tcPr>
            <w:tcW w:w="1471" w:type="dxa"/>
            <w:noWrap w:val="0"/>
            <w:vAlign w:val="top"/>
          </w:tcPr>
          <w:p w14:paraId="0CF7EB02">
            <w:pPr>
              <w:pStyle w:val="10"/>
              <w:spacing w:line="560" w:lineRule="exact"/>
              <w:ind w:left="0" w:leftChars="0" w:firstLine="0" w:firstLineChars="0"/>
              <w:jc w:val="center"/>
              <w:rPr>
                <w:rFonts w:hint="eastAsia" w:ascii="宋体" w:hAnsi="宋体" w:eastAsia="宋体" w:cs="宋体"/>
                <w:b/>
                <w:color w:val="auto"/>
                <w:sz w:val="28"/>
                <w:szCs w:val="28"/>
              </w:rPr>
            </w:pPr>
          </w:p>
        </w:tc>
        <w:tc>
          <w:tcPr>
            <w:tcW w:w="1146" w:type="dxa"/>
            <w:noWrap w:val="0"/>
            <w:vAlign w:val="top"/>
          </w:tcPr>
          <w:p w14:paraId="14DFBD74">
            <w:pPr>
              <w:pStyle w:val="10"/>
              <w:spacing w:line="560" w:lineRule="exact"/>
              <w:ind w:left="0" w:leftChars="0" w:firstLine="0" w:firstLineChars="0"/>
              <w:jc w:val="center"/>
              <w:rPr>
                <w:rFonts w:hint="eastAsia" w:ascii="宋体" w:hAnsi="宋体" w:eastAsia="宋体" w:cs="宋体"/>
                <w:b/>
                <w:color w:val="auto"/>
                <w:sz w:val="28"/>
                <w:szCs w:val="28"/>
              </w:rPr>
            </w:pPr>
          </w:p>
        </w:tc>
        <w:tc>
          <w:tcPr>
            <w:tcW w:w="927" w:type="dxa"/>
            <w:noWrap w:val="0"/>
            <w:vAlign w:val="top"/>
          </w:tcPr>
          <w:p w14:paraId="4E46BD31">
            <w:pPr>
              <w:pStyle w:val="10"/>
              <w:spacing w:line="560" w:lineRule="exact"/>
              <w:ind w:left="0" w:leftChars="0" w:firstLine="0" w:firstLineChars="0"/>
              <w:jc w:val="center"/>
              <w:rPr>
                <w:rFonts w:hint="eastAsia" w:ascii="宋体" w:hAnsi="宋体" w:eastAsia="宋体" w:cs="宋体"/>
                <w:b/>
                <w:color w:val="auto"/>
                <w:sz w:val="28"/>
                <w:szCs w:val="28"/>
              </w:rPr>
            </w:pPr>
          </w:p>
        </w:tc>
        <w:tc>
          <w:tcPr>
            <w:tcW w:w="850" w:type="dxa"/>
            <w:noWrap w:val="0"/>
            <w:vAlign w:val="top"/>
          </w:tcPr>
          <w:p w14:paraId="41642C05">
            <w:pPr>
              <w:pStyle w:val="10"/>
              <w:spacing w:line="560" w:lineRule="exact"/>
              <w:ind w:left="0" w:leftChars="0" w:firstLine="0" w:firstLineChars="0"/>
              <w:jc w:val="center"/>
              <w:rPr>
                <w:rFonts w:hint="eastAsia" w:ascii="宋体" w:hAnsi="宋体" w:eastAsia="宋体" w:cs="宋体"/>
                <w:b/>
                <w:color w:val="auto"/>
                <w:sz w:val="28"/>
                <w:szCs w:val="28"/>
              </w:rPr>
            </w:pPr>
          </w:p>
        </w:tc>
        <w:tc>
          <w:tcPr>
            <w:tcW w:w="1667" w:type="dxa"/>
            <w:noWrap w:val="0"/>
            <w:vAlign w:val="top"/>
          </w:tcPr>
          <w:p w14:paraId="47CDB399">
            <w:pPr>
              <w:pStyle w:val="10"/>
              <w:spacing w:line="560" w:lineRule="exact"/>
              <w:ind w:left="0" w:leftChars="0" w:firstLine="0" w:firstLineChars="0"/>
              <w:jc w:val="center"/>
              <w:rPr>
                <w:rFonts w:hint="eastAsia" w:ascii="宋体" w:hAnsi="宋体" w:eastAsia="宋体" w:cs="宋体"/>
                <w:b/>
                <w:color w:val="auto"/>
                <w:sz w:val="28"/>
                <w:szCs w:val="28"/>
              </w:rPr>
            </w:pPr>
          </w:p>
        </w:tc>
      </w:tr>
      <w:tr w14:paraId="30E8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top"/>
          </w:tcPr>
          <w:p w14:paraId="2EAE9BD6">
            <w:pPr>
              <w:pStyle w:val="10"/>
              <w:spacing w:line="560" w:lineRule="exact"/>
              <w:ind w:left="0" w:leftChars="0" w:firstLine="0" w:firstLineChars="0"/>
              <w:jc w:val="center"/>
              <w:rPr>
                <w:rFonts w:hint="eastAsia" w:ascii="宋体" w:hAnsi="宋体" w:eastAsia="宋体" w:cs="宋体"/>
                <w:b/>
                <w:color w:val="auto"/>
                <w:sz w:val="28"/>
                <w:szCs w:val="28"/>
              </w:rPr>
            </w:pPr>
          </w:p>
        </w:tc>
        <w:tc>
          <w:tcPr>
            <w:tcW w:w="1145" w:type="dxa"/>
            <w:noWrap w:val="0"/>
            <w:vAlign w:val="top"/>
          </w:tcPr>
          <w:p w14:paraId="45BF17C2">
            <w:pPr>
              <w:pStyle w:val="10"/>
              <w:spacing w:line="560" w:lineRule="exact"/>
              <w:ind w:left="0" w:leftChars="0" w:firstLine="0" w:firstLineChars="0"/>
              <w:jc w:val="center"/>
              <w:rPr>
                <w:rFonts w:hint="eastAsia" w:ascii="宋体" w:hAnsi="宋体" w:eastAsia="宋体" w:cs="宋体"/>
                <w:b/>
                <w:color w:val="auto"/>
                <w:sz w:val="28"/>
                <w:szCs w:val="28"/>
              </w:rPr>
            </w:pPr>
          </w:p>
        </w:tc>
        <w:tc>
          <w:tcPr>
            <w:tcW w:w="822" w:type="dxa"/>
            <w:noWrap w:val="0"/>
            <w:vAlign w:val="top"/>
          </w:tcPr>
          <w:p w14:paraId="04034184">
            <w:pPr>
              <w:pStyle w:val="10"/>
              <w:spacing w:line="560" w:lineRule="exact"/>
              <w:ind w:left="0" w:leftChars="0" w:firstLine="0" w:firstLineChars="0"/>
              <w:jc w:val="center"/>
              <w:rPr>
                <w:rFonts w:hint="eastAsia" w:ascii="宋体" w:hAnsi="宋体" w:eastAsia="宋体" w:cs="宋体"/>
                <w:b/>
                <w:color w:val="auto"/>
                <w:sz w:val="28"/>
                <w:szCs w:val="28"/>
              </w:rPr>
            </w:pPr>
          </w:p>
        </w:tc>
        <w:tc>
          <w:tcPr>
            <w:tcW w:w="1471" w:type="dxa"/>
            <w:noWrap w:val="0"/>
            <w:vAlign w:val="top"/>
          </w:tcPr>
          <w:p w14:paraId="0B5AA5D4">
            <w:pPr>
              <w:pStyle w:val="10"/>
              <w:spacing w:line="560" w:lineRule="exact"/>
              <w:ind w:left="0" w:leftChars="0" w:firstLine="0" w:firstLineChars="0"/>
              <w:jc w:val="center"/>
              <w:rPr>
                <w:rFonts w:hint="eastAsia" w:ascii="宋体" w:hAnsi="宋体" w:eastAsia="宋体" w:cs="宋体"/>
                <w:b/>
                <w:color w:val="auto"/>
                <w:sz w:val="28"/>
                <w:szCs w:val="28"/>
              </w:rPr>
            </w:pPr>
          </w:p>
        </w:tc>
        <w:tc>
          <w:tcPr>
            <w:tcW w:w="1146" w:type="dxa"/>
            <w:noWrap w:val="0"/>
            <w:vAlign w:val="top"/>
          </w:tcPr>
          <w:p w14:paraId="39AF2D25">
            <w:pPr>
              <w:pStyle w:val="10"/>
              <w:spacing w:line="560" w:lineRule="exact"/>
              <w:ind w:left="0" w:leftChars="0" w:firstLine="0" w:firstLineChars="0"/>
              <w:jc w:val="center"/>
              <w:rPr>
                <w:rFonts w:hint="eastAsia" w:ascii="宋体" w:hAnsi="宋体" w:eastAsia="宋体" w:cs="宋体"/>
                <w:b/>
                <w:color w:val="auto"/>
                <w:sz w:val="28"/>
                <w:szCs w:val="28"/>
              </w:rPr>
            </w:pPr>
          </w:p>
        </w:tc>
        <w:tc>
          <w:tcPr>
            <w:tcW w:w="927" w:type="dxa"/>
            <w:noWrap w:val="0"/>
            <w:vAlign w:val="top"/>
          </w:tcPr>
          <w:p w14:paraId="4EC89A88">
            <w:pPr>
              <w:pStyle w:val="10"/>
              <w:spacing w:line="560" w:lineRule="exact"/>
              <w:ind w:left="0" w:leftChars="0" w:firstLine="0" w:firstLineChars="0"/>
              <w:jc w:val="center"/>
              <w:rPr>
                <w:rFonts w:hint="eastAsia" w:ascii="宋体" w:hAnsi="宋体" w:eastAsia="宋体" w:cs="宋体"/>
                <w:b/>
                <w:color w:val="auto"/>
                <w:sz w:val="28"/>
                <w:szCs w:val="28"/>
              </w:rPr>
            </w:pPr>
          </w:p>
        </w:tc>
        <w:tc>
          <w:tcPr>
            <w:tcW w:w="850" w:type="dxa"/>
            <w:noWrap w:val="0"/>
            <w:vAlign w:val="top"/>
          </w:tcPr>
          <w:p w14:paraId="119596C2">
            <w:pPr>
              <w:pStyle w:val="10"/>
              <w:spacing w:line="560" w:lineRule="exact"/>
              <w:ind w:left="0" w:leftChars="0" w:firstLine="0" w:firstLineChars="0"/>
              <w:jc w:val="center"/>
              <w:rPr>
                <w:rFonts w:hint="eastAsia" w:ascii="宋体" w:hAnsi="宋体" w:eastAsia="宋体" w:cs="宋体"/>
                <w:b/>
                <w:color w:val="auto"/>
                <w:sz w:val="28"/>
                <w:szCs w:val="28"/>
              </w:rPr>
            </w:pPr>
          </w:p>
        </w:tc>
        <w:tc>
          <w:tcPr>
            <w:tcW w:w="1667" w:type="dxa"/>
            <w:noWrap w:val="0"/>
            <w:vAlign w:val="top"/>
          </w:tcPr>
          <w:p w14:paraId="165522AF">
            <w:pPr>
              <w:pStyle w:val="10"/>
              <w:spacing w:line="560" w:lineRule="exact"/>
              <w:ind w:left="0" w:leftChars="0" w:firstLine="0" w:firstLineChars="0"/>
              <w:jc w:val="center"/>
              <w:rPr>
                <w:rFonts w:hint="eastAsia" w:ascii="宋体" w:hAnsi="宋体" w:eastAsia="宋体" w:cs="宋体"/>
                <w:b/>
                <w:color w:val="auto"/>
                <w:sz w:val="28"/>
                <w:szCs w:val="28"/>
              </w:rPr>
            </w:pPr>
          </w:p>
        </w:tc>
      </w:tr>
      <w:tr w14:paraId="352E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top"/>
          </w:tcPr>
          <w:p w14:paraId="2CBC55D9">
            <w:pPr>
              <w:pStyle w:val="10"/>
              <w:spacing w:line="560" w:lineRule="exact"/>
              <w:ind w:left="0" w:leftChars="0" w:firstLine="0" w:firstLineChars="0"/>
              <w:jc w:val="center"/>
              <w:rPr>
                <w:rFonts w:hint="eastAsia" w:ascii="宋体" w:hAnsi="宋体" w:eastAsia="宋体" w:cs="宋体"/>
                <w:b/>
                <w:color w:val="auto"/>
                <w:sz w:val="28"/>
                <w:szCs w:val="28"/>
              </w:rPr>
            </w:pPr>
          </w:p>
        </w:tc>
        <w:tc>
          <w:tcPr>
            <w:tcW w:w="1145" w:type="dxa"/>
            <w:noWrap w:val="0"/>
            <w:vAlign w:val="top"/>
          </w:tcPr>
          <w:p w14:paraId="6AD5A214">
            <w:pPr>
              <w:pStyle w:val="10"/>
              <w:spacing w:line="560" w:lineRule="exact"/>
              <w:ind w:left="0" w:leftChars="0" w:firstLine="0" w:firstLineChars="0"/>
              <w:jc w:val="center"/>
              <w:rPr>
                <w:rFonts w:hint="eastAsia" w:ascii="宋体" w:hAnsi="宋体" w:eastAsia="宋体" w:cs="宋体"/>
                <w:b/>
                <w:color w:val="auto"/>
                <w:sz w:val="28"/>
                <w:szCs w:val="28"/>
              </w:rPr>
            </w:pPr>
          </w:p>
        </w:tc>
        <w:tc>
          <w:tcPr>
            <w:tcW w:w="822" w:type="dxa"/>
            <w:noWrap w:val="0"/>
            <w:vAlign w:val="top"/>
          </w:tcPr>
          <w:p w14:paraId="5B215B20">
            <w:pPr>
              <w:pStyle w:val="10"/>
              <w:spacing w:line="560" w:lineRule="exact"/>
              <w:ind w:left="0" w:leftChars="0" w:firstLine="0" w:firstLineChars="0"/>
              <w:jc w:val="center"/>
              <w:rPr>
                <w:rFonts w:hint="eastAsia" w:ascii="宋体" w:hAnsi="宋体" w:eastAsia="宋体" w:cs="宋体"/>
                <w:b/>
                <w:color w:val="auto"/>
                <w:sz w:val="28"/>
                <w:szCs w:val="28"/>
              </w:rPr>
            </w:pPr>
          </w:p>
        </w:tc>
        <w:tc>
          <w:tcPr>
            <w:tcW w:w="1471" w:type="dxa"/>
            <w:noWrap w:val="0"/>
            <w:vAlign w:val="top"/>
          </w:tcPr>
          <w:p w14:paraId="09110B8E">
            <w:pPr>
              <w:pStyle w:val="10"/>
              <w:spacing w:line="560" w:lineRule="exact"/>
              <w:ind w:left="0" w:leftChars="0" w:firstLine="0" w:firstLineChars="0"/>
              <w:jc w:val="center"/>
              <w:rPr>
                <w:rFonts w:hint="eastAsia" w:ascii="宋体" w:hAnsi="宋体" w:eastAsia="宋体" w:cs="宋体"/>
                <w:b/>
                <w:color w:val="auto"/>
                <w:sz w:val="28"/>
                <w:szCs w:val="28"/>
              </w:rPr>
            </w:pPr>
          </w:p>
        </w:tc>
        <w:tc>
          <w:tcPr>
            <w:tcW w:w="1146" w:type="dxa"/>
            <w:noWrap w:val="0"/>
            <w:vAlign w:val="top"/>
          </w:tcPr>
          <w:p w14:paraId="15AFB92B">
            <w:pPr>
              <w:pStyle w:val="10"/>
              <w:spacing w:line="560" w:lineRule="exact"/>
              <w:ind w:left="0" w:leftChars="0" w:firstLine="0" w:firstLineChars="0"/>
              <w:jc w:val="center"/>
              <w:rPr>
                <w:rFonts w:hint="eastAsia" w:ascii="宋体" w:hAnsi="宋体" w:eastAsia="宋体" w:cs="宋体"/>
                <w:b/>
                <w:color w:val="auto"/>
                <w:sz w:val="28"/>
                <w:szCs w:val="28"/>
              </w:rPr>
            </w:pPr>
          </w:p>
        </w:tc>
        <w:tc>
          <w:tcPr>
            <w:tcW w:w="927" w:type="dxa"/>
            <w:noWrap w:val="0"/>
            <w:vAlign w:val="top"/>
          </w:tcPr>
          <w:p w14:paraId="4F19FFA6">
            <w:pPr>
              <w:pStyle w:val="10"/>
              <w:spacing w:line="560" w:lineRule="exact"/>
              <w:ind w:left="0" w:leftChars="0" w:firstLine="0" w:firstLineChars="0"/>
              <w:jc w:val="center"/>
              <w:rPr>
                <w:rFonts w:hint="eastAsia" w:ascii="宋体" w:hAnsi="宋体" w:eastAsia="宋体" w:cs="宋体"/>
                <w:b/>
                <w:color w:val="auto"/>
                <w:sz w:val="28"/>
                <w:szCs w:val="28"/>
              </w:rPr>
            </w:pPr>
          </w:p>
        </w:tc>
        <w:tc>
          <w:tcPr>
            <w:tcW w:w="850" w:type="dxa"/>
            <w:noWrap w:val="0"/>
            <w:vAlign w:val="top"/>
          </w:tcPr>
          <w:p w14:paraId="467B64DB">
            <w:pPr>
              <w:pStyle w:val="10"/>
              <w:spacing w:line="560" w:lineRule="exact"/>
              <w:ind w:left="0" w:leftChars="0" w:firstLine="0" w:firstLineChars="0"/>
              <w:jc w:val="center"/>
              <w:rPr>
                <w:rFonts w:hint="eastAsia" w:ascii="宋体" w:hAnsi="宋体" w:eastAsia="宋体" w:cs="宋体"/>
                <w:b/>
                <w:color w:val="auto"/>
                <w:sz w:val="28"/>
                <w:szCs w:val="28"/>
              </w:rPr>
            </w:pPr>
          </w:p>
        </w:tc>
        <w:tc>
          <w:tcPr>
            <w:tcW w:w="1667" w:type="dxa"/>
            <w:noWrap w:val="0"/>
            <w:vAlign w:val="top"/>
          </w:tcPr>
          <w:p w14:paraId="6A32D408">
            <w:pPr>
              <w:pStyle w:val="10"/>
              <w:spacing w:line="560" w:lineRule="exact"/>
              <w:ind w:left="0" w:leftChars="0" w:firstLine="0" w:firstLineChars="0"/>
              <w:jc w:val="center"/>
              <w:rPr>
                <w:rFonts w:hint="eastAsia" w:ascii="宋体" w:hAnsi="宋体" w:eastAsia="宋体" w:cs="宋体"/>
                <w:b/>
                <w:color w:val="auto"/>
                <w:sz w:val="28"/>
                <w:szCs w:val="28"/>
              </w:rPr>
            </w:pPr>
          </w:p>
        </w:tc>
      </w:tr>
    </w:tbl>
    <w:p w14:paraId="64E29348">
      <w:pPr>
        <w:spacing w:line="560" w:lineRule="exact"/>
        <w:jc w:val="left"/>
        <w:rPr>
          <w:rFonts w:hint="eastAsia" w:ascii="宋体" w:hAnsi="宋体" w:eastAsia="宋体" w:cs="宋体"/>
          <w:color w:val="auto"/>
          <w:sz w:val="28"/>
          <w:szCs w:val="28"/>
        </w:rPr>
      </w:pPr>
    </w:p>
    <w:p w14:paraId="6DE78CD6">
      <w:pPr>
        <w:spacing w:line="560" w:lineRule="exact"/>
        <w:jc w:val="left"/>
        <w:rPr>
          <w:rFonts w:hint="eastAsia" w:ascii="宋体" w:hAnsi="宋体" w:eastAsia="宋体" w:cs="宋体"/>
          <w:color w:val="auto"/>
          <w:sz w:val="28"/>
          <w:szCs w:val="28"/>
        </w:rPr>
      </w:pPr>
    </w:p>
    <w:p w14:paraId="6230DC53">
      <w:pPr>
        <w:spacing w:line="560" w:lineRule="exact"/>
        <w:ind w:firstLine="2520" w:firstLineChars="900"/>
        <w:jc w:val="left"/>
        <w:rPr>
          <w:rFonts w:hint="eastAsia" w:ascii="宋体" w:hAnsi="宋体" w:eastAsia="宋体" w:cs="宋体"/>
          <w:color w:val="auto"/>
          <w:sz w:val="28"/>
          <w:szCs w:val="28"/>
        </w:rPr>
      </w:pPr>
      <w:r>
        <w:rPr>
          <w:rFonts w:hint="eastAsia" w:ascii="宋体" w:hAnsi="宋体" w:eastAsia="宋体" w:cs="宋体"/>
          <w:color w:val="auto"/>
          <w:sz w:val="28"/>
          <w:szCs w:val="28"/>
        </w:rPr>
        <w:t>供应商：</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签</w:t>
      </w:r>
      <w:r>
        <w:rPr>
          <w:rFonts w:hint="eastAsia" w:ascii="宋体" w:hAnsi="宋体" w:eastAsia="宋体" w:cs="宋体"/>
          <w:color w:val="auto"/>
          <w:sz w:val="28"/>
          <w:szCs w:val="28"/>
        </w:rPr>
        <w:t>单位公章）</w:t>
      </w:r>
    </w:p>
    <w:p w14:paraId="2C572EC5">
      <w:pPr>
        <w:spacing w:line="560" w:lineRule="exact"/>
        <w:jc w:val="left"/>
        <w:rPr>
          <w:rFonts w:hint="eastAsia" w:ascii="宋体" w:hAnsi="宋体" w:eastAsia="宋体" w:cs="宋体"/>
          <w:color w:val="auto"/>
          <w:sz w:val="28"/>
          <w:szCs w:val="28"/>
        </w:rPr>
      </w:pPr>
    </w:p>
    <w:p w14:paraId="4650DFD2">
      <w:pPr>
        <w:spacing w:line="560" w:lineRule="exact"/>
        <w:ind w:firstLine="2520" w:firstLineChars="900"/>
        <w:jc w:val="left"/>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签</w:t>
      </w:r>
      <w:r>
        <w:rPr>
          <w:rFonts w:hint="eastAsia" w:ascii="宋体" w:hAnsi="宋体" w:eastAsia="宋体" w:cs="宋体"/>
          <w:color w:val="auto"/>
          <w:sz w:val="28"/>
          <w:szCs w:val="28"/>
        </w:rPr>
        <w:t>章）</w:t>
      </w:r>
    </w:p>
    <w:p w14:paraId="6E9EFA46">
      <w:pPr>
        <w:spacing w:line="560" w:lineRule="exact"/>
        <w:ind w:firstLine="5126" w:firstLineChars="1831"/>
        <w:jc w:val="left"/>
        <w:rPr>
          <w:rFonts w:hint="eastAsia" w:ascii="宋体" w:hAnsi="宋体" w:eastAsia="宋体" w:cs="宋体"/>
          <w:color w:val="auto"/>
          <w:sz w:val="28"/>
          <w:szCs w:val="28"/>
        </w:rPr>
      </w:pPr>
    </w:p>
    <w:p w14:paraId="24652DE4">
      <w:pPr>
        <w:spacing w:line="560" w:lineRule="exact"/>
        <w:ind w:firstLine="2520" w:firstLineChars="900"/>
        <w:jc w:val="left"/>
        <w:rPr>
          <w:rFonts w:hint="eastAsia" w:ascii="宋体" w:hAnsi="宋体" w:eastAsia="宋体" w:cs="宋体"/>
          <w:color w:val="auto"/>
          <w:sz w:val="28"/>
          <w:szCs w:val="28"/>
          <w:u w:val="single"/>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年     月     日</w:t>
      </w:r>
    </w:p>
    <w:p w14:paraId="6E969213">
      <w:pPr>
        <w:pStyle w:val="10"/>
        <w:spacing w:line="560" w:lineRule="exact"/>
        <w:ind w:left="115" w:leftChars="0" w:firstLine="0" w:firstLineChars="0"/>
        <w:rPr>
          <w:rFonts w:hint="eastAsia" w:ascii="宋体" w:hAnsi="宋体" w:eastAsia="宋体" w:cs="宋体"/>
          <w:b/>
          <w:color w:val="auto"/>
          <w:sz w:val="28"/>
          <w:szCs w:val="28"/>
        </w:rPr>
      </w:pPr>
    </w:p>
    <w:p w14:paraId="5E89E3AB">
      <w:pPr>
        <w:pStyle w:val="10"/>
        <w:spacing w:line="560" w:lineRule="exact"/>
        <w:ind w:left="115" w:leftChars="0" w:firstLine="2530" w:firstLineChars="900"/>
        <w:rPr>
          <w:rFonts w:hint="eastAsia" w:ascii="宋体" w:hAnsi="宋体" w:eastAsia="宋体" w:cs="宋体"/>
          <w:b/>
          <w:color w:val="auto"/>
          <w:sz w:val="28"/>
          <w:szCs w:val="28"/>
        </w:rPr>
      </w:pPr>
      <w:r>
        <w:rPr>
          <w:rFonts w:hint="eastAsia" w:ascii="宋体" w:hAnsi="宋体" w:eastAsia="宋体" w:cs="宋体"/>
          <w:b/>
          <w:color w:val="auto"/>
          <w:sz w:val="28"/>
          <w:szCs w:val="28"/>
        </w:rPr>
        <w:t>注：附人员相关证书的原件扫描件</w:t>
      </w:r>
    </w:p>
    <w:p w14:paraId="68EF0809">
      <w:pPr>
        <w:pStyle w:val="10"/>
        <w:spacing w:line="560" w:lineRule="exact"/>
        <w:ind w:left="115" w:leftChars="0" w:firstLine="0" w:firstLineChars="0"/>
        <w:jc w:val="center"/>
        <w:rPr>
          <w:rFonts w:hint="eastAsia" w:ascii="宋体" w:hAnsi="宋体" w:eastAsia="宋体" w:cs="宋体"/>
          <w:b/>
          <w:color w:val="auto"/>
          <w:sz w:val="28"/>
          <w:szCs w:val="28"/>
        </w:rPr>
      </w:pPr>
    </w:p>
    <w:p w14:paraId="16DB00CA">
      <w:pPr>
        <w:pStyle w:val="10"/>
        <w:spacing w:line="560" w:lineRule="exact"/>
        <w:ind w:left="115" w:leftChars="0" w:firstLine="0" w:firstLineChars="0"/>
        <w:jc w:val="center"/>
        <w:rPr>
          <w:rFonts w:hint="eastAsia" w:ascii="宋体" w:hAnsi="宋体" w:eastAsia="宋体" w:cs="宋体"/>
          <w:b/>
          <w:color w:val="auto"/>
          <w:sz w:val="28"/>
          <w:szCs w:val="28"/>
        </w:rPr>
      </w:pPr>
    </w:p>
    <w:p w14:paraId="690D4366">
      <w:pPr>
        <w:pStyle w:val="10"/>
        <w:spacing w:line="560" w:lineRule="exact"/>
        <w:ind w:left="115" w:leftChars="0" w:firstLine="0" w:firstLineChars="0"/>
        <w:jc w:val="both"/>
        <w:rPr>
          <w:rFonts w:hint="eastAsia" w:ascii="宋体" w:hAnsi="宋体" w:eastAsia="宋体" w:cs="宋体"/>
          <w:b/>
          <w:color w:val="auto"/>
          <w:sz w:val="28"/>
          <w:szCs w:val="28"/>
        </w:rPr>
      </w:pPr>
    </w:p>
    <w:p w14:paraId="768A7381">
      <w:pPr>
        <w:pStyle w:val="10"/>
        <w:spacing w:line="560" w:lineRule="exact"/>
        <w:ind w:left="115" w:leftChars="0" w:firstLine="0" w:firstLineChars="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八、其他资料</w:t>
      </w:r>
    </w:p>
    <w:p w14:paraId="50C6F9B5">
      <w:pPr>
        <w:pStyle w:val="10"/>
        <w:spacing w:line="560" w:lineRule="exact"/>
        <w:ind w:left="115" w:leftChars="0" w:firstLine="0" w:firstLineChars="0"/>
        <w:jc w:val="center"/>
        <w:rPr>
          <w:rFonts w:ascii="宋体" w:hAnsi="宋体" w:cs="宋体"/>
          <w:b/>
          <w:color w:val="auto"/>
          <w:sz w:val="28"/>
          <w:szCs w:val="28"/>
          <w:highlight w:val="none"/>
        </w:rPr>
      </w:pPr>
      <w:r>
        <w:rPr>
          <w:rFonts w:hint="eastAsia" w:ascii="宋体" w:hAnsi="宋体" w:eastAsia="宋体" w:cs="宋体"/>
          <w:color w:val="auto"/>
          <w:sz w:val="28"/>
          <w:szCs w:val="28"/>
        </w:rPr>
        <w:t>本</w:t>
      </w:r>
      <w:r>
        <w:rPr>
          <w:rFonts w:hint="eastAsia" w:ascii="宋体" w:hAnsi="宋体" w:cs="宋体"/>
          <w:color w:val="auto"/>
          <w:sz w:val="28"/>
          <w:szCs w:val="28"/>
          <w:lang w:val="en-US" w:eastAsia="zh-CN"/>
        </w:rPr>
        <w:t>磋商</w:t>
      </w:r>
      <w:r>
        <w:rPr>
          <w:rFonts w:hint="eastAsia" w:ascii="宋体" w:hAnsi="宋体" w:eastAsia="宋体" w:cs="宋体"/>
          <w:color w:val="auto"/>
          <w:sz w:val="28"/>
          <w:szCs w:val="28"/>
        </w:rPr>
        <w:t>文件要求提供的以及供应商自认为应该提供的其它材料</w:t>
      </w:r>
    </w:p>
    <w:bookmarkEnd w:id="109"/>
    <w:bookmarkEnd w:id="110"/>
    <w:p w14:paraId="3CFC810A">
      <w:pPr>
        <w:pStyle w:val="10"/>
        <w:spacing w:line="560" w:lineRule="exact"/>
        <w:ind w:left="115" w:leftChars="0" w:firstLine="0" w:firstLineChars="0"/>
        <w:jc w:val="center"/>
        <w:rPr>
          <w:rFonts w:ascii="宋体" w:hAnsi="宋体" w:cs="宋体"/>
          <w:b/>
          <w:color w:val="auto"/>
          <w:sz w:val="28"/>
          <w:szCs w:val="28"/>
          <w:highlight w:val="none"/>
        </w:rPr>
      </w:pPr>
    </w:p>
    <w:p w14:paraId="21F1F6D9">
      <w:pPr>
        <w:pStyle w:val="10"/>
        <w:spacing w:line="560" w:lineRule="exact"/>
        <w:ind w:left="115" w:leftChars="0" w:firstLine="0" w:firstLineChars="0"/>
        <w:jc w:val="center"/>
        <w:rPr>
          <w:rFonts w:ascii="宋体" w:hAnsi="宋体" w:cs="宋体"/>
          <w:b/>
          <w:color w:val="auto"/>
          <w:sz w:val="28"/>
          <w:szCs w:val="28"/>
          <w:highlight w:val="none"/>
        </w:rPr>
      </w:pPr>
    </w:p>
    <w:p w14:paraId="7DA442E9">
      <w:pPr>
        <w:pStyle w:val="10"/>
        <w:spacing w:line="560" w:lineRule="exact"/>
        <w:ind w:left="115" w:leftChars="0" w:firstLine="0" w:firstLineChars="0"/>
        <w:jc w:val="center"/>
        <w:rPr>
          <w:rFonts w:ascii="宋体" w:hAnsi="宋体" w:cs="宋体"/>
          <w:b/>
          <w:color w:val="auto"/>
          <w:sz w:val="28"/>
          <w:szCs w:val="28"/>
          <w:highlight w:val="none"/>
        </w:rPr>
      </w:pPr>
    </w:p>
    <w:p w14:paraId="09642F67">
      <w:pPr>
        <w:pStyle w:val="12"/>
        <w:rPr>
          <w:rFonts w:cs="宋体"/>
          <w:color w:val="auto"/>
          <w:sz w:val="28"/>
          <w:szCs w:val="28"/>
          <w:highlight w:val="none"/>
          <w:u w:val="single"/>
        </w:rPr>
      </w:pPr>
    </w:p>
    <w:p w14:paraId="07806D94">
      <w:pPr>
        <w:pStyle w:val="12"/>
        <w:rPr>
          <w:rFonts w:cs="宋体"/>
          <w:color w:val="auto"/>
          <w:sz w:val="28"/>
          <w:szCs w:val="28"/>
          <w:highlight w:val="none"/>
          <w:u w:val="single"/>
        </w:rPr>
      </w:pPr>
    </w:p>
    <w:p w14:paraId="065C1733">
      <w:pPr>
        <w:pStyle w:val="12"/>
        <w:rPr>
          <w:rFonts w:cs="宋体"/>
          <w:color w:val="auto"/>
          <w:sz w:val="28"/>
          <w:szCs w:val="28"/>
          <w:highlight w:val="none"/>
          <w:u w:val="single"/>
        </w:rPr>
      </w:pPr>
    </w:p>
    <w:p w14:paraId="56E2D288">
      <w:pPr>
        <w:pStyle w:val="12"/>
        <w:rPr>
          <w:rFonts w:cs="宋体"/>
          <w:color w:val="auto"/>
          <w:sz w:val="28"/>
          <w:szCs w:val="28"/>
          <w:highlight w:val="none"/>
          <w:u w:val="single"/>
        </w:rPr>
      </w:pPr>
    </w:p>
    <w:p w14:paraId="326C9D36">
      <w:pPr>
        <w:pStyle w:val="12"/>
        <w:rPr>
          <w:rFonts w:cs="宋体"/>
          <w:color w:val="auto"/>
          <w:sz w:val="28"/>
          <w:szCs w:val="28"/>
          <w:highlight w:val="none"/>
          <w:u w:val="single"/>
        </w:rPr>
      </w:pPr>
    </w:p>
    <w:p w14:paraId="755EA66A">
      <w:pPr>
        <w:pStyle w:val="12"/>
        <w:rPr>
          <w:rFonts w:cs="宋体"/>
          <w:color w:val="auto"/>
          <w:sz w:val="28"/>
          <w:szCs w:val="28"/>
          <w:highlight w:val="none"/>
          <w:u w:val="single"/>
        </w:rPr>
      </w:pPr>
    </w:p>
    <w:p w14:paraId="4A0123EE">
      <w:pPr>
        <w:pStyle w:val="12"/>
        <w:rPr>
          <w:rFonts w:cs="宋体"/>
          <w:color w:val="auto"/>
          <w:sz w:val="28"/>
          <w:szCs w:val="28"/>
          <w:highlight w:val="none"/>
          <w:u w:val="single"/>
        </w:rPr>
      </w:pPr>
    </w:p>
    <w:p w14:paraId="43262A02">
      <w:pPr>
        <w:pStyle w:val="12"/>
        <w:rPr>
          <w:rFonts w:cs="宋体"/>
          <w:color w:val="auto"/>
          <w:sz w:val="28"/>
          <w:szCs w:val="28"/>
          <w:highlight w:val="none"/>
          <w:u w:val="single"/>
        </w:rPr>
      </w:pPr>
    </w:p>
    <w:p w14:paraId="7D7EE7AD">
      <w:pPr>
        <w:pStyle w:val="12"/>
        <w:rPr>
          <w:rFonts w:cs="宋体"/>
          <w:color w:val="auto"/>
          <w:sz w:val="28"/>
          <w:szCs w:val="28"/>
          <w:highlight w:val="none"/>
          <w:u w:val="single"/>
        </w:rPr>
      </w:pPr>
    </w:p>
    <w:p w14:paraId="59A85E46">
      <w:pPr>
        <w:pStyle w:val="12"/>
        <w:rPr>
          <w:rFonts w:cs="宋体"/>
          <w:color w:val="auto"/>
          <w:sz w:val="28"/>
          <w:szCs w:val="28"/>
          <w:highlight w:val="none"/>
          <w:u w:val="single"/>
        </w:rPr>
      </w:pPr>
    </w:p>
    <w:p w14:paraId="1FE39B4A">
      <w:pPr>
        <w:pStyle w:val="12"/>
        <w:rPr>
          <w:rFonts w:cs="宋体"/>
          <w:color w:val="auto"/>
          <w:sz w:val="28"/>
          <w:szCs w:val="28"/>
          <w:highlight w:val="none"/>
          <w:u w:val="single"/>
        </w:rPr>
      </w:pPr>
    </w:p>
    <w:p w14:paraId="735A6BF5">
      <w:pPr>
        <w:pStyle w:val="12"/>
        <w:rPr>
          <w:rFonts w:cs="宋体"/>
          <w:color w:val="auto"/>
          <w:sz w:val="28"/>
          <w:szCs w:val="28"/>
          <w:highlight w:val="none"/>
          <w:u w:val="single"/>
        </w:rPr>
      </w:pPr>
    </w:p>
    <w:p w14:paraId="33148A1A">
      <w:pPr>
        <w:pStyle w:val="12"/>
        <w:rPr>
          <w:rFonts w:cs="宋体"/>
          <w:color w:val="auto"/>
          <w:sz w:val="28"/>
          <w:szCs w:val="28"/>
          <w:highlight w:val="none"/>
          <w:u w:val="single"/>
        </w:rPr>
      </w:pPr>
    </w:p>
    <w:p w14:paraId="4ED7AE52">
      <w:pPr>
        <w:pStyle w:val="12"/>
        <w:rPr>
          <w:rFonts w:cs="宋体"/>
          <w:color w:val="auto"/>
          <w:sz w:val="28"/>
          <w:szCs w:val="28"/>
          <w:highlight w:val="none"/>
          <w:u w:val="single"/>
        </w:rPr>
      </w:pPr>
    </w:p>
    <w:p w14:paraId="71E668E7">
      <w:pP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br w:type="page"/>
      </w:r>
    </w:p>
    <w:p w14:paraId="3C9572D4">
      <w:pPr>
        <w:spacing w:line="560" w:lineRule="exac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附1：中小企业声明函</w:t>
      </w:r>
    </w:p>
    <w:p w14:paraId="29B25ACA">
      <w:pPr>
        <w:snapToGrid w:val="0"/>
        <w:spacing w:line="560" w:lineRule="exact"/>
        <w:ind w:right="482"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本公司郑重声明，根据《政府采购促进中小企业发展管理办法》（财库﹝2020﹞46号）的规定，本公司为______（请填写：中型、小型、微型）企业。即，本公司同时满足以下条件： </w:t>
      </w:r>
    </w:p>
    <w:p w14:paraId="3F041161">
      <w:pPr>
        <w:snapToGrid w:val="0"/>
        <w:spacing w:line="560" w:lineRule="exact"/>
        <w:ind w:right="482"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根据《工业和信息化部、国家统计局、国家发展和改革委员会、财政部关于印发中小企业划型标准规定的通知》（工信部联企业〔2011〕300号）规定的划分标准，本公司属于第四条第______项______行业，为______（请填写：中型、小型、微型）企业。 </w:t>
      </w:r>
    </w:p>
    <w:p w14:paraId="6B887BE9">
      <w:pPr>
        <w:snapToGrid w:val="0"/>
        <w:spacing w:line="560" w:lineRule="exact"/>
        <w:ind w:right="482"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2、本公司参加</w:t>
      </w:r>
      <w:r>
        <w:rPr>
          <w:rFonts w:hint="eastAsia" w:ascii="宋体" w:hAnsi="宋体" w:eastAsia="宋体" w:cs="宋体"/>
          <w:color w:val="auto"/>
          <w:sz w:val="28"/>
          <w:szCs w:val="28"/>
          <w:highlight w:val="none"/>
          <w:u w:val="single"/>
        </w:rPr>
        <w:t>（采购项目名称）</w:t>
      </w:r>
      <w:r>
        <w:rPr>
          <w:rFonts w:hint="eastAsia" w:ascii="宋体" w:hAnsi="宋体" w:eastAsia="宋体" w:cs="宋体"/>
          <w:color w:val="auto"/>
          <w:sz w:val="28"/>
          <w:szCs w:val="28"/>
          <w:highlight w:val="none"/>
        </w:rPr>
        <w:t xml:space="preserve">采购活动提供本企业的服务。 </w:t>
      </w:r>
    </w:p>
    <w:p w14:paraId="5D582CC7">
      <w:pPr>
        <w:snapToGrid w:val="0"/>
        <w:spacing w:line="560" w:lineRule="exact"/>
        <w:ind w:right="482"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本公司对上述声明的真实性负责。如有虚假，将承担相应的法律责任。 </w:t>
      </w:r>
    </w:p>
    <w:p w14:paraId="59227349">
      <w:pPr>
        <w:snapToGrid w:val="0"/>
        <w:spacing w:line="560" w:lineRule="exact"/>
        <w:ind w:right="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706A5FE3">
      <w:pPr>
        <w:snapToGrid w:val="0"/>
        <w:spacing w:line="560" w:lineRule="exact"/>
        <w:ind w:right="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79F95513">
      <w:pPr>
        <w:snapToGrid w:val="0"/>
        <w:spacing w:line="560" w:lineRule="exact"/>
        <w:ind w:right="482" w:firstLine="2800" w:firstLineChars="10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签章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14:paraId="79367331">
      <w:pPr>
        <w:snapToGrid w:val="0"/>
        <w:spacing w:line="560" w:lineRule="exact"/>
        <w:ind w:right="482" w:firstLine="2520" w:firstLineChars="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签字或签章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14:paraId="4415BAEA">
      <w:pPr>
        <w:snapToGrid w:val="0"/>
        <w:spacing w:line="560" w:lineRule="exact"/>
        <w:ind w:right="482" w:firstLine="2800" w:firstLineChars="10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    期：    年   月   日 </w:t>
      </w:r>
    </w:p>
    <w:p w14:paraId="01845F45">
      <w:pPr>
        <w:adjustRightInd w:val="0"/>
        <w:spacing w:line="560" w:lineRule="exact"/>
        <w:textAlignment w:val="baseline"/>
        <w:rPr>
          <w:rFonts w:hint="eastAsia" w:ascii="宋体" w:hAnsi="宋体" w:eastAsia="宋体" w:cs="宋体"/>
          <w:color w:val="auto"/>
          <w:kern w:val="0"/>
          <w:sz w:val="28"/>
          <w:szCs w:val="28"/>
          <w:highlight w:val="none"/>
        </w:rPr>
      </w:pPr>
    </w:p>
    <w:p w14:paraId="57575335">
      <w:pPr>
        <w:pStyle w:val="12"/>
        <w:spacing w:line="560"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注：中小微企业需提供此声明，</w:t>
      </w:r>
      <w:r>
        <w:rPr>
          <w:rFonts w:hint="eastAsia" w:ascii="宋体" w:hAnsi="宋体" w:eastAsia="宋体" w:cs="宋体"/>
          <w:color w:val="auto"/>
          <w:sz w:val="28"/>
          <w:szCs w:val="28"/>
          <w:highlight w:val="none"/>
          <w:lang w:val="en-US" w:eastAsia="zh-CN"/>
        </w:rPr>
        <w:t>并提供相关的证明材料。</w:t>
      </w:r>
      <w:r>
        <w:rPr>
          <w:rFonts w:hint="eastAsia" w:ascii="宋体" w:hAnsi="宋体" w:eastAsia="宋体" w:cs="宋体"/>
          <w:color w:val="auto"/>
          <w:sz w:val="28"/>
          <w:szCs w:val="28"/>
          <w:highlight w:val="none"/>
        </w:rPr>
        <w:t>若供应商提供《中小企业声明函》内容不实的，属于“隐瞒真实情况，提供虚假资料的”情形，依照《政府采购法》的有关规定追究相应责任。</w:t>
      </w:r>
    </w:p>
    <w:p w14:paraId="0ED3D13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BD7CDC0">
      <w:pPr>
        <w:spacing w:line="560" w:lineRule="exac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监狱企业声明函</w:t>
      </w:r>
    </w:p>
    <w:p w14:paraId="4C10D9E8">
      <w:pPr>
        <w:pStyle w:val="12"/>
        <w:spacing w:line="560"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本企业</w:t>
      </w:r>
      <w:r>
        <w:rPr>
          <w:rFonts w:hint="eastAsia" w:ascii="宋体" w:hAnsi="宋体" w:eastAsia="宋体" w:cs="宋体"/>
          <w:color w:val="auto"/>
          <w:sz w:val="28"/>
          <w:szCs w:val="28"/>
          <w:highlight w:val="none"/>
          <w:u w:val="single"/>
        </w:rPr>
        <w:t>（单位）</w:t>
      </w:r>
      <w:r>
        <w:rPr>
          <w:rFonts w:hint="eastAsia" w:ascii="宋体" w:hAnsi="宋体" w:eastAsia="宋体" w:cs="宋体"/>
          <w:color w:val="auto"/>
          <w:sz w:val="28"/>
          <w:szCs w:val="28"/>
          <w:highlight w:val="none"/>
        </w:rPr>
        <w:t xml:space="preserve">郑重声明下列事项（按照实际情况填空）： </w:t>
      </w:r>
    </w:p>
    <w:p w14:paraId="70E82A8C">
      <w:pPr>
        <w:pStyle w:val="12"/>
        <w:spacing w:line="560"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本企业</w:t>
      </w:r>
      <w:r>
        <w:rPr>
          <w:rFonts w:hint="eastAsia" w:ascii="宋体" w:hAnsi="宋体" w:eastAsia="宋体" w:cs="宋体"/>
          <w:color w:val="auto"/>
          <w:sz w:val="28"/>
          <w:szCs w:val="28"/>
          <w:highlight w:val="none"/>
          <w:u w:val="single"/>
        </w:rPr>
        <w:t>（单位）</w:t>
      </w:r>
      <w:r>
        <w:rPr>
          <w:rFonts w:hint="eastAsia" w:ascii="宋体" w:hAnsi="宋体" w:eastAsia="宋体" w:cs="宋体"/>
          <w:color w:val="auto"/>
          <w:sz w:val="28"/>
          <w:szCs w:val="28"/>
          <w:highlight w:val="none"/>
        </w:rPr>
        <w:t xml:space="preserve">为直接供应商（投标人）提供本企业（单位）服务。 </w:t>
      </w:r>
    </w:p>
    <w:p w14:paraId="4C379F21">
      <w:pPr>
        <w:pStyle w:val="12"/>
        <w:spacing w:line="560"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（1）本企业</w:t>
      </w:r>
      <w:r>
        <w:rPr>
          <w:rFonts w:hint="eastAsia" w:ascii="宋体" w:hAnsi="宋体" w:eastAsia="宋体" w:cs="宋体"/>
          <w:color w:val="auto"/>
          <w:sz w:val="28"/>
          <w:szCs w:val="28"/>
          <w:highlight w:val="none"/>
          <w:u w:val="single"/>
        </w:rPr>
        <w:t xml:space="preserve">（单位） </w:t>
      </w:r>
      <w:r>
        <w:rPr>
          <w:rFonts w:hint="eastAsia" w:ascii="宋体" w:hAnsi="宋体" w:eastAsia="宋体" w:cs="宋体"/>
          <w:color w:val="auto"/>
          <w:sz w:val="28"/>
          <w:szCs w:val="28"/>
          <w:highlight w:val="none"/>
        </w:rPr>
        <w:t xml:space="preserve">（请填写：是、不是）监狱企业。后附省级以上监狱管理局、戒毒管理局（含新疆生产建设兵团）出具的属于监狱企业的证明文件。 </w:t>
      </w:r>
    </w:p>
    <w:p w14:paraId="6DEC4FB1">
      <w:pPr>
        <w:pStyle w:val="12"/>
        <w:spacing w:line="560"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本企业</w:t>
      </w:r>
      <w:r>
        <w:rPr>
          <w:rFonts w:hint="eastAsia" w:ascii="宋体" w:hAnsi="宋体" w:eastAsia="宋体" w:cs="宋体"/>
          <w:color w:val="auto"/>
          <w:sz w:val="28"/>
          <w:szCs w:val="28"/>
          <w:highlight w:val="none"/>
          <w:u w:val="single"/>
        </w:rPr>
        <w:t>（单位）</w:t>
      </w:r>
      <w:r>
        <w:rPr>
          <w:rFonts w:hint="eastAsia" w:ascii="宋体" w:hAnsi="宋体" w:eastAsia="宋体" w:cs="宋体"/>
          <w:color w:val="auto"/>
          <w:sz w:val="28"/>
          <w:szCs w:val="28"/>
          <w:highlight w:val="none"/>
        </w:rPr>
        <w:t xml:space="preserve">对上述声明的真实性负责。如有虚假，将依法承担相应责任。 </w:t>
      </w:r>
    </w:p>
    <w:p w14:paraId="21DD2C40">
      <w:pPr>
        <w:pStyle w:val="12"/>
        <w:spacing w:line="560"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973144D">
      <w:pPr>
        <w:pStyle w:val="12"/>
        <w:spacing w:line="560"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41BD761">
      <w:pPr>
        <w:pStyle w:val="12"/>
        <w:spacing w:line="560" w:lineRule="exact"/>
        <w:ind w:left="0" w:leftChars="0" w:firstLine="56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企业名称（签章）： </w:t>
      </w:r>
    </w:p>
    <w:p w14:paraId="1A1C0854">
      <w:pPr>
        <w:pStyle w:val="12"/>
        <w:spacing w:line="560" w:lineRule="exact"/>
        <w:ind w:left="0" w:leftChars="0" w:firstLine="560" w:firstLineChars="200"/>
        <w:jc w:val="center"/>
        <w:rPr>
          <w:rFonts w:hint="eastAsia" w:ascii="宋体" w:hAnsi="宋体" w:eastAsia="宋体" w:cs="宋体"/>
          <w:color w:val="auto"/>
          <w:sz w:val="28"/>
          <w:szCs w:val="28"/>
          <w:highlight w:val="none"/>
        </w:rPr>
      </w:pPr>
      <w:r>
        <w:rPr>
          <w:rFonts w:hint="eastAsia"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日 期： </w:t>
      </w:r>
    </w:p>
    <w:p w14:paraId="2D11EA59">
      <w:pPr>
        <w:pStyle w:val="12"/>
        <w:spacing w:line="560"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68F91711">
      <w:pPr>
        <w:pStyle w:val="12"/>
        <w:spacing w:line="560"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0BEC7F36">
      <w:pPr>
        <w:pStyle w:val="12"/>
        <w:spacing w:line="560"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282FD00">
      <w:pPr>
        <w:pStyle w:val="12"/>
        <w:spacing w:line="560"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说明：符合要求的单位，按照上述格式进行填写，并提供由省级以上监狱管理局、戒毒管理局（含新疆生产建设兵团）出具的属于监狱企业的证明文件；不属于监狱企业的不需要提供。</w:t>
      </w:r>
    </w:p>
    <w:p w14:paraId="0B19754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5D4B5D97">
      <w:pPr>
        <w:spacing w:line="560" w:lineRule="exac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残疾人福利性单位声明函</w:t>
      </w:r>
    </w:p>
    <w:p w14:paraId="4122A0CD">
      <w:pPr>
        <w:pStyle w:val="12"/>
        <w:spacing w:line="560"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本单位郑重声明，根据《财政部 民政部 中国残疾人联合会关于促进残疾人就业政府采购政策的通知》（财库〔2017〕141 号）的规定，本单位为符合条件的残疾人福利性单位，且本单位参加（填写采购人名称）的（填写本次招标的项目名称）采购活动，由本单位提供服务，或者提供其他残疾人福利性单位制造的货物（不包括使用非残疾人福利性单位注册商标的货物）。 </w:t>
      </w:r>
    </w:p>
    <w:p w14:paraId="7167FE94">
      <w:pPr>
        <w:pStyle w:val="12"/>
        <w:spacing w:line="560"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本单位对上述声明的真实性负责。如有虚假，将依法承担相应责任。 </w:t>
      </w:r>
    </w:p>
    <w:p w14:paraId="5DDE5320">
      <w:pPr>
        <w:pStyle w:val="12"/>
        <w:spacing w:line="560"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35F89E9E">
      <w:pPr>
        <w:pStyle w:val="12"/>
        <w:spacing w:line="560"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1FCEF7DB">
      <w:pPr>
        <w:pStyle w:val="12"/>
        <w:spacing w:line="560" w:lineRule="exact"/>
        <w:ind w:left="0" w:leftChars="0" w:firstLine="560" w:firstLineChars="200"/>
        <w:jc w:val="center"/>
        <w:rPr>
          <w:rFonts w:hint="eastAsia" w:ascii="宋体" w:hAnsi="宋体" w:eastAsia="宋体" w:cs="宋体"/>
          <w:color w:val="auto"/>
          <w:sz w:val="28"/>
          <w:szCs w:val="28"/>
          <w:highlight w:val="none"/>
        </w:rPr>
      </w:pPr>
      <w:r>
        <w:rPr>
          <w:rFonts w:hint="eastAsia"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企业名称（签章）：</w:t>
      </w:r>
    </w:p>
    <w:p w14:paraId="2D532A37">
      <w:pPr>
        <w:pStyle w:val="12"/>
        <w:spacing w:line="560" w:lineRule="exact"/>
        <w:ind w:left="0" w:leftChars="0" w:firstLine="560" w:firstLineChars="200"/>
        <w:jc w:val="center"/>
        <w:rPr>
          <w:rFonts w:hint="eastAsia" w:ascii="宋体" w:hAnsi="宋体" w:eastAsia="宋体" w:cs="宋体"/>
          <w:color w:val="auto"/>
          <w:sz w:val="28"/>
          <w:szCs w:val="28"/>
          <w:highlight w:val="none"/>
        </w:rPr>
      </w:pPr>
      <w:r>
        <w:rPr>
          <w:rFonts w:hint="eastAsia"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 期：</w:t>
      </w:r>
    </w:p>
    <w:p w14:paraId="28A1ACAF">
      <w:pPr>
        <w:pStyle w:val="12"/>
        <w:spacing w:line="560"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72C47BD1">
      <w:pPr>
        <w:pStyle w:val="12"/>
        <w:spacing w:line="560"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45C74F5">
      <w:pPr>
        <w:pStyle w:val="12"/>
        <w:spacing w:line="560"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1040CFF">
      <w:pPr>
        <w:pStyle w:val="12"/>
        <w:spacing w:line="560"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A4FE719">
      <w:pPr>
        <w:pStyle w:val="12"/>
        <w:spacing w:line="560"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0B9802D3">
      <w:pPr>
        <w:pStyle w:val="12"/>
        <w:spacing w:line="560"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6A20F8D2">
      <w:pPr>
        <w:pStyle w:val="12"/>
        <w:spacing w:line="560"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说明：符合要求的单位，按照上述格式进行填写；不属于残疾人福利性单位的不需要提供。 </w:t>
      </w:r>
    </w:p>
    <w:p w14:paraId="5C066D2B">
      <w:pPr>
        <w:rPr>
          <w:rFonts w:hint="eastAsia" w:ascii="宋体" w:hAnsi="宋体" w:eastAsia="宋体" w:cs="宋体"/>
          <w:color w:val="auto"/>
          <w:sz w:val="28"/>
          <w:szCs w:val="28"/>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3978A">
    <w:pPr>
      <w:pStyle w:val="13"/>
      <w:framePr w:wrap="around" w:vAnchor="text" w:hAnchor="margin" w:xAlign="center" w:y="1"/>
      <w:rPr>
        <w:rStyle w:val="24"/>
      </w:rPr>
    </w:pPr>
    <w:r>
      <w:fldChar w:fldCharType="begin"/>
    </w:r>
    <w:r>
      <w:rPr>
        <w:rStyle w:val="24"/>
      </w:rPr>
      <w:instrText xml:space="preserve">PAGE  </w:instrText>
    </w:r>
    <w:r>
      <w:fldChar w:fldCharType="end"/>
    </w:r>
  </w:p>
  <w:p w14:paraId="2C68DA8D">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F87D2">
    <w:pPr>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AA0D8">
    <w:pPr>
      <w:rPr>
        <w:sz w:val="10"/>
        <w:szCs w:val="10"/>
      </w:rPr>
    </w:pPr>
    <w:r>
      <w:rPr>
        <w:sz w:val="1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C687A1A">
                          <w:pPr>
                            <w:pStyle w:val="13"/>
                            <w:rPr>
                              <w:rStyle w:val="24"/>
                            </w:rPr>
                          </w:pPr>
                          <w:r>
                            <w:fldChar w:fldCharType="begin"/>
                          </w:r>
                          <w:r>
                            <w:rPr>
                              <w:rStyle w:val="24"/>
                            </w:rPr>
                            <w:instrText xml:space="preserve">PAGE  </w:instrText>
                          </w:r>
                          <w:r>
                            <w:fldChar w:fldCharType="separate"/>
                          </w:r>
                          <w:r>
                            <w:rPr>
                              <w:rStyle w:val="24"/>
                            </w:rP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14:paraId="7C687A1A">
                    <w:pPr>
                      <w:pStyle w:val="13"/>
                      <w:rPr>
                        <w:rStyle w:val="24"/>
                      </w:rPr>
                    </w:pPr>
                    <w:r>
                      <w:fldChar w:fldCharType="begin"/>
                    </w:r>
                    <w:r>
                      <w:rPr>
                        <w:rStyle w:val="24"/>
                      </w:rPr>
                      <w:instrText xml:space="preserve">PAGE  </w:instrText>
                    </w:r>
                    <w:r>
                      <w:fldChar w:fldCharType="separate"/>
                    </w:r>
                    <w:r>
                      <w:rPr>
                        <w:rStyle w:val="24"/>
                      </w:rPr>
                      <w:t>37</w:t>
                    </w:r>
                    <w:r>
                      <w:fldChar w:fldCharType="end"/>
                    </w:r>
                  </w:p>
                </w:txbxContent>
              </v:textbox>
            </v:shape>
          </w:pict>
        </mc:Fallback>
      </mc:AlternateContent>
    </w:r>
    <w:r>
      <w:rPr>
        <w:rFonts w:hint="eastAsia"/>
        <w:sz w:val="10"/>
        <w:szCs w:val="10"/>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872F8">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D7290">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332D0"/>
    <w:multiLevelType w:val="singleLevel"/>
    <w:tmpl w:val="91B332D0"/>
    <w:lvl w:ilvl="0" w:tentative="0">
      <w:start w:val="5"/>
      <w:numFmt w:val="chineseCounting"/>
      <w:suff w:val="nothing"/>
      <w:lvlText w:val="%1、"/>
      <w:lvlJc w:val="left"/>
      <w:rPr>
        <w:rFonts w:hint="eastAsia"/>
      </w:rPr>
    </w:lvl>
  </w:abstractNum>
  <w:abstractNum w:abstractNumId="1">
    <w:nsid w:val="4E9F705B"/>
    <w:multiLevelType w:val="singleLevel"/>
    <w:tmpl w:val="4E9F705B"/>
    <w:lvl w:ilvl="0" w:tentative="0">
      <w:start w:val="9"/>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6749F"/>
    <w:rsid w:val="04546BE0"/>
    <w:rsid w:val="08E25A06"/>
    <w:rsid w:val="0CEF15E1"/>
    <w:rsid w:val="0D376274"/>
    <w:rsid w:val="10E06D45"/>
    <w:rsid w:val="14A1451C"/>
    <w:rsid w:val="17B60D70"/>
    <w:rsid w:val="1A512FD2"/>
    <w:rsid w:val="28583373"/>
    <w:rsid w:val="3636749F"/>
    <w:rsid w:val="38DA279F"/>
    <w:rsid w:val="391D34AD"/>
    <w:rsid w:val="39391637"/>
    <w:rsid w:val="3AD50BAF"/>
    <w:rsid w:val="40672358"/>
    <w:rsid w:val="41A75102"/>
    <w:rsid w:val="45AA140C"/>
    <w:rsid w:val="4CB3173E"/>
    <w:rsid w:val="5A48722B"/>
    <w:rsid w:val="5AE94C14"/>
    <w:rsid w:val="5B653C0C"/>
    <w:rsid w:val="5E45699F"/>
    <w:rsid w:val="637D1E07"/>
    <w:rsid w:val="6F587813"/>
    <w:rsid w:val="709B74B0"/>
    <w:rsid w:val="71132251"/>
    <w:rsid w:val="769D2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after="260" w:line="460" w:lineRule="exact"/>
      <w:jc w:val="center"/>
      <w:outlineLvl w:val="1"/>
    </w:pPr>
    <w:rPr>
      <w:rFonts w:ascii="Calibri Light" w:hAnsi="Calibri Light" w:eastAsia="宋体" w:cs="Times New Roman"/>
      <w:b/>
      <w:bCs/>
      <w:sz w:val="36"/>
      <w:szCs w:val="32"/>
    </w:rPr>
  </w:style>
  <w:style w:type="paragraph" w:styleId="4">
    <w:name w:val="heading 3"/>
    <w:basedOn w:val="1"/>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5"/>
    <w:basedOn w:val="1"/>
    <w:qFormat/>
    <w:uiPriority w:val="1"/>
    <w:pPr>
      <w:ind w:left="308"/>
      <w:outlineLvl w:val="5"/>
    </w:pPr>
    <w:rPr>
      <w:rFonts w:ascii="宋体" w:hAnsi="宋体" w:eastAsia="宋体" w:cs="宋体"/>
      <w:b/>
      <w:bCs/>
      <w:sz w:val="24"/>
      <w:szCs w:val="24"/>
      <w:lang w:val="zh-CN" w:eastAsia="zh-CN" w:bidi="zh-CN"/>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adjustRightInd w:val="0"/>
      <w:spacing w:line="360" w:lineRule="atLeast"/>
      <w:ind w:firstLine="482"/>
      <w:textAlignment w:val="baseline"/>
    </w:pPr>
    <w:rPr>
      <w:rFonts w:ascii="Times New Roman" w:hAnsi="Times New Roman"/>
      <w:kern w:val="0"/>
      <w:sz w:val="24"/>
      <w:szCs w:val="20"/>
    </w:rPr>
  </w:style>
  <w:style w:type="paragraph" w:styleId="7">
    <w:name w:val="Body Text"/>
    <w:basedOn w:val="1"/>
    <w:qFormat/>
    <w:uiPriority w:val="0"/>
    <w:pPr>
      <w:spacing w:line="520" w:lineRule="exact"/>
    </w:pPr>
    <w:rPr>
      <w:rFonts w:ascii="仿宋_GB2312" w:hAnsi="宋体" w:eastAsia="仿宋_GB2312"/>
      <w:color w:val="008000"/>
      <w:sz w:val="24"/>
    </w:rPr>
  </w:style>
  <w:style w:type="paragraph" w:styleId="8">
    <w:name w:val="Body Text Indent"/>
    <w:basedOn w:val="1"/>
    <w:next w:val="9"/>
    <w:qFormat/>
    <w:uiPriority w:val="0"/>
    <w:rPr>
      <w:rFonts w:ascii="黑体" w:eastAsia="黑体"/>
    </w:rPr>
  </w:style>
  <w:style w:type="paragraph" w:styleId="9">
    <w:name w:val="envelope return"/>
    <w:basedOn w:val="1"/>
    <w:qFormat/>
    <w:uiPriority w:val="0"/>
    <w:pPr>
      <w:snapToGrid w:val="0"/>
    </w:pPr>
    <w:rPr>
      <w:rFonts w:ascii="Arial" w:hAnsi="Arial"/>
    </w:rPr>
  </w:style>
  <w:style w:type="paragraph" w:styleId="10">
    <w:name w:val="List 2"/>
    <w:basedOn w:val="1"/>
    <w:unhideWhenUsed/>
    <w:qFormat/>
    <w:uiPriority w:val="99"/>
    <w:pPr>
      <w:ind w:left="100" w:leftChars="200" w:hanging="200" w:hangingChars="200"/>
      <w:contextualSpacing/>
    </w:pPr>
  </w:style>
  <w:style w:type="paragraph" w:styleId="11">
    <w:name w:val="Plain Text"/>
    <w:basedOn w:val="1"/>
    <w:qFormat/>
    <w:uiPriority w:val="0"/>
    <w:rPr>
      <w:rFonts w:ascii="宋体" w:hAnsi="Courier New" w:eastAsia="宋体" w:cs="Times New Roman"/>
    </w:rPr>
  </w:style>
  <w:style w:type="paragraph" w:styleId="12">
    <w:name w:val="Body Text Indent 2"/>
    <w:basedOn w:val="1"/>
    <w:qFormat/>
    <w:uiPriority w:val="0"/>
    <w:pPr>
      <w:spacing w:before="120" w:line="400" w:lineRule="exact"/>
      <w:ind w:left="718" w:leftChars="342"/>
      <w:jc w:val="left"/>
    </w:pPr>
    <w:rPr>
      <w:rFonts w:ascii="宋体" w:hAnsi="宋体" w:eastAsia="宋体" w:cs="Times New Roman"/>
      <w:sz w:val="24"/>
      <w:szCs w:val="24"/>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rPr>
      <w:rFonts w:ascii="Times New Roman" w:hAnsi="Times New Roman"/>
      <w:szCs w:val="24"/>
    </w:rPr>
  </w:style>
  <w:style w:type="paragraph" w:styleId="1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szCs w:val="24"/>
    </w:rPr>
  </w:style>
  <w:style w:type="paragraph" w:styleId="1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18">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19">
    <w:name w:val="Body Text First Indent"/>
    <w:basedOn w:val="7"/>
    <w:next w:val="20"/>
    <w:unhideWhenUsed/>
    <w:qFormat/>
    <w:uiPriority w:val="99"/>
    <w:pPr>
      <w:ind w:firstLine="420" w:firstLineChars="100"/>
    </w:pPr>
    <w:rPr>
      <w:rFonts w:ascii="Calibri" w:hAnsi="Calibri"/>
    </w:rPr>
  </w:style>
  <w:style w:type="paragraph" w:styleId="20">
    <w:name w:val="Body Text First Indent 2"/>
    <w:basedOn w:val="8"/>
    <w:next w:val="1"/>
    <w:unhideWhenUsed/>
    <w:qFormat/>
    <w:uiPriority w:val="99"/>
    <w:pPr>
      <w:spacing w:after="120"/>
      <w:ind w:left="420" w:leftChars="200" w:firstLine="420" w:firstLineChars="200"/>
    </w:pPr>
    <w:rPr>
      <w:rFonts w:ascii="Calibri" w:eastAsia="宋体"/>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rPr>
      <w:rFonts w:cs="Times New Roman"/>
    </w:rPr>
  </w:style>
  <w:style w:type="character" w:styleId="25">
    <w:name w:val="Hyperlink"/>
    <w:basedOn w:val="23"/>
    <w:qFormat/>
    <w:uiPriority w:val="99"/>
    <w:rPr>
      <w:color w:val="3D3D3D"/>
      <w:u w:val="none"/>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21962</Words>
  <Characters>23576</Characters>
  <Lines>0</Lines>
  <Paragraphs>0</Paragraphs>
  <TotalTime>2</TotalTime>
  <ScaleCrop>false</ScaleCrop>
  <LinksUpToDate>false</LinksUpToDate>
  <CharactersWithSpaces>24871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2025-03-20T08:17:00Z</dcterms:created>
  <dc:creator>Administrator</dc:creator>
  <cp:lastModifiedBy>姜棠</cp:lastModifiedBy>
  <cp:lastPrinted>2025-07-11T02:20:00Z</cp:lastPrinted>
  <dcterms:modified xsi:type="dcterms:W3CDTF">2025-07-24T04:36:29Z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4EF312F7308B416DB6C4C968594069C7_11</vt:lpwstr>
  </property>
  <property fmtid="{D5CDD505-2E9C-101B-9397-08002B2CF9AE}" pid="4" name="KSOTemplateDocerSaveRecord">
    <vt:lpwstr>eyJoZGlkIjoiNmZhM2E2ODA2YzZlYjE5ODdhMDE3MDViZDcxODM5MDEiLCJ1c2VySWQiOiI2ODAzMDQzMzMifQ==</vt:lpwstr>
  </property>
</Properties>
</file>